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E9054C" w14:textId="1918258B" w:rsidR="009D30AE" w:rsidRPr="005C1DEE" w:rsidRDefault="009D30AE" w:rsidP="003502DC">
      <w:pPr>
        <w:spacing w:after="0" w:line="360" w:lineRule="auto"/>
        <w:jc w:val="both"/>
        <w:rPr>
          <w:rFonts w:ascii="Book Antiqua" w:eastAsia="Book Antiqua" w:hAnsi="Book Antiqua"/>
          <w:i/>
          <w:color w:val="000000" w:themeColor="text1"/>
          <w:sz w:val="24"/>
          <w:szCs w:val="24"/>
        </w:rPr>
      </w:pPr>
      <w:bookmarkStart w:id="0" w:name="_Hlk6581159"/>
      <w:r w:rsidRPr="005C1DEE">
        <w:rPr>
          <w:rFonts w:ascii="Book Antiqua" w:eastAsia="Book Antiqua" w:hAnsi="Book Antiqua"/>
          <w:b/>
          <w:color w:val="000000" w:themeColor="text1"/>
          <w:sz w:val="24"/>
          <w:szCs w:val="24"/>
        </w:rPr>
        <w:t xml:space="preserve">Name of Journal: </w:t>
      </w:r>
      <w:r w:rsidRPr="005C1DEE">
        <w:rPr>
          <w:rFonts w:ascii="Book Antiqua" w:eastAsia="Book Antiqua" w:hAnsi="Book Antiqua"/>
          <w:i/>
          <w:color w:val="000000" w:themeColor="text1"/>
          <w:sz w:val="24"/>
          <w:szCs w:val="24"/>
        </w:rPr>
        <w:t>World Journal of Gastrointestinal Oncology</w:t>
      </w:r>
    </w:p>
    <w:p w14:paraId="457D229B" w14:textId="77777777" w:rsidR="009D30AE" w:rsidRPr="005C1DEE" w:rsidRDefault="009D30AE" w:rsidP="003502DC">
      <w:pPr>
        <w:spacing w:after="0" w:line="360" w:lineRule="auto"/>
        <w:jc w:val="both"/>
        <w:rPr>
          <w:rFonts w:ascii="Book Antiqua" w:hAnsi="Book Antiqua"/>
          <w:color w:val="000000" w:themeColor="text1"/>
          <w:sz w:val="24"/>
          <w:szCs w:val="24"/>
        </w:rPr>
      </w:pPr>
      <w:bookmarkStart w:id="1" w:name="_Hlk15550774"/>
      <w:r w:rsidRPr="005C1DEE">
        <w:rPr>
          <w:rFonts w:ascii="Book Antiqua" w:eastAsia="Book Antiqua" w:hAnsi="Book Antiqua"/>
          <w:b/>
          <w:color w:val="000000" w:themeColor="text1"/>
          <w:sz w:val="24"/>
          <w:szCs w:val="24"/>
        </w:rPr>
        <w:t xml:space="preserve">Manuscript NO: </w:t>
      </w:r>
      <w:r w:rsidRPr="005C1DEE">
        <w:rPr>
          <w:rFonts w:ascii="Book Antiqua" w:hAnsi="Book Antiqua"/>
          <w:color w:val="000000" w:themeColor="text1"/>
          <w:sz w:val="24"/>
          <w:szCs w:val="24"/>
        </w:rPr>
        <w:t>48784</w:t>
      </w:r>
    </w:p>
    <w:bookmarkEnd w:id="1"/>
    <w:p w14:paraId="51413B5D" w14:textId="77777777" w:rsidR="0059755F" w:rsidRPr="005C1DEE" w:rsidRDefault="009D30AE" w:rsidP="003502DC">
      <w:pPr>
        <w:snapToGrid w:val="0"/>
        <w:spacing w:after="0" w:line="360" w:lineRule="auto"/>
        <w:jc w:val="both"/>
        <w:rPr>
          <w:rFonts w:ascii="Book Antiqua" w:hAnsi="Book Antiqua"/>
          <w:color w:val="000000" w:themeColor="text1"/>
          <w:sz w:val="24"/>
          <w:szCs w:val="24"/>
        </w:rPr>
      </w:pPr>
      <w:r w:rsidRPr="005C1DEE">
        <w:rPr>
          <w:rFonts w:ascii="Book Antiqua" w:eastAsia="Book Antiqua" w:hAnsi="Book Antiqua"/>
          <w:b/>
          <w:color w:val="000000" w:themeColor="text1"/>
          <w:sz w:val="24"/>
          <w:szCs w:val="24"/>
        </w:rPr>
        <w:t xml:space="preserve">Manuscript Type: </w:t>
      </w:r>
      <w:r w:rsidR="0059755F" w:rsidRPr="005C1DEE">
        <w:rPr>
          <w:rFonts w:ascii="Book Antiqua" w:hAnsi="Book Antiqua"/>
          <w:color w:val="000000" w:themeColor="text1"/>
          <w:sz w:val="24"/>
          <w:szCs w:val="24"/>
        </w:rPr>
        <w:t>ORIGINAL ARTICLE</w:t>
      </w:r>
    </w:p>
    <w:bookmarkEnd w:id="0"/>
    <w:p w14:paraId="326CEAD2" w14:textId="77777777" w:rsidR="0059755F" w:rsidRPr="005C1DEE" w:rsidRDefault="0059755F" w:rsidP="003502DC">
      <w:pPr>
        <w:pStyle w:val="Standard"/>
        <w:spacing w:line="360" w:lineRule="auto"/>
        <w:jc w:val="both"/>
        <w:rPr>
          <w:rFonts w:ascii="Book Antiqua" w:eastAsiaTheme="minorEastAsia" w:hAnsi="Book Antiqua"/>
          <w:color w:val="000000" w:themeColor="text1"/>
        </w:rPr>
      </w:pPr>
    </w:p>
    <w:p w14:paraId="1F7A10C2" w14:textId="5AC0D309" w:rsidR="009D30AE" w:rsidRPr="005C1DEE" w:rsidRDefault="0059755F" w:rsidP="003502DC">
      <w:pPr>
        <w:pStyle w:val="Standard"/>
        <w:spacing w:line="360" w:lineRule="auto"/>
        <w:jc w:val="both"/>
        <w:rPr>
          <w:rFonts w:ascii="Book Antiqua" w:hAnsi="Book Antiqua" w:cs="Times New Roman"/>
          <w:b/>
          <w:bCs/>
          <w:i/>
          <w:iCs/>
          <w:color w:val="000000" w:themeColor="text1"/>
        </w:rPr>
      </w:pPr>
      <w:r w:rsidRPr="005C1DEE">
        <w:rPr>
          <w:rFonts w:ascii="Book Antiqua" w:eastAsia="Book Antiqua" w:hAnsi="Book Antiqua"/>
          <w:b/>
          <w:bCs/>
          <w:i/>
          <w:iCs/>
          <w:color w:val="000000" w:themeColor="text1"/>
        </w:rPr>
        <w:t>Case Control Study</w:t>
      </w:r>
    </w:p>
    <w:p w14:paraId="28E1A28B" w14:textId="77777777" w:rsidR="009D30AE" w:rsidRPr="005C1DEE" w:rsidRDefault="009D30AE" w:rsidP="003502DC">
      <w:pPr>
        <w:pStyle w:val="Standard"/>
        <w:spacing w:line="360" w:lineRule="auto"/>
        <w:jc w:val="both"/>
        <w:rPr>
          <w:rFonts w:ascii="Book Antiqua" w:hAnsi="Book Antiqua" w:cs="Times New Roman"/>
          <w:b/>
          <w:bCs/>
          <w:color w:val="000000" w:themeColor="text1"/>
        </w:rPr>
      </w:pPr>
      <w:bookmarkStart w:id="2" w:name="OLE_LINK4"/>
      <w:r w:rsidRPr="005C1DEE">
        <w:rPr>
          <w:rFonts w:ascii="Book Antiqua" w:hAnsi="Book Antiqua" w:cs="Times New Roman"/>
          <w:b/>
          <w:bCs/>
          <w:color w:val="000000" w:themeColor="text1"/>
        </w:rPr>
        <w:t xml:space="preserve">Relationship between cachexia and </w:t>
      </w:r>
      <w:proofErr w:type="spellStart"/>
      <w:r w:rsidRPr="005C1DEE">
        <w:rPr>
          <w:rFonts w:ascii="Book Antiqua" w:hAnsi="Book Antiqua" w:cs="Times New Roman"/>
          <w:b/>
          <w:bCs/>
          <w:color w:val="000000" w:themeColor="text1"/>
        </w:rPr>
        <w:t>perineural</w:t>
      </w:r>
      <w:proofErr w:type="spellEnd"/>
      <w:r w:rsidRPr="005C1DEE">
        <w:rPr>
          <w:rFonts w:ascii="Book Antiqua" w:hAnsi="Book Antiqua" w:cs="Times New Roman"/>
          <w:b/>
          <w:bCs/>
          <w:color w:val="000000" w:themeColor="text1"/>
        </w:rPr>
        <w:t xml:space="preserve"> invasion in pancreatic adenocarcinoma</w:t>
      </w:r>
    </w:p>
    <w:bookmarkEnd w:id="2"/>
    <w:p w14:paraId="73256D95" w14:textId="77777777" w:rsidR="009D30AE" w:rsidRPr="005C1DEE" w:rsidRDefault="009D30AE" w:rsidP="003502DC">
      <w:pPr>
        <w:pStyle w:val="Standard"/>
        <w:spacing w:line="360" w:lineRule="auto"/>
        <w:jc w:val="both"/>
        <w:rPr>
          <w:rFonts w:ascii="Book Antiqua" w:hAnsi="Book Antiqua" w:cs="Times New Roman"/>
          <w:color w:val="000000" w:themeColor="text1"/>
        </w:rPr>
      </w:pPr>
    </w:p>
    <w:p w14:paraId="11EC6B82" w14:textId="12444F7A" w:rsidR="009D30AE" w:rsidRPr="005C1DEE" w:rsidRDefault="0059755F" w:rsidP="003502DC">
      <w:pPr>
        <w:adjustRightInd w:val="0"/>
        <w:snapToGrid w:val="0"/>
        <w:spacing w:after="0" w:line="360" w:lineRule="auto"/>
        <w:jc w:val="both"/>
        <w:rPr>
          <w:rFonts w:ascii="Book Antiqua" w:hAnsi="Book Antiqua"/>
          <w:color w:val="000000" w:themeColor="text1"/>
          <w:sz w:val="24"/>
          <w:szCs w:val="24"/>
        </w:rPr>
      </w:pPr>
      <w:bookmarkStart w:id="3" w:name="_Hlk6583281"/>
      <w:bookmarkStart w:id="4" w:name="_Hlk15549493"/>
      <w:proofErr w:type="spellStart"/>
      <w:r w:rsidRPr="005C1DEE">
        <w:rPr>
          <w:rFonts w:ascii="Book Antiqua" w:hAnsi="Book Antiqua"/>
          <w:color w:val="000000" w:themeColor="text1"/>
          <w:sz w:val="24"/>
          <w:szCs w:val="24"/>
        </w:rPr>
        <w:t>Petrusel</w:t>
      </w:r>
      <w:proofErr w:type="spellEnd"/>
      <w:r w:rsidRPr="005C1DEE">
        <w:rPr>
          <w:rFonts w:ascii="Book Antiqua" w:hAnsi="Book Antiqua"/>
          <w:color w:val="000000" w:themeColor="text1"/>
          <w:sz w:val="24"/>
          <w:szCs w:val="24"/>
        </w:rPr>
        <w:t xml:space="preserve"> L </w:t>
      </w:r>
      <w:r w:rsidRPr="005C1DEE">
        <w:rPr>
          <w:rFonts w:ascii="Book Antiqua" w:hAnsi="Book Antiqua"/>
          <w:i/>
          <w:iCs/>
          <w:color w:val="000000" w:themeColor="text1"/>
          <w:sz w:val="24"/>
          <w:szCs w:val="24"/>
        </w:rPr>
        <w:t>et al</w:t>
      </w:r>
      <w:r w:rsidRPr="005C1DEE">
        <w:rPr>
          <w:rFonts w:ascii="Book Antiqua" w:hAnsi="Book Antiqua"/>
          <w:color w:val="000000" w:themeColor="text1"/>
          <w:sz w:val="24"/>
          <w:szCs w:val="24"/>
        </w:rPr>
        <w:t xml:space="preserve">. </w:t>
      </w:r>
      <w:r w:rsidR="009D30AE" w:rsidRPr="005C1DEE">
        <w:rPr>
          <w:rFonts w:ascii="Book Antiqua" w:hAnsi="Book Antiqua"/>
          <w:color w:val="000000" w:themeColor="text1"/>
          <w:sz w:val="24"/>
          <w:szCs w:val="24"/>
        </w:rPr>
        <w:t xml:space="preserve">Cachexia and </w:t>
      </w:r>
      <w:proofErr w:type="spellStart"/>
      <w:r w:rsidR="009D30AE" w:rsidRPr="005C1DEE">
        <w:rPr>
          <w:rFonts w:ascii="Book Antiqua" w:hAnsi="Book Antiqua"/>
          <w:color w:val="000000" w:themeColor="text1"/>
          <w:sz w:val="24"/>
          <w:szCs w:val="24"/>
        </w:rPr>
        <w:t>perineural</w:t>
      </w:r>
      <w:proofErr w:type="spellEnd"/>
      <w:r w:rsidR="009D30AE" w:rsidRPr="005C1DEE">
        <w:rPr>
          <w:rFonts w:ascii="Book Antiqua" w:hAnsi="Book Antiqua"/>
          <w:color w:val="000000" w:themeColor="text1"/>
          <w:sz w:val="24"/>
          <w:szCs w:val="24"/>
        </w:rPr>
        <w:t xml:space="preserve"> invasion in pancreatic adenocarcinoma</w:t>
      </w:r>
    </w:p>
    <w:p w14:paraId="35E51CD7" w14:textId="77777777" w:rsidR="009D30AE" w:rsidRPr="005C1DEE" w:rsidRDefault="009D30AE" w:rsidP="003502DC">
      <w:pPr>
        <w:adjustRightInd w:val="0"/>
        <w:snapToGrid w:val="0"/>
        <w:spacing w:after="0" w:line="360" w:lineRule="auto"/>
        <w:jc w:val="both"/>
        <w:rPr>
          <w:rFonts w:ascii="Book Antiqua" w:hAnsi="Book Antiqua"/>
          <w:color w:val="000000" w:themeColor="text1"/>
          <w:sz w:val="24"/>
          <w:szCs w:val="24"/>
        </w:rPr>
      </w:pPr>
    </w:p>
    <w:p w14:paraId="17B43DF0" w14:textId="1923464B" w:rsidR="00764973" w:rsidRPr="005C1DEE" w:rsidRDefault="00764973" w:rsidP="003502DC">
      <w:pPr>
        <w:adjustRightInd w:val="0"/>
        <w:snapToGrid w:val="0"/>
        <w:spacing w:after="0" w:line="360" w:lineRule="auto"/>
        <w:jc w:val="both"/>
        <w:rPr>
          <w:rFonts w:ascii="Book Antiqua" w:hAnsi="Book Antiqua"/>
          <w:color w:val="000000" w:themeColor="text1"/>
          <w:sz w:val="24"/>
          <w:szCs w:val="24"/>
        </w:rPr>
      </w:pPr>
      <w:bookmarkStart w:id="5" w:name="_Hlk15551971"/>
      <w:bookmarkEnd w:id="3"/>
      <w:bookmarkEnd w:id="4"/>
      <w:r w:rsidRPr="005C1DEE">
        <w:rPr>
          <w:rFonts w:ascii="Book Antiqua" w:hAnsi="Book Antiqua"/>
          <w:color w:val="000000" w:themeColor="text1"/>
          <w:sz w:val="24"/>
          <w:szCs w:val="24"/>
        </w:rPr>
        <w:t xml:space="preserve">Livia </w:t>
      </w:r>
      <w:proofErr w:type="spellStart"/>
      <w:r w:rsidRPr="005C1DEE">
        <w:rPr>
          <w:rFonts w:ascii="Book Antiqua" w:hAnsi="Book Antiqua"/>
          <w:color w:val="000000" w:themeColor="text1"/>
          <w:sz w:val="24"/>
          <w:szCs w:val="24"/>
        </w:rPr>
        <w:t>Petrusel</w:t>
      </w:r>
      <w:proofErr w:type="spellEnd"/>
      <w:r w:rsidRPr="005C1DEE">
        <w:rPr>
          <w:rFonts w:ascii="Book Antiqua" w:hAnsi="Book Antiqua"/>
          <w:color w:val="000000" w:themeColor="text1"/>
          <w:sz w:val="24"/>
          <w:szCs w:val="24"/>
        </w:rPr>
        <w:t xml:space="preserve">, </w:t>
      </w:r>
      <w:proofErr w:type="spellStart"/>
      <w:r w:rsidRPr="005C1DEE">
        <w:rPr>
          <w:rFonts w:ascii="Book Antiqua" w:hAnsi="Book Antiqua"/>
          <w:color w:val="000000" w:themeColor="text1"/>
          <w:sz w:val="24"/>
          <w:szCs w:val="24"/>
        </w:rPr>
        <w:t>Ioana</w:t>
      </w:r>
      <w:proofErr w:type="spellEnd"/>
      <w:r w:rsidRPr="005C1DEE">
        <w:rPr>
          <w:rFonts w:ascii="Book Antiqua" w:hAnsi="Book Antiqua"/>
          <w:color w:val="000000" w:themeColor="text1"/>
          <w:sz w:val="24"/>
          <w:szCs w:val="24"/>
        </w:rPr>
        <w:t xml:space="preserve"> </w:t>
      </w:r>
      <w:proofErr w:type="spellStart"/>
      <w:r w:rsidRPr="005C1DEE">
        <w:rPr>
          <w:rFonts w:ascii="Book Antiqua" w:hAnsi="Book Antiqua"/>
          <w:color w:val="000000" w:themeColor="text1"/>
          <w:sz w:val="24"/>
          <w:szCs w:val="24"/>
        </w:rPr>
        <w:t>Rusu</w:t>
      </w:r>
      <w:proofErr w:type="spellEnd"/>
      <w:r w:rsidRPr="005C1DEE">
        <w:rPr>
          <w:rFonts w:ascii="Book Antiqua" w:hAnsi="Book Antiqua"/>
          <w:color w:val="000000" w:themeColor="text1"/>
          <w:sz w:val="24"/>
          <w:szCs w:val="24"/>
        </w:rPr>
        <w:t xml:space="preserve">, Daniel </w:t>
      </w:r>
      <w:proofErr w:type="spellStart"/>
      <w:r w:rsidRPr="005C1DEE">
        <w:rPr>
          <w:rFonts w:ascii="Book Antiqua" w:hAnsi="Book Antiqua"/>
          <w:color w:val="000000" w:themeColor="text1"/>
          <w:sz w:val="24"/>
          <w:szCs w:val="24"/>
        </w:rPr>
        <w:t>Corneliu</w:t>
      </w:r>
      <w:proofErr w:type="spellEnd"/>
      <w:r w:rsidRPr="005C1DEE">
        <w:rPr>
          <w:rFonts w:ascii="Book Antiqua" w:hAnsi="Book Antiqua"/>
          <w:color w:val="000000" w:themeColor="text1"/>
          <w:sz w:val="24"/>
          <w:szCs w:val="24"/>
        </w:rPr>
        <w:t xml:space="preserve"> </w:t>
      </w:r>
      <w:proofErr w:type="spellStart"/>
      <w:r w:rsidRPr="005C1DEE">
        <w:rPr>
          <w:rFonts w:ascii="Book Antiqua" w:hAnsi="Book Antiqua"/>
          <w:color w:val="000000" w:themeColor="text1"/>
          <w:sz w:val="24"/>
          <w:szCs w:val="24"/>
        </w:rPr>
        <w:t>Leucuta</w:t>
      </w:r>
      <w:proofErr w:type="spellEnd"/>
      <w:r w:rsidRPr="005C1DEE">
        <w:rPr>
          <w:rFonts w:ascii="Book Antiqua" w:hAnsi="Book Antiqua"/>
          <w:color w:val="000000" w:themeColor="text1"/>
          <w:sz w:val="24"/>
          <w:szCs w:val="24"/>
        </w:rPr>
        <w:t xml:space="preserve">, </w:t>
      </w:r>
      <w:proofErr w:type="spellStart"/>
      <w:r w:rsidRPr="005C1DEE">
        <w:rPr>
          <w:rFonts w:ascii="Book Antiqua" w:hAnsi="Book Antiqua"/>
          <w:color w:val="000000" w:themeColor="text1"/>
          <w:sz w:val="24"/>
          <w:szCs w:val="24"/>
        </w:rPr>
        <w:t>Radu</w:t>
      </w:r>
      <w:proofErr w:type="spellEnd"/>
      <w:r w:rsidRPr="005C1DEE">
        <w:rPr>
          <w:rFonts w:ascii="Book Antiqua" w:hAnsi="Book Antiqua"/>
          <w:color w:val="000000" w:themeColor="text1"/>
          <w:sz w:val="24"/>
          <w:szCs w:val="24"/>
        </w:rPr>
        <w:t xml:space="preserve"> </w:t>
      </w:r>
      <w:proofErr w:type="spellStart"/>
      <w:r w:rsidRPr="005C1DEE">
        <w:rPr>
          <w:rFonts w:ascii="Book Antiqua" w:hAnsi="Book Antiqua"/>
          <w:color w:val="000000" w:themeColor="text1"/>
          <w:sz w:val="24"/>
          <w:szCs w:val="24"/>
        </w:rPr>
        <w:t>Seicean</w:t>
      </w:r>
      <w:proofErr w:type="spellEnd"/>
      <w:r w:rsidRPr="005C1DEE">
        <w:rPr>
          <w:rFonts w:ascii="Book Antiqua" w:hAnsi="Book Antiqua"/>
          <w:color w:val="000000" w:themeColor="text1"/>
          <w:sz w:val="24"/>
          <w:szCs w:val="24"/>
        </w:rPr>
        <w:t xml:space="preserve">, Ramona </w:t>
      </w:r>
      <w:proofErr w:type="spellStart"/>
      <w:r w:rsidRPr="005C1DEE">
        <w:rPr>
          <w:rFonts w:ascii="Book Antiqua" w:hAnsi="Book Antiqua"/>
          <w:color w:val="000000" w:themeColor="text1"/>
          <w:sz w:val="24"/>
          <w:szCs w:val="24"/>
        </w:rPr>
        <w:t>Suharoschi</w:t>
      </w:r>
      <w:proofErr w:type="spellEnd"/>
      <w:r w:rsidRPr="005C1DEE">
        <w:rPr>
          <w:rFonts w:ascii="Book Antiqua" w:hAnsi="Book Antiqua"/>
          <w:color w:val="000000" w:themeColor="text1"/>
          <w:sz w:val="24"/>
          <w:szCs w:val="24"/>
        </w:rPr>
        <w:t xml:space="preserve">, Paula </w:t>
      </w:r>
      <w:proofErr w:type="spellStart"/>
      <w:r w:rsidRPr="005C1DEE">
        <w:rPr>
          <w:rFonts w:ascii="Book Antiqua" w:hAnsi="Book Antiqua"/>
          <w:color w:val="000000" w:themeColor="text1"/>
          <w:sz w:val="24"/>
          <w:szCs w:val="24"/>
        </w:rPr>
        <w:t>Zamfir</w:t>
      </w:r>
      <w:proofErr w:type="spellEnd"/>
      <w:r w:rsidRPr="005C1DEE">
        <w:rPr>
          <w:rFonts w:ascii="Book Antiqua" w:hAnsi="Book Antiqua"/>
          <w:color w:val="000000" w:themeColor="text1"/>
          <w:sz w:val="24"/>
          <w:szCs w:val="24"/>
        </w:rPr>
        <w:t xml:space="preserve">, </w:t>
      </w:r>
      <w:proofErr w:type="spellStart"/>
      <w:r w:rsidRPr="005C1DEE">
        <w:rPr>
          <w:rFonts w:ascii="Book Antiqua" w:hAnsi="Book Antiqua"/>
          <w:color w:val="000000" w:themeColor="text1"/>
          <w:sz w:val="24"/>
          <w:szCs w:val="24"/>
        </w:rPr>
        <w:t>Andrada</w:t>
      </w:r>
      <w:proofErr w:type="spellEnd"/>
      <w:r w:rsidRPr="005C1DEE">
        <w:rPr>
          <w:rFonts w:ascii="Book Antiqua" w:hAnsi="Book Antiqua"/>
          <w:color w:val="000000" w:themeColor="text1"/>
          <w:sz w:val="24"/>
          <w:szCs w:val="24"/>
        </w:rPr>
        <w:t xml:space="preserve"> </w:t>
      </w:r>
      <w:proofErr w:type="spellStart"/>
      <w:r w:rsidRPr="005C1DEE">
        <w:rPr>
          <w:rFonts w:ascii="Book Antiqua" w:hAnsi="Book Antiqua"/>
          <w:color w:val="000000" w:themeColor="text1"/>
          <w:sz w:val="24"/>
          <w:szCs w:val="24"/>
        </w:rPr>
        <w:t>Seicean</w:t>
      </w:r>
      <w:proofErr w:type="spellEnd"/>
    </w:p>
    <w:p w14:paraId="494F8F7E" w14:textId="77777777" w:rsidR="0059755F" w:rsidRPr="005C1DEE" w:rsidRDefault="0059755F" w:rsidP="003502DC">
      <w:pPr>
        <w:spacing w:after="0" w:line="360" w:lineRule="auto"/>
        <w:jc w:val="both"/>
        <w:rPr>
          <w:rFonts w:ascii="Book Antiqua" w:hAnsi="Book Antiqua"/>
          <w:b/>
          <w:bCs/>
          <w:color w:val="000000" w:themeColor="text1"/>
          <w:sz w:val="24"/>
          <w:szCs w:val="24"/>
        </w:rPr>
      </w:pPr>
      <w:bookmarkStart w:id="6" w:name="OLE_LINK633"/>
      <w:bookmarkStart w:id="7" w:name="OLE_LINK634"/>
      <w:bookmarkStart w:id="8" w:name="OLE_LINK763"/>
      <w:bookmarkStart w:id="9" w:name="OLE_LINK764"/>
      <w:bookmarkStart w:id="10" w:name="OLE_LINK846"/>
      <w:bookmarkStart w:id="11" w:name="_Hlk15551983"/>
      <w:bookmarkEnd w:id="5"/>
    </w:p>
    <w:p w14:paraId="7441DB30" w14:textId="35CB7917" w:rsidR="009D30AE" w:rsidRPr="005C1DEE" w:rsidRDefault="009D30AE" w:rsidP="003502DC">
      <w:pPr>
        <w:spacing w:after="0" w:line="360" w:lineRule="auto"/>
        <w:jc w:val="both"/>
        <w:rPr>
          <w:rFonts w:ascii="Book Antiqua" w:hAnsi="Book Antiqua" w:cs="Times New Roman"/>
          <w:color w:val="000000" w:themeColor="text1"/>
          <w:sz w:val="24"/>
          <w:szCs w:val="24"/>
        </w:rPr>
      </w:pPr>
      <w:r w:rsidRPr="005C1DEE">
        <w:rPr>
          <w:rFonts w:ascii="Book Antiqua" w:hAnsi="Book Antiqua" w:cs="Times New Roman"/>
          <w:b/>
          <w:bCs/>
          <w:color w:val="000000" w:themeColor="text1"/>
          <w:sz w:val="24"/>
          <w:szCs w:val="24"/>
        </w:rPr>
        <w:t xml:space="preserve">Livia </w:t>
      </w:r>
      <w:proofErr w:type="spellStart"/>
      <w:r w:rsidRPr="005C1DEE">
        <w:rPr>
          <w:rFonts w:ascii="Book Antiqua" w:hAnsi="Book Antiqua" w:cs="Times New Roman"/>
          <w:b/>
          <w:bCs/>
          <w:color w:val="000000" w:themeColor="text1"/>
          <w:sz w:val="24"/>
          <w:szCs w:val="24"/>
        </w:rPr>
        <w:t>Petrusel</w:t>
      </w:r>
      <w:proofErr w:type="spellEnd"/>
      <w:r w:rsidRPr="005C1DEE">
        <w:rPr>
          <w:rFonts w:ascii="Book Antiqua" w:hAnsi="Book Antiqua" w:cs="Times New Roman"/>
          <w:b/>
          <w:bCs/>
          <w:color w:val="000000" w:themeColor="text1"/>
          <w:sz w:val="24"/>
          <w:szCs w:val="24"/>
        </w:rPr>
        <w:t xml:space="preserve">, </w:t>
      </w:r>
      <w:proofErr w:type="spellStart"/>
      <w:r w:rsidRPr="005C1DEE">
        <w:rPr>
          <w:rFonts w:ascii="Book Antiqua" w:hAnsi="Book Antiqua" w:cs="Times New Roman"/>
          <w:b/>
          <w:bCs/>
          <w:color w:val="000000" w:themeColor="text1"/>
          <w:sz w:val="24"/>
          <w:szCs w:val="24"/>
        </w:rPr>
        <w:t>Andrada</w:t>
      </w:r>
      <w:proofErr w:type="spellEnd"/>
      <w:r w:rsidRPr="005C1DEE">
        <w:rPr>
          <w:rFonts w:ascii="Book Antiqua" w:hAnsi="Book Antiqua" w:cs="Times New Roman"/>
          <w:b/>
          <w:bCs/>
          <w:color w:val="000000" w:themeColor="text1"/>
          <w:sz w:val="24"/>
          <w:szCs w:val="24"/>
        </w:rPr>
        <w:t xml:space="preserve"> </w:t>
      </w:r>
      <w:proofErr w:type="spellStart"/>
      <w:r w:rsidRPr="005C1DEE">
        <w:rPr>
          <w:rFonts w:ascii="Book Antiqua" w:hAnsi="Book Antiqua" w:cs="Times New Roman"/>
          <w:b/>
          <w:bCs/>
          <w:color w:val="000000" w:themeColor="text1"/>
          <w:sz w:val="24"/>
          <w:szCs w:val="24"/>
        </w:rPr>
        <w:t>Seicean</w:t>
      </w:r>
      <w:proofErr w:type="spellEnd"/>
      <w:r w:rsidRPr="005C1DEE">
        <w:rPr>
          <w:rFonts w:ascii="Book Antiqua" w:hAnsi="Book Antiqua" w:cs="Times New Roman"/>
          <w:b/>
          <w:bCs/>
          <w:color w:val="000000" w:themeColor="text1"/>
          <w:sz w:val="24"/>
          <w:szCs w:val="24"/>
        </w:rPr>
        <w:t>,</w:t>
      </w:r>
      <w:r w:rsidRPr="005C1DEE">
        <w:rPr>
          <w:rFonts w:ascii="Book Antiqua" w:hAnsi="Book Antiqua" w:cs="Times New Roman"/>
          <w:color w:val="000000" w:themeColor="text1"/>
          <w:sz w:val="24"/>
          <w:szCs w:val="24"/>
        </w:rPr>
        <w:t xml:space="preserve"> Department of Gastroenterology, Regional Institute of Gastroenterology and Hepatology, Iuliu </w:t>
      </w:r>
      <w:proofErr w:type="spellStart"/>
      <w:r w:rsidRPr="005C1DEE">
        <w:rPr>
          <w:rFonts w:ascii="Book Antiqua" w:hAnsi="Book Antiqua" w:cs="Times New Roman"/>
          <w:color w:val="000000" w:themeColor="text1"/>
          <w:sz w:val="24"/>
          <w:szCs w:val="24"/>
        </w:rPr>
        <w:t>Hatieganu</w:t>
      </w:r>
      <w:proofErr w:type="spellEnd"/>
      <w:r w:rsidRPr="005C1DEE">
        <w:rPr>
          <w:rFonts w:ascii="Book Antiqua" w:hAnsi="Book Antiqua" w:cs="Times New Roman"/>
          <w:color w:val="000000" w:themeColor="text1"/>
          <w:sz w:val="24"/>
          <w:szCs w:val="24"/>
        </w:rPr>
        <w:t xml:space="preserve"> University of Medicine and Pharmacy, Cluj-Napoca 400162, Romania</w:t>
      </w:r>
    </w:p>
    <w:p w14:paraId="27AB77E4" w14:textId="77777777" w:rsidR="0059755F" w:rsidRPr="005C1DEE" w:rsidRDefault="0059755F" w:rsidP="003502DC">
      <w:pPr>
        <w:spacing w:after="0" w:line="360" w:lineRule="auto"/>
        <w:jc w:val="both"/>
        <w:rPr>
          <w:rFonts w:ascii="Book Antiqua" w:hAnsi="Book Antiqua" w:cs="Times New Roman"/>
          <w:bCs/>
          <w:color w:val="000000" w:themeColor="text1"/>
          <w:sz w:val="24"/>
          <w:szCs w:val="24"/>
        </w:rPr>
      </w:pPr>
    </w:p>
    <w:p w14:paraId="1D82B6C0" w14:textId="59F133DB" w:rsidR="009D30AE" w:rsidRPr="005C1DEE" w:rsidRDefault="00764973" w:rsidP="003502DC">
      <w:pPr>
        <w:spacing w:after="0" w:line="360" w:lineRule="auto"/>
        <w:jc w:val="both"/>
        <w:rPr>
          <w:rStyle w:val="dxebaseoffice2010blue"/>
          <w:rFonts w:ascii="Book Antiqua" w:hAnsi="Book Antiqua" w:cs="Times New Roman"/>
          <w:color w:val="000000" w:themeColor="text1"/>
          <w:sz w:val="24"/>
          <w:szCs w:val="24"/>
        </w:rPr>
      </w:pPr>
      <w:proofErr w:type="spellStart"/>
      <w:r w:rsidRPr="005C1DEE">
        <w:rPr>
          <w:rFonts w:ascii="Book Antiqua" w:hAnsi="Book Antiqua" w:cs="Times New Roman"/>
          <w:b/>
          <w:color w:val="000000" w:themeColor="text1"/>
          <w:sz w:val="24"/>
          <w:szCs w:val="24"/>
        </w:rPr>
        <w:t>Ioana</w:t>
      </w:r>
      <w:proofErr w:type="spellEnd"/>
      <w:r w:rsidRPr="005C1DEE">
        <w:rPr>
          <w:rFonts w:ascii="Book Antiqua" w:hAnsi="Book Antiqua" w:cs="Times New Roman"/>
          <w:b/>
          <w:color w:val="000000" w:themeColor="text1"/>
          <w:sz w:val="24"/>
          <w:szCs w:val="24"/>
        </w:rPr>
        <w:t xml:space="preserve"> </w:t>
      </w:r>
      <w:proofErr w:type="spellStart"/>
      <w:r w:rsidRPr="005C1DEE">
        <w:rPr>
          <w:rFonts w:ascii="Book Antiqua" w:hAnsi="Book Antiqua" w:cs="Times New Roman"/>
          <w:b/>
          <w:color w:val="000000" w:themeColor="text1"/>
          <w:sz w:val="24"/>
          <w:szCs w:val="24"/>
        </w:rPr>
        <w:t>Rusu</w:t>
      </w:r>
      <w:proofErr w:type="spellEnd"/>
      <w:r w:rsidRPr="005C1DEE">
        <w:rPr>
          <w:rFonts w:ascii="Book Antiqua" w:hAnsi="Book Antiqua" w:cs="Times New Roman"/>
          <w:b/>
          <w:color w:val="000000" w:themeColor="text1"/>
          <w:sz w:val="24"/>
          <w:szCs w:val="24"/>
        </w:rPr>
        <w:t xml:space="preserve">, Paula </w:t>
      </w:r>
      <w:proofErr w:type="spellStart"/>
      <w:r w:rsidRPr="005C1DEE">
        <w:rPr>
          <w:rFonts w:ascii="Book Antiqua" w:hAnsi="Book Antiqua" w:cs="Times New Roman"/>
          <w:b/>
          <w:color w:val="000000" w:themeColor="text1"/>
          <w:sz w:val="24"/>
          <w:szCs w:val="24"/>
        </w:rPr>
        <w:t>Zamfir</w:t>
      </w:r>
      <w:proofErr w:type="spellEnd"/>
      <w:r w:rsidR="009D30AE" w:rsidRPr="005C1DEE">
        <w:rPr>
          <w:rFonts w:ascii="Book Antiqua" w:hAnsi="Book Antiqua" w:cs="Times New Roman"/>
          <w:b/>
          <w:color w:val="000000" w:themeColor="text1"/>
          <w:sz w:val="24"/>
          <w:szCs w:val="24"/>
        </w:rPr>
        <w:t>,</w:t>
      </w:r>
      <w:r w:rsidR="009D30AE" w:rsidRPr="005C1DEE">
        <w:rPr>
          <w:rFonts w:ascii="Book Antiqua" w:hAnsi="Book Antiqua" w:cs="Times New Roman"/>
          <w:bCs/>
          <w:color w:val="000000" w:themeColor="text1"/>
          <w:sz w:val="24"/>
          <w:szCs w:val="24"/>
        </w:rPr>
        <w:t xml:space="preserve"> Department of Pathology, Regional</w:t>
      </w:r>
      <w:r w:rsidR="009D30AE" w:rsidRPr="005C1DEE">
        <w:rPr>
          <w:rFonts w:ascii="Book Antiqua" w:hAnsi="Book Antiqua" w:cs="Times New Roman"/>
          <w:b/>
          <w:bCs/>
          <w:color w:val="000000" w:themeColor="text1"/>
          <w:sz w:val="24"/>
          <w:szCs w:val="24"/>
        </w:rPr>
        <w:t xml:space="preserve"> </w:t>
      </w:r>
      <w:r w:rsidR="009D30AE" w:rsidRPr="005C1DEE">
        <w:rPr>
          <w:rStyle w:val="dxebaseoffice2010blue"/>
          <w:rFonts w:ascii="Book Antiqua" w:hAnsi="Book Antiqua" w:cs="Times New Roman"/>
          <w:color w:val="000000" w:themeColor="text1"/>
          <w:sz w:val="24"/>
          <w:szCs w:val="24"/>
        </w:rPr>
        <w:t xml:space="preserve">Institute of Gastroenterology and Hepatology, Iuliu </w:t>
      </w:r>
      <w:proofErr w:type="spellStart"/>
      <w:r w:rsidR="009D30AE" w:rsidRPr="005C1DEE">
        <w:rPr>
          <w:rStyle w:val="dxebaseoffice2010blue"/>
          <w:rFonts w:ascii="Book Antiqua" w:hAnsi="Book Antiqua" w:cs="Times New Roman"/>
          <w:color w:val="000000" w:themeColor="text1"/>
          <w:sz w:val="24"/>
          <w:szCs w:val="24"/>
        </w:rPr>
        <w:t>Hatieganu</w:t>
      </w:r>
      <w:proofErr w:type="spellEnd"/>
      <w:r w:rsidR="009D30AE" w:rsidRPr="005C1DEE">
        <w:rPr>
          <w:rStyle w:val="dxebaseoffice2010blue"/>
          <w:rFonts w:ascii="Book Antiqua" w:hAnsi="Book Antiqua" w:cs="Times New Roman"/>
          <w:color w:val="000000" w:themeColor="text1"/>
          <w:sz w:val="24"/>
          <w:szCs w:val="24"/>
        </w:rPr>
        <w:t xml:space="preserve"> University of Medicine and Pharmacy Cluj-Napoca, Cluj-Napoca 400162, Romania</w:t>
      </w:r>
    </w:p>
    <w:p w14:paraId="79180E44" w14:textId="77777777" w:rsidR="0059755F" w:rsidRPr="005C1DEE" w:rsidRDefault="0059755F" w:rsidP="003502DC">
      <w:pPr>
        <w:spacing w:after="0" w:line="360" w:lineRule="auto"/>
        <w:jc w:val="both"/>
        <w:rPr>
          <w:rStyle w:val="dxebaseoffice2010blue"/>
          <w:rFonts w:ascii="Book Antiqua" w:hAnsi="Book Antiqua" w:cs="Times New Roman"/>
          <w:color w:val="000000" w:themeColor="text1"/>
          <w:sz w:val="24"/>
          <w:szCs w:val="24"/>
        </w:rPr>
      </w:pPr>
    </w:p>
    <w:p w14:paraId="3AA9B666" w14:textId="5BF8CD7C" w:rsidR="009D30AE" w:rsidRPr="005C1DEE" w:rsidRDefault="009D30AE" w:rsidP="003502DC">
      <w:pPr>
        <w:spacing w:after="0" w:line="360" w:lineRule="auto"/>
        <w:jc w:val="both"/>
        <w:rPr>
          <w:rStyle w:val="dxebaseoffice2010blue"/>
          <w:rFonts w:ascii="Book Antiqua" w:hAnsi="Book Antiqua" w:cs="Times New Roman"/>
          <w:color w:val="000000" w:themeColor="text1"/>
          <w:sz w:val="24"/>
          <w:szCs w:val="24"/>
        </w:rPr>
      </w:pPr>
      <w:r w:rsidRPr="005C1DEE">
        <w:rPr>
          <w:rStyle w:val="dxebaseoffice2010blue"/>
          <w:rFonts w:ascii="Book Antiqua" w:hAnsi="Book Antiqua" w:cs="Times New Roman"/>
          <w:b/>
          <w:bCs/>
          <w:color w:val="000000" w:themeColor="text1"/>
          <w:sz w:val="24"/>
          <w:szCs w:val="24"/>
        </w:rPr>
        <w:t xml:space="preserve">Daniel </w:t>
      </w:r>
      <w:proofErr w:type="spellStart"/>
      <w:r w:rsidRPr="005C1DEE">
        <w:rPr>
          <w:rStyle w:val="dxebaseoffice2010blue"/>
          <w:rFonts w:ascii="Book Antiqua" w:hAnsi="Book Antiqua" w:cs="Times New Roman"/>
          <w:b/>
          <w:bCs/>
          <w:color w:val="000000" w:themeColor="text1"/>
          <w:sz w:val="24"/>
          <w:szCs w:val="24"/>
        </w:rPr>
        <w:t>Corneliu</w:t>
      </w:r>
      <w:proofErr w:type="spellEnd"/>
      <w:r w:rsidRPr="005C1DEE">
        <w:rPr>
          <w:rStyle w:val="dxebaseoffice2010blue"/>
          <w:rFonts w:ascii="Book Antiqua" w:hAnsi="Book Antiqua" w:cs="Times New Roman"/>
          <w:b/>
          <w:bCs/>
          <w:color w:val="000000" w:themeColor="text1"/>
          <w:sz w:val="24"/>
          <w:szCs w:val="24"/>
        </w:rPr>
        <w:t xml:space="preserve"> </w:t>
      </w:r>
      <w:proofErr w:type="spellStart"/>
      <w:r w:rsidRPr="005C1DEE">
        <w:rPr>
          <w:rStyle w:val="dxebaseoffice2010blue"/>
          <w:rFonts w:ascii="Book Antiqua" w:hAnsi="Book Antiqua" w:cs="Times New Roman"/>
          <w:b/>
          <w:bCs/>
          <w:color w:val="000000" w:themeColor="text1"/>
          <w:sz w:val="24"/>
          <w:szCs w:val="24"/>
        </w:rPr>
        <w:t>Leucuta</w:t>
      </w:r>
      <w:proofErr w:type="spellEnd"/>
      <w:r w:rsidRPr="005C1DEE">
        <w:rPr>
          <w:rStyle w:val="dxebaseoffice2010blue"/>
          <w:rFonts w:ascii="Book Antiqua" w:hAnsi="Book Antiqua" w:cs="Times New Roman"/>
          <w:b/>
          <w:bCs/>
          <w:color w:val="000000" w:themeColor="text1"/>
          <w:sz w:val="24"/>
          <w:szCs w:val="24"/>
        </w:rPr>
        <w:t>,</w:t>
      </w:r>
      <w:r w:rsidRPr="005C1DEE">
        <w:rPr>
          <w:rStyle w:val="dxebaseoffice2010blue"/>
          <w:rFonts w:ascii="Book Antiqua" w:hAnsi="Book Antiqua" w:cs="Times New Roman"/>
          <w:color w:val="000000" w:themeColor="text1"/>
          <w:sz w:val="24"/>
          <w:szCs w:val="24"/>
        </w:rPr>
        <w:t xml:space="preserve"> Medical Informatics and Biostatistics Department, Iuliu </w:t>
      </w:r>
      <w:proofErr w:type="spellStart"/>
      <w:r w:rsidRPr="005C1DEE">
        <w:rPr>
          <w:rStyle w:val="dxebaseoffice2010blue"/>
          <w:rFonts w:ascii="Book Antiqua" w:hAnsi="Book Antiqua" w:cs="Times New Roman"/>
          <w:color w:val="000000" w:themeColor="text1"/>
          <w:sz w:val="24"/>
          <w:szCs w:val="24"/>
        </w:rPr>
        <w:t>Hatieganu</w:t>
      </w:r>
      <w:proofErr w:type="spellEnd"/>
      <w:r w:rsidRPr="005C1DEE">
        <w:rPr>
          <w:rStyle w:val="dxebaseoffice2010blue"/>
          <w:rFonts w:ascii="Book Antiqua" w:hAnsi="Book Antiqua" w:cs="Times New Roman"/>
          <w:color w:val="000000" w:themeColor="text1"/>
          <w:sz w:val="24"/>
          <w:szCs w:val="24"/>
        </w:rPr>
        <w:t xml:space="preserve"> University of Medicine and Pharmacy Cluj-Napoca,</w:t>
      </w:r>
      <w:r w:rsidRPr="005C1DEE">
        <w:rPr>
          <w:rStyle w:val="Char"/>
          <w:rFonts w:ascii="Book Antiqua" w:hAnsi="Book Antiqua" w:cs="Times New Roman"/>
          <w:color w:val="000000" w:themeColor="text1"/>
          <w:sz w:val="24"/>
          <w:szCs w:val="24"/>
        </w:rPr>
        <w:t xml:space="preserve"> </w:t>
      </w:r>
      <w:r w:rsidRPr="005C1DEE">
        <w:rPr>
          <w:rStyle w:val="dxebaseoffice2010blue"/>
          <w:rFonts w:ascii="Book Antiqua" w:hAnsi="Book Antiqua" w:cs="Times New Roman"/>
          <w:color w:val="000000" w:themeColor="text1"/>
          <w:sz w:val="24"/>
          <w:szCs w:val="24"/>
        </w:rPr>
        <w:t>Cluj-Napoca</w:t>
      </w:r>
      <w:r w:rsidR="0059755F" w:rsidRPr="005C1DEE">
        <w:rPr>
          <w:rStyle w:val="dxebaseoffice2010blue"/>
          <w:rFonts w:ascii="Book Antiqua" w:hAnsi="Book Antiqua" w:cs="Times New Roman"/>
          <w:color w:val="000000" w:themeColor="text1"/>
          <w:sz w:val="24"/>
          <w:szCs w:val="24"/>
        </w:rPr>
        <w:t xml:space="preserve"> </w:t>
      </w:r>
      <w:r w:rsidRPr="005C1DEE">
        <w:rPr>
          <w:rStyle w:val="dxebaseoffice2010blue"/>
          <w:rFonts w:ascii="Book Antiqua" w:hAnsi="Book Antiqua" w:cs="Times New Roman"/>
          <w:color w:val="000000" w:themeColor="text1"/>
          <w:sz w:val="24"/>
          <w:szCs w:val="24"/>
        </w:rPr>
        <w:t>400012, Romania</w:t>
      </w:r>
    </w:p>
    <w:p w14:paraId="2CD539F1" w14:textId="77777777" w:rsidR="0059755F" w:rsidRPr="005C1DEE" w:rsidRDefault="0059755F" w:rsidP="003502DC">
      <w:pPr>
        <w:spacing w:after="0" w:line="360" w:lineRule="auto"/>
        <w:jc w:val="both"/>
        <w:rPr>
          <w:rFonts w:ascii="Book Antiqua" w:hAnsi="Book Antiqua" w:cs="Times New Roman"/>
          <w:color w:val="000000" w:themeColor="text1"/>
          <w:sz w:val="24"/>
          <w:szCs w:val="24"/>
        </w:rPr>
      </w:pPr>
    </w:p>
    <w:p w14:paraId="1BC727F2" w14:textId="72EFE6D6" w:rsidR="009D30AE" w:rsidRPr="005C1DEE" w:rsidRDefault="009D30AE" w:rsidP="003502DC">
      <w:pPr>
        <w:spacing w:after="0" w:line="360" w:lineRule="auto"/>
        <w:jc w:val="both"/>
        <w:rPr>
          <w:rFonts w:ascii="Book Antiqua" w:hAnsi="Book Antiqua" w:cs="Times New Roman"/>
          <w:color w:val="000000" w:themeColor="text1"/>
          <w:sz w:val="24"/>
          <w:szCs w:val="24"/>
        </w:rPr>
      </w:pPr>
      <w:proofErr w:type="spellStart"/>
      <w:r w:rsidRPr="005C1DEE">
        <w:rPr>
          <w:rFonts w:ascii="Book Antiqua" w:hAnsi="Book Antiqua" w:cs="Times New Roman"/>
          <w:b/>
          <w:bCs/>
          <w:color w:val="000000" w:themeColor="text1"/>
          <w:sz w:val="24"/>
          <w:szCs w:val="24"/>
        </w:rPr>
        <w:t>Radu</w:t>
      </w:r>
      <w:proofErr w:type="spellEnd"/>
      <w:r w:rsidRPr="005C1DEE">
        <w:rPr>
          <w:rFonts w:ascii="Book Antiqua" w:hAnsi="Book Antiqua" w:cs="Times New Roman"/>
          <w:b/>
          <w:bCs/>
          <w:color w:val="000000" w:themeColor="text1"/>
          <w:sz w:val="24"/>
          <w:szCs w:val="24"/>
        </w:rPr>
        <w:t xml:space="preserve"> </w:t>
      </w:r>
      <w:proofErr w:type="spellStart"/>
      <w:r w:rsidRPr="005C1DEE">
        <w:rPr>
          <w:rFonts w:ascii="Book Antiqua" w:hAnsi="Book Antiqua" w:cs="Times New Roman"/>
          <w:b/>
          <w:bCs/>
          <w:color w:val="000000" w:themeColor="text1"/>
          <w:sz w:val="24"/>
          <w:szCs w:val="24"/>
        </w:rPr>
        <w:t>Seicean</w:t>
      </w:r>
      <w:proofErr w:type="spellEnd"/>
      <w:r w:rsidRPr="005C1DEE">
        <w:rPr>
          <w:rFonts w:ascii="Book Antiqua" w:hAnsi="Book Antiqua" w:cs="Times New Roman"/>
          <w:b/>
          <w:bCs/>
          <w:color w:val="000000" w:themeColor="text1"/>
          <w:sz w:val="24"/>
          <w:szCs w:val="24"/>
        </w:rPr>
        <w:t xml:space="preserve">, </w:t>
      </w:r>
      <w:r w:rsidRPr="005C1DEE">
        <w:rPr>
          <w:rFonts w:ascii="Book Antiqua" w:hAnsi="Book Antiqua" w:cs="Times New Roman"/>
          <w:color w:val="000000" w:themeColor="text1"/>
          <w:sz w:val="24"/>
          <w:szCs w:val="24"/>
        </w:rPr>
        <w:t xml:space="preserve">First Surgery Clinic, Iuliu </w:t>
      </w:r>
      <w:proofErr w:type="spellStart"/>
      <w:r w:rsidRPr="005C1DEE">
        <w:rPr>
          <w:rFonts w:ascii="Book Antiqua" w:hAnsi="Book Antiqua" w:cs="Times New Roman"/>
          <w:color w:val="000000" w:themeColor="text1"/>
          <w:sz w:val="24"/>
          <w:szCs w:val="24"/>
        </w:rPr>
        <w:t>Hatieganu</w:t>
      </w:r>
      <w:proofErr w:type="spellEnd"/>
      <w:r w:rsidRPr="005C1DEE">
        <w:rPr>
          <w:rFonts w:ascii="Book Antiqua" w:hAnsi="Book Antiqua" w:cs="Times New Roman"/>
          <w:color w:val="000000" w:themeColor="text1"/>
          <w:sz w:val="24"/>
          <w:szCs w:val="24"/>
        </w:rPr>
        <w:t xml:space="preserve"> University of Medicine and Pharmacy, Cluj-Napoca 400006, Romania</w:t>
      </w:r>
    </w:p>
    <w:p w14:paraId="64DAB7D6" w14:textId="77777777" w:rsidR="0059755F" w:rsidRPr="005C1DEE" w:rsidRDefault="0059755F" w:rsidP="003502DC">
      <w:pPr>
        <w:spacing w:after="0" w:line="360" w:lineRule="auto"/>
        <w:jc w:val="both"/>
        <w:rPr>
          <w:rStyle w:val="dxebaseoffice2010blue"/>
          <w:rFonts w:ascii="Book Antiqua" w:hAnsi="Book Antiqua" w:cs="Times New Roman"/>
          <w:color w:val="000000" w:themeColor="text1"/>
          <w:sz w:val="24"/>
          <w:szCs w:val="24"/>
        </w:rPr>
      </w:pPr>
    </w:p>
    <w:p w14:paraId="42542DEE" w14:textId="787799F2" w:rsidR="009D30AE" w:rsidRPr="005C1DEE" w:rsidRDefault="009D30AE" w:rsidP="003502DC">
      <w:pPr>
        <w:spacing w:after="0" w:line="360" w:lineRule="auto"/>
        <w:jc w:val="both"/>
        <w:rPr>
          <w:rFonts w:ascii="Book Antiqua" w:hAnsi="Book Antiqua" w:cs="Times New Roman"/>
          <w:b/>
          <w:bCs/>
          <w:color w:val="000000" w:themeColor="text1"/>
          <w:sz w:val="24"/>
          <w:szCs w:val="24"/>
        </w:rPr>
      </w:pPr>
      <w:r w:rsidRPr="005C1DEE">
        <w:rPr>
          <w:rStyle w:val="dxebaseoffice2010blue"/>
          <w:rFonts w:ascii="Book Antiqua" w:hAnsi="Book Antiqua" w:cs="Times New Roman"/>
          <w:b/>
          <w:bCs/>
          <w:color w:val="000000" w:themeColor="text1"/>
          <w:sz w:val="24"/>
          <w:szCs w:val="24"/>
        </w:rPr>
        <w:t xml:space="preserve">Ramona </w:t>
      </w:r>
      <w:proofErr w:type="spellStart"/>
      <w:r w:rsidRPr="005C1DEE">
        <w:rPr>
          <w:rStyle w:val="dxebaseoffice2010blue"/>
          <w:rFonts w:ascii="Book Antiqua" w:hAnsi="Book Antiqua" w:cs="Times New Roman"/>
          <w:b/>
          <w:bCs/>
          <w:color w:val="000000" w:themeColor="text1"/>
          <w:sz w:val="24"/>
          <w:szCs w:val="24"/>
        </w:rPr>
        <w:t>Suharoschi</w:t>
      </w:r>
      <w:proofErr w:type="spellEnd"/>
      <w:r w:rsidRPr="005C1DEE">
        <w:rPr>
          <w:rStyle w:val="dxebaseoffice2010blue"/>
          <w:rFonts w:ascii="Book Antiqua" w:hAnsi="Book Antiqua" w:cs="Times New Roman"/>
          <w:b/>
          <w:bCs/>
          <w:color w:val="000000" w:themeColor="text1"/>
          <w:sz w:val="24"/>
          <w:szCs w:val="24"/>
        </w:rPr>
        <w:t>,</w:t>
      </w:r>
      <w:r w:rsidRPr="005C1DEE">
        <w:rPr>
          <w:rStyle w:val="dxebaseoffice2010blue"/>
          <w:rFonts w:ascii="Book Antiqua" w:hAnsi="Book Antiqua" w:cs="Times New Roman"/>
          <w:color w:val="000000" w:themeColor="text1"/>
          <w:sz w:val="24"/>
          <w:szCs w:val="24"/>
        </w:rPr>
        <w:t xml:space="preserve"> Faculty of Food Science and Technology, University of Agricultural Sciences and Veterinary Medicine Cluj-Napoca, Cluj-Napoca 400372, Romania</w:t>
      </w:r>
    </w:p>
    <w:p w14:paraId="610446C7" w14:textId="5B5F3092" w:rsidR="009D30AE" w:rsidRPr="005C1DEE" w:rsidRDefault="009D30AE" w:rsidP="003502DC">
      <w:pPr>
        <w:pStyle w:val="Standard"/>
        <w:spacing w:line="360" w:lineRule="auto"/>
        <w:jc w:val="both"/>
        <w:rPr>
          <w:rFonts w:ascii="Book Antiqua" w:hAnsi="Book Antiqua"/>
          <w:b/>
          <w:color w:val="000000" w:themeColor="text1"/>
          <w:lang w:val="en-GB"/>
        </w:rPr>
      </w:pPr>
      <w:bookmarkStart w:id="12" w:name="_Hlk15549508"/>
      <w:bookmarkEnd w:id="6"/>
      <w:bookmarkEnd w:id="7"/>
      <w:bookmarkEnd w:id="8"/>
      <w:bookmarkEnd w:id="9"/>
      <w:bookmarkEnd w:id="10"/>
      <w:bookmarkEnd w:id="11"/>
      <w:r w:rsidRPr="005C1DEE">
        <w:rPr>
          <w:rFonts w:ascii="Book Antiqua" w:hAnsi="Book Antiqua"/>
          <w:b/>
          <w:bCs/>
          <w:color w:val="000000" w:themeColor="text1"/>
          <w:shd w:val="clear" w:color="auto" w:fill="FFFFFF"/>
        </w:rPr>
        <w:t>ORCID number</w:t>
      </w:r>
      <w:r w:rsidRPr="005C1DEE">
        <w:rPr>
          <w:rFonts w:ascii="Book Antiqua" w:hAnsi="Book Antiqua"/>
          <w:b/>
          <w:color w:val="000000" w:themeColor="text1"/>
          <w:lang w:val="en-GB"/>
        </w:rPr>
        <w:t>:</w:t>
      </w:r>
      <w:bookmarkEnd w:id="12"/>
      <w:r w:rsidR="0059755F" w:rsidRPr="005C1DEE">
        <w:rPr>
          <w:rFonts w:ascii="Book Antiqua" w:hAnsi="Book Antiqua"/>
          <w:b/>
          <w:color w:val="000000" w:themeColor="text1"/>
          <w:lang w:val="en-GB"/>
        </w:rPr>
        <w:t xml:space="preserve"> </w:t>
      </w:r>
      <w:r w:rsidRPr="005C1DEE">
        <w:rPr>
          <w:rFonts w:ascii="Book Antiqua" w:hAnsi="Book Antiqua"/>
          <w:color w:val="000000" w:themeColor="text1"/>
          <w:lang w:val="en-GB"/>
        </w:rPr>
        <w:t xml:space="preserve">Livia </w:t>
      </w:r>
      <w:proofErr w:type="spellStart"/>
      <w:r w:rsidRPr="005C1DEE">
        <w:rPr>
          <w:rFonts w:ascii="Book Antiqua" w:hAnsi="Book Antiqua"/>
          <w:color w:val="000000" w:themeColor="text1"/>
          <w:lang w:val="en-GB"/>
        </w:rPr>
        <w:t>Petrusel</w:t>
      </w:r>
      <w:proofErr w:type="spellEnd"/>
      <w:r w:rsidRPr="005C1DEE">
        <w:rPr>
          <w:rFonts w:ascii="Book Antiqua" w:hAnsi="Book Antiqua"/>
          <w:color w:val="000000" w:themeColor="text1"/>
          <w:lang w:val="en-GB"/>
        </w:rPr>
        <w:t xml:space="preserve"> (</w:t>
      </w:r>
      <w:hyperlink r:id="rId8" w:tgtFrame="_blank" w:history="1">
        <w:r w:rsidRPr="005C1DEE">
          <w:rPr>
            <w:rStyle w:val="ab"/>
            <w:rFonts w:ascii="Book Antiqua" w:hAnsi="Book Antiqua"/>
            <w:color w:val="000000" w:themeColor="text1"/>
            <w:u w:val="none"/>
          </w:rPr>
          <w:t>0000-0002-1385-3892</w:t>
        </w:r>
      </w:hyperlink>
      <w:r w:rsidRPr="005C1DEE">
        <w:rPr>
          <w:rFonts w:ascii="Book Antiqua" w:hAnsi="Book Antiqua"/>
          <w:color w:val="000000" w:themeColor="text1"/>
        </w:rPr>
        <w:t>)</w:t>
      </w:r>
      <w:r w:rsidR="0059755F" w:rsidRPr="005C1DEE">
        <w:rPr>
          <w:rFonts w:ascii="Book Antiqua" w:hAnsi="Book Antiqua"/>
          <w:color w:val="000000" w:themeColor="text1"/>
        </w:rPr>
        <w:t xml:space="preserve">; </w:t>
      </w:r>
      <w:proofErr w:type="spellStart"/>
      <w:r w:rsidRPr="005C1DEE">
        <w:rPr>
          <w:rFonts w:ascii="Book Antiqua" w:hAnsi="Book Antiqua"/>
          <w:color w:val="000000" w:themeColor="text1"/>
        </w:rPr>
        <w:t>Ioana</w:t>
      </w:r>
      <w:proofErr w:type="spellEnd"/>
      <w:r w:rsidRPr="005C1DEE">
        <w:rPr>
          <w:rFonts w:ascii="Book Antiqua" w:hAnsi="Book Antiqua"/>
          <w:color w:val="000000" w:themeColor="text1"/>
        </w:rPr>
        <w:t xml:space="preserve"> </w:t>
      </w:r>
      <w:proofErr w:type="spellStart"/>
      <w:r w:rsidRPr="005C1DEE">
        <w:rPr>
          <w:rFonts w:ascii="Book Antiqua" w:hAnsi="Book Antiqua"/>
          <w:color w:val="000000" w:themeColor="text1"/>
        </w:rPr>
        <w:t>Rusu</w:t>
      </w:r>
      <w:proofErr w:type="spellEnd"/>
      <w:r w:rsidRPr="005C1DEE">
        <w:rPr>
          <w:rFonts w:ascii="Book Antiqua" w:hAnsi="Book Antiqua"/>
          <w:color w:val="000000" w:themeColor="text1"/>
        </w:rPr>
        <w:t xml:space="preserve"> (</w:t>
      </w:r>
      <w:hyperlink r:id="rId9" w:tgtFrame="_blank" w:history="1">
        <w:r w:rsidRPr="005C1DEE">
          <w:rPr>
            <w:rStyle w:val="ab"/>
            <w:rFonts w:ascii="Book Antiqua" w:hAnsi="Book Antiqua"/>
            <w:color w:val="000000" w:themeColor="text1"/>
            <w:u w:val="none"/>
          </w:rPr>
          <w:t>0000-0001-9174-6729</w:t>
        </w:r>
      </w:hyperlink>
      <w:r w:rsidRPr="005C1DEE">
        <w:rPr>
          <w:rFonts w:ascii="Book Antiqua" w:hAnsi="Book Antiqua"/>
          <w:color w:val="000000" w:themeColor="text1"/>
        </w:rPr>
        <w:t>)</w:t>
      </w:r>
      <w:r w:rsidR="0059755F" w:rsidRPr="005C1DEE">
        <w:rPr>
          <w:rFonts w:ascii="Book Antiqua" w:hAnsi="Book Antiqua"/>
          <w:color w:val="000000" w:themeColor="text1"/>
        </w:rPr>
        <w:t>;</w:t>
      </w:r>
      <w:r w:rsidRPr="005C1DEE">
        <w:rPr>
          <w:rFonts w:ascii="Book Antiqua" w:hAnsi="Book Antiqua"/>
          <w:color w:val="000000" w:themeColor="text1"/>
        </w:rPr>
        <w:t xml:space="preserve"> Daniel </w:t>
      </w:r>
      <w:proofErr w:type="spellStart"/>
      <w:r w:rsidRPr="005C1DEE">
        <w:rPr>
          <w:rFonts w:ascii="Book Antiqua" w:hAnsi="Book Antiqua"/>
          <w:color w:val="000000" w:themeColor="text1"/>
        </w:rPr>
        <w:t>Corneliu</w:t>
      </w:r>
      <w:proofErr w:type="spellEnd"/>
      <w:r w:rsidRPr="005C1DEE">
        <w:rPr>
          <w:rFonts w:ascii="Book Antiqua" w:hAnsi="Book Antiqua"/>
          <w:color w:val="000000" w:themeColor="text1"/>
        </w:rPr>
        <w:t xml:space="preserve"> </w:t>
      </w:r>
      <w:proofErr w:type="spellStart"/>
      <w:r w:rsidRPr="005C1DEE">
        <w:rPr>
          <w:rFonts w:ascii="Book Antiqua" w:hAnsi="Book Antiqua"/>
          <w:color w:val="000000" w:themeColor="text1"/>
        </w:rPr>
        <w:t>Leucuta</w:t>
      </w:r>
      <w:proofErr w:type="spellEnd"/>
      <w:r w:rsidRPr="005C1DEE">
        <w:rPr>
          <w:rFonts w:ascii="Book Antiqua" w:hAnsi="Book Antiqua"/>
          <w:color w:val="000000" w:themeColor="text1"/>
        </w:rPr>
        <w:t xml:space="preserve"> (</w:t>
      </w:r>
      <w:hyperlink r:id="rId10" w:tgtFrame="_blank" w:history="1">
        <w:r w:rsidRPr="005C1DEE">
          <w:rPr>
            <w:rStyle w:val="ab"/>
            <w:rFonts w:ascii="Book Antiqua" w:hAnsi="Book Antiqua"/>
            <w:color w:val="000000" w:themeColor="text1"/>
            <w:u w:val="none"/>
          </w:rPr>
          <w:t>0000-0003-4218-8622</w:t>
        </w:r>
      </w:hyperlink>
      <w:r w:rsidRPr="005C1DEE">
        <w:rPr>
          <w:rFonts w:ascii="Book Antiqua" w:hAnsi="Book Antiqua"/>
          <w:color w:val="000000" w:themeColor="text1"/>
        </w:rPr>
        <w:t>)</w:t>
      </w:r>
      <w:r w:rsidR="0059755F" w:rsidRPr="005C1DEE">
        <w:rPr>
          <w:rFonts w:ascii="Book Antiqua" w:hAnsi="Book Antiqua"/>
          <w:color w:val="000000" w:themeColor="text1"/>
        </w:rPr>
        <w:t>;</w:t>
      </w:r>
      <w:r w:rsidRPr="005C1DEE">
        <w:rPr>
          <w:rFonts w:ascii="Book Antiqua" w:hAnsi="Book Antiqua"/>
          <w:color w:val="000000" w:themeColor="text1"/>
        </w:rPr>
        <w:t xml:space="preserve"> </w:t>
      </w:r>
      <w:proofErr w:type="spellStart"/>
      <w:r w:rsidRPr="005C1DEE">
        <w:rPr>
          <w:rFonts w:ascii="Book Antiqua" w:hAnsi="Book Antiqua"/>
          <w:color w:val="000000" w:themeColor="text1"/>
        </w:rPr>
        <w:t>Radu</w:t>
      </w:r>
      <w:proofErr w:type="spellEnd"/>
      <w:r w:rsidRPr="005C1DEE">
        <w:rPr>
          <w:rFonts w:ascii="Book Antiqua" w:hAnsi="Book Antiqua"/>
          <w:color w:val="000000" w:themeColor="text1"/>
        </w:rPr>
        <w:t xml:space="preserve"> </w:t>
      </w:r>
      <w:proofErr w:type="spellStart"/>
      <w:r w:rsidRPr="005C1DEE">
        <w:rPr>
          <w:rFonts w:ascii="Book Antiqua" w:hAnsi="Book Antiqua"/>
          <w:color w:val="000000" w:themeColor="text1"/>
        </w:rPr>
        <w:t>Seicean</w:t>
      </w:r>
      <w:proofErr w:type="spellEnd"/>
      <w:r w:rsidRPr="005C1DEE">
        <w:rPr>
          <w:rFonts w:ascii="Book Antiqua" w:hAnsi="Book Antiqua"/>
          <w:color w:val="000000" w:themeColor="text1"/>
        </w:rPr>
        <w:t xml:space="preserve"> (</w:t>
      </w:r>
      <w:hyperlink r:id="rId11" w:tgtFrame="_blank" w:history="1">
        <w:r w:rsidRPr="005C1DEE">
          <w:rPr>
            <w:rStyle w:val="ab"/>
            <w:rFonts w:ascii="Book Antiqua" w:hAnsi="Book Antiqua"/>
            <w:color w:val="000000" w:themeColor="text1"/>
            <w:u w:val="none"/>
          </w:rPr>
          <w:t>0000-0003-4519-2352</w:t>
        </w:r>
      </w:hyperlink>
      <w:r w:rsidRPr="005C1DEE">
        <w:rPr>
          <w:rFonts w:ascii="Book Antiqua" w:hAnsi="Book Antiqua"/>
          <w:color w:val="000000" w:themeColor="text1"/>
        </w:rPr>
        <w:t>)</w:t>
      </w:r>
      <w:r w:rsidR="0059755F" w:rsidRPr="005C1DEE">
        <w:rPr>
          <w:rFonts w:ascii="Book Antiqua" w:hAnsi="Book Antiqua"/>
          <w:color w:val="000000" w:themeColor="text1"/>
        </w:rPr>
        <w:t xml:space="preserve">; </w:t>
      </w:r>
      <w:r w:rsidRPr="005C1DEE">
        <w:rPr>
          <w:rFonts w:ascii="Book Antiqua" w:hAnsi="Book Antiqua"/>
          <w:color w:val="000000" w:themeColor="text1"/>
        </w:rPr>
        <w:t xml:space="preserve">Ramona </w:t>
      </w:r>
      <w:proofErr w:type="spellStart"/>
      <w:r w:rsidRPr="005C1DEE">
        <w:rPr>
          <w:rFonts w:ascii="Book Antiqua" w:hAnsi="Book Antiqua"/>
          <w:color w:val="000000" w:themeColor="text1"/>
        </w:rPr>
        <w:t>Suharoschi</w:t>
      </w:r>
      <w:proofErr w:type="spellEnd"/>
      <w:r w:rsidRPr="005C1DEE">
        <w:rPr>
          <w:rFonts w:ascii="Book Antiqua" w:hAnsi="Book Antiqua"/>
          <w:color w:val="000000" w:themeColor="text1"/>
        </w:rPr>
        <w:t xml:space="preserve"> (</w:t>
      </w:r>
      <w:hyperlink r:id="rId12" w:tgtFrame="_blank" w:history="1">
        <w:r w:rsidRPr="005C1DEE">
          <w:rPr>
            <w:rStyle w:val="ab"/>
            <w:rFonts w:ascii="Book Antiqua" w:hAnsi="Book Antiqua"/>
            <w:color w:val="000000" w:themeColor="text1"/>
            <w:u w:val="none"/>
          </w:rPr>
          <w:t>0000-0002-8306-8670</w:t>
        </w:r>
      </w:hyperlink>
      <w:r w:rsidR="00764973" w:rsidRPr="005C1DEE">
        <w:rPr>
          <w:rFonts w:ascii="Book Antiqua" w:hAnsi="Book Antiqua"/>
          <w:color w:val="000000" w:themeColor="text1"/>
        </w:rPr>
        <w:t>)</w:t>
      </w:r>
      <w:r w:rsidR="0059755F" w:rsidRPr="005C1DEE">
        <w:rPr>
          <w:rFonts w:ascii="Book Antiqua" w:hAnsi="Book Antiqua"/>
          <w:color w:val="000000" w:themeColor="text1"/>
        </w:rPr>
        <w:t>;</w:t>
      </w:r>
      <w:r w:rsidR="00764973" w:rsidRPr="005C1DEE">
        <w:rPr>
          <w:rFonts w:ascii="Book Antiqua" w:hAnsi="Book Antiqua"/>
          <w:color w:val="000000" w:themeColor="text1"/>
        </w:rPr>
        <w:t xml:space="preserve"> Paula </w:t>
      </w:r>
      <w:proofErr w:type="spellStart"/>
      <w:r w:rsidR="00764973" w:rsidRPr="005C1DEE">
        <w:rPr>
          <w:rFonts w:ascii="Book Antiqua" w:hAnsi="Book Antiqua"/>
          <w:color w:val="000000" w:themeColor="text1"/>
        </w:rPr>
        <w:t>Zamfir</w:t>
      </w:r>
      <w:proofErr w:type="spellEnd"/>
      <w:r w:rsidRPr="005C1DEE">
        <w:rPr>
          <w:rFonts w:ascii="Book Antiqua" w:hAnsi="Book Antiqua"/>
          <w:color w:val="000000" w:themeColor="text1"/>
        </w:rPr>
        <w:t xml:space="preserve"> (</w:t>
      </w:r>
      <w:hyperlink r:id="rId13" w:tgtFrame="_blank" w:history="1">
        <w:r w:rsidRPr="005C1DEE">
          <w:rPr>
            <w:rStyle w:val="ab"/>
            <w:rFonts w:ascii="Book Antiqua" w:hAnsi="Book Antiqua"/>
            <w:color w:val="000000" w:themeColor="text1"/>
            <w:u w:val="none"/>
          </w:rPr>
          <w:t>0000-0003-1461-9405</w:t>
        </w:r>
      </w:hyperlink>
      <w:r w:rsidRPr="005C1DEE">
        <w:rPr>
          <w:rFonts w:ascii="Book Antiqua" w:hAnsi="Book Antiqua"/>
          <w:color w:val="000000" w:themeColor="text1"/>
        </w:rPr>
        <w:t>)</w:t>
      </w:r>
      <w:r w:rsidR="0059755F" w:rsidRPr="005C1DEE">
        <w:rPr>
          <w:rFonts w:ascii="Book Antiqua" w:hAnsi="Book Antiqua"/>
          <w:color w:val="000000" w:themeColor="text1"/>
        </w:rPr>
        <w:t xml:space="preserve">; </w:t>
      </w:r>
      <w:proofErr w:type="spellStart"/>
      <w:r w:rsidRPr="005C1DEE">
        <w:rPr>
          <w:rFonts w:ascii="Book Antiqua" w:hAnsi="Book Antiqua"/>
          <w:color w:val="000000" w:themeColor="text1"/>
        </w:rPr>
        <w:t>Andrada</w:t>
      </w:r>
      <w:proofErr w:type="spellEnd"/>
      <w:r w:rsidRPr="005C1DEE">
        <w:rPr>
          <w:rFonts w:ascii="Book Antiqua" w:hAnsi="Book Antiqua"/>
          <w:color w:val="000000" w:themeColor="text1"/>
        </w:rPr>
        <w:t xml:space="preserve"> </w:t>
      </w:r>
      <w:proofErr w:type="spellStart"/>
      <w:r w:rsidRPr="005C1DEE">
        <w:rPr>
          <w:rFonts w:ascii="Book Antiqua" w:hAnsi="Book Antiqua"/>
          <w:color w:val="000000" w:themeColor="text1"/>
        </w:rPr>
        <w:t>Seicean</w:t>
      </w:r>
      <w:proofErr w:type="spellEnd"/>
      <w:r w:rsidRPr="005C1DEE">
        <w:rPr>
          <w:rFonts w:ascii="Book Antiqua" w:hAnsi="Book Antiqua"/>
          <w:color w:val="000000" w:themeColor="text1"/>
        </w:rPr>
        <w:t xml:space="preserve"> (</w:t>
      </w:r>
      <w:hyperlink r:id="rId14" w:tgtFrame="_blank" w:history="1">
        <w:r w:rsidRPr="005C1DEE">
          <w:rPr>
            <w:rStyle w:val="ab"/>
            <w:rFonts w:ascii="Book Antiqua" w:hAnsi="Book Antiqua"/>
            <w:color w:val="000000" w:themeColor="text1"/>
            <w:u w:val="none"/>
          </w:rPr>
          <w:t>0000-0002-5809-1334</w:t>
        </w:r>
      </w:hyperlink>
      <w:r w:rsidRPr="005C1DEE">
        <w:rPr>
          <w:rFonts w:ascii="Book Antiqua" w:hAnsi="Book Antiqua"/>
          <w:color w:val="000000" w:themeColor="text1"/>
        </w:rPr>
        <w:t>)</w:t>
      </w:r>
      <w:r w:rsidR="0059755F" w:rsidRPr="005C1DEE">
        <w:rPr>
          <w:rFonts w:ascii="Book Antiqua" w:hAnsi="Book Antiqua"/>
          <w:color w:val="000000" w:themeColor="text1"/>
        </w:rPr>
        <w:t>.</w:t>
      </w:r>
    </w:p>
    <w:p w14:paraId="56669493" w14:textId="77777777" w:rsidR="0059755F" w:rsidRPr="005C1DEE" w:rsidRDefault="0059755F" w:rsidP="003502DC">
      <w:pPr>
        <w:autoSpaceDE w:val="0"/>
        <w:autoSpaceDN w:val="0"/>
        <w:adjustRightInd w:val="0"/>
        <w:spacing w:after="0" w:line="360" w:lineRule="auto"/>
        <w:jc w:val="both"/>
        <w:rPr>
          <w:rFonts w:ascii="Book Antiqua" w:hAnsi="Book Antiqua" w:cs="Book Antiqua"/>
          <w:b/>
          <w:bCs/>
          <w:color w:val="000000" w:themeColor="text1"/>
          <w:sz w:val="24"/>
          <w:szCs w:val="24"/>
        </w:rPr>
      </w:pPr>
    </w:p>
    <w:p w14:paraId="60033AEA" w14:textId="4E8BA4CC" w:rsidR="009D30AE" w:rsidRPr="005C1DEE" w:rsidRDefault="009D30AE" w:rsidP="003502DC">
      <w:pPr>
        <w:autoSpaceDE w:val="0"/>
        <w:autoSpaceDN w:val="0"/>
        <w:adjustRightInd w:val="0"/>
        <w:spacing w:after="0" w:line="360" w:lineRule="auto"/>
        <w:jc w:val="both"/>
        <w:rPr>
          <w:rFonts w:ascii="Book Antiqua" w:hAnsi="Book Antiqua" w:cs="Book Antiqua"/>
          <w:color w:val="000000" w:themeColor="text1"/>
          <w:sz w:val="24"/>
          <w:szCs w:val="24"/>
        </w:rPr>
      </w:pPr>
      <w:r w:rsidRPr="005C1DEE">
        <w:rPr>
          <w:rFonts w:ascii="Book Antiqua" w:hAnsi="Book Antiqua" w:cs="Book Antiqua"/>
          <w:b/>
          <w:bCs/>
          <w:color w:val="000000" w:themeColor="text1"/>
          <w:sz w:val="24"/>
          <w:szCs w:val="24"/>
        </w:rPr>
        <w:t>Author contributions:</w:t>
      </w:r>
      <w:r w:rsidR="0059755F" w:rsidRPr="005C1DEE">
        <w:rPr>
          <w:rFonts w:ascii="Book Antiqua" w:hAnsi="Book Antiqua" w:cs="Book Antiqua"/>
          <w:color w:val="000000" w:themeColor="text1"/>
          <w:sz w:val="24"/>
          <w:szCs w:val="24"/>
          <w:lang w:eastAsia="zh-CN"/>
        </w:rPr>
        <w:t xml:space="preserve"> </w:t>
      </w:r>
      <w:proofErr w:type="spellStart"/>
      <w:r w:rsidRPr="005C1DEE">
        <w:rPr>
          <w:rFonts w:ascii="Book Antiqua" w:hAnsi="Book Antiqua" w:cs="Book Antiqua"/>
          <w:color w:val="000000" w:themeColor="text1"/>
          <w:sz w:val="24"/>
          <w:szCs w:val="24"/>
        </w:rPr>
        <w:t>Petrusel</w:t>
      </w:r>
      <w:proofErr w:type="spellEnd"/>
      <w:r w:rsidRPr="005C1DEE">
        <w:rPr>
          <w:rFonts w:ascii="Book Antiqua" w:hAnsi="Book Antiqua" w:cs="Book Antiqua"/>
          <w:color w:val="000000" w:themeColor="text1"/>
          <w:sz w:val="24"/>
          <w:szCs w:val="24"/>
        </w:rPr>
        <w:t xml:space="preserve"> L and </w:t>
      </w:r>
      <w:proofErr w:type="spellStart"/>
      <w:r w:rsidRPr="005C1DEE">
        <w:rPr>
          <w:rFonts w:ascii="Book Antiqua" w:hAnsi="Book Antiqua" w:cs="Book Antiqua"/>
          <w:color w:val="000000" w:themeColor="text1"/>
          <w:sz w:val="24"/>
          <w:szCs w:val="24"/>
        </w:rPr>
        <w:t>Seicean</w:t>
      </w:r>
      <w:proofErr w:type="spellEnd"/>
      <w:r w:rsidRPr="005C1DEE">
        <w:rPr>
          <w:rFonts w:ascii="Book Antiqua" w:hAnsi="Book Antiqua" w:cs="Book Antiqua"/>
          <w:color w:val="000000" w:themeColor="text1"/>
          <w:sz w:val="24"/>
          <w:szCs w:val="24"/>
        </w:rPr>
        <w:t xml:space="preserve"> A conceived and designed the study; </w:t>
      </w:r>
      <w:proofErr w:type="spellStart"/>
      <w:r w:rsidRPr="005C1DEE">
        <w:rPr>
          <w:rFonts w:ascii="Book Antiqua" w:hAnsi="Book Antiqua" w:cs="Book Antiqua"/>
          <w:color w:val="000000" w:themeColor="text1"/>
          <w:sz w:val="24"/>
          <w:szCs w:val="24"/>
        </w:rPr>
        <w:t>Petrusel</w:t>
      </w:r>
      <w:proofErr w:type="spellEnd"/>
      <w:r w:rsidRPr="005C1DEE">
        <w:rPr>
          <w:rFonts w:ascii="Book Antiqua" w:hAnsi="Book Antiqua" w:cs="Book Antiqua"/>
          <w:color w:val="000000" w:themeColor="text1"/>
          <w:sz w:val="24"/>
          <w:szCs w:val="24"/>
        </w:rPr>
        <w:t xml:space="preserve"> L, </w:t>
      </w:r>
      <w:proofErr w:type="spellStart"/>
      <w:r w:rsidRPr="005C1DEE">
        <w:rPr>
          <w:rFonts w:ascii="Book Antiqua" w:hAnsi="Book Antiqua" w:cs="Book Antiqua"/>
          <w:color w:val="000000" w:themeColor="text1"/>
          <w:sz w:val="24"/>
          <w:szCs w:val="24"/>
        </w:rPr>
        <w:t>Rusu</w:t>
      </w:r>
      <w:proofErr w:type="spellEnd"/>
      <w:r w:rsidRPr="005C1DEE">
        <w:rPr>
          <w:rFonts w:ascii="Book Antiqua" w:hAnsi="Book Antiqua" w:cs="Book Antiqua"/>
          <w:color w:val="000000" w:themeColor="text1"/>
          <w:sz w:val="24"/>
          <w:szCs w:val="24"/>
        </w:rPr>
        <w:t xml:space="preserve"> I, </w:t>
      </w:r>
      <w:proofErr w:type="spellStart"/>
      <w:r w:rsidRPr="005C1DEE">
        <w:rPr>
          <w:rFonts w:ascii="Book Antiqua" w:hAnsi="Book Antiqua" w:cs="Book Antiqua"/>
          <w:color w:val="000000" w:themeColor="text1"/>
          <w:sz w:val="24"/>
          <w:szCs w:val="24"/>
        </w:rPr>
        <w:t>Seicean</w:t>
      </w:r>
      <w:proofErr w:type="spellEnd"/>
      <w:r w:rsidRPr="005C1DEE">
        <w:rPr>
          <w:rFonts w:ascii="Book Antiqua" w:hAnsi="Book Antiqua" w:cs="Book Antiqua"/>
          <w:color w:val="000000" w:themeColor="text1"/>
          <w:sz w:val="24"/>
          <w:szCs w:val="24"/>
        </w:rPr>
        <w:t xml:space="preserve"> R, </w:t>
      </w:r>
      <w:proofErr w:type="spellStart"/>
      <w:r w:rsidR="00764973" w:rsidRPr="005C1DEE">
        <w:rPr>
          <w:rFonts w:ascii="Book Antiqua" w:hAnsi="Book Antiqua" w:cs="Book Antiqua"/>
          <w:color w:val="000000" w:themeColor="text1"/>
          <w:sz w:val="24"/>
          <w:szCs w:val="24"/>
        </w:rPr>
        <w:t>Suharoschi</w:t>
      </w:r>
      <w:proofErr w:type="spellEnd"/>
      <w:r w:rsidR="00764973" w:rsidRPr="005C1DEE">
        <w:rPr>
          <w:rFonts w:ascii="Book Antiqua" w:hAnsi="Book Antiqua" w:cs="Book Antiqua"/>
          <w:color w:val="000000" w:themeColor="text1"/>
          <w:sz w:val="24"/>
          <w:szCs w:val="24"/>
        </w:rPr>
        <w:t xml:space="preserve"> R and </w:t>
      </w:r>
      <w:proofErr w:type="spellStart"/>
      <w:r w:rsidR="00764973" w:rsidRPr="005C1DEE">
        <w:rPr>
          <w:rFonts w:ascii="Book Antiqua" w:hAnsi="Book Antiqua" w:cs="Book Antiqua"/>
          <w:color w:val="000000" w:themeColor="text1"/>
          <w:sz w:val="24"/>
          <w:szCs w:val="24"/>
        </w:rPr>
        <w:t>Zamfir</w:t>
      </w:r>
      <w:proofErr w:type="spellEnd"/>
      <w:r w:rsidRPr="005C1DEE">
        <w:rPr>
          <w:rFonts w:ascii="Book Antiqua" w:hAnsi="Book Antiqua" w:cs="Book Antiqua"/>
          <w:color w:val="000000" w:themeColor="text1"/>
          <w:sz w:val="24"/>
          <w:szCs w:val="24"/>
        </w:rPr>
        <w:t xml:space="preserve"> P performed the research; </w:t>
      </w:r>
      <w:proofErr w:type="spellStart"/>
      <w:r w:rsidRPr="005C1DEE">
        <w:rPr>
          <w:rFonts w:ascii="Book Antiqua" w:hAnsi="Book Antiqua" w:cs="Book Antiqua"/>
          <w:color w:val="000000" w:themeColor="text1"/>
          <w:sz w:val="24"/>
          <w:szCs w:val="24"/>
        </w:rPr>
        <w:t>Leucuta</w:t>
      </w:r>
      <w:proofErr w:type="spellEnd"/>
      <w:r w:rsidRPr="005C1DEE">
        <w:rPr>
          <w:rFonts w:ascii="Book Antiqua" w:hAnsi="Book Antiqua" w:cs="Book Antiqua"/>
          <w:color w:val="000000" w:themeColor="text1"/>
          <w:sz w:val="24"/>
          <w:szCs w:val="24"/>
        </w:rPr>
        <w:t xml:space="preserve"> DC </w:t>
      </w:r>
      <w:proofErr w:type="spellStart"/>
      <w:r w:rsidRPr="005C1DEE">
        <w:rPr>
          <w:rFonts w:ascii="Book Antiqua" w:hAnsi="Book Antiqua" w:cs="Book Antiqua"/>
          <w:color w:val="000000" w:themeColor="text1"/>
          <w:sz w:val="24"/>
          <w:szCs w:val="24"/>
        </w:rPr>
        <w:t>analysed</w:t>
      </w:r>
      <w:proofErr w:type="spellEnd"/>
      <w:r w:rsidRPr="005C1DEE">
        <w:rPr>
          <w:rFonts w:ascii="Book Antiqua" w:hAnsi="Book Antiqua" w:cs="Book Antiqua"/>
          <w:color w:val="000000" w:themeColor="text1"/>
          <w:sz w:val="24"/>
          <w:szCs w:val="24"/>
        </w:rPr>
        <w:t xml:space="preserve"> data; </w:t>
      </w:r>
      <w:proofErr w:type="spellStart"/>
      <w:r w:rsidRPr="005C1DEE">
        <w:rPr>
          <w:rFonts w:ascii="Book Antiqua" w:hAnsi="Book Antiqua" w:cs="Book Antiqua"/>
          <w:color w:val="000000" w:themeColor="text1"/>
          <w:sz w:val="24"/>
          <w:szCs w:val="24"/>
        </w:rPr>
        <w:t>Petrusel</w:t>
      </w:r>
      <w:proofErr w:type="spellEnd"/>
      <w:r w:rsidRPr="005C1DEE">
        <w:rPr>
          <w:rFonts w:ascii="Book Antiqua" w:hAnsi="Book Antiqua" w:cs="Book Antiqua"/>
          <w:color w:val="000000" w:themeColor="text1"/>
          <w:sz w:val="24"/>
          <w:szCs w:val="24"/>
        </w:rPr>
        <w:t xml:space="preserve"> L and </w:t>
      </w:r>
      <w:proofErr w:type="spellStart"/>
      <w:r w:rsidRPr="005C1DEE">
        <w:rPr>
          <w:rFonts w:ascii="Book Antiqua" w:hAnsi="Book Antiqua" w:cs="Book Antiqua"/>
          <w:color w:val="000000" w:themeColor="text1"/>
          <w:sz w:val="24"/>
          <w:szCs w:val="24"/>
        </w:rPr>
        <w:t>Seicean</w:t>
      </w:r>
      <w:proofErr w:type="spellEnd"/>
      <w:r w:rsidRPr="005C1DEE">
        <w:rPr>
          <w:rFonts w:ascii="Book Antiqua" w:hAnsi="Book Antiqua" w:cs="Book Antiqua"/>
          <w:color w:val="000000" w:themeColor="text1"/>
          <w:sz w:val="24"/>
          <w:szCs w:val="24"/>
        </w:rPr>
        <w:t xml:space="preserve"> A wrote the paper.</w:t>
      </w:r>
    </w:p>
    <w:p w14:paraId="0B68A0C3" w14:textId="77777777" w:rsidR="0059755F" w:rsidRPr="005C1DEE" w:rsidRDefault="0059755F" w:rsidP="003502DC">
      <w:pPr>
        <w:adjustRightInd w:val="0"/>
        <w:snapToGrid w:val="0"/>
        <w:spacing w:after="0" w:line="360" w:lineRule="auto"/>
        <w:jc w:val="both"/>
        <w:rPr>
          <w:rFonts w:ascii="Book Antiqua" w:eastAsia="Book Antiqua" w:hAnsi="Book Antiqua"/>
          <w:b/>
          <w:color w:val="000000" w:themeColor="text1"/>
          <w:sz w:val="24"/>
          <w:szCs w:val="24"/>
        </w:rPr>
      </w:pPr>
    </w:p>
    <w:p w14:paraId="76F80FBA" w14:textId="5E3DFEE6" w:rsidR="009D30AE" w:rsidRPr="005C1DEE" w:rsidRDefault="009D30AE" w:rsidP="003502DC">
      <w:pPr>
        <w:adjustRightInd w:val="0"/>
        <w:snapToGrid w:val="0"/>
        <w:spacing w:after="0" w:line="360" w:lineRule="auto"/>
        <w:jc w:val="both"/>
        <w:rPr>
          <w:rFonts w:ascii="Book Antiqua" w:hAnsi="Book Antiqua"/>
          <w:b/>
          <w:color w:val="000000" w:themeColor="text1"/>
          <w:sz w:val="24"/>
          <w:szCs w:val="24"/>
        </w:rPr>
      </w:pPr>
      <w:r w:rsidRPr="005C1DEE">
        <w:rPr>
          <w:rFonts w:ascii="Book Antiqua" w:eastAsia="Book Antiqua" w:hAnsi="Book Antiqua"/>
          <w:b/>
          <w:color w:val="000000" w:themeColor="text1"/>
          <w:sz w:val="24"/>
          <w:szCs w:val="24"/>
        </w:rPr>
        <w:t xml:space="preserve">Institutional review board statement: </w:t>
      </w:r>
      <w:r w:rsidRPr="005C1DEE">
        <w:rPr>
          <w:rFonts w:ascii="Book Antiqua" w:hAnsi="Book Antiqua"/>
          <w:bCs/>
          <w:iCs/>
          <w:color w:val="000000" w:themeColor="text1"/>
          <w:sz w:val="24"/>
          <w:szCs w:val="24"/>
        </w:rPr>
        <w:t xml:space="preserve">This study was reviewed and approved by the Ethics Committee of the </w:t>
      </w:r>
      <w:r w:rsidRPr="005C1DEE">
        <w:rPr>
          <w:rFonts w:ascii="Book Antiqua" w:hAnsi="Book Antiqua"/>
          <w:color w:val="000000" w:themeColor="text1"/>
          <w:sz w:val="24"/>
          <w:szCs w:val="24"/>
        </w:rPr>
        <w:t>Regional Institute of Gastroenterology and Hepatology in Cluj-Napoca</w:t>
      </w:r>
      <w:r w:rsidRPr="005C1DEE">
        <w:rPr>
          <w:rFonts w:ascii="Book Antiqua" w:hAnsi="Book Antiqua"/>
          <w:bCs/>
          <w:iCs/>
          <w:color w:val="000000" w:themeColor="text1"/>
          <w:sz w:val="24"/>
          <w:szCs w:val="24"/>
        </w:rPr>
        <w:t>.</w:t>
      </w:r>
    </w:p>
    <w:p w14:paraId="4875B082" w14:textId="77777777" w:rsidR="0059755F" w:rsidRPr="005C1DEE" w:rsidRDefault="0059755F" w:rsidP="003502DC">
      <w:pPr>
        <w:autoSpaceDE w:val="0"/>
        <w:autoSpaceDN w:val="0"/>
        <w:adjustRightInd w:val="0"/>
        <w:spacing w:after="0" w:line="360" w:lineRule="auto"/>
        <w:jc w:val="both"/>
        <w:rPr>
          <w:rFonts w:ascii="Book Antiqua" w:hAnsi="Book Antiqua" w:cs="Tahoma"/>
          <w:b/>
          <w:color w:val="000000" w:themeColor="text1"/>
          <w:sz w:val="24"/>
          <w:szCs w:val="24"/>
        </w:rPr>
      </w:pPr>
    </w:p>
    <w:p w14:paraId="21F2F4D1" w14:textId="77777777" w:rsidR="0059755F" w:rsidRPr="005C1DEE" w:rsidRDefault="0059755F" w:rsidP="003502DC">
      <w:pPr>
        <w:snapToGrid w:val="0"/>
        <w:spacing w:after="0" w:line="360" w:lineRule="auto"/>
        <w:jc w:val="both"/>
        <w:rPr>
          <w:rFonts w:ascii="Book Antiqua" w:hAnsi="Book Antiqua"/>
          <w:color w:val="000000" w:themeColor="text1"/>
          <w:sz w:val="24"/>
          <w:szCs w:val="24"/>
        </w:rPr>
      </w:pPr>
      <w:r w:rsidRPr="005C1DEE">
        <w:rPr>
          <w:rFonts w:ascii="Book Antiqua" w:hAnsi="Book Antiqua"/>
          <w:b/>
          <w:bCs/>
          <w:color w:val="000000" w:themeColor="text1"/>
          <w:sz w:val="24"/>
          <w:szCs w:val="24"/>
        </w:rPr>
        <w:t xml:space="preserve">Conflict-of-interest statement: </w:t>
      </w:r>
      <w:r w:rsidRPr="005C1DEE">
        <w:rPr>
          <w:rFonts w:ascii="Book Antiqua" w:hAnsi="Book Antiqua"/>
          <w:color w:val="000000" w:themeColor="text1"/>
          <w:sz w:val="24"/>
          <w:szCs w:val="24"/>
        </w:rPr>
        <w:t>The authors report no relevant conflicts of interest.</w:t>
      </w:r>
    </w:p>
    <w:p w14:paraId="590156C9" w14:textId="77777777" w:rsidR="0059755F" w:rsidRPr="005C1DEE" w:rsidRDefault="0059755F" w:rsidP="003502DC">
      <w:pPr>
        <w:pStyle w:val="a8"/>
        <w:spacing w:line="360" w:lineRule="auto"/>
        <w:jc w:val="both"/>
        <w:rPr>
          <w:rFonts w:ascii="Book Antiqua" w:hAnsi="Book Antiqua"/>
          <w:b/>
          <w:color w:val="000000" w:themeColor="text1"/>
          <w:sz w:val="24"/>
          <w:szCs w:val="24"/>
        </w:rPr>
      </w:pPr>
    </w:p>
    <w:p w14:paraId="446D84DA" w14:textId="0F01F42F" w:rsidR="009D30AE" w:rsidRPr="005C1DEE" w:rsidRDefault="009D30AE" w:rsidP="003502DC">
      <w:pPr>
        <w:pStyle w:val="a8"/>
        <w:spacing w:line="360" w:lineRule="auto"/>
        <w:jc w:val="both"/>
        <w:rPr>
          <w:rFonts w:ascii="Book Antiqua" w:eastAsia="宋体" w:hAnsi="Book Antiqua"/>
          <w:b/>
          <w:color w:val="000000" w:themeColor="text1"/>
          <w:sz w:val="24"/>
          <w:szCs w:val="24"/>
          <w:shd w:val="clear" w:color="auto" w:fill="FFFFFF"/>
          <w:lang w:val="en-GB" w:eastAsia="zh-CN"/>
        </w:rPr>
      </w:pPr>
      <w:r w:rsidRPr="005C1DEE">
        <w:rPr>
          <w:rFonts w:ascii="Book Antiqua" w:hAnsi="Book Antiqua"/>
          <w:b/>
          <w:color w:val="000000" w:themeColor="text1"/>
          <w:sz w:val="24"/>
          <w:szCs w:val="24"/>
        </w:rPr>
        <w:t>Data sharing statement</w:t>
      </w:r>
      <w:r w:rsidRPr="005C1DEE">
        <w:rPr>
          <w:rFonts w:ascii="Book Antiqua" w:hAnsi="Book Antiqua" w:cs="TimesNewRomanPS-BoldItalicMT"/>
          <w:b/>
          <w:iCs/>
          <w:color w:val="000000" w:themeColor="text1"/>
          <w:sz w:val="24"/>
          <w:szCs w:val="24"/>
        </w:rPr>
        <w:t xml:space="preserve">: </w:t>
      </w:r>
      <w:r w:rsidRPr="005C1DEE">
        <w:rPr>
          <w:rFonts w:ascii="Book Antiqua" w:eastAsiaTheme="minorEastAsia" w:hAnsi="Book Antiqua"/>
          <w:color w:val="000000" w:themeColor="text1"/>
          <w:sz w:val="24"/>
          <w:szCs w:val="24"/>
          <w:lang w:val="en-US" w:eastAsia="zh-CN"/>
        </w:rPr>
        <w:t>P</w:t>
      </w:r>
      <w:r w:rsidRPr="005C1DEE">
        <w:rPr>
          <w:rFonts w:ascii="Book Antiqua" w:eastAsia="Calibri" w:hAnsi="Book Antiqua"/>
          <w:color w:val="000000" w:themeColor="text1"/>
          <w:sz w:val="24"/>
          <w:szCs w:val="24"/>
          <w:lang w:val="en-US"/>
        </w:rPr>
        <w:t>articipants gave written informed consent for data sharing.</w:t>
      </w:r>
    </w:p>
    <w:p w14:paraId="64B115BF" w14:textId="77777777" w:rsidR="0059755F" w:rsidRPr="005C1DEE" w:rsidRDefault="0059755F" w:rsidP="003502DC">
      <w:pPr>
        <w:tabs>
          <w:tab w:val="left" w:pos="9000"/>
        </w:tabs>
        <w:adjustRightInd w:val="0"/>
        <w:snapToGrid w:val="0"/>
        <w:spacing w:after="0" w:line="360" w:lineRule="auto"/>
        <w:jc w:val="both"/>
        <w:rPr>
          <w:rFonts w:ascii="Book Antiqua" w:hAnsi="Book Antiqua"/>
          <w:b/>
          <w:color w:val="000000" w:themeColor="text1"/>
          <w:sz w:val="24"/>
          <w:szCs w:val="24"/>
        </w:rPr>
      </w:pPr>
    </w:p>
    <w:p w14:paraId="388E66AD" w14:textId="03C77D99" w:rsidR="009D30AE" w:rsidRPr="005C1DEE" w:rsidRDefault="009D30AE" w:rsidP="003502DC">
      <w:pPr>
        <w:tabs>
          <w:tab w:val="left" w:pos="9000"/>
        </w:tabs>
        <w:adjustRightInd w:val="0"/>
        <w:snapToGrid w:val="0"/>
        <w:spacing w:after="0" w:line="360" w:lineRule="auto"/>
        <w:jc w:val="both"/>
        <w:rPr>
          <w:rFonts w:ascii="Book Antiqua" w:hAnsi="Book Antiqua"/>
          <w:b/>
          <w:color w:val="000000" w:themeColor="text1"/>
          <w:sz w:val="24"/>
          <w:szCs w:val="24"/>
          <w:lang w:eastAsia="zh-CN"/>
        </w:rPr>
      </w:pPr>
      <w:r w:rsidRPr="005C1DEE">
        <w:rPr>
          <w:rFonts w:ascii="Book Antiqua" w:hAnsi="Book Antiqua"/>
          <w:b/>
          <w:color w:val="000000" w:themeColor="text1"/>
          <w:sz w:val="24"/>
          <w:szCs w:val="24"/>
        </w:rPr>
        <w:t xml:space="preserve">STROBE </w:t>
      </w:r>
      <w:r w:rsidR="0059755F" w:rsidRPr="005C1DEE">
        <w:rPr>
          <w:rFonts w:ascii="Book Antiqua" w:hAnsi="Book Antiqua"/>
          <w:b/>
          <w:color w:val="000000" w:themeColor="text1"/>
          <w:sz w:val="24"/>
          <w:szCs w:val="24"/>
        </w:rPr>
        <w:t>statement</w:t>
      </w:r>
      <w:r w:rsidRPr="005C1DEE">
        <w:rPr>
          <w:rFonts w:ascii="Book Antiqua" w:hAnsi="Book Antiqua"/>
          <w:b/>
          <w:color w:val="000000" w:themeColor="text1"/>
          <w:sz w:val="24"/>
          <w:szCs w:val="24"/>
          <w:lang w:eastAsia="zh-CN"/>
        </w:rPr>
        <w:t xml:space="preserve">: </w:t>
      </w:r>
      <w:r w:rsidRPr="005C1DEE">
        <w:rPr>
          <w:rFonts w:ascii="Book Antiqua" w:hAnsi="Book Antiqua"/>
          <w:color w:val="000000" w:themeColor="text1"/>
          <w:sz w:val="24"/>
          <w:szCs w:val="24"/>
        </w:rPr>
        <w:t>The authors have read the STROBE Statement, and the manuscript was prepared and revised according to the STROBE Statement.</w:t>
      </w:r>
    </w:p>
    <w:p w14:paraId="4A05DFA0" w14:textId="61B96AB4" w:rsidR="009D30AE" w:rsidRPr="005C1DEE" w:rsidRDefault="009D30AE" w:rsidP="003502DC">
      <w:pPr>
        <w:adjustRightInd w:val="0"/>
        <w:snapToGrid w:val="0"/>
        <w:spacing w:after="0" w:line="360" w:lineRule="auto"/>
        <w:jc w:val="both"/>
        <w:rPr>
          <w:rFonts w:ascii="Book Antiqua" w:hAnsi="Book Antiqua"/>
          <w:bCs/>
          <w:color w:val="000000" w:themeColor="text1"/>
          <w:sz w:val="24"/>
          <w:szCs w:val="24"/>
          <w:lang w:val="en-GB"/>
        </w:rPr>
      </w:pPr>
    </w:p>
    <w:p w14:paraId="16C69DD3" w14:textId="77777777" w:rsidR="0059755F" w:rsidRPr="005C1DEE" w:rsidRDefault="0059755F" w:rsidP="003502DC">
      <w:pPr>
        <w:snapToGrid w:val="0"/>
        <w:spacing w:after="0" w:line="360" w:lineRule="auto"/>
        <w:jc w:val="both"/>
        <w:rPr>
          <w:rFonts w:ascii="Book Antiqua" w:hAnsi="Book Antiqua"/>
          <w:color w:val="000000" w:themeColor="text1"/>
          <w:sz w:val="24"/>
          <w:szCs w:val="24"/>
        </w:rPr>
      </w:pPr>
      <w:bookmarkStart w:id="13" w:name="OLE_LINK10"/>
      <w:r w:rsidRPr="005C1DEE">
        <w:rPr>
          <w:rFonts w:ascii="Book Antiqua" w:hAnsi="Book Antiqua"/>
          <w:b/>
          <w:color w:val="000000" w:themeColor="text1"/>
          <w:sz w:val="24"/>
          <w:szCs w:val="24"/>
        </w:rPr>
        <w:t>Open-Access:</w:t>
      </w:r>
      <w:r w:rsidRPr="005C1DEE">
        <w:rPr>
          <w:rFonts w:ascii="Book Antiqua" w:hAnsi="Book Antiqua"/>
          <w:color w:val="000000" w:themeColor="text1"/>
          <w:sz w:val="24"/>
          <w:szCs w:val="24"/>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CA152CF" w14:textId="77777777" w:rsidR="0059755F" w:rsidRPr="005C1DEE" w:rsidRDefault="0059755F" w:rsidP="003502DC">
      <w:pPr>
        <w:pStyle w:val="1"/>
        <w:adjustRightInd w:val="0"/>
        <w:snapToGrid w:val="0"/>
        <w:spacing w:line="360" w:lineRule="auto"/>
        <w:jc w:val="both"/>
        <w:rPr>
          <w:rFonts w:ascii="Book Antiqua" w:hAnsi="Book Antiqua" w:cs="Times New Roman"/>
          <w:b/>
          <w:bCs/>
          <w:color w:val="000000" w:themeColor="text1"/>
          <w:sz w:val="24"/>
          <w:szCs w:val="24"/>
          <w:lang w:val="en-US"/>
        </w:rPr>
      </w:pPr>
    </w:p>
    <w:p w14:paraId="33F2C104" w14:textId="77777777" w:rsidR="0059755F" w:rsidRPr="005C1DEE" w:rsidRDefault="0059755F" w:rsidP="003502DC">
      <w:pPr>
        <w:pStyle w:val="1"/>
        <w:adjustRightInd w:val="0"/>
        <w:snapToGrid w:val="0"/>
        <w:spacing w:line="360" w:lineRule="auto"/>
        <w:jc w:val="both"/>
        <w:rPr>
          <w:rFonts w:ascii="Book Antiqua" w:hAnsi="Book Antiqua" w:cs="Times New Roman"/>
          <w:b/>
          <w:bCs/>
          <w:color w:val="000000" w:themeColor="text1"/>
          <w:sz w:val="24"/>
          <w:szCs w:val="24"/>
          <w:lang w:val="en-US" w:eastAsia="zh-CN"/>
        </w:rPr>
      </w:pPr>
      <w:r w:rsidRPr="005C1DEE">
        <w:rPr>
          <w:rFonts w:ascii="Book Antiqua" w:hAnsi="Book Antiqua" w:cs="Times New Roman"/>
          <w:b/>
          <w:bCs/>
          <w:color w:val="000000" w:themeColor="text1"/>
          <w:sz w:val="24"/>
          <w:szCs w:val="24"/>
          <w:lang w:val="en-US"/>
        </w:rPr>
        <w:t>Manuscript source:</w:t>
      </w:r>
      <w:r w:rsidRPr="005C1DEE">
        <w:rPr>
          <w:rFonts w:ascii="Book Antiqua" w:hAnsi="Book Antiqua" w:cs="Times New Roman"/>
          <w:b/>
          <w:bCs/>
          <w:color w:val="000000" w:themeColor="text1"/>
          <w:sz w:val="24"/>
          <w:szCs w:val="24"/>
          <w:lang w:val="en-US" w:eastAsia="zh-CN"/>
        </w:rPr>
        <w:t xml:space="preserve"> </w:t>
      </w:r>
      <w:r w:rsidRPr="005C1DEE">
        <w:rPr>
          <w:rFonts w:ascii="Book Antiqua" w:hAnsi="Book Antiqua" w:cs="Times New Roman"/>
          <w:bCs/>
          <w:color w:val="000000" w:themeColor="text1"/>
          <w:sz w:val="24"/>
          <w:szCs w:val="24"/>
          <w:lang w:val="en-US"/>
        </w:rPr>
        <w:t xml:space="preserve">Invited </w:t>
      </w:r>
      <w:r w:rsidRPr="005C1DEE">
        <w:rPr>
          <w:rFonts w:ascii="Book Antiqua" w:hAnsi="Book Antiqua" w:cs="Times New Roman"/>
          <w:bCs/>
          <w:color w:val="000000" w:themeColor="text1"/>
          <w:sz w:val="24"/>
          <w:szCs w:val="24"/>
          <w:lang w:val="en-US" w:eastAsia="zh-CN"/>
        </w:rPr>
        <w:t>m</w:t>
      </w:r>
      <w:r w:rsidRPr="005C1DEE">
        <w:rPr>
          <w:rFonts w:ascii="Book Antiqua" w:hAnsi="Book Antiqua" w:cs="Times New Roman"/>
          <w:bCs/>
          <w:color w:val="000000" w:themeColor="text1"/>
          <w:sz w:val="24"/>
          <w:szCs w:val="24"/>
          <w:lang w:val="en-US"/>
        </w:rPr>
        <w:t>anuscript</w:t>
      </w:r>
    </w:p>
    <w:bookmarkEnd w:id="13"/>
    <w:p w14:paraId="213F5C5A" w14:textId="77777777" w:rsidR="0059755F" w:rsidRPr="005C1DEE" w:rsidRDefault="0059755F" w:rsidP="003502DC">
      <w:pPr>
        <w:adjustRightInd w:val="0"/>
        <w:snapToGrid w:val="0"/>
        <w:spacing w:after="0" w:line="360" w:lineRule="auto"/>
        <w:jc w:val="both"/>
        <w:rPr>
          <w:rFonts w:ascii="Book Antiqua" w:hAnsi="Book Antiqua"/>
          <w:bCs/>
          <w:color w:val="000000" w:themeColor="text1"/>
          <w:sz w:val="24"/>
          <w:szCs w:val="24"/>
          <w:lang w:val="en-GB"/>
        </w:rPr>
      </w:pPr>
    </w:p>
    <w:p w14:paraId="5E60E2BA" w14:textId="5A659478" w:rsidR="009D30AE" w:rsidRPr="005C1DEE" w:rsidRDefault="009D30AE" w:rsidP="003502DC">
      <w:pPr>
        <w:widowControl w:val="0"/>
        <w:adjustRightInd w:val="0"/>
        <w:snapToGrid w:val="0"/>
        <w:spacing w:after="0" w:line="360" w:lineRule="auto"/>
        <w:jc w:val="both"/>
        <w:rPr>
          <w:rFonts w:ascii="Book Antiqua" w:hAnsi="Book Antiqua" w:cs="Times New Roman"/>
          <w:color w:val="000000" w:themeColor="text1"/>
          <w:sz w:val="24"/>
          <w:szCs w:val="24"/>
          <w:lang w:eastAsia="zh-CN"/>
        </w:rPr>
      </w:pPr>
      <w:bookmarkStart w:id="14" w:name="_Hlk15893356"/>
      <w:bookmarkStart w:id="15" w:name="_Hlk6585783"/>
      <w:r w:rsidRPr="005C1DEE">
        <w:rPr>
          <w:rFonts w:ascii="Book Antiqua" w:hAnsi="Book Antiqua" w:cs="Times New Roman"/>
          <w:b/>
          <w:color w:val="000000" w:themeColor="text1"/>
          <w:kern w:val="2"/>
          <w:sz w:val="24"/>
          <w:szCs w:val="24"/>
        </w:rPr>
        <w:t>Corresponding author:</w:t>
      </w:r>
      <w:bookmarkStart w:id="16" w:name="_Hlk15541644"/>
      <w:bookmarkEnd w:id="14"/>
      <w:r w:rsidRPr="005C1DEE">
        <w:rPr>
          <w:rFonts w:ascii="Book Antiqua" w:hAnsi="Book Antiqua"/>
          <w:color w:val="000000" w:themeColor="text1"/>
          <w:sz w:val="24"/>
          <w:szCs w:val="24"/>
        </w:rPr>
        <w:t xml:space="preserve"> </w:t>
      </w:r>
      <w:r w:rsidRPr="005C1DEE">
        <w:rPr>
          <w:rFonts w:ascii="Book Antiqua" w:hAnsi="Book Antiqua"/>
          <w:b/>
          <w:bCs/>
          <w:color w:val="000000" w:themeColor="text1"/>
          <w:sz w:val="24"/>
          <w:szCs w:val="24"/>
        </w:rPr>
        <w:t xml:space="preserve">Livia </w:t>
      </w:r>
      <w:proofErr w:type="spellStart"/>
      <w:r w:rsidRPr="005C1DEE">
        <w:rPr>
          <w:rFonts w:ascii="Book Antiqua" w:hAnsi="Book Antiqua"/>
          <w:b/>
          <w:bCs/>
          <w:color w:val="000000" w:themeColor="text1"/>
          <w:sz w:val="24"/>
          <w:szCs w:val="24"/>
        </w:rPr>
        <w:t>Petrusel</w:t>
      </w:r>
      <w:proofErr w:type="spellEnd"/>
      <w:r w:rsidRPr="005C1DEE">
        <w:rPr>
          <w:rFonts w:ascii="Book Antiqua" w:hAnsi="Book Antiqua"/>
          <w:b/>
          <w:bCs/>
          <w:color w:val="000000" w:themeColor="text1"/>
          <w:sz w:val="24"/>
          <w:szCs w:val="24"/>
        </w:rPr>
        <w:t xml:space="preserve">, MD, PhD, </w:t>
      </w:r>
      <w:r w:rsidR="0059755F" w:rsidRPr="005C1DEE">
        <w:rPr>
          <w:rFonts w:ascii="Book Antiqua" w:hAnsi="Book Antiqua"/>
          <w:b/>
          <w:bCs/>
          <w:color w:val="000000" w:themeColor="text1"/>
          <w:sz w:val="24"/>
          <w:szCs w:val="24"/>
        </w:rPr>
        <w:t xml:space="preserve">Doctor, </w:t>
      </w:r>
      <w:r w:rsidRPr="005C1DEE">
        <w:rPr>
          <w:rFonts w:ascii="Book Antiqua" w:hAnsi="Book Antiqua"/>
          <w:color w:val="000000" w:themeColor="text1"/>
          <w:sz w:val="24"/>
          <w:szCs w:val="24"/>
        </w:rPr>
        <w:t xml:space="preserve">Regional Institute of Gastroenterology and Hepatology, Iuliu </w:t>
      </w:r>
      <w:proofErr w:type="spellStart"/>
      <w:r w:rsidRPr="005C1DEE">
        <w:rPr>
          <w:rFonts w:ascii="Book Antiqua" w:hAnsi="Book Antiqua"/>
          <w:color w:val="000000" w:themeColor="text1"/>
          <w:sz w:val="24"/>
          <w:szCs w:val="24"/>
        </w:rPr>
        <w:t>Hatieganu</w:t>
      </w:r>
      <w:proofErr w:type="spellEnd"/>
      <w:r w:rsidRPr="005C1DEE">
        <w:rPr>
          <w:rFonts w:ascii="Book Antiqua" w:hAnsi="Book Antiqua"/>
          <w:color w:val="000000" w:themeColor="text1"/>
          <w:sz w:val="24"/>
          <w:szCs w:val="24"/>
        </w:rPr>
        <w:t xml:space="preserve"> University of Medicine and Pharmacy, 19-21 </w:t>
      </w:r>
      <w:proofErr w:type="spellStart"/>
      <w:r w:rsidRPr="005C1DEE">
        <w:rPr>
          <w:rFonts w:ascii="Book Antiqua" w:hAnsi="Book Antiqua"/>
          <w:color w:val="000000" w:themeColor="text1"/>
          <w:sz w:val="24"/>
          <w:szCs w:val="24"/>
        </w:rPr>
        <w:t>Croitorilor</w:t>
      </w:r>
      <w:proofErr w:type="spellEnd"/>
      <w:r w:rsidRPr="005C1DEE">
        <w:rPr>
          <w:rFonts w:ascii="Book Antiqua" w:hAnsi="Book Antiqua"/>
          <w:color w:val="000000" w:themeColor="text1"/>
          <w:sz w:val="24"/>
          <w:szCs w:val="24"/>
        </w:rPr>
        <w:t xml:space="preserve"> Street, Cluj-Napoca 400162, Romania.</w:t>
      </w:r>
      <w:r w:rsidRPr="005C1DEE">
        <w:rPr>
          <w:rFonts w:ascii="Book Antiqua" w:hAnsi="Book Antiqua"/>
          <w:color w:val="000000" w:themeColor="text1"/>
          <w:sz w:val="24"/>
          <w:szCs w:val="24"/>
          <w:u w:val="single"/>
        </w:rPr>
        <w:t xml:space="preserve"> </w:t>
      </w:r>
      <w:hyperlink r:id="rId15" w:history="1">
        <w:r w:rsidR="00340A2A" w:rsidRPr="005C1DEE">
          <w:rPr>
            <w:rStyle w:val="ab"/>
            <w:rFonts w:ascii="Book Antiqua" w:hAnsi="Book Antiqua"/>
            <w:color w:val="000000" w:themeColor="text1"/>
            <w:sz w:val="24"/>
            <w:szCs w:val="24"/>
          </w:rPr>
          <w:t>livia.cutas@umfcluj.ro</w:t>
        </w:r>
      </w:hyperlink>
    </w:p>
    <w:p w14:paraId="45E6DF19" w14:textId="7AAC8B54" w:rsidR="009D30AE" w:rsidRPr="005C1DEE" w:rsidRDefault="009D30AE" w:rsidP="003502DC">
      <w:pPr>
        <w:widowControl w:val="0"/>
        <w:adjustRightInd w:val="0"/>
        <w:snapToGrid w:val="0"/>
        <w:spacing w:after="0" w:line="360" w:lineRule="auto"/>
        <w:jc w:val="both"/>
        <w:rPr>
          <w:rFonts w:ascii="Book Antiqua" w:hAnsi="Book Antiqua" w:cs="Times New Roman"/>
          <w:bCs/>
          <w:color w:val="000000" w:themeColor="text1"/>
          <w:kern w:val="2"/>
          <w:sz w:val="24"/>
          <w:szCs w:val="24"/>
        </w:rPr>
      </w:pPr>
      <w:bookmarkStart w:id="17" w:name="_Hlk15549634"/>
      <w:r w:rsidRPr="005C1DEE">
        <w:rPr>
          <w:rFonts w:ascii="Book Antiqua" w:hAnsi="Book Antiqua" w:cs="Times New Roman"/>
          <w:b/>
          <w:color w:val="000000" w:themeColor="text1"/>
          <w:kern w:val="2"/>
          <w:sz w:val="24"/>
          <w:szCs w:val="24"/>
        </w:rPr>
        <w:t xml:space="preserve">Telephone: </w:t>
      </w:r>
      <w:r w:rsidRPr="005C1DEE">
        <w:rPr>
          <w:rFonts w:ascii="Book Antiqua" w:hAnsi="Book Antiqua" w:cs="Times New Roman"/>
          <w:bCs/>
          <w:color w:val="000000" w:themeColor="text1"/>
          <w:kern w:val="2"/>
          <w:sz w:val="24"/>
          <w:szCs w:val="24"/>
        </w:rPr>
        <w:t>+40</w:t>
      </w:r>
      <w:r w:rsidR="0059755F" w:rsidRPr="005C1DEE">
        <w:rPr>
          <w:rFonts w:ascii="Book Antiqua" w:hAnsi="Book Antiqua" w:cs="Times New Roman"/>
          <w:bCs/>
          <w:color w:val="000000" w:themeColor="text1"/>
          <w:kern w:val="2"/>
          <w:sz w:val="24"/>
          <w:szCs w:val="24"/>
        </w:rPr>
        <w:t>-</w:t>
      </w:r>
      <w:r w:rsidRPr="005C1DEE">
        <w:rPr>
          <w:rFonts w:ascii="Book Antiqua" w:hAnsi="Book Antiqua" w:cs="Times New Roman"/>
          <w:bCs/>
          <w:color w:val="000000" w:themeColor="text1"/>
          <w:kern w:val="2"/>
          <w:sz w:val="24"/>
          <w:szCs w:val="24"/>
        </w:rPr>
        <w:t>72</w:t>
      </w:r>
      <w:r w:rsidR="006F548D" w:rsidRPr="005C1DEE">
        <w:rPr>
          <w:rFonts w:ascii="Book Antiqua" w:hAnsi="Book Antiqua" w:cs="Times New Roman"/>
          <w:bCs/>
          <w:color w:val="000000" w:themeColor="text1"/>
          <w:kern w:val="2"/>
          <w:sz w:val="24"/>
          <w:szCs w:val="24"/>
        </w:rPr>
        <w:t>-</w:t>
      </w:r>
      <w:r w:rsidRPr="005C1DEE">
        <w:rPr>
          <w:rFonts w:ascii="Book Antiqua" w:hAnsi="Book Antiqua" w:cs="Times New Roman"/>
          <w:bCs/>
          <w:color w:val="000000" w:themeColor="text1"/>
          <w:kern w:val="2"/>
          <w:sz w:val="24"/>
          <w:szCs w:val="24"/>
        </w:rPr>
        <w:t>4402389</w:t>
      </w:r>
    </w:p>
    <w:p w14:paraId="4869FC78" w14:textId="0D8A2EF9" w:rsidR="006F548D" w:rsidRPr="005C1DEE" w:rsidRDefault="006F548D" w:rsidP="003502DC">
      <w:pPr>
        <w:widowControl w:val="0"/>
        <w:adjustRightInd w:val="0"/>
        <w:snapToGrid w:val="0"/>
        <w:spacing w:after="0" w:line="360" w:lineRule="auto"/>
        <w:jc w:val="both"/>
        <w:rPr>
          <w:rFonts w:ascii="Book Antiqua" w:hAnsi="Book Antiqua" w:cs="Times New Roman"/>
          <w:b/>
          <w:color w:val="000000" w:themeColor="text1"/>
          <w:kern w:val="2"/>
          <w:sz w:val="24"/>
          <w:szCs w:val="24"/>
        </w:rPr>
      </w:pPr>
    </w:p>
    <w:p w14:paraId="53E2851F" w14:textId="506CF8C7" w:rsidR="006F548D" w:rsidRPr="005C1DEE" w:rsidRDefault="006F548D" w:rsidP="003502DC">
      <w:pPr>
        <w:snapToGrid w:val="0"/>
        <w:spacing w:after="0" w:line="360" w:lineRule="auto"/>
        <w:jc w:val="both"/>
        <w:rPr>
          <w:rFonts w:ascii="Book Antiqua" w:hAnsi="Book Antiqua"/>
          <w:color w:val="000000" w:themeColor="text1"/>
          <w:sz w:val="24"/>
          <w:szCs w:val="24"/>
        </w:rPr>
      </w:pPr>
      <w:r w:rsidRPr="005C1DEE">
        <w:rPr>
          <w:rFonts w:ascii="Book Antiqua" w:hAnsi="Book Antiqua"/>
          <w:b/>
          <w:color w:val="000000" w:themeColor="text1"/>
          <w:sz w:val="24"/>
          <w:szCs w:val="24"/>
        </w:rPr>
        <w:t>Received:</w:t>
      </w:r>
      <w:r w:rsidRPr="005C1DEE">
        <w:rPr>
          <w:rFonts w:ascii="Book Antiqua" w:hAnsi="Book Antiqua"/>
          <w:color w:val="000000" w:themeColor="text1"/>
          <w:sz w:val="24"/>
          <w:szCs w:val="24"/>
        </w:rPr>
        <w:t xml:space="preserve"> May 5, 2019</w:t>
      </w:r>
    </w:p>
    <w:p w14:paraId="3419CEE8" w14:textId="57954E7B" w:rsidR="006F548D" w:rsidRPr="005C1DEE" w:rsidRDefault="006F548D" w:rsidP="003502DC">
      <w:pPr>
        <w:snapToGrid w:val="0"/>
        <w:spacing w:after="0" w:line="360" w:lineRule="auto"/>
        <w:jc w:val="both"/>
        <w:rPr>
          <w:rFonts w:ascii="Book Antiqua" w:hAnsi="Book Antiqua"/>
          <w:color w:val="000000" w:themeColor="text1"/>
          <w:sz w:val="24"/>
          <w:szCs w:val="24"/>
        </w:rPr>
      </w:pPr>
      <w:r w:rsidRPr="005C1DEE">
        <w:rPr>
          <w:rFonts w:ascii="Book Antiqua" w:hAnsi="Book Antiqua"/>
          <w:b/>
          <w:color w:val="000000" w:themeColor="text1"/>
          <w:sz w:val="24"/>
          <w:szCs w:val="24"/>
        </w:rPr>
        <w:t>Peer-review started:</w:t>
      </w:r>
      <w:r w:rsidRPr="005C1DEE">
        <w:rPr>
          <w:rFonts w:ascii="Book Antiqua" w:hAnsi="Book Antiqua"/>
          <w:color w:val="000000" w:themeColor="text1"/>
          <w:sz w:val="24"/>
          <w:szCs w:val="24"/>
        </w:rPr>
        <w:t xml:space="preserve"> May 8, 2019</w:t>
      </w:r>
    </w:p>
    <w:p w14:paraId="5D236030" w14:textId="4405A3F0" w:rsidR="006F548D" w:rsidRPr="005C1DEE" w:rsidRDefault="006F548D" w:rsidP="003502DC">
      <w:pPr>
        <w:snapToGrid w:val="0"/>
        <w:spacing w:after="0" w:line="360" w:lineRule="auto"/>
        <w:jc w:val="both"/>
        <w:rPr>
          <w:rFonts w:ascii="Book Antiqua" w:hAnsi="Book Antiqua"/>
          <w:color w:val="000000" w:themeColor="text1"/>
          <w:sz w:val="24"/>
          <w:szCs w:val="24"/>
        </w:rPr>
      </w:pPr>
      <w:r w:rsidRPr="005C1DEE">
        <w:rPr>
          <w:rFonts w:ascii="Book Antiqua" w:hAnsi="Book Antiqua"/>
          <w:b/>
          <w:color w:val="000000" w:themeColor="text1"/>
          <w:sz w:val="24"/>
          <w:szCs w:val="24"/>
        </w:rPr>
        <w:t>First decision:</w:t>
      </w:r>
      <w:r w:rsidRPr="005C1DEE">
        <w:rPr>
          <w:rFonts w:ascii="Book Antiqua" w:hAnsi="Book Antiqua"/>
          <w:color w:val="000000" w:themeColor="text1"/>
          <w:sz w:val="24"/>
          <w:szCs w:val="24"/>
        </w:rPr>
        <w:t xml:space="preserve"> July 31, 2019</w:t>
      </w:r>
    </w:p>
    <w:p w14:paraId="312DFD56" w14:textId="693424CD" w:rsidR="006F548D" w:rsidRPr="005C1DEE" w:rsidRDefault="006F548D" w:rsidP="003502DC">
      <w:pPr>
        <w:snapToGrid w:val="0"/>
        <w:spacing w:after="0" w:line="360" w:lineRule="auto"/>
        <w:jc w:val="both"/>
        <w:rPr>
          <w:rFonts w:ascii="Book Antiqua" w:hAnsi="Book Antiqua"/>
          <w:color w:val="000000" w:themeColor="text1"/>
          <w:sz w:val="24"/>
          <w:szCs w:val="24"/>
        </w:rPr>
      </w:pPr>
      <w:r w:rsidRPr="005C1DEE">
        <w:rPr>
          <w:rFonts w:ascii="Book Antiqua" w:hAnsi="Book Antiqua"/>
          <w:b/>
          <w:color w:val="000000" w:themeColor="text1"/>
          <w:sz w:val="24"/>
          <w:szCs w:val="24"/>
        </w:rPr>
        <w:t>Revised:</w:t>
      </w:r>
      <w:r w:rsidRPr="005C1DEE">
        <w:rPr>
          <w:rFonts w:ascii="Book Antiqua" w:hAnsi="Book Antiqua"/>
          <w:color w:val="000000" w:themeColor="text1"/>
          <w:sz w:val="24"/>
          <w:szCs w:val="24"/>
        </w:rPr>
        <w:t xml:space="preserve"> Septem</w:t>
      </w:r>
      <w:r w:rsidR="00BF13D3" w:rsidRPr="005C1DEE">
        <w:rPr>
          <w:rFonts w:ascii="Book Antiqua" w:hAnsi="Book Antiqua"/>
          <w:color w:val="000000" w:themeColor="text1"/>
          <w:sz w:val="24"/>
          <w:szCs w:val="24"/>
        </w:rPr>
        <w:t>ber 9</w:t>
      </w:r>
      <w:r w:rsidRPr="005C1DEE">
        <w:rPr>
          <w:rFonts w:ascii="Book Antiqua" w:hAnsi="Book Antiqua"/>
          <w:color w:val="000000" w:themeColor="text1"/>
          <w:sz w:val="24"/>
          <w:szCs w:val="24"/>
        </w:rPr>
        <w:t>, 2019</w:t>
      </w:r>
    </w:p>
    <w:p w14:paraId="4C5C954C" w14:textId="19C3E56D" w:rsidR="006F548D" w:rsidRPr="005C1DEE" w:rsidRDefault="006F548D" w:rsidP="003502DC">
      <w:pPr>
        <w:snapToGrid w:val="0"/>
        <w:spacing w:after="0" w:line="360" w:lineRule="auto"/>
        <w:jc w:val="both"/>
        <w:rPr>
          <w:rFonts w:ascii="Book Antiqua" w:hAnsi="Book Antiqua"/>
          <w:color w:val="000000" w:themeColor="text1"/>
          <w:sz w:val="24"/>
          <w:szCs w:val="24"/>
        </w:rPr>
      </w:pPr>
      <w:r w:rsidRPr="005C1DEE">
        <w:rPr>
          <w:rFonts w:ascii="Book Antiqua" w:hAnsi="Book Antiqua"/>
          <w:b/>
          <w:color w:val="000000" w:themeColor="text1"/>
          <w:sz w:val="24"/>
          <w:szCs w:val="24"/>
        </w:rPr>
        <w:t>Accepted:</w:t>
      </w:r>
      <w:r w:rsidRPr="005C1DEE">
        <w:rPr>
          <w:rFonts w:ascii="Book Antiqua" w:hAnsi="Book Antiqua"/>
          <w:color w:val="000000" w:themeColor="text1"/>
          <w:sz w:val="24"/>
          <w:szCs w:val="24"/>
        </w:rPr>
        <w:t xml:space="preserve"> </w:t>
      </w:r>
      <w:r w:rsidR="00EB3040" w:rsidRPr="005C1DEE">
        <w:rPr>
          <w:rFonts w:ascii="Book Antiqua" w:hAnsi="Book Antiqua"/>
          <w:color w:val="000000" w:themeColor="text1"/>
          <w:sz w:val="24"/>
          <w:szCs w:val="24"/>
        </w:rPr>
        <w:t>October 14, 2019</w:t>
      </w:r>
    </w:p>
    <w:p w14:paraId="16D86246" w14:textId="026AA63F" w:rsidR="006F548D" w:rsidRPr="005C1DEE" w:rsidRDefault="006F548D" w:rsidP="003502DC">
      <w:pPr>
        <w:snapToGrid w:val="0"/>
        <w:spacing w:after="0" w:line="360" w:lineRule="auto"/>
        <w:jc w:val="both"/>
        <w:rPr>
          <w:rFonts w:ascii="Book Antiqua" w:hAnsi="Book Antiqua"/>
          <w:b/>
          <w:color w:val="000000" w:themeColor="text1"/>
          <w:sz w:val="24"/>
          <w:szCs w:val="24"/>
        </w:rPr>
      </w:pPr>
      <w:r w:rsidRPr="005C1DEE">
        <w:rPr>
          <w:rFonts w:ascii="Book Antiqua" w:hAnsi="Book Antiqua"/>
          <w:b/>
          <w:color w:val="000000" w:themeColor="text1"/>
          <w:sz w:val="24"/>
          <w:szCs w:val="24"/>
        </w:rPr>
        <w:t>Article in press:</w:t>
      </w:r>
      <w:r w:rsidR="00005635" w:rsidRPr="005C1DEE">
        <w:rPr>
          <w:rFonts w:ascii="Book Antiqua" w:hAnsi="Book Antiqua"/>
          <w:color w:val="000000" w:themeColor="text1"/>
          <w:sz w:val="24"/>
          <w:szCs w:val="24"/>
        </w:rPr>
        <w:t xml:space="preserve"> October 14, 2019</w:t>
      </w:r>
    </w:p>
    <w:p w14:paraId="063ECCDB" w14:textId="7606C8C8" w:rsidR="006F548D" w:rsidRPr="005C1DEE" w:rsidRDefault="006F548D" w:rsidP="003502DC">
      <w:pPr>
        <w:snapToGrid w:val="0"/>
        <w:spacing w:after="0" w:line="360" w:lineRule="auto"/>
        <w:jc w:val="both"/>
        <w:rPr>
          <w:rFonts w:ascii="Book Antiqua" w:hAnsi="Book Antiqua"/>
          <w:b/>
          <w:color w:val="000000" w:themeColor="text1"/>
          <w:sz w:val="24"/>
          <w:szCs w:val="24"/>
        </w:rPr>
      </w:pPr>
      <w:r w:rsidRPr="005C1DEE">
        <w:rPr>
          <w:rFonts w:ascii="Book Antiqua" w:hAnsi="Book Antiqua"/>
          <w:b/>
          <w:color w:val="000000" w:themeColor="text1"/>
          <w:sz w:val="24"/>
          <w:szCs w:val="24"/>
        </w:rPr>
        <w:t>Published online:</w:t>
      </w:r>
      <w:r w:rsidR="00005635" w:rsidRPr="005C1DEE">
        <w:rPr>
          <w:rFonts w:ascii="Book Antiqua" w:hAnsi="Book Antiqua"/>
          <w:color w:val="000000" w:themeColor="text1"/>
          <w:sz w:val="24"/>
          <w:szCs w:val="24"/>
        </w:rPr>
        <w:t xml:space="preserve"> December</w:t>
      </w:r>
      <w:r w:rsidR="00005635" w:rsidRPr="005C1DEE">
        <w:rPr>
          <w:rFonts w:ascii="Book Antiqua" w:hAnsi="Book Antiqua" w:hint="eastAsia"/>
          <w:color w:val="000000" w:themeColor="text1"/>
          <w:sz w:val="24"/>
          <w:szCs w:val="24"/>
        </w:rPr>
        <w:t xml:space="preserve"> 15, 2019</w:t>
      </w:r>
    </w:p>
    <w:p w14:paraId="0938CB9F" w14:textId="77777777" w:rsidR="006F548D" w:rsidRPr="005C1DEE" w:rsidRDefault="006F548D" w:rsidP="003502DC">
      <w:pPr>
        <w:widowControl w:val="0"/>
        <w:adjustRightInd w:val="0"/>
        <w:snapToGrid w:val="0"/>
        <w:spacing w:after="0" w:line="360" w:lineRule="auto"/>
        <w:jc w:val="both"/>
        <w:rPr>
          <w:rFonts w:ascii="Book Antiqua" w:hAnsi="Book Antiqua" w:cs="Times New Roman"/>
          <w:color w:val="000000" w:themeColor="text1"/>
          <w:kern w:val="2"/>
          <w:sz w:val="24"/>
          <w:szCs w:val="24"/>
        </w:rPr>
      </w:pPr>
    </w:p>
    <w:bookmarkEnd w:id="15"/>
    <w:bookmarkEnd w:id="16"/>
    <w:bookmarkEnd w:id="17"/>
    <w:p w14:paraId="1D649643" w14:textId="77777777" w:rsidR="009D30AE" w:rsidRPr="005C1DEE" w:rsidRDefault="009D30AE" w:rsidP="003502DC">
      <w:pPr>
        <w:spacing w:after="0" w:line="360" w:lineRule="auto"/>
        <w:jc w:val="both"/>
        <w:rPr>
          <w:rFonts w:ascii="Book Antiqua" w:eastAsia="宋体" w:hAnsi="Book Antiqua" w:cs="Times New Roman"/>
          <w:color w:val="000000" w:themeColor="text1"/>
          <w:kern w:val="3"/>
          <w:sz w:val="24"/>
          <w:szCs w:val="24"/>
          <w:lang w:eastAsia="zh-CN" w:bidi="hi-IN"/>
        </w:rPr>
      </w:pPr>
      <w:r w:rsidRPr="005C1DEE">
        <w:rPr>
          <w:rFonts w:ascii="Book Antiqua" w:hAnsi="Book Antiqua" w:cs="Times New Roman"/>
          <w:color w:val="000000" w:themeColor="text1"/>
          <w:sz w:val="24"/>
          <w:szCs w:val="24"/>
        </w:rPr>
        <w:br w:type="page"/>
      </w:r>
    </w:p>
    <w:p w14:paraId="36E54449" w14:textId="77777777" w:rsidR="009D30AE" w:rsidRPr="005C1DEE" w:rsidRDefault="009D30AE" w:rsidP="003502DC">
      <w:pPr>
        <w:pStyle w:val="Standard"/>
        <w:spacing w:line="360" w:lineRule="auto"/>
        <w:jc w:val="both"/>
        <w:rPr>
          <w:rFonts w:ascii="Book Antiqua" w:hAnsi="Book Antiqua"/>
          <w:b/>
          <w:color w:val="000000" w:themeColor="text1"/>
        </w:rPr>
      </w:pPr>
      <w:r w:rsidRPr="005C1DEE">
        <w:rPr>
          <w:rFonts w:ascii="Book Antiqua" w:hAnsi="Book Antiqua"/>
          <w:b/>
          <w:color w:val="000000" w:themeColor="text1"/>
        </w:rPr>
        <w:t>Abstract</w:t>
      </w:r>
    </w:p>
    <w:p w14:paraId="147963FD" w14:textId="6AC32731"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b/>
          <w:i/>
          <w:color w:val="000000" w:themeColor="text1"/>
          <w:sz w:val="24"/>
          <w:szCs w:val="24"/>
        </w:rPr>
        <w:t>BACKGROUND</w:t>
      </w:r>
    </w:p>
    <w:p w14:paraId="0FFD8E9F"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Style w:val="dxebaseoffice2010blue"/>
          <w:rFonts w:ascii="Book Antiqua" w:hAnsi="Book Antiqua"/>
          <w:color w:val="000000" w:themeColor="text1"/>
          <w:sz w:val="24"/>
          <w:szCs w:val="24"/>
        </w:rPr>
        <w:t xml:space="preserve">Cachexia is responsible for the low quality of life in pancreatic adenocarcinoma (PDAC). The rapid disease progression and patient deterioration seems related to </w:t>
      </w:r>
      <w:proofErr w:type="spellStart"/>
      <w:r w:rsidRPr="005C1DEE">
        <w:rPr>
          <w:rStyle w:val="dxebaseoffice2010blue"/>
          <w:rFonts w:ascii="Book Antiqua" w:hAnsi="Book Antiqua"/>
          <w:color w:val="000000" w:themeColor="text1"/>
          <w:sz w:val="24"/>
          <w:szCs w:val="24"/>
        </w:rPr>
        <w:t>perineural</w:t>
      </w:r>
      <w:proofErr w:type="spellEnd"/>
      <w:r w:rsidRPr="005C1DEE">
        <w:rPr>
          <w:rStyle w:val="dxebaseoffice2010blue"/>
          <w:rFonts w:ascii="Book Antiqua" w:hAnsi="Book Antiqua"/>
          <w:color w:val="000000" w:themeColor="text1"/>
          <w:sz w:val="24"/>
          <w:szCs w:val="24"/>
        </w:rPr>
        <w:t xml:space="preserve"> invasion, but the relationship between cachexia and </w:t>
      </w:r>
      <w:proofErr w:type="spellStart"/>
      <w:r w:rsidRPr="005C1DEE">
        <w:rPr>
          <w:rStyle w:val="dxebaseoffice2010blue"/>
          <w:rFonts w:ascii="Book Antiqua" w:hAnsi="Book Antiqua"/>
          <w:color w:val="000000" w:themeColor="text1"/>
          <w:sz w:val="24"/>
          <w:szCs w:val="24"/>
        </w:rPr>
        <w:t>perineural</w:t>
      </w:r>
      <w:proofErr w:type="spellEnd"/>
      <w:r w:rsidRPr="005C1DEE">
        <w:rPr>
          <w:rStyle w:val="dxebaseoffice2010blue"/>
          <w:rFonts w:ascii="Book Antiqua" w:hAnsi="Book Antiqua"/>
          <w:color w:val="000000" w:themeColor="text1"/>
          <w:sz w:val="24"/>
          <w:szCs w:val="24"/>
        </w:rPr>
        <w:t xml:space="preserve"> invasion for the evolution</w:t>
      </w:r>
      <w:r w:rsidR="008A60FB" w:rsidRPr="005C1DEE">
        <w:rPr>
          <w:rStyle w:val="dxebaseoffice2010blue"/>
          <w:rFonts w:ascii="Book Antiqua" w:hAnsi="Book Antiqua"/>
          <w:color w:val="000000" w:themeColor="text1"/>
          <w:sz w:val="24"/>
          <w:szCs w:val="24"/>
        </w:rPr>
        <w:t xml:space="preserve"> of the disease has been rarely</w:t>
      </w:r>
      <w:r w:rsidRPr="005C1DEE">
        <w:rPr>
          <w:rStyle w:val="dxebaseoffice2010blue"/>
          <w:rFonts w:ascii="Book Antiqua" w:hAnsi="Book Antiqua"/>
          <w:color w:val="000000" w:themeColor="text1"/>
          <w:sz w:val="24"/>
          <w:szCs w:val="24"/>
        </w:rPr>
        <w:t xml:space="preserve"> studied. As </w:t>
      </w:r>
      <w:proofErr w:type="spellStart"/>
      <w:r w:rsidRPr="005C1DEE">
        <w:rPr>
          <w:rStyle w:val="dxebaseoffice2010blue"/>
          <w:rFonts w:ascii="Book Antiqua" w:hAnsi="Book Antiqua"/>
          <w:color w:val="000000" w:themeColor="text1"/>
          <w:sz w:val="24"/>
          <w:szCs w:val="24"/>
        </w:rPr>
        <w:t>perineural</w:t>
      </w:r>
      <w:proofErr w:type="spellEnd"/>
      <w:r w:rsidRPr="005C1DEE">
        <w:rPr>
          <w:rStyle w:val="dxebaseoffice2010blue"/>
          <w:rFonts w:ascii="Book Antiqua" w:hAnsi="Book Antiqua"/>
          <w:color w:val="000000" w:themeColor="text1"/>
          <w:sz w:val="24"/>
          <w:szCs w:val="24"/>
        </w:rPr>
        <w:t xml:space="preserve"> invasion is difficult to be highlighted, a biomarker such as the neurotrophic factor </w:t>
      </w:r>
      <w:proofErr w:type="spellStart"/>
      <w:r w:rsidRPr="005C1DEE">
        <w:rPr>
          <w:rStyle w:val="dxebaseoffice2010blue"/>
          <w:rFonts w:ascii="Book Antiqua" w:hAnsi="Book Antiqua"/>
          <w:color w:val="000000" w:themeColor="text1"/>
          <w:sz w:val="24"/>
          <w:szCs w:val="24"/>
        </w:rPr>
        <w:t>Midkine</w:t>
      </w:r>
      <w:proofErr w:type="spellEnd"/>
      <w:r w:rsidRPr="005C1DEE">
        <w:rPr>
          <w:rStyle w:val="dxebaseoffice2010blue"/>
          <w:rFonts w:ascii="Book Antiqua" w:hAnsi="Book Antiqua"/>
          <w:color w:val="000000" w:themeColor="text1"/>
          <w:sz w:val="24"/>
          <w:szCs w:val="24"/>
        </w:rPr>
        <w:t xml:space="preserve"> (MK) which promotes the neuronal differentiation and the cell migration could be helpful. Also, </w:t>
      </w:r>
      <w:proofErr w:type="spellStart"/>
      <w:r w:rsidRPr="005C1DEE">
        <w:rPr>
          <w:rStyle w:val="dxebaseoffice2010blue"/>
          <w:rFonts w:ascii="Book Antiqua" w:hAnsi="Book Antiqua"/>
          <w:color w:val="000000" w:themeColor="text1"/>
          <w:sz w:val="24"/>
          <w:szCs w:val="24"/>
        </w:rPr>
        <w:t>Activin</w:t>
      </w:r>
      <w:proofErr w:type="spellEnd"/>
      <w:r w:rsidRPr="005C1DEE">
        <w:rPr>
          <w:rStyle w:val="dxebaseoffice2010blue"/>
          <w:rFonts w:ascii="Book Antiqua" w:hAnsi="Book Antiqua"/>
          <w:color w:val="000000" w:themeColor="text1"/>
          <w:sz w:val="24"/>
          <w:szCs w:val="24"/>
        </w:rPr>
        <w:t xml:space="preserve"> (ACV) has been d</w:t>
      </w:r>
      <w:r w:rsidR="008A60FB" w:rsidRPr="005C1DEE">
        <w:rPr>
          <w:rStyle w:val="dxebaseoffice2010blue"/>
          <w:rFonts w:ascii="Book Antiqua" w:hAnsi="Book Antiqua"/>
          <w:color w:val="000000" w:themeColor="text1"/>
          <w:sz w:val="24"/>
          <w:szCs w:val="24"/>
        </w:rPr>
        <w:t>escribed as cachexia related to</w:t>
      </w:r>
      <w:r w:rsidRPr="005C1DEE">
        <w:rPr>
          <w:rStyle w:val="dxebaseoffice2010blue"/>
          <w:rFonts w:ascii="Book Antiqua" w:hAnsi="Book Antiqua"/>
          <w:color w:val="000000" w:themeColor="text1"/>
          <w:sz w:val="24"/>
          <w:szCs w:val="24"/>
        </w:rPr>
        <w:t xml:space="preserve"> PDAC. However, their role for assessing and predicting the disease course in daily practice is not known.</w:t>
      </w:r>
    </w:p>
    <w:p w14:paraId="2F588E14" w14:textId="77777777" w:rsidR="00BF13D3" w:rsidRPr="005C1DEE" w:rsidRDefault="00BF13D3" w:rsidP="003502DC">
      <w:pPr>
        <w:spacing w:after="0" w:line="360" w:lineRule="auto"/>
        <w:jc w:val="both"/>
        <w:rPr>
          <w:rFonts w:ascii="Book Antiqua" w:hAnsi="Book Antiqua"/>
          <w:b/>
          <w:i/>
          <w:color w:val="000000" w:themeColor="text1"/>
          <w:sz w:val="24"/>
          <w:szCs w:val="24"/>
        </w:rPr>
      </w:pPr>
    </w:p>
    <w:p w14:paraId="0D551599" w14:textId="47DC6233"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b/>
          <w:i/>
          <w:color w:val="000000" w:themeColor="text1"/>
          <w:sz w:val="24"/>
          <w:szCs w:val="24"/>
        </w:rPr>
        <w:t>AIM</w:t>
      </w:r>
    </w:p>
    <w:p w14:paraId="142A4C07" w14:textId="14F50915" w:rsidR="009D30AE" w:rsidRPr="005C1DEE" w:rsidRDefault="009D30AE" w:rsidP="003502DC">
      <w:pPr>
        <w:autoSpaceDE w:val="0"/>
        <w:spacing w:after="0" w:line="360" w:lineRule="auto"/>
        <w:jc w:val="both"/>
        <w:rPr>
          <w:rFonts w:ascii="Book Antiqua" w:hAnsi="Book Antiqua" w:cs="Times New Roman"/>
          <w:color w:val="000000" w:themeColor="text1"/>
          <w:sz w:val="24"/>
          <w:szCs w:val="24"/>
        </w:rPr>
      </w:pPr>
      <w:r w:rsidRPr="005C1DEE">
        <w:rPr>
          <w:rFonts w:ascii="Book Antiqua" w:hAnsi="Book Antiqua" w:cs="Times New Roman"/>
          <w:color w:val="000000" w:themeColor="text1"/>
          <w:sz w:val="24"/>
          <w:szCs w:val="24"/>
        </w:rPr>
        <w:t xml:space="preserve"> To assess the relationship between </w:t>
      </w:r>
      <w:proofErr w:type="spellStart"/>
      <w:r w:rsidRPr="005C1DEE">
        <w:rPr>
          <w:rFonts w:ascii="Book Antiqua" w:hAnsi="Book Antiqua" w:cs="Times New Roman"/>
          <w:color w:val="000000" w:themeColor="text1"/>
          <w:sz w:val="24"/>
          <w:szCs w:val="24"/>
        </w:rPr>
        <w:t>perineural</w:t>
      </w:r>
      <w:proofErr w:type="spellEnd"/>
      <w:r w:rsidRPr="005C1DEE">
        <w:rPr>
          <w:rFonts w:ascii="Book Antiqua" w:hAnsi="Book Antiqua" w:cs="Times New Roman"/>
          <w:color w:val="000000" w:themeColor="text1"/>
          <w:sz w:val="24"/>
          <w:szCs w:val="24"/>
        </w:rPr>
        <w:t xml:space="preserve"> invasion and cachexia and their biomarkers</w:t>
      </w:r>
      <w:r w:rsidRPr="005C1DEE">
        <w:rPr>
          <w:rFonts w:ascii="Book Antiqua" w:eastAsia="Calibri" w:hAnsi="Book Antiqua" w:cs="Times New Roman"/>
          <w:color w:val="000000" w:themeColor="text1"/>
          <w:sz w:val="24"/>
          <w:szCs w:val="24"/>
        </w:rPr>
        <w:t>,</w:t>
      </w:r>
      <w:r w:rsidRPr="005C1DEE">
        <w:rPr>
          <w:rFonts w:ascii="Book Antiqua" w:hAnsi="Book Antiqua" w:cs="Times New Roman"/>
          <w:color w:val="000000" w:themeColor="text1"/>
          <w:sz w:val="24"/>
          <w:szCs w:val="24"/>
        </w:rPr>
        <w:t xml:space="preserve"> MK and ACV, respectively, and their prognostic value.</w:t>
      </w:r>
    </w:p>
    <w:p w14:paraId="38F47338" w14:textId="77777777" w:rsidR="00BF13D3" w:rsidRPr="005C1DEE" w:rsidRDefault="00BF13D3" w:rsidP="003502DC">
      <w:pPr>
        <w:spacing w:after="0" w:line="360" w:lineRule="auto"/>
        <w:jc w:val="both"/>
        <w:rPr>
          <w:rFonts w:ascii="Book Antiqua" w:hAnsi="Book Antiqua"/>
          <w:b/>
          <w:i/>
          <w:color w:val="000000" w:themeColor="text1"/>
          <w:sz w:val="24"/>
          <w:szCs w:val="24"/>
        </w:rPr>
      </w:pPr>
    </w:p>
    <w:p w14:paraId="35B359EC" w14:textId="5E67D41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b/>
          <w:i/>
          <w:color w:val="000000" w:themeColor="text1"/>
          <w:sz w:val="24"/>
          <w:szCs w:val="24"/>
        </w:rPr>
        <w:t>METHODS</w:t>
      </w:r>
    </w:p>
    <w:p w14:paraId="3C8D811C"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Style w:val="dxebaseoffice2010blue"/>
          <w:rFonts w:ascii="Book Antiqua" w:hAnsi="Book Antiqua"/>
          <w:color w:val="000000" w:themeColor="text1"/>
          <w:sz w:val="24"/>
          <w:szCs w:val="24"/>
        </w:rPr>
        <w:t xml:space="preserve">This study included prospectively enrolled patients with proven adenocarcinoma and a matched group of controls without any malignancies. Patients with other causes of malnutrition were excluded. The plasma levels of ACV and MK were analyzed using western blotting and were correlated with the </w:t>
      </w:r>
      <w:proofErr w:type="spellStart"/>
      <w:r w:rsidRPr="005C1DEE">
        <w:rPr>
          <w:rStyle w:val="dxebaseoffice2010blue"/>
          <w:rFonts w:ascii="Book Antiqua" w:hAnsi="Book Antiqua"/>
          <w:color w:val="000000" w:themeColor="text1"/>
          <w:sz w:val="24"/>
          <w:szCs w:val="24"/>
        </w:rPr>
        <w:t>clinicopathological</w:t>
      </w:r>
      <w:proofErr w:type="spellEnd"/>
      <w:r w:rsidRPr="005C1DEE">
        <w:rPr>
          <w:rStyle w:val="dxebaseoffice2010blue"/>
          <w:rFonts w:ascii="Book Antiqua" w:hAnsi="Book Antiqua"/>
          <w:color w:val="000000" w:themeColor="text1"/>
          <w:sz w:val="24"/>
          <w:szCs w:val="24"/>
        </w:rPr>
        <w:t xml:space="preserve"> features and survival data. These results were validated by </w:t>
      </w:r>
      <w:proofErr w:type="spellStart"/>
      <w:r w:rsidRPr="005C1DEE">
        <w:rPr>
          <w:rStyle w:val="dxebaseoffice2010blue"/>
          <w:rFonts w:ascii="Book Antiqua" w:hAnsi="Book Antiqua"/>
          <w:color w:val="000000" w:themeColor="text1"/>
          <w:sz w:val="24"/>
          <w:szCs w:val="24"/>
        </w:rPr>
        <w:t>immunohistochemical</w:t>
      </w:r>
      <w:proofErr w:type="spellEnd"/>
      <w:r w:rsidRPr="005C1DEE">
        <w:rPr>
          <w:rStyle w:val="dxebaseoffice2010blue"/>
          <w:rFonts w:ascii="Book Antiqua" w:hAnsi="Book Antiqua"/>
          <w:color w:val="000000" w:themeColor="text1"/>
          <w:sz w:val="24"/>
          <w:szCs w:val="24"/>
        </w:rPr>
        <w:t xml:space="preserve"> analyses of the pancreatic tumor tissue of the patients included in the study and a supplementary group of surgically resected specimens from patients with a benign disease.</w:t>
      </w:r>
    </w:p>
    <w:p w14:paraId="1B9EE8DD" w14:textId="77777777" w:rsidR="009D30AE" w:rsidRPr="005C1DEE" w:rsidRDefault="009D30AE" w:rsidP="003502DC">
      <w:pPr>
        <w:pStyle w:val="a4"/>
        <w:spacing w:after="0" w:line="360" w:lineRule="auto"/>
        <w:jc w:val="both"/>
        <w:rPr>
          <w:rFonts w:ascii="Book Antiqua" w:hAnsi="Book Antiqua"/>
          <w:color w:val="000000" w:themeColor="text1"/>
          <w:sz w:val="24"/>
          <w:szCs w:val="24"/>
        </w:rPr>
      </w:pPr>
    </w:p>
    <w:p w14:paraId="3A582A05" w14:textId="50405810"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b/>
          <w:i/>
          <w:color w:val="000000" w:themeColor="text1"/>
          <w:sz w:val="24"/>
          <w:szCs w:val="24"/>
        </w:rPr>
        <w:t>RESULTS</w:t>
      </w:r>
      <w:r w:rsidRPr="005C1DEE">
        <w:rPr>
          <w:rFonts w:ascii="Book Antiqua" w:hAnsi="Book Antiqua"/>
          <w:color w:val="000000" w:themeColor="text1"/>
          <w:sz w:val="24"/>
          <w:szCs w:val="24"/>
        </w:rPr>
        <w:t xml:space="preserve"> </w:t>
      </w:r>
    </w:p>
    <w:p w14:paraId="6350E372" w14:textId="1017B93F" w:rsidR="009D30AE" w:rsidRPr="005C1DEE" w:rsidRDefault="009D30AE" w:rsidP="003502DC">
      <w:pPr>
        <w:spacing w:after="0" w:line="360" w:lineRule="auto"/>
        <w:jc w:val="both"/>
        <w:rPr>
          <w:rFonts w:ascii="Book Antiqua" w:hAnsi="Book Antiqua"/>
          <w:color w:val="000000" w:themeColor="text1"/>
          <w:sz w:val="24"/>
          <w:szCs w:val="24"/>
        </w:rPr>
      </w:pPr>
      <w:r w:rsidRPr="005C1DEE">
        <w:rPr>
          <w:rStyle w:val="dxebaseoffice2010blue"/>
          <w:rFonts w:ascii="Book Antiqua" w:hAnsi="Book Antiqua"/>
          <w:color w:val="000000" w:themeColor="text1"/>
          <w:sz w:val="24"/>
          <w:szCs w:val="24"/>
        </w:rPr>
        <w:t xml:space="preserve">The study comprised 114 patients with PDAC, 125 controls and a supplementary group of 14 benign pancreatic tissue samples. ACV and MK were both overexpressed more frequently in the plasma of patients with PDAC than in the controls (63% </w:t>
      </w:r>
      <w:r w:rsidRPr="005C1DEE">
        <w:rPr>
          <w:rStyle w:val="dxebaseoffice2010blue"/>
          <w:rFonts w:ascii="Book Antiqua" w:hAnsi="Book Antiqua"/>
          <w:i/>
          <w:iCs/>
          <w:color w:val="000000" w:themeColor="text1"/>
          <w:sz w:val="24"/>
          <w:szCs w:val="24"/>
        </w:rPr>
        <w:t>vs</w:t>
      </w:r>
      <w:r w:rsidRPr="005C1DEE">
        <w:rPr>
          <w:rStyle w:val="dxebaseoffice2010blue"/>
          <w:rFonts w:ascii="Book Antiqua" w:hAnsi="Book Antiqua"/>
          <w:color w:val="000000" w:themeColor="text1"/>
          <w:sz w:val="24"/>
          <w:szCs w:val="24"/>
        </w:rPr>
        <w:t xml:space="preserve"> 32% for ACV, </w:t>
      </w:r>
      <w:r w:rsidRPr="005C1DEE">
        <w:rPr>
          <w:rStyle w:val="dxebaseoffice2010blue"/>
          <w:rFonts w:ascii="Book Antiqua" w:hAnsi="Book Antiqua"/>
          <w:i/>
          <w:iCs/>
          <w:caps/>
          <w:color w:val="000000" w:themeColor="text1"/>
          <w:sz w:val="24"/>
          <w:szCs w:val="24"/>
        </w:rPr>
        <w:t>p</w:t>
      </w:r>
      <w:r w:rsidR="00BF13D3" w:rsidRPr="005C1DEE">
        <w:rPr>
          <w:rStyle w:val="dxebaseoffice2010blue"/>
          <w:rFonts w:ascii="Book Antiqua" w:hAnsi="Book Antiqua"/>
          <w:color w:val="000000" w:themeColor="text1"/>
          <w:sz w:val="24"/>
          <w:szCs w:val="24"/>
        </w:rPr>
        <w:t xml:space="preserve"> </w:t>
      </w:r>
      <w:r w:rsidRPr="005C1DEE">
        <w:rPr>
          <w:rStyle w:val="dxebaseoffice2010blue"/>
          <w:rFonts w:ascii="Book Antiqua" w:hAnsi="Book Antiqua"/>
          <w:color w:val="000000" w:themeColor="text1"/>
          <w:sz w:val="24"/>
          <w:szCs w:val="24"/>
        </w:rPr>
        <w:t>&lt;</w:t>
      </w:r>
      <w:r w:rsidR="00BF13D3" w:rsidRPr="005C1DEE">
        <w:rPr>
          <w:rStyle w:val="dxebaseoffice2010blue"/>
          <w:rFonts w:ascii="Book Antiqua" w:hAnsi="Book Antiqua"/>
          <w:color w:val="000000" w:themeColor="text1"/>
          <w:sz w:val="24"/>
          <w:szCs w:val="24"/>
        </w:rPr>
        <w:t xml:space="preserve"> </w:t>
      </w:r>
      <w:r w:rsidRPr="005C1DEE">
        <w:rPr>
          <w:rStyle w:val="dxebaseoffice2010blue"/>
          <w:rFonts w:ascii="Book Antiqua" w:hAnsi="Book Antiqua"/>
          <w:color w:val="000000" w:themeColor="text1"/>
          <w:sz w:val="24"/>
          <w:szCs w:val="24"/>
        </w:rPr>
        <w:t xml:space="preserve">0.001; 47% </w:t>
      </w:r>
      <w:r w:rsidRPr="005C1DEE">
        <w:rPr>
          <w:rStyle w:val="dxebaseoffice2010blue"/>
          <w:rFonts w:ascii="Book Antiqua" w:hAnsi="Book Antiqua"/>
          <w:i/>
          <w:iCs/>
          <w:color w:val="000000" w:themeColor="text1"/>
          <w:sz w:val="24"/>
          <w:szCs w:val="24"/>
        </w:rPr>
        <w:t>vs</w:t>
      </w:r>
      <w:r w:rsidRPr="005C1DEE">
        <w:rPr>
          <w:rStyle w:val="dxebaseoffice2010blue"/>
          <w:rFonts w:ascii="Book Antiqua" w:hAnsi="Book Antiqua"/>
          <w:color w:val="000000" w:themeColor="text1"/>
          <w:sz w:val="24"/>
          <w:szCs w:val="24"/>
        </w:rPr>
        <w:t xml:space="preserve"> 16% for MK, </w:t>
      </w:r>
      <w:r w:rsidRPr="005C1DEE">
        <w:rPr>
          <w:rStyle w:val="dxebaseoffice2010blue"/>
          <w:rFonts w:ascii="Book Antiqua" w:hAnsi="Book Antiqua"/>
          <w:i/>
          <w:iCs/>
          <w:caps/>
          <w:color w:val="000000" w:themeColor="text1"/>
          <w:sz w:val="24"/>
          <w:szCs w:val="24"/>
        </w:rPr>
        <w:t>p</w:t>
      </w:r>
      <w:r w:rsidR="00BF13D3" w:rsidRPr="005C1DEE">
        <w:rPr>
          <w:rStyle w:val="dxebaseoffice2010blue"/>
          <w:rFonts w:ascii="Book Antiqua" w:hAnsi="Book Antiqua"/>
          <w:i/>
          <w:iCs/>
          <w:caps/>
          <w:color w:val="000000" w:themeColor="text1"/>
          <w:sz w:val="24"/>
          <w:szCs w:val="24"/>
        </w:rPr>
        <w:t xml:space="preserve"> </w:t>
      </w:r>
      <w:r w:rsidRPr="005C1DEE">
        <w:rPr>
          <w:rStyle w:val="dxebaseoffice2010blue"/>
          <w:rFonts w:ascii="Book Antiqua" w:hAnsi="Book Antiqua"/>
          <w:color w:val="000000" w:themeColor="text1"/>
          <w:sz w:val="24"/>
          <w:szCs w:val="24"/>
        </w:rPr>
        <w:t>&lt;</w:t>
      </w:r>
      <w:r w:rsidR="00BF13D3" w:rsidRPr="005C1DEE">
        <w:rPr>
          <w:rStyle w:val="dxebaseoffice2010blue"/>
          <w:rFonts w:ascii="Book Antiqua" w:hAnsi="Book Antiqua"/>
          <w:color w:val="000000" w:themeColor="text1"/>
          <w:sz w:val="24"/>
          <w:szCs w:val="24"/>
        </w:rPr>
        <w:t xml:space="preserve"> </w:t>
      </w:r>
      <w:r w:rsidRPr="005C1DEE">
        <w:rPr>
          <w:rStyle w:val="dxebaseoffice2010blue"/>
          <w:rFonts w:ascii="Book Antiqua" w:hAnsi="Book Antiqua"/>
          <w:color w:val="000000" w:themeColor="text1"/>
          <w:sz w:val="24"/>
          <w:szCs w:val="24"/>
        </w:rPr>
        <w:t xml:space="preserve">0.001), with similar levels in pancreatic tissue </w:t>
      </w:r>
      <w:r w:rsidR="0042717F" w:rsidRPr="005C1DEE">
        <w:rPr>
          <w:rStyle w:val="dxebaseoffice2010blue"/>
          <w:rFonts w:ascii="Book Antiqua" w:hAnsi="Book Antiqua"/>
          <w:color w:val="000000" w:themeColor="text1"/>
          <w:sz w:val="24"/>
          <w:szCs w:val="24"/>
        </w:rPr>
        <w:t xml:space="preserve">the </w:t>
      </w:r>
      <w:r w:rsidRPr="005C1DEE">
        <w:rPr>
          <w:rStyle w:val="dxebaseoffice2010blue"/>
          <w:rFonts w:ascii="Book Antiqua" w:hAnsi="Book Antiqua"/>
          <w:color w:val="000000" w:themeColor="text1"/>
          <w:sz w:val="24"/>
          <w:szCs w:val="24"/>
        </w:rPr>
        <w:t>MK protein expression was closely related to the advanced clinical stage (</w:t>
      </w:r>
      <w:r w:rsidRPr="005C1DEE">
        <w:rPr>
          <w:rStyle w:val="dxebaseoffice2010blue"/>
          <w:rFonts w:ascii="Book Antiqua" w:hAnsi="Book Antiqua"/>
          <w:i/>
          <w:iCs/>
          <w:caps/>
          <w:color w:val="000000" w:themeColor="text1"/>
          <w:sz w:val="24"/>
          <w:szCs w:val="24"/>
        </w:rPr>
        <w:t>p</w:t>
      </w:r>
      <w:r w:rsidR="00BF13D3" w:rsidRPr="005C1DEE">
        <w:rPr>
          <w:rStyle w:val="dxebaseoffice2010blue"/>
          <w:rFonts w:ascii="Book Antiqua" w:hAnsi="Book Antiqua"/>
          <w:color w:val="000000" w:themeColor="text1"/>
          <w:sz w:val="24"/>
          <w:szCs w:val="24"/>
        </w:rPr>
        <w:t xml:space="preserve"> </w:t>
      </w:r>
      <w:r w:rsidRPr="005C1DEE">
        <w:rPr>
          <w:rStyle w:val="dxebaseoffice2010blue"/>
          <w:rFonts w:ascii="Book Antiqua" w:hAnsi="Book Antiqua"/>
          <w:color w:val="000000" w:themeColor="text1"/>
          <w:sz w:val="24"/>
          <w:szCs w:val="24"/>
        </w:rPr>
        <w:t>=</w:t>
      </w:r>
      <w:r w:rsidR="00BF13D3" w:rsidRPr="005C1DEE">
        <w:rPr>
          <w:rStyle w:val="dxebaseoffice2010blue"/>
          <w:rFonts w:ascii="Book Antiqua" w:hAnsi="Book Antiqua"/>
          <w:color w:val="000000" w:themeColor="text1"/>
          <w:sz w:val="24"/>
          <w:szCs w:val="24"/>
        </w:rPr>
        <w:t xml:space="preserve"> </w:t>
      </w:r>
      <w:r w:rsidRPr="005C1DEE">
        <w:rPr>
          <w:rStyle w:val="dxebaseoffice2010blue"/>
          <w:rFonts w:ascii="Book Antiqua" w:hAnsi="Book Antiqua"/>
          <w:color w:val="000000" w:themeColor="text1"/>
          <w:sz w:val="24"/>
          <w:szCs w:val="24"/>
        </w:rPr>
        <w:t>0.006), the presence of metastasis (</w:t>
      </w:r>
      <w:r w:rsidRPr="005C1DEE">
        <w:rPr>
          <w:rStyle w:val="dxebaseoffice2010blue"/>
          <w:rFonts w:ascii="Book Antiqua" w:hAnsi="Book Antiqua"/>
          <w:i/>
          <w:iCs/>
          <w:caps/>
          <w:color w:val="000000" w:themeColor="text1"/>
          <w:sz w:val="24"/>
          <w:szCs w:val="24"/>
        </w:rPr>
        <w:t>p</w:t>
      </w:r>
      <w:r w:rsidR="00BF13D3" w:rsidRPr="005C1DEE">
        <w:rPr>
          <w:rStyle w:val="dxebaseoffice2010blue"/>
          <w:rFonts w:ascii="Book Antiqua" w:hAnsi="Book Antiqua"/>
          <w:color w:val="000000" w:themeColor="text1"/>
          <w:sz w:val="24"/>
          <w:szCs w:val="24"/>
        </w:rPr>
        <w:t xml:space="preserve"> </w:t>
      </w:r>
      <w:r w:rsidRPr="005C1DEE">
        <w:rPr>
          <w:rStyle w:val="dxebaseoffice2010blue"/>
          <w:rFonts w:ascii="Book Antiqua" w:hAnsi="Book Antiqua"/>
          <w:color w:val="000000" w:themeColor="text1"/>
          <w:sz w:val="24"/>
          <w:szCs w:val="24"/>
        </w:rPr>
        <w:t>=</w:t>
      </w:r>
      <w:r w:rsidR="00BF13D3" w:rsidRPr="005C1DEE">
        <w:rPr>
          <w:rStyle w:val="dxebaseoffice2010blue"/>
          <w:rFonts w:ascii="Book Antiqua" w:hAnsi="Book Antiqua"/>
          <w:color w:val="000000" w:themeColor="text1"/>
          <w:sz w:val="24"/>
          <w:szCs w:val="24"/>
        </w:rPr>
        <w:t xml:space="preserve"> </w:t>
      </w:r>
      <w:r w:rsidRPr="005C1DEE">
        <w:rPr>
          <w:rStyle w:val="dxebaseoffice2010blue"/>
          <w:rFonts w:ascii="Book Antiqua" w:hAnsi="Book Antiqua"/>
          <w:color w:val="000000" w:themeColor="text1"/>
          <w:sz w:val="24"/>
          <w:szCs w:val="24"/>
        </w:rPr>
        <w:t xml:space="preserve">0.04), </w:t>
      </w:r>
      <w:proofErr w:type="spellStart"/>
      <w:r w:rsidRPr="005C1DEE">
        <w:rPr>
          <w:rStyle w:val="dxebaseoffice2010blue"/>
          <w:rFonts w:ascii="Book Antiqua" w:hAnsi="Book Antiqua"/>
          <w:color w:val="000000" w:themeColor="text1"/>
          <w:sz w:val="24"/>
          <w:szCs w:val="24"/>
        </w:rPr>
        <w:t>perineural</w:t>
      </w:r>
      <w:proofErr w:type="spellEnd"/>
      <w:r w:rsidRPr="005C1DEE">
        <w:rPr>
          <w:rStyle w:val="dxebaseoffice2010blue"/>
          <w:rFonts w:ascii="Book Antiqua" w:hAnsi="Book Antiqua"/>
          <w:color w:val="000000" w:themeColor="text1"/>
          <w:sz w:val="24"/>
          <w:szCs w:val="24"/>
        </w:rPr>
        <w:t xml:space="preserve"> invasion (</w:t>
      </w:r>
      <w:r w:rsidRPr="005C1DEE">
        <w:rPr>
          <w:rStyle w:val="dxebaseoffice2010blue"/>
          <w:rFonts w:ascii="Book Antiqua" w:hAnsi="Book Antiqua"/>
          <w:i/>
          <w:iCs/>
          <w:caps/>
          <w:color w:val="000000" w:themeColor="text1"/>
          <w:sz w:val="24"/>
          <w:szCs w:val="24"/>
        </w:rPr>
        <w:t>p</w:t>
      </w:r>
      <w:r w:rsidR="00BF13D3" w:rsidRPr="005C1DEE">
        <w:rPr>
          <w:rStyle w:val="dxebaseoffice2010blue"/>
          <w:rFonts w:ascii="Book Antiqua" w:hAnsi="Book Antiqua"/>
          <w:color w:val="000000" w:themeColor="text1"/>
          <w:sz w:val="24"/>
          <w:szCs w:val="24"/>
        </w:rPr>
        <w:t xml:space="preserve"> </w:t>
      </w:r>
      <w:r w:rsidRPr="005C1DEE">
        <w:rPr>
          <w:rStyle w:val="dxebaseoffice2010blue"/>
          <w:rFonts w:ascii="Book Antiqua" w:hAnsi="Book Antiqua"/>
          <w:color w:val="000000" w:themeColor="text1"/>
          <w:sz w:val="24"/>
          <w:szCs w:val="24"/>
        </w:rPr>
        <w:t>=</w:t>
      </w:r>
      <w:r w:rsidR="00BF13D3" w:rsidRPr="005C1DEE">
        <w:rPr>
          <w:rStyle w:val="dxebaseoffice2010blue"/>
          <w:rFonts w:ascii="Book Antiqua" w:hAnsi="Book Antiqua"/>
          <w:color w:val="000000" w:themeColor="text1"/>
          <w:sz w:val="24"/>
          <w:szCs w:val="24"/>
        </w:rPr>
        <w:t xml:space="preserve"> </w:t>
      </w:r>
      <w:r w:rsidRPr="005C1DEE">
        <w:rPr>
          <w:rStyle w:val="dxebaseoffice2010blue"/>
          <w:rFonts w:ascii="Book Antiqua" w:hAnsi="Book Antiqua"/>
          <w:color w:val="000000" w:themeColor="text1"/>
          <w:sz w:val="24"/>
          <w:szCs w:val="24"/>
        </w:rPr>
        <w:t>0.03) and diabetes (</w:t>
      </w:r>
      <w:r w:rsidRPr="005C1DEE">
        <w:rPr>
          <w:rStyle w:val="dxebaseoffice2010blue"/>
          <w:rFonts w:ascii="Book Antiqua" w:hAnsi="Book Antiqua"/>
          <w:i/>
          <w:iCs/>
          <w:caps/>
          <w:color w:val="000000" w:themeColor="text1"/>
          <w:sz w:val="24"/>
          <w:szCs w:val="24"/>
        </w:rPr>
        <w:t>p</w:t>
      </w:r>
      <w:r w:rsidR="00BF13D3" w:rsidRPr="005C1DEE">
        <w:rPr>
          <w:rStyle w:val="dxebaseoffice2010blue"/>
          <w:rFonts w:ascii="Book Antiqua" w:hAnsi="Book Antiqua"/>
          <w:color w:val="000000" w:themeColor="text1"/>
          <w:sz w:val="24"/>
          <w:szCs w:val="24"/>
        </w:rPr>
        <w:t xml:space="preserve"> </w:t>
      </w:r>
      <w:r w:rsidRPr="005C1DEE">
        <w:rPr>
          <w:rStyle w:val="dxebaseoffice2010blue"/>
          <w:rFonts w:ascii="Book Antiqua" w:hAnsi="Book Antiqua"/>
          <w:color w:val="000000" w:themeColor="text1"/>
          <w:sz w:val="24"/>
          <w:szCs w:val="24"/>
        </w:rPr>
        <w:t>=</w:t>
      </w:r>
      <w:r w:rsidR="00BF13D3" w:rsidRPr="005C1DEE">
        <w:rPr>
          <w:rStyle w:val="dxebaseoffice2010blue"/>
          <w:rFonts w:ascii="Book Antiqua" w:hAnsi="Book Antiqua"/>
          <w:color w:val="000000" w:themeColor="text1"/>
          <w:sz w:val="24"/>
          <w:szCs w:val="24"/>
        </w:rPr>
        <w:t xml:space="preserve"> </w:t>
      </w:r>
      <w:r w:rsidRPr="005C1DEE">
        <w:rPr>
          <w:rStyle w:val="dxebaseoffice2010blue"/>
          <w:rFonts w:ascii="Book Antiqua" w:hAnsi="Book Antiqua"/>
          <w:color w:val="000000" w:themeColor="text1"/>
          <w:sz w:val="24"/>
          <w:szCs w:val="24"/>
        </w:rPr>
        <w:t xml:space="preserve">0.002), but with no influence on survival. No correlation between </w:t>
      </w:r>
      <w:proofErr w:type="spellStart"/>
      <w:r w:rsidRPr="005C1DEE">
        <w:rPr>
          <w:rStyle w:val="dxebaseoffice2010blue"/>
          <w:rFonts w:ascii="Book Antiqua" w:hAnsi="Book Antiqua"/>
          <w:color w:val="000000" w:themeColor="text1"/>
          <w:sz w:val="24"/>
          <w:szCs w:val="24"/>
        </w:rPr>
        <w:t>clinicopathological</w:t>
      </w:r>
      <w:proofErr w:type="spellEnd"/>
      <w:r w:rsidRPr="005C1DEE">
        <w:rPr>
          <w:rStyle w:val="dxebaseoffice2010blue"/>
          <w:rFonts w:ascii="Book Antiqua" w:hAnsi="Book Antiqua"/>
          <w:color w:val="000000" w:themeColor="text1"/>
          <w:sz w:val="24"/>
          <w:szCs w:val="24"/>
        </w:rPr>
        <w:t xml:space="preserve"> factors and ACV expression was noted. Cachexia, present in 19% of patients, was unrelated to ACV or MK level. Higher ACV expression was associated with a shorter survival (</w:t>
      </w:r>
      <w:r w:rsidRPr="005C1DEE">
        <w:rPr>
          <w:rStyle w:val="dxebaseoffice2010blue"/>
          <w:rFonts w:ascii="Book Antiqua" w:hAnsi="Book Antiqua"/>
          <w:i/>
          <w:iCs/>
          <w:caps/>
          <w:color w:val="000000" w:themeColor="text1"/>
          <w:sz w:val="24"/>
          <w:szCs w:val="24"/>
        </w:rPr>
        <w:t>p</w:t>
      </w:r>
      <w:r w:rsidR="00BF13D3" w:rsidRPr="005C1DEE">
        <w:rPr>
          <w:rStyle w:val="dxebaseoffice2010blue"/>
          <w:rFonts w:ascii="Book Antiqua" w:hAnsi="Book Antiqua"/>
          <w:color w:val="000000" w:themeColor="text1"/>
          <w:sz w:val="24"/>
          <w:szCs w:val="24"/>
        </w:rPr>
        <w:t xml:space="preserve"> </w:t>
      </w:r>
      <w:r w:rsidRPr="005C1DEE">
        <w:rPr>
          <w:rStyle w:val="dxebaseoffice2010blue"/>
          <w:rFonts w:ascii="Book Antiqua" w:hAnsi="Book Antiqua"/>
          <w:color w:val="000000" w:themeColor="text1"/>
          <w:sz w:val="24"/>
          <w:szCs w:val="24"/>
        </w:rPr>
        <w:t>=</w:t>
      </w:r>
      <w:r w:rsidR="00BF13D3" w:rsidRPr="005C1DEE">
        <w:rPr>
          <w:rStyle w:val="dxebaseoffice2010blue"/>
          <w:rFonts w:ascii="Book Antiqua" w:hAnsi="Book Antiqua"/>
          <w:color w:val="000000" w:themeColor="text1"/>
          <w:sz w:val="24"/>
          <w:szCs w:val="24"/>
        </w:rPr>
        <w:t xml:space="preserve"> </w:t>
      </w:r>
      <w:r w:rsidRPr="005C1DEE">
        <w:rPr>
          <w:rStyle w:val="dxebaseoffice2010blue"/>
          <w:rFonts w:ascii="Book Antiqua" w:hAnsi="Book Antiqua"/>
          <w:color w:val="000000" w:themeColor="text1"/>
          <w:sz w:val="24"/>
          <w:szCs w:val="24"/>
        </w:rPr>
        <w:t>0.008).</w:t>
      </w:r>
    </w:p>
    <w:p w14:paraId="31328041" w14:textId="77777777" w:rsidR="009D30AE" w:rsidRPr="005C1DEE" w:rsidRDefault="009D30AE" w:rsidP="003502DC">
      <w:pPr>
        <w:pStyle w:val="a4"/>
        <w:spacing w:after="0" w:line="360" w:lineRule="auto"/>
        <w:jc w:val="both"/>
        <w:rPr>
          <w:rFonts w:ascii="Book Antiqua" w:hAnsi="Book Antiqua"/>
          <w:color w:val="000000" w:themeColor="text1"/>
          <w:sz w:val="24"/>
          <w:szCs w:val="24"/>
        </w:rPr>
      </w:pPr>
    </w:p>
    <w:p w14:paraId="796F1068" w14:textId="78FD5725"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b/>
          <w:i/>
          <w:color w:val="000000" w:themeColor="text1"/>
          <w:sz w:val="24"/>
          <w:szCs w:val="24"/>
        </w:rPr>
        <w:t>CONCLUSION</w:t>
      </w:r>
    </w:p>
    <w:p w14:paraId="34D55AF8" w14:textId="225ABD1B" w:rsidR="009D30AE" w:rsidRPr="005C1DEE" w:rsidRDefault="009D30AE" w:rsidP="003502DC">
      <w:pPr>
        <w:pStyle w:val="a4"/>
        <w:spacing w:after="0" w:line="360" w:lineRule="auto"/>
        <w:jc w:val="both"/>
        <w:rPr>
          <w:rFonts w:ascii="Book Antiqua" w:hAnsi="Book Antiqua" w:cs="Times New Roman"/>
          <w:color w:val="000000" w:themeColor="text1"/>
          <w:sz w:val="24"/>
          <w:szCs w:val="24"/>
        </w:rPr>
      </w:pPr>
      <w:r w:rsidRPr="005C1DEE">
        <w:rPr>
          <w:rStyle w:val="dxebaseoffice2010blue"/>
          <w:rFonts w:ascii="Book Antiqua" w:hAnsi="Book Antiqua" w:cs="Times New Roman"/>
          <w:color w:val="000000" w:themeColor="text1"/>
          <w:sz w:val="24"/>
          <w:szCs w:val="24"/>
        </w:rPr>
        <w:t xml:space="preserve">The MK was a biomarker of </w:t>
      </w:r>
      <w:proofErr w:type="spellStart"/>
      <w:r w:rsidRPr="005C1DEE">
        <w:rPr>
          <w:rStyle w:val="dxebaseoffice2010blue"/>
          <w:rFonts w:ascii="Book Antiqua" w:hAnsi="Book Antiqua" w:cs="Times New Roman"/>
          <w:color w:val="000000" w:themeColor="text1"/>
          <w:sz w:val="24"/>
          <w:szCs w:val="24"/>
        </w:rPr>
        <w:t>perineural</w:t>
      </w:r>
      <w:proofErr w:type="spellEnd"/>
      <w:r w:rsidRPr="005C1DEE">
        <w:rPr>
          <w:rStyle w:val="dxebaseoffice2010blue"/>
          <w:rFonts w:ascii="Book Antiqua" w:hAnsi="Book Antiqua" w:cs="Times New Roman"/>
          <w:color w:val="000000" w:themeColor="text1"/>
          <w:sz w:val="24"/>
          <w:szCs w:val="24"/>
        </w:rPr>
        <w:t xml:space="preserve"> invasion, associated with tumor stage and diabetes, but without prognostic value as ACV. Cachexia was unrelated to </w:t>
      </w:r>
      <w:proofErr w:type="spellStart"/>
      <w:r w:rsidRPr="005C1DEE">
        <w:rPr>
          <w:rStyle w:val="dxebaseoffice2010blue"/>
          <w:rFonts w:ascii="Book Antiqua" w:hAnsi="Book Antiqua" w:cs="Times New Roman"/>
          <w:color w:val="000000" w:themeColor="text1"/>
          <w:sz w:val="24"/>
          <w:szCs w:val="24"/>
        </w:rPr>
        <w:t>perineural</w:t>
      </w:r>
      <w:proofErr w:type="spellEnd"/>
      <w:r w:rsidRPr="005C1DEE">
        <w:rPr>
          <w:rStyle w:val="dxebaseoffice2010blue"/>
          <w:rFonts w:ascii="Book Antiqua" w:hAnsi="Book Antiqua" w:cs="Times New Roman"/>
          <w:color w:val="000000" w:themeColor="text1"/>
          <w:sz w:val="24"/>
          <w:szCs w:val="24"/>
        </w:rPr>
        <w:t xml:space="preserve"> invasion, ACV level or survival.</w:t>
      </w:r>
    </w:p>
    <w:p w14:paraId="780FB93A" w14:textId="77777777" w:rsidR="009D30AE" w:rsidRPr="005C1DEE" w:rsidRDefault="009D30AE" w:rsidP="003502DC">
      <w:pPr>
        <w:pStyle w:val="Standard"/>
        <w:spacing w:line="360" w:lineRule="auto"/>
        <w:jc w:val="both"/>
        <w:rPr>
          <w:rFonts w:ascii="Book Antiqua" w:hAnsi="Book Antiqua" w:cs="Times New Roman"/>
          <w:color w:val="000000" w:themeColor="text1"/>
        </w:rPr>
      </w:pPr>
    </w:p>
    <w:p w14:paraId="0FE70BDE" w14:textId="5DFE1461" w:rsidR="009D30AE" w:rsidRPr="005C1DEE" w:rsidRDefault="009D30AE" w:rsidP="003502DC">
      <w:pPr>
        <w:adjustRightInd w:val="0"/>
        <w:snapToGrid w:val="0"/>
        <w:spacing w:after="0" w:line="360" w:lineRule="auto"/>
        <w:jc w:val="both"/>
        <w:rPr>
          <w:rFonts w:ascii="Book Antiqua" w:hAnsi="Book Antiqua"/>
          <w:color w:val="000000" w:themeColor="text1"/>
          <w:sz w:val="24"/>
          <w:szCs w:val="24"/>
        </w:rPr>
      </w:pPr>
      <w:r w:rsidRPr="005C1DEE">
        <w:rPr>
          <w:rFonts w:ascii="Book Antiqua" w:hAnsi="Book Antiqua" w:cs="Tahoma"/>
          <w:b/>
          <w:color w:val="000000" w:themeColor="text1"/>
          <w:sz w:val="24"/>
          <w:szCs w:val="24"/>
        </w:rPr>
        <w:t>Key words</w:t>
      </w:r>
      <w:r w:rsidR="00BF13D3" w:rsidRPr="005C1DEE">
        <w:rPr>
          <w:rFonts w:ascii="Book Antiqua" w:hAnsi="Book Antiqua"/>
          <w:b/>
          <w:color w:val="000000" w:themeColor="text1"/>
          <w:sz w:val="24"/>
          <w:szCs w:val="24"/>
        </w:rPr>
        <w:t xml:space="preserve">: </w:t>
      </w:r>
      <w:r w:rsidRPr="005C1DEE">
        <w:rPr>
          <w:rStyle w:val="dxebaseoffice2010blue"/>
          <w:rFonts w:ascii="Book Antiqua" w:hAnsi="Book Antiqua"/>
          <w:color w:val="000000" w:themeColor="text1"/>
          <w:sz w:val="24"/>
          <w:szCs w:val="24"/>
        </w:rPr>
        <w:t xml:space="preserve">Pancreatic adenocarcinoma; </w:t>
      </w:r>
      <w:bookmarkStart w:id="18" w:name="OLE_LINK5"/>
      <w:bookmarkStart w:id="19" w:name="OLE_LINK6"/>
      <w:r w:rsidR="00BF13D3" w:rsidRPr="005C1DEE">
        <w:rPr>
          <w:rStyle w:val="dxebaseoffice2010blue"/>
          <w:rFonts w:ascii="Book Antiqua" w:hAnsi="Book Antiqua"/>
          <w:color w:val="000000" w:themeColor="text1"/>
          <w:sz w:val="24"/>
          <w:szCs w:val="24"/>
        </w:rPr>
        <w:t>Cachexia</w:t>
      </w:r>
      <w:bookmarkEnd w:id="18"/>
      <w:bookmarkEnd w:id="19"/>
      <w:r w:rsidRPr="005C1DEE">
        <w:rPr>
          <w:rStyle w:val="dxebaseoffice2010blue"/>
          <w:rFonts w:ascii="Book Antiqua" w:hAnsi="Book Antiqua"/>
          <w:color w:val="000000" w:themeColor="text1"/>
          <w:sz w:val="24"/>
          <w:szCs w:val="24"/>
        </w:rPr>
        <w:t xml:space="preserve">; </w:t>
      </w:r>
      <w:bookmarkStart w:id="20" w:name="OLE_LINK7"/>
      <w:proofErr w:type="spellStart"/>
      <w:r w:rsidR="00BF13D3" w:rsidRPr="005C1DEE">
        <w:rPr>
          <w:rStyle w:val="dxebaseoffice2010blue"/>
          <w:rFonts w:ascii="Book Antiqua" w:hAnsi="Book Antiqua"/>
          <w:color w:val="000000" w:themeColor="text1"/>
          <w:sz w:val="24"/>
          <w:szCs w:val="24"/>
        </w:rPr>
        <w:t>Perineural</w:t>
      </w:r>
      <w:proofErr w:type="spellEnd"/>
      <w:r w:rsidR="00BF13D3" w:rsidRPr="005C1DEE">
        <w:rPr>
          <w:rStyle w:val="dxebaseoffice2010blue"/>
          <w:rFonts w:ascii="Book Antiqua" w:hAnsi="Book Antiqua"/>
          <w:color w:val="000000" w:themeColor="text1"/>
          <w:sz w:val="24"/>
          <w:szCs w:val="24"/>
        </w:rPr>
        <w:t xml:space="preserve"> </w:t>
      </w:r>
      <w:r w:rsidRPr="005C1DEE">
        <w:rPr>
          <w:rStyle w:val="dxebaseoffice2010blue"/>
          <w:rFonts w:ascii="Book Antiqua" w:hAnsi="Book Antiqua"/>
          <w:color w:val="000000" w:themeColor="text1"/>
          <w:sz w:val="24"/>
          <w:szCs w:val="24"/>
        </w:rPr>
        <w:t>invasion</w:t>
      </w:r>
      <w:bookmarkEnd w:id="20"/>
      <w:r w:rsidRPr="005C1DEE">
        <w:rPr>
          <w:rStyle w:val="dxebaseoffice2010blue"/>
          <w:rFonts w:ascii="Book Antiqua" w:hAnsi="Book Antiqua"/>
          <w:color w:val="000000" w:themeColor="text1"/>
          <w:sz w:val="24"/>
          <w:szCs w:val="24"/>
        </w:rPr>
        <w:t xml:space="preserve">; </w:t>
      </w:r>
      <w:bookmarkStart w:id="21" w:name="OLE_LINK9"/>
      <w:proofErr w:type="spellStart"/>
      <w:r w:rsidR="00BF13D3" w:rsidRPr="005C1DEE">
        <w:rPr>
          <w:rStyle w:val="dxebaseoffice2010blue"/>
          <w:rFonts w:ascii="Book Antiqua" w:hAnsi="Book Antiqua"/>
          <w:color w:val="000000" w:themeColor="text1"/>
          <w:sz w:val="24"/>
          <w:szCs w:val="24"/>
        </w:rPr>
        <w:t>Activin</w:t>
      </w:r>
      <w:bookmarkEnd w:id="21"/>
      <w:proofErr w:type="spellEnd"/>
      <w:r w:rsidRPr="005C1DEE">
        <w:rPr>
          <w:rStyle w:val="dxebaseoffice2010blue"/>
          <w:rFonts w:ascii="Book Antiqua" w:hAnsi="Book Antiqua"/>
          <w:color w:val="000000" w:themeColor="text1"/>
          <w:sz w:val="24"/>
          <w:szCs w:val="24"/>
        </w:rPr>
        <w:t xml:space="preserve">; </w:t>
      </w:r>
      <w:bookmarkStart w:id="22" w:name="OLE_LINK11"/>
      <w:proofErr w:type="spellStart"/>
      <w:r w:rsidR="00BF13D3" w:rsidRPr="005C1DEE">
        <w:rPr>
          <w:rStyle w:val="dxebaseoffice2010blue"/>
          <w:rFonts w:ascii="Book Antiqua" w:hAnsi="Book Antiqua"/>
          <w:color w:val="000000" w:themeColor="text1"/>
          <w:sz w:val="24"/>
          <w:szCs w:val="24"/>
        </w:rPr>
        <w:t>Midkine</w:t>
      </w:r>
      <w:bookmarkEnd w:id="22"/>
      <w:proofErr w:type="spellEnd"/>
      <w:r w:rsidRPr="005C1DEE">
        <w:rPr>
          <w:rStyle w:val="dxebaseoffice2010blue"/>
          <w:rFonts w:ascii="Book Antiqua" w:hAnsi="Book Antiqua"/>
          <w:color w:val="000000" w:themeColor="text1"/>
          <w:sz w:val="24"/>
          <w:szCs w:val="24"/>
        </w:rPr>
        <w:t xml:space="preserve">; </w:t>
      </w:r>
      <w:bookmarkStart w:id="23" w:name="OLE_LINK12"/>
      <w:r w:rsidR="00BF13D3" w:rsidRPr="005C1DEE">
        <w:rPr>
          <w:rStyle w:val="dxebaseoffice2010blue"/>
          <w:rFonts w:ascii="Book Antiqua" w:hAnsi="Book Antiqua"/>
          <w:color w:val="000000" w:themeColor="text1"/>
          <w:sz w:val="24"/>
          <w:szCs w:val="24"/>
        </w:rPr>
        <w:t>Biomarker</w:t>
      </w:r>
      <w:bookmarkEnd w:id="23"/>
      <w:r w:rsidRPr="005C1DEE">
        <w:rPr>
          <w:rStyle w:val="dxebaseoffice2010blue"/>
          <w:rFonts w:ascii="Book Antiqua" w:hAnsi="Book Antiqua"/>
          <w:color w:val="000000" w:themeColor="text1"/>
          <w:sz w:val="24"/>
          <w:szCs w:val="24"/>
        </w:rPr>
        <w:t xml:space="preserve">; </w:t>
      </w:r>
      <w:r w:rsidR="00BF13D3" w:rsidRPr="005C1DEE">
        <w:rPr>
          <w:rStyle w:val="dxebaseoffice2010blue"/>
          <w:rFonts w:ascii="Book Antiqua" w:hAnsi="Book Antiqua"/>
          <w:color w:val="000000" w:themeColor="text1"/>
          <w:sz w:val="24"/>
          <w:szCs w:val="24"/>
        </w:rPr>
        <w:t>Survival</w:t>
      </w:r>
      <w:r w:rsidRPr="005C1DEE">
        <w:rPr>
          <w:rStyle w:val="dxebaseoffice2010blue"/>
          <w:rFonts w:ascii="Book Antiqua" w:hAnsi="Book Antiqua"/>
          <w:color w:val="000000" w:themeColor="text1"/>
          <w:sz w:val="24"/>
          <w:szCs w:val="24"/>
        </w:rPr>
        <w:t xml:space="preserve">; </w:t>
      </w:r>
      <w:r w:rsidR="00BF13D3" w:rsidRPr="005C1DEE">
        <w:rPr>
          <w:rStyle w:val="dxebaseoffice2010blue"/>
          <w:rFonts w:ascii="Book Antiqua" w:hAnsi="Book Antiqua"/>
          <w:color w:val="000000" w:themeColor="text1"/>
          <w:sz w:val="24"/>
          <w:szCs w:val="24"/>
        </w:rPr>
        <w:t>Metastases</w:t>
      </w:r>
      <w:r w:rsidRPr="005C1DEE">
        <w:rPr>
          <w:rStyle w:val="dxebaseoffice2010blue"/>
          <w:rFonts w:ascii="Book Antiqua" w:hAnsi="Book Antiqua"/>
          <w:color w:val="000000" w:themeColor="text1"/>
          <w:sz w:val="24"/>
          <w:szCs w:val="24"/>
        </w:rPr>
        <w:t xml:space="preserve">; </w:t>
      </w:r>
      <w:proofErr w:type="spellStart"/>
      <w:r w:rsidR="00BF13D3" w:rsidRPr="005C1DEE">
        <w:rPr>
          <w:rStyle w:val="dxebaseoffice2010blue"/>
          <w:rFonts w:ascii="Book Antiqua" w:hAnsi="Book Antiqua"/>
          <w:color w:val="000000" w:themeColor="text1"/>
          <w:sz w:val="24"/>
          <w:szCs w:val="24"/>
        </w:rPr>
        <w:t>Endosonography</w:t>
      </w:r>
      <w:proofErr w:type="spellEnd"/>
      <w:r w:rsidRPr="005C1DEE">
        <w:rPr>
          <w:rStyle w:val="dxebaseoffice2010blue"/>
          <w:rFonts w:ascii="Book Antiqua" w:hAnsi="Book Antiqua"/>
          <w:color w:val="000000" w:themeColor="text1"/>
          <w:sz w:val="24"/>
          <w:szCs w:val="24"/>
        </w:rPr>
        <w:t xml:space="preserve">; </w:t>
      </w:r>
      <w:r w:rsidR="00BF13D3" w:rsidRPr="005C1DEE">
        <w:rPr>
          <w:rStyle w:val="dxebaseoffice2010blue"/>
          <w:rFonts w:ascii="Book Antiqua" w:hAnsi="Book Antiqua"/>
          <w:color w:val="000000" w:themeColor="text1"/>
          <w:sz w:val="24"/>
          <w:szCs w:val="24"/>
        </w:rPr>
        <w:t>Surgery</w:t>
      </w:r>
    </w:p>
    <w:p w14:paraId="554F1566" w14:textId="77777777" w:rsidR="00BF13D3" w:rsidRPr="005C1DEE" w:rsidRDefault="00BF13D3" w:rsidP="003502DC">
      <w:pPr>
        <w:adjustRightInd w:val="0"/>
        <w:snapToGrid w:val="0"/>
        <w:spacing w:after="0" w:line="360" w:lineRule="auto"/>
        <w:jc w:val="both"/>
        <w:rPr>
          <w:rFonts w:ascii="Book Antiqua" w:hAnsi="Book Antiqua"/>
          <w:b/>
          <w:color w:val="000000" w:themeColor="text1"/>
          <w:sz w:val="24"/>
          <w:szCs w:val="24"/>
        </w:rPr>
      </w:pPr>
      <w:bookmarkStart w:id="24" w:name="_Hlk15548538"/>
    </w:p>
    <w:p w14:paraId="5F8F473A" w14:textId="77777777" w:rsidR="00BF13D3" w:rsidRPr="005C1DEE" w:rsidRDefault="00BF13D3" w:rsidP="003502DC">
      <w:pPr>
        <w:snapToGrid w:val="0"/>
        <w:spacing w:after="0" w:line="360" w:lineRule="auto"/>
        <w:jc w:val="both"/>
        <w:rPr>
          <w:rFonts w:ascii="Book Antiqua" w:hAnsi="Book Antiqua"/>
          <w:color w:val="000000" w:themeColor="text1"/>
          <w:sz w:val="24"/>
          <w:szCs w:val="24"/>
        </w:rPr>
      </w:pPr>
      <w:bookmarkStart w:id="25" w:name="OLE_LINK8"/>
      <w:r w:rsidRPr="005C1DEE">
        <w:rPr>
          <w:rFonts w:ascii="Book Antiqua" w:hAnsi="Book Antiqua"/>
          <w:b/>
          <w:bCs/>
          <w:color w:val="000000" w:themeColor="text1"/>
          <w:sz w:val="24"/>
          <w:szCs w:val="24"/>
        </w:rPr>
        <w:t xml:space="preserve">© The Author(s) 2019. </w:t>
      </w:r>
      <w:r w:rsidRPr="005C1DEE">
        <w:rPr>
          <w:rFonts w:ascii="Book Antiqua" w:hAnsi="Book Antiqua"/>
          <w:color w:val="000000" w:themeColor="text1"/>
          <w:sz w:val="24"/>
          <w:szCs w:val="24"/>
        </w:rPr>
        <w:t xml:space="preserve">Published by </w:t>
      </w:r>
      <w:proofErr w:type="spellStart"/>
      <w:r w:rsidRPr="005C1DEE">
        <w:rPr>
          <w:rFonts w:ascii="Book Antiqua" w:hAnsi="Book Antiqua"/>
          <w:color w:val="000000" w:themeColor="text1"/>
          <w:sz w:val="24"/>
          <w:szCs w:val="24"/>
        </w:rPr>
        <w:t>Baishideng</w:t>
      </w:r>
      <w:proofErr w:type="spellEnd"/>
      <w:r w:rsidRPr="005C1DEE">
        <w:rPr>
          <w:rFonts w:ascii="Book Antiqua" w:hAnsi="Book Antiqua"/>
          <w:color w:val="000000" w:themeColor="text1"/>
          <w:sz w:val="24"/>
          <w:szCs w:val="24"/>
        </w:rPr>
        <w:t xml:space="preserve"> Publishing Group Inc. All rights reserved.</w:t>
      </w:r>
    </w:p>
    <w:bookmarkEnd w:id="25"/>
    <w:p w14:paraId="29E97B6B" w14:textId="77777777" w:rsidR="00BF13D3" w:rsidRPr="005C1DEE" w:rsidRDefault="00BF13D3" w:rsidP="003502DC">
      <w:pPr>
        <w:adjustRightInd w:val="0"/>
        <w:snapToGrid w:val="0"/>
        <w:spacing w:after="0" w:line="360" w:lineRule="auto"/>
        <w:jc w:val="both"/>
        <w:rPr>
          <w:rFonts w:ascii="Book Antiqua" w:hAnsi="Book Antiqua"/>
          <w:b/>
          <w:color w:val="000000" w:themeColor="text1"/>
          <w:sz w:val="24"/>
          <w:szCs w:val="24"/>
        </w:rPr>
      </w:pPr>
    </w:p>
    <w:p w14:paraId="572BB21E" w14:textId="792A7006" w:rsidR="009D30AE" w:rsidRPr="005C1DEE" w:rsidRDefault="009D30AE" w:rsidP="003502DC">
      <w:pPr>
        <w:adjustRightInd w:val="0"/>
        <w:snapToGrid w:val="0"/>
        <w:spacing w:after="0" w:line="360" w:lineRule="auto"/>
        <w:jc w:val="both"/>
        <w:rPr>
          <w:rFonts w:ascii="Book Antiqua" w:hAnsi="Book Antiqua"/>
          <w:bCs/>
          <w:color w:val="000000" w:themeColor="text1"/>
          <w:sz w:val="24"/>
          <w:szCs w:val="24"/>
        </w:rPr>
      </w:pPr>
      <w:r w:rsidRPr="005C1DEE">
        <w:rPr>
          <w:rFonts w:ascii="Book Antiqua" w:hAnsi="Book Antiqua"/>
          <w:b/>
          <w:color w:val="000000" w:themeColor="text1"/>
          <w:sz w:val="24"/>
          <w:szCs w:val="24"/>
        </w:rPr>
        <w:t xml:space="preserve">Core tip: </w:t>
      </w:r>
      <w:bookmarkStart w:id="26" w:name="OLE_LINK597"/>
      <w:bookmarkStart w:id="27" w:name="OLE_LINK788"/>
      <w:bookmarkStart w:id="28" w:name="OLE_LINK794"/>
      <w:bookmarkStart w:id="29" w:name="OLE_LINK830"/>
      <w:bookmarkStart w:id="30" w:name="OLE_LINK831"/>
      <w:bookmarkStart w:id="31" w:name="OLE_LINK864"/>
      <w:bookmarkStart w:id="32" w:name="OLE_LINK878"/>
      <w:bookmarkStart w:id="33" w:name="OLE_LINK903"/>
      <w:bookmarkStart w:id="34" w:name="OLE_LINK1059"/>
      <w:bookmarkStart w:id="35" w:name="OLE_LINK1058"/>
      <w:bookmarkStart w:id="36" w:name="OLE_LINK1056"/>
      <w:bookmarkStart w:id="37" w:name="OLE_LINK464"/>
      <w:bookmarkStart w:id="38" w:name="OLE_LINK455"/>
      <w:bookmarkStart w:id="39" w:name="OLE_LINK130"/>
      <w:bookmarkStart w:id="40" w:name="_Hlk15548566"/>
      <w:bookmarkEnd w:id="24"/>
      <w:proofErr w:type="spellStart"/>
      <w:r w:rsidRPr="005C1DEE">
        <w:rPr>
          <w:rStyle w:val="dxebaseoffice2010blue"/>
          <w:rFonts w:ascii="Book Antiqua" w:hAnsi="Book Antiqua"/>
          <w:color w:val="000000" w:themeColor="text1"/>
          <w:sz w:val="24"/>
          <w:szCs w:val="24"/>
        </w:rPr>
        <w:t>Midkine</w:t>
      </w:r>
      <w:proofErr w:type="spellEnd"/>
      <w:r w:rsidRPr="005C1DEE">
        <w:rPr>
          <w:rStyle w:val="dxebaseoffice2010blue"/>
          <w:rFonts w:ascii="Book Antiqua" w:hAnsi="Book Antiqua"/>
          <w:color w:val="000000" w:themeColor="text1"/>
          <w:sz w:val="24"/>
          <w:szCs w:val="24"/>
        </w:rPr>
        <w:t xml:space="preserve"> (MK) is a neurotrophic factor that promotes </w:t>
      </w:r>
      <w:proofErr w:type="spellStart"/>
      <w:r w:rsidRPr="005C1DEE">
        <w:rPr>
          <w:rStyle w:val="dxebaseoffice2010blue"/>
          <w:rFonts w:ascii="Book Antiqua" w:hAnsi="Book Antiqua"/>
          <w:color w:val="000000" w:themeColor="text1"/>
          <w:sz w:val="24"/>
          <w:szCs w:val="24"/>
        </w:rPr>
        <w:t>perineural</w:t>
      </w:r>
      <w:proofErr w:type="spellEnd"/>
      <w:r w:rsidRPr="005C1DEE">
        <w:rPr>
          <w:rStyle w:val="dxebaseoffice2010blue"/>
          <w:rFonts w:ascii="Book Antiqua" w:hAnsi="Book Antiqua"/>
          <w:color w:val="000000" w:themeColor="text1"/>
          <w:sz w:val="24"/>
          <w:szCs w:val="24"/>
        </w:rPr>
        <w:t xml:space="preserve"> invasion in pancreatic cancer, neuronal differentiation and cell migration. Our results confirmed that high MK expression is closely correlated with </w:t>
      </w:r>
      <w:proofErr w:type="spellStart"/>
      <w:r w:rsidRPr="005C1DEE">
        <w:rPr>
          <w:rStyle w:val="dxebaseoffice2010blue"/>
          <w:rFonts w:ascii="Book Antiqua" w:hAnsi="Book Antiqua"/>
          <w:color w:val="000000" w:themeColor="text1"/>
          <w:sz w:val="24"/>
          <w:szCs w:val="24"/>
        </w:rPr>
        <w:t>perineural</w:t>
      </w:r>
      <w:proofErr w:type="spellEnd"/>
      <w:r w:rsidRPr="005C1DEE">
        <w:rPr>
          <w:rStyle w:val="dxebaseoffice2010blue"/>
          <w:rFonts w:ascii="Book Antiqua" w:hAnsi="Book Antiqua"/>
          <w:color w:val="000000" w:themeColor="text1"/>
          <w:sz w:val="24"/>
          <w:szCs w:val="24"/>
        </w:rPr>
        <w:t xml:space="preserve"> invasion and with advanced tumor stage, diabetes. No relationship with cachexia was found.</w:t>
      </w:r>
      <w:r w:rsidR="00BF13D3" w:rsidRPr="005C1DEE">
        <w:rPr>
          <w:rStyle w:val="dxebaseoffice2010blue"/>
          <w:rFonts w:ascii="Book Antiqua" w:hAnsi="Book Antiqua"/>
          <w:bCs/>
          <w:color w:val="000000" w:themeColor="text1"/>
          <w:sz w:val="24"/>
          <w:szCs w:val="24"/>
          <w:lang w:eastAsia="zh-CN"/>
        </w:rPr>
        <w:t xml:space="preserve"> </w:t>
      </w:r>
      <w:proofErr w:type="spellStart"/>
      <w:r w:rsidRPr="005C1DEE">
        <w:rPr>
          <w:rStyle w:val="dxebaseoffice2010blue"/>
          <w:rFonts w:ascii="Book Antiqua" w:hAnsi="Book Antiqua"/>
          <w:color w:val="000000" w:themeColor="text1"/>
          <w:sz w:val="24"/>
          <w:szCs w:val="24"/>
        </w:rPr>
        <w:t>Activin</w:t>
      </w:r>
      <w:proofErr w:type="spellEnd"/>
      <w:r w:rsidR="00BF13D3" w:rsidRPr="005C1DEE">
        <w:rPr>
          <w:rStyle w:val="dxebaseoffice2010blue"/>
          <w:rFonts w:ascii="Book Antiqua" w:hAnsi="Book Antiqua"/>
          <w:color w:val="000000" w:themeColor="text1"/>
          <w:sz w:val="24"/>
          <w:szCs w:val="24"/>
        </w:rPr>
        <w:t xml:space="preserve"> </w:t>
      </w:r>
      <w:r w:rsidRPr="005C1DEE">
        <w:rPr>
          <w:rStyle w:val="dxebaseoffice2010blue"/>
          <w:rFonts w:ascii="Book Antiqua" w:hAnsi="Book Antiqua"/>
          <w:color w:val="000000" w:themeColor="text1"/>
          <w:sz w:val="24"/>
          <w:szCs w:val="24"/>
        </w:rPr>
        <w:t xml:space="preserve">plays a dominant role in the development and progression of cachexia and in tumor cell growth in </w:t>
      </w:r>
      <w:r w:rsidR="00BF13D3" w:rsidRPr="005C1DEE">
        <w:rPr>
          <w:rStyle w:val="dxebaseoffice2010blue"/>
          <w:rFonts w:ascii="Book Antiqua" w:hAnsi="Book Antiqua"/>
          <w:color w:val="000000" w:themeColor="text1"/>
          <w:sz w:val="24"/>
          <w:szCs w:val="24"/>
        </w:rPr>
        <w:t>pancreatic adenocarcinoma</w:t>
      </w:r>
      <w:r w:rsidRPr="005C1DEE">
        <w:rPr>
          <w:rStyle w:val="dxebaseoffice2010blue"/>
          <w:rFonts w:ascii="Book Antiqua" w:hAnsi="Book Antiqua"/>
          <w:color w:val="000000" w:themeColor="text1"/>
          <w:sz w:val="24"/>
          <w:szCs w:val="24"/>
        </w:rPr>
        <w:t>, but this was not confirmed in this study, despite the association with poor survival.</w:t>
      </w:r>
    </w:p>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14:paraId="338569DF" w14:textId="77777777" w:rsidR="00BF13D3" w:rsidRPr="005C1DEE" w:rsidRDefault="00BF13D3" w:rsidP="003502DC">
      <w:pPr>
        <w:pStyle w:val="Standard"/>
        <w:spacing w:line="360" w:lineRule="auto"/>
        <w:jc w:val="both"/>
        <w:rPr>
          <w:rFonts w:ascii="Book Antiqua" w:hAnsi="Book Antiqua" w:cs="Tahoma"/>
          <w:color w:val="000000" w:themeColor="text1"/>
        </w:rPr>
      </w:pPr>
    </w:p>
    <w:p w14:paraId="5EF67DDC" w14:textId="236E9044" w:rsidR="00C924F8" w:rsidRPr="005C1DEE" w:rsidRDefault="00C924F8" w:rsidP="00005635">
      <w:pPr>
        <w:spacing w:line="360" w:lineRule="auto"/>
        <w:rPr>
          <w:rFonts w:ascii="Book Antiqua" w:hAnsi="Book Antiqua"/>
          <w:iCs/>
          <w:color w:val="000000" w:themeColor="text1"/>
          <w:sz w:val="24"/>
          <w:lang w:eastAsia="zh-CN"/>
        </w:rPr>
      </w:pPr>
      <w:r w:rsidRPr="005C1DEE">
        <w:rPr>
          <w:rFonts w:ascii="Book Antiqua" w:hAnsi="Book Antiqua" w:cs="Tahoma" w:hint="eastAsia"/>
          <w:b/>
          <w:color w:val="000000" w:themeColor="text1"/>
          <w:lang w:eastAsia="zh-CN"/>
        </w:rPr>
        <w:t>Citation:</w:t>
      </w:r>
      <w:r w:rsidRPr="005C1DEE">
        <w:rPr>
          <w:rFonts w:ascii="Book Antiqua" w:hAnsi="Book Antiqua" w:cs="Tahoma" w:hint="eastAsia"/>
          <w:color w:val="000000" w:themeColor="text1"/>
          <w:lang w:eastAsia="zh-CN"/>
        </w:rPr>
        <w:t xml:space="preserve"> </w:t>
      </w:r>
      <w:proofErr w:type="spellStart"/>
      <w:r w:rsidR="009D30AE" w:rsidRPr="005C1DEE">
        <w:rPr>
          <w:rFonts w:ascii="Book Antiqua" w:hAnsi="Book Antiqua" w:cs="Tahoma"/>
          <w:color w:val="000000" w:themeColor="text1"/>
        </w:rPr>
        <w:t>Petrusel</w:t>
      </w:r>
      <w:proofErr w:type="spellEnd"/>
      <w:r w:rsidR="009D30AE" w:rsidRPr="005C1DEE">
        <w:rPr>
          <w:rFonts w:ascii="Book Antiqua" w:hAnsi="Book Antiqua" w:cs="Tahoma"/>
          <w:color w:val="000000" w:themeColor="text1"/>
        </w:rPr>
        <w:t xml:space="preserve"> L, </w:t>
      </w:r>
      <w:proofErr w:type="spellStart"/>
      <w:r w:rsidR="009D30AE" w:rsidRPr="005C1DEE">
        <w:rPr>
          <w:rFonts w:ascii="Book Antiqua" w:hAnsi="Book Antiqua" w:cs="Tahoma"/>
          <w:color w:val="000000" w:themeColor="text1"/>
        </w:rPr>
        <w:t>Rusu</w:t>
      </w:r>
      <w:proofErr w:type="spellEnd"/>
      <w:r w:rsidR="009D30AE" w:rsidRPr="005C1DEE">
        <w:rPr>
          <w:rFonts w:ascii="Book Antiqua" w:hAnsi="Book Antiqua" w:cs="Tahoma"/>
          <w:color w:val="000000" w:themeColor="text1"/>
        </w:rPr>
        <w:t xml:space="preserve"> I, </w:t>
      </w:r>
      <w:proofErr w:type="spellStart"/>
      <w:r w:rsidR="009D30AE" w:rsidRPr="005C1DEE">
        <w:rPr>
          <w:rFonts w:ascii="Book Antiqua" w:hAnsi="Book Antiqua" w:cs="Tahoma"/>
          <w:color w:val="000000" w:themeColor="text1"/>
        </w:rPr>
        <w:t>Leucuta</w:t>
      </w:r>
      <w:proofErr w:type="spellEnd"/>
      <w:r w:rsidR="009D30AE" w:rsidRPr="005C1DEE">
        <w:rPr>
          <w:rFonts w:ascii="Book Antiqua" w:hAnsi="Book Antiqua" w:cs="Tahoma"/>
          <w:color w:val="000000" w:themeColor="text1"/>
        </w:rPr>
        <w:t xml:space="preserve"> DC</w:t>
      </w:r>
      <w:r w:rsidR="00764973" w:rsidRPr="005C1DEE">
        <w:rPr>
          <w:rFonts w:ascii="Book Antiqua" w:hAnsi="Book Antiqua" w:cs="Tahoma"/>
          <w:color w:val="000000" w:themeColor="text1"/>
        </w:rPr>
        <w:t xml:space="preserve">, </w:t>
      </w:r>
      <w:proofErr w:type="spellStart"/>
      <w:r w:rsidR="00764973" w:rsidRPr="005C1DEE">
        <w:rPr>
          <w:rFonts w:ascii="Book Antiqua" w:hAnsi="Book Antiqua" w:cs="Tahoma"/>
          <w:color w:val="000000" w:themeColor="text1"/>
        </w:rPr>
        <w:t>Seicean</w:t>
      </w:r>
      <w:proofErr w:type="spellEnd"/>
      <w:r w:rsidR="00764973" w:rsidRPr="005C1DEE">
        <w:rPr>
          <w:rFonts w:ascii="Book Antiqua" w:hAnsi="Book Antiqua" w:cs="Tahoma"/>
          <w:color w:val="000000" w:themeColor="text1"/>
        </w:rPr>
        <w:t xml:space="preserve"> R, </w:t>
      </w:r>
      <w:proofErr w:type="spellStart"/>
      <w:r w:rsidR="00764973" w:rsidRPr="005C1DEE">
        <w:rPr>
          <w:rFonts w:ascii="Book Antiqua" w:hAnsi="Book Antiqua" w:cs="Tahoma"/>
          <w:color w:val="000000" w:themeColor="text1"/>
        </w:rPr>
        <w:t>Suharoschi</w:t>
      </w:r>
      <w:proofErr w:type="spellEnd"/>
      <w:r w:rsidR="00764973" w:rsidRPr="005C1DEE">
        <w:rPr>
          <w:rFonts w:ascii="Book Antiqua" w:hAnsi="Book Antiqua" w:cs="Tahoma"/>
          <w:color w:val="000000" w:themeColor="text1"/>
        </w:rPr>
        <w:t xml:space="preserve"> R, </w:t>
      </w:r>
      <w:proofErr w:type="spellStart"/>
      <w:r w:rsidR="00764973" w:rsidRPr="005C1DEE">
        <w:rPr>
          <w:rFonts w:ascii="Book Antiqua" w:hAnsi="Book Antiqua" w:cs="Tahoma"/>
          <w:color w:val="000000" w:themeColor="text1"/>
        </w:rPr>
        <w:t>Zamfir</w:t>
      </w:r>
      <w:proofErr w:type="spellEnd"/>
      <w:r w:rsidR="009D30AE" w:rsidRPr="005C1DEE">
        <w:rPr>
          <w:rFonts w:ascii="Book Antiqua" w:hAnsi="Book Antiqua" w:cs="Tahoma"/>
          <w:color w:val="000000" w:themeColor="text1"/>
        </w:rPr>
        <w:t xml:space="preserve"> P, </w:t>
      </w:r>
      <w:proofErr w:type="spellStart"/>
      <w:r w:rsidR="009D30AE" w:rsidRPr="005C1DEE">
        <w:rPr>
          <w:rFonts w:ascii="Book Antiqua" w:hAnsi="Book Antiqua" w:cs="Tahoma"/>
          <w:color w:val="000000" w:themeColor="text1"/>
        </w:rPr>
        <w:t>Seicean</w:t>
      </w:r>
      <w:proofErr w:type="spellEnd"/>
      <w:r w:rsidR="009D30AE" w:rsidRPr="005C1DEE">
        <w:rPr>
          <w:rFonts w:ascii="Book Antiqua" w:hAnsi="Book Antiqua" w:cs="Tahoma"/>
          <w:color w:val="000000" w:themeColor="text1"/>
        </w:rPr>
        <w:t xml:space="preserve"> A</w:t>
      </w:r>
      <w:r w:rsidR="00BF13D3" w:rsidRPr="005C1DEE">
        <w:rPr>
          <w:rFonts w:ascii="Book Antiqua" w:hAnsi="Book Antiqua" w:cs="Tahoma"/>
          <w:color w:val="000000" w:themeColor="text1"/>
        </w:rPr>
        <w:t xml:space="preserve">. </w:t>
      </w:r>
      <w:r w:rsidR="00BF13D3" w:rsidRPr="005C1DEE">
        <w:rPr>
          <w:rFonts w:ascii="Book Antiqua" w:hAnsi="Book Antiqua" w:cs="Times New Roman"/>
          <w:color w:val="000000" w:themeColor="text1"/>
        </w:rPr>
        <w:t xml:space="preserve">Relationship between cachexia and </w:t>
      </w:r>
      <w:proofErr w:type="spellStart"/>
      <w:r w:rsidR="00BF13D3" w:rsidRPr="005C1DEE">
        <w:rPr>
          <w:rFonts w:ascii="Book Antiqua" w:hAnsi="Book Antiqua" w:cs="Times New Roman"/>
          <w:color w:val="000000" w:themeColor="text1"/>
        </w:rPr>
        <w:t>perineural</w:t>
      </w:r>
      <w:proofErr w:type="spellEnd"/>
      <w:r w:rsidR="00BF13D3" w:rsidRPr="005C1DEE">
        <w:rPr>
          <w:rFonts w:ascii="Book Antiqua" w:hAnsi="Book Antiqua" w:cs="Times New Roman"/>
          <w:color w:val="000000" w:themeColor="text1"/>
        </w:rPr>
        <w:t xml:space="preserve"> invasion in pancreatic adenocarcinoma</w:t>
      </w:r>
      <w:r w:rsidR="009D30AE" w:rsidRPr="005C1DEE">
        <w:rPr>
          <w:rFonts w:ascii="Book Antiqua" w:hAnsi="Book Antiqua" w:cs="Times New Roman"/>
          <w:color w:val="000000" w:themeColor="text1"/>
        </w:rPr>
        <w:t xml:space="preserve">. </w:t>
      </w:r>
      <w:r w:rsidR="009D30AE" w:rsidRPr="005C1DEE">
        <w:rPr>
          <w:rFonts w:ascii="Book Antiqua" w:hAnsi="Book Antiqua"/>
          <w:i/>
          <w:color w:val="000000" w:themeColor="text1"/>
        </w:rPr>
        <w:t xml:space="preserve">World J </w:t>
      </w:r>
      <w:proofErr w:type="spellStart"/>
      <w:r w:rsidR="009D30AE" w:rsidRPr="005C1DEE">
        <w:rPr>
          <w:rFonts w:ascii="Book Antiqua" w:hAnsi="Book Antiqua"/>
          <w:i/>
          <w:color w:val="000000" w:themeColor="text1"/>
        </w:rPr>
        <w:t>Gastrointest</w:t>
      </w:r>
      <w:proofErr w:type="spellEnd"/>
      <w:r w:rsidR="009D30AE" w:rsidRPr="005C1DEE">
        <w:rPr>
          <w:rFonts w:ascii="Book Antiqua" w:hAnsi="Book Antiqua"/>
          <w:i/>
          <w:color w:val="000000" w:themeColor="text1"/>
        </w:rPr>
        <w:t xml:space="preserve"> </w:t>
      </w:r>
      <w:proofErr w:type="spellStart"/>
      <w:r w:rsidR="009D30AE" w:rsidRPr="005C1DEE">
        <w:rPr>
          <w:rFonts w:ascii="Book Antiqua" w:hAnsi="Book Antiqua"/>
          <w:i/>
          <w:color w:val="000000" w:themeColor="text1"/>
        </w:rPr>
        <w:t>Oncol</w:t>
      </w:r>
      <w:proofErr w:type="spellEnd"/>
      <w:r w:rsidR="009D30AE" w:rsidRPr="005C1DEE">
        <w:rPr>
          <w:rFonts w:ascii="Book Antiqua" w:hAnsi="Book Antiqua"/>
          <w:i/>
          <w:color w:val="000000" w:themeColor="text1"/>
        </w:rPr>
        <w:t xml:space="preserve"> </w:t>
      </w:r>
      <w:r w:rsidR="00005635" w:rsidRPr="005C1DEE">
        <w:rPr>
          <w:rFonts w:ascii="Book Antiqua" w:hAnsi="Book Antiqua"/>
          <w:iCs/>
          <w:color w:val="000000" w:themeColor="text1"/>
          <w:sz w:val="24"/>
        </w:rPr>
        <w:t>2019; 11(</w:t>
      </w:r>
      <w:r w:rsidR="00005635" w:rsidRPr="005C1DEE">
        <w:rPr>
          <w:rFonts w:ascii="Book Antiqua" w:hAnsi="Book Antiqua" w:hint="eastAsia"/>
          <w:iCs/>
          <w:color w:val="000000" w:themeColor="text1"/>
          <w:sz w:val="24"/>
        </w:rPr>
        <w:t>12</w:t>
      </w:r>
      <w:r w:rsidR="00005635" w:rsidRPr="005C1DEE">
        <w:rPr>
          <w:rFonts w:ascii="Book Antiqua" w:hAnsi="Book Antiqua"/>
          <w:iCs/>
          <w:color w:val="000000" w:themeColor="text1"/>
          <w:sz w:val="24"/>
        </w:rPr>
        <w:t xml:space="preserve">): </w:t>
      </w:r>
      <w:r w:rsidRPr="005C1DEE">
        <w:rPr>
          <w:rFonts w:ascii="Book Antiqua" w:hAnsi="Book Antiqua" w:hint="eastAsia"/>
          <w:color w:val="000000" w:themeColor="text1"/>
          <w:sz w:val="24"/>
          <w:szCs w:val="24"/>
        </w:rPr>
        <w:t>1126-1140</w:t>
      </w:r>
    </w:p>
    <w:p w14:paraId="360DFD65" w14:textId="4C8B36FD" w:rsidR="00C924F8" w:rsidRPr="005C1DEE" w:rsidRDefault="00005635" w:rsidP="00005635">
      <w:pPr>
        <w:spacing w:line="360" w:lineRule="auto"/>
        <w:rPr>
          <w:rFonts w:ascii="Book Antiqua" w:hAnsi="Book Antiqua"/>
          <w:iCs/>
          <w:color w:val="000000" w:themeColor="text1"/>
          <w:sz w:val="24"/>
          <w:lang w:eastAsia="zh-CN"/>
        </w:rPr>
      </w:pPr>
      <w:r w:rsidRPr="005C1DEE">
        <w:rPr>
          <w:rFonts w:ascii="Book Antiqua" w:hAnsi="Book Antiqua"/>
          <w:iCs/>
          <w:color w:val="000000" w:themeColor="text1"/>
          <w:sz w:val="24"/>
        </w:rPr>
        <w:t xml:space="preserve">URL: </w:t>
      </w:r>
      <w:hyperlink r:id="rId16" w:history="1">
        <w:r w:rsidR="00C924F8" w:rsidRPr="005C1DEE">
          <w:rPr>
            <w:rStyle w:val="ab"/>
            <w:rFonts w:ascii="Book Antiqua" w:hAnsi="Book Antiqua"/>
            <w:iCs/>
            <w:color w:val="000000" w:themeColor="text1"/>
            <w:sz w:val="24"/>
          </w:rPr>
          <w:t>https://www.wjgnet.com/</w:t>
        </w:r>
        <w:r w:rsidR="00C924F8" w:rsidRPr="005C1DEE">
          <w:rPr>
            <w:rStyle w:val="ab"/>
            <w:rFonts w:ascii="Book Antiqua" w:hAnsi="Book Antiqua"/>
            <w:color w:val="000000" w:themeColor="text1"/>
            <w:sz w:val="24"/>
            <w:shd w:val="clear" w:color="auto" w:fill="FFFFFF"/>
          </w:rPr>
          <w:t>1948-5204</w:t>
        </w:r>
        <w:r w:rsidR="00C924F8" w:rsidRPr="005C1DEE">
          <w:rPr>
            <w:rStyle w:val="ab"/>
            <w:rFonts w:ascii="Book Antiqua" w:hAnsi="Book Antiqua"/>
            <w:iCs/>
            <w:color w:val="000000" w:themeColor="text1"/>
            <w:sz w:val="24"/>
          </w:rPr>
          <w:t>/full/v11/i</w:t>
        </w:r>
        <w:r w:rsidR="00C924F8" w:rsidRPr="005C1DEE">
          <w:rPr>
            <w:rStyle w:val="ab"/>
            <w:rFonts w:ascii="Book Antiqua" w:hAnsi="Book Antiqua" w:hint="eastAsia"/>
            <w:iCs/>
            <w:color w:val="000000" w:themeColor="text1"/>
            <w:sz w:val="24"/>
          </w:rPr>
          <w:t>12</w:t>
        </w:r>
        <w:r w:rsidR="00C924F8" w:rsidRPr="005C1DEE">
          <w:rPr>
            <w:rStyle w:val="ab"/>
            <w:rFonts w:ascii="Book Antiqua" w:hAnsi="Book Antiqua"/>
            <w:iCs/>
            <w:color w:val="000000" w:themeColor="text1"/>
            <w:sz w:val="24"/>
          </w:rPr>
          <w:t>/</w:t>
        </w:r>
        <w:r w:rsidR="00C924F8" w:rsidRPr="005C1DEE">
          <w:rPr>
            <w:rFonts w:ascii="Book Antiqua" w:hAnsi="Book Antiqua" w:hint="eastAsia"/>
            <w:color w:val="000000" w:themeColor="text1"/>
            <w:sz w:val="24"/>
            <w:szCs w:val="24"/>
          </w:rPr>
          <w:t>1126</w:t>
        </w:r>
        <w:r w:rsidR="00C924F8" w:rsidRPr="005C1DEE">
          <w:rPr>
            <w:rStyle w:val="ab"/>
            <w:rFonts w:ascii="Book Antiqua" w:hAnsi="Book Antiqua"/>
            <w:iCs/>
            <w:color w:val="000000" w:themeColor="text1"/>
            <w:sz w:val="24"/>
          </w:rPr>
          <w:t>.htm</w:t>
        </w:r>
      </w:hyperlink>
    </w:p>
    <w:p w14:paraId="0A34648F" w14:textId="0EEDDBEA" w:rsidR="00005635" w:rsidRPr="005C1DEE" w:rsidRDefault="00005635" w:rsidP="00005635">
      <w:pPr>
        <w:spacing w:line="360" w:lineRule="auto"/>
        <w:rPr>
          <w:rFonts w:ascii="Book Antiqua" w:eastAsia="等线" w:hAnsi="Book Antiqua"/>
          <w:iCs/>
          <w:color w:val="000000" w:themeColor="text1"/>
          <w:sz w:val="24"/>
        </w:rPr>
      </w:pPr>
      <w:r w:rsidRPr="005C1DEE">
        <w:rPr>
          <w:rFonts w:ascii="Book Antiqua" w:hAnsi="Book Antiqua"/>
          <w:iCs/>
          <w:color w:val="000000" w:themeColor="text1"/>
          <w:sz w:val="24"/>
        </w:rPr>
        <w:t>DOI: https://dx.doi.org/</w:t>
      </w:r>
      <w:r w:rsidRPr="005C1DEE">
        <w:rPr>
          <w:rFonts w:ascii="Book Antiqua" w:hAnsi="Book Antiqua" w:cs="宋体"/>
          <w:color w:val="000000" w:themeColor="text1"/>
          <w:sz w:val="24"/>
        </w:rPr>
        <w:t>10.4251</w:t>
      </w:r>
      <w:r w:rsidRPr="005C1DEE">
        <w:rPr>
          <w:rFonts w:ascii="Book Antiqua" w:hAnsi="Book Antiqua"/>
          <w:iCs/>
          <w:color w:val="000000" w:themeColor="text1"/>
          <w:sz w:val="24"/>
        </w:rPr>
        <w:t>/wjgo.v11.i</w:t>
      </w:r>
      <w:r w:rsidRPr="005C1DEE">
        <w:rPr>
          <w:rFonts w:ascii="Book Antiqua" w:hAnsi="Book Antiqua" w:hint="eastAsia"/>
          <w:iCs/>
          <w:color w:val="000000" w:themeColor="text1"/>
          <w:sz w:val="24"/>
        </w:rPr>
        <w:t>12</w:t>
      </w:r>
      <w:r w:rsidRPr="005C1DEE">
        <w:rPr>
          <w:rFonts w:ascii="Book Antiqua" w:hAnsi="Book Antiqua"/>
          <w:iCs/>
          <w:color w:val="000000" w:themeColor="text1"/>
          <w:sz w:val="24"/>
        </w:rPr>
        <w:t>.</w:t>
      </w:r>
      <w:bookmarkStart w:id="41" w:name="_GoBack"/>
      <w:bookmarkEnd w:id="41"/>
      <w:r w:rsidR="00C924F8" w:rsidRPr="005C1DEE">
        <w:rPr>
          <w:rFonts w:ascii="Book Antiqua" w:hAnsi="Book Antiqua" w:hint="eastAsia"/>
          <w:color w:val="000000" w:themeColor="text1"/>
          <w:sz w:val="24"/>
          <w:szCs w:val="24"/>
        </w:rPr>
        <w:t>1126</w:t>
      </w:r>
    </w:p>
    <w:p w14:paraId="08A5D726" w14:textId="622A420A" w:rsidR="009D30AE" w:rsidRPr="005C1DEE" w:rsidRDefault="009D30AE" w:rsidP="003502DC">
      <w:pPr>
        <w:pStyle w:val="Standard"/>
        <w:spacing w:line="360" w:lineRule="auto"/>
        <w:jc w:val="both"/>
        <w:rPr>
          <w:rFonts w:ascii="Book Antiqua" w:hAnsi="Book Antiqua" w:cs="Times New Roman"/>
          <w:color w:val="000000" w:themeColor="text1"/>
        </w:rPr>
      </w:pPr>
    </w:p>
    <w:p w14:paraId="27FAC2DA" w14:textId="77777777" w:rsidR="00BF13D3" w:rsidRPr="005C1DEE" w:rsidRDefault="00BF13D3" w:rsidP="003502DC">
      <w:pPr>
        <w:pStyle w:val="Standard"/>
        <w:spacing w:line="360" w:lineRule="auto"/>
        <w:jc w:val="both"/>
        <w:rPr>
          <w:rFonts w:ascii="Book Antiqua" w:hAnsi="Book Antiqua" w:cs="Times New Roman"/>
          <w:color w:val="000000" w:themeColor="text1"/>
        </w:rPr>
      </w:pPr>
    </w:p>
    <w:p w14:paraId="6EE24B80" w14:textId="1AB39BDF" w:rsidR="009D30AE" w:rsidRPr="005C1DEE" w:rsidRDefault="009D30AE" w:rsidP="003502DC">
      <w:pPr>
        <w:spacing w:after="0" w:line="360" w:lineRule="auto"/>
        <w:jc w:val="both"/>
        <w:rPr>
          <w:rFonts w:ascii="Book Antiqua" w:eastAsia="Garamond" w:hAnsi="Book Antiqua" w:cs="Times New Roman"/>
          <w:b/>
          <w:bCs/>
          <w:color w:val="000000" w:themeColor="text1"/>
          <w:sz w:val="24"/>
          <w:szCs w:val="24"/>
        </w:rPr>
      </w:pPr>
      <w:r w:rsidRPr="005C1DEE">
        <w:rPr>
          <w:rFonts w:ascii="Book Antiqua" w:eastAsia="Garamond" w:hAnsi="Book Antiqua" w:cs="Times New Roman"/>
          <w:b/>
          <w:bCs/>
          <w:color w:val="000000" w:themeColor="text1"/>
          <w:sz w:val="24"/>
          <w:szCs w:val="24"/>
        </w:rPr>
        <w:t>INTRODUCTION</w:t>
      </w:r>
    </w:p>
    <w:p w14:paraId="7A77711C" w14:textId="26C074F5" w:rsidR="009D30AE" w:rsidRPr="005C1DEE" w:rsidRDefault="009D30AE" w:rsidP="003502DC">
      <w:pPr>
        <w:pStyle w:val="ad"/>
        <w:spacing w:line="360" w:lineRule="auto"/>
        <w:jc w:val="both"/>
        <w:rPr>
          <w:rStyle w:val="tlid-translation"/>
          <w:rFonts w:ascii="Book Antiqua" w:hAnsi="Book Antiqua"/>
          <w:color w:val="000000" w:themeColor="text1"/>
          <w:sz w:val="24"/>
          <w:szCs w:val="24"/>
        </w:rPr>
      </w:pPr>
      <w:r w:rsidRPr="005C1DEE">
        <w:rPr>
          <w:rStyle w:val="tlid-translation"/>
          <w:rFonts w:ascii="Book Antiqua" w:hAnsi="Book Antiqua"/>
          <w:color w:val="000000" w:themeColor="text1"/>
          <w:sz w:val="24"/>
          <w:szCs w:val="24"/>
        </w:rPr>
        <w:t>Pancreatic cancer is currently ranked on the 3</w:t>
      </w:r>
      <w:r w:rsidRPr="005C1DEE">
        <w:rPr>
          <w:rStyle w:val="tlid-translation"/>
          <w:rFonts w:ascii="Book Antiqua" w:hAnsi="Book Antiqua"/>
          <w:color w:val="000000" w:themeColor="text1"/>
          <w:sz w:val="24"/>
          <w:szCs w:val="24"/>
          <w:vertAlign w:val="superscript"/>
        </w:rPr>
        <w:t>rd</w:t>
      </w:r>
      <w:r w:rsidRPr="005C1DEE">
        <w:rPr>
          <w:rStyle w:val="tlid-translation"/>
          <w:rFonts w:ascii="Book Antiqua" w:hAnsi="Book Antiqua"/>
          <w:color w:val="000000" w:themeColor="text1"/>
          <w:sz w:val="24"/>
          <w:szCs w:val="24"/>
        </w:rPr>
        <w:t xml:space="preserve"> place in cancer mortality, </w:t>
      </w:r>
      <w:r w:rsidRPr="005C1DEE">
        <w:rPr>
          <w:rFonts w:ascii="Book Antiqua" w:hAnsi="Book Antiqua"/>
          <w:color w:val="000000" w:themeColor="text1"/>
          <w:sz w:val="24"/>
          <w:szCs w:val="24"/>
        </w:rPr>
        <w:t>but is expected to reach the 2</w:t>
      </w:r>
      <w:r w:rsidRPr="005C1DEE">
        <w:rPr>
          <w:rFonts w:ascii="Book Antiqua" w:hAnsi="Book Antiqua"/>
          <w:color w:val="000000" w:themeColor="text1"/>
          <w:sz w:val="24"/>
          <w:szCs w:val="24"/>
          <w:vertAlign w:val="superscript"/>
        </w:rPr>
        <w:t>nd</w:t>
      </w:r>
      <w:r w:rsidRPr="005C1DEE">
        <w:rPr>
          <w:rFonts w:ascii="Book Antiqua" w:hAnsi="Book Antiqua"/>
          <w:color w:val="000000" w:themeColor="text1"/>
          <w:sz w:val="24"/>
          <w:szCs w:val="24"/>
        </w:rPr>
        <w:t xml:space="preserve"> leading cause of cancer mortality in 2030</w:t>
      </w:r>
      <w:r w:rsidRPr="005C1DEE">
        <w:rPr>
          <w:rStyle w:val="ac"/>
          <w:rFonts w:ascii="Book Antiqua" w:hAnsi="Book Antiqua"/>
          <w:color w:val="000000" w:themeColor="text1"/>
          <w:sz w:val="24"/>
          <w:szCs w:val="24"/>
        </w:rPr>
        <w:fldChar w:fldCharType="begin" w:fldLock="1"/>
      </w:r>
      <w:r w:rsidRPr="005C1DEE">
        <w:rPr>
          <w:rFonts w:ascii="Book Antiqua" w:hAnsi="Book Antiqua"/>
          <w:color w:val="000000" w:themeColor="text1"/>
          <w:sz w:val="24"/>
          <w:szCs w:val="24"/>
          <w:vertAlign w:val="superscript"/>
        </w:rPr>
        <w:instrText>ADDIN CSL_CITATION {"citationItems":[{"id":"ITEM-1","itemData":{"ISSN":"0008-5472","author":[{"dropping-particle":"","family":"Rahib","given":"Lola","non-dropping-particle":"","parse-names":false,"suffix":""},{"dropping-particle":"","family":"Smith","given":"Benjamin D","non-dropping-particle":"","parse-names":false,"suffix":""},{"dropping-particle":"","family":"Aizenberg","given":"Rhonda","non-dropping-particle":"","parse-names":false,"suffix":""},{"dropping-particle":"","family":"Rosenzweig","given":"Allison B","non-dropping-particle":"","parse-names":false,"suffix":""},{"dropping-particle":"","family":"Fleshman","given":"Julie M","non-dropping-particle":"","parse-names":false,"suffix":""},{"dropping-particle":"","family":"Matrisian","given":"Lynn M","non-dropping-particle":"","parse-names":false,"suffix":""}],"container-title":"Cancer research","id":"ITEM-1","issue":"11","issued":{"date-parts":[["2014"]]},"page":"2913-2921","publisher":"AACR","title":"Projecting cancer incidence and deaths to 2030: the unexpected burden of thyroid, liver, and pancreas cancers in the United States","type":"article-journal","volume":"74"},"uris":["http://www.mendeley.com/documents/?uuid=c0764d47-a307-4e1a-87b6-28ea5dd5d940"]},{"id":"ITEM-2","itemData":{"ISSN":"2374-2437","author":[{"dropping-particle":"","family":"Fitzmaurice","given":"Christina","non-dropping-particle":"","parse-names":false,"suffix":""},{"dropping-particle":"","family":"Allen","given":"Christine","non-dropping-particle":"","parse-names":false,"suffix":""},{"dropping-particle":"","family":"Barber","given":"Ryan M","non-dropping-particle":"","parse-names":false,"suffix":""},{"dropping-particle":"","family":"Barregard","given":"Lars","non-dropping-particle":"","parse-names":false,"suffix":""},{"dropping-particle":"","family":"Bhutta","given":"Zulfiqar A","non-dropping-particle":"","parse-names":false,"suffix":""},{"dropping-particle":"","family":"Brenner","given":"Hermann","non-dropping-particle":"","parse-names":false,"suffix":""},{"dropping-particle":"","family":"Dicker","given":"Daniel J","non-dropping-particle":"","parse-names":false,"suffix":""},{"dropping-particle":"","family":"Chimed-Orchir","given":"Odgerel","non-dropping-particle":"","parse-names":false,"suffix":""},{"dropping-particle":"","family":"Dandona","given":"Rakhi","non-dropping-particle":"","parse-names":false,"suffix":""},{"dropping-particle":"","family":"Dandona","given":"Lalit","non-dropping-particle":"","parse-names":false,"suffix":""}],"container-title":"JAMA oncology","id":"ITEM-2","issue":"4","issued":{"date-parts":[["2017"]]},"page":"524-548","publisher":"American Medical Association","title":"Global, regional, and national cancer incidence, mortality, years of life lost, years lived with disability, and disability-adjusted life-years for 32 cancer groups, 1990 to 2015: a systematic analysis for the global burden of disease study","type":"article-journal","volume":"3"},"uris":["http://www.mendeley.com/documents/?uuid=80740f46-d68e-4f9a-940f-bc6e4ae6a90b"]}],"mendeley":{"formattedCitation":"(1,2)","plainTextFormattedCitation":"(1,2)","previouslyFormattedCitation":"(1,2)"},"properties":{"noteIndex":0},"schema":"https://github.com/citation-style-language/schema/raw/master/csl-citation.json"}</w:instrText>
      </w:r>
      <w:r w:rsidRPr="005C1DEE">
        <w:rPr>
          <w:rStyle w:val="ac"/>
          <w:rFonts w:ascii="Book Antiqua" w:hAnsi="Book Antiqua"/>
          <w:color w:val="000000" w:themeColor="text1"/>
          <w:sz w:val="24"/>
          <w:szCs w:val="24"/>
        </w:rPr>
        <w:fldChar w:fldCharType="separate"/>
      </w:r>
      <w:r w:rsidR="0061508F" w:rsidRPr="005C1DEE">
        <w:rPr>
          <w:rFonts w:ascii="Book Antiqua" w:hAnsi="Book Antiqua"/>
          <w:bCs/>
          <w:noProof/>
          <w:color w:val="000000" w:themeColor="text1"/>
          <w:sz w:val="24"/>
          <w:szCs w:val="24"/>
          <w:vertAlign w:val="superscript"/>
          <w:lang w:val="en-US"/>
        </w:rPr>
        <w:t>[</w:t>
      </w:r>
      <w:r w:rsidRPr="005C1DEE">
        <w:rPr>
          <w:rFonts w:ascii="Book Antiqua" w:hAnsi="Book Antiqua"/>
          <w:bCs/>
          <w:noProof/>
          <w:color w:val="000000" w:themeColor="text1"/>
          <w:sz w:val="24"/>
          <w:szCs w:val="24"/>
          <w:vertAlign w:val="superscript"/>
          <w:lang w:val="en-US"/>
        </w:rPr>
        <w:t>1,2</w:t>
      </w:r>
      <w:r w:rsidR="0061508F" w:rsidRPr="005C1DEE">
        <w:rPr>
          <w:rFonts w:ascii="Book Antiqua" w:hAnsi="Book Antiqua"/>
          <w:bCs/>
          <w:noProof/>
          <w:color w:val="000000" w:themeColor="text1"/>
          <w:sz w:val="24"/>
          <w:szCs w:val="24"/>
          <w:vertAlign w:val="superscript"/>
          <w:lang w:val="en-US"/>
        </w:rPr>
        <w:t>]</w:t>
      </w:r>
      <w:r w:rsidRPr="005C1DEE">
        <w:rPr>
          <w:rStyle w:val="ac"/>
          <w:rFonts w:ascii="Book Antiqua" w:hAnsi="Book Antiqua"/>
          <w:color w:val="000000" w:themeColor="text1"/>
          <w:sz w:val="24"/>
          <w:szCs w:val="24"/>
        </w:rPr>
        <w:fldChar w:fldCharType="end"/>
      </w:r>
      <w:r w:rsidRPr="005C1DEE">
        <w:rPr>
          <w:rFonts w:ascii="Book Antiqua" w:hAnsi="Book Antiqua"/>
          <w:color w:val="000000" w:themeColor="text1"/>
          <w:sz w:val="24"/>
          <w:szCs w:val="24"/>
        </w:rPr>
        <w:t xml:space="preserve">. </w:t>
      </w:r>
      <w:r w:rsidRPr="005C1DEE">
        <w:rPr>
          <w:rFonts w:ascii="Book Antiqua" w:eastAsia="Garamond" w:hAnsi="Book Antiqua"/>
          <w:color w:val="000000" w:themeColor="text1"/>
          <w:sz w:val="24"/>
          <w:szCs w:val="24"/>
        </w:rPr>
        <w:t xml:space="preserve">The </w:t>
      </w:r>
      <w:proofErr w:type="spellStart"/>
      <w:r w:rsidRPr="005C1DEE">
        <w:rPr>
          <w:rFonts w:ascii="Book Antiqua" w:eastAsia="Garamond" w:hAnsi="Book Antiqua"/>
          <w:color w:val="000000" w:themeColor="text1"/>
          <w:sz w:val="24"/>
          <w:szCs w:val="24"/>
        </w:rPr>
        <w:t>unfavorable</w:t>
      </w:r>
      <w:proofErr w:type="spellEnd"/>
      <w:r w:rsidRPr="005C1DEE">
        <w:rPr>
          <w:rFonts w:ascii="Book Antiqua" w:eastAsia="Garamond" w:hAnsi="Book Antiqua"/>
          <w:color w:val="000000" w:themeColor="text1"/>
          <w:sz w:val="24"/>
          <w:szCs w:val="24"/>
        </w:rPr>
        <w:t xml:space="preserve"> prognosis of PDAC can be attributed to late diagnosis and aggressive </w:t>
      </w:r>
      <w:proofErr w:type="spellStart"/>
      <w:r w:rsidRPr="005C1DEE">
        <w:rPr>
          <w:rFonts w:ascii="Book Antiqua" w:eastAsia="Garamond" w:hAnsi="Book Antiqua"/>
          <w:color w:val="000000" w:themeColor="text1"/>
          <w:sz w:val="24"/>
          <w:szCs w:val="24"/>
        </w:rPr>
        <w:t>tumor</w:t>
      </w:r>
      <w:proofErr w:type="spellEnd"/>
      <w:r w:rsidRPr="005C1DEE">
        <w:rPr>
          <w:rFonts w:ascii="Book Antiqua" w:eastAsia="Garamond" w:hAnsi="Book Antiqua"/>
          <w:color w:val="000000" w:themeColor="text1"/>
          <w:sz w:val="24"/>
          <w:szCs w:val="24"/>
        </w:rPr>
        <w:t xml:space="preserve"> biology, with a very low </w:t>
      </w:r>
      <w:r w:rsidRPr="005C1DEE">
        <w:rPr>
          <w:rFonts w:ascii="Book Antiqua" w:hAnsi="Book Antiqua"/>
          <w:color w:val="000000" w:themeColor="text1"/>
          <w:sz w:val="24"/>
          <w:szCs w:val="24"/>
        </w:rPr>
        <w:t>survival rate (&lt;</w:t>
      </w:r>
      <w:r w:rsidR="00B27299" w:rsidRPr="005C1DEE">
        <w:rPr>
          <w:rFonts w:ascii="Book Antiqua" w:hAnsi="Book Antiqua"/>
          <w:color w:val="000000" w:themeColor="text1"/>
          <w:sz w:val="24"/>
          <w:szCs w:val="24"/>
        </w:rPr>
        <w:t xml:space="preserve"> </w:t>
      </w:r>
      <w:r w:rsidRPr="005C1DEE">
        <w:rPr>
          <w:rFonts w:ascii="Book Antiqua" w:hAnsi="Book Antiqua"/>
          <w:color w:val="000000" w:themeColor="text1"/>
          <w:sz w:val="24"/>
          <w:szCs w:val="24"/>
        </w:rPr>
        <w:t>6%)</w:t>
      </w:r>
      <w:r w:rsidRPr="005C1DEE">
        <w:rPr>
          <w:rFonts w:ascii="Book Antiqua" w:hAnsi="Book Antiqua"/>
          <w:color w:val="000000" w:themeColor="text1"/>
          <w:sz w:val="24"/>
          <w:szCs w:val="24"/>
          <w:vertAlign w:val="superscript"/>
        </w:rPr>
        <w:fldChar w:fldCharType="begin" w:fldLock="1"/>
      </w:r>
      <w:r w:rsidRPr="005C1DEE">
        <w:rPr>
          <w:rFonts w:ascii="Book Antiqua" w:hAnsi="Book Antiqua"/>
          <w:color w:val="000000" w:themeColor="text1"/>
          <w:sz w:val="24"/>
          <w:szCs w:val="24"/>
          <w:vertAlign w:val="superscript"/>
        </w:rPr>
        <w:instrText>ADDIN CSL_CITATION {"citationItems":[{"id":"ITEM-1","itemData":{"DOI":"10.3322/caac.21166","ISSN":"0007-9235","abstract":"Abstract Each year, the American Cancer Society estimates the numbers of new cancer cases and deaths expected in the United States in the current year and compiles the most recent data on cancer incidence, mortality, and survival based on incidence data from the National Cancer Institute, the Centers for Disease Control and Prevention, and the North American Association of Central Cancer Registries and mortality data from the National Center for Health Statistics. A total of 1,660,290 new cancer cases and 580,350 cancer deaths are projected to occur in the United States in 2013. During the most recent 5 years for which there are data (2005-2009), delay-adjusted cancer incidence rates declined slightly in men (by 0.6% per year) and were stable in women, while cancer death rates decreased by 1.8% per year in men and by 1.5% per year in women. Overall, cancer death rates have declined 20% from their peak in 1991 (215.1 per 100,000 population) to 2009 (173.1 per 100,000 population). Death rates continue to decline for all 4 major cancer sites (lung, colorectum, breast, and prostate). Over the past 10 years of data (2000-2009), the largest annual declines in death rates were for chronic myeloid leukemia (8.4%), cancers of the stomach (3.1%) and colorectum (3.0%), and non-Hodgkin lymphoma (3.0%). The reduction in overall cancer death rates since 1990 in men and 1991 in women translates to the avoidance of approximately 1.18 million deaths from cancer, with 152,900 of these deaths averted in 2009 alone. Further progress can be accelerated by applying existing cancer control knowledge across all segments of the population, with an emphasis on those groups in the lowest socioeconomic bracket and other underserved populations. CA Cancer J Clin 2013;. ? 2013 American Cancer Society.","author":[{"dropping-particle":"","family":"Siegel","given":"Rebecca","non-dropping-particle":"","parse-names":false,"suffix":""},{"dropping-particle":"","family":"Naishadham","given":"Deepa","non-dropping-particle":"","parse-names":false,"suffix":""},{"dropping-particle":"","family":"Jemal","given":"Ahmedin","non-dropping-particle":"","parse-names":false,"suffix":""}],"container-title":"CA: A Cancer Journal for Clinicians","id":"ITEM-1","issue":"1","issued":{"date-parts":[["2013","1","17"]]},"note":"doi: 10.3322/caac.21166","page":"11-30","publisher":"American Cancer Society","title":"Cancer statistics, 2013","type":"article-journal","volume":"63"},"uris":["http://www.mendeley.com/documents/?uuid=bc8cd66c-e1dc-4e35-91d4-25722e55b161"]},{"id":"ITEM-2","itemData":{"ISSN":"2374-2437","author":[{"dropping-particle":"","family":"Fitzmaurice","given":"Christina","non-dropping-particle":"","parse-names":false,"suffix":""},{"dropping-particle":"","family":"Allen","given":"Christine","non-dropping-particle":"","parse-names":false,"suffix":""},{"dropping-particle":"","family":"Barber","given":"Ryan M","non-dropping-particle":"","parse-names":false,"suffix":""},{"dropping-particle":"","family":"Barregard","given":"Lars","non-dropping-particle":"","parse-names":false,"suffix":""},{"dropping-particle":"","family":"Bhutta","given":"Zulfiqar A","non-dropping-particle":"","parse-names":false,"suffix":""},{"dropping-particle":"","family":"Brenner","given":"Hermann","non-dropping-particle":"","parse-names":false,"suffix":""},{"dropping-particle":"","family":"Dicker","given":"Daniel J","non-dropping-particle":"","parse-names":false,"suffix":""},{"dropping-particle":"","family":"Chimed-Orchir","given":"Odgerel","non-dropping-particle":"","parse-names":false,"suffix":""},{"dropping-particle":"","family":"Dandona","given":"Rakhi","non-dropping-particle":"","parse-names":false,"suffix":""},{"dropping-particle":"","family":"Dandona","given":"Lalit","non-dropping-particle":"","parse-names":false,"suffix":""}],"container-title":"JAMA oncology","id":"ITEM-2","issue":"4","issued":{"date-parts":[["2017"]]},"page":"524-548","publisher":"American Medical Association","title":"Global, regional, and national cancer incidence, mortality, years of life lost, years lived with disability, and disability-adjusted life-years for 32 cancer groups, 1990 to 2015: a systematic analysis for the global burden of disease study","type":"article-journal","volume":"3"},"uris":["http://www.mendeley.com/documents/?uuid=80740f46-d68e-4f9a-940f-bc6e4ae6a90b"]},{"id":"ITEM-3","itemData":{"DOI":"10.1016/S0140-6736(17)33326-3","author":[{"dropping-particle":"","family":"Allemani C, Matsuda T, Di Carlo V, Harewood R, Matz M, Nikšić M, Bonaventure A, Valkov M, Johnson CJ, Estève J, Ogunbiyi OJ, e Silva GA, Chen WQ, Eser S, Engholm G, Stiller CA, Monnereau A, Woods RR, Visser O, Lim GH, Aitken J, Weir HK, Coleman MP, Bouzbi","given":"C Lewis","non-dropping-particle":"","parse-names":false,"suffix":""}],"container-title":"The Lancet","id":"ITEM-3","issue":"10125","issued":{"date-parts":[["2018"]]},"page":"1023-1075","title":"Global surveillance of trends in cancer survival 2000–14 (CONCORD-3): analysis of individual records for 37 513 025 patients diagnosed with one of 18 cancers from 322 population-based registries in 71 countries","type":"article-journal","volume":"391"},"uris":["http://www.mendeley.com/documents/?uuid=9d66cd1d-8095-4403-82b2-0c43eb14b877"]}],"mendeley":{"formattedCitation":"(2–4)","plainTextFormattedCitation":"(2–4)","previouslyFormattedCitation":"(2–4)"},"properties":{"noteIndex":0},"schema":"https://github.com/citation-style-language/schema/raw/master/csl-citation.json"}</w:instrText>
      </w:r>
      <w:r w:rsidRPr="005C1DEE">
        <w:rPr>
          <w:rFonts w:ascii="Book Antiqua" w:hAnsi="Book Antiqua"/>
          <w:color w:val="000000" w:themeColor="text1"/>
          <w:sz w:val="24"/>
          <w:szCs w:val="24"/>
          <w:vertAlign w:val="superscript"/>
        </w:rPr>
        <w:fldChar w:fldCharType="separate"/>
      </w:r>
      <w:r w:rsidR="0061508F" w:rsidRPr="005C1DEE">
        <w:rPr>
          <w:rFonts w:ascii="Book Antiqua" w:hAnsi="Book Antiqua"/>
          <w:noProof/>
          <w:color w:val="000000" w:themeColor="text1"/>
          <w:sz w:val="24"/>
          <w:szCs w:val="24"/>
          <w:vertAlign w:val="superscript"/>
        </w:rPr>
        <w:t>[</w:t>
      </w:r>
      <w:r w:rsidRPr="005C1DEE">
        <w:rPr>
          <w:rFonts w:ascii="Book Antiqua" w:hAnsi="Book Antiqua"/>
          <w:noProof/>
          <w:color w:val="000000" w:themeColor="text1"/>
          <w:sz w:val="24"/>
          <w:szCs w:val="24"/>
          <w:vertAlign w:val="superscript"/>
        </w:rPr>
        <w:t>2–4</w:t>
      </w:r>
      <w:r w:rsidR="0061508F" w:rsidRPr="005C1DEE">
        <w:rPr>
          <w:rFonts w:ascii="Book Antiqua" w:hAnsi="Book Antiqua"/>
          <w:noProof/>
          <w:color w:val="000000" w:themeColor="text1"/>
          <w:sz w:val="24"/>
          <w:szCs w:val="24"/>
          <w:vertAlign w:val="superscript"/>
        </w:rPr>
        <w:t>]</w:t>
      </w:r>
      <w:r w:rsidRPr="005C1DEE">
        <w:rPr>
          <w:rFonts w:ascii="Book Antiqua" w:hAnsi="Book Antiqua"/>
          <w:color w:val="000000" w:themeColor="text1"/>
          <w:sz w:val="24"/>
          <w:szCs w:val="24"/>
          <w:vertAlign w:val="superscript"/>
        </w:rPr>
        <w:fldChar w:fldCharType="end"/>
      </w:r>
      <w:r w:rsidRPr="005C1DEE">
        <w:rPr>
          <w:rFonts w:ascii="Book Antiqua" w:hAnsi="Book Antiqua"/>
          <w:color w:val="000000" w:themeColor="text1"/>
          <w:sz w:val="24"/>
          <w:szCs w:val="24"/>
        </w:rPr>
        <w:t xml:space="preserve">. </w:t>
      </w:r>
      <w:r w:rsidRPr="005C1DEE">
        <w:rPr>
          <w:rStyle w:val="tlid-translation"/>
          <w:rFonts w:ascii="Book Antiqua" w:hAnsi="Book Antiqua"/>
          <w:color w:val="000000" w:themeColor="text1"/>
          <w:sz w:val="24"/>
          <w:szCs w:val="24"/>
        </w:rPr>
        <w:t>A major factor in the low survival rate is the presence of cachexia, which is seen in over 85% of patients with pancreatic cancer</w:t>
      </w:r>
      <w:r w:rsidRPr="005C1DEE">
        <w:rPr>
          <w:rStyle w:val="tlid-translation"/>
          <w:rFonts w:ascii="Book Antiqua" w:hAnsi="Book Antiqua"/>
          <w:color w:val="000000" w:themeColor="text1"/>
          <w:sz w:val="24"/>
          <w:szCs w:val="24"/>
          <w:vertAlign w:val="superscript"/>
        </w:rPr>
        <w:fldChar w:fldCharType="begin" w:fldLock="1"/>
      </w:r>
      <w:r w:rsidRPr="005C1DEE">
        <w:rPr>
          <w:rStyle w:val="tlid-translation"/>
          <w:rFonts w:ascii="Book Antiqua" w:hAnsi="Book Antiqua"/>
          <w:color w:val="000000" w:themeColor="text1"/>
          <w:sz w:val="24"/>
          <w:szCs w:val="24"/>
          <w:vertAlign w:val="superscript"/>
        </w:rPr>
        <w:instrText>ADDIN CSL_CITATION {"citationItems":[{"id":"ITEM-1","itemData":{"ISSN":"1532-1827","author":[{"dropping-particle":"","family":"Wigmore","given":"S J","non-dropping-particle":"","parse-names":false,"suffix":""},{"dropping-particle":"","family":"Plester","given":"C E","non-dropping-particle":"","parse-names":false,"suffix":""},{"dropping-particle":"","family":"Richardson","given":"R A","non-dropping-particle":"","parse-names":false,"suffix":""},{"dropping-particle":"","family":"Fearon","given":"K C H","non-dropping-particle":"","parse-names":false,"suffix":""}],"container-title":"British journal of cancer","id":"ITEM-1","issue":"1","issued":{"date-parts":[["1997"]]},"page":"106","publisher":"Nature Publishing Group","title":"Changes in nutritional status associated with unresectable pancreatic cancer","type":"article-journal","volume":"75"},"uris":["http://www.mendeley.com/documents/?uuid=9ecc2210-3688-4d53-8e41-8e256165f6ca"]},{"id":"ITEM-2","itemData":{"DOI":"DOI: 10.1017/S0007114512001067","ISSN":"0007-1145","abstract":"Weight loss leading to cachexia is associated with poor treatment response and reduced survival in pancreatic cancer patients. We aim to identify indicators that allow for early detection that will advance our understanding of cachexia and will support targeted anti-cachexia therapies. A total of fifty pancreatic cancer patients were analysed for skeletal muscle and visceral adipose tissue (VAT) changes using computed tomography (CT) scans. These changes were related to physical characteristics, secondary disease states and treatment parameters. Overall, patients lost 1·72 (sd 3·29) kg of muscle and 1·04 (sd 1·08) kg of VAT during the disease trajectory (413 (sd 213) d). After sorting patients into tertiles by rate of VAT and muscle loss, patients losing VAT at &amp;gt; − 0·40 kg/100 d had poorer survival outcomes compared with patients with &amp;lt; − 0·10 kg/100 d of VAT loss (P= 0·020). Patients presenting with diabetes at diagnosis demonstrated significantly more and accelerated VAT loss compared with non-diabetic patients. In contrast, patients who were anaemic at the first CT scan lost significantly more muscle tissue and at accelerated rates compared with non-anaemic patients. Accelerated rates of VAT loss are associated with reduced survival. Identifying associated features of cachexia, such as diabetes and anaemia, is essential for the early detection of cachexia and may facilitate the attenuation of complications associated with cachexia.","author":[{"dropping-particle":"Di","family":"Sebastiano","given":"Katie M","non-dropping-particle":"","parse-names":false,"suffix":""},{"dropping-particle":"","family":"Yang","given":"Lin","non-dropping-particle":"","parse-names":false,"suffix":""},{"dropping-particle":"","family":"Zbuk","given":"Kevin","non-dropping-particle":"","parse-names":false,"suffix":""},{"dropping-particle":"","family":"Wong","given":"Raimond K","non-dropping-particle":"","parse-names":false,"suffix":""},{"dropping-particle":"","family":"Chow","given":"Tom","non-dropping-particle":"","parse-names":false,"suffix":""},{"dropping-particle":"","family":"Koff","given":"David","non-dropping-particle":"","parse-names":false,"suffix":""},{"dropping-particle":"","family":"Moran","given":"Gerald R","non-dropping-particle":"","parse-names":false,"suffix":""},{"dropping-particle":"","family":"Mourtzakis","given":"Marina","non-dropping-particle":"","parse-names":false,"suffix":""}],"container-title":"British Journal of Nutrition","edition":"2012/07/04","id":"ITEM-2","issue":"2","issued":{"date-parts":[["2013"]]},"page":"302-312","publisher":"Cambridge University Press","title":"Accelerated muscle and adipose tissue loss may predict survival in pancreatic cancer patients: the relationship with diabetes and anaemia","type":"article-journal","volume":"109"},"uris":["http://www.mendeley.com/documents/?uuid=10c6b9ae-4162-4538-ad3e-dd5b485c359c"]},{"id":"ITEM-3","itemData":{"ISSN":"2190-5991","author":[{"dropping-particle":"","family":"Choi","given":"Moon Hyung","non-dropping-particle":"","parse-names":false,"suffix":""},{"dropping-particle":"","family":"Yoon","given":"Seung Bae","non-dropping-particle":"","parse-names":false,"suffix":""},{"dropping-particle":"","family":"Lee","given":"Kyungjin","non-dropping-particle":"","parse-names":false,"suffix":""},{"dropping-particle":"","family":"Song","given":"Meiying","non-dropping-particle":"","parse-names":false,"suffix":""},{"dropping-particle":"","family":"Lee","given":"In Seok","non-dropping-particle":"","parse-names":false,"suffix":""},{"dropping-particle":"","family":"Lee","given":"Myung Ah","non-dropping-particle":"","parse-names":false,"suffix":""},{"dropping-particle":"","family":"Hong","given":"Tae Ho","non-dropping-particle":"","parse-names":false,"suffix":""},{"dropping-particle":"","family":"Choi","given":"Myung</w:instrText>
      </w:r>
      <w:r w:rsidRPr="005C1DEE">
        <w:rPr>
          <w:rStyle w:val="tlid-translation"/>
          <w:rFonts w:ascii="宋体" w:eastAsia="宋体" w:hAnsi="宋体" w:cs="宋体" w:hint="eastAsia"/>
          <w:color w:val="000000" w:themeColor="text1"/>
          <w:sz w:val="24"/>
          <w:szCs w:val="24"/>
          <w:vertAlign w:val="superscript"/>
        </w:rPr>
        <w:instrText>‐</w:instrText>
      </w:r>
      <w:r w:rsidRPr="005C1DEE">
        <w:rPr>
          <w:rStyle w:val="tlid-translation"/>
          <w:rFonts w:ascii="Book Antiqua" w:hAnsi="Book Antiqua"/>
          <w:color w:val="000000" w:themeColor="text1"/>
          <w:sz w:val="24"/>
          <w:szCs w:val="24"/>
          <w:vertAlign w:val="superscript"/>
        </w:rPr>
        <w:instrText>Gyu","non-dropping-particle":"","parse-names":false,"suffix":""}],"container-title":"Journal of cachexia, sarcopenia and muscle","id":"ITEM-3","issue":"2","issued":{"date-parts":[["2018"]]},"page":"326-334","publisher":"Wiley Online Library","title":"Preoperative sarcopenia and post</w:instrText>
      </w:r>
      <w:r w:rsidRPr="005C1DEE">
        <w:rPr>
          <w:rStyle w:val="tlid-translation"/>
          <w:rFonts w:ascii="宋体" w:eastAsia="宋体" w:hAnsi="宋体" w:cs="宋体" w:hint="eastAsia"/>
          <w:color w:val="000000" w:themeColor="text1"/>
          <w:sz w:val="24"/>
          <w:szCs w:val="24"/>
          <w:vertAlign w:val="superscript"/>
        </w:rPr>
        <w:instrText>‐</w:instrText>
      </w:r>
      <w:r w:rsidRPr="005C1DEE">
        <w:rPr>
          <w:rStyle w:val="tlid-translation"/>
          <w:rFonts w:ascii="Book Antiqua" w:hAnsi="Book Antiqua"/>
          <w:color w:val="000000" w:themeColor="text1"/>
          <w:sz w:val="24"/>
          <w:szCs w:val="24"/>
          <w:vertAlign w:val="superscript"/>
        </w:rPr>
        <w:instrText>operative accelerated muscle loss negatively impact survival after resection of pancreatic cancer","type":"article-journal","volume":"9"},"uris":["http://www.mendeley.com/documents/?uuid=72078dce-cf56-4dff-b721-0b1d2aab4f57"]}],"mendeley":{"formattedCitation":"(5–7)","plainTextFormattedCitation":"(5–7)","previouslyFormattedCitation":"(5–7)"},"properties":{"noteIndex":0},"schema":"https://github.com/citation-style-language/schema/raw/master/csl-citation.json"}</w:instrText>
      </w:r>
      <w:r w:rsidRPr="005C1DEE">
        <w:rPr>
          <w:rStyle w:val="tlid-translation"/>
          <w:rFonts w:ascii="Book Antiqua" w:hAnsi="Book Antiqua"/>
          <w:color w:val="000000" w:themeColor="text1"/>
          <w:sz w:val="24"/>
          <w:szCs w:val="24"/>
          <w:vertAlign w:val="superscript"/>
        </w:rPr>
        <w:fldChar w:fldCharType="separate"/>
      </w:r>
      <w:r w:rsidR="0061508F" w:rsidRPr="005C1DEE">
        <w:rPr>
          <w:rStyle w:val="tlid-translation"/>
          <w:rFonts w:ascii="Book Antiqua" w:hAnsi="Book Antiqua"/>
          <w:noProof/>
          <w:color w:val="000000" w:themeColor="text1"/>
          <w:sz w:val="24"/>
          <w:szCs w:val="24"/>
          <w:vertAlign w:val="superscript"/>
        </w:rPr>
        <w:t>[</w:t>
      </w:r>
      <w:r w:rsidRPr="005C1DEE">
        <w:rPr>
          <w:rStyle w:val="tlid-translation"/>
          <w:rFonts w:ascii="Book Antiqua" w:hAnsi="Book Antiqua"/>
          <w:noProof/>
          <w:color w:val="000000" w:themeColor="text1"/>
          <w:sz w:val="24"/>
          <w:szCs w:val="24"/>
          <w:vertAlign w:val="superscript"/>
        </w:rPr>
        <w:t>5–7</w:t>
      </w:r>
      <w:r w:rsidR="0061508F" w:rsidRPr="005C1DEE">
        <w:rPr>
          <w:rStyle w:val="tlid-translation"/>
          <w:rFonts w:ascii="Book Antiqua" w:hAnsi="Book Antiqua"/>
          <w:noProof/>
          <w:color w:val="000000" w:themeColor="text1"/>
          <w:sz w:val="24"/>
          <w:szCs w:val="24"/>
          <w:vertAlign w:val="superscript"/>
        </w:rPr>
        <w:t>]</w:t>
      </w:r>
      <w:r w:rsidRPr="005C1DEE">
        <w:rPr>
          <w:rStyle w:val="tlid-translation"/>
          <w:rFonts w:ascii="Book Antiqua" w:hAnsi="Book Antiqua"/>
          <w:color w:val="000000" w:themeColor="text1"/>
          <w:sz w:val="24"/>
          <w:szCs w:val="24"/>
          <w:vertAlign w:val="superscript"/>
        </w:rPr>
        <w:fldChar w:fldCharType="end"/>
      </w:r>
      <w:r w:rsidRPr="005C1DEE">
        <w:rPr>
          <w:rStyle w:val="tlid-translation"/>
          <w:rFonts w:ascii="Book Antiqua" w:hAnsi="Book Antiqua"/>
          <w:color w:val="000000" w:themeColor="text1"/>
          <w:sz w:val="24"/>
          <w:szCs w:val="24"/>
        </w:rPr>
        <w:t xml:space="preserve"> </w:t>
      </w:r>
      <w:r w:rsidRPr="005C1DEE">
        <w:rPr>
          <w:rFonts w:ascii="Book Antiqua" w:hAnsi="Book Antiqua"/>
          <w:color w:val="000000" w:themeColor="text1"/>
          <w:sz w:val="24"/>
          <w:szCs w:val="24"/>
        </w:rPr>
        <w:t>constituting the highest rate of cachexia in all malignancies.</w:t>
      </w:r>
    </w:p>
    <w:p w14:paraId="533B2E4A" w14:textId="4053985F" w:rsidR="009D30AE" w:rsidRPr="005C1DEE" w:rsidRDefault="009D30AE" w:rsidP="003502DC">
      <w:pPr>
        <w:pStyle w:val="ad"/>
        <w:spacing w:line="360" w:lineRule="auto"/>
        <w:ind w:firstLineChars="100" w:firstLine="240"/>
        <w:jc w:val="both"/>
        <w:rPr>
          <w:rFonts w:ascii="Book Antiqua" w:eastAsia="ArialMT" w:hAnsi="Book Antiqua"/>
          <w:color w:val="000000" w:themeColor="text1"/>
          <w:sz w:val="24"/>
          <w:szCs w:val="24"/>
        </w:rPr>
      </w:pPr>
      <w:r w:rsidRPr="005C1DEE">
        <w:rPr>
          <w:rFonts w:ascii="Book Antiqua" w:hAnsi="Book Antiqua"/>
          <w:color w:val="000000" w:themeColor="text1"/>
          <w:sz w:val="24"/>
          <w:szCs w:val="24"/>
        </w:rPr>
        <w:t xml:space="preserve">Cancer cachexia is a complex syndrome, </w:t>
      </w:r>
      <w:r w:rsidRPr="005C1DEE">
        <w:rPr>
          <w:rFonts w:ascii="Book Antiqua" w:eastAsia="ArialMT" w:hAnsi="Book Antiqua"/>
          <w:color w:val="000000" w:themeColor="text1"/>
          <w:sz w:val="24"/>
          <w:szCs w:val="24"/>
        </w:rPr>
        <w:t>characterized by body-weight loss; muscle, skeleton and adipose tissue wasting; and inflammation, which is often associated with anorexia</w:t>
      </w:r>
      <w:r w:rsidRPr="005C1DEE">
        <w:rPr>
          <w:rFonts w:ascii="Book Antiqua" w:eastAsia="ArialMT" w:hAnsi="Book Antiqua"/>
          <w:color w:val="000000" w:themeColor="text1"/>
          <w:sz w:val="24"/>
          <w:szCs w:val="24"/>
          <w:vertAlign w:val="superscript"/>
        </w:rPr>
        <w:fldChar w:fldCharType="begin" w:fldLock="1"/>
      </w:r>
      <w:r w:rsidRPr="005C1DEE">
        <w:rPr>
          <w:rFonts w:ascii="Book Antiqua" w:eastAsia="ArialMT" w:hAnsi="Book Antiqua"/>
          <w:color w:val="000000" w:themeColor="text1"/>
          <w:sz w:val="24"/>
          <w:szCs w:val="24"/>
          <w:vertAlign w:val="superscript"/>
        </w:rPr>
        <w:instrText>ADDIN CSL_CITATION {"citationItems":[{"id":"ITEM-1","itemData":{"DOI":"10.1155/2015/182872","ISSN":"1466-1861","abstract":"Cachexia is a syndrome associated with cancer, characterized by body weight loss, muscle and adipose tissue wasting, and inflammation, being often associated with anorexia. In spite of the fact that muscle tissue represents more than 40% of body weight and seems to be the main tissue involved in the wasting that occurs during cachexia, recent developments suggest that tissues/organs such as adipose (both brown and white), brain, liver, gut, and heart are directly involved in the cachectic process and may be responsible for muscle wasting. This suggests that cachexia is indeed a multiorgan syndrome. Bearing all this in mind, the aim of the present review is to examine the impact of nonmuscle tissues in cancer cachexia.","author":[{"dropping-particle":"","family":"Argilés","given":"Josep M","non-dropping-particle":"","parse-names":false,"suffix":""},{"dropping-particle":"","family":"Stemmler","given":"Britta","non-dropping-particle":"","parse-names":false,"suffix":""},{"dropping-particle":"","family":"López-Soriano","given":"Francisco J","non-dropping-particle":"","parse-names":false,"suffix":""},{"dropping-particle":"","family":"Busquets","given":"Silvia","non-dropping-particle":"","parse-names":false,"suffix":""}],"container-title":"Mediators of inflammation","edition":"2015/10/07","id":"ITEM-1","issued":{"date-parts":[["2015"]]},"page":"182872","publisher":"Hindawi Publishing Corporation","title":"Nonmuscle Tissues Contribution to Cancer Cachexia","type":"article-journal","volume":"2015"},"uris":["http://www.mendeley.com/documents/?uuid=858a8b79-5860-46a6-8d27-b478ecbca6f3"]},{"id":"ITEM-2","itemData":{"author":[{"dropping-particle":"","family":"Yakovenko","given":"Anastasiya","non-dropping-particle":"","parse-names":false,"suffix":""},{"dropping-particle":"","family":"Cameron","given":"Miles","non-dropping-particle":"","parse-names":false,"suffix":""},{"dropping-particle":"","family":"Trevino","given":"Jose Gilberto","non-dropping-particle":"","parse-names":false,"suffix":""}],"container-title":"World journal of gastrointestinal surgery","id":"ITEM-2","issue":"9","issued":{"date-parts":[["2018"]]},"page":"95","publisher":"Baishideng Publishing Group Inc","title":"Molecular therapeutic strategies targeting pancreatic cancer induced cachexia","type":"article-journal","volume":"10"},"uris":["http://www.mendeley.com/documents/?uuid=6f8dc433-0dce-4e87-8cac-b14c5f8701aa"]}],"mendeley":{"formattedCitation":"(8,9)","plainTextFormattedCitation":"(8,9)","previouslyFormattedCitation":"(8,9)"},"properties":{"noteIndex":0},"schema":"https://github.com/citation-style-language/schema/raw/master/csl-citation.json"}</w:instrText>
      </w:r>
      <w:r w:rsidRPr="005C1DEE">
        <w:rPr>
          <w:rFonts w:ascii="Book Antiqua" w:eastAsia="ArialMT" w:hAnsi="Book Antiqua"/>
          <w:color w:val="000000" w:themeColor="text1"/>
          <w:sz w:val="24"/>
          <w:szCs w:val="24"/>
          <w:vertAlign w:val="superscript"/>
        </w:rPr>
        <w:fldChar w:fldCharType="separate"/>
      </w:r>
      <w:r w:rsidR="0061508F" w:rsidRPr="005C1DEE">
        <w:rPr>
          <w:rFonts w:ascii="Book Antiqua" w:eastAsia="ArialMT" w:hAnsi="Book Antiqua"/>
          <w:noProof/>
          <w:color w:val="000000" w:themeColor="text1"/>
          <w:sz w:val="24"/>
          <w:szCs w:val="24"/>
          <w:vertAlign w:val="superscript"/>
        </w:rPr>
        <w:t>[</w:t>
      </w:r>
      <w:r w:rsidRPr="005C1DEE">
        <w:rPr>
          <w:rFonts w:ascii="Book Antiqua" w:eastAsia="ArialMT" w:hAnsi="Book Antiqua"/>
          <w:noProof/>
          <w:color w:val="000000" w:themeColor="text1"/>
          <w:sz w:val="24"/>
          <w:szCs w:val="24"/>
          <w:vertAlign w:val="superscript"/>
        </w:rPr>
        <w:t>8,9</w:t>
      </w:r>
      <w:r w:rsidR="0061508F" w:rsidRPr="005C1DEE">
        <w:rPr>
          <w:rFonts w:ascii="Book Antiqua" w:eastAsia="ArialMT" w:hAnsi="Book Antiqua"/>
          <w:noProof/>
          <w:color w:val="000000" w:themeColor="text1"/>
          <w:sz w:val="24"/>
          <w:szCs w:val="24"/>
          <w:vertAlign w:val="superscript"/>
        </w:rPr>
        <w:t>]</w:t>
      </w:r>
      <w:r w:rsidRPr="005C1DEE">
        <w:rPr>
          <w:rFonts w:ascii="Book Antiqua" w:eastAsia="ArialMT" w:hAnsi="Book Antiqua"/>
          <w:color w:val="000000" w:themeColor="text1"/>
          <w:sz w:val="24"/>
          <w:szCs w:val="24"/>
          <w:vertAlign w:val="superscript"/>
        </w:rPr>
        <w:fldChar w:fldCharType="end"/>
      </w:r>
      <w:r w:rsidRPr="005C1DEE">
        <w:rPr>
          <w:rFonts w:ascii="Book Antiqua" w:eastAsia="ArialMT" w:hAnsi="Book Antiqua"/>
          <w:color w:val="000000" w:themeColor="text1"/>
          <w:sz w:val="24"/>
          <w:szCs w:val="24"/>
        </w:rPr>
        <w:t>.</w:t>
      </w:r>
    </w:p>
    <w:p w14:paraId="206BB51C" w14:textId="77777777" w:rsidR="009D30AE" w:rsidRPr="005C1DEE" w:rsidRDefault="009D30AE" w:rsidP="003502DC">
      <w:pPr>
        <w:pStyle w:val="ad"/>
        <w:spacing w:line="360" w:lineRule="auto"/>
        <w:ind w:firstLineChars="100" w:firstLine="240"/>
        <w:jc w:val="both"/>
        <w:rPr>
          <w:rFonts w:ascii="Book Antiqua" w:eastAsia="ArialMT" w:hAnsi="Book Antiqua"/>
          <w:color w:val="000000" w:themeColor="text1"/>
          <w:sz w:val="24"/>
          <w:szCs w:val="24"/>
        </w:rPr>
      </w:pPr>
      <w:r w:rsidRPr="005C1DEE">
        <w:rPr>
          <w:rFonts w:ascii="Book Antiqua" w:eastAsia="ArialMT" w:hAnsi="Book Antiqua"/>
          <w:color w:val="000000" w:themeColor="text1"/>
          <w:sz w:val="24"/>
          <w:szCs w:val="24"/>
        </w:rPr>
        <w:t>Cachexia has become an obstacle for the successful treatment of cancer and may significantly contribute to cancer-related death.</w:t>
      </w:r>
    </w:p>
    <w:p w14:paraId="5F0FC00C" w14:textId="154655B0" w:rsidR="009D30AE" w:rsidRPr="005C1DEE" w:rsidRDefault="009D30AE" w:rsidP="003502DC">
      <w:pPr>
        <w:pStyle w:val="ad"/>
        <w:spacing w:line="360" w:lineRule="auto"/>
        <w:ind w:firstLineChars="100" w:firstLine="240"/>
        <w:jc w:val="both"/>
        <w:rPr>
          <w:rFonts w:ascii="Book Antiqua" w:eastAsia="ArialMT" w:hAnsi="Book Antiqua"/>
          <w:color w:val="000000" w:themeColor="text1"/>
          <w:sz w:val="24"/>
          <w:szCs w:val="24"/>
        </w:rPr>
      </w:pPr>
      <w:r w:rsidRPr="005C1DEE">
        <w:rPr>
          <w:rFonts w:ascii="Book Antiqua" w:eastAsia="ArialMT" w:hAnsi="Book Antiqua"/>
          <w:color w:val="000000" w:themeColor="text1"/>
          <w:sz w:val="24"/>
          <w:szCs w:val="24"/>
        </w:rPr>
        <w:t xml:space="preserve">The mechanism of cachexia involves the interaction host- </w:t>
      </w:r>
      <w:proofErr w:type="spellStart"/>
      <w:r w:rsidRPr="005C1DEE">
        <w:rPr>
          <w:rFonts w:ascii="Book Antiqua" w:eastAsia="ArialMT" w:hAnsi="Book Antiqua"/>
          <w:color w:val="000000" w:themeColor="text1"/>
          <w:sz w:val="24"/>
          <w:szCs w:val="24"/>
        </w:rPr>
        <w:t>tumor</w:t>
      </w:r>
      <w:proofErr w:type="spellEnd"/>
      <w:r w:rsidRPr="005C1DEE">
        <w:rPr>
          <w:rFonts w:ascii="Book Antiqua" w:eastAsia="ArialMT" w:hAnsi="Book Antiqua"/>
          <w:color w:val="000000" w:themeColor="text1"/>
          <w:sz w:val="24"/>
          <w:szCs w:val="24"/>
        </w:rPr>
        <w:t xml:space="preserve"> through TGFβ </w:t>
      </w:r>
      <w:r w:rsidRPr="005C1DEE">
        <w:rPr>
          <w:rFonts w:ascii="Book Antiqua" w:eastAsia="ArialMT" w:hAnsi="Book Antiqua"/>
          <w:i/>
          <w:iCs/>
          <w:color w:val="000000" w:themeColor="text1"/>
          <w:sz w:val="24"/>
          <w:szCs w:val="24"/>
        </w:rPr>
        <w:t>via</w:t>
      </w:r>
      <w:r w:rsidRPr="005C1DEE">
        <w:rPr>
          <w:rFonts w:ascii="Book Antiqua" w:eastAsia="ArialMT" w:hAnsi="Book Antiqua"/>
          <w:color w:val="000000" w:themeColor="text1"/>
          <w:sz w:val="24"/>
          <w:szCs w:val="24"/>
        </w:rPr>
        <w:t xml:space="preserve"> the SMAD2/3 pathway which can stimulate tumour growth and inhibits the muscle growth</w:t>
      </w:r>
      <w:r w:rsidR="0042717F" w:rsidRPr="005C1DEE">
        <w:rPr>
          <w:rFonts w:ascii="Book Antiqua" w:eastAsia="ArialMT" w:hAnsi="Book Antiqua"/>
          <w:color w:val="000000" w:themeColor="text1"/>
          <w:sz w:val="24"/>
          <w:szCs w:val="24"/>
        </w:rPr>
        <w:t xml:space="preserve"> </w:t>
      </w:r>
      <w:r w:rsidRPr="005C1DEE">
        <w:rPr>
          <w:rFonts w:ascii="Book Antiqua" w:eastAsia="ArialMT" w:hAnsi="Book Antiqua"/>
          <w:color w:val="000000" w:themeColor="text1"/>
          <w:sz w:val="24"/>
          <w:szCs w:val="24"/>
        </w:rPr>
        <w:t xml:space="preserve">followed by </w:t>
      </w:r>
      <w:proofErr w:type="spellStart"/>
      <w:r w:rsidRPr="005C1DEE">
        <w:rPr>
          <w:rFonts w:ascii="Book Antiqua" w:eastAsia="ArialMT" w:hAnsi="Book Antiqua"/>
          <w:color w:val="000000" w:themeColor="text1"/>
          <w:sz w:val="24"/>
          <w:szCs w:val="24"/>
        </w:rPr>
        <w:t>myopenia</w:t>
      </w:r>
      <w:proofErr w:type="spellEnd"/>
      <w:r w:rsidRPr="005C1DEE">
        <w:rPr>
          <w:rFonts w:ascii="Book Antiqua" w:eastAsia="ArialMT" w:hAnsi="Book Antiqua"/>
          <w:color w:val="000000" w:themeColor="text1"/>
          <w:sz w:val="24"/>
          <w:szCs w:val="24"/>
        </w:rPr>
        <w:t xml:space="preserve"> through </w:t>
      </w:r>
      <w:proofErr w:type="spellStart"/>
      <w:r w:rsidRPr="005C1DEE">
        <w:rPr>
          <w:rFonts w:ascii="Book Antiqua" w:eastAsia="ArialMT" w:hAnsi="Book Antiqua"/>
          <w:color w:val="000000" w:themeColor="text1"/>
          <w:sz w:val="24"/>
          <w:szCs w:val="24"/>
        </w:rPr>
        <w:t>myostatin</w:t>
      </w:r>
      <w:proofErr w:type="spellEnd"/>
      <w:r w:rsidRPr="005C1DEE">
        <w:rPr>
          <w:rFonts w:ascii="Book Antiqua" w:eastAsia="ArialMT" w:hAnsi="Book Antiqua"/>
          <w:color w:val="000000" w:themeColor="text1"/>
          <w:sz w:val="24"/>
          <w:szCs w:val="24"/>
        </w:rPr>
        <w:t xml:space="preserve"> or </w:t>
      </w:r>
      <w:proofErr w:type="spellStart"/>
      <w:r w:rsidRPr="005C1DEE">
        <w:rPr>
          <w:rFonts w:ascii="Book Antiqua" w:eastAsia="ArialMT" w:hAnsi="Book Antiqua"/>
          <w:color w:val="000000" w:themeColor="text1"/>
          <w:sz w:val="24"/>
          <w:szCs w:val="24"/>
        </w:rPr>
        <w:t>activin</w:t>
      </w:r>
      <w:proofErr w:type="spellEnd"/>
      <w:r w:rsidRPr="005C1DEE">
        <w:rPr>
          <w:rFonts w:ascii="Book Antiqua" w:eastAsia="ArialMT" w:hAnsi="Book Antiqua"/>
          <w:color w:val="000000" w:themeColor="text1"/>
          <w:sz w:val="24"/>
          <w:szCs w:val="24"/>
        </w:rPr>
        <w:t xml:space="preserve"> pathway</w:t>
      </w:r>
      <w:r w:rsidRPr="005C1DEE">
        <w:rPr>
          <w:rFonts w:ascii="Book Antiqua" w:eastAsia="ArialMT" w:hAnsi="Book Antiqua"/>
          <w:color w:val="000000" w:themeColor="text1"/>
          <w:sz w:val="24"/>
          <w:szCs w:val="24"/>
          <w:vertAlign w:val="superscript"/>
        </w:rPr>
        <w:fldChar w:fldCharType="begin" w:fldLock="1"/>
      </w:r>
      <w:r w:rsidRPr="005C1DEE">
        <w:rPr>
          <w:rFonts w:ascii="Book Antiqua" w:eastAsia="ArialMT" w:hAnsi="Book Antiqua"/>
          <w:color w:val="000000" w:themeColor="text1"/>
          <w:sz w:val="24"/>
          <w:szCs w:val="24"/>
          <w:vertAlign w:val="superscript"/>
        </w:rPr>
        <w:instrText>ADDIN CSL_CITATION {"citationItems":[{"id":"ITEM-1","itemData":{"author":[{"dropping-particle":"","family":"McPherron","given":"Alexandra C","non-dropping-particle":"","parse-names":false,"suffix":""},{"dropping-particle":"","family":"Lawler","given":"Ann M","non-dropping-particle":"","parse-names":false,"suffix":""},{"dropping-particle":"","family":"Lee","given":"Se-Jin","non-dropping-particle":"","parse-names":false,"suffix":""}],"container-title":"Nature","id":"ITEM-1","issued":{"date-parts":[["1997","5","1"]]},"page":"83","publisher":"Macmillan Magazines Ltd","title":"Regulation of skeletal muscle mass in mice by a new TGF-p superfamily member","type":"article-journal","volume":"387"},"uris":["http://www.mendeley.com/documents/?uuid=287fb23b-447a-41ef-8e0d-cd533de2ec9c"]},{"id":"ITEM-2","itemData":{"author":[{"dropping-particle":"","family":"Yakovenko","given":"Anastasiya","non-dropping-particle":"","parse-names":false,"suffix":""},{"dropping-particle":"","family":"Cameron","given":"Miles","non-dropping-particle":"","parse-names":false,"suffix":""},{"dropping-particle":"","family":"Trevino","given":"Jose Gilberto","non-dropping-particle":"","parse-names":false,"suffix":""}],"container-title":"World journal of gastrointestinal surgery","id":"ITEM-2","issue":"9","issued":{"date-parts":[["2018"]]},"page":"95","publisher":"Baishideng Publishing Group Inc","title":"Molecular therapeutic strategies targeting pancreatic cancer induced cachexia","type":"article-journal","volume":"10"},"uris":["http://www.mendeley.com/documents/?uuid=6f8dc433-0dce-4e87-8cac-b14c5f8701aa"]}],"mendeley":{"formattedCitation":"(9,10)","plainTextFormattedCitation":"(9,10)","previouslyFormattedCitation":"(9,10)"},"properties":{"noteIndex":0},"schema":"https://github.com/citation-style-language/schema/raw/master/csl-citation.json"}</w:instrText>
      </w:r>
      <w:r w:rsidRPr="005C1DEE">
        <w:rPr>
          <w:rFonts w:ascii="Book Antiqua" w:eastAsia="ArialMT" w:hAnsi="Book Antiqua"/>
          <w:color w:val="000000" w:themeColor="text1"/>
          <w:sz w:val="24"/>
          <w:szCs w:val="24"/>
          <w:vertAlign w:val="superscript"/>
        </w:rPr>
        <w:fldChar w:fldCharType="separate"/>
      </w:r>
      <w:r w:rsidR="0061508F" w:rsidRPr="005C1DEE">
        <w:rPr>
          <w:rFonts w:ascii="Book Antiqua" w:eastAsia="ArialMT" w:hAnsi="Book Antiqua"/>
          <w:noProof/>
          <w:color w:val="000000" w:themeColor="text1"/>
          <w:sz w:val="24"/>
          <w:szCs w:val="24"/>
          <w:vertAlign w:val="superscript"/>
        </w:rPr>
        <w:t>[</w:t>
      </w:r>
      <w:r w:rsidRPr="005C1DEE">
        <w:rPr>
          <w:rFonts w:ascii="Book Antiqua" w:eastAsia="ArialMT" w:hAnsi="Book Antiqua"/>
          <w:noProof/>
          <w:color w:val="000000" w:themeColor="text1"/>
          <w:sz w:val="24"/>
          <w:szCs w:val="24"/>
          <w:vertAlign w:val="superscript"/>
        </w:rPr>
        <w:t>9,10</w:t>
      </w:r>
      <w:r w:rsidR="0061508F" w:rsidRPr="005C1DEE">
        <w:rPr>
          <w:rFonts w:ascii="Book Antiqua" w:eastAsia="ArialMT" w:hAnsi="Book Antiqua"/>
          <w:noProof/>
          <w:color w:val="000000" w:themeColor="text1"/>
          <w:sz w:val="24"/>
          <w:szCs w:val="24"/>
          <w:vertAlign w:val="superscript"/>
        </w:rPr>
        <w:t>]</w:t>
      </w:r>
      <w:r w:rsidRPr="005C1DEE">
        <w:rPr>
          <w:rFonts w:ascii="Book Antiqua" w:eastAsia="ArialMT" w:hAnsi="Book Antiqua"/>
          <w:color w:val="000000" w:themeColor="text1"/>
          <w:sz w:val="24"/>
          <w:szCs w:val="24"/>
          <w:vertAlign w:val="superscript"/>
        </w:rPr>
        <w:fldChar w:fldCharType="end"/>
      </w:r>
      <w:r w:rsidR="0061508F" w:rsidRPr="005C1DEE">
        <w:rPr>
          <w:rFonts w:ascii="Book Antiqua" w:eastAsia="ArialMT" w:hAnsi="Book Antiqua"/>
          <w:color w:val="000000" w:themeColor="text1"/>
          <w:sz w:val="24"/>
          <w:szCs w:val="24"/>
        </w:rPr>
        <w:t xml:space="preserve"> </w:t>
      </w:r>
      <w:r w:rsidRPr="005C1DEE">
        <w:rPr>
          <w:rFonts w:ascii="Book Antiqua" w:eastAsia="ArialMT" w:hAnsi="Book Antiqua"/>
          <w:color w:val="000000" w:themeColor="text1"/>
          <w:sz w:val="24"/>
          <w:szCs w:val="24"/>
        </w:rPr>
        <w:t>or insulin- growth factor binding protein as part of I</w:t>
      </w:r>
      <w:r w:rsidRPr="005C1DEE">
        <w:rPr>
          <w:rFonts w:ascii="Book Antiqua" w:hAnsi="Book Antiqua"/>
          <w:color w:val="000000" w:themeColor="text1"/>
          <w:sz w:val="24"/>
          <w:szCs w:val="24"/>
        </w:rPr>
        <w:t>GF-1/PI3K/</w:t>
      </w:r>
      <w:proofErr w:type="spellStart"/>
      <w:r w:rsidRPr="005C1DEE">
        <w:rPr>
          <w:rFonts w:ascii="Book Antiqua" w:hAnsi="Book Antiqua"/>
          <w:color w:val="000000" w:themeColor="text1"/>
          <w:sz w:val="24"/>
          <w:szCs w:val="24"/>
        </w:rPr>
        <w:t>Akt</w:t>
      </w:r>
      <w:proofErr w:type="spellEnd"/>
      <w:r w:rsidRPr="005C1DEE">
        <w:rPr>
          <w:rFonts w:ascii="Book Antiqua" w:hAnsi="Book Antiqua"/>
          <w:color w:val="000000" w:themeColor="text1"/>
          <w:sz w:val="24"/>
          <w:szCs w:val="24"/>
        </w:rPr>
        <w:t xml:space="preserve"> signalling pathway with the inhibition of </w:t>
      </w:r>
      <w:proofErr w:type="spellStart"/>
      <w:r w:rsidRPr="005C1DEE">
        <w:rPr>
          <w:rFonts w:ascii="Book Antiqua" w:hAnsi="Book Antiqua"/>
          <w:color w:val="000000" w:themeColor="text1"/>
          <w:sz w:val="24"/>
          <w:szCs w:val="24"/>
        </w:rPr>
        <w:t>myogenesis</w:t>
      </w:r>
      <w:proofErr w:type="spellEnd"/>
      <w:r w:rsidRPr="005C1DEE">
        <w:rPr>
          <w:rFonts w:ascii="Book Antiqua" w:hAnsi="Book Antiqua"/>
          <w:color w:val="000000" w:themeColor="text1"/>
          <w:sz w:val="24"/>
          <w:szCs w:val="24"/>
        </w:rPr>
        <w:t xml:space="preserve"> and enhancing </w:t>
      </w:r>
      <w:proofErr w:type="spellStart"/>
      <w:r w:rsidRPr="005C1DEE">
        <w:rPr>
          <w:rFonts w:ascii="Book Antiqua" w:hAnsi="Book Antiqua"/>
          <w:color w:val="000000" w:themeColor="text1"/>
          <w:sz w:val="24"/>
          <w:szCs w:val="24"/>
        </w:rPr>
        <w:t>myotubule</w:t>
      </w:r>
      <w:proofErr w:type="spellEnd"/>
      <w:r w:rsidRPr="005C1DEE">
        <w:rPr>
          <w:rFonts w:ascii="Book Antiqua" w:hAnsi="Book Antiqua"/>
          <w:color w:val="000000" w:themeColor="text1"/>
          <w:sz w:val="24"/>
          <w:szCs w:val="24"/>
        </w:rPr>
        <w:t xml:space="preserve"> protein degradation</w:t>
      </w:r>
      <w:r w:rsidRPr="005C1DEE">
        <w:rPr>
          <w:rFonts w:ascii="Book Antiqua" w:hAnsi="Book Antiqua"/>
          <w:color w:val="000000" w:themeColor="text1"/>
          <w:sz w:val="24"/>
          <w:szCs w:val="24"/>
          <w:vertAlign w:val="superscript"/>
        </w:rPr>
        <w:fldChar w:fldCharType="begin" w:fldLock="1"/>
      </w:r>
      <w:r w:rsidRPr="005C1DEE">
        <w:rPr>
          <w:rFonts w:ascii="Book Antiqua" w:hAnsi="Book Antiqua"/>
          <w:color w:val="000000" w:themeColor="text1"/>
          <w:sz w:val="24"/>
          <w:szCs w:val="24"/>
          <w:vertAlign w:val="superscript"/>
        </w:rPr>
        <w:instrText>ADDIN CSL_CITATION {"citationItems":[{"id":"ITEM-1","itemData":{"author":[{"dropping-particle":"","family":"Yakovenko","given":"Anastasiya","non-dropping-particle":"","parse-names":false,"suffix":""},{"dropping-particle":"","family":"Cameron","given":"Miles","non-dropping-particle":"","parse-names":false,"suffix":""},{"dropping-particle":"","family":"Trevino","given":"Jose Gilberto","non-dropping-particle":"","parse-names":false,"suffix":""}],"container-title":"World journal of gastrointestinal surgery","id":"ITEM-1","issue":"9","issued":{"date-parts":[["2018"]]},"page":"95","publisher":"Baishideng Publishing Group Inc","title":"Molecular therapeutic strategies targeting pancreatic cancer induced cachexia","type":"article-journal","volume":"10"},"uris":["http://www.mendeley.com/documents/?uuid=6f8dc433-0dce-4e87-8cac-b14c5f8701aa"]}],"mendeley":{"formattedCitation":"(9)","plainTextFormattedCitation":"(9)","previouslyFormattedCitation":"(9)"},"properties":{"noteIndex":0},"schema":"https://github.com/citation-style-language/schema/raw/master/csl-citation.json"}</w:instrText>
      </w:r>
      <w:r w:rsidRPr="005C1DEE">
        <w:rPr>
          <w:rFonts w:ascii="Book Antiqua" w:hAnsi="Book Antiqua"/>
          <w:color w:val="000000" w:themeColor="text1"/>
          <w:sz w:val="24"/>
          <w:szCs w:val="24"/>
          <w:vertAlign w:val="superscript"/>
        </w:rPr>
        <w:fldChar w:fldCharType="separate"/>
      </w:r>
      <w:r w:rsidR="0061508F" w:rsidRPr="005C1DEE">
        <w:rPr>
          <w:rFonts w:ascii="Book Antiqua" w:hAnsi="Book Antiqua"/>
          <w:noProof/>
          <w:color w:val="000000" w:themeColor="text1"/>
          <w:sz w:val="24"/>
          <w:szCs w:val="24"/>
          <w:vertAlign w:val="superscript"/>
        </w:rPr>
        <w:t>[</w:t>
      </w:r>
      <w:r w:rsidRPr="005C1DEE">
        <w:rPr>
          <w:rFonts w:ascii="Book Antiqua" w:hAnsi="Book Antiqua"/>
          <w:noProof/>
          <w:color w:val="000000" w:themeColor="text1"/>
          <w:sz w:val="24"/>
          <w:szCs w:val="24"/>
          <w:vertAlign w:val="superscript"/>
        </w:rPr>
        <w:t>9</w:t>
      </w:r>
      <w:r w:rsidR="0061508F" w:rsidRPr="005C1DEE">
        <w:rPr>
          <w:rFonts w:ascii="Book Antiqua" w:hAnsi="Book Antiqua"/>
          <w:noProof/>
          <w:color w:val="000000" w:themeColor="text1"/>
          <w:sz w:val="24"/>
          <w:szCs w:val="24"/>
          <w:vertAlign w:val="superscript"/>
        </w:rPr>
        <w:t>]</w:t>
      </w:r>
      <w:r w:rsidRPr="005C1DEE">
        <w:rPr>
          <w:rFonts w:ascii="Book Antiqua" w:hAnsi="Book Antiqua"/>
          <w:color w:val="000000" w:themeColor="text1"/>
          <w:sz w:val="24"/>
          <w:szCs w:val="24"/>
          <w:vertAlign w:val="superscript"/>
        </w:rPr>
        <w:fldChar w:fldCharType="end"/>
      </w:r>
      <w:r w:rsidRPr="005C1DEE">
        <w:rPr>
          <w:rFonts w:ascii="Book Antiqua" w:eastAsia="ArialMT" w:hAnsi="Book Antiqua"/>
          <w:color w:val="000000" w:themeColor="text1"/>
          <w:sz w:val="24"/>
          <w:szCs w:val="24"/>
        </w:rPr>
        <w:t>. Another mechanism is</w:t>
      </w:r>
      <w:r w:rsidR="0042717F" w:rsidRPr="005C1DEE">
        <w:rPr>
          <w:rFonts w:ascii="Book Antiqua" w:eastAsia="ArialMT" w:hAnsi="Book Antiqua"/>
          <w:color w:val="000000" w:themeColor="text1"/>
          <w:sz w:val="24"/>
          <w:szCs w:val="24"/>
        </w:rPr>
        <w:t xml:space="preserve"> </w:t>
      </w:r>
      <w:r w:rsidRPr="005C1DEE">
        <w:rPr>
          <w:rFonts w:ascii="Book Antiqua" w:eastAsia="ArialMT" w:hAnsi="Book Antiqua"/>
          <w:color w:val="000000" w:themeColor="text1"/>
          <w:sz w:val="24"/>
          <w:szCs w:val="24"/>
        </w:rPr>
        <w:t xml:space="preserve">related to </w:t>
      </w:r>
      <w:proofErr w:type="spellStart"/>
      <w:r w:rsidR="00665725" w:rsidRPr="005C1DEE">
        <w:rPr>
          <w:rFonts w:ascii="Book Antiqua" w:hAnsi="Book Antiqua"/>
          <w:color w:val="000000" w:themeColor="text1"/>
          <w:sz w:val="24"/>
          <w:szCs w:val="24"/>
        </w:rPr>
        <w:t>hypercatabolism</w:t>
      </w:r>
      <w:proofErr w:type="spellEnd"/>
      <w:r w:rsidR="00665725" w:rsidRPr="005C1DEE">
        <w:rPr>
          <w:rFonts w:ascii="Book Antiqua" w:hAnsi="Book Antiqua"/>
          <w:color w:val="000000" w:themeColor="text1"/>
          <w:sz w:val="24"/>
          <w:szCs w:val="24"/>
        </w:rPr>
        <w:t xml:space="preserve"> </w:t>
      </w:r>
      <w:r w:rsidRPr="005C1DEE">
        <w:rPr>
          <w:rFonts w:ascii="Book Antiqua" w:hAnsi="Book Antiqua"/>
          <w:color w:val="000000" w:themeColor="text1"/>
          <w:sz w:val="24"/>
          <w:szCs w:val="24"/>
        </w:rPr>
        <w:t>connect</w:t>
      </w:r>
      <w:r w:rsidR="00665725" w:rsidRPr="005C1DEE">
        <w:rPr>
          <w:rFonts w:ascii="Book Antiqua" w:hAnsi="Book Antiqua"/>
          <w:color w:val="000000" w:themeColor="text1"/>
          <w:sz w:val="24"/>
          <w:szCs w:val="24"/>
        </w:rPr>
        <w:t>ed to the</w:t>
      </w:r>
      <w:r w:rsidRPr="005C1DEE">
        <w:rPr>
          <w:rFonts w:ascii="Book Antiqua" w:eastAsia="AdvOT863180fb" w:hAnsi="Book Antiqua"/>
          <w:color w:val="000000" w:themeColor="text1"/>
          <w:sz w:val="24"/>
          <w:szCs w:val="24"/>
        </w:rPr>
        <w:t xml:space="preserve"> production of pro-inflammatory cytokines by the </w:t>
      </w:r>
      <w:proofErr w:type="spellStart"/>
      <w:r w:rsidRPr="005C1DEE">
        <w:rPr>
          <w:rFonts w:ascii="Book Antiqua" w:eastAsia="AdvOT863180fb" w:hAnsi="Book Antiqua"/>
          <w:color w:val="000000" w:themeColor="text1"/>
          <w:sz w:val="24"/>
          <w:szCs w:val="24"/>
        </w:rPr>
        <w:t>tumor</w:t>
      </w:r>
      <w:proofErr w:type="spellEnd"/>
      <w:r w:rsidRPr="005C1DEE">
        <w:rPr>
          <w:rFonts w:ascii="Book Antiqua" w:eastAsia="AdvOT863180fb" w:hAnsi="Book Antiqua"/>
          <w:color w:val="000000" w:themeColor="text1"/>
          <w:sz w:val="24"/>
          <w:szCs w:val="24"/>
        </w:rPr>
        <w:t xml:space="preserve">, such as interleukin (IL)-1b, IL-6 and the </w:t>
      </w:r>
      <w:proofErr w:type="spellStart"/>
      <w:r w:rsidRPr="005C1DEE">
        <w:rPr>
          <w:rFonts w:ascii="Book Antiqua" w:eastAsia="AdvOT863180fb" w:hAnsi="Book Antiqua"/>
          <w:color w:val="000000" w:themeColor="text1"/>
          <w:sz w:val="24"/>
          <w:szCs w:val="24"/>
        </w:rPr>
        <w:t>tumor</w:t>
      </w:r>
      <w:proofErr w:type="spellEnd"/>
      <w:r w:rsidRPr="005C1DEE">
        <w:rPr>
          <w:rFonts w:ascii="Book Antiqua" w:eastAsia="AdvOT863180fb" w:hAnsi="Book Antiqua"/>
          <w:color w:val="000000" w:themeColor="text1"/>
          <w:sz w:val="24"/>
          <w:szCs w:val="24"/>
        </w:rPr>
        <w:t xml:space="preserve"> necrosis factor-α, both of which are involved in lipolysis with white adipose tissue wasting and early occurrence of brown fat tiss</w:t>
      </w:r>
      <w:r w:rsidR="0059764E" w:rsidRPr="005C1DEE">
        <w:rPr>
          <w:rFonts w:ascii="Book Antiqua" w:eastAsia="AdvOT863180fb" w:hAnsi="Book Antiqua"/>
          <w:color w:val="000000" w:themeColor="text1"/>
          <w:sz w:val="24"/>
          <w:szCs w:val="24"/>
        </w:rPr>
        <w:t>ue with high energy expenditure</w:t>
      </w:r>
      <w:r w:rsidRPr="005C1DEE">
        <w:rPr>
          <w:rStyle w:val="ac"/>
          <w:rFonts w:ascii="Book Antiqua" w:eastAsia="AdvOT863180fb" w:hAnsi="Book Antiqua"/>
          <w:color w:val="000000" w:themeColor="text1"/>
          <w:sz w:val="24"/>
          <w:szCs w:val="24"/>
        </w:rPr>
        <w:fldChar w:fldCharType="begin" w:fldLock="1"/>
      </w:r>
      <w:r w:rsidRPr="005C1DEE">
        <w:rPr>
          <w:rFonts w:ascii="Book Antiqua" w:eastAsia="AdvOT863180fb" w:hAnsi="Book Antiqua"/>
          <w:color w:val="000000" w:themeColor="text1"/>
          <w:sz w:val="24"/>
          <w:szCs w:val="24"/>
          <w:vertAlign w:val="superscript"/>
        </w:rPr>
        <w:instrText>ADDIN CSL_CITATION {"citationItems":[{"id":"ITEM-1","itemData":{"ISSN":"0145-479X","author":[{"dropping-particle":"","family":"Ji","given":"Chenbo","non-dropping-particle":"","parse-names":false,"suffix":""},{"dropping-particle":"","family":"Chen","given":"Xiaohui","non-dropping-particle":"","parse-names":false,"suffix":""},{"dropping-particle":"","family":"Gao","given":"Chunlin","non-dropping-particle":"","parse-names":false,"suffix":""},{"dropping-particle":"","family":"Jiao","given":"Liuhong","non-dropping-particle":"","parse-names":false,"suffix":""},{"dropping-particle":"","family":"Wang","given":"Jianguo","non-dropping-particle":"","parse-names":false,"suffix":""},{"dropping-particle":"","family":"Xu","given":"Guangfeng","non-dropping-particle":"","parse-names":false,"suffix":""},{"dropping-particle":"","family":"Fu","given":"Hailong","non-dropping-particle":"","parse-names":false,"suffix":""},{"dropping-particle":"","family":"Guo","given":"Xirong","non-dropping-particle":"","parse-names":false,"suffix":""},{"dropping-particle":"","family":"Zhao","given":"Yaping","non-dropping-particle":"","parse-names":false,"suffix":""}],"container-title":"Journal of bioenergetics and biomembranes","id":"ITEM-1","issue":"4","issued":{"date-parts":[["2011"]]},"page":"367","publisher":"Springer","title":"IL-6 induces lipolysis and mitochondrial dysfunction, but does not affect insulin-mediated glucose transport in 3T3-L1 adipocytes","type":"article-journal","volume":"43"},"uris":["http://www.mendeley.com/documents/?uuid=6f6d2f85-3e8c-4278-8301-ee84eb36d643"]},{"id":"ITEM-2","itemData":{"ISSN":"1932-6203","author":[{"dropping-particle":"","family":"Negrin","given":"Kimberly A","non-dropping-particle":"","parse-names":false,"suffix":""},{"dropping-particle":"","family":"Flach","given":"Rachel J Roth","non-dropping-particle":"","parse-names":false,"suffix":""},{"dropping-particle":"","family":"DiStefano","given":"Marina T","non-dropping-particle":"","parse-names":false,"suffix":""},{"dropping-particle":"","family":"Matevossian","given":"Anouch","non-dropping-particle":"","parse-names":false,"suffix":""},{"dropping-particle":"","family":"Friedline","given":"Randall H","non-dropping-particle":"","parse-names":false,"suffix":""},{"dropping-particle":"","family":"Jung","given":"DaeYoung","non-dropping-particle":"","parse-names":false,"suffix":""},{"dropping-particle":"","family":"Kim","given":"Jason K","non-dropping-particle":"","parse-names":false,"suffix":""},{"dropping-particle":"","family":"Czech","given":"Michael P","non-dropping-particle":"","parse-names":false,"suffix":""}],"container-title":"PLoS One","id":"ITEM-2","issue":"9","issued":{"date-parts":[["2014"]]},"page":"e107265","publisher":"Public Library of Science","title":"IL-1 signaling in obesity-induced hepatic lipogenesis and steatosis","type":"article-journal","volume":"9"},"uris":["http://www.mendeley.com/documents/?uuid=a0d9c064-4438-4afd-b97d-112632c81274"]}],"mendeley":{"formattedCitation":"(11,12)","plainTextFormattedCitation":"(11,12)","previouslyFormattedCitation":"(11,12)"},"properties":{"noteIndex":0},"schema":"https://github.com/citation-style-language/schema/raw/master/csl-citation.json"}</w:instrText>
      </w:r>
      <w:r w:rsidRPr="005C1DEE">
        <w:rPr>
          <w:rStyle w:val="ac"/>
          <w:rFonts w:ascii="Book Antiqua" w:eastAsia="AdvOT863180fb" w:hAnsi="Book Antiqua"/>
          <w:color w:val="000000" w:themeColor="text1"/>
          <w:sz w:val="24"/>
          <w:szCs w:val="24"/>
        </w:rPr>
        <w:fldChar w:fldCharType="separate"/>
      </w:r>
      <w:r w:rsidR="0059764E" w:rsidRPr="005C1DEE">
        <w:rPr>
          <w:rFonts w:ascii="Book Antiqua" w:eastAsia="AdvOT863180fb" w:hAnsi="Book Antiqua"/>
          <w:bCs/>
          <w:noProof/>
          <w:color w:val="000000" w:themeColor="text1"/>
          <w:sz w:val="24"/>
          <w:szCs w:val="24"/>
          <w:vertAlign w:val="superscript"/>
          <w:lang w:val="en-US"/>
        </w:rPr>
        <w:t>[</w:t>
      </w:r>
      <w:r w:rsidRPr="005C1DEE">
        <w:rPr>
          <w:rFonts w:ascii="Book Antiqua" w:eastAsia="AdvOT863180fb" w:hAnsi="Book Antiqua"/>
          <w:bCs/>
          <w:noProof/>
          <w:color w:val="000000" w:themeColor="text1"/>
          <w:sz w:val="24"/>
          <w:szCs w:val="24"/>
          <w:vertAlign w:val="superscript"/>
          <w:lang w:val="en-US"/>
        </w:rPr>
        <w:t>11,12</w:t>
      </w:r>
      <w:r w:rsidR="0059764E" w:rsidRPr="005C1DEE">
        <w:rPr>
          <w:rFonts w:ascii="Book Antiqua" w:eastAsia="AdvOT863180fb" w:hAnsi="Book Antiqua"/>
          <w:bCs/>
          <w:noProof/>
          <w:color w:val="000000" w:themeColor="text1"/>
          <w:sz w:val="24"/>
          <w:szCs w:val="24"/>
          <w:vertAlign w:val="superscript"/>
          <w:lang w:val="en-US"/>
        </w:rPr>
        <w:t>]</w:t>
      </w:r>
      <w:r w:rsidRPr="005C1DEE">
        <w:rPr>
          <w:rStyle w:val="ac"/>
          <w:rFonts w:ascii="Book Antiqua" w:eastAsia="AdvOT863180fb" w:hAnsi="Book Antiqua"/>
          <w:color w:val="000000" w:themeColor="text1"/>
          <w:sz w:val="24"/>
          <w:szCs w:val="24"/>
        </w:rPr>
        <w:fldChar w:fldCharType="end"/>
      </w:r>
      <w:r w:rsidRPr="005C1DEE">
        <w:rPr>
          <w:rFonts w:ascii="Book Antiqua" w:eastAsia="AdvOT863180fb" w:hAnsi="Book Antiqua"/>
          <w:color w:val="000000" w:themeColor="text1"/>
          <w:sz w:val="24"/>
          <w:szCs w:val="24"/>
        </w:rPr>
        <w:t>, in muscle c</w:t>
      </w:r>
      <w:r w:rsidR="0059764E" w:rsidRPr="005C1DEE">
        <w:rPr>
          <w:rFonts w:ascii="Book Antiqua" w:eastAsia="AdvOT863180fb" w:hAnsi="Book Antiqua"/>
          <w:color w:val="000000" w:themeColor="text1"/>
          <w:sz w:val="24"/>
          <w:szCs w:val="24"/>
        </w:rPr>
        <w:t>atabolism too</w:t>
      </w:r>
      <w:r w:rsidRPr="005C1DEE">
        <w:rPr>
          <w:rFonts w:ascii="Book Antiqua" w:eastAsia="AdvOT863180fb" w:hAnsi="Book Antiqua"/>
          <w:color w:val="000000" w:themeColor="text1"/>
          <w:sz w:val="24"/>
          <w:szCs w:val="24"/>
          <w:vertAlign w:val="superscript"/>
        </w:rPr>
        <w:fldChar w:fldCharType="begin" w:fldLock="1"/>
      </w:r>
      <w:r w:rsidRPr="005C1DEE">
        <w:rPr>
          <w:rFonts w:ascii="Book Antiqua" w:eastAsia="AdvOT863180fb" w:hAnsi="Book Antiqua"/>
          <w:color w:val="000000" w:themeColor="text1"/>
          <w:sz w:val="24"/>
          <w:szCs w:val="24"/>
          <w:vertAlign w:val="superscript"/>
        </w:rPr>
        <w:instrText>ADDIN CSL_CITATION {"citationItems":[{"id":"ITEM-1","itemData":{"author":[{"dropping-particle":"","family":"Yakovenko","given":"Anastasiya","non-dropping-particle":"","parse-names":false,"suffix":""},{"dropping-particle":"","family":"Cameron","given":"Miles","non-dropping-particle":"","parse-names":false,"suffix":""},{"dropping-particle":"","family":"Trevino","given":"Jose Gilberto","non-dropping-particle":"","parse-names":false,"suffix":""}],"container-title":"World journal of gastrointestinal surgery","id":"ITEM-1","issue":"9","issued":{"date-parts":[["2018"]]},"page":"95","publisher":"Baishideng Publishing Group Inc","title":"Molecular therapeutic strategies targeting pancreatic cancer induced cachexia","type":"article-journal","volume":"10"},"uris":["http://www.mendeley.com/documents/?uuid=6f8dc433-0dce-4e87-8cac-b14c5f8701aa"]}],"mendeley":{"formattedCitation":"(9)","plainTextFormattedCitation":"(9)","previouslyFormattedCitation":"(9)"},"properties":{"noteIndex":0},"schema":"https://github.com/citation-style-language/schema/raw/master/csl-citation.json"}</w:instrText>
      </w:r>
      <w:r w:rsidRPr="005C1DEE">
        <w:rPr>
          <w:rFonts w:ascii="Book Antiqua" w:eastAsia="AdvOT863180fb" w:hAnsi="Book Antiqua"/>
          <w:color w:val="000000" w:themeColor="text1"/>
          <w:sz w:val="24"/>
          <w:szCs w:val="24"/>
          <w:vertAlign w:val="superscript"/>
        </w:rPr>
        <w:fldChar w:fldCharType="separate"/>
      </w:r>
      <w:r w:rsidR="0059764E" w:rsidRPr="005C1DEE">
        <w:rPr>
          <w:rFonts w:ascii="Book Antiqua" w:eastAsia="AdvOT863180fb" w:hAnsi="Book Antiqua"/>
          <w:noProof/>
          <w:color w:val="000000" w:themeColor="text1"/>
          <w:sz w:val="24"/>
          <w:szCs w:val="24"/>
          <w:vertAlign w:val="superscript"/>
        </w:rPr>
        <w:t>[</w:t>
      </w:r>
      <w:r w:rsidRPr="005C1DEE">
        <w:rPr>
          <w:rFonts w:ascii="Book Antiqua" w:eastAsia="AdvOT863180fb" w:hAnsi="Book Antiqua"/>
          <w:noProof/>
          <w:color w:val="000000" w:themeColor="text1"/>
          <w:sz w:val="24"/>
          <w:szCs w:val="24"/>
          <w:vertAlign w:val="superscript"/>
        </w:rPr>
        <w:t>9</w:t>
      </w:r>
      <w:r w:rsidR="0059764E" w:rsidRPr="005C1DEE">
        <w:rPr>
          <w:rFonts w:ascii="Book Antiqua" w:eastAsia="AdvOT863180fb" w:hAnsi="Book Antiqua"/>
          <w:noProof/>
          <w:color w:val="000000" w:themeColor="text1"/>
          <w:sz w:val="24"/>
          <w:szCs w:val="24"/>
          <w:vertAlign w:val="superscript"/>
        </w:rPr>
        <w:t>]</w:t>
      </w:r>
      <w:r w:rsidRPr="005C1DEE">
        <w:rPr>
          <w:rFonts w:ascii="Book Antiqua" w:eastAsia="AdvOT863180fb" w:hAnsi="Book Antiqua"/>
          <w:color w:val="000000" w:themeColor="text1"/>
          <w:sz w:val="24"/>
          <w:szCs w:val="24"/>
          <w:vertAlign w:val="superscript"/>
        </w:rPr>
        <w:fldChar w:fldCharType="end"/>
      </w:r>
      <w:r w:rsidRPr="005C1DEE">
        <w:rPr>
          <w:rFonts w:ascii="Book Antiqua" w:eastAsia="AdvOT863180fb" w:hAnsi="Book Antiqua"/>
          <w:color w:val="000000" w:themeColor="text1"/>
          <w:sz w:val="24"/>
          <w:szCs w:val="24"/>
        </w:rPr>
        <w:t>.</w:t>
      </w:r>
    </w:p>
    <w:p w14:paraId="7A477422" w14:textId="7AB191A1" w:rsidR="009D30AE" w:rsidRPr="005C1DEE" w:rsidRDefault="009D30AE" w:rsidP="003502DC">
      <w:pPr>
        <w:pStyle w:val="ad"/>
        <w:spacing w:line="360" w:lineRule="auto"/>
        <w:ind w:firstLineChars="100" w:firstLine="240"/>
        <w:jc w:val="both"/>
        <w:rPr>
          <w:rFonts w:ascii="Book Antiqua" w:hAnsi="Book Antiqua"/>
          <w:color w:val="000000" w:themeColor="text1"/>
          <w:sz w:val="24"/>
          <w:szCs w:val="24"/>
        </w:rPr>
      </w:pPr>
      <w:r w:rsidRPr="005C1DEE">
        <w:rPr>
          <w:rFonts w:ascii="Book Antiqua" w:eastAsia="AdvOT863180fb" w:hAnsi="Book Antiqua"/>
          <w:color w:val="000000" w:themeColor="text1"/>
          <w:sz w:val="24"/>
          <w:szCs w:val="24"/>
        </w:rPr>
        <w:t>Astrocyte activation in the spinal cord induces lipolysis in the</w:t>
      </w:r>
      <w:r w:rsidRPr="005C1DEE">
        <w:rPr>
          <w:rFonts w:ascii="Book Antiqua" w:hAnsi="Book Antiqua"/>
          <w:color w:val="000000" w:themeColor="text1"/>
          <w:sz w:val="24"/>
          <w:szCs w:val="24"/>
        </w:rPr>
        <w:t xml:space="preserve"> adipose tissue</w:t>
      </w:r>
      <w:r w:rsidRPr="005C1DEE">
        <w:rPr>
          <w:rStyle w:val="ac"/>
          <w:rFonts w:ascii="Book Antiqua" w:hAnsi="Book Antiqua"/>
          <w:color w:val="000000" w:themeColor="text1"/>
          <w:sz w:val="24"/>
          <w:szCs w:val="24"/>
        </w:rPr>
        <w:fldChar w:fldCharType="begin" w:fldLock="1"/>
      </w:r>
      <w:r w:rsidRPr="005C1DEE">
        <w:rPr>
          <w:rFonts w:ascii="Book Antiqua" w:hAnsi="Book Antiqua"/>
          <w:color w:val="000000" w:themeColor="text1"/>
          <w:sz w:val="24"/>
          <w:szCs w:val="24"/>
          <w:vertAlign w:val="superscript"/>
        </w:rPr>
        <w:instrText>ADDIN CSL_CITATION {"citationItems":[{"id":"ITEM-1","itemData":{"ISSN":"0001-6772","author":[{"dropping-particle":"","family":"Dodt","given":"C","non-dropping-particle":"","parse-names":false,"suffix":""},{"dropping-particle":"","family":"Lönnroth","given":"P","non-dropping-particle":"","parse-names":false,"suffix":""},{"dropping-particle":"","family":"Wellhöner","given":"J P","non-dropping-particle":"","parse-names":false,"suffix":""},{"dropping-particle":"","family":"Fehm","given":"H L","non-dropping-particle":"","parse-names":false,"suffix":""},{"dropping-particle":"","family":"Elam","given":"M","non-dropping-particle":"","parse-names":false,"suffix":""}],"container-title":"Acta Physiologica Scandinavica","id":"ITEM-1","issue":"3","issued":{"date-parts":[["2003"]]},"page":"351-357","publisher":"Wiley Online Library","title":"Sympathetic control of white adipose tissue in lean and obese humans","type":"article-journal","volume":"177"},"uris":["http://www.mendeley.com/documents/?uuid=97f91d0d-fe73-4d8f-9935-c8da744c02c5"]}],"mendeley":{"formattedCitation":"(13)","plainTextFormattedCitation":"(13)","previouslyFormattedCitation":"(13)"},"properties":{"noteIndex":0},"schema":"https://github.com/citation-style-language/schema/raw/master/csl-citation.json"}</w:instrText>
      </w:r>
      <w:r w:rsidRPr="005C1DEE">
        <w:rPr>
          <w:rStyle w:val="ac"/>
          <w:rFonts w:ascii="Book Antiqua" w:hAnsi="Book Antiqua"/>
          <w:color w:val="000000" w:themeColor="text1"/>
          <w:sz w:val="24"/>
          <w:szCs w:val="24"/>
        </w:rPr>
        <w:fldChar w:fldCharType="separate"/>
      </w:r>
      <w:r w:rsidR="0059764E" w:rsidRPr="005C1DEE">
        <w:rPr>
          <w:rFonts w:ascii="Book Antiqua" w:hAnsi="Book Antiqua"/>
          <w:noProof/>
          <w:color w:val="000000" w:themeColor="text1"/>
          <w:sz w:val="24"/>
          <w:szCs w:val="24"/>
          <w:vertAlign w:val="superscript"/>
        </w:rPr>
        <w:t>[</w:t>
      </w:r>
      <w:r w:rsidRPr="005C1DEE">
        <w:rPr>
          <w:rFonts w:ascii="Book Antiqua" w:hAnsi="Book Antiqua"/>
          <w:noProof/>
          <w:color w:val="000000" w:themeColor="text1"/>
          <w:sz w:val="24"/>
          <w:szCs w:val="24"/>
          <w:vertAlign w:val="superscript"/>
        </w:rPr>
        <w:t>13</w:t>
      </w:r>
      <w:r w:rsidR="0059764E" w:rsidRPr="005C1DEE">
        <w:rPr>
          <w:rFonts w:ascii="Book Antiqua" w:hAnsi="Book Antiqua"/>
          <w:noProof/>
          <w:color w:val="000000" w:themeColor="text1"/>
          <w:sz w:val="24"/>
          <w:szCs w:val="24"/>
          <w:vertAlign w:val="superscript"/>
        </w:rPr>
        <w:t>]</w:t>
      </w:r>
      <w:r w:rsidRPr="005C1DEE">
        <w:rPr>
          <w:rStyle w:val="ac"/>
          <w:rFonts w:ascii="Book Antiqua" w:hAnsi="Book Antiqua"/>
          <w:color w:val="000000" w:themeColor="text1"/>
          <w:sz w:val="24"/>
          <w:szCs w:val="24"/>
        </w:rPr>
        <w:fldChar w:fldCharType="end"/>
      </w:r>
      <w:r w:rsidRPr="005C1DEE">
        <w:rPr>
          <w:rFonts w:ascii="Book Antiqua" w:hAnsi="Book Antiqua"/>
          <w:color w:val="000000" w:themeColor="text1"/>
          <w:sz w:val="24"/>
          <w:szCs w:val="24"/>
        </w:rPr>
        <w:t xml:space="preserve"> and muscle atrophy</w:t>
      </w:r>
      <w:r w:rsidRPr="005C1DEE">
        <w:rPr>
          <w:rStyle w:val="ac"/>
          <w:rFonts w:ascii="Book Antiqua" w:hAnsi="Book Antiqua"/>
          <w:color w:val="000000" w:themeColor="text1"/>
          <w:sz w:val="24"/>
          <w:szCs w:val="24"/>
        </w:rPr>
        <w:fldChar w:fldCharType="begin" w:fldLock="1"/>
      </w:r>
      <w:r w:rsidRPr="005C1DEE">
        <w:rPr>
          <w:rFonts w:ascii="Book Antiqua" w:hAnsi="Book Antiqua"/>
          <w:color w:val="000000" w:themeColor="text1"/>
          <w:sz w:val="24"/>
          <w:szCs w:val="24"/>
          <w:vertAlign w:val="superscript"/>
        </w:rPr>
        <w:instrText>ADDIN CSL_CITATION {"citationItems":[{"id":"ITEM-1","itemData":{"ISSN":"0021-972X","author":[{"dropping-particle":"","family":"Qvisth","given":"Veronica","non-dropping-particle":"","parse-names":false,"suffix":""},{"dropping-particle":"","family":"Hagstro</w:instrText>
      </w:r>
      <w:r w:rsidRPr="005C1DEE">
        <w:rPr>
          <w:rFonts w:ascii="Times New Roman" w:hAnsi="Times New Roman"/>
          <w:color w:val="000000" w:themeColor="text1"/>
          <w:sz w:val="24"/>
          <w:szCs w:val="24"/>
          <w:vertAlign w:val="superscript"/>
        </w:rPr>
        <w:instrText>̈</w:instrText>
      </w:r>
      <w:r w:rsidRPr="005C1DEE">
        <w:rPr>
          <w:rFonts w:ascii="Book Antiqua" w:hAnsi="Book Antiqua"/>
          <w:color w:val="000000" w:themeColor="text1"/>
          <w:sz w:val="24"/>
          <w:szCs w:val="24"/>
          <w:vertAlign w:val="superscript"/>
        </w:rPr>
        <w:instrText>m-Toft","given":"Eva","non-dropping-particle":"","parse-names":false,"suffix":""},{"dropping-particle":"","family":"Enoksson","given":"Staffan","non-dropping-particle":"","parse-names":false,"suffix":""},{"dropping-particle":"","family":"Moberg","given":"Erik","non-dropping-particle":"","parse-names":false,"suffix":""},{"dropping-particle":"","family":"Arner","given":"Peter","non-dropping-particle":"","parse-names":false,"suffix":""},{"dropping-particle":"","family":"Bolinder","given":"Jan","non-dropping-particle":"","parse-names":false,"suffix":""}],"container-title":"The Journal of Clinical Endocrinology &amp; Metabolism","id":"ITEM-1","issue":"2","issued":{"date-parts":[["2006"]]},"page":"665-670","publisher":"Oxford University Press","title":"Human skeletal muscle lipolysis is more responsive to epinephrine than to norepinephrine stimulation in vivo","type":"article-journal","volume":"91"},"uris":["http://www.mendeley.com/documents/?uuid=79794792-e1e4-4a80-858c-840926eb73b2"]},{"id":"ITEM-2","itemData":{"ISSN":"0031-9333","author":[{"dropping-particle":"","family":"Lynch","given":"Gordon S","non-dropping-particle":"","parse-names":false,"suffix":""},{"dropping-particle":"","family":"Ryall","given":"James G","non-dropping-particle":"","parse-names":false,"suffix":""}],"container-title":"Physiological reviews","id":"ITEM-2","issue":"2","issued":{"date-parts":[["2008"]]},"page":"729-767","publisher":"American Physiological Society","title":"Role of β-adrenoceptor signaling in skeletal muscle: implications for muscle wasting and disease","type":"article-journal","volume":"88"},"uris":["http://www.mendeley.com/documents/?uuid=f0e7d543-1208-43a3-8b59-093ecdf51664"]}],"mendeley":{"formattedCitation":"(14,15)","plainTextFormattedCitation":"(14,15)","previouslyFormattedCitation":"(14,15)"},"properties":{"noteIndex":0},"schema":"https://github.com/citation-style-language/schema/raw/master/csl-citation.json"}</w:instrText>
      </w:r>
      <w:r w:rsidRPr="005C1DEE">
        <w:rPr>
          <w:rStyle w:val="ac"/>
          <w:rFonts w:ascii="Book Antiqua" w:hAnsi="Book Antiqua"/>
          <w:color w:val="000000" w:themeColor="text1"/>
          <w:sz w:val="24"/>
          <w:szCs w:val="24"/>
        </w:rPr>
        <w:fldChar w:fldCharType="separate"/>
      </w:r>
      <w:r w:rsidR="0059764E" w:rsidRPr="005C1DEE">
        <w:rPr>
          <w:rFonts w:ascii="Book Antiqua" w:hAnsi="Book Antiqua"/>
          <w:bCs/>
          <w:noProof/>
          <w:color w:val="000000" w:themeColor="text1"/>
          <w:sz w:val="24"/>
          <w:szCs w:val="24"/>
          <w:vertAlign w:val="superscript"/>
          <w:lang w:val="en-US"/>
        </w:rPr>
        <w:t>[</w:t>
      </w:r>
      <w:r w:rsidRPr="005C1DEE">
        <w:rPr>
          <w:rFonts w:ascii="Book Antiqua" w:hAnsi="Book Antiqua"/>
          <w:bCs/>
          <w:noProof/>
          <w:color w:val="000000" w:themeColor="text1"/>
          <w:sz w:val="24"/>
          <w:szCs w:val="24"/>
          <w:vertAlign w:val="superscript"/>
          <w:lang w:val="en-US"/>
        </w:rPr>
        <w:t>14,15</w:t>
      </w:r>
      <w:r w:rsidR="0059764E" w:rsidRPr="005C1DEE">
        <w:rPr>
          <w:rFonts w:ascii="Book Antiqua" w:hAnsi="Book Antiqua"/>
          <w:bCs/>
          <w:noProof/>
          <w:color w:val="000000" w:themeColor="text1"/>
          <w:sz w:val="24"/>
          <w:szCs w:val="24"/>
          <w:vertAlign w:val="superscript"/>
          <w:lang w:val="en-US"/>
        </w:rPr>
        <w:t>]</w:t>
      </w:r>
      <w:r w:rsidRPr="005C1DEE">
        <w:rPr>
          <w:rStyle w:val="ac"/>
          <w:rFonts w:ascii="Book Antiqua" w:hAnsi="Book Antiqua"/>
          <w:color w:val="000000" w:themeColor="text1"/>
          <w:sz w:val="24"/>
          <w:szCs w:val="24"/>
        </w:rPr>
        <w:fldChar w:fldCharType="end"/>
      </w:r>
      <w:r w:rsidRPr="005C1DEE">
        <w:rPr>
          <w:rFonts w:ascii="Book Antiqua" w:hAnsi="Book Antiqua"/>
          <w:color w:val="000000" w:themeColor="text1"/>
          <w:sz w:val="24"/>
          <w:szCs w:val="24"/>
        </w:rPr>
        <w:t xml:space="preserve"> and is</w:t>
      </w:r>
      <w:r w:rsidRPr="005C1DEE">
        <w:rPr>
          <w:rFonts w:ascii="Book Antiqua" w:eastAsia="Calibri" w:hAnsi="Book Antiqua"/>
          <w:color w:val="000000" w:themeColor="text1"/>
          <w:sz w:val="24"/>
          <w:szCs w:val="24"/>
        </w:rPr>
        <w:t xml:space="preserve"> also</w:t>
      </w:r>
      <w:r w:rsidRPr="005C1DEE">
        <w:rPr>
          <w:rFonts w:ascii="Book Antiqua" w:hAnsi="Book Antiqua"/>
          <w:color w:val="000000" w:themeColor="text1"/>
          <w:sz w:val="24"/>
          <w:szCs w:val="24"/>
        </w:rPr>
        <w:t xml:space="preserve"> involved in cachexia occurrence; this activation may result </w:t>
      </w:r>
      <w:r w:rsidRPr="005C1DEE">
        <w:rPr>
          <w:rFonts w:ascii="Book Antiqua" w:eastAsia="Calibri" w:hAnsi="Book Antiqua"/>
          <w:color w:val="000000" w:themeColor="text1"/>
          <w:sz w:val="24"/>
          <w:szCs w:val="24"/>
        </w:rPr>
        <w:t xml:space="preserve">from </w:t>
      </w:r>
      <w:r w:rsidRPr="005C1DEE">
        <w:rPr>
          <w:rFonts w:ascii="Book Antiqua" w:hAnsi="Book Antiqua"/>
          <w:color w:val="000000" w:themeColor="text1"/>
          <w:sz w:val="24"/>
          <w:szCs w:val="24"/>
        </w:rPr>
        <w:t xml:space="preserve">the damage to peripheral nerves during </w:t>
      </w:r>
      <w:proofErr w:type="spellStart"/>
      <w:r w:rsidRPr="005C1DEE">
        <w:rPr>
          <w:rFonts w:ascii="Book Antiqua" w:hAnsi="Book Antiqua"/>
          <w:color w:val="000000" w:themeColor="text1"/>
          <w:sz w:val="24"/>
          <w:szCs w:val="24"/>
        </w:rPr>
        <w:t>perineural</w:t>
      </w:r>
      <w:proofErr w:type="spellEnd"/>
      <w:r w:rsidRPr="005C1DEE">
        <w:rPr>
          <w:rFonts w:ascii="Book Antiqua" w:hAnsi="Book Antiqua"/>
          <w:color w:val="000000" w:themeColor="text1"/>
          <w:sz w:val="24"/>
          <w:szCs w:val="24"/>
        </w:rPr>
        <w:t xml:space="preserve"> invasion in PDAC, with the hypertrophy and thickening of the nerve branches</w:t>
      </w:r>
      <w:r w:rsidRPr="005C1DEE">
        <w:rPr>
          <w:rStyle w:val="ac"/>
          <w:rFonts w:ascii="Book Antiqua" w:hAnsi="Book Antiqua"/>
          <w:color w:val="000000" w:themeColor="text1"/>
          <w:sz w:val="24"/>
          <w:szCs w:val="24"/>
        </w:rPr>
        <w:fldChar w:fldCharType="begin" w:fldLock="1"/>
      </w:r>
      <w:r w:rsidRPr="005C1DEE">
        <w:rPr>
          <w:rFonts w:ascii="Book Antiqua" w:hAnsi="Book Antiqua"/>
          <w:color w:val="000000" w:themeColor="text1"/>
          <w:sz w:val="24"/>
          <w:szCs w:val="24"/>
          <w:vertAlign w:val="superscript"/>
        </w:rPr>
        <w:instrText>ADDIN CSL_CITATION {"citationItems":[{"id":"ITEM-1","itemData":{"ISSN":"0016-5085","author":[{"dropping-particle":"","family":"Ceyhan","given":"Güralp O","non-dropping-particle":"","parse-names":false,"suffix":""},{"dropping-particle":"","family":"Bergmann","given":"Frank","non-dropping-particle":"","parse-names":false,"suffix":""},{"dropping-particle":"","family":"Kadihasanoglu","given":"Mustafa","non-dropping-particle":"","parse-names":false,"suffix":""},{"dropping-particle":"","family":"Altintas","given":"Burak","non-dropping-particle":"","parse-names":false,"suffix":""},{"dropping-particle":"","family":"Demir","given":"Ihsan E","non-dropping-particle":"","parse-names":false,"suffix":""},{"dropping-particle":"","family":"Hinz","given":"Ulf","non-dropping-particle":"","parse-names":false,"suffix":""},{"dropping-particle":"","family":"Müller","given":"Michael W","non-dropping-particle":"","parse-names":false,"suffix":""},{"dropping-particle":"","family":"Giese","given":"Thomas","non-dropping-particle":"","parse-names":false,"suffix":""},{"dropping-particle":"","family":"Büchler","given":"Markus W","non-dropping-particle":"","parse-names":false,"suffix":""},{"dropping-particle":"","family":"Giese","given":"Nathalia A","non-dropping-particle":"","parse-names":false,"suffix":""}],"container-title":"Gastroenterology","id":"ITEM-1","issue":"1","issued":{"date-parts":[["2009"]]},"page":"177-186","publisher":"Elsevier","title":"Pancreatic neuropathy and neuropathic pain—a comprehensive pathomorphological study of 546 cases","type":"article-journal","volume":"136"},"uris":["http://www.mendeley.com/documents/?uuid=ab4cd876-b6d6-4520-b4fd-8799cc96c4ae"]},{"id":"ITEM-2","itemData":{"ISSN":"0304-3959","author":[{"dropping-particle":"","family":"Gwak","given":"Young Seob","non-dropping-particle":"","parse-names":false,"suffix":""},{"dropping-particle":"","family":"Crown","given":"Eric D","non-dropping-particle":"","parse-names":false,"suffix":""},{"dropping-particle":"","family":"Unabia","given":"Geda C","non-dropping-particle":"","parse-names":false,"suffix":""},{"dropping-particle":"","family":"Hulsebosch","given":"Claire E","non-dropping-particle":"","parse-names":false,"suffix":""}],"container-title":"Pain","id":"ITEM-2","issue":"2","issued":{"date-parts":[["2008"]]},"page":"410-422","publisher":"Elsevier","title":"Propentofylline attenuates allodynia, glial activation and modulates GABAergic tone after spinal cord injury in the rat","type":"article-journal","volume":"138"},"uris":["http://www.mendeley.com/documents/?uuid=100a4a39-628d-4966-a4d1-f4d529687d2c"]}],"mendeley":{"formattedCitation":"(16,17)","plainTextFormattedCitation":"(16,17)","previouslyFormattedCitation":"(16,17)"},"properties":{"noteIndex":0},"schema":"https://github.com/citation-style-language/schema/raw/master/csl-citation.json"}</w:instrText>
      </w:r>
      <w:r w:rsidRPr="005C1DEE">
        <w:rPr>
          <w:rStyle w:val="ac"/>
          <w:rFonts w:ascii="Book Antiqua" w:hAnsi="Book Antiqua"/>
          <w:color w:val="000000" w:themeColor="text1"/>
          <w:sz w:val="24"/>
          <w:szCs w:val="24"/>
        </w:rPr>
        <w:fldChar w:fldCharType="separate"/>
      </w:r>
      <w:r w:rsidR="0059764E" w:rsidRPr="005C1DEE">
        <w:rPr>
          <w:rFonts w:ascii="Book Antiqua" w:hAnsi="Book Antiqua"/>
          <w:noProof/>
          <w:color w:val="000000" w:themeColor="text1"/>
          <w:sz w:val="24"/>
          <w:szCs w:val="24"/>
          <w:vertAlign w:val="superscript"/>
        </w:rPr>
        <w:t>[</w:t>
      </w:r>
      <w:r w:rsidRPr="005C1DEE">
        <w:rPr>
          <w:rFonts w:ascii="Book Antiqua" w:hAnsi="Book Antiqua"/>
          <w:noProof/>
          <w:color w:val="000000" w:themeColor="text1"/>
          <w:sz w:val="24"/>
          <w:szCs w:val="24"/>
          <w:vertAlign w:val="superscript"/>
        </w:rPr>
        <w:t>16,17</w:t>
      </w:r>
      <w:r w:rsidR="0059764E" w:rsidRPr="005C1DEE">
        <w:rPr>
          <w:rFonts w:ascii="Book Antiqua" w:hAnsi="Book Antiqua"/>
          <w:noProof/>
          <w:color w:val="000000" w:themeColor="text1"/>
          <w:sz w:val="24"/>
          <w:szCs w:val="24"/>
          <w:vertAlign w:val="superscript"/>
        </w:rPr>
        <w:t>]</w:t>
      </w:r>
      <w:r w:rsidRPr="005C1DEE">
        <w:rPr>
          <w:rStyle w:val="ac"/>
          <w:rFonts w:ascii="Book Antiqua" w:hAnsi="Book Antiqua"/>
          <w:color w:val="000000" w:themeColor="text1"/>
          <w:sz w:val="24"/>
          <w:szCs w:val="24"/>
        </w:rPr>
        <w:fldChar w:fldCharType="end"/>
      </w:r>
      <w:r w:rsidRPr="005C1DEE">
        <w:rPr>
          <w:rFonts w:ascii="Book Antiqua" w:hAnsi="Book Antiqua"/>
          <w:color w:val="000000" w:themeColor="text1"/>
          <w:sz w:val="24"/>
          <w:szCs w:val="24"/>
        </w:rPr>
        <w:t>, but their relationship is</w:t>
      </w:r>
      <w:r w:rsidRPr="005C1DEE">
        <w:rPr>
          <w:rFonts w:ascii="Book Antiqua" w:eastAsia="AdvOT863180fb" w:hAnsi="Book Antiqua"/>
          <w:color w:val="000000" w:themeColor="text1"/>
          <w:sz w:val="24"/>
          <w:szCs w:val="24"/>
        </w:rPr>
        <w:t xml:space="preserve"> not completely understood.</w:t>
      </w:r>
      <w:r w:rsidRPr="005C1DEE">
        <w:rPr>
          <w:rFonts w:ascii="Book Antiqua" w:hAnsi="Book Antiqua"/>
          <w:color w:val="000000" w:themeColor="text1"/>
          <w:sz w:val="24"/>
          <w:szCs w:val="24"/>
        </w:rPr>
        <w:t xml:space="preserve"> The cachexia was associated with the degree of neural invasion, known as responsible for the aggressive</w:t>
      </w:r>
      <w:r w:rsidR="0059764E" w:rsidRPr="005C1DEE">
        <w:rPr>
          <w:rFonts w:ascii="Book Antiqua" w:hAnsi="Book Antiqua"/>
          <w:color w:val="000000" w:themeColor="text1"/>
          <w:sz w:val="24"/>
          <w:szCs w:val="24"/>
        </w:rPr>
        <w:t xml:space="preserve"> behaviour of pancreatic cancer</w:t>
      </w:r>
      <w:r w:rsidRPr="005C1DEE">
        <w:rPr>
          <w:rFonts w:ascii="Book Antiqua" w:hAnsi="Book Antiqua"/>
          <w:color w:val="000000" w:themeColor="text1"/>
          <w:sz w:val="24"/>
          <w:szCs w:val="24"/>
          <w:vertAlign w:val="superscript"/>
        </w:rPr>
        <w:fldChar w:fldCharType="begin" w:fldLock="1"/>
      </w:r>
      <w:r w:rsidRPr="005C1DEE">
        <w:rPr>
          <w:rFonts w:ascii="Book Antiqua" w:hAnsi="Book Antiqua"/>
          <w:color w:val="000000" w:themeColor="text1"/>
          <w:sz w:val="24"/>
          <w:szCs w:val="24"/>
          <w:vertAlign w:val="superscript"/>
        </w:rPr>
        <w:instrText>ADDIN CSL_CITATION {"citationItems":[{"id":"ITEM-1","itemData":{"DOI":"10.1111/cas.13975","ISSN":"1349-7006","abstract":"Neural invasion is one of the malignant features contributing to locally advanced and/or metastatic disease progression in patients with pancreatic ductal adenocarcinoma (PDAC). Few studies exist on the distribution and state of nerve fibers in PDAC tissue and their clinicopathological impacts. The aim of the present study was to investigate the clinicopathological characteristics and prognostic value of intrapancreatic neural alterations in patients with PDAC. We retrospectively analyzed 256 patients with PDAC who underwent macroscopic curative surgery. Nerve fibers, immunolabeled with a specific neural marker GAP-43, were digitally counted and compared among PDAC, chronic pancreatitis (CP) and normal pancreatic tissues. Interlobular nerve fibers were apparently hypertrophic in both CP and PDAC, although intrapancreatic neural density and nerve number decreased characteristically in PDAC. They tended to decrease toward the center of the tumor. Kaplan-Meier survival analyses revealed a statistically significant correlation between low neural density and shorter overall survival (OS) (P = 0.014), and between high neural invasion and shorter OS (P = 0.017). Neural density (P = 0.04; HR = 1.496; 95% CI 1.018-2.199) and neural invasion ratio (P = 0.064; HR = 1.439; 95% CI .980-2.114) were prognostic factors of shorter OS in the multivariate analysis. These findings suggest low intrapancreatic neural density in patients with PDAC as an independent prognosticator, which may represent aggressive tumor behavior. Furthermore, we propose a simple, practical and reproducible method (to measure neural density and the neural invasion ratio during conventional histopathological diagnosis of PDAC), which has been validated using another cohort (n = 81).","author":[{"dropping-particle":"","family":"Iwasaki","given":"Toshimitsu","non-dropping-particle":"","parse-names":false,"suffix":""},{"dropping-particle":"","family":"Hiraoka","given":"Nobuyoshi","non-dropping-particle":"","parse-names":false,"suffix":""},{"dropping-particle":"","family":"Ino","given":"Yoshinori","non-dropping-particle":"","parse-names":false,"suffix":""},{"dropping-particle":"","family":"Nakajima","given":"Kosei","non-dropping-particle":"","parse-names":false,"suffix":""},{"dropping-particle":"","family":"Kishi","given":"Yoji","non-dropping-particle":"","parse-names":false,"suffix":""},{"dropping-particle":"","family":"Nara","given":"Satoshi","non-dropping-particle":"","parse-names":false,"suffix":""},{"dropping-particle":"","family":"Esaki","given":"Minoru","non-dropping-particle":"","parse-names":false,"suffix":""},{"dropping-particle":"","family":"Shimada","given":"Kazuaki","non-dropping-particle":"","parse-names":false,"suffix":""},{"dropping-particle":"","family":"Katai","given":"Hitoshi","non-dropping-particle":"","parse-names":false,"suffix":""}],"container-title":"Cancer science","edition":"2019/03/19","id":"ITEM-1","issue":"4","issued":{"date-parts":[["2019","4"]]},"language":"eng","page":"1491-1502","publisher":"John Wiley and Sons Inc.","title":"Reduction of intrapancreatic neural density in cancer tissue predicts poorer outcome in pancreatic ductal carcinoma","type":"article-journal","volume":"110"},"uris":["http://www.mendeley.com/documents/?uuid=91cc57f0-de8e-4bca-a242-1485f59e0dd5"]},{"id":"ITEM-2","itemData":{"DOI":"https://doi.org/10.1016/S1499-3872(13)60086-7","ISSN":"1499-3872","author":[{"dropping-particle":"","family":"Wang","given":"Pao-Hsun","non-dropping-particle":"","parse-names":false,"suffix":""},{"dropping-particle":"","family":"Song","given":"Ning","non-dropping-particle":"","parse-names":false,"suffix":""},{"dropping-particle":"","family":"Shi","given":"Liu-Bin","non-dropping-particle":"","parse-names":false,"suffix":""},{"dropping-particle":"","family":"Zhang","given":"Qun-Hua","non-dropping-particle":"","parse-names":false,"suffix":""},{"dropping-particle":"","family":"Chen","given":"Zong-You","non-dropping-particle":"","parse-names":false,"suffix":""}],"container-title":"Hepatobiliary &amp; Pancreatic Diseases International","id":"ITEM-2","issue":"5","issued":{"date-parts":[["2013"]]},"page":"546-551","title":"The relationship between multiple clinicopathological features and nerve invasion in pancreatic cancer","type":"article-journal","volume":"12"},"uris":["http://www.mendeley.com/documents/?uuid=643e29ba-cd5d-4dd4-ac70-da959c956055"]}],"mendeley":{"formattedCitation":"(18,19)","plainTextFormattedCitation":"(18,19)"},"properties":{"noteIndex":0},"schema":"https://github.com/citation-style-language/schema/raw/master/csl-citation.json"}</w:instrText>
      </w:r>
      <w:r w:rsidRPr="005C1DEE">
        <w:rPr>
          <w:rFonts w:ascii="Book Antiqua" w:hAnsi="Book Antiqua"/>
          <w:color w:val="000000" w:themeColor="text1"/>
          <w:sz w:val="24"/>
          <w:szCs w:val="24"/>
          <w:vertAlign w:val="superscript"/>
        </w:rPr>
        <w:fldChar w:fldCharType="separate"/>
      </w:r>
      <w:r w:rsidR="0059764E" w:rsidRPr="005C1DEE">
        <w:rPr>
          <w:rFonts w:ascii="Book Antiqua" w:hAnsi="Book Antiqua"/>
          <w:noProof/>
          <w:color w:val="000000" w:themeColor="text1"/>
          <w:sz w:val="24"/>
          <w:szCs w:val="24"/>
          <w:vertAlign w:val="superscript"/>
        </w:rPr>
        <w:t>[</w:t>
      </w:r>
      <w:r w:rsidRPr="005C1DEE">
        <w:rPr>
          <w:rFonts w:ascii="Book Antiqua" w:hAnsi="Book Antiqua"/>
          <w:noProof/>
          <w:color w:val="000000" w:themeColor="text1"/>
          <w:sz w:val="24"/>
          <w:szCs w:val="24"/>
          <w:vertAlign w:val="superscript"/>
        </w:rPr>
        <w:t>18,19</w:t>
      </w:r>
      <w:r w:rsidR="0059764E" w:rsidRPr="005C1DEE">
        <w:rPr>
          <w:rFonts w:ascii="Book Antiqua" w:hAnsi="Book Antiqua"/>
          <w:noProof/>
          <w:color w:val="000000" w:themeColor="text1"/>
          <w:sz w:val="24"/>
          <w:szCs w:val="24"/>
          <w:vertAlign w:val="superscript"/>
        </w:rPr>
        <w:t>]</w:t>
      </w:r>
      <w:r w:rsidRPr="005C1DEE">
        <w:rPr>
          <w:rFonts w:ascii="Book Antiqua" w:hAnsi="Book Antiqua"/>
          <w:color w:val="000000" w:themeColor="text1"/>
          <w:sz w:val="24"/>
          <w:szCs w:val="24"/>
          <w:vertAlign w:val="superscript"/>
        </w:rPr>
        <w:fldChar w:fldCharType="end"/>
      </w:r>
      <w:r w:rsidRPr="005C1DEE">
        <w:rPr>
          <w:rFonts w:ascii="Book Antiqua" w:eastAsia="Calibri" w:hAnsi="Book Antiqua"/>
          <w:color w:val="000000" w:themeColor="text1"/>
          <w:sz w:val="24"/>
          <w:szCs w:val="24"/>
        </w:rPr>
        <w:t>,</w:t>
      </w:r>
      <w:r w:rsidR="00665725" w:rsidRPr="005C1DEE">
        <w:rPr>
          <w:rFonts w:ascii="Book Antiqua" w:hAnsi="Book Antiqua"/>
          <w:color w:val="000000" w:themeColor="text1"/>
          <w:sz w:val="24"/>
          <w:szCs w:val="24"/>
        </w:rPr>
        <w:t xml:space="preserve"> with</w:t>
      </w:r>
      <w:r w:rsidRPr="005C1DEE">
        <w:rPr>
          <w:rFonts w:ascii="Book Antiqua" w:hAnsi="Book Antiqua"/>
          <w:color w:val="000000" w:themeColor="text1"/>
          <w:sz w:val="24"/>
          <w:szCs w:val="24"/>
        </w:rPr>
        <w:t xml:space="preserve"> the involvement of the neurotrophic factors</w:t>
      </w:r>
      <w:r w:rsidRPr="005C1DEE">
        <w:rPr>
          <w:rStyle w:val="ac"/>
          <w:rFonts w:ascii="Book Antiqua" w:hAnsi="Book Antiqua"/>
          <w:color w:val="000000" w:themeColor="text1"/>
          <w:sz w:val="24"/>
          <w:szCs w:val="24"/>
        </w:rPr>
        <w:fldChar w:fldCharType="begin" w:fldLock="1"/>
      </w:r>
      <w:r w:rsidRPr="005C1DEE">
        <w:rPr>
          <w:rFonts w:ascii="Book Antiqua" w:hAnsi="Book Antiqua"/>
          <w:color w:val="000000" w:themeColor="text1"/>
          <w:sz w:val="24"/>
          <w:szCs w:val="24"/>
          <w:vertAlign w:val="superscript"/>
        </w:rPr>
        <w:instrText>ADDIN CSL_CITATION {"citationItems":[{"id":"ITEM-1","itemData":{"DOI":"10.3748/wjg.v20.i11.3018","ISSN":"1007-9327","abstract":"AIM: To investigate midkine (MK) and syndecan-3 protein expression in pancreatic cancer by immunohistochemistry, and to analyze their correlation with clinicopathological features, perineural invasion, and prognosis. METHODS: Pancreatic cancer tissues (including adequately sized tumor tissue samples and tissue samples taken from areas less than 2.0 cm around the tumor) were taken from 42 patients who were undergoing a partial duodenopancreatectomy. MK and syndecan-3 proteins were detected by immunohistochemistry using a standardized streptavidin-peroxidase method, and analyzed for their correlation with clinicopathological features, perineural invasion, and prognosis. Associations of neural invasion with aggressive characteristics of pancreatic cancer and the presence of perineural invasion were assessed by two independent observers blinded to the patient status. RESULTS: MK and syndecan-3 were found in 26 (61.9%) and 24 (57.1%) specimens, respectively. MK and syndecan-3 expression was associated with perineural invasion (P = 0.018 and 0.031, respectively). High MK expression was closely associated with advanced tumor, node and metastasis stage (P = 0.008), lymph node metastasis (P = 0.042), and decreased postoperative survival at 3 years (51.0% vs 21.8%, P = 0.001). Syndecan-3 levels were correlated with tumor size (P = 0.028). Patients who were syndecan-3 negative had a higher cumulative survival rate than those who were positive, but the difference was not significant (44.0% vs 23.0%, P &gt; 0.05). CONCLUSION: MK and syndecan-3 are frequently expressed in pancreatic cancer and associated with perineural invasion. High expression of MK and syndecan-3 may contribute to the highly perineural invasion and poor prognosis of human pancreatic cancer. ","author":[{"dropping-particle":"","family":"Yao","given":"Jun","non-dropping-particle":"","parse-names":false,"suffix":""},{"dropping-particle":"","family":"Li","given":"Wen-Yao","non-dropping-particle":"","parse-names":false,"suffix":""},{"dropping-particle":"","family":"Li","given":"Shuo-Guo","non-dropping-particle":"","parse-names":false,"suffix":""},{"dropping-particle":"","family":"Feng","given":"Xiao-Shan","non-dropping-particle":"","parse-names":false,"suffix":""},{"dropping-particle":"","family":"Gao","given":"She-Gan","non-dropping-particle":"","parse-names":false,"suffix":""}],"container-title":"World Journal of Gastroenterology : WJG","id":"ITEM-1","issue":"11","issued":{"date-parts":[["2014","3","21"]]},"page":"3018-3024","publisher":"Baishideng Publishing Group Co., Limited","title":"Midkine promotes perineural invasion in human pancreatic cancer","type":"article-journal","volume":"20"},"uris":["http://www.mendeley.com/documents/?uuid=8a18370c-4cd9-4cfd-8643-85b1a7310478"]}],"mendeley":{"formattedCitation":"(20)","plainTextFormattedCitation":"(20)","previouslyFormattedCitation":"(19)"},"properties":{"noteIndex":0},"schema":"https://github.com/citation-style-language/schema/raw/master/csl-citation.json"}</w:instrText>
      </w:r>
      <w:r w:rsidRPr="005C1DEE">
        <w:rPr>
          <w:rStyle w:val="ac"/>
          <w:rFonts w:ascii="Book Antiqua" w:hAnsi="Book Antiqua"/>
          <w:color w:val="000000" w:themeColor="text1"/>
          <w:sz w:val="24"/>
          <w:szCs w:val="24"/>
        </w:rPr>
        <w:fldChar w:fldCharType="separate"/>
      </w:r>
      <w:r w:rsidR="0059764E" w:rsidRPr="005C1DEE">
        <w:rPr>
          <w:rFonts w:ascii="Book Antiqua" w:hAnsi="Book Antiqua"/>
          <w:bCs/>
          <w:noProof/>
          <w:color w:val="000000" w:themeColor="text1"/>
          <w:sz w:val="24"/>
          <w:szCs w:val="24"/>
          <w:vertAlign w:val="superscript"/>
          <w:lang w:val="en-US"/>
        </w:rPr>
        <w:t>[</w:t>
      </w:r>
      <w:r w:rsidRPr="005C1DEE">
        <w:rPr>
          <w:rFonts w:ascii="Book Antiqua" w:hAnsi="Book Antiqua"/>
          <w:bCs/>
          <w:noProof/>
          <w:color w:val="000000" w:themeColor="text1"/>
          <w:sz w:val="24"/>
          <w:szCs w:val="24"/>
          <w:vertAlign w:val="superscript"/>
          <w:lang w:val="en-US"/>
        </w:rPr>
        <w:t>20</w:t>
      </w:r>
      <w:r w:rsidR="0059764E" w:rsidRPr="005C1DEE">
        <w:rPr>
          <w:rFonts w:ascii="Book Antiqua" w:hAnsi="Book Antiqua"/>
          <w:bCs/>
          <w:noProof/>
          <w:color w:val="000000" w:themeColor="text1"/>
          <w:sz w:val="24"/>
          <w:szCs w:val="24"/>
          <w:vertAlign w:val="superscript"/>
          <w:lang w:val="en-US"/>
        </w:rPr>
        <w:t>]</w:t>
      </w:r>
      <w:r w:rsidRPr="005C1DEE">
        <w:rPr>
          <w:rStyle w:val="ac"/>
          <w:rFonts w:ascii="Book Antiqua" w:hAnsi="Book Antiqua"/>
          <w:color w:val="000000" w:themeColor="text1"/>
          <w:sz w:val="24"/>
          <w:szCs w:val="24"/>
        </w:rPr>
        <w:fldChar w:fldCharType="end"/>
      </w:r>
      <w:r w:rsidRPr="005C1DEE">
        <w:rPr>
          <w:rFonts w:ascii="Book Antiqua" w:hAnsi="Book Antiqua"/>
          <w:color w:val="000000" w:themeColor="text1"/>
          <w:sz w:val="24"/>
          <w:szCs w:val="24"/>
        </w:rPr>
        <w:t xml:space="preserve">, such as </w:t>
      </w:r>
      <w:proofErr w:type="spellStart"/>
      <w:r w:rsidRPr="005C1DEE">
        <w:rPr>
          <w:rFonts w:ascii="Book Antiqua" w:hAnsi="Book Antiqua"/>
          <w:color w:val="000000" w:themeColor="text1"/>
          <w:sz w:val="24"/>
          <w:szCs w:val="24"/>
        </w:rPr>
        <w:t>midkine</w:t>
      </w:r>
      <w:proofErr w:type="spellEnd"/>
      <w:r w:rsidRPr="005C1DEE">
        <w:rPr>
          <w:rFonts w:ascii="Book Antiqua" w:hAnsi="Book Antiqua"/>
          <w:color w:val="000000" w:themeColor="text1"/>
          <w:sz w:val="24"/>
          <w:szCs w:val="24"/>
        </w:rPr>
        <w:t>. It promotes neuronal differentiation and cell migration in periphera</w:t>
      </w:r>
      <w:r w:rsidR="0059764E" w:rsidRPr="005C1DEE">
        <w:rPr>
          <w:rFonts w:ascii="Book Antiqua" w:hAnsi="Book Antiqua"/>
          <w:color w:val="000000" w:themeColor="text1"/>
          <w:sz w:val="24"/>
          <w:szCs w:val="24"/>
        </w:rPr>
        <w:t>l invasion of pancreatic cancer</w:t>
      </w:r>
      <w:r w:rsidRPr="005C1DEE">
        <w:rPr>
          <w:rStyle w:val="ac"/>
          <w:rFonts w:ascii="Book Antiqua" w:hAnsi="Book Antiqua"/>
          <w:color w:val="000000" w:themeColor="text1"/>
          <w:sz w:val="24"/>
          <w:szCs w:val="24"/>
        </w:rPr>
        <w:fldChar w:fldCharType="begin" w:fldLock="1"/>
      </w:r>
      <w:r w:rsidRPr="005C1DEE">
        <w:rPr>
          <w:rFonts w:ascii="Book Antiqua" w:hAnsi="Book Antiqua"/>
          <w:color w:val="000000" w:themeColor="text1"/>
          <w:sz w:val="24"/>
          <w:szCs w:val="24"/>
          <w:vertAlign w:val="superscript"/>
        </w:rPr>
        <w:instrText>ADDIN CSL_CITATION {"citationItems":[{"id":"ITEM-1","itemData":{"ISBN":"2156-6976 (Print)\\r2156-6976 (Linking)","ISSN":"21566976","PMID":"26609495","abstract":"Pancreatic cancer is a deadly malignancy associated with rapid progression and poor prognosis. Perineural invasion (PNI) in pancreatic cancer is one of the most common characteristics of this disease, with incidence of nerve invasion between 53.3% and 90%. PNI is also associated with disease recurrence and pain. Despite research efforts, the detailed mechanisms underlying PNI in pancreatic cancer remains unknown. The main factors of PNI in pancreatic cancer will be introduced in the following: 1. The anatomy of the pancreas nerve: The cancer cells along the blood vessels, lymphatic vessels, peripheral nerve gap and perineurium to Invasion. 2. Adhesion molecules in PNI: Neural cell adhesion molecules. 3. Growth factor: For example, nerve growth factor and tyrosine kinase receptor A; Neurotrophic factor and its receptor, etc. 4. The others: Such as matrix metalloproteinases, integrin. A neurite growth promoting factor and neuritrophic factor known to have a role in the pathophysiology of pancreatic cancer by inducing neuritis growth is midkine. In this review, we discuss the role of midkine and other growth and neurotrophic factors on the pathophysiology of PNI in pancreatic cancer.","author":[{"dropping-particle":"","family":"Yao","given":"Jun","non-dropping-particle":"","parse-names":false,"suffix":""},{"dropping-particle":"","family":"Li","given":"Wen Yao","non-dropping-particle":"","parse-names":false,"suffix":""},{"dropping-particle":"","family":"Gao","given":"She Gan","non-dropping-particle":"","parse-names":false,"suffix":""}],"container-title":"American Journal of Cancer Research","id":"ITEM-1","issue":"9","issued":{"date-parts":[["2015"]]},"page":"2912-2917","title":"The advances of Midkine with peripheral invasion in pancreatic cancer","type":"article-journal","volume":"5"},"uris":["http://www.mendeley.com/documents/?uuid=eed486ae-437e-4984-bd42-cedecb42baa1"]}],"mendeley":{"formattedCitation":"(21)","plainTextFormattedCitation":"(21)","previouslyFormattedCitation":"(20)"},"properties":{"noteIndex":0},"schema":"https://github.com/citation-style-language/schema/raw/master/csl-citation.json"}</w:instrText>
      </w:r>
      <w:r w:rsidRPr="005C1DEE">
        <w:rPr>
          <w:rStyle w:val="ac"/>
          <w:rFonts w:ascii="Book Antiqua" w:hAnsi="Book Antiqua"/>
          <w:color w:val="000000" w:themeColor="text1"/>
          <w:sz w:val="24"/>
          <w:szCs w:val="24"/>
        </w:rPr>
        <w:fldChar w:fldCharType="separate"/>
      </w:r>
      <w:r w:rsidR="0059764E" w:rsidRPr="005C1DEE">
        <w:rPr>
          <w:rFonts w:ascii="Book Antiqua" w:hAnsi="Book Antiqua"/>
          <w:bCs/>
          <w:noProof/>
          <w:color w:val="000000" w:themeColor="text1"/>
          <w:sz w:val="24"/>
          <w:szCs w:val="24"/>
          <w:vertAlign w:val="superscript"/>
          <w:lang w:val="en-US"/>
        </w:rPr>
        <w:t>[</w:t>
      </w:r>
      <w:r w:rsidRPr="005C1DEE">
        <w:rPr>
          <w:rFonts w:ascii="Book Antiqua" w:hAnsi="Book Antiqua"/>
          <w:bCs/>
          <w:noProof/>
          <w:color w:val="000000" w:themeColor="text1"/>
          <w:sz w:val="24"/>
          <w:szCs w:val="24"/>
          <w:vertAlign w:val="superscript"/>
          <w:lang w:val="en-US"/>
        </w:rPr>
        <w:t>21</w:t>
      </w:r>
      <w:r w:rsidR="0059764E" w:rsidRPr="005C1DEE">
        <w:rPr>
          <w:rFonts w:ascii="Book Antiqua" w:hAnsi="Book Antiqua"/>
          <w:bCs/>
          <w:noProof/>
          <w:color w:val="000000" w:themeColor="text1"/>
          <w:sz w:val="24"/>
          <w:szCs w:val="24"/>
          <w:vertAlign w:val="superscript"/>
          <w:lang w:val="en-US"/>
        </w:rPr>
        <w:t>]</w:t>
      </w:r>
      <w:r w:rsidRPr="005C1DEE">
        <w:rPr>
          <w:rStyle w:val="ac"/>
          <w:rFonts w:ascii="Book Antiqua" w:hAnsi="Book Antiqua"/>
          <w:color w:val="000000" w:themeColor="text1"/>
          <w:sz w:val="24"/>
          <w:szCs w:val="24"/>
        </w:rPr>
        <w:fldChar w:fldCharType="end"/>
      </w:r>
      <w:r w:rsidRPr="005C1DEE">
        <w:rPr>
          <w:rFonts w:ascii="Book Antiqua" w:hAnsi="Book Antiqua"/>
          <w:color w:val="000000" w:themeColor="text1"/>
          <w:sz w:val="24"/>
          <w:szCs w:val="24"/>
        </w:rPr>
        <w:t xml:space="preserve">. </w:t>
      </w:r>
      <w:proofErr w:type="spellStart"/>
      <w:r w:rsidRPr="005C1DEE">
        <w:rPr>
          <w:rFonts w:ascii="Book Antiqua" w:eastAsia="Calibri" w:hAnsi="Book Antiqua"/>
          <w:color w:val="000000" w:themeColor="text1"/>
          <w:sz w:val="24"/>
          <w:szCs w:val="24"/>
        </w:rPr>
        <w:t>Midkine</w:t>
      </w:r>
      <w:proofErr w:type="spellEnd"/>
      <w:r w:rsidRPr="005C1DEE">
        <w:rPr>
          <w:rFonts w:ascii="Book Antiqua" w:hAnsi="Book Antiqua"/>
          <w:color w:val="000000" w:themeColor="text1"/>
          <w:sz w:val="24"/>
          <w:szCs w:val="24"/>
        </w:rPr>
        <w:t xml:space="preserve"> was found</w:t>
      </w:r>
      <w:r w:rsidRPr="005C1DEE">
        <w:rPr>
          <w:rFonts w:ascii="Book Antiqua" w:eastAsia="Calibri" w:hAnsi="Book Antiqua"/>
          <w:color w:val="000000" w:themeColor="text1"/>
          <w:sz w:val="24"/>
          <w:szCs w:val="24"/>
        </w:rPr>
        <w:t xml:space="preserve"> to</w:t>
      </w:r>
      <w:r w:rsidRPr="005C1DEE">
        <w:rPr>
          <w:rFonts w:ascii="Book Antiqua" w:hAnsi="Book Antiqua"/>
          <w:color w:val="000000" w:themeColor="text1"/>
          <w:sz w:val="24"/>
          <w:szCs w:val="24"/>
        </w:rPr>
        <w:t xml:space="preserve"> </w:t>
      </w:r>
      <w:r w:rsidRPr="005C1DEE">
        <w:rPr>
          <w:rFonts w:ascii="Book Antiqua" w:eastAsia="Calibri" w:hAnsi="Book Antiqua"/>
          <w:color w:val="000000" w:themeColor="text1"/>
          <w:sz w:val="24"/>
          <w:szCs w:val="24"/>
        </w:rPr>
        <w:t>be</w:t>
      </w:r>
      <w:r w:rsidRPr="005C1DEE">
        <w:rPr>
          <w:rFonts w:ascii="Book Antiqua" w:hAnsi="Book Antiqua"/>
          <w:color w:val="000000" w:themeColor="text1"/>
          <w:sz w:val="24"/>
          <w:szCs w:val="24"/>
        </w:rPr>
        <w:t xml:space="preserve"> overexpressed in many pancreatic cancers and may represent a target for </w:t>
      </w:r>
      <w:proofErr w:type="spellStart"/>
      <w:r w:rsidRPr="005C1DEE">
        <w:rPr>
          <w:rFonts w:ascii="Book Antiqua" w:hAnsi="Book Antiqua"/>
          <w:color w:val="000000" w:themeColor="text1"/>
          <w:sz w:val="24"/>
          <w:szCs w:val="24"/>
        </w:rPr>
        <w:t>chemoresistant</w:t>
      </w:r>
      <w:proofErr w:type="spellEnd"/>
      <w:r w:rsidRPr="005C1DEE">
        <w:rPr>
          <w:rFonts w:ascii="Book Antiqua" w:hAnsi="Book Antiqua"/>
          <w:color w:val="000000" w:themeColor="text1"/>
          <w:sz w:val="24"/>
          <w:szCs w:val="24"/>
        </w:rPr>
        <w:t xml:space="preserve"> patients</w:t>
      </w:r>
      <w:r w:rsidRPr="005C1DEE">
        <w:rPr>
          <w:rStyle w:val="ac"/>
          <w:rFonts w:ascii="Book Antiqua" w:hAnsi="Book Antiqua"/>
          <w:color w:val="000000" w:themeColor="text1"/>
          <w:sz w:val="24"/>
          <w:szCs w:val="24"/>
        </w:rPr>
        <w:fldChar w:fldCharType="begin" w:fldLock="1"/>
      </w:r>
      <w:r w:rsidRPr="005C1DEE">
        <w:rPr>
          <w:rFonts w:ascii="Book Antiqua" w:hAnsi="Book Antiqua"/>
          <w:color w:val="000000" w:themeColor="text1"/>
          <w:sz w:val="24"/>
          <w:szCs w:val="24"/>
          <w:vertAlign w:val="superscript"/>
        </w:rPr>
        <w:instrText>ADDIN CSL_CITATION {"citationItems":[{"id":"ITEM-1","itemData":{"DOI":"10.1111/bph.12401","ISBN":"1476-5381","ISSN":"00071188","PMID":"24024905","abstract":"In recent years, it has become clear that the current standard therapeutic options for pancreatic cancer are not adequate and still do not meet the criteria to cure patients suffering from this lethal disease. Although research over the past decade has shown very interesting and promising new therapeutic options for these patients, only minor clinical success was achieved. Therefore, there is still an urgent need for new approaches that deal with early detection and new therapeutic options in pancreatic cancer. To provide optimal care for patients with pancreatic cancer, we need to understand better its complex molecular biology and thus to identify new target molecules that promote the proliferation and resistance to chemotherapy of pancreatic cancer cells. In spite of significant progress in curing cancers with chemotherapy, pancreatic cancer remains one of the most resistant solid tumour cancers and many studies suggest that drug-resistant cancer cells are the most aggressive with the highest relapse and metastatic rates. In this context, activated Notch signalling is strongly linked with chemoresistance and therefore reflects a rational new target to circumvent resistance to chemotherapy in pancreatic cancer. Here, we have focused our discussion on the latest research, current therapy options and recently identified target molecules such as Notch-2 and the heparin-binding growth factor midkine, which exhibit a wide range of cancer-relevant functions and therefore provide attractive new therapeutic target molecules, in terms of pancreatic cancer and other cancers also.","author":[{"dropping-particle":"","family":"Güngör","given":"C.","non-dropping-particle":"","parse-names":false,"suffix":""},{"dropping-particle":"","family":"Hofmann","given":"B. T.","non-dropping-particle":"","parse-names":false,"suffix":""},{"dropping-particle":"","family":"Wolters-Eisfeld","given":"G.","non-dropping-particle":"","parse-names":false,"suffix":""},{"dropping-particle":"","family":"Bockhorn","given":"M.","non-dropping-particle":"","parse-names":false,"suffix":""}],"container-title":"British Journal of Pharmacology","id":"ITEM-1","issue":"4","issued":{"date-parts":[["2014"]]},"page":"849-858","title":"Pancreatic cancer","type":"article-journal","volume":"171"},"uris":["http://www.mendeley.com/documents/?uuid=f1303fbe-7c77-4462-b3ef-85cab14f1354"]}],"mendeley":{"formattedCitation":"(22)","plainTextFormattedCitation":"(22)","previouslyFormattedCitation":"(21)"},"properties":{"noteIndex":0},"schema":"https://github.com/citation-style-language/schema/raw/master/csl-citation.json"}</w:instrText>
      </w:r>
      <w:r w:rsidRPr="005C1DEE">
        <w:rPr>
          <w:rStyle w:val="ac"/>
          <w:rFonts w:ascii="Book Antiqua" w:hAnsi="Book Antiqua"/>
          <w:color w:val="000000" w:themeColor="text1"/>
          <w:sz w:val="24"/>
          <w:szCs w:val="24"/>
        </w:rPr>
        <w:fldChar w:fldCharType="separate"/>
      </w:r>
      <w:r w:rsidR="0059764E" w:rsidRPr="005C1DEE">
        <w:rPr>
          <w:rFonts w:ascii="Book Antiqua" w:hAnsi="Book Antiqua"/>
          <w:noProof/>
          <w:color w:val="000000" w:themeColor="text1"/>
          <w:sz w:val="24"/>
          <w:szCs w:val="24"/>
          <w:vertAlign w:val="superscript"/>
        </w:rPr>
        <w:t>[</w:t>
      </w:r>
      <w:r w:rsidRPr="005C1DEE">
        <w:rPr>
          <w:rFonts w:ascii="Book Antiqua" w:hAnsi="Book Antiqua"/>
          <w:noProof/>
          <w:color w:val="000000" w:themeColor="text1"/>
          <w:sz w:val="24"/>
          <w:szCs w:val="24"/>
          <w:vertAlign w:val="superscript"/>
        </w:rPr>
        <w:t>22</w:t>
      </w:r>
      <w:r w:rsidR="0059764E" w:rsidRPr="005C1DEE">
        <w:rPr>
          <w:rFonts w:ascii="Book Antiqua" w:hAnsi="Book Antiqua"/>
          <w:noProof/>
          <w:color w:val="000000" w:themeColor="text1"/>
          <w:sz w:val="24"/>
          <w:szCs w:val="24"/>
          <w:vertAlign w:val="superscript"/>
        </w:rPr>
        <w:t>]</w:t>
      </w:r>
      <w:r w:rsidRPr="005C1DEE">
        <w:rPr>
          <w:rStyle w:val="ac"/>
          <w:rFonts w:ascii="Book Antiqua" w:hAnsi="Book Antiqua"/>
          <w:color w:val="000000" w:themeColor="text1"/>
          <w:sz w:val="24"/>
          <w:szCs w:val="24"/>
        </w:rPr>
        <w:fldChar w:fldCharType="end"/>
      </w:r>
      <w:r w:rsidRPr="005C1DEE">
        <w:rPr>
          <w:rFonts w:ascii="Book Antiqua" w:hAnsi="Book Antiqua"/>
          <w:color w:val="000000" w:themeColor="text1"/>
          <w:sz w:val="24"/>
          <w:szCs w:val="24"/>
        </w:rPr>
        <w:t>, but its relationship with cachexia has not been studied</w:t>
      </w:r>
      <w:r w:rsidR="00B27299" w:rsidRPr="005C1DEE">
        <w:rPr>
          <w:rFonts w:ascii="Book Antiqua" w:hAnsi="Book Antiqua"/>
          <w:color w:val="000000" w:themeColor="text1"/>
          <w:sz w:val="24"/>
          <w:szCs w:val="24"/>
        </w:rPr>
        <w:t>.</w:t>
      </w:r>
    </w:p>
    <w:p w14:paraId="6C8D6194" w14:textId="77777777" w:rsidR="009D30AE" w:rsidRPr="005C1DEE" w:rsidRDefault="009D30AE" w:rsidP="003502DC">
      <w:pPr>
        <w:pStyle w:val="ad"/>
        <w:spacing w:line="360" w:lineRule="auto"/>
        <w:ind w:firstLineChars="100" w:firstLine="240"/>
        <w:jc w:val="both"/>
        <w:rPr>
          <w:rFonts w:ascii="Book Antiqua" w:hAnsi="Book Antiqua"/>
          <w:color w:val="000000" w:themeColor="text1"/>
          <w:sz w:val="24"/>
          <w:szCs w:val="24"/>
        </w:rPr>
      </w:pPr>
      <w:r w:rsidRPr="005C1DEE">
        <w:rPr>
          <w:rFonts w:ascii="Book Antiqua" w:hAnsi="Book Antiqua"/>
          <w:color w:val="000000" w:themeColor="text1"/>
          <w:sz w:val="24"/>
          <w:szCs w:val="24"/>
        </w:rPr>
        <w:t xml:space="preserve">The main aim of this study was to determine the relationship between cachexia and </w:t>
      </w:r>
      <w:proofErr w:type="spellStart"/>
      <w:r w:rsidRPr="005C1DEE">
        <w:rPr>
          <w:rFonts w:ascii="Book Antiqua" w:hAnsi="Book Antiqua"/>
          <w:color w:val="000000" w:themeColor="text1"/>
          <w:sz w:val="24"/>
          <w:szCs w:val="24"/>
        </w:rPr>
        <w:t>perineural</w:t>
      </w:r>
      <w:proofErr w:type="spellEnd"/>
      <w:r w:rsidRPr="005C1DEE">
        <w:rPr>
          <w:rFonts w:ascii="Book Antiqua" w:hAnsi="Book Antiqua"/>
          <w:color w:val="000000" w:themeColor="text1"/>
          <w:sz w:val="24"/>
          <w:szCs w:val="24"/>
        </w:rPr>
        <w:t xml:space="preserve"> invasion in patients with PDAC by using </w:t>
      </w:r>
      <w:proofErr w:type="spellStart"/>
      <w:r w:rsidRPr="005C1DEE">
        <w:rPr>
          <w:rFonts w:ascii="Book Antiqua" w:hAnsi="Book Antiqua"/>
          <w:color w:val="000000" w:themeColor="text1"/>
          <w:sz w:val="24"/>
          <w:szCs w:val="24"/>
        </w:rPr>
        <w:t>clinico</w:t>
      </w:r>
      <w:proofErr w:type="spellEnd"/>
      <w:r w:rsidRPr="005C1DEE">
        <w:rPr>
          <w:rFonts w:ascii="Book Antiqua" w:hAnsi="Book Antiqua"/>
          <w:color w:val="000000" w:themeColor="text1"/>
          <w:sz w:val="24"/>
          <w:szCs w:val="24"/>
        </w:rPr>
        <w:t xml:space="preserve">-pathological features and the protein expression levels of </w:t>
      </w:r>
      <w:proofErr w:type="spellStart"/>
      <w:r w:rsidRPr="005C1DEE">
        <w:rPr>
          <w:rFonts w:ascii="Book Antiqua" w:hAnsi="Book Antiqua"/>
          <w:color w:val="000000" w:themeColor="text1"/>
          <w:sz w:val="24"/>
          <w:szCs w:val="24"/>
        </w:rPr>
        <w:t>Activin</w:t>
      </w:r>
      <w:proofErr w:type="spellEnd"/>
      <w:r w:rsidRPr="005C1DEE">
        <w:rPr>
          <w:rFonts w:ascii="Book Antiqua" w:hAnsi="Book Antiqua"/>
          <w:color w:val="000000" w:themeColor="text1"/>
          <w:sz w:val="24"/>
          <w:szCs w:val="24"/>
        </w:rPr>
        <w:t xml:space="preserve"> and </w:t>
      </w:r>
      <w:proofErr w:type="spellStart"/>
      <w:r w:rsidRPr="005C1DEE">
        <w:rPr>
          <w:rFonts w:ascii="Book Antiqua" w:hAnsi="Book Antiqua"/>
          <w:color w:val="000000" w:themeColor="text1"/>
          <w:sz w:val="24"/>
          <w:szCs w:val="24"/>
        </w:rPr>
        <w:t>Midkine</w:t>
      </w:r>
      <w:proofErr w:type="spellEnd"/>
      <w:r w:rsidRPr="005C1DEE">
        <w:rPr>
          <w:rFonts w:ascii="Book Antiqua" w:hAnsi="Book Antiqua"/>
          <w:color w:val="000000" w:themeColor="text1"/>
          <w:sz w:val="24"/>
          <w:szCs w:val="24"/>
        </w:rPr>
        <w:t xml:space="preserve"> in plasma and tissue of patients compared to healthy patients. The secondary purpose was to assess the prognostic role of </w:t>
      </w:r>
      <w:proofErr w:type="spellStart"/>
      <w:r w:rsidRPr="005C1DEE">
        <w:rPr>
          <w:rFonts w:ascii="Book Antiqua" w:hAnsi="Book Antiqua"/>
          <w:color w:val="000000" w:themeColor="text1"/>
          <w:sz w:val="24"/>
          <w:szCs w:val="24"/>
        </w:rPr>
        <w:t>Activin</w:t>
      </w:r>
      <w:proofErr w:type="spellEnd"/>
      <w:r w:rsidRPr="005C1DEE">
        <w:rPr>
          <w:rFonts w:ascii="Book Antiqua" w:hAnsi="Book Antiqua"/>
          <w:color w:val="000000" w:themeColor="text1"/>
          <w:sz w:val="24"/>
          <w:szCs w:val="24"/>
        </w:rPr>
        <w:t xml:space="preserve"> and </w:t>
      </w:r>
      <w:proofErr w:type="spellStart"/>
      <w:r w:rsidRPr="005C1DEE">
        <w:rPr>
          <w:rFonts w:ascii="Book Antiqua" w:hAnsi="Book Antiqua"/>
          <w:color w:val="000000" w:themeColor="text1"/>
          <w:sz w:val="24"/>
          <w:szCs w:val="24"/>
        </w:rPr>
        <w:t>Midkine</w:t>
      </w:r>
      <w:proofErr w:type="spellEnd"/>
      <w:r w:rsidRPr="005C1DEE">
        <w:rPr>
          <w:rFonts w:ascii="Book Antiqua" w:hAnsi="Book Antiqua"/>
          <w:color w:val="000000" w:themeColor="text1"/>
          <w:sz w:val="24"/>
          <w:szCs w:val="24"/>
        </w:rPr>
        <w:t xml:space="preserve"> </w:t>
      </w:r>
      <w:r w:rsidRPr="005C1DEE">
        <w:rPr>
          <w:rFonts w:ascii="Book Antiqua" w:eastAsia="Calibri" w:hAnsi="Book Antiqua"/>
          <w:color w:val="000000" w:themeColor="text1"/>
          <w:sz w:val="24"/>
          <w:szCs w:val="24"/>
        </w:rPr>
        <w:t>in</w:t>
      </w:r>
      <w:r w:rsidRPr="005C1DEE">
        <w:rPr>
          <w:rFonts w:ascii="Book Antiqua" w:hAnsi="Book Antiqua"/>
          <w:color w:val="000000" w:themeColor="text1"/>
          <w:sz w:val="24"/>
          <w:szCs w:val="24"/>
        </w:rPr>
        <w:t xml:space="preserve"> survival and metastasis.</w:t>
      </w:r>
    </w:p>
    <w:p w14:paraId="4F101B30" w14:textId="77777777" w:rsidR="0059764E" w:rsidRPr="005C1DEE" w:rsidRDefault="0059764E" w:rsidP="003502DC">
      <w:pPr>
        <w:pStyle w:val="Standard"/>
        <w:spacing w:line="360" w:lineRule="auto"/>
        <w:jc w:val="both"/>
        <w:rPr>
          <w:rFonts w:ascii="Book Antiqua" w:hAnsi="Book Antiqua" w:cs="Times New Roman"/>
          <w:color w:val="000000" w:themeColor="text1"/>
        </w:rPr>
      </w:pPr>
    </w:p>
    <w:p w14:paraId="06E55851" w14:textId="77777777" w:rsidR="009D30AE" w:rsidRPr="005C1DEE" w:rsidRDefault="009D30AE" w:rsidP="003502DC">
      <w:pPr>
        <w:pStyle w:val="Standard"/>
        <w:spacing w:line="360" w:lineRule="auto"/>
        <w:jc w:val="both"/>
        <w:rPr>
          <w:rFonts w:ascii="Book Antiqua" w:hAnsi="Book Antiqua" w:cs="Times New Roman"/>
          <w:b/>
          <w:bCs/>
          <w:color w:val="000000" w:themeColor="text1"/>
        </w:rPr>
      </w:pPr>
      <w:r w:rsidRPr="005C1DEE">
        <w:rPr>
          <w:rFonts w:ascii="Book Antiqua" w:hAnsi="Book Antiqua" w:cs="Times New Roman"/>
          <w:b/>
          <w:bCs/>
          <w:color w:val="000000" w:themeColor="text1"/>
        </w:rPr>
        <w:t>MATERIALS AND METHODS</w:t>
      </w:r>
    </w:p>
    <w:p w14:paraId="047F6290" w14:textId="77777777" w:rsidR="009D30AE" w:rsidRPr="005C1DEE" w:rsidRDefault="009D30AE" w:rsidP="003502DC">
      <w:pPr>
        <w:pStyle w:val="Standard"/>
        <w:spacing w:line="360" w:lineRule="auto"/>
        <w:jc w:val="both"/>
        <w:rPr>
          <w:rFonts w:ascii="Book Antiqua" w:hAnsi="Book Antiqua" w:cs="Times New Roman"/>
          <w:b/>
          <w:bCs/>
          <w:i/>
          <w:color w:val="000000" w:themeColor="text1"/>
        </w:rPr>
      </w:pPr>
      <w:r w:rsidRPr="005C1DEE">
        <w:rPr>
          <w:rFonts w:ascii="Book Antiqua" w:hAnsi="Book Antiqua" w:cs="Times New Roman"/>
          <w:b/>
          <w:bCs/>
          <w:i/>
          <w:color w:val="000000" w:themeColor="text1"/>
        </w:rPr>
        <w:t>Patients and sample collection</w:t>
      </w:r>
    </w:p>
    <w:p w14:paraId="25F4E3BD" w14:textId="77777777" w:rsidR="009D30AE" w:rsidRPr="005C1DEE" w:rsidRDefault="009D30AE" w:rsidP="003502DC">
      <w:pPr>
        <w:autoSpaceDE w:val="0"/>
        <w:spacing w:after="0" w:line="360" w:lineRule="auto"/>
        <w:jc w:val="both"/>
        <w:rPr>
          <w:rFonts w:ascii="Book Antiqua" w:hAnsi="Book Antiqua" w:cs="Times New Roman"/>
          <w:color w:val="000000" w:themeColor="text1"/>
          <w:sz w:val="24"/>
          <w:szCs w:val="24"/>
        </w:rPr>
      </w:pPr>
      <w:r w:rsidRPr="005C1DEE">
        <w:rPr>
          <w:rFonts w:ascii="Book Antiqua" w:hAnsi="Book Antiqua" w:cs="Times New Roman"/>
          <w:color w:val="000000" w:themeColor="text1"/>
          <w:sz w:val="24"/>
          <w:szCs w:val="24"/>
        </w:rPr>
        <w:t>This study was performed at the Regional Institute of Gastroenterology and Hepatology “O. Fodor” in Cluj-Napoca, Romania. This study was prospectively performed and</w:t>
      </w:r>
      <w:r w:rsidR="00665725" w:rsidRPr="005C1DEE">
        <w:rPr>
          <w:rFonts w:ascii="Book Antiqua" w:hAnsi="Book Antiqua" w:cs="Times New Roman"/>
          <w:color w:val="000000" w:themeColor="text1"/>
          <w:sz w:val="24"/>
          <w:szCs w:val="24"/>
        </w:rPr>
        <w:t xml:space="preserve"> </w:t>
      </w:r>
      <w:r w:rsidRPr="005C1DEE">
        <w:rPr>
          <w:rFonts w:ascii="Book Antiqua" w:hAnsi="Book Antiqua" w:cs="Times New Roman"/>
          <w:color w:val="000000" w:themeColor="text1"/>
          <w:sz w:val="24"/>
          <w:szCs w:val="24"/>
        </w:rPr>
        <w:t xml:space="preserve">was approved by the </w:t>
      </w:r>
      <w:r w:rsidRPr="005C1DEE">
        <w:rPr>
          <w:rFonts w:ascii="Book Antiqua" w:eastAsia="Calibri" w:hAnsi="Book Antiqua" w:cs="Times New Roman"/>
          <w:color w:val="000000" w:themeColor="text1"/>
          <w:sz w:val="24"/>
          <w:szCs w:val="24"/>
        </w:rPr>
        <w:t>Ethics</w:t>
      </w:r>
      <w:r w:rsidRPr="005C1DEE">
        <w:rPr>
          <w:rFonts w:ascii="Book Antiqua" w:hAnsi="Book Antiqua" w:cs="Times New Roman"/>
          <w:color w:val="000000" w:themeColor="text1"/>
          <w:sz w:val="24"/>
          <w:szCs w:val="24"/>
        </w:rPr>
        <w:t xml:space="preserve"> Committee of the hospital and was registered at clinicaltrials.gov (NCT03042442).</w:t>
      </w:r>
    </w:p>
    <w:p w14:paraId="3BFECA02" w14:textId="77777777" w:rsidR="00B27299" w:rsidRPr="005C1DEE" w:rsidRDefault="00B27299" w:rsidP="003502DC">
      <w:pPr>
        <w:autoSpaceDE w:val="0"/>
        <w:spacing w:after="0" w:line="360" w:lineRule="auto"/>
        <w:jc w:val="both"/>
        <w:rPr>
          <w:rFonts w:ascii="Book Antiqua" w:hAnsi="Book Antiqua" w:cs="Times New Roman"/>
          <w:bCs/>
          <w:i/>
          <w:color w:val="000000" w:themeColor="text1"/>
          <w:sz w:val="24"/>
          <w:szCs w:val="24"/>
        </w:rPr>
      </w:pPr>
    </w:p>
    <w:p w14:paraId="3ED190B1" w14:textId="4BA96119" w:rsidR="009D30AE" w:rsidRPr="005C1DEE" w:rsidRDefault="009D30AE" w:rsidP="003502DC">
      <w:pPr>
        <w:autoSpaceDE w:val="0"/>
        <w:spacing w:after="0" w:line="360" w:lineRule="auto"/>
        <w:jc w:val="both"/>
        <w:rPr>
          <w:rFonts w:ascii="Book Antiqua" w:hAnsi="Book Antiqua" w:cs="Times New Roman"/>
          <w:b/>
          <w:i/>
          <w:color w:val="000000" w:themeColor="text1"/>
          <w:sz w:val="24"/>
          <w:szCs w:val="24"/>
        </w:rPr>
      </w:pPr>
      <w:r w:rsidRPr="005C1DEE">
        <w:rPr>
          <w:rFonts w:ascii="Book Antiqua" w:hAnsi="Book Antiqua" w:cs="Times New Roman"/>
          <w:b/>
          <w:i/>
          <w:color w:val="000000" w:themeColor="text1"/>
          <w:sz w:val="24"/>
          <w:szCs w:val="24"/>
        </w:rPr>
        <w:t>Eligibility criteria</w:t>
      </w:r>
    </w:p>
    <w:p w14:paraId="08A8B7A3" w14:textId="77777777" w:rsidR="009D30AE" w:rsidRPr="005C1DEE" w:rsidRDefault="009D30AE" w:rsidP="003502DC">
      <w:pPr>
        <w:autoSpaceDE w:val="0"/>
        <w:spacing w:after="0" w:line="360" w:lineRule="auto"/>
        <w:jc w:val="both"/>
        <w:rPr>
          <w:rFonts w:ascii="Book Antiqua" w:hAnsi="Book Antiqua" w:cs="Times New Roman"/>
          <w:color w:val="000000" w:themeColor="text1"/>
          <w:sz w:val="24"/>
          <w:szCs w:val="24"/>
        </w:rPr>
      </w:pPr>
      <w:r w:rsidRPr="005C1DEE">
        <w:rPr>
          <w:rFonts w:ascii="Book Antiqua" w:hAnsi="Book Antiqua" w:cs="Times New Roman"/>
          <w:color w:val="000000" w:themeColor="text1"/>
          <w:sz w:val="24"/>
          <w:szCs w:val="24"/>
        </w:rPr>
        <w:t>Subjects of the study group were at least 18-years-old, with no previous history of any other cancer in the last 5 years. Written consent was given prior to entry into the study. Patients with pancreatic ductal adenocarcinoma, based on the results of endoscopic ultrasonography (EUS), biopsy, or surgery, were enrolled at the time of diagnosis, before any therapeutic intervention had been given, from January 2015 to September 2017.</w:t>
      </w:r>
    </w:p>
    <w:p w14:paraId="4B9999D1" w14:textId="77777777" w:rsidR="009D30AE" w:rsidRPr="005C1DEE" w:rsidRDefault="009D30AE" w:rsidP="003502DC">
      <w:pPr>
        <w:autoSpaceDE w:val="0"/>
        <w:spacing w:after="0" w:line="360" w:lineRule="auto"/>
        <w:ind w:firstLineChars="100" w:firstLine="240"/>
        <w:jc w:val="both"/>
        <w:rPr>
          <w:rFonts w:ascii="Book Antiqua" w:hAnsi="Book Antiqua" w:cs="Times New Roman"/>
          <w:color w:val="000000" w:themeColor="text1"/>
          <w:sz w:val="24"/>
          <w:szCs w:val="24"/>
        </w:rPr>
      </w:pPr>
      <w:r w:rsidRPr="005C1DEE">
        <w:rPr>
          <w:rFonts w:ascii="Book Antiqua" w:eastAsia="Calibri" w:hAnsi="Book Antiqua" w:cs="Times New Roman"/>
          <w:color w:val="000000" w:themeColor="text1"/>
          <w:sz w:val="24"/>
          <w:szCs w:val="24"/>
        </w:rPr>
        <w:t>The exclusion</w:t>
      </w:r>
      <w:r w:rsidRPr="005C1DEE">
        <w:rPr>
          <w:rFonts w:ascii="Book Antiqua" w:hAnsi="Book Antiqua" w:cs="Times New Roman"/>
          <w:color w:val="000000" w:themeColor="text1"/>
          <w:sz w:val="24"/>
          <w:szCs w:val="24"/>
        </w:rPr>
        <w:t xml:space="preserve"> criteria were obvious malabsorption, major depression, artificial nutrition, hyperthyroidism, and other causes of malnutrition. The final diagnosis was based on the histologic results from endoscopic ultrasonography fine needle aspiration (EUS-FNA) or surgery.</w:t>
      </w:r>
    </w:p>
    <w:p w14:paraId="5EAECA34" w14:textId="77777777" w:rsidR="009D30AE" w:rsidRPr="005C1DEE" w:rsidRDefault="009D30AE" w:rsidP="003502DC">
      <w:pPr>
        <w:autoSpaceDE w:val="0"/>
        <w:spacing w:after="0" w:line="360" w:lineRule="auto"/>
        <w:ind w:firstLineChars="100" w:firstLine="240"/>
        <w:jc w:val="both"/>
        <w:rPr>
          <w:rFonts w:ascii="Book Antiqua" w:hAnsi="Book Antiqua" w:cs="Times New Roman"/>
          <w:color w:val="000000" w:themeColor="text1"/>
          <w:sz w:val="24"/>
          <w:szCs w:val="24"/>
        </w:rPr>
      </w:pPr>
      <w:r w:rsidRPr="005C1DEE">
        <w:rPr>
          <w:rFonts w:ascii="Book Antiqua" w:hAnsi="Book Antiqua" w:cs="Times New Roman"/>
          <w:color w:val="000000" w:themeColor="text1"/>
          <w:sz w:val="24"/>
          <w:szCs w:val="24"/>
        </w:rPr>
        <w:t xml:space="preserve">The subjects of the control groups were healthy people who were at least 18-years-old, with no previous history of any cancer and other chronic diseases. For the most part, controls were matched to cases for sex and age (plus/minus 5 years). </w:t>
      </w:r>
      <w:r w:rsidRPr="005C1DEE">
        <w:rPr>
          <w:rFonts w:ascii="Book Antiqua" w:eastAsia="Calibri" w:hAnsi="Book Antiqua" w:cs="Times New Roman"/>
          <w:color w:val="000000" w:themeColor="text1"/>
          <w:sz w:val="24"/>
          <w:szCs w:val="24"/>
        </w:rPr>
        <w:t>Age</w:t>
      </w:r>
      <w:r w:rsidRPr="005C1DEE">
        <w:rPr>
          <w:rFonts w:ascii="Book Antiqua" w:hAnsi="Book Antiqua" w:cs="Times New Roman"/>
          <w:color w:val="000000" w:themeColor="text1"/>
          <w:sz w:val="24"/>
          <w:szCs w:val="24"/>
        </w:rPr>
        <w:t>, sex, tumor stage, tumor differentiation, body-mass index (BMI), smoking, and the presence of diabetes were noted.</w:t>
      </w:r>
    </w:p>
    <w:p w14:paraId="573E53BC" w14:textId="77777777" w:rsidR="00B27299" w:rsidRPr="005C1DEE" w:rsidRDefault="00B27299" w:rsidP="003502DC">
      <w:pPr>
        <w:autoSpaceDE w:val="0"/>
        <w:spacing w:after="0" w:line="360" w:lineRule="auto"/>
        <w:jc w:val="both"/>
        <w:rPr>
          <w:rFonts w:ascii="Book Antiqua" w:hAnsi="Book Antiqua" w:cs="Times New Roman"/>
          <w:bCs/>
          <w:i/>
          <w:color w:val="000000" w:themeColor="text1"/>
          <w:sz w:val="24"/>
          <w:szCs w:val="24"/>
        </w:rPr>
      </w:pPr>
    </w:p>
    <w:p w14:paraId="72902094" w14:textId="6845C25D" w:rsidR="009D30AE" w:rsidRPr="005C1DEE" w:rsidRDefault="009D30AE" w:rsidP="003502DC">
      <w:pPr>
        <w:autoSpaceDE w:val="0"/>
        <w:spacing w:after="0" w:line="360" w:lineRule="auto"/>
        <w:jc w:val="both"/>
        <w:rPr>
          <w:rFonts w:ascii="Book Antiqua" w:hAnsi="Book Antiqua" w:cs="Times New Roman"/>
          <w:b/>
          <w:i/>
          <w:color w:val="000000" w:themeColor="text1"/>
          <w:sz w:val="24"/>
          <w:szCs w:val="24"/>
        </w:rPr>
      </w:pPr>
      <w:r w:rsidRPr="005C1DEE">
        <w:rPr>
          <w:rFonts w:ascii="Book Antiqua" w:hAnsi="Book Antiqua" w:cs="Times New Roman"/>
          <w:b/>
          <w:i/>
          <w:color w:val="000000" w:themeColor="text1"/>
          <w:sz w:val="24"/>
          <w:szCs w:val="24"/>
        </w:rPr>
        <w:t>Nutritional and functional assessment</w:t>
      </w:r>
    </w:p>
    <w:p w14:paraId="1E3EB8FE" w14:textId="756906F4" w:rsidR="009D30AE" w:rsidRPr="005C1DEE" w:rsidRDefault="009D30AE" w:rsidP="003502DC">
      <w:pPr>
        <w:autoSpaceDE w:val="0"/>
        <w:adjustRightInd w:val="0"/>
        <w:spacing w:after="0" w:line="360" w:lineRule="auto"/>
        <w:jc w:val="both"/>
        <w:rPr>
          <w:rFonts w:ascii="Book Antiqua" w:hAnsi="Book Antiqua" w:cs="Times New Roman"/>
          <w:color w:val="000000" w:themeColor="text1"/>
          <w:sz w:val="24"/>
          <w:szCs w:val="24"/>
        </w:rPr>
      </w:pPr>
      <w:r w:rsidRPr="005C1DEE">
        <w:rPr>
          <w:rFonts w:ascii="Book Antiqua" w:hAnsi="Book Antiqua" w:cs="Times New Roman"/>
          <w:color w:val="000000" w:themeColor="text1"/>
          <w:sz w:val="24"/>
          <w:szCs w:val="24"/>
        </w:rPr>
        <w:t>Current body weight and height were measured at the time of inclusion. Diabetes was diagnosed if fasting glucose values met the ADA criteria</w:t>
      </w:r>
      <w:r w:rsidRPr="005C1DEE">
        <w:rPr>
          <w:rStyle w:val="ac"/>
          <w:rFonts w:ascii="Book Antiqua" w:hAnsi="Book Antiqua" w:cs="Times New Roman"/>
          <w:color w:val="000000" w:themeColor="text1"/>
          <w:sz w:val="24"/>
          <w:szCs w:val="24"/>
        </w:rPr>
        <w:fldChar w:fldCharType="begin" w:fldLock="1"/>
      </w:r>
      <w:r w:rsidRPr="005C1DEE">
        <w:rPr>
          <w:rFonts w:ascii="Book Antiqua" w:hAnsi="Book Antiqua" w:cs="Times New Roman"/>
          <w:color w:val="000000" w:themeColor="text1"/>
          <w:sz w:val="24"/>
          <w:szCs w:val="24"/>
          <w:vertAlign w:val="superscript"/>
        </w:rPr>
        <w:instrText>ADDIN CSL_CITATION {"citationItems":[{"id":"ITEM-1","itemData":{"DOI":"10.2337/dc15-S005","abstract":"Diabetes can be classified into the following general categories:Type 1 diabetes (due to β-cell destruction, usually leading to absolute insulin deficiency)Type 2 diabetes (due to a progressive insulin secretory defect on the background of insulin resistance)Gestational diabetes mellitus (GDM) (diabetes diagnosed in the second or third trimester of pregnancy that is not clearly overt diabetes)Specific types of diabetes due to other causes, e.g., monogenic diabetes syndromes (such as neonatal diabetes and maturity-onset diabetes of the young [MODY]), diseases of the exocrine pancreas (such as cystic fibrosis), and drug- or chemical-induced diabetes (such as in the treatment of HIV/AIDS or after organ transplantation)This section reviews most common forms of diabetes but is not comprehensive. For additional information, see the American Diabetes Association (ADA) position statement “Diagnosis and Classification of Diabetes Mellitus” (1).Assigning a type of diabetes to an individual often depends on the circumstances present at the time of diagnosis, with individuals not necessarily fitting clearly into a single category. For example, some patients cannot be clearly classified as having type 1 or type 2 diabetes. Clinical presentation and disease progression may vary considerably in both types of diabetes.The traditional paradigms of type 2 diabetes occurring only in adults and type 1 diabetes only in children are no longer accurate, as both diseases occur in both cohorts. Occasionally, patients with type 2 diabetes may present with diabetic ketoacidosis (DKA). Children with type 1 diabetes typically present with the hallmark symptoms of polyuria/polydipsia and occasionally with DKA. The onset of type 1 diabetes may be variable in adults and may not present with the classic symptoms seen in children. However, difficulties in diagnosis may occur in children, adolescents, and adults, with the true diagnosis becoming more obvious over time.Diabetes may be diagnosed based …","container-title":"Diabetes Care","id":"ITEM-1","issue":"Supplement 1","issued":{"date-parts":[["2015","1","1"]]},"page":"S8 LP  - S16","title":"2. Classification and Diagnosis of Diabetes","type":"article-journal","volume":"38"},"uris":["http://www.mendeley.com/documents/?uuid=3db8bd72-9147-4c57-aa25-b388e68c2d87"]}],"mendeley":{"formattedCitation":"(23)","plainTextFormattedCitation":"(23)","previouslyFormattedCitation":"(22)"},"properties":{"noteIndex":0},"schema":"https://github.com/citation-style-language/schema/raw/master/csl-citation.json"}</w:instrText>
      </w:r>
      <w:r w:rsidRPr="005C1DEE">
        <w:rPr>
          <w:rStyle w:val="ac"/>
          <w:rFonts w:ascii="Book Antiqua" w:hAnsi="Book Antiqua" w:cs="Times New Roman"/>
          <w:color w:val="000000" w:themeColor="text1"/>
          <w:sz w:val="24"/>
          <w:szCs w:val="24"/>
        </w:rPr>
        <w:fldChar w:fldCharType="separate"/>
      </w:r>
      <w:r w:rsidR="0059764E" w:rsidRPr="005C1DEE">
        <w:rPr>
          <w:rFonts w:ascii="Book Antiqua" w:hAnsi="Book Antiqua" w:cs="Times New Roman"/>
          <w:bCs/>
          <w:noProof/>
          <w:color w:val="000000" w:themeColor="text1"/>
          <w:sz w:val="24"/>
          <w:szCs w:val="24"/>
          <w:vertAlign w:val="superscript"/>
        </w:rPr>
        <w:t>[</w:t>
      </w:r>
      <w:r w:rsidRPr="005C1DEE">
        <w:rPr>
          <w:rFonts w:ascii="Book Antiqua" w:hAnsi="Book Antiqua" w:cs="Times New Roman"/>
          <w:bCs/>
          <w:noProof/>
          <w:color w:val="000000" w:themeColor="text1"/>
          <w:sz w:val="24"/>
          <w:szCs w:val="24"/>
          <w:vertAlign w:val="superscript"/>
        </w:rPr>
        <w:t>23</w:t>
      </w:r>
      <w:r w:rsidR="0059764E" w:rsidRPr="005C1DEE">
        <w:rPr>
          <w:rFonts w:ascii="Book Antiqua" w:hAnsi="Book Antiqua" w:cs="Times New Roman"/>
          <w:bCs/>
          <w:noProof/>
          <w:color w:val="000000" w:themeColor="text1"/>
          <w:sz w:val="24"/>
          <w:szCs w:val="24"/>
          <w:vertAlign w:val="superscript"/>
        </w:rPr>
        <w:t>]</w:t>
      </w:r>
      <w:r w:rsidRPr="005C1DEE">
        <w:rPr>
          <w:rStyle w:val="ac"/>
          <w:rFonts w:ascii="Book Antiqua" w:hAnsi="Book Antiqua" w:cs="Times New Roman"/>
          <w:color w:val="000000" w:themeColor="text1"/>
          <w:sz w:val="24"/>
          <w:szCs w:val="24"/>
        </w:rPr>
        <w:fldChar w:fldCharType="end"/>
      </w:r>
      <w:r w:rsidRPr="005C1DEE">
        <w:rPr>
          <w:rFonts w:ascii="Book Antiqua" w:hAnsi="Book Antiqua" w:cs="Times New Roman"/>
          <w:color w:val="000000" w:themeColor="text1"/>
          <w:sz w:val="24"/>
          <w:szCs w:val="24"/>
        </w:rPr>
        <w:t xml:space="preserve"> and the duration since diabetes onset was recorded.</w:t>
      </w:r>
    </w:p>
    <w:p w14:paraId="674B990D" w14:textId="404F20E3" w:rsidR="009D30AE" w:rsidRPr="005C1DEE" w:rsidRDefault="009D30AE" w:rsidP="003502DC">
      <w:pPr>
        <w:autoSpaceDE w:val="0"/>
        <w:spacing w:after="0" w:line="360" w:lineRule="auto"/>
        <w:ind w:firstLineChars="100" w:firstLine="240"/>
        <w:jc w:val="both"/>
        <w:rPr>
          <w:rFonts w:ascii="Book Antiqua" w:hAnsi="Book Antiqua" w:cs="Times New Roman"/>
          <w:color w:val="000000" w:themeColor="text1"/>
          <w:sz w:val="24"/>
          <w:szCs w:val="24"/>
        </w:rPr>
      </w:pPr>
      <w:r w:rsidRPr="005C1DEE">
        <w:rPr>
          <w:rFonts w:ascii="Book Antiqua" w:hAnsi="Book Antiqua" w:cs="Times New Roman"/>
          <w:color w:val="000000" w:themeColor="text1"/>
          <w:sz w:val="24"/>
          <w:szCs w:val="24"/>
        </w:rPr>
        <w:t>Cachexia was defined as an involuntary weight loss of more than 5% or a weight loss of more than 2% in individuals with a BMI of less than 20 kg/m</w:t>
      </w:r>
      <w:r w:rsidRPr="005C1DEE">
        <w:rPr>
          <w:rFonts w:ascii="Book Antiqua" w:hAnsi="Book Antiqua" w:cs="Times New Roman"/>
          <w:color w:val="000000" w:themeColor="text1"/>
          <w:sz w:val="24"/>
          <w:szCs w:val="24"/>
          <w:vertAlign w:val="superscript"/>
        </w:rPr>
        <w:t xml:space="preserve">2 </w:t>
      </w:r>
      <w:r w:rsidRPr="005C1DEE">
        <w:rPr>
          <w:rFonts w:ascii="Book Antiqua" w:hAnsi="Book Antiqua" w:cs="Times New Roman"/>
          <w:color w:val="000000" w:themeColor="text1"/>
          <w:sz w:val="24"/>
          <w:szCs w:val="24"/>
        </w:rPr>
        <w:t xml:space="preserve">over the past 6 </w:t>
      </w:r>
      <w:proofErr w:type="spellStart"/>
      <w:r w:rsidRPr="005C1DEE">
        <w:rPr>
          <w:rFonts w:ascii="Book Antiqua" w:hAnsi="Book Antiqua" w:cs="Times New Roman"/>
          <w:color w:val="000000" w:themeColor="text1"/>
          <w:sz w:val="24"/>
          <w:szCs w:val="24"/>
        </w:rPr>
        <w:t>mo</w:t>
      </w:r>
      <w:proofErr w:type="spellEnd"/>
      <w:r w:rsidRPr="005C1DEE">
        <w:rPr>
          <w:rStyle w:val="ac"/>
          <w:rFonts w:ascii="Book Antiqua" w:hAnsi="Book Antiqua" w:cs="Times New Roman"/>
          <w:color w:val="000000" w:themeColor="text1"/>
          <w:sz w:val="24"/>
          <w:szCs w:val="24"/>
        </w:rPr>
        <w:fldChar w:fldCharType="begin" w:fldLock="1"/>
      </w:r>
      <w:r w:rsidRPr="005C1DEE">
        <w:rPr>
          <w:rFonts w:ascii="Book Antiqua" w:hAnsi="Book Antiqua" w:cs="Times New Roman"/>
          <w:color w:val="000000" w:themeColor="text1"/>
          <w:sz w:val="24"/>
          <w:szCs w:val="24"/>
          <w:vertAlign w:val="superscript"/>
        </w:rPr>
        <w:instrText>ADDIN CSL_CITATION {"citationItems":[{"id":"ITEM-1","itemData":{"DOI":"https://doi.org/10.1016/S1470-2045(10)70218-7","ISSN":"1470-2045","author":[{"dropping-particle":"","family":"Fearon","given":"Kenneth","non-dropping-particle":"","parse-names":false,"suffix":""},{"dropping-particle":"","family":"Strasser","given":"Florian","non-dropping-particle":"","parse-names":false,"suffix":""},{"dropping-particle":"","family":"Anker","given":"Stefan D","non-dropping-particle":"","parse-names":false,"suffix":""},{"dropping-particle":"","family":"Bosaeus","given":"Ingvar","non-dropping-particle":"","parse-names":false,"suffix":""},{"dropping-particle":"","family":"Bruera","given":"Eduardo","non-dropping-particle":"","parse-names":false,"suffix":""},{"dropping-particle":"","family":"Fainsinger","given":"Robin L","non-dropping-particle":"","parse-names":false,"suffix":""},{"dropping-particle":"","family":"Jatoi","given":"Aminah","non-dropping-particle":"","parse-names":false,"suffix":""},{"dropping-particle":"","family":"Loprinzi","given":"Charles","non-dropping-particle":"","parse-names":false,"suffix":""},{"dropping-particle":"","family":"MacDonald","given":"Neil","non-dropping-particle":"","parse-names":false,"suffix":""},{"dropping-particle":"","family":"Mantovani","given":"Giovanni","non-dropping-particle":"","parse-names":false,"suffix":""},{"dropping-particle":"","family":"Davis","given":"Mellar","non-dropping-particle":"","parse-names":false,"suffix":""},{"dropping-particle":"","family":"Muscaritoli","given":"Maurizio","non-dropping-particle":"","parse-names":false,"suffix":""},{"dropping-particle":"","family":"Ottery","given":"Faith","non-dropping-particle":"","parse-names":false,"suffix":""},{"dropping-particle":"","family":"Radbruch","given":"Lukas","non-dropping-particle":"","parse-names":false,"suffix":""},{"dropping-particle":"","family":"Ravasco","given":"Paula","non-dropping-particle":"","parse-names":false,"suffix":""},{"dropping-particle":"","family":"Walsh","given":"Declan","non-dropping-particle":"","parse-names":false,"suffix":""},{"dropping-particle":"","family":"Wilcock","given":"Andrew","non-dropping-particle":"","parse-names":false,"suffix":""},{"dropping-particle":"","family":"Kaasa","given":"Stein","non-dropping-particle":"","parse-names":false,"suffix":""},{"dropping-particle":"","family":"Baracos","given":"Vickie E","non-dropping-particle":"","parse-names":false,"suffix":""}],"container-title":"The Lancet Oncology","id":"ITEM-1","issue":"5","issued":{"date-parts":[["2011"]]},"page":"489-495","title":"Definition and classification of cancer cachexia: an international consensus","type":"article-journal","volume":"12"},"uris":["http://www.mendeley.com/documents/?uuid=5e726317-d281-444e-a18a-a212f78b8d48"]}],"mendeley":{"formattedCitation":"(24)","plainTextFormattedCitation":"(24)","previouslyFormattedCitation":"(23)"},"properties":{"noteIndex":0},"schema":"https://github.com/citation-style-language/schema/raw/master/csl-citation.json"}</w:instrText>
      </w:r>
      <w:r w:rsidRPr="005C1DEE">
        <w:rPr>
          <w:rStyle w:val="ac"/>
          <w:rFonts w:ascii="Book Antiqua" w:hAnsi="Book Antiqua" w:cs="Times New Roman"/>
          <w:color w:val="000000" w:themeColor="text1"/>
          <w:sz w:val="24"/>
          <w:szCs w:val="24"/>
        </w:rPr>
        <w:fldChar w:fldCharType="separate"/>
      </w:r>
      <w:r w:rsidR="0059764E" w:rsidRPr="005C1DEE">
        <w:rPr>
          <w:rFonts w:ascii="Book Antiqua" w:hAnsi="Book Antiqua" w:cs="Times New Roman"/>
          <w:bCs/>
          <w:noProof/>
          <w:color w:val="000000" w:themeColor="text1"/>
          <w:sz w:val="24"/>
          <w:szCs w:val="24"/>
          <w:vertAlign w:val="superscript"/>
        </w:rPr>
        <w:t>[</w:t>
      </w:r>
      <w:r w:rsidRPr="005C1DEE">
        <w:rPr>
          <w:rFonts w:ascii="Book Antiqua" w:hAnsi="Book Antiqua" w:cs="Times New Roman"/>
          <w:bCs/>
          <w:noProof/>
          <w:color w:val="000000" w:themeColor="text1"/>
          <w:sz w:val="24"/>
          <w:szCs w:val="24"/>
          <w:vertAlign w:val="superscript"/>
        </w:rPr>
        <w:t>24</w:t>
      </w:r>
      <w:r w:rsidR="0059764E" w:rsidRPr="005C1DEE">
        <w:rPr>
          <w:rFonts w:ascii="Book Antiqua" w:hAnsi="Book Antiqua" w:cs="Times New Roman"/>
          <w:bCs/>
          <w:noProof/>
          <w:color w:val="000000" w:themeColor="text1"/>
          <w:sz w:val="24"/>
          <w:szCs w:val="24"/>
          <w:vertAlign w:val="superscript"/>
        </w:rPr>
        <w:t>]</w:t>
      </w:r>
      <w:r w:rsidRPr="005C1DEE">
        <w:rPr>
          <w:rStyle w:val="ac"/>
          <w:rFonts w:ascii="Book Antiqua" w:hAnsi="Book Antiqua" w:cs="Times New Roman"/>
          <w:color w:val="000000" w:themeColor="text1"/>
          <w:sz w:val="24"/>
          <w:szCs w:val="24"/>
        </w:rPr>
        <w:fldChar w:fldCharType="end"/>
      </w:r>
      <w:r w:rsidRPr="005C1DEE">
        <w:rPr>
          <w:rFonts w:ascii="Book Antiqua" w:hAnsi="Book Antiqua" w:cs="Times New Roman"/>
          <w:color w:val="000000" w:themeColor="text1"/>
          <w:sz w:val="24"/>
          <w:szCs w:val="24"/>
        </w:rPr>
        <w:t>.</w:t>
      </w:r>
    </w:p>
    <w:p w14:paraId="3660A434" w14:textId="77777777" w:rsidR="00B27299" w:rsidRPr="005C1DEE" w:rsidRDefault="00B27299" w:rsidP="003502DC">
      <w:pPr>
        <w:autoSpaceDE w:val="0"/>
        <w:spacing w:after="0" w:line="360" w:lineRule="auto"/>
        <w:jc w:val="both"/>
        <w:rPr>
          <w:rFonts w:ascii="Book Antiqua" w:hAnsi="Book Antiqua" w:cs="Times New Roman"/>
          <w:b/>
          <w:bCs/>
          <w:i/>
          <w:color w:val="000000" w:themeColor="text1"/>
          <w:sz w:val="24"/>
          <w:szCs w:val="24"/>
        </w:rPr>
      </w:pPr>
    </w:p>
    <w:p w14:paraId="5A3B6B14" w14:textId="36AD6DF8" w:rsidR="009D30AE" w:rsidRPr="005C1DEE" w:rsidRDefault="009D30AE" w:rsidP="003502DC">
      <w:pPr>
        <w:autoSpaceDE w:val="0"/>
        <w:spacing w:after="0" w:line="360" w:lineRule="auto"/>
        <w:jc w:val="both"/>
        <w:rPr>
          <w:rFonts w:ascii="Book Antiqua" w:hAnsi="Book Antiqua" w:cs="Times New Roman"/>
          <w:b/>
          <w:bCs/>
          <w:i/>
          <w:color w:val="000000" w:themeColor="text1"/>
          <w:sz w:val="24"/>
          <w:szCs w:val="24"/>
        </w:rPr>
      </w:pPr>
      <w:r w:rsidRPr="005C1DEE">
        <w:rPr>
          <w:rFonts w:ascii="Book Antiqua" w:hAnsi="Book Antiqua" w:cs="Times New Roman"/>
          <w:b/>
          <w:bCs/>
          <w:i/>
          <w:color w:val="000000" w:themeColor="text1"/>
          <w:sz w:val="24"/>
          <w:szCs w:val="24"/>
        </w:rPr>
        <w:t>Blood sampling</w:t>
      </w:r>
    </w:p>
    <w:p w14:paraId="3487B290" w14:textId="19CC5A92" w:rsidR="009D30AE" w:rsidRPr="005C1DEE" w:rsidRDefault="009D30AE" w:rsidP="003502DC">
      <w:pPr>
        <w:pStyle w:val="Standard"/>
        <w:spacing w:line="360" w:lineRule="auto"/>
        <w:jc w:val="both"/>
        <w:rPr>
          <w:rFonts w:ascii="Book Antiqua" w:hAnsi="Book Antiqua" w:cs="Times New Roman"/>
          <w:color w:val="000000" w:themeColor="text1"/>
        </w:rPr>
      </w:pPr>
      <w:r w:rsidRPr="005C1DEE">
        <w:rPr>
          <w:rFonts w:ascii="Book Antiqua" w:hAnsi="Book Antiqua" w:cs="Times New Roman"/>
          <w:color w:val="000000" w:themeColor="text1"/>
        </w:rPr>
        <w:t xml:space="preserve">Blood samples were collected at the time of diagnosis. Peripheral venous blood was drawn into a tube containing </w:t>
      </w:r>
      <w:proofErr w:type="spellStart"/>
      <w:r w:rsidRPr="005C1DEE">
        <w:rPr>
          <w:rFonts w:ascii="Book Antiqua" w:hAnsi="Book Antiqua" w:cs="Times New Roman"/>
          <w:color w:val="000000" w:themeColor="text1"/>
        </w:rPr>
        <w:t>ethylenediaminetetraacetic</w:t>
      </w:r>
      <w:proofErr w:type="spellEnd"/>
      <w:r w:rsidRPr="005C1DEE">
        <w:rPr>
          <w:rFonts w:ascii="Book Antiqua" w:hAnsi="Book Antiqua" w:cs="Times New Roman"/>
          <w:color w:val="000000" w:themeColor="text1"/>
        </w:rPr>
        <w:t xml:space="preserve"> acid</w:t>
      </w:r>
      <w:r w:rsidR="00B27299" w:rsidRPr="005C1DEE">
        <w:rPr>
          <w:rFonts w:ascii="Book Antiqua" w:hAnsi="Book Antiqua" w:cs="Times New Roman"/>
          <w:color w:val="000000" w:themeColor="text1"/>
        </w:rPr>
        <w:t xml:space="preserve"> </w:t>
      </w:r>
      <w:r w:rsidRPr="005C1DEE">
        <w:rPr>
          <w:rFonts w:ascii="Book Antiqua" w:hAnsi="Book Antiqua" w:cs="Times New Roman"/>
          <w:color w:val="000000" w:themeColor="text1"/>
        </w:rPr>
        <w:t>and was prepared by centrifugation at 5000 × g for 5 min. The plasma samples were stored at −80 °C until use.</w:t>
      </w:r>
    </w:p>
    <w:p w14:paraId="54D9FF0D" w14:textId="77777777" w:rsidR="009D30AE" w:rsidRPr="005C1DEE" w:rsidRDefault="009D30AE" w:rsidP="003502DC">
      <w:pPr>
        <w:pStyle w:val="Standard"/>
        <w:spacing w:line="360" w:lineRule="auto"/>
        <w:jc w:val="both"/>
        <w:rPr>
          <w:rFonts w:ascii="Book Antiqua" w:hAnsi="Book Antiqua" w:cs="Times New Roman"/>
          <w:color w:val="000000" w:themeColor="text1"/>
        </w:rPr>
      </w:pPr>
      <w:r w:rsidRPr="005C1DEE">
        <w:rPr>
          <w:rFonts w:ascii="Book Antiqua" w:hAnsi="Book Antiqua" w:cs="Times New Roman"/>
          <w:color w:val="000000" w:themeColor="text1"/>
        </w:rPr>
        <w:t>Selected proteins were quantified in the plasma using Western blot analyses.</w:t>
      </w:r>
    </w:p>
    <w:p w14:paraId="4A1A6D2A" w14:textId="77777777" w:rsidR="009D30AE" w:rsidRPr="005C1DEE" w:rsidRDefault="009D30AE" w:rsidP="003502DC">
      <w:pPr>
        <w:pStyle w:val="Standard"/>
        <w:spacing w:line="360" w:lineRule="auto"/>
        <w:jc w:val="both"/>
        <w:rPr>
          <w:rFonts w:ascii="Book Antiqua" w:hAnsi="Book Antiqua" w:cs="Times New Roman"/>
          <w:color w:val="000000" w:themeColor="text1"/>
        </w:rPr>
      </w:pPr>
    </w:p>
    <w:p w14:paraId="72DABD1F" w14:textId="77777777" w:rsidR="009D30AE" w:rsidRPr="005C1DEE" w:rsidRDefault="009D30AE" w:rsidP="003502DC">
      <w:pPr>
        <w:autoSpaceDE w:val="0"/>
        <w:spacing w:after="0" w:line="360" w:lineRule="auto"/>
        <w:jc w:val="both"/>
        <w:rPr>
          <w:rFonts w:ascii="Book Antiqua" w:hAnsi="Book Antiqua" w:cs="Times New Roman"/>
          <w:b/>
          <w:i/>
          <w:color w:val="000000" w:themeColor="text1"/>
          <w:sz w:val="24"/>
          <w:szCs w:val="24"/>
        </w:rPr>
      </w:pPr>
      <w:r w:rsidRPr="005C1DEE">
        <w:rPr>
          <w:rFonts w:ascii="Book Antiqua" w:hAnsi="Book Antiqua" w:cs="Times New Roman"/>
          <w:b/>
          <w:i/>
          <w:color w:val="000000" w:themeColor="text1"/>
          <w:sz w:val="24"/>
          <w:szCs w:val="24"/>
        </w:rPr>
        <w:t>Antibodies</w:t>
      </w:r>
    </w:p>
    <w:p w14:paraId="4C96386F" w14:textId="181F7151" w:rsidR="009D30AE" w:rsidRPr="005C1DEE" w:rsidRDefault="009D30AE" w:rsidP="003502DC">
      <w:pPr>
        <w:autoSpaceDE w:val="0"/>
        <w:spacing w:after="0" w:line="360" w:lineRule="auto"/>
        <w:jc w:val="both"/>
        <w:rPr>
          <w:rFonts w:ascii="Book Antiqua" w:hAnsi="Book Antiqua" w:cs="Times New Roman"/>
          <w:b/>
          <w:color w:val="000000" w:themeColor="text1"/>
          <w:sz w:val="24"/>
          <w:szCs w:val="24"/>
        </w:rPr>
      </w:pPr>
      <w:r w:rsidRPr="005C1DEE">
        <w:rPr>
          <w:rFonts w:ascii="Book Antiqua" w:hAnsi="Book Antiqua" w:cs="Times New Roman"/>
          <w:color w:val="000000" w:themeColor="text1"/>
          <w:sz w:val="24"/>
          <w:szCs w:val="24"/>
        </w:rPr>
        <w:t xml:space="preserve">The following antibodies were obtained from </w:t>
      </w:r>
      <w:proofErr w:type="spellStart"/>
      <w:r w:rsidRPr="005C1DEE">
        <w:rPr>
          <w:rFonts w:ascii="Book Antiqua" w:hAnsi="Book Antiqua" w:cs="Times New Roman"/>
          <w:color w:val="000000" w:themeColor="text1"/>
          <w:sz w:val="24"/>
          <w:szCs w:val="24"/>
        </w:rPr>
        <w:t>Abcam</w:t>
      </w:r>
      <w:proofErr w:type="spellEnd"/>
      <w:r w:rsidRPr="005C1DEE">
        <w:rPr>
          <w:rFonts w:ascii="Book Antiqua" w:hAnsi="Book Antiqua" w:cs="Times New Roman"/>
          <w:color w:val="000000" w:themeColor="text1"/>
          <w:sz w:val="24"/>
          <w:szCs w:val="24"/>
        </w:rPr>
        <w:t xml:space="preserve"> (Cambridge, U</w:t>
      </w:r>
      <w:r w:rsidR="00B27299" w:rsidRPr="005C1DEE">
        <w:rPr>
          <w:rFonts w:ascii="Book Antiqua" w:hAnsi="Book Antiqua" w:cs="Times New Roman"/>
          <w:color w:val="000000" w:themeColor="text1"/>
          <w:sz w:val="24"/>
          <w:szCs w:val="24"/>
        </w:rPr>
        <w:t xml:space="preserve">nited </w:t>
      </w:r>
      <w:r w:rsidRPr="005C1DEE">
        <w:rPr>
          <w:rFonts w:ascii="Book Antiqua" w:hAnsi="Book Antiqua" w:cs="Times New Roman"/>
          <w:color w:val="000000" w:themeColor="text1"/>
          <w:sz w:val="24"/>
          <w:szCs w:val="24"/>
        </w:rPr>
        <w:t>K</w:t>
      </w:r>
      <w:r w:rsidR="00B27299" w:rsidRPr="005C1DEE">
        <w:rPr>
          <w:rFonts w:ascii="Book Antiqua" w:hAnsi="Book Antiqua" w:cs="Times New Roman"/>
          <w:color w:val="000000" w:themeColor="text1"/>
          <w:sz w:val="24"/>
          <w:szCs w:val="24"/>
        </w:rPr>
        <w:t>ingdom</w:t>
      </w:r>
      <w:r w:rsidRPr="005C1DEE">
        <w:rPr>
          <w:rFonts w:ascii="Book Antiqua" w:hAnsi="Book Antiqua" w:cs="Times New Roman"/>
          <w:color w:val="000000" w:themeColor="text1"/>
          <w:sz w:val="24"/>
          <w:szCs w:val="24"/>
        </w:rPr>
        <w:t xml:space="preserve">): </w:t>
      </w:r>
      <w:r w:rsidRPr="005C1DEE">
        <w:rPr>
          <w:rFonts w:ascii="Book Antiqua" w:hAnsi="Book Antiqua" w:cs="Times New Roman"/>
          <w:bCs/>
          <w:color w:val="000000" w:themeColor="text1"/>
          <w:sz w:val="24"/>
          <w:szCs w:val="24"/>
        </w:rPr>
        <w:t>rabbit polyclonal antibody to ACV Receptor Type IIB antibody (</w:t>
      </w:r>
      <w:r w:rsidRPr="005C1DEE">
        <w:rPr>
          <w:rFonts w:ascii="Book Antiqua" w:eastAsia="Times New Roman" w:hAnsi="Book Antiqua" w:cs="Times New Roman"/>
          <w:bCs/>
          <w:color w:val="000000" w:themeColor="text1"/>
          <w:sz w:val="24"/>
          <w:szCs w:val="24"/>
        </w:rPr>
        <w:t>cat. no.</w:t>
      </w:r>
      <w:r w:rsidR="00B27299" w:rsidRPr="005C1DEE">
        <w:rPr>
          <w:rFonts w:ascii="Book Antiqua" w:eastAsia="Times New Roman" w:hAnsi="Book Antiqua" w:cs="Times New Roman"/>
          <w:bCs/>
          <w:color w:val="000000" w:themeColor="text1"/>
          <w:sz w:val="24"/>
          <w:szCs w:val="24"/>
        </w:rPr>
        <w:t xml:space="preserve"> </w:t>
      </w:r>
      <w:r w:rsidRPr="005C1DEE">
        <w:rPr>
          <w:rFonts w:ascii="Book Antiqua" w:hAnsi="Book Antiqua" w:cs="Times New Roman"/>
          <w:bCs/>
          <w:color w:val="000000" w:themeColor="text1"/>
          <w:sz w:val="24"/>
          <w:szCs w:val="24"/>
        </w:rPr>
        <w:t>ab128544), rabbit polyclonal antibody to GAPDH (glyceraldehyde 3-phosphate dehydrogenase) (</w:t>
      </w:r>
      <w:r w:rsidRPr="005C1DEE">
        <w:rPr>
          <w:rFonts w:ascii="Book Antiqua" w:eastAsia="Times New Roman" w:hAnsi="Book Antiqua" w:cs="Times New Roman"/>
          <w:bCs/>
          <w:color w:val="000000" w:themeColor="text1"/>
          <w:sz w:val="24"/>
          <w:szCs w:val="24"/>
        </w:rPr>
        <w:t xml:space="preserve">cat. no. </w:t>
      </w:r>
      <w:r w:rsidRPr="005C1DEE">
        <w:rPr>
          <w:rFonts w:ascii="Book Antiqua" w:hAnsi="Book Antiqua" w:cs="Times New Roman"/>
          <w:bCs/>
          <w:color w:val="000000" w:themeColor="text1"/>
          <w:sz w:val="24"/>
          <w:szCs w:val="24"/>
        </w:rPr>
        <w:t>ab37168), and horseradish peroxidase (HRP)</w:t>
      </w:r>
      <w:r w:rsidRPr="005C1DEE">
        <w:rPr>
          <w:rFonts w:ascii="Book Antiqua" w:hAnsi="Book Antiqua" w:cs="Times New Roman"/>
          <w:bCs/>
          <w:color w:val="000000" w:themeColor="text1"/>
          <w:sz w:val="24"/>
          <w:szCs w:val="24"/>
        </w:rPr>
        <w:noBreakHyphen/>
      </w:r>
      <w:r w:rsidR="0059764E" w:rsidRPr="005C1DEE">
        <w:rPr>
          <w:rFonts w:ascii="Book Antiqua" w:hAnsi="Book Antiqua" w:cs="Times New Roman"/>
          <w:bCs/>
          <w:color w:val="000000" w:themeColor="text1"/>
          <w:sz w:val="24"/>
          <w:szCs w:val="24"/>
        </w:rPr>
        <w:t xml:space="preserve"> </w:t>
      </w:r>
      <w:r w:rsidRPr="005C1DEE">
        <w:rPr>
          <w:rFonts w:ascii="Book Antiqua" w:hAnsi="Book Antiqua" w:cs="Times New Roman"/>
          <w:bCs/>
          <w:color w:val="000000" w:themeColor="text1"/>
          <w:sz w:val="24"/>
          <w:szCs w:val="24"/>
        </w:rPr>
        <w:t xml:space="preserve">conjugated </w:t>
      </w:r>
      <w:r w:rsidRPr="005C1DEE">
        <w:rPr>
          <w:rFonts w:ascii="Book Antiqua" w:eastAsia="Calibri" w:hAnsi="Book Antiqua" w:cs="Times New Roman"/>
          <w:bCs/>
          <w:color w:val="000000" w:themeColor="text1"/>
          <w:sz w:val="24"/>
          <w:szCs w:val="24"/>
        </w:rPr>
        <w:t>goat anti-rabbit</w:t>
      </w:r>
      <w:r w:rsidRPr="005C1DEE">
        <w:rPr>
          <w:rFonts w:ascii="Book Antiqua" w:hAnsi="Book Antiqua" w:cs="Times New Roman"/>
          <w:bCs/>
          <w:color w:val="000000" w:themeColor="text1"/>
          <w:sz w:val="24"/>
          <w:szCs w:val="24"/>
        </w:rPr>
        <w:t xml:space="preserve"> IgG H</w:t>
      </w:r>
      <w:r w:rsidR="00B27299" w:rsidRPr="005C1DEE">
        <w:rPr>
          <w:rFonts w:ascii="Book Antiqua" w:hAnsi="Book Antiqua" w:cs="Times New Roman"/>
          <w:bCs/>
          <w:color w:val="000000" w:themeColor="text1"/>
          <w:sz w:val="24"/>
          <w:szCs w:val="24"/>
        </w:rPr>
        <w:t>.</w:t>
      </w:r>
      <w:r w:rsidRPr="005C1DEE">
        <w:rPr>
          <w:rFonts w:ascii="Book Antiqua" w:hAnsi="Book Antiqua" w:cs="Times New Roman"/>
          <w:bCs/>
          <w:color w:val="000000" w:themeColor="text1"/>
          <w:sz w:val="24"/>
          <w:szCs w:val="24"/>
        </w:rPr>
        <w:t>L antibody (</w:t>
      </w:r>
      <w:r w:rsidRPr="005C1DEE">
        <w:rPr>
          <w:rFonts w:ascii="Book Antiqua" w:eastAsia="Times New Roman" w:hAnsi="Book Antiqua" w:cs="Times New Roman"/>
          <w:bCs/>
          <w:color w:val="000000" w:themeColor="text1"/>
          <w:sz w:val="24"/>
          <w:szCs w:val="24"/>
        </w:rPr>
        <w:t xml:space="preserve">cat. no. </w:t>
      </w:r>
      <w:r w:rsidRPr="005C1DEE">
        <w:rPr>
          <w:rFonts w:ascii="Book Antiqua" w:hAnsi="Book Antiqua" w:cs="Times New Roman"/>
          <w:bCs/>
          <w:color w:val="000000" w:themeColor="text1"/>
          <w:sz w:val="24"/>
          <w:szCs w:val="24"/>
        </w:rPr>
        <w:t xml:space="preserve">ab97051). The antibodies against </w:t>
      </w:r>
      <w:proofErr w:type="spellStart"/>
      <w:r w:rsidRPr="005C1DEE">
        <w:rPr>
          <w:rFonts w:ascii="Book Antiqua" w:hAnsi="Book Antiqua" w:cs="Times New Roman"/>
          <w:bCs/>
          <w:color w:val="000000" w:themeColor="text1"/>
          <w:sz w:val="24"/>
          <w:szCs w:val="24"/>
        </w:rPr>
        <w:t>midkine</w:t>
      </w:r>
      <w:proofErr w:type="spellEnd"/>
      <w:r w:rsidRPr="005C1DEE">
        <w:rPr>
          <w:rFonts w:ascii="Book Antiqua" w:hAnsi="Book Antiqua" w:cs="Times New Roman"/>
          <w:bCs/>
          <w:color w:val="000000" w:themeColor="text1"/>
          <w:sz w:val="24"/>
          <w:szCs w:val="24"/>
        </w:rPr>
        <w:t xml:space="preserve">, </w:t>
      </w:r>
      <w:r w:rsidRPr="005C1DEE">
        <w:rPr>
          <w:rFonts w:ascii="Book Antiqua" w:eastAsia="Times New Roman" w:hAnsi="Book Antiqua" w:cs="Times New Roman"/>
          <w:bCs/>
          <w:color w:val="000000" w:themeColor="text1"/>
          <w:sz w:val="24"/>
          <w:szCs w:val="24"/>
        </w:rPr>
        <w:t>mouse monoclonal IgG1 MK antibody (</w:t>
      </w:r>
      <w:r w:rsidRPr="005C1DEE">
        <w:rPr>
          <w:rFonts w:ascii="Book Antiqua" w:hAnsi="Book Antiqua" w:cs="Times New Roman"/>
          <w:bCs/>
          <w:color w:val="000000" w:themeColor="text1"/>
          <w:sz w:val="24"/>
          <w:szCs w:val="24"/>
        </w:rPr>
        <w:t>sc-46701</w:t>
      </w:r>
      <w:r w:rsidRPr="005C1DEE">
        <w:rPr>
          <w:rFonts w:ascii="Book Antiqua" w:eastAsia="Calibri" w:hAnsi="Book Antiqua" w:cs="Times New Roman"/>
          <w:bCs/>
          <w:color w:val="000000" w:themeColor="text1"/>
          <w:sz w:val="24"/>
          <w:szCs w:val="24"/>
        </w:rPr>
        <w:t>,</w:t>
      </w:r>
      <w:r w:rsidRPr="005C1DEE">
        <w:rPr>
          <w:rFonts w:ascii="Book Antiqua" w:hAnsi="Book Antiqua" w:cs="Times New Roman"/>
          <w:bCs/>
          <w:color w:val="000000" w:themeColor="text1"/>
          <w:sz w:val="24"/>
          <w:szCs w:val="24"/>
        </w:rPr>
        <w:t xml:space="preserve"> Santa Cruz Biotechnology, Santa Cruz, CA, United States) and goat anti-mouse IgG-HRP for MK</w:t>
      </w:r>
      <w:r w:rsidRPr="005C1DEE">
        <w:rPr>
          <w:rFonts w:ascii="Book Antiqua" w:eastAsia="Calibri" w:hAnsi="Book Antiqua" w:cs="Times New Roman"/>
          <w:bCs/>
          <w:color w:val="000000" w:themeColor="text1"/>
          <w:sz w:val="24"/>
          <w:szCs w:val="24"/>
        </w:rPr>
        <w:t xml:space="preserve"> </w:t>
      </w:r>
      <w:r w:rsidRPr="005C1DEE">
        <w:rPr>
          <w:rFonts w:ascii="Book Antiqua" w:hAnsi="Book Antiqua" w:cs="Times New Roman"/>
          <w:bCs/>
          <w:color w:val="000000" w:themeColor="text1"/>
          <w:sz w:val="24"/>
          <w:szCs w:val="24"/>
        </w:rPr>
        <w:t>(sc-2005</w:t>
      </w:r>
      <w:r w:rsidRPr="005C1DEE">
        <w:rPr>
          <w:rFonts w:ascii="Book Antiqua" w:eastAsia="Times New Roman" w:hAnsi="Book Antiqua" w:cs="Times New Roman"/>
          <w:bCs/>
          <w:color w:val="000000" w:themeColor="text1"/>
          <w:sz w:val="24"/>
          <w:szCs w:val="24"/>
        </w:rPr>
        <w:t>; Sa</w:t>
      </w:r>
      <w:r w:rsidRPr="005C1DEE">
        <w:rPr>
          <w:rFonts w:ascii="Book Antiqua" w:eastAsia="Times New Roman" w:hAnsi="Book Antiqua" w:cs="Times New Roman"/>
          <w:color w:val="000000" w:themeColor="text1"/>
          <w:sz w:val="24"/>
          <w:szCs w:val="24"/>
        </w:rPr>
        <w:t xml:space="preserve">nta Cruz Biotechnology, </w:t>
      </w:r>
      <w:r w:rsidRPr="005C1DEE">
        <w:rPr>
          <w:rFonts w:ascii="Book Antiqua" w:hAnsi="Book Antiqua" w:cs="Times New Roman"/>
          <w:color w:val="000000" w:themeColor="text1"/>
          <w:sz w:val="24"/>
          <w:szCs w:val="24"/>
        </w:rPr>
        <w:t>Santa Cruz, CA, United States</w:t>
      </w:r>
      <w:r w:rsidRPr="005C1DEE">
        <w:rPr>
          <w:rFonts w:ascii="Book Antiqua" w:hAnsi="Book Antiqua" w:cs="Times New Roman"/>
          <w:b/>
          <w:color w:val="000000" w:themeColor="text1"/>
          <w:sz w:val="24"/>
          <w:szCs w:val="24"/>
        </w:rPr>
        <w:t>)</w:t>
      </w:r>
      <w:r w:rsidRPr="005C1DEE">
        <w:rPr>
          <w:rFonts w:ascii="Book Antiqua" w:hAnsi="Book Antiqua" w:cs="Times New Roman"/>
          <w:color w:val="000000" w:themeColor="text1"/>
          <w:sz w:val="24"/>
          <w:szCs w:val="24"/>
        </w:rPr>
        <w:t xml:space="preserve"> were obtained from Santa Cruz</w:t>
      </w:r>
      <w:r w:rsidRPr="005C1DEE">
        <w:rPr>
          <w:rFonts w:ascii="Book Antiqua" w:hAnsi="Book Antiqua" w:cs="Times New Roman"/>
          <w:b/>
          <w:color w:val="000000" w:themeColor="text1"/>
          <w:sz w:val="24"/>
          <w:szCs w:val="24"/>
        </w:rPr>
        <w:t>.</w:t>
      </w:r>
    </w:p>
    <w:p w14:paraId="1BFE6519" w14:textId="77777777" w:rsidR="00B27299" w:rsidRPr="005C1DEE" w:rsidRDefault="00B27299" w:rsidP="003502DC">
      <w:pPr>
        <w:pStyle w:val="Standard"/>
        <w:spacing w:line="360" w:lineRule="auto"/>
        <w:jc w:val="both"/>
        <w:rPr>
          <w:rFonts w:ascii="Book Antiqua" w:hAnsi="Book Antiqua" w:cs="Times New Roman"/>
          <w:i/>
          <w:color w:val="000000" w:themeColor="text1"/>
        </w:rPr>
      </w:pPr>
    </w:p>
    <w:p w14:paraId="39FFE300" w14:textId="094AF750" w:rsidR="009D30AE" w:rsidRPr="005C1DEE" w:rsidRDefault="009D30AE" w:rsidP="003502DC">
      <w:pPr>
        <w:pStyle w:val="Standard"/>
        <w:spacing w:line="360" w:lineRule="auto"/>
        <w:jc w:val="both"/>
        <w:rPr>
          <w:rFonts w:ascii="Book Antiqua" w:hAnsi="Book Antiqua" w:cs="Times New Roman"/>
          <w:b/>
          <w:bCs/>
          <w:i/>
          <w:color w:val="000000" w:themeColor="text1"/>
        </w:rPr>
      </w:pPr>
      <w:r w:rsidRPr="005C1DEE">
        <w:rPr>
          <w:rFonts w:ascii="Book Antiqua" w:hAnsi="Book Antiqua" w:cs="Times New Roman"/>
          <w:b/>
          <w:bCs/>
          <w:i/>
          <w:color w:val="000000" w:themeColor="text1"/>
        </w:rPr>
        <w:t>Western blot analyses</w:t>
      </w:r>
    </w:p>
    <w:p w14:paraId="28B44753" w14:textId="534C5541" w:rsidR="009D30AE" w:rsidRPr="005C1DEE" w:rsidRDefault="009D30AE" w:rsidP="003502DC">
      <w:pPr>
        <w:autoSpaceDE w:val="0"/>
        <w:spacing w:after="0" w:line="360" w:lineRule="auto"/>
        <w:jc w:val="both"/>
        <w:rPr>
          <w:rFonts w:ascii="Book Antiqua" w:hAnsi="Book Antiqua" w:cs="Times New Roman"/>
          <w:color w:val="000000" w:themeColor="text1"/>
          <w:sz w:val="24"/>
          <w:szCs w:val="24"/>
        </w:rPr>
      </w:pPr>
      <w:r w:rsidRPr="005C1DEE">
        <w:rPr>
          <w:rFonts w:ascii="Book Antiqua" w:hAnsi="Book Antiqua" w:cs="Times New Roman"/>
          <w:color w:val="000000" w:themeColor="text1"/>
          <w:sz w:val="24"/>
          <w:szCs w:val="24"/>
        </w:rPr>
        <w:t>Protein concentration was determined using a protein assay kit, Quick Start Bradford Protein Assay (Bio</w:t>
      </w:r>
      <w:r w:rsidRPr="005C1DEE">
        <w:rPr>
          <w:rFonts w:ascii="Book Antiqua" w:hAnsi="Book Antiqua" w:cs="Times New Roman"/>
          <w:color w:val="000000" w:themeColor="text1"/>
          <w:sz w:val="24"/>
          <w:szCs w:val="24"/>
        </w:rPr>
        <w:noBreakHyphen/>
        <w:t xml:space="preserve">Rad Laboratories, Inc.). A total of 50 </w:t>
      </w:r>
      <w:proofErr w:type="spellStart"/>
      <w:r w:rsidRPr="005C1DEE">
        <w:rPr>
          <w:rFonts w:ascii="Book Antiqua" w:hAnsi="Book Antiqua" w:cs="Times New Roman"/>
          <w:color w:val="000000" w:themeColor="text1"/>
          <w:sz w:val="24"/>
          <w:szCs w:val="24"/>
        </w:rPr>
        <w:t>μg</w:t>
      </w:r>
      <w:proofErr w:type="spellEnd"/>
      <w:r w:rsidRPr="005C1DEE">
        <w:rPr>
          <w:rFonts w:ascii="Book Antiqua" w:hAnsi="Book Antiqua" w:cs="Times New Roman"/>
          <w:color w:val="000000" w:themeColor="text1"/>
          <w:sz w:val="24"/>
          <w:szCs w:val="24"/>
        </w:rPr>
        <w:t xml:space="preserve"> of total protein from each plasma sample was loaded per lane onto a 12% polyacrylamide gel. Electrophoresis was performed at 120 mV</w:t>
      </w:r>
      <w:r w:rsidRPr="005C1DEE">
        <w:rPr>
          <w:rFonts w:ascii="Book Antiqua" w:eastAsia="Calibri" w:hAnsi="Book Antiqua" w:cs="Times New Roman"/>
          <w:color w:val="000000" w:themeColor="text1"/>
          <w:sz w:val="24"/>
          <w:szCs w:val="24"/>
        </w:rPr>
        <w:t>,</w:t>
      </w:r>
      <w:r w:rsidRPr="005C1DEE">
        <w:rPr>
          <w:rFonts w:ascii="Book Antiqua" w:hAnsi="Book Antiqua" w:cs="Times New Roman"/>
          <w:color w:val="000000" w:themeColor="text1"/>
          <w:sz w:val="24"/>
          <w:szCs w:val="24"/>
        </w:rPr>
        <w:t xml:space="preserve"> and the protein fractions were </w:t>
      </w:r>
      <w:proofErr w:type="spellStart"/>
      <w:r w:rsidRPr="005C1DEE">
        <w:rPr>
          <w:rFonts w:ascii="Book Antiqua" w:hAnsi="Book Antiqua" w:cs="Times New Roman"/>
          <w:color w:val="000000" w:themeColor="text1"/>
          <w:sz w:val="24"/>
          <w:szCs w:val="24"/>
        </w:rPr>
        <w:t>electrotransferred</w:t>
      </w:r>
      <w:proofErr w:type="spellEnd"/>
      <w:r w:rsidRPr="005C1DEE">
        <w:rPr>
          <w:rFonts w:ascii="Book Antiqua" w:hAnsi="Book Antiqua" w:cs="Times New Roman"/>
          <w:color w:val="000000" w:themeColor="text1"/>
          <w:sz w:val="24"/>
          <w:szCs w:val="24"/>
        </w:rPr>
        <w:t xml:space="preserve"> onto a nitrocellulose membrane at 100 mV for 1 h. The membranes were blocked </w:t>
      </w:r>
      <w:r w:rsidRPr="005C1DEE">
        <w:rPr>
          <w:rFonts w:ascii="Book Antiqua" w:eastAsia="Calibri" w:hAnsi="Book Antiqua" w:cs="Times New Roman"/>
          <w:color w:val="000000" w:themeColor="text1"/>
          <w:sz w:val="24"/>
          <w:szCs w:val="24"/>
        </w:rPr>
        <w:t>for</w:t>
      </w:r>
      <w:r w:rsidRPr="005C1DEE">
        <w:rPr>
          <w:rFonts w:ascii="Book Antiqua" w:hAnsi="Book Antiqua" w:cs="Times New Roman"/>
          <w:color w:val="000000" w:themeColor="text1"/>
          <w:sz w:val="24"/>
          <w:szCs w:val="24"/>
        </w:rPr>
        <w:t xml:space="preserve"> 3 h with nonfat dry milk powder (Bio</w:t>
      </w:r>
      <w:r w:rsidRPr="005C1DEE">
        <w:rPr>
          <w:rFonts w:ascii="Book Antiqua" w:hAnsi="Book Antiqua" w:cs="Times New Roman"/>
          <w:color w:val="000000" w:themeColor="text1"/>
          <w:sz w:val="24"/>
          <w:szCs w:val="24"/>
        </w:rPr>
        <w:noBreakHyphen/>
        <w:t xml:space="preserve">Rad Laboratories, Inc.) in </w:t>
      </w:r>
      <w:proofErr w:type="spellStart"/>
      <w:r w:rsidRPr="005C1DEE">
        <w:rPr>
          <w:rFonts w:ascii="Book Antiqua" w:hAnsi="Book Antiqua" w:cs="Times New Roman"/>
          <w:color w:val="000000" w:themeColor="text1"/>
          <w:sz w:val="24"/>
          <w:szCs w:val="24"/>
        </w:rPr>
        <w:t>Tris</w:t>
      </w:r>
      <w:proofErr w:type="spellEnd"/>
      <w:r w:rsidRPr="005C1DEE">
        <w:rPr>
          <w:rFonts w:ascii="Book Antiqua" w:hAnsi="Book Antiqua" w:cs="Times New Roman"/>
          <w:color w:val="000000" w:themeColor="text1"/>
          <w:sz w:val="24"/>
          <w:szCs w:val="24"/>
        </w:rPr>
        <w:noBreakHyphen/>
        <w:t>buffered saline containing 0.1% Tween</w:t>
      </w:r>
      <w:r w:rsidRPr="005C1DEE">
        <w:rPr>
          <w:rFonts w:ascii="Book Antiqua" w:hAnsi="Book Antiqua" w:cs="Times New Roman"/>
          <w:color w:val="000000" w:themeColor="text1"/>
          <w:sz w:val="24"/>
          <w:szCs w:val="24"/>
        </w:rPr>
        <w:noBreakHyphen/>
        <w:t>20 (TBS</w:t>
      </w:r>
      <w:r w:rsidRPr="005C1DEE">
        <w:rPr>
          <w:rFonts w:ascii="Book Antiqua" w:hAnsi="Book Antiqua" w:cs="Times New Roman"/>
          <w:color w:val="000000" w:themeColor="text1"/>
          <w:sz w:val="24"/>
          <w:szCs w:val="24"/>
        </w:rPr>
        <w:noBreakHyphen/>
        <w:t xml:space="preserve">T) under constant agitation. Subsequently, the membranes were incubated overnight at 4 ºC with a </w:t>
      </w:r>
      <w:r w:rsidRPr="005C1DEE">
        <w:rPr>
          <w:rFonts w:ascii="Book Antiqua" w:hAnsi="Book Antiqua" w:cs="Times New Roman"/>
          <w:bCs/>
          <w:color w:val="000000" w:themeColor="text1"/>
          <w:sz w:val="24"/>
          <w:szCs w:val="24"/>
        </w:rPr>
        <w:t>rabbit polyclonal antibody to ACV Receptor Type IIB antibody (</w:t>
      </w:r>
      <w:r w:rsidRPr="005C1DEE">
        <w:rPr>
          <w:rFonts w:ascii="Book Antiqua" w:eastAsia="Times New Roman" w:hAnsi="Book Antiqua" w:cs="Times New Roman"/>
          <w:bCs/>
          <w:color w:val="000000" w:themeColor="text1"/>
          <w:sz w:val="24"/>
          <w:szCs w:val="24"/>
        </w:rPr>
        <w:t xml:space="preserve">cat. no. </w:t>
      </w:r>
      <w:r w:rsidRPr="005C1DEE">
        <w:rPr>
          <w:rFonts w:ascii="Book Antiqua" w:hAnsi="Book Antiqua" w:cs="Times New Roman"/>
          <w:bCs/>
          <w:color w:val="000000" w:themeColor="text1"/>
          <w:sz w:val="24"/>
          <w:szCs w:val="24"/>
        </w:rPr>
        <w:t>ab128544AbCam) diluted 1:</w:t>
      </w:r>
      <w:r w:rsidR="00B27299" w:rsidRPr="005C1DEE">
        <w:rPr>
          <w:rFonts w:ascii="Book Antiqua" w:hAnsi="Book Antiqua" w:cs="Times New Roman"/>
          <w:bCs/>
          <w:color w:val="000000" w:themeColor="text1"/>
          <w:sz w:val="24"/>
          <w:szCs w:val="24"/>
        </w:rPr>
        <w:t xml:space="preserve"> </w:t>
      </w:r>
      <w:r w:rsidRPr="005C1DEE">
        <w:rPr>
          <w:rFonts w:ascii="Book Antiqua" w:hAnsi="Book Antiqua" w:cs="Times New Roman"/>
          <w:bCs/>
          <w:color w:val="000000" w:themeColor="text1"/>
          <w:sz w:val="24"/>
          <w:szCs w:val="24"/>
        </w:rPr>
        <w:t>1000 in TBS</w:t>
      </w:r>
      <w:r w:rsidRPr="005C1DEE">
        <w:rPr>
          <w:rFonts w:ascii="Book Antiqua" w:hAnsi="Book Antiqua" w:cs="Times New Roman"/>
          <w:bCs/>
          <w:color w:val="000000" w:themeColor="text1"/>
          <w:sz w:val="24"/>
          <w:szCs w:val="24"/>
        </w:rPr>
        <w:noBreakHyphen/>
        <w:t xml:space="preserve">T, with nonfat dry milk powder and a </w:t>
      </w:r>
      <w:r w:rsidRPr="005C1DEE">
        <w:rPr>
          <w:rFonts w:ascii="Book Antiqua" w:eastAsia="Times New Roman" w:hAnsi="Book Antiqua" w:cs="Times New Roman"/>
          <w:bCs/>
          <w:color w:val="000000" w:themeColor="text1"/>
          <w:sz w:val="24"/>
          <w:szCs w:val="24"/>
        </w:rPr>
        <w:t xml:space="preserve">mouse monoclonal </w:t>
      </w:r>
      <w:r w:rsidRPr="005C1DEE">
        <w:rPr>
          <w:rFonts w:ascii="Book Antiqua" w:hAnsi="Book Antiqua" w:cs="Times New Roman"/>
          <w:bCs/>
          <w:color w:val="000000" w:themeColor="text1"/>
          <w:sz w:val="24"/>
          <w:szCs w:val="24"/>
        </w:rPr>
        <w:t xml:space="preserve">antibody to </w:t>
      </w:r>
      <w:r w:rsidRPr="005C1DEE">
        <w:rPr>
          <w:rFonts w:ascii="Book Antiqua" w:eastAsia="Times New Roman" w:hAnsi="Book Antiqua" w:cs="Times New Roman"/>
          <w:bCs/>
          <w:color w:val="000000" w:themeColor="text1"/>
          <w:sz w:val="24"/>
          <w:szCs w:val="24"/>
        </w:rPr>
        <w:t>IgG1 MK antibody (</w:t>
      </w:r>
      <w:r w:rsidRPr="005C1DEE">
        <w:rPr>
          <w:rFonts w:ascii="Book Antiqua" w:hAnsi="Book Antiqua" w:cs="Times New Roman"/>
          <w:bCs/>
          <w:color w:val="000000" w:themeColor="text1"/>
          <w:sz w:val="24"/>
          <w:szCs w:val="24"/>
        </w:rPr>
        <w:t>sc-46701</w:t>
      </w:r>
      <w:r w:rsidRPr="005C1DEE">
        <w:rPr>
          <w:rFonts w:ascii="Book Antiqua" w:eastAsia="Times New Roman" w:hAnsi="Book Antiqua" w:cs="Times New Roman"/>
          <w:bCs/>
          <w:color w:val="000000" w:themeColor="text1"/>
          <w:sz w:val="24"/>
          <w:szCs w:val="24"/>
        </w:rPr>
        <w:t xml:space="preserve">; Santa Cruz Biotechnology, </w:t>
      </w:r>
      <w:r w:rsidRPr="005C1DEE">
        <w:rPr>
          <w:rFonts w:ascii="Book Antiqua" w:hAnsi="Book Antiqua" w:cs="Times New Roman"/>
          <w:bCs/>
          <w:color w:val="000000" w:themeColor="text1"/>
          <w:sz w:val="24"/>
          <w:szCs w:val="24"/>
        </w:rPr>
        <w:t>Santa Cruz, CA, United States</w:t>
      </w:r>
      <w:r w:rsidRPr="005C1DEE">
        <w:rPr>
          <w:rFonts w:ascii="Book Antiqua" w:eastAsia="Times New Roman" w:hAnsi="Book Antiqua" w:cs="Times New Roman"/>
          <w:bCs/>
          <w:color w:val="000000" w:themeColor="text1"/>
          <w:sz w:val="24"/>
          <w:szCs w:val="24"/>
        </w:rPr>
        <w:t>) diluted 1:</w:t>
      </w:r>
      <w:r w:rsidR="00B27299" w:rsidRPr="005C1DEE">
        <w:rPr>
          <w:rFonts w:ascii="Book Antiqua" w:eastAsia="Times New Roman" w:hAnsi="Book Antiqua" w:cs="Times New Roman"/>
          <w:bCs/>
          <w:color w:val="000000" w:themeColor="text1"/>
          <w:sz w:val="24"/>
          <w:szCs w:val="24"/>
        </w:rPr>
        <w:t xml:space="preserve"> </w:t>
      </w:r>
      <w:r w:rsidRPr="005C1DEE">
        <w:rPr>
          <w:rFonts w:ascii="Book Antiqua" w:eastAsia="Times New Roman" w:hAnsi="Book Antiqua" w:cs="Times New Roman"/>
          <w:bCs/>
          <w:color w:val="000000" w:themeColor="text1"/>
          <w:sz w:val="24"/>
          <w:szCs w:val="24"/>
        </w:rPr>
        <w:t>100 in TBS</w:t>
      </w:r>
      <w:r w:rsidRPr="005C1DEE">
        <w:rPr>
          <w:rFonts w:ascii="Book Antiqua" w:eastAsia="Times New Roman" w:hAnsi="Book Antiqua" w:cs="Times New Roman"/>
          <w:bCs/>
          <w:color w:val="000000" w:themeColor="text1"/>
          <w:sz w:val="24"/>
          <w:szCs w:val="24"/>
        </w:rPr>
        <w:noBreakHyphen/>
        <w:t xml:space="preserve">T with </w:t>
      </w:r>
      <w:r w:rsidRPr="005C1DEE">
        <w:rPr>
          <w:rFonts w:ascii="Book Antiqua" w:hAnsi="Book Antiqua" w:cs="Times New Roman"/>
          <w:bCs/>
          <w:color w:val="000000" w:themeColor="text1"/>
          <w:sz w:val="24"/>
          <w:szCs w:val="24"/>
        </w:rPr>
        <w:t>nonfat dry milk powder. For the loading control, a rabbit polyclonal antibody to GAPDH</w:t>
      </w:r>
      <w:r w:rsidR="008A5C4B" w:rsidRPr="005C1DEE">
        <w:rPr>
          <w:rFonts w:ascii="Book Antiqua" w:hAnsi="Book Antiqua" w:cs="Times New Roman"/>
          <w:bCs/>
          <w:color w:val="000000" w:themeColor="text1"/>
          <w:sz w:val="24"/>
          <w:szCs w:val="24"/>
        </w:rPr>
        <w:t xml:space="preserve"> (</w:t>
      </w:r>
      <w:r w:rsidR="008A5C4B" w:rsidRPr="005C1DEE">
        <w:rPr>
          <w:rFonts w:ascii="Book Antiqua" w:hAnsi="Book Antiqua"/>
          <w:bCs/>
          <w:color w:val="000000" w:themeColor="text1"/>
          <w:sz w:val="24"/>
          <w:szCs w:val="24"/>
        </w:rPr>
        <w:t>glyceraldehyde-3-phosphate dehydrogenase)</w:t>
      </w:r>
      <w:r w:rsidRPr="005C1DEE">
        <w:rPr>
          <w:rFonts w:ascii="Book Antiqua" w:hAnsi="Book Antiqua" w:cs="Times New Roman"/>
          <w:bCs/>
          <w:color w:val="000000" w:themeColor="text1"/>
          <w:sz w:val="24"/>
          <w:szCs w:val="24"/>
        </w:rPr>
        <w:t xml:space="preserve"> (</w:t>
      </w:r>
      <w:r w:rsidRPr="005C1DEE">
        <w:rPr>
          <w:rFonts w:ascii="Book Antiqua" w:eastAsia="Times New Roman" w:hAnsi="Book Antiqua" w:cs="Times New Roman"/>
          <w:bCs/>
          <w:color w:val="000000" w:themeColor="text1"/>
          <w:sz w:val="24"/>
          <w:szCs w:val="24"/>
        </w:rPr>
        <w:t xml:space="preserve">cat. no. </w:t>
      </w:r>
      <w:r w:rsidRPr="005C1DEE">
        <w:rPr>
          <w:rFonts w:ascii="Book Antiqua" w:hAnsi="Book Antiqua" w:cs="Times New Roman"/>
          <w:bCs/>
          <w:color w:val="000000" w:themeColor="text1"/>
          <w:sz w:val="24"/>
          <w:szCs w:val="24"/>
        </w:rPr>
        <w:t xml:space="preserve">ab37168 </w:t>
      </w:r>
      <w:proofErr w:type="spellStart"/>
      <w:r w:rsidRPr="005C1DEE">
        <w:rPr>
          <w:rFonts w:ascii="Book Antiqua" w:hAnsi="Book Antiqua" w:cs="Times New Roman"/>
          <w:bCs/>
          <w:color w:val="000000" w:themeColor="text1"/>
          <w:sz w:val="24"/>
          <w:szCs w:val="24"/>
        </w:rPr>
        <w:t>AbCam</w:t>
      </w:r>
      <w:proofErr w:type="spellEnd"/>
      <w:r w:rsidRPr="005C1DEE">
        <w:rPr>
          <w:rFonts w:ascii="Book Antiqua" w:hAnsi="Book Antiqua" w:cs="Times New Roman"/>
          <w:bCs/>
          <w:color w:val="000000" w:themeColor="text1"/>
          <w:sz w:val="24"/>
          <w:szCs w:val="24"/>
        </w:rPr>
        <w:t xml:space="preserve">) was used </w:t>
      </w:r>
      <w:r w:rsidRPr="005C1DEE">
        <w:rPr>
          <w:rFonts w:ascii="Book Antiqua" w:eastAsia="Calibri" w:hAnsi="Book Antiqua" w:cs="Times New Roman"/>
          <w:bCs/>
          <w:color w:val="000000" w:themeColor="text1"/>
          <w:sz w:val="24"/>
          <w:szCs w:val="24"/>
        </w:rPr>
        <w:t>at</w:t>
      </w:r>
      <w:r w:rsidRPr="005C1DEE">
        <w:rPr>
          <w:rFonts w:ascii="Book Antiqua" w:hAnsi="Book Antiqua" w:cs="Times New Roman"/>
          <w:bCs/>
          <w:color w:val="000000" w:themeColor="text1"/>
          <w:sz w:val="24"/>
          <w:szCs w:val="24"/>
        </w:rPr>
        <w:t xml:space="preserve"> a concentration of 0</w:t>
      </w:r>
      <w:r w:rsidRPr="005C1DEE">
        <w:rPr>
          <w:rFonts w:ascii="Book Antiqua" w:eastAsia="Calibri" w:hAnsi="Book Antiqua" w:cs="Times New Roman"/>
          <w:bCs/>
          <w:color w:val="000000" w:themeColor="text1"/>
          <w:sz w:val="24"/>
          <w:szCs w:val="24"/>
        </w:rPr>
        <w:t>.8 µg/m</w:t>
      </w:r>
      <w:r w:rsidR="00B27299" w:rsidRPr="005C1DEE">
        <w:rPr>
          <w:rFonts w:ascii="Book Antiqua" w:eastAsia="Calibri" w:hAnsi="Book Antiqua" w:cs="Times New Roman"/>
          <w:bCs/>
          <w:color w:val="000000" w:themeColor="text1"/>
          <w:sz w:val="24"/>
          <w:szCs w:val="24"/>
        </w:rPr>
        <w:t>L</w:t>
      </w:r>
      <w:r w:rsidRPr="005C1DEE">
        <w:rPr>
          <w:rFonts w:ascii="Book Antiqua" w:hAnsi="Book Antiqua" w:cs="Times New Roman"/>
          <w:bCs/>
          <w:color w:val="000000" w:themeColor="text1"/>
          <w:sz w:val="24"/>
          <w:szCs w:val="24"/>
        </w:rPr>
        <w:t xml:space="preserve"> in nonfat dry milk powder in TBS</w:t>
      </w:r>
      <w:r w:rsidRPr="005C1DEE">
        <w:rPr>
          <w:rFonts w:ascii="Book Antiqua" w:hAnsi="Book Antiqua" w:cs="Times New Roman"/>
          <w:bCs/>
          <w:color w:val="000000" w:themeColor="text1"/>
          <w:sz w:val="24"/>
          <w:szCs w:val="24"/>
        </w:rPr>
        <w:noBreakHyphen/>
        <w:t>T. Membranes were washed with TBS</w:t>
      </w:r>
      <w:r w:rsidRPr="005C1DEE">
        <w:rPr>
          <w:rFonts w:ascii="Book Antiqua" w:hAnsi="Book Antiqua" w:cs="Times New Roman"/>
          <w:bCs/>
          <w:color w:val="000000" w:themeColor="text1"/>
          <w:sz w:val="24"/>
          <w:szCs w:val="24"/>
        </w:rPr>
        <w:noBreakHyphen/>
        <w:t>T and incubated at room temperature for 1 h with a horseradish peroxidase (HRP)</w:t>
      </w:r>
      <w:r w:rsidRPr="005C1DEE">
        <w:rPr>
          <w:rFonts w:ascii="Book Antiqua" w:hAnsi="Book Antiqua" w:cs="Times New Roman"/>
          <w:bCs/>
          <w:color w:val="000000" w:themeColor="text1"/>
          <w:sz w:val="24"/>
          <w:szCs w:val="24"/>
        </w:rPr>
        <w:noBreakHyphen/>
      </w:r>
      <w:r w:rsidR="00A169F9" w:rsidRPr="005C1DEE">
        <w:rPr>
          <w:rFonts w:ascii="Book Antiqua" w:hAnsi="Book Antiqua" w:cs="Times New Roman"/>
          <w:bCs/>
          <w:color w:val="000000" w:themeColor="text1"/>
          <w:sz w:val="24"/>
          <w:szCs w:val="24"/>
        </w:rPr>
        <w:t xml:space="preserve"> </w:t>
      </w:r>
      <w:r w:rsidRPr="005C1DEE">
        <w:rPr>
          <w:rFonts w:ascii="Book Antiqua" w:hAnsi="Book Antiqua" w:cs="Times New Roman"/>
          <w:bCs/>
          <w:color w:val="000000" w:themeColor="text1"/>
          <w:sz w:val="24"/>
          <w:szCs w:val="24"/>
        </w:rPr>
        <w:t xml:space="preserve">conjugated </w:t>
      </w:r>
      <w:r w:rsidRPr="005C1DEE">
        <w:rPr>
          <w:rFonts w:ascii="Book Antiqua" w:eastAsia="Calibri" w:hAnsi="Book Antiqua" w:cs="Times New Roman"/>
          <w:bCs/>
          <w:color w:val="000000" w:themeColor="text1"/>
          <w:sz w:val="24"/>
          <w:szCs w:val="24"/>
        </w:rPr>
        <w:t>goat anti-rabbit</w:t>
      </w:r>
      <w:r w:rsidRPr="005C1DEE">
        <w:rPr>
          <w:rFonts w:ascii="Book Antiqua" w:hAnsi="Book Antiqua" w:cs="Times New Roman"/>
          <w:bCs/>
          <w:color w:val="000000" w:themeColor="text1"/>
          <w:sz w:val="24"/>
          <w:szCs w:val="24"/>
        </w:rPr>
        <w:t xml:space="preserve"> IgG H</w:t>
      </w:r>
      <w:r w:rsidR="00B27299" w:rsidRPr="005C1DEE">
        <w:rPr>
          <w:rFonts w:ascii="Book Antiqua" w:hAnsi="Book Antiqua" w:cs="Times New Roman"/>
          <w:bCs/>
          <w:color w:val="000000" w:themeColor="text1"/>
          <w:sz w:val="24"/>
          <w:szCs w:val="24"/>
        </w:rPr>
        <w:t>.</w:t>
      </w:r>
      <w:r w:rsidRPr="005C1DEE">
        <w:rPr>
          <w:rFonts w:ascii="Book Antiqua" w:hAnsi="Book Antiqua" w:cs="Times New Roman"/>
          <w:bCs/>
          <w:color w:val="000000" w:themeColor="text1"/>
          <w:sz w:val="24"/>
          <w:szCs w:val="24"/>
        </w:rPr>
        <w:t>L antibody (</w:t>
      </w:r>
      <w:r w:rsidRPr="005C1DEE">
        <w:rPr>
          <w:rFonts w:ascii="Book Antiqua" w:eastAsia="Times New Roman" w:hAnsi="Book Antiqua" w:cs="Times New Roman"/>
          <w:bCs/>
          <w:color w:val="000000" w:themeColor="text1"/>
          <w:sz w:val="24"/>
          <w:szCs w:val="24"/>
        </w:rPr>
        <w:t xml:space="preserve">cat. no. </w:t>
      </w:r>
      <w:r w:rsidRPr="005C1DEE">
        <w:rPr>
          <w:rFonts w:ascii="Book Antiqua" w:hAnsi="Book Antiqua" w:cs="Times New Roman"/>
          <w:bCs/>
          <w:color w:val="000000" w:themeColor="text1"/>
          <w:sz w:val="24"/>
          <w:szCs w:val="24"/>
        </w:rPr>
        <w:t xml:space="preserve">ab97051, </w:t>
      </w:r>
      <w:proofErr w:type="spellStart"/>
      <w:r w:rsidRPr="005C1DEE">
        <w:rPr>
          <w:rFonts w:ascii="Book Antiqua" w:hAnsi="Book Antiqua" w:cs="Times New Roman"/>
          <w:bCs/>
          <w:color w:val="000000" w:themeColor="text1"/>
          <w:sz w:val="24"/>
          <w:szCs w:val="24"/>
        </w:rPr>
        <w:t>Abcam</w:t>
      </w:r>
      <w:proofErr w:type="spellEnd"/>
      <w:r w:rsidRPr="005C1DEE">
        <w:rPr>
          <w:rFonts w:ascii="Book Antiqua" w:hAnsi="Book Antiqua" w:cs="Times New Roman"/>
          <w:bCs/>
          <w:color w:val="000000" w:themeColor="text1"/>
          <w:sz w:val="24"/>
          <w:szCs w:val="24"/>
        </w:rPr>
        <w:t>) diluted 10000</w:t>
      </w:r>
      <w:r w:rsidRPr="005C1DEE">
        <w:rPr>
          <w:rFonts w:ascii="Book Antiqua" w:hAnsi="Book Antiqua" w:cs="Times New Roman"/>
          <w:bCs/>
          <w:color w:val="000000" w:themeColor="text1"/>
          <w:sz w:val="24"/>
          <w:szCs w:val="24"/>
        </w:rPr>
        <w:noBreakHyphen/>
        <w:t>fold in TBS</w:t>
      </w:r>
      <w:r w:rsidRPr="005C1DEE">
        <w:rPr>
          <w:rFonts w:ascii="Book Antiqua" w:hAnsi="Book Antiqua" w:cs="Times New Roman"/>
          <w:bCs/>
          <w:color w:val="000000" w:themeColor="text1"/>
          <w:sz w:val="24"/>
          <w:szCs w:val="24"/>
        </w:rPr>
        <w:noBreakHyphen/>
        <w:t>T and a goat anti-mouse IgG-HRP antibody for MK</w:t>
      </w:r>
      <w:r w:rsidRPr="005C1DEE">
        <w:rPr>
          <w:rFonts w:ascii="Book Antiqua" w:eastAsia="Calibri" w:hAnsi="Book Antiqua" w:cs="Times New Roman"/>
          <w:bCs/>
          <w:color w:val="000000" w:themeColor="text1"/>
          <w:sz w:val="24"/>
          <w:szCs w:val="24"/>
        </w:rPr>
        <w:t xml:space="preserve"> </w:t>
      </w:r>
      <w:r w:rsidRPr="005C1DEE">
        <w:rPr>
          <w:rFonts w:ascii="Book Antiqua" w:hAnsi="Book Antiqua" w:cs="Times New Roman"/>
          <w:bCs/>
          <w:color w:val="000000" w:themeColor="text1"/>
          <w:sz w:val="24"/>
          <w:szCs w:val="24"/>
        </w:rPr>
        <w:t>(sc-2005</w:t>
      </w:r>
      <w:r w:rsidRPr="005C1DEE">
        <w:rPr>
          <w:rFonts w:ascii="Book Antiqua" w:eastAsia="Times New Roman" w:hAnsi="Book Antiqua" w:cs="Times New Roman"/>
          <w:bCs/>
          <w:color w:val="000000" w:themeColor="text1"/>
          <w:sz w:val="24"/>
          <w:szCs w:val="24"/>
        </w:rPr>
        <w:t xml:space="preserve">; Santa Cruz Biotechnology, </w:t>
      </w:r>
      <w:r w:rsidRPr="005C1DEE">
        <w:rPr>
          <w:rFonts w:ascii="Book Antiqua" w:hAnsi="Book Antiqua" w:cs="Times New Roman"/>
          <w:bCs/>
          <w:color w:val="000000" w:themeColor="text1"/>
          <w:sz w:val="24"/>
          <w:szCs w:val="24"/>
        </w:rPr>
        <w:t>Santa Cruz, CA, United States) diluted 5000</w:t>
      </w:r>
      <w:r w:rsidRPr="005C1DEE">
        <w:rPr>
          <w:rFonts w:ascii="Book Antiqua" w:hAnsi="Book Antiqua" w:cs="Times New Roman"/>
          <w:bCs/>
          <w:color w:val="000000" w:themeColor="text1"/>
          <w:sz w:val="24"/>
          <w:szCs w:val="24"/>
        </w:rPr>
        <w:noBreakHyphen/>
        <w:t>fold in TBS</w:t>
      </w:r>
      <w:r w:rsidRPr="005C1DEE">
        <w:rPr>
          <w:rFonts w:ascii="Book Antiqua" w:hAnsi="Book Antiqua" w:cs="Times New Roman"/>
          <w:bCs/>
          <w:color w:val="000000" w:themeColor="text1"/>
          <w:sz w:val="24"/>
          <w:szCs w:val="24"/>
        </w:rPr>
        <w:noBreakHyphen/>
        <w:t>T, with an additional washing step performed prior to detection. For GAPDH determination, an HRP</w:t>
      </w:r>
      <w:r w:rsidRPr="005C1DEE">
        <w:rPr>
          <w:rFonts w:ascii="Book Antiqua" w:hAnsi="Book Antiqua" w:cs="Times New Roman"/>
          <w:bCs/>
          <w:color w:val="000000" w:themeColor="text1"/>
          <w:sz w:val="24"/>
          <w:szCs w:val="24"/>
        </w:rPr>
        <w:noBreakHyphen/>
        <w:t>conjugated goat IgG anti</w:t>
      </w:r>
      <w:r w:rsidRPr="005C1DEE">
        <w:rPr>
          <w:rFonts w:ascii="Book Antiqua" w:hAnsi="Book Antiqua" w:cs="Times New Roman"/>
          <w:bCs/>
          <w:color w:val="000000" w:themeColor="text1"/>
          <w:sz w:val="24"/>
          <w:szCs w:val="24"/>
        </w:rPr>
        <w:noBreakHyphen/>
        <w:t>rabbit IgG antibody (</w:t>
      </w:r>
      <w:r w:rsidRPr="005C1DEE">
        <w:rPr>
          <w:rFonts w:ascii="Book Antiqua" w:eastAsia="Times New Roman" w:hAnsi="Book Antiqua" w:cs="Times New Roman"/>
          <w:bCs/>
          <w:color w:val="000000" w:themeColor="text1"/>
          <w:sz w:val="24"/>
          <w:szCs w:val="24"/>
        </w:rPr>
        <w:t xml:space="preserve">cat. no. </w:t>
      </w:r>
      <w:r w:rsidRPr="005C1DEE">
        <w:rPr>
          <w:rFonts w:ascii="Book Antiqua" w:hAnsi="Book Antiqua" w:cs="Times New Roman"/>
          <w:bCs/>
          <w:color w:val="000000" w:themeColor="text1"/>
          <w:sz w:val="24"/>
          <w:szCs w:val="24"/>
        </w:rPr>
        <w:t xml:space="preserve">ab97051, </w:t>
      </w:r>
      <w:proofErr w:type="spellStart"/>
      <w:r w:rsidRPr="005C1DEE">
        <w:rPr>
          <w:rFonts w:ascii="Book Antiqua" w:hAnsi="Book Antiqua" w:cs="Times New Roman"/>
          <w:bCs/>
          <w:color w:val="000000" w:themeColor="text1"/>
          <w:sz w:val="24"/>
          <w:szCs w:val="24"/>
        </w:rPr>
        <w:t>Abcam</w:t>
      </w:r>
      <w:proofErr w:type="spellEnd"/>
      <w:r w:rsidRPr="005C1DEE">
        <w:rPr>
          <w:rFonts w:ascii="Book Antiqua" w:hAnsi="Book Antiqua" w:cs="Times New Roman"/>
          <w:bCs/>
          <w:color w:val="000000" w:themeColor="text1"/>
          <w:sz w:val="24"/>
          <w:szCs w:val="24"/>
        </w:rPr>
        <w:t>) diluted 10000</w:t>
      </w:r>
      <w:r w:rsidRPr="005C1DEE">
        <w:rPr>
          <w:rFonts w:ascii="Book Antiqua" w:hAnsi="Book Antiqua" w:cs="Times New Roman"/>
          <w:bCs/>
          <w:color w:val="000000" w:themeColor="text1"/>
          <w:sz w:val="24"/>
          <w:szCs w:val="24"/>
        </w:rPr>
        <w:noBreakHyphen/>
        <w:t>fold in TBS</w:t>
      </w:r>
      <w:r w:rsidRPr="005C1DEE">
        <w:rPr>
          <w:rFonts w:ascii="Book Antiqua" w:hAnsi="Book Antiqua" w:cs="Times New Roman"/>
          <w:bCs/>
          <w:color w:val="000000" w:themeColor="text1"/>
          <w:sz w:val="24"/>
          <w:szCs w:val="24"/>
        </w:rPr>
        <w:noBreakHyphen/>
        <w:t xml:space="preserve">T was used. Total protein </w:t>
      </w:r>
      <w:r w:rsidRPr="005C1DEE">
        <w:rPr>
          <w:rFonts w:ascii="Book Antiqua" w:eastAsia="Calibri" w:hAnsi="Book Antiqua" w:cs="Times New Roman"/>
          <w:bCs/>
          <w:color w:val="000000" w:themeColor="text1"/>
          <w:sz w:val="24"/>
          <w:szCs w:val="24"/>
        </w:rPr>
        <w:t>expressi</w:t>
      </w:r>
      <w:r w:rsidRPr="005C1DEE">
        <w:rPr>
          <w:rFonts w:ascii="Book Antiqua" w:eastAsia="Calibri" w:hAnsi="Book Antiqua" w:cs="Times New Roman"/>
          <w:color w:val="000000" w:themeColor="text1"/>
          <w:sz w:val="24"/>
          <w:szCs w:val="24"/>
        </w:rPr>
        <w:t>on was</w:t>
      </w:r>
      <w:r w:rsidRPr="005C1DEE">
        <w:rPr>
          <w:rFonts w:ascii="Book Antiqua" w:hAnsi="Book Antiqua" w:cs="Times New Roman"/>
          <w:color w:val="000000" w:themeColor="text1"/>
          <w:sz w:val="24"/>
          <w:szCs w:val="24"/>
        </w:rPr>
        <w:t xml:space="preserve"> normalized by dividing each of the protein units by those for GAPDH.</w:t>
      </w:r>
    </w:p>
    <w:p w14:paraId="27210A34" w14:textId="77777777" w:rsidR="009D30AE" w:rsidRPr="005C1DEE" w:rsidRDefault="009D30AE" w:rsidP="003502DC">
      <w:pPr>
        <w:spacing w:after="0" w:line="360" w:lineRule="auto"/>
        <w:ind w:firstLineChars="100" w:firstLine="240"/>
        <w:jc w:val="both"/>
        <w:rPr>
          <w:rFonts w:ascii="Book Antiqua" w:hAnsi="Book Antiqua" w:cs="Times New Roman"/>
          <w:color w:val="000000" w:themeColor="text1"/>
          <w:sz w:val="24"/>
          <w:szCs w:val="24"/>
        </w:rPr>
      </w:pPr>
      <w:r w:rsidRPr="005C1DEE">
        <w:rPr>
          <w:rFonts w:ascii="Book Antiqua" w:hAnsi="Book Antiqua" w:cs="Times New Roman"/>
          <w:color w:val="000000" w:themeColor="text1"/>
          <w:sz w:val="24"/>
          <w:szCs w:val="24"/>
        </w:rPr>
        <w:t>Proteins were detected by using Clarity™ Western ECL (Bio</w:t>
      </w:r>
      <w:r w:rsidRPr="005C1DEE">
        <w:rPr>
          <w:rFonts w:ascii="Book Antiqua" w:hAnsi="Book Antiqua" w:cs="Times New Roman"/>
          <w:color w:val="000000" w:themeColor="text1"/>
          <w:sz w:val="24"/>
          <w:szCs w:val="24"/>
        </w:rPr>
        <w:noBreakHyphen/>
        <w:t xml:space="preserve">Rad Laboratories, Inc.) and the membranes were imaged in a </w:t>
      </w:r>
      <w:proofErr w:type="spellStart"/>
      <w:r w:rsidRPr="005C1DEE">
        <w:rPr>
          <w:rFonts w:ascii="Book Antiqua" w:hAnsi="Book Antiqua" w:cs="Times New Roman"/>
          <w:color w:val="000000" w:themeColor="text1"/>
          <w:sz w:val="24"/>
          <w:szCs w:val="24"/>
        </w:rPr>
        <w:t>Chemidoc</w:t>
      </w:r>
      <w:proofErr w:type="spellEnd"/>
      <w:r w:rsidRPr="005C1DEE">
        <w:rPr>
          <w:rFonts w:ascii="Book Antiqua" w:hAnsi="Book Antiqua" w:cs="Times New Roman"/>
          <w:color w:val="000000" w:themeColor="text1"/>
          <w:sz w:val="24"/>
          <w:szCs w:val="24"/>
        </w:rPr>
        <w:t xml:space="preserve"> Imaging System (Bio</w:t>
      </w:r>
      <w:r w:rsidRPr="005C1DEE">
        <w:rPr>
          <w:rFonts w:ascii="Book Antiqua" w:hAnsi="Book Antiqua" w:cs="Times New Roman"/>
          <w:color w:val="000000" w:themeColor="text1"/>
          <w:sz w:val="24"/>
          <w:szCs w:val="24"/>
        </w:rPr>
        <w:noBreakHyphen/>
        <w:t xml:space="preserve">Rad Laboratories, Inc.) and analyzed using </w:t>
      </w:r>
      <w:proofErr w:type="spellStart"/>
      <w:r w:rsidRPr="005C1DEE">
        <w:rPr>
          <w:rFonts w:ascii="Book Antiqua" w:hAnsi="Book Antiqua" w:cs="Times New Roman"/>
          <w:color w:val="000000" w:themeColor="text1"/>
          <w:sz w:val="24"/>
          <w:szCs w:val="24"/>
        </w:rPr>
        <w:t>ImageLab</w:t>
      </w:r>
      <w:proofErr w:type="spellEnd"/>
      <w:r w:rsidRPr="005C1DEE">
        <w:rPr>
          <w:rFonts w:ascii="Book Antiqua" w:hAnsi="Book Antiqua" w:cs="Times New Roman"/>
          <w:color w:val="000000" w:themeColor="text1"/>
          <w:sz w:val="24"/>
          <w:szCs w:val="24"/>
        </w:rPr>
        <w:t xml:space="preserve"> Software version 5.2.1 for Windows (Bio</w:t>
      </w:r>
      <w:r w:rsidRPr="005C1DEE">
        <w:rPr>
          <w:rFonts w:ascii="Book Antiqua" w:hAnsi="Book Antiqua" w:cs="Times New Roman"/>
          <w:color w:val="000000" w:themeColor="text1"/>
          <w:sz w:val="24"/>
          <w:szCs w:val="24"/>
        </w:rPr>
        <w:noBreakHyphen/>
        <w:t>Rad Laboratories, Inc.</w:t>
      </w:r>
      <w:r w:rsidRPr="005C1DEE">
        <w:rPr>
          <w:rFonts w:ascii="Book Antiqua" w:eastAsia="Calibri" w:hAnsi="Book Antiqua" w:cs="Times New Roman"/>
          <w:color w:val="000000" w:themeColor="text1"/>
          <w:sz w:val="24"/>
          <w:szCs w:val="24"/>
        </w:rPr>
        <w:t>)</w:t>
      </w:r>
      <w:r w:rsidRPr="005C1DEE">
        <w:rPr>
          <w:rFonts w:ascii="Book Antiqua" w:hAnsi="Book Antiqua" w:cs="Times New Roman"/>
          <w:color w:val="000000" w:themeColor="text1"/>
          <w:sz w:val="24"/>
          <w:szCs w:val="24"/>
        </w:rPr>
        <w:t>.</w:t>
      </w:r>
    </w:p>
    <w:p w14:paraId="39913892" w14:textId="2466FA6B" w:rsidR="009D30AE" w:rsidRPr="005C1DEE" w:rsidRDefault="009D30AE" w:rsidP="003502DC">
      <w:pPr>
        <w:spacing w:after="0" w:line="360" w:lineRule="auto"/>
        <w:ind w:firstLineChars="100" w:firstLine="240"/>
        <w:jc w:val="both"/>
        <w:rPr>
          <w:rFonts w:ascii="Book Antiqua" w:hAnsi="Book Antiqua" w:cs="Times New Roman"/>
          <w:color w:val="000000" w:themeColor="text1"/>
          <w:sz w:val="24"/>
          <w:szCs w:val="24"/>
        </w:rPr>
      </w:pPr>
      <w:r w:rsidRPr="005C1DEE">
        <w:rPr>
          <w:rFonts w:ascii="Book Antiqua" w:hAnsi="Book Antiqua" w:cs="Times New Roman"/>
          <w:color w:val="000000" w:themeColor="text1"/>
          <w:sz w:val="24"/>
          <w:szCs w:val="24"/>
        </w:rPr>
        <w:t xml:space="preserve">Measurement and confirmation of the ACV and MK protein levels is often </w:t>
      </w:r>
      <w:r w:rsidRPr="005C1DEE">
        <w:rPr>
          <w:rFonts w:ascii="Book Antiqua" w:eastAsia="Calibri" w:hAnsi="Book Antiqua" w:cs="Times New Roman"/>
          <w:color w:val="000000" w:themeColor="text1"/>
          <w:sz w:val="24"/>
          <w:szCs w:val="24"/>
        </w:rPr>
        <w:t>performed</w:t>
      </w:r>
      <w:r w:rsidRPr="005C1DEE">
        <w:rPr>
          <w:rFonts w:ascii="Book Antiqua" w:hAnsi="Book Antiqua" w:cs="Times New Roman"/>
          <w:color w:val="000000" w:themeColor="text1"/>
          <w:sz w:val="24"/>
          <w:szCs w:val="24"/>
        </w:rPr>
        <w:t xml:space="preserve"> with normalization against </w:t>
      </w:r>
      <w:r w:rsidR="00B27299" w:rsidRPr="005C1DEE">
        <w:rPr>
          <w:rFonts w:ascii="Book Antiqua" w:hAnsi="Book Antiqua" w:cs="Times New Roman"/>
          <w:color w:val="000000" w:themeColor="text1"/>
          <w:sz w:val="24"/>
          <w:szCs w:val="24"/>
        </w:rPr>
        <w:t>“</w:t>
      </w:r>
      <w:r w:rsidRPr="005C1DEE">
        <w:rPr>
          <w:rFonts w:ascii="Book Antiqua" w:hAnsi="Book Antiqua" w:cs="Times New Roman"/>
          <w:color w:val="000000" w:themeColor="text1"/>
          <w:sz w:val="24"/>
          <w:szCs w:val="24"/>
        </w:rPr>
        <w:t>housekeeping proteins</w:t>
      </w:r>
      <w:r w:rsidR="00B27299" w:rsidRPr="005C1DEE">
        <w:rPr>
          <w:rFonts w:ascii="Book Antiqua" w:hAnsi="Book Antiqua" w:cs="Times New Roman"/>
          <w:color w:val="000000" w:themeColor="text1"/>
          <w:sz w:val="24"/>
          <w:szCs w:val="24"/>
        </w:rPr>
        <w:t>”</w:t>
      </w:r>
      <w:r w:rsidRPr="005C1DEE">
        <w:rPr>
          <w:rFonts w:ascii="Book Antiqua" w:hAnsi="Book Antiqua" w:cs="Times New Roman"/>
          <w:color w:val="000000" w:themeColor="text1"/>
          <w:sz w:val="24"/>
          <w:szCs w:val="24"/>
        </w:rPr>
        <w:t>, such as glyceraldehyde-3-phosphate dehydrogenase</w:t>
      </w:r>
      <w:r w:rsidRPr="005C1DEE">
        <w:rPr>
          <w:rFonts w:ascii="Book Antiqua" w:eastAsia="Calibri" w:hAnsi="Book Antiqua" w:cs="Times New Roman"/>
          <w:color w:val="000000" w:themeColor="text1"/>
          <w:sz w:val="24"/>
          <w:szCs w:val="24"/>
        </w:rPr>
        <w:t>,</w:t>
      </w:r>
      <w:r w:rsidRPr="005C1DEE">
        <w:rPr>
          <w:rFonts w:ascii="Book Antiqua" w:hAnsi="Book Antiqua" w:cs="Times New Roman"/>
          <w:color w:val="000000" w:themeColor="text1"/>
          <w:sz w:val="24"/>
          <w:szCs w:val="24"/>
        </w:rPr>
        <w:t xml:space="preserve"> to correct for protein loading and other factors, such as transfer efficiency.</w:t>
      </w:r>
    </w:p>
    <w:p w14:paraId="1333FE0D" w14:textId="77777777" w:rsidR="009D30AE" w:rsidRPr="005C1DEE" w:rsidRDefault="009D30AE" w:rsidP="003502DC">
      <w:pPr>
        <w:pStyle w:val="ad"/>
        <w:spacing w:line="360" w:lineRule="auto"/>
        <w:ind w:firstLineChars="100" w:firstLine="240"/>
        <w:jc w:val="both"/>
        <w:rPr>
          <w:rFonts w:ascii="Book Antiqua" w:hAnsi="Book Antiqua"/>
          <w:color w:val="000000" w:themeColor="text1"/>
          <w:sz w:val="24"/>
          <w:szCs w:val="24"/>
          <w:lang w:val="en-US"/>
        </w:rPr>
      </w:pPr>
      <w:r w:rsidRPr="005C1DEE">
        <w:rPr>
          <w:rFonts w:ascii="Book Antiqua" w:hAnsi="Book Antiqua"/>
          <w:color w:val="000000" w:themeColor="text1"/>
          <w:sz w:val="24"/>
          <w:szCs w:val="24"/>
          <w:lang w:val="en-US"/>
        </w:rPr>
        <w:t>For protein expression, after densitometry, the integrated density value (IDV) for each protein band (ACV and MK) was determined, and the normalized levels of ACV and MK were calculated by dividing the IDV of a protein band by the IDV of the GAPDH band (arbitrarily assigned a value of 100) in the same sample, thus quantifying the expression of the proteins as high or low expression.</w:t>
      </w:r>
    </w:p>
    <w:p w14:paraId="4CA5F75D" w14:textId="77777777" w:rsidR="009D30AE" w:rsidRPr="005C1DEE" w:rsidRDefault="009D30AE" w:rsidP="003502DC">
      <w:pPr>
        <w:pStyle w:val="ad"/>
        <w:spacing w:line="360" w:lineRule="auto"/>
        <w:jc w:val="both"/>
        <w:rPr>
          <w:rFonts w:ascii="Book Antiqua" w:hAnsi="Book Antiqua"/>
          <w:color w:val="000000" w:themeColor="text1"/>
          <w:sz w:val="24"/>
          <w:szCs w:val="24"/>
          <w:lang w:val="en-US"/>
        </w:rPr>
      </w:pPr>
    </w:p>
    <w:p w14:paraId="160F7EEF" w14:textId="77777777" w:rsidR="009D30AE" w:rsidRPr="005C1DEE" w:rsidRDefault="009D30AE" w:rsidP="003502DC">
      <w:pPr>
        <w:autoSpaceDE w:val="0"/>
        <w:adjustRightInd w:val="0"/>
        <w:spacing w:after="0" w:line="360" w:lineRule="auto"/>
        <w:jc w:val="both"/>
        <w:rPr>
          <w:rFonts w:ascii="Book Antiqua" w:hAnsi="Book Antiqua" w:cs="Times New Roman"/>
          <w:b/>
          <w:bCs/>
          <w:i/>
          <w:color w:val="000000" w:themeColor="text1"/>
          <w:sz w:val="24"/>
          <w:szCs w:val="24"/>
        </w:rPr>
      </w:pPr>
      <w:r w:rsidRPr="005C1DEE">
        <w:rPr>
          <w:rFonts w:ascii="Book Antiqua" w:hAnsi="Book Antiqua" w:cs="Times New Roman"/>
          <w:b/>
          <w:bCs/>
          <w:i/>
          <w:color w:val="000000" w:themeColor="text1"/>
          <w:sz w:val="24"/>
          <w:szCs w:val="24"/>
        </w:rPr>
        <w:t>Tissue samples</w:t>
      </w:r>
    </w:p>
    <w:p w14:paraId="6B8549A0" w14:textId="77777777" w:rsidR="009D30AE" w:rsidRPr="005C1DEE" w:rsidRDefault="009D30AE" w:rsidP="003502DC">
      <w:pPr>
        <w:pStyle w:val="Standard"/>
        <w:spacing w:line="360" w:lineRule="auto"/>
        <w:jc w:val="both"/>
        <w:rPr>
          <w:rFonts w:ascii="Book Antiqua" w:hAnsi="Book Antiqua" w:cs="Times New Roman"/>
          <w:color w:val="000000" w:themeColor="text1"/>
        </w:rPr>
      </w:pPr>
      <w:r w:rsidRPr="005C1DEE">
        <w:rPr>
          <w:rFonts w:ascii="Book Antiqua" w:hAnsi="Book Antiqua" w:cs="Times New Roman"/>
          <w:color w:val="000000" w:themeColor="text1"/>
        </w:rPr>
        <w:t>Tumor tissue samples from endoscopic ultrasound-fine needle aspiration and surgery were fixed with 10% formalin for pathology studies.</w:t>
      </w:r>
    </w:p>
    <w:p w14:paraId="73665ECE" w14:textId="7A72FB44" w:rsidR="009D30AE" w:rsidRPr="005C1DEE" w:rsidRDefault="009D30AE" w:rsidP="003502DC">
      <w:pPr>
        <w:pStyle w:val="Standard"/>
        <w:spacing w:line="360" w:lineRule="auto"/>
        <w:ind w:firstLineChars="100" w:firstLine="240"/>
        <w:jc w:val="both"/>
        <w:rPr>
          <w:rFonts w:ascii="Book Antiqua" w:hAnsi="Book Antiqua" w:cs="Times New Roman"/>
          <w:color w:val="000000" w:themeColor="text1"/>
        </w:rPr>
      </w:pPr>
      <w:r w:rsidRPr="005C1DEE">
        <w:rPr>
          <w:rFonts w:ascii="Book Antiqua" w:hAnsi="Book Antiqua" w:cs="Times New Roman"/>
          <w:color w:val="000000" w:themeColor="text1"/>
        </w:rPr>
        <w:t xml:space="preserve">In addition, there was a supplementary group of 14 samples containing normal pancreatic tissues from patients who received partial pancreatectomy for benign tumors that were used as normal controls for the </w:t>
      </w:r>
      <w:proofErr w:type="spellStart"/>
      <w:r w:rsidRPr="005C1DEE">
        <w:rPr>
          <w:rFonts w:ascii="Book Antiqua" w:hAnsi="Book Antiqua" w:cs="Times New Roman"/>
          <w:color w:val="000000" w:themeColor="text1"/>
        </w:rPr>
        <w:t>immunohistochemical</w:t>
      </w:r>
      <w:proofErr w:type="spellEnd"/>
      <w:r w:rsidRPr="005C1DEE">
        <w:rPr>
          <w:rFonts w:ascii="Book Antiqua" w:hAnsi="Book Antiqua" w:cs="Times New Roman"/>
          <w:color w:val="000000" w:themeColor="text1"/>
        </w:rPr>
        <w:t xml:space="preserve"> interpretation.</w:t>
      </w:r>
    </w:p>
    <w:p w14:paraId="39500364" w14:textId="77777777" w:rsidR="009D30AE" w:rsidRPr="005C1DEE" w:rsidRDefault="009D30AE" w:rsidP="003502DC">
      <w:pPr>
        <w:autoSpaceDE w:val="0"/>
        <w:autoSpaceDN w:val="0"/>
        <w:adjustRightInd w:val="0"/>
        <w:spacing w:after="0" w:line="360" w:lineRule="auto"/>
        <w:jc w:val="both"/>
        <w:rPr>
          <w:rFonts w:ascii="Book Antiqua" w:hAnsi="Book Antiqua" w:cs="Times New Roman"/>
          <w:bCs/>
          <w:i/>
          <w:iCs/>
          <w:color w:val="000000" w:themeColor="text1"/>
          <w:sz w:val="24"/>
          <w:szCs w:val="24"/>
        </w:rPr>
      </w:pPr>
    </w:p>
    <w:p w14:paraId="4D9EE539" w14:textId="77777777" w:rsidR="009D30AE" w:rsidRPr="005C1DEE" w:rsidRDefault="009D30AE" w:rsidP="003502DC">
      <w:pPr>
        <w:autoSpaceDE w:val="0"/>
        <w:autoSpaceDN w:val="0"/>
        <w:adjustRightInd w:val="0"/>
        <w:spacing w:after="0" w:line="360" w:lineRule="auto"/>
        <w:jc w:val="both"/>
        <w:rPr>
          <w:rFonts w:ascii="Book Antiqua" w:hAnsi="Book Antiqua" w:cs="Times New Roman"/>
          <w:b/>
          <w:color w:val="000000" w:themeColor="text1"/>
          <w:sz w:val="24"/>
          <w:szCs w:val="24"/>
        </w:rPr>
      </w:pPr>
      <w:r w:rsidRPr="005C1DEE">
        <w:rPr>
          <w:rFonts w:ascii="Book Antiqua" w:hAnsi="Book Antiqua" w:cs="Times New Roman"/>
          <w:b/>
          <w:i/>
          <w:iCs/>
          <w:color w:val="000000" w:themeColor="text1"/>
          <w:sz w:val="24"/>
          <w:szCs w:val="24"/>
        </w:rPr>
        <w:t xml:space="preserve">Analysis of </w:t>
      </w:r>
      <w:proofErr w:type="spellStart"/>
      <w:r w:rsidRPr="005C1DEE">
        <w:rPr>
          <w:rFonts w:ascii="Book Antiqua" w:hAnsi="Book Antiqua" w:cs="Times New Roman"/>
          <w:b/>
          <w:i/>
          <w:iCs/>
          <w:color w:val="000000" w:themeColor="text1"/>
          <w:sz w:val="24"/>
          <w:szCs w:val="24"/>
        </w:rPr>
        <w:t>perineural</w:t>
      </w:r>
      <w:proofErr w:type="spellEnd"/>
      <w:r w:rsidRPr="005C1DEE">
        <w:rPr>
          <w:rFonts w:ascii="Book Antiqua" w:hAnsi="Book Antiqua" w:cs="Times New Roman"/>
          <w:b/>
          <w:i/>
          <w:iCs/>
          <w:color w:val="000000" w:themeColor="text1"/>
          <w:sz w:val="24"/>
          <w:szCs w:val="24"/>
        </w:rPr>
        <w:t xml:space="preserve"> invasion</w:t>
      </w:r>
    </w:p>
    <w:p w14:paraId="63CCAA00" w14:textId="59186F29" w:rsidR="009D30AE" w:rsidRPr="005C1DEE" w:rsidRDefault="009D30AE" w:rsidP="003502DC">
      <w:pPr>
        <w:autoSpaceDE w:val="0"/>
        <w:spacing w:after="0" w:line="360" w:lineRule="auto"/>
        <w:jc w:val="both"/>
        <w:rPr>
          <w:rFonts w:ascii="Book Antiqua" w:hAnsi="Book Antiqua" w:cs="Times New Roman"/>
          <w:color w:val="000000" w:themeColor="text1"/>
          <w:sz w:val="24"/>
          <w:szCs w:val="24"/>
        </w:rPr>
      </w:pPr>
      <w:r w:rsidRPr="005C1DEE">
        <w:rPr>
          <w:rFonts w:ascii="Book Antiqua" w:hAnsi="Book Antiqua" w:cs="Times New Roman"/>
          <w:color w:val="000000" w:themeColor="text1"/>
          <w:sz w:val="24"/>
          <w:szCs w:val="24"/>
        </w:rPr>
        <w:t xml:space="preserve">The </w:t>
      </w:r>
      <w:proofErr w:type="spellStart"/>
      <w:r w:rsidRPr="005C1DEE">
        <w:rPr>
          <w:rFonts w:ascii="Book Antiqua" w:hAnsi="Book Antiqua" w:cs="Times New Roman"/>
          <w:color w:val="000000" w:themeColor="text1"/>
          <w:sz w:val="24"/>
          <w:szCs w:val="24"/>
        </w:rPr>
        <w:t>perineural</w:t>
      </w:r>
      <w:proofErr w:type="spellEnd"/>
      <w:r w:rsidRPr="005C1DEE">
        <w:rPr>
          <w:rFonts w:ascii="Book Antiqua" w:hAnsi="Book Antiqua" w:cs="Times New Roman"/>
          <w:color w:val="000000" w:themeColor="text1"/>
          <w:sz w:val="24"/>
          <w:szCs w:val="24"/>
        </w:rPr>
        <w:t xml:space="preserve"> invasion was assessed only on surgical tissues. The associations of </w:t>
      </w:r>
      <w:proofErr w:type="spellStart"/>
      <w:r w:rsidRPr="005C1DEE">
        <w:rPr>
          <w:rFonts w:ascii="Book Antiqua" w:hAnsi="Book Antiqua" w:cs="Times New Roman"/>
          <w:color w:val="000000" w:themeColor="text1"/>
          <w:sz w:val="24"/>
          <w:szCs w:val="24"/>
        </w:rPr>
        <w:t>perineural</w:t>
      </w:r>
      <w:proofErr w:type="spellEnd"/>
      <w:r w:rsidRPr="005C1DEE">
        <w:rPr>
          <w:rFonts w:ascii="Book Antiqua" w:hAnsi="Book Antiqua" w:cs="Times New Roman"/>
          <w:color w:val="000000" w:themeColor="text1"/>
          <w:sz w:val="24"/>
          <w:szCs w:val="24"/>
        </w:rPr>
        <w:t xml:space="preserve"> invasion with char</w:t>
      </w:r>
      <w:r w:rsidRPr="005C1DEE">
        <w:rPr>
          <w:rFonts w:ascii="Book Antiqua" w:hAnsi="Book Antiqua" w:cs="Times New Roman"/>
          <w:color w:val="000000" w:themeColor="text1"/>
          <w:sz w:val="24"/>
          <w:szCs w:val="24"/>
        </w:rPr>
        <w:softHyphen/>
        <w:t xml:space="preserve">acteristics of PDAC were assessed on slides stained with </w:t>
      </w:r>
      <w:r w:rsidRPr="005C1DEE">
        <w:rPr>
          <w:rFonts w:ascii="Book Antiqua" w:eastAsia="Calibri" w:hAnsi="Book Antiqua" w:cs="Times New Roman"/>
          <w:color w:val="000000" w:themeColor="text1"/>
          <w:sz w:val="24"/>
          <w:szCs w:val="24"/>
        </w:rPr>
        <w:t>hematoxylin</w:t>
      </w:r>
      <w:r w:rsidRPr="005C1DEE">
        <w:rPr>
          <w:rFonts w:ascii="Book Antiqua" w:hAnsi="Book Antiqua" w:cs="Times New Roman"/>
          <w:color w:val="000000" w:themeColor="text1"/>
          <w:sz w:val="24"/>
          <w:szCs w:val="24"/>
        </w:rPr>
        <w:t xml:space="preserve">-eosin. The presence of </w:t>
      </w:r>
      <w:proofErr w:type="spellStart"/>
      <w:r w:rsidRPr="005C1DEE">
        <w:rPr>
          <w:rFonts w:ascii="Book Antiqua" w:hAnsi="Book Antiqua" w:cs="Times New Roman"/>
          <w:color w:val="000000" w:themeColor="text1"/>
          <w:sz w:val="24"/>
          <w:szCs w:val="24"/>
        </w:rPr>
        <w:t>perineural</w:t>
      </w:r>
      <w:proofErr w:type="spellEnd"/>
      <w:r w:rsidRPr="005C1DEE">
        <w:rPr>
          <w:rFonts w:ascii="Book Antiqua" w:hAnsi="Book Antiqua" w:cs="Times New Roman"/>
          <w:color w:val="000000" w:themeColor="text1"/>
          <w:sz w:val="24"/>
          <w:szCs w:val="24"/>
        </w:rPr>
        <w:t xml:space="preserve"> invasion was defined by the infiltration of cancer cells into the </w:t>
      </w:r>
      <w:proofErr w:type="spellStart"/>
      <w:r w:rsidRPr="005C1DEE">
        <w:rPr>
          <w:rFonts w:ascii="Book Antiqua" w:hAnsi="Book Antiqua" w:cs="Times New Roman"/>
          <w:color w:val="000000" w:themeColor="text1"/>
          <w:sz w:val="24"/>
          <w:szCs w:val="24"/>
        </w:rPr>
        <w:t>perineurium</w:t>
      </w:r>
      <w:proofErr w:type="spellEnd"/>
      <w:r w:rsidRPr="005C1DEE">
        <w:rPr>
          <w:rFonts w:ascii="Book Antiqua" w:hAnsi="Book Antiqua" w:cs="Times New Roman"/>
          <w:color w:val="000000" w:themeColor="text1"/>
          <w:sz w:val="24"/>
          <w:szCs w:val="24"/>
        </w:rPr>
        <w:t xml:space="preserve"> or neural fascicles</w:t>
      </w:r>
      <w:r w:rsidRPr="005C1DEE">
        <w:rPr>
          <w:rStyle w:val="ac"/>
          <w:rFonts w:ascii="Book Antiqua" w:hAnsi="Book Antiqua" w:cs="Times New Roman"/>
          <w:color w:val="000000" w:themeColor="text1"/>
          <w:sz w:val="24"/>
          <w:szCs w:val="24"/>
        </w:rPr>
        <w:fldChar w:fldCharType="begin" w:fldLock="1"/>
      </w:r>
      <w:r w:rsidRPr="005C1DEE">
        <w:rPr>
          <w:rFonts w:ascii="Book Antiqua" w:hAnsi="Book Antiqua" w:cs="Times New Roman"/>
          <w:color w:val="000000" w:themeColor="text1"/>
          <w:sz w:val="24"/>
          <w:szCs w:val="24"/>
          <w:vertAlign w:val="superscript"/>
        </w:rPr>
        <w:instrText>ADDIN CSL_CITATION {"citationItems":[{"id":"ITEM-1","itemData":{"ISSN":"0732-183X","author":[{"dropping-particle":"","family":"Zhu","given":"Zhaowen","non-dropping-particle":"","parse-names":false,"suffix":""},{"dropping-particle":"","family":"Friess","given":"Helmut","non-dropping-particle":"","parse-names":false,"suffix":""},{"dropping-particle":"","family":"diMola","given":"Fabio F","non-dropping-particle":"","parse-names":false,"suffix":""},{"dropping-particle":"","family":"Zimmermann","given":"Arthur","non-dropping-particle":"","parse-names":false,"suffix":""},{"dropping-particle":"","family":"Graber","given":"Hans U","non-dropping-particle":"","parse-names":false,"suffix":""},{"dropping-particle":"","family":"Korc","given":"Murray","non-dropping-particle":"","parse-names":false,"suffix":""},{"dropping-particle":"","family":"Bu</w:instrText>
      </w:r>
      <w:r w:rsidRPr="005C1DEE">
        <w:rPr>
          <w:rFonts w:ascii="Times New Roman" w:hAnsi="Times New Roman" w:cs="Times New Roman"/>
          <w:color w:val="000000" w:themeColor="text1"/>
          <w:sz w:val="24"/>
          <w:szCs w:val="24"/>
          <w:vertAlign w:val="superscript"/>
        </w:rPr>
        <w:instrText>̈</w:instrText>
      </w:r>
      <w:r w:rsidRPr="005C1DEE">
        <w:rPr>
          <w:rFonts w:ascii="Book Antiqua" w:hAnsi="Book Antiqua" w:cs="Times New Roman"/>
          <w:color w:val="000000" w:themeColor="text1"/>
          <w:sz w:val="24"/>
          <w:szCs w:val="24"/>
          <w:vertAlign w:val="superscript"/>
        </w:rPr>
        <w:instrText>chler","given":"Markus W","non-dropping-particle":"","parse-names":false,"suffix":""}],"container-title":"Journal of Clinical Oncology","id":"ITEM-1","issue":"8","issued":{"date-parts":[["1999"]]},"page":"2419","publisher":"American Society of Clinical Oncology","title":"Nerve growth factor expression correlates with perineural invasion and pain in human pancreatic cancer","type":"article-journal","volume":"17"},"uris":["http://www.mendeley.com/documents/?uuid=1dfb3b5c-037c-4a25-b8bc-3794c70f7a9b"]}],"mendeley":{"formattedCitation":"(25)","plainTextFormattedCitation":"(25)","previouslyFormattedCitation":"(24)"},"properties":{"noteIndex":0},"schema":"https://github.com/citation-style-language/schema/raw/master/csl-citation.json"}</w:instrText>
      </w:r>
      <w:r w:rsidRPr="005C1DEE">
        <w:rPr>
          <w:rStyle w:val="ac"/>
          <w:rFonts w:ascii="Book Antiqua" w:hAnsi="Book Antiqua" w:cs="Times New Roman"/>
          <w:color w:val="000000" w:themeColor="text1"/>
          <w:sz w:val="24"/>
          <w:szCs w:val="24"/>
        </w:rPr>
        <w:fldChar w:fldCharType="separate"/>
      </w:r>
      <w:r w:rsidR="002232F5" w:rsidRPr="005C1DEE">
        <w:rPr>
          <w:rFonts w:ascii="Book Antiqua" w:hAnsi="Book Antiqua" w:cs="Times New Roman"/>
          <w:bCs/>
          <w:noProof/>
          <w:color w:val="000000" w:themeColor="text1"/>
          <w:sz w:val="24"/>
          <w:szCs w:val="24"/>
          <w:vertAlign w:val="superscript"/>
        </w:rPr>
        <w:t>[</w:t>
      </w:r>
      <w:r w:rsidRPr="005C1DEE">
        <w:rPr>
          <w:rFonts w:ascii="Book Antiqua" w:hAnsi="Book Antiqua" w:cs="Times New Roman"/>
          <w:bCs/>
          <w:noProof/>
          <w:color w:val="000000" w:themeColor="text1"/>
          <w:sz w:val="24"/>
          <w:szCs w:val="24"/>
          <w:vertAlign w:val="superscript"/>
        </w:rPr>
        <w:t>25</w:t>
      </w:r>
      <w:r w:rsidR="002232F5" w:rsidRPr="005C1DEE">
        <w:rPr>
          <w:rFonts w:ascii="Book Antiqua" w:hAnsi="Book Antiqua" w:cs="Times New Roman"/>
          <w:bCs/>
          <w:noProof/>
          <w:color w:val="000000" w:themeColor="text1"/>
          <w:sz w:val="24"/>
          <w:szCs w:val="24"/>
          <w:vertAlign w:val="superscript"/>
        </w:rPr>
        <w:t>]</w:t>
      </w:r>
      <w:r w:rsidRPr="005C1DEE">
        <w:rPr>
          <w:rStyle w:val="ac"/>
          <w:rFonts w:ascii="Book Antiqua" w:hAnsi="Book Antiqua" w:cs="Times New Roman"/>
          <w:color w:val="000000" w:themeColor="text1"/>
          <w:sz w:val="24"/>
          <w:szCs w:val="24"/>
        </w:rPr>
        <w:fldChar w:fldCharType="end"/>
      </w:r>
      <w:r w:rsidRPr="005C1DEE">
        <w:rPr>
          <w:rFonts w:ascii="Book Antiqua" w:hAnsi="Book Antiqua" w:cs="Times New Roman"/>
          <w:color w:val="000000" w:themeColor="text1"/>
          <w:sz w:val="24"/>
          <w:szCs w:val="24"/>
        </w:rPr>
        <w:t xml:space="preserve">. The evaluation of </w:t>
      </w:r>
      <w:proofErr w:type="spellStart"/>
      <w:r w:rsidRPr="005C1DEE">
        <w:rPr>
          <w:rFonts w:ascii="Book Antiqua" w:hAnsi="Book Antiqua" w:cs="Times New Roman"/>
          <w:color w:val="000000" w:themeColor="text1"/>
          <w:sz w:val="24"/>
          <w:szCs w:val="24"/>
        </w:rPr>
        <w:t>perineural</w:t>
      </w:r>
      <w:proofErr w:type="spellEnd"/>
      <w:r w:rsidRPr="005C1DEE">
        <w:rPr>
          <w:rFonts w:ascii="Book Antiqua" w:hAnsi="Book Antiqua" w:cs="Times New Roman"/>
          <w:color w:val="000000" w:themeColor="text1"/>
          <w:sz w:val="24"/>
          <w:szCs w:val="24"/>
        </w:rPr>
        <w:t xml:space="preserve"> invasion was assessed mainly in tissue obtained from surgery after curative treatment. The degree of </w:t>
      </w:r>
      <w:proofErr w:type="spellStart"/>
      <w:r w:rsidRPr="005C1DEE">
        <w:rPr>
          <w:rFonts w:ascii="Book Antiqua" w:hAnsi="Book Antiqua" w:cs="Times New Roman"/>
          <w:color w:val="000000" w:themeColor="text1"/>
          <w:sz w:val="24"/>
          <w:szCs w:val="24"/>
        </w:rPr>
        <w:t>perineural</w:t>
      </w:r>
      <w:proofErr w:type="spellEnd"/>
      <w:r w:rsidRPr="005C1DEE">
        <w:rPr>
          <w:rFonts w:ascii="Book Antiqua" w:hAnsi="Book Antiqua" w:cs="Times New Roman"/>
          <w:color w:val="000000" w:themeColor="text1"/>
          <w:sz w:val="24"/>
          <w:szCs w:val="24"/>
        </w:rPr>
        <w:t xml:space="preserve"> invasion was defined as fol</w:t>
      </w:r>
      <w:r w:rsidRPr="005C1DEE">
        <w:rPr>
          <w:rFonts w:ascii="Book Antiqua" w:hAnsi="Book Antiqua" w:cs="Times New Roman"/>
          <w:color w:val="000000" w:themeColor="text1"/>
          <w:sz w:val="24"/>
          <w:szCs w:val="24"/>
        </w:rPr>
        <w:softHyphen/>
        <w:t xml:space="preserve">lows: 0- less than one occurrence per slide; 1 -two to four occurrences per slide; and 2 - more than four occurrences per slide or </w:t>
      </w:r>
      <w:proofErr w:type="spellStart"/>
      <w:r w:rsidRPr="005C1DEE">
        <w:rPr>
          <w:rFonts w:ascii="Book Antiqua" w:hAnsi="Book Antiqua" w:cs="Times New Roman"/>
          <w:color w:val="000000" w:themeColor="text1"/>
          <w:sz w:val="24"/>
          <w:szCs w:val="24"/>
        </w:rPr>
        <w:t>intraneural</w:t>
      </w:r>
      <w:proofErr w:type="spellEnd"/>
      <w:r w:rsidRPr="005C1DEE">
        <w:rPr>
          <w:rFonts w:ascii="Book Antiqua" w:hAnsi="Book Antiqua" w:cs="Times New Roman"/>
          <w:color w:val="000000" w:themeColor="text1"/>
          <w:sz w:val="24"/>
          <w:szCs w:val="24"/>
        </w:rPr>
        <w:t xml:space="preserve"> invasion.</w:t>
      </w:r>
    </w:p>
    <w:p w14:paraId="77A88F1C" w14:textId="77777777" w:rsidR="00C845BD" w:rsidRPr="005C1DEE" w:rsidRDefault="00C845BD" w:rsidP="003502DC">
      <w:pPr>
        <w:autoSpaceDE w:val="0"/>
        <w:autoSpaceDN w:val="0"/>
        <w:adjustRightInd w:val="0"/>
        <w:spacing w:after="0" w:line="360" w:lineRule="auto"/>
        <w:jc w:val="both"/>
        <w:rPr>
          <w:rFonts w:ascii="Book Antiqua" w:hAnsi="Book Antiqua" w:cs="Times New Roman"/>
          <w:bCs/>
          <w:i/>
          <w:color w:val="000000" w:themeColor="text1"/>
          <w:sz w:val="24"/>
          <w:szCs w:val="24"/>
        </w:rPr>
      </w:pPr>
    </w:p>
    <w:p w14:paraId="3DA2AA3A" w14:textId="18871EA2" w:rsidR="009D30AE" w:rsidRPr="005C1DEE" w:rsidRDefault="009D30AE" w:rsidP="003502DC">
      <w:pPr>
        <w:autoSpaceDE w:val="0"/>
        <w:autoSpaceDN w:val="0"/>
        <w:adjustRightInd w:val="0"/>
        <w:spacing w:after="0" w:line="360" w:lineRule="auto"/>
        <w:jc w:val="both"/>
        <w:rPr>
          <w:rFonts w:ascii="Book Antiqua" w:hAnsi="Book Antiqua" w:cs="Times New Roman"/>
          <w:b/>
          <w:i/>
          <w:color w:val="000000" w:themeColor="text1"/>
          <w:sz w:val="24"/>
          <w:szCs w:val="24"/>
        </w:rPr>
      </w:pPr>
      <w:r w:rsidRPr="005C1DEE">
        <w:rPr>
          <w:rFonts w:ascii="Book Antiqua" w:hAnsi="Book Antiqua" w:cs="Times New Roman"/>
          <w:b/>
          <w:i/>
          <w:color w:val="000000" w:themeColor="text1"/>
          <w:sz w:val="24"/>
          <w:szCs w:val="24"/>
        </w:rPr>
        <w:t>Immunohistochemistry</w:t>
      </w:r>
    </w:p>
    <w:p w14:paraId="41F1C953" w14:textId="77777777" w:rsidR="00C845BD" w:rsidRPr="005C1DEE" w:rsidRDefault="009D30AE" w:rsidP="003502DC">
      <w:pPr>
        <w:spacing w:after="0" w:line="360" w:lineRule="auto"/>
        <w:jc w:val="both"/>
        <w:rPr>
          <w:rFonts w:ascii="Book Antiqua" w:eastAsia="Times New Roman" w:hAnsi="Book Antiqua" w:cs="Times New Roman"/>
          <w:color w:val="000000" w:themeColor="text1"/>
          <w:sz w:val="24"/>
          <w:szCs w:val="24"/>
        </w:rPr>
      </w:pPr>
      <w:r w:rsidRPr="005C1DEE">
        <w:rPr>
          <w:rFonts w:ascii="Book Antiqua" w:eastAsia="Times New Roman" w:hAnsi="Book Antiqua" w:cs="Times New Roman"/>
          <w:color w:val="000000" w:themeColor="text1"/>
          <w:sz w:val="24"/>
          <w:szCs w:val="24"/>
        </w:rPr>
        <w:t>For each case a parafﬁn-embedded block was selected. 3-micron-thick sections were obtained for immunohistochemistry investigation.</w:t>
      </w:r>
      <w:r w:rsidR="00C845BD" w:rsidRPr="005C1DEE">
        <w:rPr>
          <w:rFonts w:ascii="Book Antiqua" w:eastAsia="Times New Roman" w:hAnsi="Book Antiqua" w:cs="Times New Roman"/>
          <w:color w:val="000000" w:themeColor="text1"/>
          <w:sz w:val="24"/>
          <w:szCs w:val="24"/>
        </w:rPr>
        <w:t xml:space="preserve"> </w:t>
      </w:r>
      <w:r w:rsidRPr="005C1DEE">
        <w:rPr>
          <w:rFonts w:ascii="Book Antiqua" w:eastAsia="Times New Roman" w:hAnsi="Book Antiqua" w:cs="Times New Roman"/>
          <w:color w:val="000000" w:themeColor="text1"/>
          <w:sz w:val="24"/>
          <w:szCs w:val="24"/>
        </w:rPr>
        <w:t>The primary antibodies used were the following:</w:t>
      </w:r>
      <w:r w:rsidRPr="005C1DEE">
        <w:rPr>
          <w:rFonts w:ascii="Book Antiqua" w:eastAsia="Times New Roman" w:hAnsi="Book Antiqua" w:cs="Times New Roman"/>
          <w:b/>
          <w:bCs/>
          <w:color w:val="000000" w:themeColor="text1"/>
          <w:sz w:val="24"/>
          <w:szCs w:val="24"/>
        </w:rPr>
        <w:t xml:space="preserve"> </w:t>
      </w:r>
      <w:r w:rsidRPr="005C1DEE">
        <w:rPr>
          <w:rFonts w:ascii="Book Antiqua" w:eastAsia="Times New Roman" w:hAnsi="Book Antiqua" w:cs="Times New Roman"/>
          <w:color w:val="000000" w:themeColor="text1"/>
          <w:sz w:val="24"/>
          <w:szCs w:val="24"/>
        </w:rPr>
        <w:t>ACV Receptor Type IIB antibody (cat. no.</w:t>
      </w:r>
      <w:r w:rsidR="00C845BD" w:rsidRPr="005C1DEE">
        <w:rPr>
          <w:rFonts w:ascii="Book Antiqua" w:eastAsia="Times New Roman" w:hAnsi="Book Antiqua" w:cs="Times New Roman"/>
          <w:color w:val="000000" w:themeColor="text1"/>
          <w:sz w:val="24"/>
          <w:szCs w:val="24"/>
        </w:rPr>
        <w:t xml:space="preserve"> </w:t>
      </w:r>
      <w:r w:rsidRPr="005C1DEE">
        <w:rPr>
          <w:rFonts w:ascii="Book Antiqua" w:eastAsia="Times New Roman" w:hAnsi="Book Antiqua" w:cs="Times New Roman"/>
          <w:color w:val="000000" w:themeColor="text1"/>
          <w:sz w:val="24"/>
          <w:szCs w:val="24"/>
        </w:rPr>
        <w:t xml:space="preserve">ab128544) </w:t>
      </w:r>
      <w:r w:rsidRPr="005C1DEE">
        <w:rPr>
          <w:rFonts w:ascii="Book Antiqua" w:hAnsi="Book Antiqua"/>
          <w:color w:val="000000" w:themeColor="text1"/>
          <w:sz w:val="24"/>
          <w:szCs w:val="24"/>
        </w:rPr>
        <w:t>diluted 1:</w:t>
      </w:r>
      <w:r w:rsidR="00C845BD" w:rsidRPr="005C1DEE">
        <w:rPr>
          <w:rFonts w:ascii="Book Antiqua" w:hAnsi="Book Antiqua"/>
          <w:color w:val="000000" w:themeColor="text1"/>
          <w:sz w:val="24"/>
          <w:szCs w:val="24"/>
        </w:rPr>
        <w:t xml:space="preserve"> </w:t>
      </w:r>
      <w:r w:rsidRPr="005C1DEE">
        <w:rPr>
          <w:rFonts w:ascii="Book Antiqua" w:hAnsi="Book Antiqua"/>
          <w:color w:val="000000" w:themeColor="text1"/>
          <w:sz w:val="24"/>
          <w:szCs w:val="24"/>
        </w:rPr>
        <w:t>150</w:t>
      </w:r>
      <w:r w:rsidRPr="005C1DEE">
        <w:rPr>
          <w:rFonts w:ascii="Book Antiqua" w:eastAsia="Times New Roman" w:hAnsi="Book Antiqua" w:cs="Times New Roman"/>
          <w:color w:val="000000" w:themeColor="text1"/>
          <w:sz w:val="24"/>
          <w:szCs w:val="24"/>
        </w:rPr>
        <w:t xml:space="preserve"> and mouse monoclonal IgG1 MK antibody (sc-46701, Santa Cruz Biotechnology, Santa Cruz, CA, United States) </w:t>
      </w:r>
      <w:r w:rsidRPr="005C1DEE">
        <w:rPr>
          <w:rFonts w:ascii="Book Antiqua" w:hAnsi="Book Antiqua"/>
          <w:color w:val="000000" w:themeColor="text1"/>
          <w:sz w:val="24"/>
          <w:szCs w:val="24"/>
        </w:rPr>
        <w:t>diluted 1:</w:t>
      </w:r>
      <w:r w:rsidR="00C845BD" w:rsidRPr="005C1DEE">
        <w:rPr>
          <w:rFonts w:ascii="Book Antiqua" w:hAnsi="Book Antiqua"/>
          <w:color w:val="000000" w:themeColor="text1"/>
          <w:sz w:val="24"/>
          <w:szCs w:val="24"/>
        </w:rPr>
        <w:t xml:space="preserve"> </w:t>
      </w:r>
      <w:r w:rsidRPr="005C1DEE">
        <w:rPr>
          <w:rFonts w:ascii="Book Antiqua" w:hAnsi="Book Antiqua"/>
          <w:color w:val="000000" w:themeColor="text1"/>
          <w:sz w:val="24"/>
          <w:szCs w:val="24"/>
        </w:rPr>
        <w:t>200</w:t>
      </w:r>
      <w:r w:rsidRPr="005C1DEE">
        <w:rPr>
          <w:rFonts w:ascii="Book Antiqua" w:eastAsia="Times New Roman" w:hAnsi="Book Antiqua" w:cs="Times New Roman"/>
          <w:color w:val="000000" w:themeColor="text1"/>
          <w:sz w:val="24"/>
          <w:szCs w:val="24"/>
        </w:rPr>
        <w:t>. The BOND</w:t>
      </w:r>
      <w:r w:rsidRPr="005C1DEE">
        <w:rPr>
          <w:rFonts w:ascii="宋体" w:eastAsia="宋体" w:hAnsi="宋体" w:cs="宋体" w:hint="eastAsia"/>
          <w:color w:val="000000" w:themeColor="text1"/>
          <w:sz w:val="24"/>
          <w:szCs w:val="24"/>
        </w:rPr>
        <w:t>‐</w:t>
      </w:r>
      <w:r w:rsidRPr="005C1DEE">
        <w:rPr>
          <w:rFonts w:ascii="Book Antiqua" w:eastAsia="Times New Roman" w:hAnsi="Book Antiqua" w:cs="Times New Roman"/>
          <w:color w:val="000000" w:themeColor="text1"/>
          <w:sz w:val="24"/>
          <w:szCs w:val="24"/>
        </w:rPr>
        <w:t>III staining instrument (Leica Biosystems) and Bond Polymer Refine Detection Kit (Leica Biosystems) were used for all antibodies. This analysis was performed with pancreatic tumor and normal tissue samples.</w:t>
      </w:r>
    </w:p>
    <w:p w14:paraId="74C70EB0" w14:textId="73C5464C" w:rsidR="009D30AE" w:rsidRPr="005C1DEE" w:rsidRDefault="009D30AE" w:rsidP="003502DC">
      <w:pPr>
        <w:spacing w:after="0" w:line="360" w:lineRule="auto"/>
        <w:ind w:firstLineChars="100" w:firstLine="240"/>
        <w:jc w:val="both"/>
        <w:rPr>
          <w:rFonts w:ascii="Book Antiqua" w:eastAsia="Times New Roman" w:hAnsi="Book Antiqua" w:cs="Times New Roman"/>
          <w:color w:val="000000" w:themeColor="text1"/>
          <w:sz w:val="24"/>
          <w:szCs w:val="24"/>
        </w:rPr>
      </w:pPr>
      <w:r w:rsidRPr="005C1DEE">
        <w:rPr>
          <w:rFonts w:ascii="Book Antiqua" w:eastAsia="Times New Roman" w:hAnsi="Book Antiqua" w:cs="Times New Roman"/>
          <w:color w:val="000000" w:themeColor="text1"/>
          <w:sz w:val="24"/>
          <w:szCs w:val="24"/>
        </w:rPr>
        <w:t>All slides were scored by a pathologist (I.R.) who was blinded to all clinical data. Finally, the tissues were evaluated under a microscope. The intensity of the staining was scored as negative, weak, moderate, or strong (scores of 0, 1, 2, or 3, respectively).</w:t>
      </w:r>
    </w:p>
    <w:p w14:paraId="138B65BC" w14:textId="77777777" w:rsidR="009D30AE" w:rsidRPr="005C1DEE" w:rsidRDefault="009D30AE" w:rsidP="003502DC">
      <w:pPr>
        <w:autoSpaceDE w:val="0"/>
        <w:autoSpaceDN w:val="0"/>
        <w:adjustRightInd w:val="0"/>
        <w:spacing w:after="0" w:line="360" w:lineRule="auto"/>
        <w:jc w:val="both"/>
        <w:rPr>
          <w:rFonts w:ascii="Book Antiqua" w:hAnsi="Book Antiqua" w:cs="Times New Roman"/>
          <w:bCs/>
          <w:i/>
          <w:color w:val="000000" w:themeColor="text1"/>
          <w:sz w:val="24"/>
          <w:szCs w:val="24"/>
        </w:rPr>
      </w:pPr>
    </w:p>
    <w:p w14:paraId="65CA9112" w14:textId="77777777" w:rsidR="009D30AE" w:rsidRPr="005C1DEE" w:rsidRDefault="009D30AE" w:rsidP="003502DC">
      <w:pPr>
        <w:spacing w:after="0" w:line="360" w:lineRule="auto"/>
        <w:jc w:val="both"/>
        <w:rPr>
          <w:rFonts w:ascii="Book Antiqua" w:eastAsia="Times New Roman" w:hAnsi="Book Antiqua" w:cs="Times New Roman"/>
          <w:b/>
          <w:bCs/>
          <w:i/>
          <w:color w:val="000000" w:themeColor="text1"/>
          <w:sz w:val="24"/>
          <w:szCs w:val="24"/>
        </w:rPr>
      </w:pPr>
      <w:r w:rsidRPr="005C1DEE">
        <w:rPr>
          <w:rFonts w:ascii="Book Antiqua" w:eastAsia="Times New Roman" w:hAnsi="Book Antiqua" w:cs="Times New Roman"/>
          <w:b/>
          <w:bCs/>
          <w:i/>
          <w:color w:val="000000" w:themeColor="text1"/>
          <w:sz w:val="24"/>
          <w:szCs w:val="24"/>
        </w:rPr>
        <w:t>Statistical analysis</w:t>
      </w:r>
    </w:p>
    <w:p w14:paraId="272C4D16" w14:textId="367706D2" w:rsidR="009D30AE" w:rsidRPr="005C1DEE" w:rsidRDefault="009D30AE" w:rsidP="003502DC">
      <w:pPr>
        <w:autoSpaceDE w:val="0"/>
        <w:spacing w:after="0" w:line="360" w:lineRule="auto"/>
        <w:jc w:val="both"/>
        <w:rPr>
          <w:rFonts w:ascii="Book Antiqua" w:hAnsi="Book Antiqua" w:cs="Times New Roman"/>
          <w:color w:val="000000" w:themeColor="text1"/>
          <w:sz w:val="24"/>
          <w:szCs w:val="24"/>
        </w:rPr>
      </w:pPr>
      <w:r w:rsidRPr="005C1DEE">
        <w:rPr>
          <w:rFonts w:ascii="Book Antiqua" w:hAnsi="Book Antiqua" w:cs="Times New Roman"/>
          <w:color w:val="000000" w:themeColor="text1"/>
          <w:sz w:val="24"/>
          <w:szCs w:val="24"/>
        </w:rPr>
        <w:t xml:space="preserve">Chi square test or Fisher’s exact test were used for categorical data. Comparisons between two groups of continuous data were performed with a </w:t>
      </w:r>
      <w:r w:rsidRPr="005C1DEE">
        <w:rPr>
          <w:rFonts w:ascii="Book Antiqua" w:hAnsi="Book Antiqua" w:cs="Times New Roman"/>
          <w:i/>
          <w:iCs/>
          <w:color w:val="000000" w:themeColor="text1"/>
          <w:sz w:val="24"/>
          <w:szCs w:val="24"/>
        </w:rPr>
        <w:t>t</w:t>
      </w:r>
      <w:r w:rsidRPr="005C1DEE">
        <w:rPr>
          <w:rFonts w:ascii="Book Antiqua" w:hAnsi="Book Antiqua" w:cs="Times New Roman"/>
          <w:color w:val="000000" w:themeColor="text1"/>
          <w:sz w:val="24"/>
          <w:szCs w:val="24"/>
        </w:rPr>
        <w:t>-test for independent samples for data with a normal distribution or a Wilcoxon rank-sum test otherwise. Univariate and</w:t>
      </w:r>
      <w:r w:rsidRPr="005C1DEE">
        <w:rPr>
          <w:rFonts w:ascii="Book Antiqua" w:eastAsia="Calibri" w:hAnsi="Book Antiqua" w:cs="Times New Roman"/>
          <w:color w:val="000000" w:themeColor="text1"/>
          <w:sz w:val="24"/>
          <w:szCs w:val="24"/>
        </w:rPr>
        <w:t>,</w:t>
      </w:r>
      <w:r w:rsidRPr="005C1DEE">
        <w:rPr>
          <w:rFonts w:ascii="Book Antiqua" w:hAnsi="Book Antiqua" w:cs="Times New Roman"/>
          <w:color w:val="000000" w:themeColor="text1"/>
          <w:sz w:val="24"/>
          <w:szCs w:val="24"/>
        </w:rPr>
        <w:t xml:space="preserve"> multivariate Cox proportional hazard models with each protein expression variable adjusted for age </w:t>
      </w:r>
      <w:r w:rsidR="00BB69AA" w:rsidRPr="005C1DEE">
        <w:rPr>
          <w:rFonts w:ascii="Book Antiqua" w:hAnsi="Book Antiqua" w:cs="Times New Roman"/>
          <w:color w:val="000000" w:themeColor="text1"/>
          <w:sz w:val="24"/>
          <w:szCs w:val="24"/>
        </w:rPr>
        <w:t>≥</w:t>
      </w:r>
      <w:r w:rsidRPr="005C1DEE">
        <w:rPr>
          <w:rFonts w:ascii="Book Antiqua" w:hAnsi="Book Antiqua" w:cs="Times New Roman"/>
          <w:color w:val="000000" w:themeColor="text1"/>
          <w:sz w:val="24"/>
          <w:szCs w:val="24"/>
        </w:rPr>
        <w:t xml:space="preserve"> 50 years, gender, stage (T4 </w:t>
      </w:r>
      <w:r w:rsidRPr="005C1DEE">
        <w:rPr>
          <w:rFonts w:ascii="Book Antiqua" w:hAnsi="Book Antiqua" w:cs="Times New Roman"/>
          <w:i/>
          <w:iCs/>
          <w:color w:val="000000" w:themeColor="text1"/>
          <w:sz w:val="24"/>
          <w:szCs w:val="24"/>
        </w:rPr>
        <w:t>vs</w:t>
      </w:r>
      <w:r w:rsidRPr="005C1DEE">
        <w:rPr>
          <w:rFonts w:ascii="Book Antiqua" w:hAnsi="Book Antiqua" w:cs="Times New Roman"/>
          <w:color w:val="000000" w:themeColor="text1"/>
          <w:sz w:val="24"/>
          <w:szCs w:val="24"/>
        </w:rPr>
        <w:t xml:space="preserve"> T1-T3), metastasis, tumor size </w:t>
      </w:r>
      <w:r w:rsidR="00BB69AA" w:rsidRPr="005C1DEE">
        <w:rPr>
          <w:rFonts w:ascii="Book Antiqua" w:hAnsi="Book Antiqua" w:cs="Times New Roman"/>
          <w:color w:val="000000" w:themeColor="text1"/>
          <w:sz w:val="24"/>
          <w:szCs w:val="24"/>
        </w:rPr>
        <w:t>≥</w:t>
      </w:r>
      <w:r w:rsidRPr="005C1DEE">
        <w:rPr>
          <w:rFonts w:ascii="Book Antiqua" w:hAnsi="Book Antiqua" w:cs="Times New Roman"/>
          <w:color w:val="000000" w:themeColor="text1"/>
          <w:sz w:val="24"/>
          <w:szCs w:val="24"/>
        </w:rPr>
        <w:t xml:space="preserve">3 cm, and diabetes were built. </w:t>
      </w:r>
      <w:r w:rsidRPr="005C1DEE">
        <w:rPr>
          <w:rFonts w:ascii="Book Antiqua" w:eastAsia="Calibri" w:hAnsi="Book Antiqua" w:cs="Times New Roman"/>
          <w:color w:val="000000" w:themeColor="text1"/>
          <w:sz w:val="24"/>
          <w:szCs w:val="24"/>
        </w:rPr>
        <w:t xml:space="preserve">The </w:t>
      </w:r>
      <w:r w:rsidRPr="005C1DEE">
        <w:rPr>
          <w:rFonts w:ascii="Book Antiqua" w:hAnsi="Book Antiqua" w:cs="Times New Roman"/>
          <w:color w:val="000000" w:themeColor="text1"/>
          <w:sz w:val="24"/>
          <w:szCs w:val="24"/>
        </w:rPr>
        <w:t>Cox proportional hazard assumption and multicollinearity assumptions were</w:t>
      </w:r>
      <w:r w:rsidRPr="005C1DEE">
        <w:rPr>
          <w:rFonts w:ascii="Book Antiqua" w:eastAsia="Calibri" w:hAnsi="Book Antiqua" w:cs="Times New Roman"/>
          <w:color w:val="000000" w:themeColor="text1"/>
          <w:sz w:val="24"/>
          <w:szCs w:val="24"/>
        </w:rPr>
        <w:t xml:space="preserve"> </w:t>
      </w:r>
      <w:r w:rsidRPr="005C1DEE">
        <w:rPr>
          <w:rFonts w:ascii="Book Antiqua" w:hAnsi="Book Antiqua" w:cs="Times New Roman"/>
          <w:color w:val="000000" w:themeColor="text1"/>
          <w:sz w:val="24"/>
          <w:szCs w:val="24"/>
        </w:rPr>
        <w:t>checked. Similarly</w:t>
      </w:r>
      <w:r w:rsidRPr="005C1DEE">
        <w:rPr>
          <w:rFonts w:ascii="Book Antiqua" w:eastAsia="Calibri" w:hAnsi="Book Antiqua" w:cs="Times New Roman"/>
          <w:color w:val="000000" w:themeColor="text1"/>
          <w:sz w:val="24"/>
          <w:szCs w:val="24"/>
        </w:rPr>
        <w:t>,</w:t>
      </w:r>
      <w:r w:rsidRPr="005C1DEE">
        <w:rPr>
          <w:rFonts w:ascii="Book Antiqua" w:hAnsi="Book Antiqua" w:cs="Times New Roman"/>
          <w:color w:val="000000" w:themeColor="text1"/>
          <w:sz w:val="24"/>
          <w:szCs w:val="24"/>
        </w:rPr>
        <w:t xml:space="preserve"> univariate and multivariate logistic regression models were built to predict metastasis. We checked the models for multicollinearity, misspecification and the goodness of fit.</w:t>
      </w:r>
    </w:p>
    <w:p w14:paraId="69960DE5" w14:textId="77777777" w:rsidR="009D30AE" w:rsidRPr="005C1DEE" w:rsidRDefault="009D30AE" w:rsidP="003502DC">
      <w:pPr>
        <w:autoSpaceDE w:val="0"/>
        <w:spacing w:after="0" w:line="360" w:lineRule="auto"/>
        <w:ind w:firstLineChars="100" w:firstLine="240"/>
        <w:jc w:val="both"/>
        <w:rPr>
          <w:rFonts w:ascii="Book Antiqua" w:hAnsi="Book Antiqua" w:cs="Times New Roman"/>
          <w:color w:val="000000" w:themeColor="text1"/>
          <w:sz w:val="24"/>
          <w:szCs w:val="24"/>
        </w:rPr>
      </w:pPr>
      <w:r w:rsidRPr="005C1DEE">
        <w:rPr>
          <w:rFonts w:ascii="Book Antiqua" w:hAnsi="Book Antiqua" w:cs="Times New Roman"/>
          <w:color w:val="000000" w:themeColor="text1"/>
          <w:sz w:val="24"/>
          <w:szCs w:val="24"/>
        </w:rPr>
        <w:t>For all statistical tests</w:t>
      </w:r>
      <w:r w:rsidRPr="005C1DEE">
        <w:rPr>
          <w:rFonts w:ascii="Book Antiqua" w:eastAsia="Calibri" w:hAnsi="Book Antiqua" w:cs="Times New Roman"/>
          <w:color w:val="000000" w:themeColor="text1"/>
          <w:sz w:val="24"/>
          <w:szCs w:val="24"/>
        </w:rPr>
        <w:t>,</w:t>
      </w:r>
      <w:r w:rsidRPr="005C1DEE">
        <w:rPr>
          <w:rFonts w:ascii="Book Antiqua" w:hAnsi="Book Antiqua" w:cs="Times New Roman"/>
          <w:color w:val="000000" w:themeColor="text1"/>
          <w:sz w:val="24"/>
          <w:szCs w:val="24"/>
        </w:rPr>
        <w:t xml:space="preserve"> a two</w:t>
      </w:r>
      <w:r w:rsidRPr="005C1DEE">
        <w:rPr>
          <w:rFonts w:ascii="Book Antiqua" w:eastAsia="Calibri" w:hAnsi="Book Antiqua" w:cs="Times New Roman"/>
          <w:color w:val="000000" w:themeColor="text1"/>
          <w:sz w:val="24"/>
          <w:szCs w:val="24"/>
        </w:rPr>
        <w:t>-</w:t>
      </w:r>
      <w:r w:rsidRPr="005C1DEE">
        <w:rPr>
          <w:rFonts w:ascii="Book Antiqua" w:hAnsi="Book Antiqua" w:cs="Times New Roman"/>
          <w:color w:val="000000" w:themeColor="text1"/>
          <w:sz w:val="24"/>
          <w:szCs w:val="24"/>
        </w:rPr>
        <w:t xml:space="preserve">tailed </w:t>
      </w:r>
      <w:r w:rsidRPr="005C1DEE">
        <w:rPr>
          <w:rFonts w:ascii="Book Antiqua" w:hAnsi="Book Antiqua" w:cs="Times New Roman"/>
          <w:i/>
          <w:iCs/>
          <w:caps/>
          <w:color w:val="000000" w:themeColor="text1"/>
          <w:sz w:val="24"/>
          <w:szCs w:val="24"/>
        </w:rPr>
        <w:t>p</w:t>
      </w:r>
      <w:r w:rsidRPr="005C1DEE">
        <w:rPr>
          <w:rFonts w:ascii="Book Antiqua" w:hAnsi="Book Antiqua" w:cs="Times New Roman"/>
          <w:color w:val="000000" w:themeColor="text1"/>
          <w:sz w:val="24"/>
          <w:szCs w:val="24"/>
        </w:rPr>
        <w:t xml:space="preserve"> value was used, along with a 0.05 significance level. All analyses were performed in the R environment for statistical computing and graphics, version 3.4.4.</w:t>
      </w:r>
    </w:p>
    <w:p w14:paraId="54AB1D23" w14:textId="77777777" w:rsidR="00C845BD" w:rsidRPr="005C1DEE" w:rsidRDefault="00C845BD" w:rsidP="003502DC">
      <w:pPr>
        <w:autoSpaceDE w:val="0"/>
        <w:spacing w:after="0" w:line="360" w:lineRule="auto"/>
        <w:jc w:val="both"/>
        <w:rPr>
          <w:rFonts w:ascii="Book Antiqua" w:hAnsi="Book Antiqua" w:cs="Times New Roman"/>
          <w:color w:val="000000" w:themeColor="text1"/>
          <w:sz w:val="24"/>
          <w:szCs w:val="24"/>
        </w:rPr>
      </w:pPr>
    </w:p>
    <w:p w14:paraId="3CA00047" w14:textId="7226C6F2" w:rsidR="009D30AE" w:rsidRPr="005C1DEE" w:rsidRDefault="009D30AE" w:rsidP="003502DC">
      <w:pPr>
        <w:autoSpaceDE w:val="0"/>
        <w:spacing w:after="0" w:line="360" w:lineRule="auto"/>
        <w:jc w:val="both"/>
        <w:rPr>
          <w:rFonts w:ascii="Book Antiqua" w:hAnsi="Book Antiqua" w:cs="Times New Roman"/>
          <w:b/>
          <w:bCs/>
          <w:color w:val="000000" w:themeColor="text1"/>
          <w:sz w:val="24"/>
          <w:szCs w:val="24"/>
        </w:rPr>
      </w:pPr>
      <w:r w:rsidRPr="005C1DEE">
        <w:rPr>
          <w:rFonts w:ascii="Book Antiqua" w:hAnsi="Book Antiqua" w:cs="Times New Roman"/>
          <w:b/>
          <w:bCs/>
          <w:color w:val="000000" w:themeColor="text1"/>
          <w:sz w:val="24"/>
          <w:szCs w:val="24"/>
        </w:rPr>
        <w:t>RESULTS</w:t>
      </w:r>
    </w:p>
    <w:p w14:paraId="613787D2" w14:textId="77777777" w:rsidR="009D30AE" w:rsidRPr="005C1DEE" w:rsidRDefault="009D30AE" w:rsidP="003502DC">
      <w:pPr>
        <w:autoSpaceDE w:val="0"/>
        <w:spacing w:after="0" w:line="360" w:lineRule="auto"/>
        <w:jc w:val="both"/>
        <w:rPr>
          <w:rFonts w:ascii="Book Antiqua" w:hAnsi="Book Antiqua" w:cs="Times New Roman"/>
          <w:b/>
          <w:bCs/>
          <w:i/>
          <w:color w:val="000000" w:themeColor="text1"/>
          <w:sz w:val="24"/>
          <w:szCs w:val="24"/>
        </w:rPr>
      </w:pPr>
      <w:r w:rsidRPr="005C1DEE">
        <w:rPr>
          <w:rFonts w:ascii="Book Antiqua" w:eastAsia="Calibri" w:hAnsi="Book Antiqua" w:cs="Times New Roman"/>
          <w:b/>
          <w:bCs/>
          <w:i/>
          <w:color w:val="000000" w:themeColor="text1"/>
          <w:sz w:val="24"/>
          <w:szCs w:val="24"/>
        </w:rPr>
        <w:t>Patient</w:t>
      </w:r>
      <w:r w:rsidRPr="005C1DEE">
        <w:rPr>
          <w:rFonts w:ascii="Book Antiqua" w:hAnsi="Book Antiqua" w:cs="Times New Roman"/>
          <w:b/>
          <w:bCs/>
          <w:i/>
          <w:color w:val="000000" w:themeColor="text1"/>
          <w:sz w:val="24"/>
          <w:szCs w:val="24"/>
        </w:rPr>
        <w:t xml:space="preserve"> characteristics</w:t>
      </w:r>
    </w:p>
    <w:p w14:paraId="2A626FF0" w14:textId="77777777" w:rsidR="009D30AE" w:rsidRPr="005C1DEE" w:rsidRDefault="009D30AE" w:rsidP="003502DC">
      <w:pPr>
        <w:autoSpaceDE w:val="0"/>
        <w:spacing w:after="0" w:line="360" w:lineRule="auto"/>
        <w:jc w:val="both"/>
        <w:rPr>
          <w:rFonts w:ascii="Book Antiqua" w:hAnsi="Book Antiqua" w:cs="Times New Roman"/>
          <w:color w:val="000000" w:themeColor="text1"/>
          <w:sz w:val="24"/>
          <w:szCs w:val="24"/>
        </w:rPr>
      </w:pPr>
      <w:r w:rsidRPr="005C1DEE">
        <w:rPr>
          <w:rFonts w:ascii="Book Antiqua" w:eastAsia="BSGulliver" w:hAnsi="Book Antiqua" w:cs="Times New Roman"/>
          <w:color w:val="000000" w:themeColor="text1"/>
          <w:sz w:val="24"/>
          <w:szCs w:val="24"/>
        </w:rPr>
        <w:t>A total of 114 patients with PDAC and 125 controls with no tumor were enrolled in this study (Table 1).</w:t>
      </w:r>
    </w:p>
    <w:p w14:paraId="1D6D0C34" w14:textId="4635574D" w:rsidR="009D30AE" w:rsidRPr="005C1DEE" w:rsidRDefault="009D30AE" w:rsidP="003502DC">
      <w:pPr>
        <w:autoSpaceDE w:val="0"/>
        <w:spacing w:after="0" w:line="360" w:lineRule="auto"/>
        <w:ind w:firstLineChars="100" w:firstLine="240"/>
        <w:jc w:val="both"/>
        <w:rPr>
          <w:rFonts w:ascii="Book Antiqua" w:hAnsi="Book Antiqua" w:cs="Times New Roman"/>
          <w:color w:val="000000" w:themeColor="text1"/>
          <w:sz w:val="24"/>
          <w:szCs w:val="24"/>
        </w:rPr>
      </w:pPr>
      <w:r w:rsidRPr="005C1DEE">
        <w:rPr>
          <w:rFonts w:ascii="Book Antiqua" w:eastAsia="Calibri" w:hAnsi="Book Antiqua" w:cs="Times New Roman"/>
          <w:color w:val="000000" w:themeColor="text1"/>
          <w:sz w:val="24"/>
          <w:szCs w:val="24"/>
        </w:rPr>
        <w:t>The mean</w:t>
      </w:r>
      <w:r w:rsidRPr="005C1DEE">
        <w:rPr>
          <w:rFonts w:ascii="Book Antiqua" w:hAnsi="Book Antiqua" w:cs="Times New Roman"/>
          <w:color w:val="000000" w:themeColor="text1"/>
          <w:sz w:val="24"/>
          <w:szCs w:val="24"/>
        </w:rPr>
        <w:t xml:space="preserve"> age of the population was 62.41 years (SD 11.56, range: 27-88 years). There were more males than females (61% </w:t>
      </w:r>
      <w:r w:rsidRPr="005C1DEE">
        <w:rPr>
          <w:rFonts w:ascii="Book Antiqua" w:hAnsi="Book Antiqua" w:cs="Times New Roman"/>
          <w:i/>
          <w:iCs/>
          <w:color w:val="000000" w:themeColor="text1"/>
          <w:sz w:val="24"/>
          <w:szCs w:val="24"/>
        </w:rPr>
        <w:t>vs</w:t>
      </w:r>
      <w:r w:rsidR="00C845BD" w:rsidRPr="005C1DEE">
        <w:rPr>
          <w:rFonts w:ascii="Book Antiqua" w:hAnsi="Book Antiqua" w:cs="Times New Roman"/>
          <w:color w:val="000000" w:themeColor="text1"/>
          <w:sz w:val="24"/>
          <w:szCs w:val="24"/>
        </w:rPr>
        <w:t xml:space="preserve"> </w:t>
      </w:r>
      <w:r w:rsidRPr="005C1DEE">
        <w:rPr>
          <w:rFonts w:ascii="Book Antiqua" w:hAnsi="Book Antiqua" w:cs="Times New Roman"/>
          <w:color w:val="000000" w:themeColor="text1"/>
          <w:sz w:val="24"/>
          <w:szCs w:val="24"/>
        </w:rPr>
        <w:t>39%).</w:t>
      </w:r>
    </w:p>
    <w:p w14:paraId="7B79DB56" w14:textId="77777777" w:rsidR="009D30AE" w:rsidRPr="005C1DEE" w:rsidRDefault="009D30AE" w:rsidP="003502DC">
      <w:pPr>
        <w:pStyle w:val="ad"/>
        <w:spacing w:line="360" w:lineRule="auto"/>
        <w:ind w:firstLineChars="100" w:firstLine="240"/>
        <w:jc w:val="both"/>
        <w:rPr>
          <w:rFonts w:ascii="Book Antiqua" w:hAnsi="Book Antiqua"/>
          <w:color w:val="000000" w:themeColor="text1"/>
          <w:sz w:val="24"/>
          <w:szCs w:val="24"/>
          <w:lang w:val="en-US"/>
        </w:rPr>
      </w:pPr>
      <w:r w:rsidRPr="005C1DEE">
        <w:rPr>
          <w:rFonts w:ascii="Book Antiqua" w:hAnsi="Book Antiqua"/>
          <w:color w:val="000000" w:themeColor="text1"/>
          <w:sz w:val="24"/>
          <w:szCs w:val="24"/>
          <w:lang w:val="en-US"/>
        </w:rPr>
        <w:t>A total of 49 (42.98%) patients with PDAC reported a history of diabetes, including new-onset diabetes for 24 (21.05%) patients.</w:t>
      </w:r>
    </w:p>
    <w:p w14:paraId="0CE07824" w14:textId="77777777" w:rsidR="009D30AE" w:rsidRPr="005C1DEE" w:rsidRDefault="009D30AE" w:rsidP="003502DC">
      <w:pPr>
        <w:pStyle w:val="ad"/>
        <w:spacing w:line="360" w:lineRule="auto"/>
        <w:ind w:firstLineChars="100" w:firstLine="240"/>
        <w:jc w:val="both"/>
        <w:rPr>
          <w:rFonts w:ascii="Book Antiqua" w:hAnsi="Book Antiqua"/>
          <w:color w:val="000000" w:themeColor="text1"/>
          <w:sz w:val="24"/>
          <w:szCs w:val="24"/>
          <w:lang w:val="en-US"/>
        </w:rPr>
      </w:pPr>
      <w:r w:rsidRPr="005C1DEE">
        <w:rPr>
          <w:rFonts w:ascii="Book Antiqua" w:hAnsi="Book Antiqua"/>
          <w:color w:val="000000" w:themeColor="text1"/>
          <w:sz w:val="24"/>
          <w:szCs w:val="24"/>
          <w:lang w:val="en-US"/>
        </w:rPr>
        <w:t>The most common localization of PDAC was in the pancreatic head (66 patients-49%), followed by a localization in the body (33 patients-24%), the isthmus (17 patients-12%), the pancreatic tail (13 patients-10%) and the uncinated process (7 patients-12%).</w:t>
      </w:r>
    </w:p>
    <w:p w14:paraId="7DD30C57" w14:textId="77777777" w:rsidR="00C845BD" w:rsidRPr="005C1DEE" w:rsidRDefault="00C845BD" w:rsidP="003502DC">
      <w:pPr>
        <w:widowControl w:val="0"/>
        <w:suppressAutoHyphens/>
        <w:spacing w:after="0" w:line="360" w:lineRule="auto"/>
        <w:jc w:val="both"/>
        <w:textAlignment w:val="baseline"/>
        <w:rPr>
          <w:rFonts w:ascii="Book Antiqua" w:hAnsi="Book Antiqua" w:cs="Times New Roman"/>
          <w:i/>
          <w:color w:val="000000" w:themeColor="text1"/>
          <w:sz w:val="24"/>
          <w:szCs w:val="24"/>
          <w:lang w:bidi="hi-IN"/>
        </w:rPr>
      </w:pPr>
    </w:p>
    <w:p w14:paraId="1A6DC756" w14:textId="07630C14" w:rsidR="009D30AE" w:rsidRPr="005C1DEE" w:rsidRDefault="009D30AE" w:rsidP="003502DC">
      <w:pPr>
        <w:widowControl w:val="0"/>
        <w:suppressAutoHyphens/>
        <w:spacing w:after="0" w:line="360" w:lineRule="auto"/>
        <w:jc w:val="both"/>
        <w:textAlignment w:val="baseline"/>
        <w:rPr>
          <w:rFonts w:ascii="Book Antiqua" w:hAnsi="Book Antiqua" w:cs="Times New Roman"/>
          <w:b/>
          <w:bCs/>
          <w:i/>
          <w:color w:val="000000" w:themeColor="text1"/>
          <w:sz w:val="24"/>
          <w:szCs w:val="24"/>
          <w:lang w:bidi="hi-IN"/>
        </w:rPr>
      </w:pPr>
      <w:r w:rsidRPr="005C1DEE">
        <w:rPr>
          <w:rFonts w:ascii="Book Antiqua" w:hAnsi="Book Antiqua" w:cs="Times New Roman"/>
          <w:b/>
          <w:bCs/>
          <w:i/>
          <w:color w:val="000000" w:themeColor="text1"/>
          <w:sz w:val="24"/>
          <w:szCs w:val="24"/>
          <w:lang w:bidi="hi-IN"/>
        </w:rPr>
        <w:t>Nutritional and functional characteristics</w:t>
      </w:r>
    </w:p>
    <w:p w14:paraId="0084E1F2" w14:textId="164D023F" w:rsidR="009D30AE" w:rsidRPr="005C1DEE" w:rsidRDefault="009D30AE" w:rsidP="003502DC">
      <w:pPr>
        <w:spacing w:after="0" w:line="360" w:lineRule="auto"/>
        <w:jc w:val="both"/>
        <w:rPr>
          <w:rFonts w:ascii="Book Antiqua" w:hAnsi="Book Antiqua" w:cs="Times New Roman"/>
          <w:color w:val="000000" w:themeColor="text1"/>
          <w:sz w:val="24"/>
          <w:szCs w:val="24"/>
        </w:rPr>
      </w:pPr>
      <w:r w:rsidRPr="005C1DEE">
        <w:rPr>
          <w:rFonts w:ascii="Book Antiqua" w:hAnsi="Book Antiqua" w:cs="Times New Roman"/>
          <w:color w:val="000000" w:themeColor="text1"/>
          <w:sz w:val="24"/>
          <w:szCs w:val="24"/>
        </w:rPr>
        <w:t>Cachexia was more common in women (</w:t>
      </w:r>
      <w:r w:rsidRPr="005C1DEE">
        <w:rPr>
          <w:rFonts w:ascii="Book Antiqua" w:hAnsi="Book Antiqua" w:cs="Times New Roman"/>
          <w:i/>
          <w:iCs/>
          <w:caps/>
          <w:color w:val="000000" w:themeColor="text1"/>
          <w:sz w:val="24"/>
          <w:szCs w:val="24"/>
        </w:rPr>
        <w:t>p</w:t>
      </w:r>
      <w:r w:rsidR="00C845BD" w:rsidRPr="005C1DEE">
        <w:rPr>
          <w:rFonts w:ascii="Book Antiqua" w:hAnsi="Book Antiqua" w:cs="Times New Roman"/>
          <w:color w:val="000000" w:themeColor="text1"/>
          <w:sz w:val="24"/>
          <w:szCs w:val="24"/>
        </w:rPr>
        <w:t xml:space="preserve"> </w:t>
      </w:r>
      <w:r w:rsidRPr="005C1DEE">
        <w:rPr>
          <w:rFonts w:ascii="Book Antiqua" w:hAnsi="Book Antiqua" w:cs="Times New Roman"/>
          <w:color w:val="000000" w:themeColor="text1"/>
          <w:sz w:val="24"/>
          <w:szCs w:val="24"/>
        </w:rPr>
        <w:t>=</w:t>
      </w:r>
      <w:r w:rsidR="00C845BD" w:rsidRPr="005C1DEE">
        <w:rPr>
          <w:rFonts w:ascii="Book Antiqua" w:hAnsi="Book Antiqua" w:cs="Times New Roman"/>
          <w:color w:val="000000" w:themeColor="text1"/>
          <w:sz w:val="24"/>
          <w:szCs w:val="24"/>
        </w:rPr>
        <w:t xml:space="preserve"> </w:t>
      </w:r>
      <w:r w:rsidRPr="005C1DEE">
        <w:rPr>
          <w:rFonts w:ascii="Book Antiqua" w:hAnsi="Book Antiqua" w:cs="Times New Roman"/>
          <w:color w:val="000000" w:themeColor="text1"/>
          <w:sz w:val="24"/>
          <w:szCs w:val="24"/>
        </w:rPr>
        <w:t>0.033) and in patients with metastasis (</w:t>
      </w:r>
      <w:r w:rsidRPr="005C1DEE">
        <w:rPr>
          <w:rFonts w:ascii="Book Antiqua" w:hAnsi="Book Antiqua" w:cs="Times New Roman"/>
          <w:i/>
          <w:iCs/>
          <w:caps/>
          <w:color w:val="000000" w:themeColor="text1"/>
          <w:sz w:val="24"/>
          <w:szCs w:val="24"/>
        </w:rPr>
        <w:t>p</w:t>
      </w:r>
      <w:r w:rsidR="00C845BD" w:rsidRPr="005C1DEE">
        <w:rPr>
          <w:rFonts w:ascii="Book Antiqua" w:hAnsi="Book Antiqua" w:cs="Times New Roman"/>
          <w:color w:val="000000" w:themeColor="text1"/>
          <w:sz w:val="24"/>
          <w:szCs w:val="24"/>
        </w:rPr>
        <w:t xml:space="preserve"> </w:t>
      </w:r>
      <w:r w:rsidRPr="005C1DEE">
        <w:rPr>
          <w:rFonts w:ascii="Book Antiqua" w:hAnsi="Book Antiqua" w:cs="Times New Roman"/>
          <w:color w:val="000000" w:themeColor="text1"/>
          <w:sz w:val="24"/>
          <w:szCs w:val="24"/>
        </w:rPr>
        <w:t>=</w:t>
      </w:r>
      <w:r w:rsidR="00C845BD" w:rsidRPr="005C1DEE">
        <w:rPr>
          <w:rFonts w:ascii="Book Antiqua" w:hAnsi="Book Antiqua" w:cs="Times New Roman"/>
          <w:color w:val="000000" w:themeColor="text1"/>
          <w:sz w:val="24"/>
          <w:szCs w:val="24"/>
        </w:rPr>
        <w:t xml:space="preserve"> </w:t>
      </w:r>
      <w:r w:rsidRPr="005C1DEE">
        <w:rPr>
          <w:rFonts w:ascii="Book Antiqua" w:hAnsi="Book Antiqua" w:cs="Times New Roman"/>
          <w:color w:val="000000" w:themeColor="text1"/>
          <w:sz w:val="24"/>
          <w:szCs w:val="24"/>
        </w:rPr>
        <w:t>0.011). The presence of cachexia was unrelated to age (</w:t>
      </w:r>
      <w:r w:rsidRPr="005C1DEE">
        <w:rPr>
          <w:rFonts w:ascii="Book Antiqua" w:hAnsi="Book Antiqua" w:cs="Times New Roman"/>
          <w:i/>
          <w:iCs/>
          <w:caps/>
          <w:color w:val="000000" w:themeColor="text1"/>
          <w:sz w:val="24"/>
          <w:szCs w:val="24"/>
        </w:rPr>
        <w:t>p</w:t>
      </w:r>
      <w:r w:rsidR="00C845BD" w:rsidRPr="005C1DEE">
        <w:rPr>
          <w:rFonts w:ascii="Book Antiqua" w:hAnsi="Book Antiqua" w:cs="Times New Roman"/>
          <w:color w:val="000000" w:themeColor="text1"/>
          <w:sz w:val="24"/>
          <w:szCs w:val="24"/>
        </w:rPr>
        <w:t xml:space="preserve"> </w:t>
      </w:r>
      <w:r w:rsidRPr="005C1DEE">
        <w:rPr>
          <w:rFonts w:ascii="Book Antiqua" w:hAnsi="Book Antiqua" w:cs="Times New Roman"/>
          <w:color w:val="000000" w:themeColor="text1"/>
          <w:sz w:val="24"/>
          <w:szCs w:val="24"/>
        </w:rPr>
        <w:t>=</w:t>
      </w:r>
      <w:r w:rsidR="00C845BD" w:rsidRPr="005C1DEE">
        <w:rPr>
          <w:rFonts w:ascii="Book Antiqua" w:hAnsi="Book Antiqua" w:cs="Times New Roman"/>
          <w:color w:val="000000" w:themeColor="text1"/>
          <w:sz w:val="24"/>
          <w:szCs w:val="24"/>
        </w:rPr>
        <w:t xml:space="preserve"> </w:t>
      </w:r>
      <w:r w:rsidRPr="005C1DEE">
        <w:rPr>
          <w:rFonts w:ascii="Book Antiqua" w:hAnsi="Book Antiqua" w:cs="Times New Roman"/>
          <w:color w:val="000000" w:themeColor="text1"/>
          <w:sz w:val="24"/>
          <w:szCs w:val="24"/>
        </w:rPr>
        <w:t>0.389), cancer site (</w:t>
      </w:r>
      <w:r w:rsidRPr="005C1DEE">
        <w:rPr>
          <w:rFonts w:ascii="Book Antiqua" w:hAnsi="Book Antiqua" w:cs="Times New Roman"/>
          <w:i/>
          <w:iCs/>
          <w:caps/>
          <w:color w:val="000000" w:themeColor="text1"/>
          <w:sz w:val="24"/>
          <w:szCs w:val="24"/>
        </w:rPr>
        <w:t>p</w:t>
      </w:r>
      <w:r w:rsidR="00C845BD" w:rsidRPr="005C1DEE">
        <w:rPr>
          <w:rFonts w:ascii="Book Antiqua" w:hAnsi="Book Antiqua" w:cs="Times New Roman"/>
          <w:color w:val="000000" w:themeColor="text1"/>
          <w:sz w:val="24"/>
          <w:szCs w:val="24"/>
        </w:rPr>
        <w:t xml:space="preserve"> </w:t>
      </w:r>
      <w:r w:rsidRPr="005C1DEE">
        <w:rPr>
          <w:rFonts w:ascii="Book Antiqua" w:hAnsi="Book Antiqua" w:cs="Times New Roman"/>
          <w:color w:val="000000" w:themeColor="text1"/>
          <w:sz w:val="24"/>
          <w:szCs w:val="24"/>
        </w:rPr>
        <w:t>=</w:t>
      </w:r>
      <w:r w:rsidR="00C845BD" w:rsidRPr="005C1DEE">
        <w:rPr>
          <w:rFonts w:ascii="Book Antiqua" w:hAnsi="Book Antiqua" w:cs="Times New Roman"/>
          <w:color w:val="000000" w:themeColor="text1"/>
          <w:sz w:val="24"/>
          <w:szCs w:val="24"/>
        </w:rPr>
        <w:t xml:space="preserve"> </w:t>
      </w:r>
      <w:r w:rsidRPr="005C1DEE">
        <w:rPr>
          <w:rFonts w:ascii="Book Antiqua" w:hAnsi="Book Antiqua" w:cs="Times New Roman"/>
          <w:color w:val="000000" w:themeColor="text1"/>
          <w:sz w:val="24"/>
          <w:szCs w:val="24"/>
        </w:rPr>
        <w:t>0.611), tumor staging (</w:t>
      </w:r>
      <w:r w:rsidRPr="005C1DEE">
        <w:rPr>
          <w:rFonts w:ascii="Book Antiqua" w:hAnsi="Book Antiqua" w:cs="Times New Roman"/>
          <w:i/>
          <w:iCs/>
          <w:caps/>
          <w:color w:val="000000" w:themeColor="text1"/>
          <w:sz w:val="24"/>
          <w:szCs w:val="24"/>
        </w:rPr>
        <w:t>p</w:t>
      </w:r>
      <w:r w:rsidR="00C845BD" w:rsidRPr="005C1DEE">
        <w:rPr>
          <w:rFonts w:ascii="Book Antiqua" w:hAnsi="Book Antiqua" w:cs="Times New Roman"/>
          <w:color w:val="000000" w:themeColor="text1"/>
          <w:sz w:val="24"/>
          <w:szCs w:val="24"/>
        </w:rPr>
        <w:t xml:space="preserve"> </w:t>
      </w:r>
      <w:r w:rsidRPr="005C1DEE">
        <w:rPr>
          <w:rFonts w:ascii="Book Antiqua" w:hAnsi="Book Antiqua" w:cs="Times New Roman"/>
          <w:color w:val="000000" w:themeColor="text1"/>
          <w:sz w:val="24"/>
          <w:szCs w:val="24"/>
        </w:rPr>
        <w:t>=</w:t>
      </w:r>
      <w:r w:rsidR="00C845BD" w:rsidRPr="005C1DEE">
        <w:rPr>
          <w:rFonts w:ascii="Book Antiqua" w:hAnsi="Book Antiqua" w:cs="Times New Roman"/>
          <w:color w:val="000000" w:themeColor="text1"/>
          <w:sz w:val="24"/>
          <w:szCs w:val="24"/>
        </w:rPr>
        <w:t xml:space="preserve"> </w:t>
      </w:r>
      <w:r w:rsidRPr="005C1DEE">
        <w:rPr>
          <w:rFonts w:ascii="Book Antiqua" w:hAnsi="Book Antiqua" w:cs="Times New Roman"/>
          <w:color w:val="000000" w:themeColor="text1"/>
          <w:sz w:val="24"/>
          <w:szCs w:val="24"/>
        </w:rPr>
        <w:t xml:space="preserve">0.148) </w:t>
      </w:r>
      <w:r w:rsidR="00C566E1" w:rsidRPr="005C1DEE">
        <w:rPr>
          <w:rFonts w:ascii="Book Antiqua" w:hAnsi="Book Antiqua" w:cs="Times New Roman"/>
          <w:color w:val="000000" w:themeColor="text1"/>
          <w:sz w:val="24"/>
          <w:szCs w:val="24"/>
        </w:rPr>
        <w:t xml:space="preserve">and </w:t>
      </w:r>
      <w:proofErr w:type="spellStart"/>
      <w:r w:rsidR="00C566E1" w:rsidRPr="005C1DEE">
        <w:rPr>
          <w:rFonts w:ascii="Book Antiqua" w:hAnsi="Book Antiqua" w:cs="Times New Roman"/>
          <w:color w:val="000000" w:themeColor="text1"/>
          <w:sz w:val="24"/>
          <w:szCs w:val="24"/>
        </w:rPr>
        <w:t>perineural</w:t>
      </w:r>
      <w:proofErr w:type="spellEnd"/>
      <w:r w:rsidR="00C566E1" w:rsidRPr="005C1DEE">
        <w:rPr>
          <w:rFonts w:ascii="Book Antiqua" w:hAnsi="Book Antiqua" w:cs="Times New Roman"/>
          <w:color w:val="000000" w:themeColor="text1"/>
          <w:sz w:val="24"/>
          <w:szCs w:val="24"/>
        </w:rPr>
        <w:t xml:space="preserve"> invasion (</w:t>
      </w:r>
      <w:r w:rsidR="00C566E1" w:rsidRPr="005C1DEE">
        <w:rPr>
          <w:rFonts w:ascii="Book Antiqua" w:hAnsi="Book Antiqua" w:cs="Times New Roman"/>
          <w:i/>
          <w:iCs/>
          <w:caps/>
          <w:color w:val="000000" w:themeColor="text1"/>
          <w:sz w:val="24"/>
          <w:szCs w:val="24"/>
        </w:rPr>
        <w:t>p</w:t>
      </w:r>
      <w:r w:rsidR="00C845BD" w:rsidRPr="005C1DEE">
        <w:rPr>
          <w:rFonts w:ascii="Book Antiqua" w:hAnsi="Book Antiqua" w:cs="Times New Roman"/>
          <w:color w:val="000000" w:themeColor="text1"/>
          <w:sz w:val="24"/>
          <w:szCs w:val="24"/>
        </w:rPr>
        <w:t xml:space="preserve"> </w:t>
      </w:r>
      <w:r w:rsidR="00C566E1" w:rsidRPr="005C1DEE">
        <w:rPr>
          <w:rFonts w:ascii="Book Antiqua" w:hAnsi="Book Antiqua" w:cs="Times New Roman"/>
          <w:color w:val="000000" w:themeColor="text1"/>
          <w:sz w:val="24"/>
          <w:szCs w:val="24"/>
        </w:rPr>
        <w:t>=</w:t>
      </w:r>
      <w:r w:rsidR="00C845BD" w:rsidRPr="005C1DEE">
        <w:rPr>
          <w:rFonts w:ascii="Book Antiqua" w:hAnsi="Book Antiqua" w:cs="Times New Roman"/>
          <w:color w:val="000000" w:themeColor="text1"/>
          <w:sz w:val="24"/>
          <w:szCs w:val="24"/>
        </w:rPr>
        <w:t xml:space="preserve"> </w:t>
      </w:r>
      <w:r w:rsidR="00C566E1" w:rsidRPr="005C1DEE">
        <w:rPr>
          <w:rFonts w:ascii="Book Antiqua" w:hAnsi="Book Antiqua" w:cs="Times New Roman"/>
          <w:color w:val="000000" w:themeColor="text1"/>
          <w:sz w:val="24"/>
          <w:szCs w:val="24"/>
        </w:rPr>
        <w:t>0.12</w:t>
      </w:r>
      <w:r w:rsidRPr="005C1DEE">
        <w:rPr>
          <w:rFonts w:ascii="Book Antiqua" w:hAnsi="Book Antiqua" w:cs="Times New Roman"/>
          <w:color w:val="000000" w:themeColor="text1"/>
          <w:sz w:val="24"/>
          <w:szCs w:val="24"/>
        </w:rPr>
        <w:t>).</w:t>
      </w:r>
    </w:p>
    <w:p w14:paraId="04DCC122" w14:textId="77777777" w:rsidR="009D30AE" w:rsidRPr="005C1DEE" w:rsidRDefault="009D30AE" w:rsidP="003502DC">
      <w:pPr>
        <w:spacing w:after="0" w:line="360" w:lineRule="auto"/>
        <w:jc w:val="both"/>
        <w:rPr>
          <w:rFonts w:ascii="Book Antiqua" w:hAnsi="Book Antiqua" w:cs="Times New Roman"/>
          <w:color w:val="000000" w:themeColor="text1"/>
          <w:sz w:val="24"/>
          <w:szCs w:val="24"/>
        </w:rPr>
      </w:pPr>
    </w:p>
    <w:p w14:paraId="23E9DC05" w14:textId="77777777" w:rsidR="009D30AE" w:rsidRPr="005C1DEE" w:rsidRDefault="009D30AE" w:rsidP="003502DC">
      <w:pPr>
        <w:autoSpaceDE w:val="0"/>
        <w:spacing w:after="0" w:line="360" w:lineRule="auto"/>
        <w:jc w:val="both"/>
        <w:rPr>
          <w:rFonts w:ascii="Book Antiqua" w:hAnsi="Book Antiqua" w:cs="Times New Roman"/>
          <w:b/>
          <w:i/>
          <w:iCs/>
          <w:color w:val="000000" w:themeColor="text1"/>
          <w:sz w:val="24"/>
          <w:szCs w:val="24"/>
        </w:rPr>
      </w:pPr>
      <w:r w:rsidRPr="005C1DEE">
        <w:rPr>
          <w:rFonts w:ascii="Book Antiqua" w:hAnsi="Book Antiqua" w:cs="Times New Roman"/>
          <w:b/>
          <w:i/>
          <w:iCs/>
          <w:color w:val="000000" w:themeColor="text1"/>
          <w:sz w:val="24"/>
          <w:szCs w:val="24"/>
        </w:rPr>
        <w:t>Expression of plasma and tissue MK and ACV in pancreatic cancer</w:t>
      </w:r>
    </w:p>
    <w:p w14:paraId="5DAA604C" w14:textId="0BD048A6" w:rsidR="009D30AE" w:rsidRPr="005C1DEE" w:rsidRDefault="009D30AE" w:rsidP="003502DC">
      <w:pPr>
        <w:autoSpaceDE w:val="0"/>
        <w:spacing w:after="0" w:line="360" w:lineRule="auto"/>
        <w:jc w:val="both"/>
        <w:rPr>
          <w:rFonts w:ascii="Book Antiqua" w:hAnsi="Book Antiqua" w:cs="Times New Roman"/>
          <w:color w:val="000000" w:themeColor="text1"/>
          <w:sz w:val="24"/>
          <w:szCs w:val="24"/>
        </w:rPr>
      </w:pPr>
      <w:r w:rsidRPr="005C1DEE">
        <w:rPr>
          <w:rFonts w:ascii="Book Antiqua" w:eastAsia="Times New Roman" w:hAnsi="Book Antiqua" w:cs="Times New Roman"/>
          <w:color w:val="000000" w:themeColor="text1"/>
          <w:sz w:val="24"/>
          <w:szCs w:val="24"/>
        </w:rPr>
        <w:t xml:space="preserve">MK was expressed in plasma from </w:t>
      </w:r>
      <w:r w:rsidRPr="005C1DEE">
        <w:rPr>
          <w:rFonts w:ascii="Book Antiqua" w:hAnsi="Book Antiqua" w:cs="Times New Roman"/>
          <w:color w:val="000000" w:themeColor="text1"/>
          <w:sz w:val="24"/>
          <w:szCs w:val="24"/>
        </w:rPr>
        <w:t>54 (47.37%) PDAC patients compared to 20 (16%) controls (</w:t>
      </w:r>
      <w:r w:rsidRPr="005C1DEE">
        <w:rPr>
          <w:rFonts w:ascii="Book Antiqua" w:hAnsi="Book Antiqua" w:cs="Times New Roman"/>
          <w:i/>
          <w:iCs/>
          <w:caps/>
          <w:color w:val="000000" w:themeColor="text1"/>
          <w:sz w:val="24"/>
          <w:szCs w:val="24"/>
        </w:rPr>
        <w:t>p</w:t>
      </w:r>
      <w:r w:rsidR="00C845BD" w:rsidRPr="005C1DEE">
        <w:rPr>
          <w:rFonts w:ascii="Book Antiqua" w:hAnsi="Book Antiqua" w:cs="Times New Roman"/>
          <w:i/>
          <w:iCs/>
          <w:caps/>
          <w:color w:val="000000" w:themeColor="text1"/>
          <w:sz w:val="24"/>
          <w:szCs w:val="24"/>
        </w:rPr>
        <w:t xml:space="preserve"> </w:t>
      </w:r>
      <w:r w:rsidRPr="005C1DEE">
        <w:rPr>
          <w:rFonts w:ascii="Book Antiqua" w:hAnsi="Book Antiqua" w:cs="Times New Roman"/>
          <w:color w:val="000000" w:themeColor="text1"/>
          <w:sz w:val="24"/>
          <w:szCs w:val="24"/>
        </w:rPr>
        <w:t>&lt;</w:t>
      </w:r>
      <w:r w:rsidR="00C845BD" w:rsidRPr="005C1DEE">
        <w:rPr>
          <w:rFonts w:ascii="Book Antiqua" w:hAnsi="Book Antiqua" w:cs="Times New Roman"/>
          <w:color w:val="000000" w:themeColor="text1"/>
          <w:sz w:val="24"/>
          <w:szCs w:val="24"/>
        </w:rPr>
        <w:t xml:space="preserve"> </w:t>
      </w:r>
      <w:r w:rsidRPr="005C1DEE">
        <w:rPr>
          <w:rFonts w:ascii="Book Antiqua" w:hAnsi="Book Antiqua" w:cs="Times New Roman"/>
          <w:color w:val="000000" w:themeColor="text1"/>
          <w:sz w:val="24"/>
          <w:szCs w:val="24"/>
        </w:rPr>
        <w:t xml:space="preserve">0.001). </w:t>
      </w:r>
      <w:proofErr w:type="spellStart"/>
      <w:r w:rsidRPr="005C1DEE">
        <w:rPr>
          <w:rFonts w:ascii="Book Antiqua" w:hAnsi="Book Antiqua" w:cs="Times New Roman"/>
          <w:color w:val="000000" w:themeColor="text1"/>
          <w:sz w:val="24"/>
          <w:szCs w:val="24"/>
        </w:rPr>
        <w:t>Immunohistochemical</w:t>
      </w:r>
      <w:proofErr w:type="spellEnd"/>
      <w:r w:rsidRPr="005C1DEE">
        <w:rPr>
          <w:rFonts w:ascii="Book Antiqua" w:hAnsi="Book Antiqua" w:cs="Times New Roman"/>
          <w:color w:val="000000" w:themeColor="text1"/>
          <w:sz w:val="24"/>
          <w:szCs w:val="24"/>
        </w:rPr>
        <w:t xml:space="preserve"> staining in PDAC tissue was positive in 56 (49.12%) patients</w:t>
      </w:r>
      <w:r w:rsidRPr="005C1DEE">
        <w:rPr>
          <w:rFonts w:ascii="Book Antiqua" w:eastAsia="Calibri" w:hAnsi="Book Antiqua" w:cs="Times New Roman"/>
          <w:color w:val="000000" w:themeColor="text1"/>
          <w:sz w:val="24"/>
          <w:szCs w:val="24"/>
        </w:rPr>
        <w:t>,</w:t>
      </w:r>
      <w:r w:rsidRPr="005C1DEE">
        <w:rPr>
          <w:rFonts w:ascii="Book Antiqua" w:hAnsi="Book Antiqua" w:cs="Times New Roman"/>
          <w:color w:val="000000" w:themeColor="text1"/>
          <w:sz w:val="24"/>
          <w:szCs w:val="24"/>
        </w:rPr>
        <w:t xml:space="preserve"> including weak in 34 (29.82%), moderate in 16 (14.04%), </w:t>
      </w:r>
      <w:r w:rsidRPr="005C1DEE">
        <w:rPr>
          <w:rFonts w:ascii="Book Antiqua" w:eastAsia="Calibri" w:hAnsi="Book Antiqua" w:cs="Times New Roman"/>
          <w:color w:val="000000" w:themeColor="text1"/>
          <w:sz w:val="24"/>
          <w:szCs w:val="24"/>
        </w:rPr>
        <w:t xml:space="preserve">and </w:t>
      </w:r>
      <w:r w:rsidRPr="005C1DEE">
        <w:rPr>
          <w:rFonts w:ascii="Book Antiqua" w:hAnsi="Book Antiqua" w:cs="Times New Roman"/>
          <w:color w:val="000000" w:themeColor="text1"/>
          <w:sz w:val="24"/>
          <w:szCs w:val="24"/>
        </w:rPr>
        <w:t>strong in 6 (5.26%), compared to none of the tissue from the supplementary controls (</w:t>
      </w:r>
      <w:r w:rsidRPr="005C1DEE">
        <w:rPr>
          <w:rFonts w:ascii="Book Antiqua" w:hAnsi="Book Antiqua" w:cs="Times New Roman"/>
          <w:i/>
          <w:iCs/>
          <w:caps/>
          <w:color w:val="000000" w:themeColor="text1"/>
          <w:sz w:val="24"/>
          <w:szCs w:val="24"/>
        </w:rPr>
        <w:t>p</w:t>
      </w:r>
      <w:r w:rsidR="00C845BD" w:rsidRPr="005C1DEE">
        <w:rPr>
          <w:rFonts w:ascii="Book Antiqua" w:hAnsi="Book Antiqua" w:cs="Times New Roman"/>
          <w:color w:val="000000" w:themeColor="text1"/>
          <w:sz w:val="24"/>
          <w:szCs w:val="24"/>
        </w:rPr>
        <w:t xml:space="preserve"> </w:t>
      </w:r>
      <w:r w:rsidRPr="005C1DEE">
        <w:rPr>
          <w:rFonts w:ascii="Book Antiqua" w:hAnsi="Book Antiqua" w:cs="Times New Roman"/>
          <w:color w:val="000000" w:themeColor="text1"/>
          <w:sz w:val="24"/>
          <w:szCs w:val="24"/>
        </w:rPr>
        <w:t>=</w:t>
      </w:r>
      <w:r w:rsidR="00C845BD" w:rsidRPr="005C1DEE">
        <w:rPr>
          <w:rFonts w:ascii="Book Antiqua" w:hAnsi="Book Antiqua" w:cs="Times New Roman"/>
          <w:color w:val="000000" w:themeColor="text1"/>
          <w:sz w:val="24"/>
          <w:szCs w:val="24"/>
        </w:rPr>
        <w:t xml:space="preserve"> </w:t>
      </w:r>
      <w:r w:rsidRPr="005C1DEE">
        <w:rPr>
          <w:rFonts w:ascii="Book Antiqua" w:hAnsi="Book Antiqua" w:cs="Times New Roman"/>
          <w:color w:val="000000" w:themeColor="text1"/>
          <w:sz w:val="24"/>
          <w:szCs w:val="24"/>
        </w:rPr>
        <w:t>0.012) (Fig</w:t>
      </w:r>
      <w:r w:rsidR="00C845BD" w:rsidRPr="005C1DEE">
        <w:rPr>
          <w:rFonts w:ascii="Book Antiqua" w:hAnsi="Book Antiqua" w:cs="Times New Roman"/>
          <w:color w:val="000000" w:themeColor="text1"/>
          <w:sz w:val="24"/>
          <w:szCs w:val="24"/>
        </w:rPr>
        <w:t>ure</w:t>
      </w:r>
      <w:r w:rsidRPr="005C1DEE">
        <w:rPr>
          <w:rFonts w:ascii="Book Antiqua" w:hAnsi="Book Antiqua" w:cs="Times New Roman"/>
          <w:color w:val="000000" w:themeColor="text1"/>
          <w:sz w:val="24"/>
          <w:szCs w:val="24"/>
        </w:rPr>
        <w:t xml:space="preserve"> 1).</w:t>
      </w:r>
    </w:p>
    <w:p w14:paraId="6C3D322A" w14:textId="1494C854" w:rsidR="009D30AE" w:rsidRPr="005C1DEE" w:rsidRDefault="009D30AE" w:rsidP="003502DC">
      <w:pPr>
        <w:autoSpaceDE w:val="0"/>
        <w:autoSpaceDN w:val="0"/>
        <w:adjustRightInd w:val="0"/>
        <w:spacing w:after="0" w:line="360" w:lineRule="auto"/>
        <w:ind w:firstLineChars="100" w:firstLine="240"/>
        <w:jc w:val="both"/>
        <w:rPr>
          <w:rFonts w:ascii="Book Antiqua" w:hAnsi="Book Antiqua" w:cs="Times New Roman"/>
          <w:color w:val="000000" w:themeColor="text1"/>
          <w:sz w:val="24"/>
          <w:szCs w:val="24"/>
        </w:rPr>
      </w:pPr>
      <w:r w:rsidRPr="005C1DEE">
        <w:rPr>
          <w:rFonts w:ascii="Book Antiqua" w:hAnsi="Book Antiqua" w:cs="Times New Roman"/>
          <w:color w:val="000000" w:themeColor="text1"/>
          <w:sz w:val="24"/>
          <w:szCs w:val="24"/>
        </w:rPr>
        <w:t>ACV was expressed in plasma from 72 (63.16%) PDAC patients compared to 39 (31.2%) controls (</w:t>
      </w:r>
      <w:r w:rsidRPr="005C1DEE">
        <w:rPr>
          <w:rFonts w:ascii="Book Antiqua" w:hAnsi="Book Antiqua" w:cs="Times New Roman"/>
          <w:i/>
          <w:iCs/>
          <w:caps/>
          <w:color w:val="000000" w:themeColor="text1"/>
          <w:sz w:val="24"/>
          <w:szCs w:val="24"/>
        </w:rPr>
        <w:t>p</w:t>
      </w:r>
      <w:r w:rsidR="00C845BD" w:rsidRPr="005C1DEE">
        <w:rPr>
          <w:rFonts w:ascii="Book Antiqua" w:hAnsi="Book Antiqua" w:cs="Times New Roman"/>
          <w:color w:val="000000" w:themeColor="text1"/>
          <w:sz w:val="24"/>
          <w:szCs w:val="24"/>
        </w:rPr>
        <w:t xml:space="preserve"> </w:t>
      </w:r>
      <w:r w:rsidRPr="005C1DEE">
        <w:rPr>
          <w:rFonts w:ascii="Book Antiqua" w:hAnsi="Book Antiqua" w:cs="Times New Roman"/>
          <w:color w:val="000000" w:themeColor="text1"/>
          <w:sz w:val="24"/>
          <w:szCs w:val="24"/>
        </w:rPr>
        <w:t xml:space="preserve">&lt; 0.001). </w:t>
      </w:r>
      <w:proofErr w:type="spellStart"/>
      <w:r w:rsidRPr="005C1DEE">
        <w:rPr>
          <w:rFonts w:ascii="Book Antiqua" w:hAnsi="Book Antiqua" w:cs="Times New Roman"/>
          <w:color w:val="000000" w:themeColor="text1"/>
          <w:sz w:val="24"/>
          <w:szCs w:val="24"/>
        </w:rPr>
        <w:t>Immunohistochemical</w:t>
      </w:r>
      <w:proofErr w:type="spellEnd"/>
      <w:r w:rsidRPr="005C1DEE">
        <w:rPr>
          <w:rFonts w:ascii="Book Antiqua" w:hAnsi="Book Antiqua" w:cs="Times New Roman"/>
          <w:color w:val="000000" w:themeColor="text1"/>
          <w:sz w:val="24"/>
          <w:szCs w:val="24"/>
        </w:rPr>
        <w:t xml:space="preserve"> staining in PDAC tissue was positive in 59 patients (51.8%), including weak in 53 (46.49%) and moderate in 6 (5.26%) compared to none of the tissue from </w:t>
      </w:r>
      <w:r w:rsidRPr="005C1DEE">
        <w:rPr>
          <w:rFonts w:ascii="Book Antiqua" w:eastAsia="Calibri" w:hAnsi="Book Antiqua" w:cs="Times New Roman"/>
          <w:color w:val="000000" w:themeColor="text1"/>
          <w:sz w:val="24"/>
          <w:szCs w:val="24"/>
        </w:rPr>
        <w:t xml:space="preserve">the </w:t>
      </w:r>
      <w:r w:rsidRPr="005C1DEE">
        <w:rPr>
          <w:rFonts w:ascii="Book Antiqua" w:hAnsi="Book Antiqua" w:cs="Times New Roman"/>
          <w:color w:val="000000" w:themeColor="text1"/>
          <w:sz w:val="24"/>
          <w:szCs w:val="24"/>
        </w:rPr>
        <w:t>control group (</w:t>
      </w:r>
      <w:r w:rsidRPr="005C1DEE">
        <w:rPr>
          <w:rFonts w:ascii="Book Antiqua" w:hAnsi="Book Antiqua" w:cs="Times New Roman"/>
          <w:i/>
          <w:iCs/>
          <w:caps/>
          <w:color w:val="000000" w:themeColor="text1"/>
          <w:sz w:val="24"/>
          <w:szCs w:val="24"/>
        </w:rPr>
        <w:t>p</w:t>
      </w:r>
      <w:r w:rsidR="00C845BD" w:rsidRPr="005C1DEE">
        <w:rPr>
          <w:rFonts w:ascii="Book Antiqua" w:hAnsi="Book Antiqua" w:cs="Times New Roman"/>
          <w:i/>
          <w:iCs/>
          <w:caps/>
          <w:color w:val="000000" w:themeColor="text1"/>
          <w:sz w:val="24"/>
          <w:szCs w:val="24"/>
        </w:rPr>
        <w:t xml:space="preserve"> </w:t>
      </w:r>
      <w:r w:rsidRPr="005C1DEE">
        <w:rPr>
          <w:rFonts w:ascii="Book Antiqua" w:hAnsi="Book Antiqua" w:cs="Times New Roman"/>
          <w:color w:val="000000" w:themeColor="text1"/>
          <w:sz w:val="24"/>
          <w:szCs w:val="24"/>
        </w:rPr>
        <w:t>=</w:t>
      </w:r>
      <w:r w:rsidR="00C845BD" w:rsidRPr="005C1DEE">
        <w:rPr>
          <w:rFonts w:ascii="Book Antiqua" w:hAnsi="Book Antiqua" w:cs="Times New Roman"/>
          <w:color w:val="000000" w:themeColor="text1"/>
          <w:sz w:val="24"/>
          <w:szCs w:val="24"/>
        </w:rPr>
        <w:t xml:space="preserve"> </w:t>
      </w:r>
      <w:r w:rsidRPr="005C1DEE">
        <w:rPr>
          <w:rFonts w:ascii="Book Antiqua" w:hAnsi="Book Antiqua" w:cs="Times New Roman"/>
          <w:color w:val="000000" w:themeColor="text1"/>
          <w:sz w:val="24"/>
          <w:szCs w:val="24"/>
        </w:rPr>
        <w:t>0.001) (Fig</w:t>
      </w:r>
      <w:r w:rsidR="00C845BD" w:rsidRPr="005C1DEE">
        <w:rPr>
          <w:rFonts w:ascii="Book Antiqua" w:hAnsi="Book Antiqua" w:cs="Times New Roman"/>
          <w:color w:val="000000" w:themeColor="text1"/>
          <w:sz w:val="24"/>
          <w:szCs w:val="24"/>
        </w:rPr>
        <w:t>ure</w:t>
      </w:r>
      <w:r w:rsidRPr="005C1DEE">
        <w:rPr>
          <w:rFonts w:ascii="Book Antiqua" w:hAnsi="Book Antiqua" w:cs="Times New Roman"/>
          <w:color w:val="000000" w:themeColor="text1"/>
          <w:sz w:val="24"/>
          <w:szCs w:val="24"/>
        </w:rPr>
        <w:t xml:space="preserve"> 2).</w:t>
      </w:r>
    </w:p>
    <w:p w14:paraId="02BA62A8" w14:textId="7708E18B" w:rsidR="009D30AE" w:rsidRPr="005C1DEE" w:rsidRDefault="009D30AE" w:rsidP="003502DC">
      <w:pPr>
        <w:autoSpaceDE w:val="0"/>
        <w:autoSpaceDN w:val="0"/>
        <w:adjustRightInd w:val="0"/>
        <w:spacing w:after="0" w:line="360" w:lineRule="auto"/>
        <w:ind w:firstLineChars="100" w:firstLine="240"/>
        <w:jc w:val="both"/>
        <w:rPr>
          <w:rStyle w:val="shorttext"/>
          <w:rFonts w:ascii="Book Antiqua" w:hAnsi="Book Antiqua" w:cs="Times New Roman"/>
          <w:color w:val="000000" w:themeColor="text1"/>
          <w:sz w:val="24"/>
          <w:szCs w:val="24"/>
        </w:rPr>
      </w:pPr>
      <w:r w:rsidRPr="005C1DEE">
        <w:rPr>
          <w:rFonts w:ascii="Book Antiqua" w:eastAsia="ArialMT" w:hAnsi="Book Antiqua" w:cs="Times New Roman"/>
          <w:color w:val="000000" w:themeColor="text1"/>
          <w:sz w:val="24"/>
          <w:szCs w:val="24"/>
        </w:rPr>
        <w:t xml:space="preserve">Both proteins were detected in the tumor tissue by immunohistochemistry, and the tissue expression was </w:t>
      </w:r>
      <w:r w:rsidRPr="005C1DEE">
        <w:rPr>
          <w:rStyle w:val="shorttext"/>
          <w:rFonts w:ascii="Book Antiqua" w:hAnsi="Book Antiqua" w:cs="Times New Roman"/>
          <w:color w:val="000000" w:themeColor="text1"/>
          <w:sz w:val="24"/>
          <w:szCs w:val="24"/>
        </w:rPr>
        <w:t>significantly correlated with the plasma expression (</w:t>
      </w:r>
      <w:r w:rsidRPr="005C1DEE">
        <w:rPr>
          <w:rStyle w:val="shorttext"/>
          <w:rFonts w:ascii="Book Antiqua" w:hAnsi="Book Antiqua" w:cs="Times New Roman"/>
          <w:i/>
          <w:iCs/>
          <w:caps/>
          <w:color w:val="000000" w:themeColor="text1"/>
          <w:sz w:val="24"/>
          <w:szCs w:val="24"/>
        </w:rPr>
        <w:t>p</w:t>
      </w:r>
      <w:r w:rsidR="00C845BD" w:rsidRPr="005C1DEE">
        <w:rPr>
          <w:rStyle w:val="shorttext"/>
          <w:rFonts w:ascii="Book Antiqua" w:hAnsi="Book Antiqua" w:cs="Times New Roman"/>
          <w:color w:val="000000" w:themeColor="text1"/>
          <w:sz w:val="24"/>
          <w:szCs w:val="24"/>
        </w:rPr>
        <w:t xml:space="preserve"> </w:t>
      </w:r>
      <w:r w:rsidRPr="005C1DEE">
        <w:rPr>
          <w:rStyle w:val="shorttext"/>
          <w:rFonts w:ascii="Book Antiqua" w:hAnsi="Book Antiqua" w:cs="Times New Roman"/>
          <w:color w:val="000000" w:themeColor="text1"/>
          <w:sz w:val="24"/>
          <w:szCs w:val="24"/>
        </w:rPr>
        <w:t>=</w:t>
      </w:r>
      <w:r w:rsidR="00C845BD" w:rsidRPr="005C1DEE">
        <w:rPr>
          <w:rStyle w:val="shorttext"/>
          <w:rFonts w:ascii="Book Antiqua" w:hAnsi="Book Antiqua" w:cs="Times New Roman"/>
          <w:color w:val="000000" w:themeColor="text1"/>
          <w:sz w:val="24"/>
          <w:szCs w:val="24"/>
        </w:rPr>
        <w:t xml:space="preserve"> </w:t>
      </w:r>
      <w:r w:rsidRPr="005C1DEE">
        <w:rPr>
          <w:rStyle w:val="shorttext"/>
          <w:rFonts w:ascii="Book Antiqua" w:hAnsi="Book Antiqua" w:cs="Times New Roman"/>
          <w:color w:val="000000" w:themeColor="text1"/>
          <w:sz w:val="24"/>
          <w:szCs w:val="24"/>
        </w:rPr>
        <w:t xml:space="preserve">0.002 for </w:t>
      </w:r>
      <w:proofErr w:type="spellStart"/>
      <w:r w:rsidRPr="005C1DEE">
        <w:rPr>
          <w:rStyle w:val="shorttext"/>
          <w:rFonts w:ascii="Book Antiqua" w:hAnsi="Book Antiqua" w:cs="Times New Roman"/>
          <w:color w:val="000000" w:themeColor="text1"/>
          <w:sz w:val="24"/>
          <w:szCs w:val="24"/>
        </w:rPr>
        <w:t>Activin</w:t>
      </w:r>
      <w:proofErr w:type="spellEnd"/>
      <w:r w:rsidRPr="005C1DEE">
        <w:rPr>
          <w:rStyle w:val="shorttext"/>
          <w:rFonts w:ascii="Book Antiqua" w:hAnsi="Book Antiqua" w:cs="Times New Roman"/>
          <w:color w:val="000000" w:themeColor="text1"/>
          <w:sz w:val="24"/>
          <w:szCs w:val="24"/>
        </w:rPr>
        <w:t xml:space="preserve">; and </w:t>
      </w:r>
      <w:r w:rsidRPr="005C1DEE">
        <w:rPr>
          <w:rStyle w:val="shorttext"/>
          <w:rFonts w:ascii="Book Antiqua" w:hAnsi="Book Antiqua" w:cs="Times New Roman"/>
          <w:i/>
          <w:iCs/>
          <w:caps/>
          <w:color w:val="000000" w:themeColor="text1"/>
          <w:sz w:val="24"/>
          <w:szCs w:val="24"/>
        </w:rPr>
        <w:t>p</w:t>
      </w:r>
      <w:r w:rsidR="00C845BD" w:rsidRPr="005C1DEE">
        <w:rPr>
          <w:rStyle w:val="shorttext"/>
          <w:rFonts w:ascii="Book Antiqua" w:hAnsi="Book Antiqua" w:cs="Times New Roman"/>
          <w:color w:val="000000" w:themeColor="text1"/>
          <w:sz w:val="24"/>
          <w:szCs w:val="24"/>
        </w:rPr>
        <w:t xml:space="preserve"> </w:t>
      </w:r>
      <w:r w:rsidRPr="005C1DEE">
        <w:rPr>
          <w:rStyle w:val="shorttext"/>
          <w:rFonts w:ascii="Book Antiqua" w:hAnsi="Book Antiqua" w:cs="Times New Roman"/>
          <w:color w:val="000000" w:themeColor="text1"/>
          <w:sz w:val="24"/>
          <w:szCs w:val="24"/>
        </w:rPr>
        <w:t>=</w:t>
      </w:r>
      <w:r w:rsidR="00C845BD" w:rsidRPr="005C1DEE">
        <w:rPr>
          <w:rStyle w:val="shorttext"/>
          <w:rFonts w:ascii="Book Antiqua" w:hAnsi="Book Antiqua" w:cs="Times New Roman"/>
          <w:color w:val="000000" w:themeColor="text1"/>
          <w:sz w:val="24"/>
          <w:szCs w:val="24"/>
        </w:rPr>
        <w:t xml:space="preserve"> </w:t>
      </w:r>
      <w:r w:rsidRPr="005C1DEE">
        <w:rPr>
          <w:rStyle w:val="shorttext"/>
          <w:rFonts w:ascii="Book Antiqua" w:hAnsi="Book Antiqua" w:cs="Times New Roman"/>
          <w:color w:val="000000" w:themeColor="text1"/>
          <w:sz w:val="24"/>
          <w:szCs w:val="24"/>
        </w:rPr>
        <w:t xml:space="preserve">0.046 for </w:t>
      </w:r>
      <w:proofErr w:type="spellStart"/>
      <w:r w:rsidRPr="005C1DEE">
        <w:rPr>
          <w:rStyle w:val="shorttext"/>
          <w:rFonts w:ascii="Book Antiqua" w:hAnsi="Book Antiqua" w:cs="Times New Roman"/>
          <w:color w:val="000000" w:themeColor="text1"/>
          <w:sz w:val="24"/>
          <w:szCs w:val="24"/>
        </w:rPr>
        <w:t>Midkine</w:t>
      </w:r>
      <w:proofErr w:type="spellEnd"/>
      <w:r w:rsidRPr="005C1DEE">
        <w:rPr>
          <w:rStyle w:val="shorttext"/>
          <w:rFonts w:ascii="Book Antiqua" w:hAnsi="Book Antiqua" w:cs="Times New Roman"/>
          <w:color w:val="000000" w:themeColor="text1"/>
          <w:sz w:val="24"/>
          <w:szCs w:val="24"/>
        </w:rPr>
        <w:t>).</w:t>
      </w:r>
    </w:p>
    <w:p w14:paraId="43678200" w14:textId="77777777" w:rsidR="009D30AE" w:rsidRPr="005C1DEE" w:rsidRDefault="009D30AE" w:rsidP="003502DC">
      <w:pPr>
        <w:autoSpaceDE w:val="0"/>
        <w:autoSpaceDN w:val="0"/>
        <w:adjustRightInd w:val="0"/>
        <w:spacing w:after="0" w:line="360" w:lineRule="auto"/>
        <w:jc w:val="both"/>
        <w:rPr>
          <w:rFonts w:ascii="Book Antiqua" w:hAnsi="Book Antiqua" w:cs="Times New Roman"/>
          <w:color w:val="000000" w:themeColor="text1"/>
          <w:sz w:val="24"/>
          <w:szCs w:val="24"/>
        </w:rPr>
      </w:pPr>
    </w:p>
    <w:p w14:paraId="74F311F7" w14:textId="77777777" w:rsidR="009D30AE" w:rsidRPr="005C1DEE" w:rsidRDefault="009D30AE" w:rsidP="003502DC">
      <w:pPr>
        <w:autoSpaceDE w:val="0"/>
        <w:spacing w:after="0" w:line="360" w:lineRule="auto"/>
        <w:jc w:val="both"/>
        <w:rPr>
          <w:rFonts w:ascii="Book Antiqua" w:hAnsi="Book Antiqua" w:cs="Times New Roman"/>
          <w:b/>
          <w:i/>
          <w:iCs/>
          <w:color w:val="000000" w:themeColor="text1"/>
          <w:sz w:val="24"/>
          <w:szCs w:val="24"/>
        </w:rPr>
      </w:pPr>
      <w:r w:rsidRPr="005C1DEE">
        <w:rPr>
          <w:rFonts w:ascii="Book Antiqua" w:hAnsi="Book Antiqua" w:cs="Times New Roman"/>
          <w:b/>
          <w:i/>
          <w:iCs/>
          <w:color w:val="000000" w:themeColor="text1"/>
          <w:sz w:val="24"/>
          <w:szCs w:val="24"/>
        </w:rPr>
        <w:t xml:space="preserve">Relationships of ACV and MK expression with </w:t>
      </w:r>
      <w:proofErr w:type="spellStart"/>
      <w:r w:rsidRPr="005C1DEE">
        <w:rPr>
          <w:rFonts w:ascii="Book Antiqua" w:hAnsi="Book Antiqua" w:cs="Times New Roman"/>
          <w:b/>
          <w:i/>
          <w:iCs/>
          <w:color w:val="000000" w:themeColor="text1"/>
          <w:sz w:val="24"/>
          <w:szCs w:val="24"/>
        </w:rPr>
        <w:t>clinicopathological</w:t>
      </w:r>
      <w:proofErr w:type="spellEnd"/>
      <w:r w:rsidRPr="005C1DEE">
        <w:rPr>
          <w:rFonts w:ascii="Book Antiqua" w:hAnsi="Book Antiqua" w:cs="Times New Roman"/>
          <w:b/>
          <w:i/>
          <w:iCs/>
          <w:color w:val="000000" w:themeColor="text1"/>
          <w:sz w:val="24"/>
          <w:szCs w:val="24"/>
        </w:rPr>
        <w:t xml:space="preserve"> features</w:t>
      </w:r>
    </w:p>
    <w:p w14:paraId="2C052B04" w14:textId="77777777" w:rsidR="009D30AE" w:rsidRPr="005C1DEE" w:rsidRDefault="009D30AE" w:rsidP="003502DC">
      <w:pPr>
        <w:autoSpaceDE w:val="0"/>
        <w:spacing w:after="0" w:line="360" w:lineRule="auto"/>
        <w:jc w:val="both"/>
        <w:rPr>
          <w:rFonts w:ascii="Book Antiqua" w:hAnsi="Book Antiqua" w:cs="Times New Roman"/>
          <w:color w:val="000000" w:themeColor="text1"/>
          <w:sz w:val="24"/>
          <w:szCs w:val="24"/>
        </w:rPr>
      </w:pPr>
      <w:r w:rsidRPr="005C1DEE">
        <w:rPr>
          <w:rFonts w:ascii="Book Antiqua" w:hAnsi="Book Antiqua" w:cs="Garamond"/>
          <w:color w:val="000000" w:themeColor="text1"/>
          <w:sz w:val="24"/>
          <w:szCs w:val="24"/>
        </w:rPr>
        <w:t xml:space="preserve">Table 2 summarizes the associations of MK and ACV expression with </w:t>
      </w:r>
      <w:proofErr w:type="spellStart"/>
      <w:r w:rsidRPr="005C1DEE">
        <w:rPr>
          <w:rFonts w:ascii="Book Antiqua" w:hAnsi="Book Antiqua" w:cs="Garamond"/>
          <w:color w:val="000000" w:themeColor="text1"/>
          <w:sz w:val="24"/>
          <w:szCs w:val="24"/>
        </w:rPr>
        <w:t>clinicopathological</w:t>
      </w:r>
      <w:proofErr w:type="spellEnd"/>
      <w:r w:rsidRPr="005C1DEE">
        <w:rPr>
          <w:rFonts w:ascii="Book Antiqua" w:hAnsi="Book Antiqua" w:cs="Garamond"/>
          <w:color w:val="000000" w:themeColor="text1"/>
          <w:sz w:val="24"/>
          <w:szCs w:val="24"/>
        </w:rPr>
        <w:t xml:space="preserve"> features in pancreatic cancer.</w:t>
      </w:r>
    </w:p>
    <w:p w14:paraId="609EBE2A" w14:textId="3F0FB894" w:rsidR="009D30AE" w:rsidRPr="005C1DEE" w:rsidRDefault="009D30AE" w:rsidP="003502DC">
      <w:pPr>
        <w:autoSpaceDE w:val="0"/>
        <w:autoSpaceDN w:val="0"/>
        <w:adjustRightInd w:val="0"/>
        <w:spacing w:after="0" w:line="360" w:lineRule="auto"/>
        <w:ind w:firstLineChars="100" w:firstLine="240"/>
        <w:jc w:val="both"/>
        <w:rPr>
          <w:rFonts w:ascii="Book Antiqua" w:eastAsia="BSGulliver" w:hAnsi="Book Antiqua" w:cs="Times New Roman"/>
          <w:color w:val="000000" w:themeColor="text1"/>
          <w:sz w:val="24"/>
          <w:szCs w:val="24"/>
        </w:rPr>
      </w:pPr>
      <w:r w:rsidRPr="005C1DEE">
        <w:rPr>
          <w:rFonts w:ascii="Book Antiqua" w:eastAsia="BSGulliver" w:hAnsi="Book Antiqua" w:cs="Times New Roman"/>
          <w:color w:val="000000" w:themeColor="text1"/>
          <w:sz w:val="24"/>
          <w:szCs w:val="24"/>
        </w:rPr>
        <w:t>MK was highly expressed in the plasma of patients with an advanced T tumor stage (</w:t>
      </w:r>
      <w:r w:rsidRPr="005C1DEE">
        <w:rPr>
          <w:rFonts w:ascii="Book Antiqua" w:eastAsia="BSGulliver" w:hAnsi="Book Antiqua" w:cs="Times New Roman"/>
          <w:i/>
          <w:iCs/>
          <w:caps/>
          <w:color w:val="000000" w:themeColor="text1"/>
          <w:sz w:val="24"/>
          <w:szCs w:val="24"/>
        </w:rPr>
        <w:t>p</w:t>
      </w:r>
      <w:r w:rsidR="00C845BD" w:rsidRPr="005C1DEE">
        <w:rPr>
          <w:rFonts w:ascii="Book Antiqua" w:eastAsia="BSGulliver" w:hAnsi="Book Antiqua" w:cs="Times New Roman"/>
          <w:color w:val="000000" w:themeColor="text1"/>
          <w:sz w:val="24"/>
          <w:szCs w:val="24"/>
        </w:rPr>
        <w:t xml:space="preserve"> </w:t>
      </w:r>
      <w:r w:rsidRPr="005C1DEE">
        <w:rPr>
          <w:rFonts w:ascii="Book Antiqua" w:eastAsia="BSGulliver" w:hAnsi="Book Antiqua" w:cs="Times New Roman"/>
          <w:color w:val="000000" w:themeColor="text1"/>
          <w:sz w:val="24"/>
          <w:szCs w:val="24"/>
        </w:rPr>
        <w:t>=</w:t>
      </w:r>
      <w:r w:rsidR="00C845BD" w:rsidRPr="005C1DEE">
        <w:rPr>
          <w:rFonts w:ascii="Book Antiqua" w:eastAsia="BSGulliver" w:hAnsi="Book Antiqua" w:cs="Times New Roman"/>
          <w:color w:val="000000" w:themeColor="text1"/>
          <w:sz w:val="24"/>
          <w:szCs w:val="24"/>
        </w:rPr>
        <w:t xml:space="preserve"> </w:t>
      </w:r>
      <w:r w:rsidRPr="005C1DEE">
        <w:rPr>
          <w:rFonts w:ascii="Book Antiqua" w:eastAsia="BSGulliver" w:hAnsi="Book Antiqua" w:cs="Times New Roman"/>
          <w:color w:val="000000" w:themeColor="text1"/>
          <w:sz w:val="24"/>
          <w:szCs w:val="24"/>
        </w:rPr>
        <w:t>0.006), metastases (</w:t>
      </w:r>
      <w:r w:rsidRPr="005C1DEE">
        <w:rPr>
          <w:rFonts w:ascii="Book Antiqua" w:eastAsia="BSGulliver" w:hAnsi="Book Antiqua" w:cs="Times New Roman"/>
          <w:i/>
          <w:iCs/>
          <w:caps/>
          <w:color w:val="000000" w:themeColor="text1"/>
          <w:sz w:val="24"/>
          <w:szCs w:val="24"/>
        </w:rPr>
        <w:t>p</w:t>
      </w:r>
      <w:r w:rsidR="00C845BD" w:rsidRPr="005C1DEE">
        <w:rPr>
          <w:rFonts w:ascii="Book Antiqua" w:eastAsia="BSGulliver" w:hAnsi="Book Antiqua" w:cs="Times New Roman"/>
          <w:color w:val="000000" w:themeColor="text1"/>
          <w:sz w:val="24"/>
          <w:szCs w:val="24"/>
        </w:rPr>
        <w:t xml:space="preserve"> </w:t>
      </w:r>
      <w:r w:rsidRPr="005C1DEE">
        <w:rPr>
          <w:rFonts w:ascii="Book Antiqua" w:eastAsia="BSGulliver" w:hAnsi="Book Antiqua" w:cs="Times New Roman"/>
          <w:color w:val="000000" w:themeColor="text1"/>
          <w:sz w:val="24"/>
          <w:szCs w:val="24"/>
        </w:rPr>
        <w:t>=</w:t>
      </w:r>
      <w:r w:rsidR="00C845BD" w:rsidRPr="005C1DEE">
        <w:rPr>
          <w:rFonts w:ascii="Book Antiqua" w:eastAsia="BSGulliver" w:hAnsi="Book Antiqua" w:cs="Times New Roman"/>
          <w:color w:val="000000" w:themeColor="text1"/>
          <w:sz w:val="24"/>
          <w:szCs w:val="24"/>
        </w:rPr>
        <w:t xml:space="preserve"> </w:t>
      </w:r>
      <w:r w:rsidRPr="005C1DEE">
        <w:rPr>
          <w:rFonts w:ascii="Book Antiqua" w:eastAsia="BSGulliver" w:hAnsi="Book Antiqua" w:cs="Times New Roman"/>
          <w:color w:val="000000" w:themeColor="text1"/>
          <w:sz w:val="24"/>
          <w:szCs w:val="24"/>
        </w:rPr>
        <w:t>0.046), long-term diabetes (</w:t>
      </w:r>
      <w:r w:rsidRPr="005C1DEE">
        <w:rPr>
          <w:rFonts w:ascii="Book Antiqua" w:eastAsia="BSGulliver" w:hAnsi="Book Antiqua" w:cs="Times New Roman"/>
          <w:i/>
          <w:iCs/>
          <w:caps/>
          <w:color w:val="000000" w:themeColor="text1"/>
          <w:sz w:val="24"/>
          <w:szCs w:val="24"/>
        </w:rPr>
        <w:t>p</w:t>
      </w:r>
      <w:r w:rsidR="00C845BD" w:rsidRPr="005C1DEE">
        <w:rPr>
          <w:rFonts w:ascii="Book Antiqua" w:eastAsia="BSGulliver" w:hAnsi="Book Antiqua" w:cs="Times New Roman"/>
          <w:color w:val="000000" w:themeColor="text1"/>
          <w:sz w:val="24"/>
          <w:szCs w:val="24"/>
        </w:rPr>
        <w:t xml:space="preserve"> </w:t>
      </w:r>
      <w:r w:rsidRPr="005C1DEE">
        <w:rPr>
          <w:rFonts w:ascii="Book Antiqua" w:eastAsia="BSGulliver" w:hAnsi="Book Antiqua" w:cs="Times New Roman"/>
          <w:color w:val="000000" w:themeColor="text1"/>
          <w:sz w:val="24"/>
          <w:szCs w:val="24"/>
        </w:rPr>
        <w:t>=</w:t>
      </w:r>
      <w:r w:rsidR="00C845BD" w:rsidRPr="005C1DEE">
        <w:rPr>
          <w:rFonts w:ascii="Book Antiqua" w:eastAsia="BSGulliver" w:hAnsi="Book Antiqua" w:cs="Times New Roman"/>
          <w:color w:val="000000" w:themeColor="text1"/>
          <w:sz w:val="24"/>
          <w:szCs w:val="24"/>
        </w:rPr>
        <w:t xml:space="preserve"> </w:t>
      </w:r>
      <w:r w:rsidRPr="005C1DEE">
        <w:rPr>
          <w:rFonts w:ascii="Book Antiqua" w:eastAsia="BSGulliver" w:hAnsi="Book Antiqua" w:cs="Times New Roman"/>
          <w:color w:val="000000" w:themeColor="text1"/>
          <w:sz w:val="24"/>
          <w:szCs w:val="24"/>
        </w:rPr>
        <w:t>0.002) and nonsmokers (</w:t>
      </w:r>
      <w:r w:rsidRPr="005C1DEE">
        <w:rPr>
          <w:rFonts w:ascii="Book Antiqua" w:eastAsia="BSGulliver" w:hAnsi="Book Antiqua" w:cs="Times New Roman"/>
          <w:i/>
          <w:iCs/>
          <w:caps/>
          <w:color w:val="000000" w:themeColor="text1"/>
          <w:sz w:val="24"/>
          <w:szCs w:val="24"/>
        </w:rPr>
        <w:t>p</w:t>
      </w:r>
      <w:r w:rsidR="00C845BD" w:rsidRPr="005C1DEE">
        <w:rPr>
          <w:rFonts w:ascii="Book Antiqua" w:eastAsia="BSGulliver" w:hAnsi="Book Antiqua" w:cs="Times New Roman"/>
          <w:color w:val="000000" w:themeColor="text1"/>
          <w:sz w:val="24"/>
          <w:szCs w:val="24"/>
        </w:rPr>
        <w:t xml:space="preserve"> </w:t>
      </w:r>
      <w:r w:rsidRPr="005C1DEE">
        <w:rPr>
          <w:rFonts w:ascii="Book Antiqua" w:eastAsia="BSGulliver" w:hAnsi="Book Antiqua" w:cs="Times New Roman"/>
          <w:color w:val="000000" w:themeColor="text1"/>
          <w:sz w:val="24"/>
          <w:szCs w:val="24"/>
        </w:rPr>
        <w:t>=</w:t>
      </w:r>
      <w:r w:rsidR="00C845BD" w:rsidRPr="005C1DEE">
        <w:rPr>
          <w:rFonts w:ascii="Book Antiqua" w:eastAsia="BSGulliver" w:hAnsi="Book Antiqua" w:cs="Times New Roman"/>
          <w:color w:val="000000" w:themeColor="text1"/>
          <w:sz w:val="24"/>
          <w:szCs w:val="24"/>
        </w:rPr>
        <w:t xml:space="preserve"> </w:t>
      </w:r>
      <w:r w:rsidRPr="005C1DEE">
        <w:rPr>
          <w:rFonts w:ascii="Book Antiqua" w:eastAsia="BSGulliver" w:hAnsi="Book Antiqua" w:cs="Times New Roman"/>
          <w:color w:val="000000" w:themeColor="text1"/>
          <w:sz w:val="24"/>
          <w:szCs w:val="24"/>
        </w:rPr>
        <w:t>0.032).</w:t>
      </w:r>
      <w:r w:rsidR="00C845BD" w:rsidRPr="005C1DEE">
        <w:rPr>
          <w:rFonts w:ascii="Book Antiqua" w:eastAsia="BSGulliver" w:hAnsi="Book Antiqua" w:cs="Times New Roman"/>
          <w:color w:val="000000" w:themeColor="text1"/>
          <w:sz w:val="24"/>
          <w:szCs w:val="24"/>
        </w:rPr>
        <w:t xml:space="preserve"> </w:t>
      </w:r>
      <w:r w:rsidRPr="005C1DEE">
        <w:rPr>
          <w:rFonts w:ascii="Book Antiqua" w:eastAsia="BSGulliver" w:hAnsi="Book Antiqua" w:cs="Times New Roman"/>
          <w:color w:val="000000" w:themeColor="text1"/>
          <w:sz w:val="24"/>
          <w:szCs w:val="24"/>
        </w:rPr>
        <w:t xml:space="preserve">Nevertheless, there was no relationship between </w:t>
      </w:r>
      <w:proofErr w:type="spellStart"/>
      <w:r w:rsidRPr="005C1DEE">
        <w:rPr>
          <w:rFonts w:ascii="Book Antiqua" w:eastAsia="BSGulliver" w:hAnsi="Book Antiqua" w:cs="Times New Roman"/>
          <w:color w:val="000000" w:themeColor="text1"/>
          <w:sz w:val="24"/>
          <w:szCs w:val="24"/>
        </w:rPr>
        <w:t>clinicopathological</w:t>
      </w:r>
      <w:proofErr w:type="spellEnd"/>
      <w:r w:rsidRPr="005C1DEE">
        <w:rPr>
          <w:rFonts w:ascii="Book Antiqua" w:eastAsia="BSGulliver" w:hAnsi="Book Antiqua" w:cs="Times New Roman"/>
          <w:color w:val="000000" w:themeColor="text1"/>
          <w:sz w:val="24"/>
          <w:szCs w:val="24"/>
        </w:rPr>
        <w:t xml:space="preserve"> factors and high ACV expression.</w:t>
      </w:r>
      <w:r w:rsidR="00C845BD" w:rsidRPr="005C1DEE">
        <w:rPr>
          <w:rFonts w:ascii="Book Antiqua" w:eastAsia="BSGulliver" w:hAnsi="Book Antiqua" w:cs="Times New Roman"/>
          <w:color w:val="000000" w:themeColor="text1"/>
          <w:sz w:val="24"/>
          <w:szCs w:val="24"/>
        </w:rPr>
        <w:t xml:space="preserve"> </w:t>
      </w:r>
      <w:r w:rsidRPr="005C1DEE">
        <w:rPr>
          <w:rFonts w:ascii="Book Antiqua" w:hAnsi="Book Antiqua"/>
          <w:color w:val="000000" w:themeColor="text1"/>
          <w:sz w:val="24"/>
          <w:szCs w:val="24"/>
        </w:rPr>
        <w:t>The association between ACV expression and cachexia was not statistically significant (</w:t>
      </w:r>
      <w:r w:rsidRPr="005C1DEE">
        <w:rPr>
          <w:rFonts w:ascii="Book Antiqua" w:hAnsi="Book Antiqua"/>
          <w:i/>
          <w:iCs/>
          <w:caps/>
          <w:color w:val="000000" w:themeColor="text1"/>
          <w:sz w:val="24"/>
          <w:szCs w:val="24"/>
        </w:rPr>
        <w:t>p</w:t>
      </w:r>
      <w:r w:rsidR="00C845BD" w:rsidRPr="005C1DEE">
        <w:rPr>
          <w:rFonts w:ascii="Book Antiqua" w:hAnsi="Book Antiqua"/>
          <w:color w:val="000000" w:themeColor="text1"/>
          <w:sz w:val="24"/>
          <w:szCs w:val="24"/>
        </w:rPr>
        <w:t xml:space="preserve"> </w:t>
      </w:r>
      <w:r w:rsidRPr="005C1DEE">
        <w:rPr>
          <w:rFonts w:ascii="Book Antiqua" w:hAnsi="Book Antiqua"/>
          <w:color w:val="000000" w:themeColor="text1"/>
          <w:sz w:val="24"/>
          <w:szCs w:val="24"/>
        </w:rPr>
        <w:t>=</w:t>
      </w:r>
      <w:r w:rsidR="00C845BD" w:rsidRPr="005C1DEE">
        <w:rPr>
          <w:rFonts w:ascii="Book Antiqua" w:hAnsi="Book Antiqua"/>
          <w:color w:val="000000" w:themeColor="text1"/>
          <w:sz w:val="24"/>
          <w:szCs w:val="24"/>
        </w:rPr>
        <w:t xml:space="preserve"> </w:t>
      </w:r>
      <w:r w:rsidRPr="005C1DEE">
        <w:rPr>
          <w:rFonts w:ascii="Book Antiqua" w:hAnsi="Book Antiqua"/>
          <w:color w:val="000000" w:themeColor="text1"/>
          <w:sz w:val="24"/>
          <w:szCs w:val="24"/>
        </w:rPr>
        <w:t xml:space="preserve">0.5). </w:t>
      </w:r>
    </w:p>
    <w:p w14:paraId="0D14B1A5" w14:textId="77777777" w:rsidR="00C845BD" w:rsidRPr="005C1DEE" w:rsidRDefault="00C845BD" w:rsidP="003502DC">
      <w:pPr>
        <w:autoSpaceDE w:val="0"/>
        <w:autoSpaceDN w:val="0"/>
        <w:adjustRightInd w:val="0"/>
        <w:spacing w:after="0" w:line="360" w:lineRule="auto"/>
        <w:jc w:val="both"/>
        <w:rPr>
          <w:rFonts w:ascii="Book Antiqua" w:hAnsi="Book Antiqua" w:cs="Times New Roman"/>
          <w:bCs/>
          <w:i/>
          <w:iCs/>
          <w:color w:val="000000" w:themeColor="text1"/>
          <w:sz w:val="24"/>
          <w:szCs w:val="24"/>
        </w:rPr>
      </w:pPr>
    </w:p>
    <w:p w14:paraId="44F22840" w14:textId="5928CB86" w:rsidR="009D30AE" w:rsidRPr="005C1DEE" w:rsidRDefault="009D30AE" w:rsidP="003502DC">
      <w:pPr>
        <w:autoSpaceDE w:val="0"/>
        <w:autoSpaceDN w:val="0"/>
        <w:adjustRightInd w:val="0"/>
        <w:spacing w:after="0" w:line="360" w:lineRule="auto"/>
        <w:jc w:val="both"/>
        <w:rPr>
          <w:rFonts w:ascii="Book Antiqua" w:hAnsi="Book Antiqua" w:cs="Times New Roman"/>
          <w:b/>
          <w:color w:val="000000" w:themeColor="text1"/>
          <w:sz w:val="24"/>
          <w:szCs w:val="24"/>
        </w:rPr>
      </w:pPr>
      <w:r w:rsidRPr="005C1DEE">
        <w:rPr>
          <w:rFonts w:ascii="Book Antiqua" w:hAnsi="Book Antiqua" w:cs="Times New Roman"/>
          <w:b/>
          <w:i/>
          <w:iCs/>
          <w:color w:val="000000" w:themeColor="text1"/>
          <w:sz w:val="24"/>
          <w:szCs w:val="24"/>
        </w:rPr>
        <w:t xml:space="preserve">Relationship between </w:t>
      </w:r>
      <w:proofErr w:type="spellStart"/>
      <w:r w:rsidRPr="005C1DEE">
        <w:rPr>
          <w:rFonts w:ascii="Book Antiqua" w:hAnsi="Book Antiqua" w:cs="Times New Roman"/>
          <w:b/>
          <w:i/>
          <w:iCs/>
          <w:color w:val="000000" w:themeColor="text1"/>
          <w:sz w:val="24"/>
          <w:szCs w:val="24"/>
        </w:rPr>
        <w:t>perineural</w:t>
      </w:r>
      <w:proofErr w:type="spellEnd"/>
      <w:r w:rsidRPr="005C1DEE">
        <w:rPr>
          <w:rFonts w:ascii="Book Antiqua" w:hAnsi="Book Antiqua" w:cs="Times New Roman"/>
          <w:b/>
          <w:i/>
          <w:iCs/>
          <w:color w:val="000000" w:themeColor="text1"/>
          <w:sz w:val="24"/>
          <w:szCs w:val="24"/>
        </w:rPr>
        <w:t xml:space="preserve"> invasion and expression of MK and ACV</w:t>
      </w:r>
    </w:p>
    <w:p w14:paraId="07FD20A9" w14:textId="536252CE" w:rsidR="009D30AE" w:rsidRPr="005C1DEE" w:rsidRDefault="009D30AE" w:rsidP="003502DC">
      <w:pPr>
        <w:autoSpaceDE w:val="0"/>
        <w:autoSpaceDN w:val="0"/>
        <w:adjustRightInd w:val="0"/>
        <w:spacing w:after="0" w:line="360" w:lineRule="auto"/>
        <w:jc w:val="both"/>
        <w:rPr>
          <w:rFonts w:ascii="Book Antiqua" w:hAnsi="Book Antiqua" w:cs="Times New Roman"/>
          <w:color w:val="000000" w:themeColor="text1"/>
          <w:sz w:val="24"/>
          <w:szCs w:val="24"/>
        </w:rPr>
      </w:pPr>
      <w:r w:rsidRPr="005C1DEE">
        <w:rPr>
          <w:rFonts w:ascii="Book Antiqua" w:hAnsi="Book Antiqua" w:cs="Times New Roman"/>
          <w:color w:val="000000" w:themeColor="text1"/>
          <w:sz w:val="24"/>
          <w:szCs w:val="24"/>
        </w:rPr>
        <w:t xml:space="preserve">The presence of </w:t>
      </w:r>
      <w:proofErr w:type="spellStart"/>
      <w:r w:rsidRPr="005C1DEE">
        <w:rPr>
          <w:rFonts w:ascii="Book Antiqua" w:hAnsi="Book Antiqua" w:cs="Times New Roman"/>
          <w:color w:val="000000" w:themeColor="text1"/>
          <w:sz w:val="24"/>
          <w:szCs w:val="24"/>
        </w:rPr>
        <w:t>perineural</w:t>
      </w:r>
      <w:proofErr w:type="spellEnd"/>
      <w:r w:rsidRPr="005C1DEE">
        <w:rPr>
          <w:rFonts w:ascii="Book Antiqua" w:hAnsi="Book Antiqua" w:cs="Times New Roman"/>
          <w:color w:val="000000" w:themeColor="text1"/>
          <w:sz w:val="24"/>
          <w:szCs w:val="24"/>
        </w:rPr>
        <w:t xml:space="preserve"> invasion was </w:t>
      </w:r>
      <w:r w:rsidRPr="005C1DEE">
        <w:rPr>
          <w:rFonts w:ascii="Book Antiqua" w:eastAsia="Calibri" w:hAnsi="Book Antiqua" w:cs="Times New Roman"/>
          <w:color w:val="000000" w:themeColor="text1"/>
          <w:sz w:val="24"/>
          <w:szCs w:val="24"/>
        </w:rPr>
        <w:t>observed</w:t>
      </w:r>
      <w:r w:rsidRPr="005C1DEE">
        <w:rPr>
          <w:rFonts w:ascii="Book Antiqua" w:hAnsi="Book Antiqua" w:cs="Times New Roman"/>
          <w:color w:val="000000" w:themeColor="text1"/>
          <w:sz w:val="24"/>
          <w:szCs w:val="24"/>
        </w:rPr>
        <w:t xml:space="preserve"> in only 61 PDAC specimens.</w:t>
      </w:r>
      <w:r w:rsidR="00C845BD" w:rsidRPr="005C1DEE">
        <w:rPr>
          <w:rFonts w:ascii="Book Antiqua" w:hAnsi="Book Antiqua" w:cs="Times New Roman"/>
          <w:color w:val="000000" w:themeColor="text1"/>
          <w:sz w:val="24"/>
          <w:szCs w:val="24"/>
          <w:lang w:eastAsia="zh-CN"/>
        </w:rPr>
        <w:t xml:space="preserve"> </w:t>
      </w:r>
      <w:r w:rsidRPr="005C1DEE">
        <w:rPr>
          <w:rFonts w:ascii="Book Antiqua" w:hAnsi="Book Antiqua" w:cs="Times New Roman"/>
          <w:color w:val="000000" w:themeColor="text1"/>
          <w:sz w:val="24"/>
          <w:szCs w:val="24"/>
        </w:rPr>
        <w:t xml:space="preserve">The MK expression levels in PDAC </w:t>
      </w:r>
      <w:r w:rsidRPr="005C1DEE">
        <w:rPr>
          <w:rFonts w:ascii="Book Antiqua" w:eastAsia="Calibri" w:hAnsi="Book Antiqua" w:cs="Times New Roman"/>
          <w:color w:val="000000" w:themeColor="text1"/>
          <w:sz w:val="24"/>
          <w:szCs w:val="24"/>
        </w:rPr>
        <w:t>were</w:t>
      </w:r>
      <w:r w:rsidRPr="005C1DEE">
        <w:rPr>
          <w:rFonts w:ascii="Book Antiqua" w:hAnsi="Book Antiqua" w:cs="Times New Roman"/>
          <w:color w:val="000000" w:themeColor="text1"/>
          <w:sz w:val="24"/>
          <w:szCs w:val="24"/>
        </w:rPr>
        <w:t xml:space="preserve"> significantly higher in patients with </w:t>
      </w:r>
      <w:proofErr w:type="spellStart"/>
      <w:r w:rsidRPr="005C1DEE">
        <w:rPr>
          <w:rFonts w:ascii="Book Antiqua" w:hAnsi="Book Antiqua" w:cs="Times New Roman"/>
          <w:color w:val="000000" w:themeColor="text1"/>
          <w:sz w:val="24"/>
          <w:szCs w:val="24"/>
        </w:rPr>
        <w:t>perineural</w:t>
      </w:r>
      <w:proofErr w:type="spellEnd"/>
      <w:r w:rsidRPr="005C1DEE">
        <w:rPr>
          <w:rFonts w:ascii="Book Antiqua" w:hAnsi="Book Antiqua" w:cs="Times New Roman"/>
          <w:color w:val="000000" w:themeColor="text1"/>
          <w:sz w:val="24"/>
          <w:szCs w:val="24"/>
        </w:rPr>
        <w:t xml:space="preserve"> invasion than in those without </w:t>
      </w:r>
      <w:proofErr w:type="spellStart"/>
      <w:r w:rsidRPr="005C1DEE">
        <w:rPr>
          <w:rFonts w:ascii="Book Antiqua" w:hAnsi="Book Antiqua" w:cs="Times New Roman"/>
          <w:color w:val="000000" w:themeColor="text1"/>
          <w:sz w:val="24"/>
          <w:szCs w:val="24"/>
        </w:rPr>
        <w:t>perineural</w:t>
      </w:r>
      <w:proofErr w:type="spellEnd"/>
      <w:r w:rsidRPr="005C1DEE">
        <w:rPr>
          <w:rFonts w:ascii="Book Antiqua" w:hAnsi="Book Antiqua" w:cs="Times New Roman"/>
          <w:color w:val="000000" w:themeColor="text1"/>
          <w:sz w:val="24"/>
          <w:szCs w:val="24"/>
        </w:rPr>
        <w:t xml:space="preserve"> invasion (</w:t>
      </w:r>
      <w:r w:rsidRPr="005C1DEE">
        <w:rPr>
          <w:rFonts w:ascii="Book Antiqua" w:hAnsi="Book Antiqua" w:cs="Times New Roman"/>
          <w:i/>
          <w:iCs/>
          <w:caps/>
          <w:color w:val="000000" w:themeColor="text1"/>
          <w:sz w:val="24"/>
          <w:szCs w:val="24"/>
        </w:rPr>
        <w:t>p</w:t>
      </w:r>
      <w:r w:rsidR="00C845BD" w:rsidRPr="005C1DEE">
        <w:rPr>
          <w:rFonts w:ascii="Book Antiqua" w:hAnsi="Book Antiqua" w:cs="Times New Roman"/>
          <w:color w:val="000000" w:themeColor="text1"/>
          <w:sz w:val="24"/>
          <w:szCs w:val="24"/>
        </w:rPr>
        <w:t xml:space="preserve"> </w:t>
      </w:r>
      <w:r w:rsidRPr="005C1DEE">
        <w:rPr>
          <w:rFonts w:ascii="Book Antiqua" w:hAnsi="Book Antiqua" w:cs="Times New Roman"/>
          <w:color w:val="000000" w:themeColor="text1"/>
          <w:sz w:val="24"/>
          <w:szCs w:val="24"/>
        </w:rPr>
        <w:t>=</w:t>
      </w:r>
      <w:r w:rsidR="00C845BD" w:rsidRPr="005C1DEE">
        <w:rPr>
          <w:rFonts w:ascii="Book Antiqua" w:hAnsi="Book Antiqua" w:cs="Times New Roman"/>
          <w:color w:val="000000" w:themeColor="text1"/>
          <w:sz w:val="24"/>
          <w:szCs w:val="24"/>
        </w:rPr>
        <w:t xml:space="preserve"> </w:t>
      </w:r>
      <w:r w:rsidRPr="005C1DEE">
        <w:rPr>
          <w:rFonts w:ascii="Book Antiqua" w:hAnsi="Book Antiqua" w:cs="Times New Roman"/>
          <w:color w:val="000000" w:themeColor="text1"/>
          <w:sz w:val="24"/>
          <w:szCs w:val="24"/>
        </w:rPr>
        <w:t>0.033).</w:t>
      </w:r>
      <w:r w:rsidRPr="005C1DEE">
        <w:rPr>
          <w:rFonts w:ascii="Book Antiqua" w:eastAsia="Calibri" w:hAnsi="Book Antiqua" w:cs="Times New Roman"/>
          <w:color w:val="000000" w:themeColor="text1"/>
          <w:sz w:val="24"/>
          <w:szCs w:val="24"/>
        </w:rPr>
        <w:t xml:space="preserve"> The</w:t>
      </w:r>
      <w:r w:rsidRPr="005C1DEE">
        <w:rPr>
          <w:rFonts w:ascii="Book Antiqua" w:hAnsi="Book Antiqua" w:cs="Times New Roman"/>
          <w:color w:val="000000" w:themeColor="text1"/>
          <w:sz w:val="24"/>
          <w:szCs w:val="24"/>
        </w:rPr>
        <w:t xml:space="preserve"> ACV expression level was not significantly associated with </w:t>
      </w:r>
      <w:proofErr w:type="spellStart"/>
      <w:r w:rsidRPr="005C1DEE">
        <w:rPr>
          <w:rFonts w:ascii="Book Antiqua" w:hAnsi="Book Antiqua" w:cs="Times New Roman"/>
          <w:color w:val="000000" w:themeColor="text1"/>
          <w:sz w:val="24"/>
          <w:szCs w:val="24"/>
        </w:rPr>
        <w:t>perineural</w:t>
      </w:r>
      <w:proofErr w:type="spellEnd"/>
      <w:r w:rsidRPr="005C1DEE">
        <w:rPr>
          <w:rFonts w:ascii="Book Antiqua" w:hAnsi="Book Antiqua" w:cs="Times New Roman"/>
          <w:color w:val="000000" w:themeColor="text1"/>
          <w:sz w:val="24"/>
          <w:szCs w:val="24"/>
        </w:rPr>
        <w:t xml:space="preserve"> invasion (</w:t>
      </w:r>
      <w:r w:rsidRPr="005C1DEE">
        <w:rPr>
          <w:rFonts w:ascii="Book Antiqua" w:hAnsi="Book Antiqua" w:cs="Times New Roman"/>
          <w:i/>
          <w:iCs/>
          <w:caps/>
          <w:color w:val="000000" w:themeColor="text1"/>
          <w:sz w:val="24"/>
          <w:szCs w:val="24"/>
        </w:rPr>
        <w:t>p</w:t>
      </w:r>
      <w:r w:rsidR="00C845BD" w:rsidRPr="005C1DEE">
        <w:rPr>
          <w:rFonts w:ascii="Book Antiqua" w:hAnsi="Book Antiqua" w:cs="Times New Roman"/>
          <w:color w:val="000000" w:themeColor="text1"/>
          <w:sz w:val="24"/>
          <w:szCs w:val="24"/>
        </w:rPr>
        <w:t xml:space="preserve"> </w:t>
      </w:r>
      <w:r w:rsidRPr="005C1DEE">
        <w:rPr>
          <w:rFonts w:ascii="Book Antiqua" w:hAnsi="Book Antiqua" w:cs="Times New Roman"/>
          <w:color w:val="000000" w:themeColor="text1"/>
          <w:sz w:val="24"/>
          <w:szCs w:val="24"/>
        </w:rPr>
        <w:t>=</w:t>
      </w:r>
      <w:r w:rsidR="00C845BD" w:rsidRPr="005C1DEE">
        <w:rPr>
          <w:rFonts w:ascii="Book Antiqua" w:hAnsi="Book Antiqua" w:cs="Times New Roman"/>
          <w:color w:val="000000" w:themeColor="text1"/>
          <w:sz w:val="24"/>
          <w:szCs w:val="24"/>
        </w:rPr>
        <w:t xml:space="preserve"> </w:t>
      </w:r>
      <w:r w:rsidRPr="005C1DEE">
        <w:rPr>
          <w:rFonts w:ascii="Book Antiqua" w:hAnsi="Book Antiqua" w:cs="Times New Roman"/>
          <w:color w:val="000000" w:themeColor="text1"/>
          <w:sz w:val="24"/>
          <w:szCs w:val="24"/>
        </w:rPr>
        <w:t>0.5).</w:t>
      </w:r>
    </w:p>
    <w:p w14:paraId="14DAB363" w14:textId="77777777" w:rsidR="009D30AE" w:rsidRPr="005C1DEE" w:rsidRDefault="009D30AE" w:rsidP="003502DC">
      <w:pPr>
        <w:autoSpaceDE w:val="0"/>
        <w:autoSpaceDN w:val="0"/>
        <w:adjustRightInd w:val="0"/>
        <w:spacing w:after="0" w:line="360" w:lineRule="auto"/>
        <w:jc w:val="both"/>
        <w:rPr>
          <w:rFonts w:ascii="Book Antiqua" w:hAnsi="Book Antiqua" w:cs="Times New Roman"/>
          <w:color w:val="000000" w:themeColor="text1"/>
          <w:sz w:val="24"/>
          <w:szCs w:val="24"/>
        </w:rPr>
      </w:pPr>
    </w:p>
    <w:p w14:paraId="25209517" w14:textId="77777777" w:rsidR="009D30AE" w:rsidRPr="005C1DEE" w:rsidRDefault="009D30AE" w:rsidP="003502DC">
      <w:pPr>
        <w:autoSpaceDE w:val="0"/>
        <w:autoSpaceDN w:val="0"/>
        <w:adjustRightInd w:val="0"/>
        <w:spacing w:after="0" w:line="360" w:lineRule="auto"/>
        <w:jc w:val="both"/>
        <w:rPr>
          <w:rFonts w:ascii="Book Antiqua" w:hAnsi="Book Antiqua" w:cs="Times New Roman"/>
          <w:b/>
          <w:bCs/>
          <w:i/>
          <w:color w:val="000000" w:themeColor="text1"/>
          <w:sz w:val="24"/>
          <w:szCs w:val="24"/>
        </w:rPr>
      </w:pPr>
      <w:r w:rsidRPr="005C1DEE">
        <w:rPr>
          <w:rFonts w:ascii="Book Antiqua" w:hAnsi="Book Antiqua" w:cs="Times New Roman"/>
          <w:b/>
          <w:bCs/>
          <w:i/>
          <w:color w:val="000000" w:themeColor="text1"/>
          <w:sz w:val="24"/>
          <w:szCs w:val="24"/>
        </w:rPr>
        <w:t>Prediction of metastasis</w:t>
      </w:r>
    </w:p>
    <w:p w14:paraId="6E0448B4" w14:textId="6AC0FC4B" w:rsidR="009D30AE" w:rsidRPr="005C1DEE" w:rsidRDefault="009D30AE" w:rsidP="003502DC">
      <w:pPr>
        <w:autoSpaceDE w:val="0"/>
        <w:autoSpaceDN w:val="0"/>
        <w:adjustRightInd w:val="0"/>
        <w:spacing w:after="0" w:line="360" w:lineRule="auto"/>
        <w:jc w:val="both"/>
        <w:rPr>
          <w:rFonts w:ascii="Book Antiqua" w:hAnsi="Book Antiqua" w:cs="Times New Roman"/>
          <w:color w:val="000000" w:themeColor="text1"/>
          <w:sz w:val="24"/>
          <w:szCs w:val="24"/>
        </w:rPr>
      </w:pPr>
      <w:r w:rsidRPr="005C1DEE">
        <w:rPr>
          <w:rStyle w:val="tlid-translation"/>
          <w:rFonts w:ascii="Book Antiqua" w:hAnsi="Book Antiqua" w:cs="Times New Roman"/>
          <w:color w:val="000000" w:themeColor="text1"/>
          <w:sz w:val="24"/>
          <w:szCs w:val="24"/>
        </w:rPr>
        <w:t>To predict the presence of metastasis in patients with adenocarcinoma</w:t>
      </w:r>
      <w:r w:rsidRPr="005C1DEE">
        <w:rPr>
          <w:rStyle w:val="tlid-translation"/>
          <w:rFonts w:ascii="Book Antiqua" w:eastAsia="Calibri" w:hAnsi="Book Antiqua" w:cs="Times New Roman"/>
          <w:color w:val="000000" w:themeColor="text1"/>
          <w:sz w:val="24"/>
          <w:szCs w:val="24"/>
        </w:rPr>
        <w:t>,</w:t>
      </w:r>
      <w:r w:rsidRPr="005C1DEE">
        <w:rPr>
          <w:rStyle w:val="tlid-translation"/>
          <w:rFonts w:ascii="Book Antiqua" w:hAnsi="Book Antiqua" w:cs="Times New Roman"/>
          <w:color w:val="000000" w:themeColor="text1"/>
          <w:sz w:val="24"/>
          <w:szCs w:val="24"/>
        </w:rPr>
        <w:t xml:space="preserve"> we performed </w:t>
      </w:r>
      <w:proofErr w:type="spellStart"/>
      <w:r w:rsidRPr="005C1DEE">
        <w:rPr>
          <w:rStyle w:val="tlid-translation"/>
          <w:rFonts w:ascii="Book Antiqua" w:hAnsi="Book Antiqua" w:cs="Times New Roman"/>
          <w:color w:val="000000" w:themeColor="text1"/>
          <w:sz w:val="24"/>
          <w:szCs w:val="24"/>
        </w:rPr>
        <w:t>uni</w:t>
      </w:r>
      <w:proofErr w:type="spellEnd"/>
      <w:r w:rsidR="00C845BD" w:rsidRPr="005C1DEE">
        <w:rPr>
          <w:rStyle w:val="tlid-translation"/>
          <w:rFonts w:ascii="Book Antiqua" w:hAnsi="Book Antiqua" w:cs="Times New Roman"/>
          <w:color w:val="000000" w:themeColor="text1"/>
          <w:sz w:val="24"/>
          <w:szCs w:val="24"/>
        </w:rPr>
        <w:t>-</w:t>
      </w:r>
      <w:r w:rsidRPr="005C1DEE">
        <w:rPr>
          <w:rStyle w:val="tlid-translation"/>
          <w:rFonts w:ascii="Book Antiqua" w:hAnsi="Book Antiqua" w:cs="Times New Roman"/>
          <w:color w:val="000000" w:themeColor="text1"/>
          <w:sz w:val="24"/>
          <w:szCs w:val="24"/>
        </w:rPr>
        <w:t xml:space="preserve"> and multivariate analysis by creating regression models, where each expression variable (MK and ACV </w:t>
      </w:r>
      <w:r w:rsidRPr="005C1DEE">
        <w:rPr>
          <w:rFonts w:ascii="Book Antiqua" w:hAnsi="Book Antiqua"/>
          <w:color w:val="000000" w:themeColor="text1"/>
          <w:sz w:val="24"/>
          <w:szCs w:val="24"/>
        </w:rPr>
        <w:t xml:space="preserve">high expression </w:t>
      </w:r>
      <w:r w:rsidRPr="005C1DEE">
        <w:rPr>
          <w:rFonts w:ascii="Book Antiqua" w:hAnsi="Book Antiqua"/>
          <w:i/>
          <w:iCs/>
          <w:color w:val="000000" w:themeColor="text1"/>
          <w:sz w:val="24"/>
          <w:szCs w:val="24"/>
        </w:rPr>
        <w:t>vs</w:t>
      </w:r>
      <w:r w:rsidRPr="005C1DEE">
        <w:rPr>
          <w:rFonts w:ascii="Book Antiqua" w:hAnsi="Book Antiqua"/>
          <w:color w:val="000000" w:themeColor="text1"/>
          <w:sz w:val="24"/>
          <w:szCs w:val="24"/>
        </w:rPr>
        <w:t xml:space="preserve"> low expression</w:t>
      </w:r>
      <w:r w:rsidRPr="005C1DEE">
        <w:rPr>
          <w:rStyle w:val="tlid-translation"/>
          <w:rFonts w:ascii="Book Antiqua" w:hAnsi="Book Antiqua" w:cs="Times New Roman"/>
          <w:color w:val="000000" w:themeColor="text1"/>
          <w:sz w:val="24"/>
          <w:szCs w:val="24"/>
        </w:rPr>
        <w:t xml:space="preserve">) in the model was adjusted by age &gt; 50 years, sex, diabetes, stage T4 </w:t>
      </w:r>
      <w:r w:rsidRPr="005C1DEE">
        <w:rPr>
          <w:rStyle w:val="tlid-translation"/>
          <w:rFonts w:ascii="Book Antiqua" w:hAnsi="Book Antiqua" w:cs="Times New Roman"/>
          <w:i/>
          <w:iCs/>
          <w:color w:val="000000" w:themeColor="text1"/>
          <w:sz w:val="24"/>
          <w:szCs w:val="24"/>
        </w:rPr>
        <w:t>vs</w:t>
      </w:r>
      <w:r w:rsidRPr="005C1DEE">
        <w:rPr>
          <w:rStyle w:val="tlid-translation"/>
          <w:rFonts w:ascii="Book Antiqua" w:hAnsi="Book Antiqua" w:cs="Times New Roman"/>
          <w:color w:val="000000" w:themeColor="text1"/>
          <w:sz w:val="24"/>
          <w:szCs w:val="24"/>
        </w:rPr>
        <w:t xml:space="preserve"> T1-3, stage N1 </w:t>
      </w:r>
      <w:r w:rsidRPr="005C1DEE">
        <w:rPr>
          <w:rStyle w:val="tlid-translation"/>
          <w:rFonts w:ascii="Book Antiqua" w:hAnsi="Book Antiqua" w:cs="Times New Roman"/>
          <w:i/>
          <w:iCs/>
          <w:color w:val="000000" w:themeColor="text1"/>
          <w:sz w:val="24"/>
          <w:szCs w:val="24"/>
        </w:rPr>
        <w:t>vs</w:t>
      </w:r>
      <w:r w:rsidRPr="005C1DEE">
        <w:rPr>
          <w:rStyle w:val="tlid-translation"/>
          <w:rFonts w:ascii="Book Antiqua" w:hAnsi="Book Antiqua" w:cs="Times New Roman"/>
          <w:color w:val="000000" w:themeColor="text1"/>
          <w:sz w:val="24"/>
          <w:szCs w:val="24"/>
        </w:rPr>
        <w:t xml:space="preserve"> N0 (Table 3). There were no </w:t>
      </w:r>
      <w:r w:rsidRPr="005C1DEE">
        <w:rPr>
          <w:rStyle w:val="tlid-translation"/>
          <w:rFonts w:ascii="Book Antiqua" w:eastAsia="Calibri" w:hAnsi="Book Antiqua" w:cs="Times New Roman"/>
          <w:color w:val="000000" w:themeColor="text1"/>
          <w:sz w:val="24"/>
          <w:szCs w:val="24"/>
        </w:rPr>
        <w:t>statistically significant factors</w:t>
      </w:r>
      <w:r w:rsidRPr="005C1DEE">
        <w:rPr>
          <w:rStyle w:val="tlid-translation"/>
          <w:rFonts w:ascii="Book Antiqua" w:hAnsi="Book Antiqua" w:cs="Times New Roman"/>
          <w:color w:val="000000" w:themeColor="text1"/>
          <w:sz w:val="24"/>
          <w:szCs w:val="24"/>
        </w:rPr>
        <w:t>.</w:t>
      </w:r>
    </w:p>
    <w:p w14:paraId="5B8652B5" w14:textId="77777777" w:rsidR="00C845BD" w:rsidRPr="005C1DEE" w:rsidRDefault="00C845BD" w:rsidP="003502DC">
      <w:pPr>
        <w:pStyle w:val="ae"/>
        <w:spacing w:before="0" w:beforeAutospacing="0" w:after="0" w:afterAutospacing="0" w:line="360" w:lineRule="auto"/>
        <w:jc w:val="both"/>
        <w:rPr>
          <w:rFonts w:ascii="Book Antiqua" w:hAnsi="Book Antiqua"/>
          <w:i/>
          <w:color w:val="000000" w:themeColor="text1"/>
        </w:rPr>
      </w:pPr>
    </w:p>
    <w:p w14:paraId="356607D2" w14:textId="089BC94D" w:rsidR="009D30AE" w:rsidRPr="005C1DEE" w:rsidRDefault="009D30AE" w:rsidP="003502DC">
      <w:pPr>
        <w:pStyle w:val="ae"/>
        <w:spacing w:before="0" w:beforeAutospacing="0" w:after="0" w:afterAutospacing="0" w:line="360" w:lineRule="auto"/>
        <w:jc w:val="both"/>
        <w:rPr>
          <w:rFonts w:ascii="Book Antiqua" w:hAnsi="Book Antiqua"/>
          <w:b/>
          <w:bCs/>
          <w:i/>
          <w:color w:val="000000" w:themeColor="text1"/>
        </w:rPr>
      </w:pPr>
      <w:r w:rsidRPr="005C1DEE">
        <w:rPr>
          <w:rFonts w:ascii="Book Antiqua" w:hAnsi="Book Antiqua"/>
          <w:b/>
          <w:bCs/>
          <w:i/>
          <w:color w:val="000000" w:themeColor="text1"/>
        </w:rPr>
        <w:t>Survival in PDAC patients</w:t>
      </w:r>
    </w:p>
    <w:p w14:paraId="2646C275" w14:textId="77777777" w:rsidR="009D30AE" w:rsidRPr="005C1DEE" w:rsidRDefault="009D30AE" w:rsidP="003502DC">
      <w:pPr>
        <w:pStyle w:val="ae"/>
        <w:spacing w:before="0" w:beforeAutospacing="0" w:after="0" w:afterAutospacing="0" w:line="360" w:lineRule="auto"/>
        <w:jc w:val="both"/>
        <w:rPr>
          <w:rFonts w:ascii="Book Antiqua" w:hAnsi="Book Antiqua"/>
          <w:color w:val="000000" w:themeColor="text1"/>
        </w:rPr>
      </w:pPr>
      <w:r w:rsidRPr="005C1DEE">
        <w:rPr>
          <w:rFonts w:ascii="Book Antiqua" w:hAnsi="Book Antiqua"/>
          <w:color w:val="000000" w:themeColor="text1"/>
        </w:rPr>
        <w:t>Using data from the 114 patients with PDAC, we further evaluated whether the overexpression of ACV and MK was correlated with patient survival.</w:t>
      </w:r>
    </w:p>
    <w:p w14:paraId="7B6D47B4" w14:textId="29BB0BDD" w:rsidR="009D30AE" w:rsidRPr="005C1DEE" w:rsidRDefault="009D30AE" w:rsidP="003502DC">
      <w:pPr>
        <w:pStyle w:val="ae"/>
        <w:spacing w:before="0" w:beforeAutospacing="0" w:after="0" w:afterAutospacing="0" w:line="360" w:lineRule="auto"/>
        <w:ind w:firstLineChars="100" w:firstLine="240"/>
        <w:jc w:val="both"/>
        <w:rPr>
          <w:rFonts w:ascii="Book Antiqua" w:hAnsi="Book Antiqua"/>
          <w:color w:val="000000" w:themeColor="text1"/>
        </w:rPr>
      </w:pPr>
      <w:r w:rsidRPr="005C1DEE">
        <w:rPr>
          <w:rFonts w:ascii="Book Antiqua" w:hAnsi="Book Antiqua"/>
          <w:color w:val="000000" w:themeColor="text1"/>
        </w:rPr>
        <w:t>The univariate and multivariate Cox proportional survival analysis showed that after adjusting for age, gender, adenopathy, tumor size</w:t>
      </w:r>
      <w:r w:rsidR="00C845BD" w:rsidRPr="005C1DEE">
        <w:rPr>
          <w:rFonts w:ascii="Book Antiqua" w:hAnsi="Book Antiqua"/>
          <w:color w:val="000000" w:themeColor="text1"/>
        </w:rPr>
        <w:t xml:space="preserve"> </w:t>
      </w:r>
      <w:r w:rsidR="00BB69AA" w:rsidRPr="005C1DEE">
        <w:rPr>
          <w:rFonts w:ascii="Book Antiqua" w:hAnsi="Book Antiqua"/>
          <w:color w:val="000000" w:themeColor="text1"/>
        </w:rPr>
        <w:t>≥</w:t>
      </w:r>
      <w:r w:rsidR="00C845BD" w:rsidRPr="005C1DEE">
        <w:rPr>
          <w:rFonts w:ascii="Book Antiqua" w:hAnsi="Book Antiqua"/>
          <w:color w:val="000000" w:themeColor="text1"/>
        </w:rPr>
        <w:t xml:space="preserve"> </w:t>
      </w:r>
      <w:r w:rsidRPr="005C1DEE">
        <w:rPr>
          <w:rFonts w:ascii="Book Antiqua" w:hAnsi="Book Antiqua"/>
          <w:color w:val="000000" w:themeColor="text1"/>
        </w:rPr>
        <w:t>3 cm, and metastases, tumor size &gt; 3 cm, metastasis and ACV expression (Table 4) were independent predictors of poor survival (Fig</w:t>
      </w:r>
      <w:r w:rsidR="00C845BD" w:rsidRPr="005C1DEE">
        <w:rPr>
          <w:rFonts w:ascii="Book Antiqua" w:hAnsi="Book Antiqua"/>
          <w:color w:val="000000" w:themeColor="text1"/>
        </w:rPr>
        <w:t>ure</w:t>
      </w:r>
      <w:r w:rsidRPr="005C1DEE">
        <w:rPr>
          <w:rFonts w:ascii="Book Antiqua" w:hAnsi="Book Antiqua"/>
          <w:color w:val="000000" w:themeColor="text1"/>
        </w:rPr>
        <w:t xml:space="preserve"> 3).</w:t>
      </w:r>
      <w:r w:rsidR="00C845BD" w:rsidRPr="005C1DEE">
        <w:rPr>
          <w:rFonts w:ascii="Book Antiqua" w:hAnsi="Book Antiqua"/>
          <w:color w:val="000000" w:themeColor="text1"/>
        </w:rPr>
        <w:t xml:space="preserve"> </w:t>
      </w:r>
      <w:r w:rsidRPr="005C1DEE">
        <w:rPr>
          <w:rFonts w:ascii="Book Antiqua" w:hAnsi="Book Antiqua"/>
          <w:color w:val="000000" w:themeColor="text1"/>
        </w:rPr>
        <w:t xml:space="preserve">The survival of patients with high or low levels of MK </w:t>
      </w:r>
      <w:r w:rsidRPr="005C1DEE">
        <w:rPr>
          <w:rFonts w:ascii="Book Antiqua" w:eastAsia="Calibri" w:hAnsi="Book Antiqua"/>
          <w:color w:val="000000" w:themeColor="text1"/>
        </w:rPr>
        <w:t>expression</w:t>
      </w:r>
      <w:r w:rsidRPr="005C1DEE">
        <w:rPr>
          <w:rFonts w:ascii="Book Antiqua" w:hAnsi="Book Antiqua"/>
          <w:color w:val="000000" w:themeColor="text1"/>
        </w:rPr>
        <w:t xml:space="preserve"> was similar (Fig</w:t>
      </w:r>
      <w:r w:rsidR="00C845BD" w:rsidRPr="005C1DEE">
        <w:rPr>
          <w:rFonts w:ascii="Book Antiqua" w:hAnsi="Book Antiqua"/>
          <w:color w:val="000000" w:themeColor="text1"/>
        </w:rPr>
        <w:t>ure</w:t>
      </w:r>
      <w:r w:rsidRPr="005C1DEE">
        <w:rPr>
          <w:rFonts w:ascii="Book Antiqua" w:hAnsi="Book Antiqua"/>
          <w:color w:val="000000" w:themeColor="text1"/>
        </w:rPr>
        <w:t xml:space="preserve"> 4).</w:t>
      </w:r>
    </w:p>
    <w:p w14:paraId="2A64CD10" w14:textId="77777777" w:rsidR="009D30AE" w:rsidRPr="005C1DEE" w:rsidRDefault="009D30AE" w:rsidP="003502DC">
      <w:pPr>
        <w:pStyle w:val="Standard"/>
        <w:spacing w:line="360" w:lineRule="auto"/>
        <w:jc w:val="both"/>
        <w:rPr>
          <w:rFonts w:ascii="Book Antiqua" w:hAnsi="Book Antiqua" w:cs="Times New Roman"/>
          <w:color w:val="000000" w:themeColor="text1"/>
        </w:rPr>
      </w:pPr>
    </w:p>
    <w:p w14:paraId="781B9E46" w14:textId="77777777" w:rsidR="009D30AE" w:rsidRPr="005C1DEE" w:rsidRDefault="009D30AE" w:rsidP="003502DC">
      <w:pPr>
        <w:pStyle w:val="Standard"/>
        <w:spacing w:line="360" w:lineRule="auto"/>
        <w:jc w:val="both"/>
        <w:rPr>
          <w:rFonts w:ascii="Book Antiqua" w:hAnsi="Book Antiqua" w:cs="Times New Roman"/>
          <w:b/>
          <w:bCs/>
          <w:color w:val="000000" w:themeColor="text1"/>
        </w:rPr>
      </w:pPr>
      <w:r w:rsidRPr="005C1DEE">
        <w:rPr>
          <w:rFonts w:ascii="Book Antiqua" w:hAnsi="Book Antiqua" w:cs="Times New Roman"/>
          <w:b/>
          <w:bCs/>
          <w:color w:val="000000" w:themeColor="text1"/>
        </w:rPr>
        <w:t>DISCUSSION</w:t>
      </w:r>
    </w:p>
    <w:p w14:paraId="5693DDDD" w14:textId="77777777" w:rsidR="009D30AE" w:rsidRPr="005C1DEE" w:rsidRDefault="009D30AE" w:rsidP="003502DC">
      <w:pPr>
        <w:autoSpaceDE w:val="0"/>
        <w:spacing w:after="0" w:line="360" w:lineRule="auto"/>
        <w:jc w:val="both"/>
        <w:rPr>
          <w:rFonts w:ascii="Book Antiqua" w:hAnsi="Book Antiqua" w:cs="Times New Roman"/>
          <w:color w:val="000000" w:themeColor="text1"/>
          <w:sz w:val="24"/>
          <w:szCs w:val="24"/>
        </w:rPr>
      </w:pPr>
      <w:r w:rsidRPr="005C1DEE">
        <w:rPr>
          <w:rFonts w:ascii="Book Antiqua" w:hAnsi="Book Antiqua" w:cs="Times New Roman"/>
          <w:color w:val="000000" w:themeColor="text1"/>
          <w:sz w:val="24"/>
          <w:szCs w:val="24"/>
        </w:rPr>
        <w:t xml:space="preserve">Our work aimed to study the relationship between </w:t>
      </w:r>
      <w:proofErr w:type="spellStart"/>
      <w:r w:rsidRPr="005C1DEE">
        <w:rPr>
          <w:rFonts w:ascii="Book Antiqua" w:hAnsi="Book Antiqua" w:cs="Times New Roman"/>
          <w:color w:val="000000" w:themeColor="text1"/>
          <w:sz w:val="24"/>
          <w:szCs w:val="24"/>
        </w:rPr>
        <w:t>perineural</w:t>
      </w:r>
      <w:proofErr w:type="spellEnd"/>
      <w:r w:rsidRPr="005C1DEE">
        <w:rPr>
          <w:rFonts w:ascii="Book Antiqua" w:hAnsi="Book Antiqua" w:cs="Times New Roman"/>
          <w:color w:val="000000" w:themeColor="text1"/>
          <w:sz w:val="24"/>
          <w:szCs w:val="24"/>
        </w:rPr>
        <w:t xml:space="preserve"> invasion and cachexia and their biomarkers</w:t>
      </w:r>
      <w:r w:rsidRPr="005C1DEE">
        <w:rPr>
          <w:rFonts w:ascii="Book Antiqua" w:eastAsia="Calibri" w:hAnsi="Book Antiqua" w:cs="Times New Roman"/>
          <w:color w:val="000000" w:themeColor="text1"/>
          <w:sz w:val="24"/>
          <w:szCs w:val="24"/>
        </w:rPr>
        <w:t>,</w:t>
      </w:r>
      <w:r w:rsidRPr="005C1DEE">
        <w:rPr>
          <w:rFonts w:ascii="Book Antiqua" w:hAnsi="Book Antiqua" w:cs="Times New Roman"/>
          <w:color w:val="000000" w:themeColor="text1"/>
          <w:sz w:val="24"/>
          <w:szCs w:val="24"/>
        </w:rPr>
        <w:t xml:space="preserve"> such as MK and ACV, respectively, and their prognostic value in patients with pancreatic cancer.</w:t>
      </w:r>
    </w:p>
    <w:p w14:paraId="01B339A3" w14:textId="05A72137" w:rsidR="009D30AE" w:rsidRPr="005C1DEE" w:rsidRDefault="009D30AE" w:rsidP="003502DC">
      <w:pPr>
        <w:autoSpaceDE w:val="0"/>
        <w:spacing w:after="0" w:line="360" w:lineRule="auto"/>
        <w:jc w:val="both"/>
        <w:rPr>
          <w:rFonts w:ascii="Book Antiqua" w:hAnsi="Book Antiqua" w:cs="Times New Roman"/>
          <w:color w:val="000000" w:themeColor="text1"/>
          <w:sz w:val="24"/>
          <w:szCs w:val="24"/>
        </w:rPr>
      </w:pPr>
      <w:r w:rsidRPr="005C1DEE">
        <w:rPr>
          <w:rFonts w:ascii="Book Antiqua" w:hAnsi="Book Antiqua" w:cs="Times New Roman"/>
          <w:color w:val="000000" w:themeColor="text1"/>
          <w:sz w:val="24"/>
          <w:szCs w:val="24"/>
        </w:rPr>
        <w:t xml:space="preserve">The survival in PDAC is very low, </w:t>
      </w:r>
      <w:r w:rsidRPr="005C1DEE">
        <w:rPr>
          <w:rFonts w:ascii="Book Antiqua" w:eastAsia="Calibri" w:hAnsi="Book Antiqua" w:cs="Times New Roman"/>
          <w:color w:val="000000" w:themeColor="text1"/>
          <w:sz w:val="24"/>
          <w:szCs w:val="24"/>
        </w:rPr>
        <w:t>approximately</w:t>
      </w:r>
      <w:r w:rsidRPr="005C1DEE">
        <w:rPr>
          <w:rFonts w:ascii="Book Antiqua" w:hAnsi="Book Antiqua" w:cs="Times New Roman"/>
          <w:color w:val="000000" w:themeColor="text1"/>
          <w:sz w:val="24"/>
          <w:szCs w:val="24"/>
        </w:rPr>
        <w:t xml:space="preserve"> 6% in 5 years</w:t>
      </w:r>
      <w:r w:rsidRPr="005C1DEE">
        <w:rPr>
          <w:rFonts w:ascii="Book Antiqua" w:eastAsia="Calibri" w:hAnsi="Book Antiqua" w:cs="Times New Roman"/>
          <w:color w:val="000000" w:themeColor="text1"/>
          <w:sz w:val="24"/>
          <w:szCs w:val="24"/>
        </w:rPr>
        <w:t>,</w:t>
      </w:r>
      <w:r w:rsidRPr="005C1DEE">
        <w:rPr>
          <w:rFonts w:ascii="Book Antiqua" w:hAnsi="Book Antiqua" w:cs="Times New Roman"/>
          <w:color w:val="000000" w:themeColor="text1"/>
          <w:sz w:val="24"/>
          <w:szCs w:val="24"/>
        </w:rPr>
        <w:t xml:space="preserve"> and one of the </w:t>
      </w:r>
      <w:r w:rsidRPr="005C1DEE">
        <w:rPr>
          <w:rFonts w:ascii="Book Antiqua" w:eastAsia="Calibri" w:hAnsi="Book Antiqua" w:cs="Times New Roman"/>
          <w:color w:val="000000" w:themeColor="text1"/>
          <w:sz w:val="24"/>
          <w:szCs w:val="24"/>
        </w:rPr>
        <w:t>reasons</w:t>
      </w:r>
      <w:r w:rsidRPr="005C1DEE">
        <w:rPr>
          <w:rFonts w:ascii="Book Antiqua" w:hAnsi="Book Antiqua" w:cs="Times New Roman"/>
          <w:color w:val="000000" w:themeColor="text1"/>
          <w:sz w:val="24"/>
          <w:szCs w:val="24"/>
        </w:rPr>
        <w:t xml:space="preserve"> is </w:t>
      </w:r>
      <w:r w:rsidRPr="005C1DEE">
        <w:rPr>
          <w:rFonts w:ascii="Book Antiqua" w:eastAsia="Calibri" w:hAnsi="Book Antiqua" w:cs="Times New Roman"/>
          <w:color w:val="000000" w:themeColor="text1"/>
          <w:sz w:val="24"/>
          <w:szCs w:val="24"/>
        </w:rPr>
        <w:t xml:space="preserve">the </w:t>
      </w:r>
      <w:r w:rsidRPr="005C1DEE">
        <w:rPr>
          <w:rFonts w:ascii="Book Antiqua" w:hAnsi="Book Antiqua" w:cs="Times New Roman"/>
          <w:color w:val="000000" w:themeColor="text1"/>
          <w:sz w:val="24"/>
          <w:szCs w:val="24"/>
        </w:rPr>
        <w:t xml:space="preserve">rich stroma in the tumor tissue and the </w:t>
      </w:r>
      <w:proofErr w:type="spellStart"/>
      <w:r w:rsidRPr="005C1DEE">
        <w:rPr>
          <w:rFonts w:ascii="Book Antiqua" w:hAnsi="Book Antiqua" w:cs="Times New Roman"/>
          <w:color w:val="000000" w:themeColor="text1"/>
          <w:sz w:val="24"/>
          <w:szCs w:val="24"/>
        </w:rPr>
        <w:t>perineural</w:t>
      </w:r>
      <w:proofErr w:type="spellEnd"/>
      <w:r w:rsidRPr="005C1DEE">
        <w:rPr>
          <w:rFonts w:ascii="Book Antiqua" w:hAnsi="Book Antiqua" w:cs="Times New Roman"/>
          <w:color w:val="000000" w:themeColor="text1"/>
          <w:sz w:val="24"/>
          <w:szCs w:val="24"/>
        </w:rPr>
        <w:t xml:space="preserve"> invasion that extends into the pancreatic nerve plexus</w:t>
      </w:r>
      <w:r w:rsidRPr="005C1DEE">
        <w:rPr>
          <w:rStyle w:val="ac"/>
          <w:rFonts w:ascii="Book Antiqua" w:hAnsi="Book Antiqua" w:cs="Times New Roman"/>
          <w:color w:val="000000" w:themeColor="text1"/>
          <w:sz w:val="24"/>
          <w:szCs w:val="24"/>
        </w:rPr>
        <w:fldChar w:fldCharType="begin" w:fldLock="1"/>
      </w:r>
      <w:r w:rsidRPr="005C1DEE">
        <w:rPr>
          <w:rFonts w:ascii="Book Antiqua" w:hAnsi="Book Antiqua" w:cs="Times New Roman"/>
          <w:color w:val="000000" w:themeColor="text1"/>
          <w:sz w:val="24"/>
          <w:szCs w:val="24"/>
          <w:vertAlign w:val="superscript"/>
        </w:rPr>
        <w:instrText>ADDIN CSL_CITATION {"citationItems":[{"id":"ITEM-1","itemData":{"ISSN":"0003-4932","author":[{"dropping-particle":"","family":"Ceyhan","given":"Güralp O","non-dropping-particle":"","parse-names":false,"suffix":""},{"dropping-particle":"","family":"Schäfer","given":"Karl-Herbert","non-dropping-particle":"","parse-names":false,"suffix":""},{"dropping-particle":"","family":"Kerscher","given":"Annika G","non-dropping-particle":"","parse-names":false,"suffix":""},{"dropping-particle":"","family":"Rauch","given":"Ulrich","non-dropping-particle":"","parse-names":false,"suffix":""},{"dropping-particle":"","family":"Demir","given":"Ihsan Ekin","non-dropping-particle":"","parse-names":false,"suffix":""},{"dropping-particle":"","family":"Kadihasanoglu","given":"Mustafa","non-dropping-particle":"","parse-names":false,"suffix":""},{"dropping-particle":"","family":"Böhm","given":"Carolin","non-dropping-particle":"","parse-names":false,"suffix":""},{"dropping-particle":"","family":"Müller","given":"Michael W","non-dropping-particle":"","parse-names":false,"suffix":""},{"dropping-particle":"","family":"Büchler","given":"Markus W","non-dropping-particle":"","parse-names":false,"suffix":""},{"dropping-particle":"","family":"Giese","given":"Nathalia A","non-dropping-particle":"","parse-names":false,"suffix":""}],"container-title":"Annals of surgery","id":"ITEM-1","issue":"5","issued":{"date-parts":[["2010"]]},"page":"923-931","publisher":"LWW","title":"Nerve growth factor and artemin are paracrine mediators of pancreatic neuropathy in pancreatic adenocarcinoma","type":"article-journal","volume":"251"},"uris":["http://www.mendeley.com/documents/?uuid=e045cdf3-9995-46b8-8578-e63a8f8ce97a"]}],"mendeley":{"formattedCitation":"(26)","plainTextFormattedCitation":"(26)","previouslyFormattedCitation":"(25)"},"properties":{"noteIndex":0},"schema":"https://github.com/citation-style-language/schema/raw/master/csl-citation.json"}</w:instrText>
      </w:r>
      <w:r w:rsidRPr="005C1DEE">
        <w:rPr>
          <w:rStyle w:val="ac"/>
          <w:rFonts w:ascii="Book Antiqua" w:hAnsi="Book Antiqua" w:cs="Times New Roman"/>
          <w:color w:val="000000" w:themeColor="text1"/>
          <w:sz w:val="24"/>
          <w:szCs w:val="24"/>
        </w:rPr>
        <w:fldChar w:fldCharType="separate"/>
      </w:r>
      <w:r w:rsidR="002232F5" w:rsidRPr="005C1DEE">
        <w:rPr>
          <w:rFonts w:ascii="Book Antiqua" w:hAnsi="Book Antiqua" w:cs="Times New Roman"/>
          <w:noProof/>
          <w:color w:val="000000" w:themeColor="text1"/>
          <w:sz w:val="24"/>
          <w:szCs w:val="24"/>
          <w:vertAlign w:val="superscript"/>
        </w:rPr>
        <w:t>[</w:t>
      </w:r>
      <w:r w:rsidRPr="005C1DEE">
        <w:rPr>
          <w:rFonts w:ascii="Book Antiqua" w:hAnsi="Book Antiqua" w:cs="Times New Roman"/>
          <w:noProof/>
          <w:color w:val="000000" w:themeColor="text1"/>
          <w:sz w:val="24"/>
          <w:szCs w:val="24"/>
          <w:vertAlign w:val="superscript"/>
        </w:rPr>
        <w:t>26</w:t>
      </w:r>
      <w:r w:rsidR="002232F5" w:rsidRPr="005C1DEE">
        <w:rPr>
          <w:rFonts w:ascii="Book Antiqua" w:hAnsi="Book Antiqua" w:cs="Times New Roman"/>
          <w:noProof/>
          <w:color w:val="000000" w:themeColor="text1"/>
          <w:sz w:val="24"/>
          <w:szCs w:val="24"/>
          <w:vertAlign w:val="superscript"/>
        </w:rPr>
        <w:t>]</w:t>
      </w:r>
      <w:r w:rsidRPr="005C1DEE">
        <w:rPr>
          <w:rStyle w:val="ac"/>
          <w:rFonts w:ascii="Book Antiqua" w:hAnsi="Book Antiqua" w:cs="Times New Roman"/>
          <w:color w:val="000000" w:themeColor="text1"/>
          <w:sz w:val="24"/>
          <w:szCs w:val="24"/>
        </w:rPr>
        <w:fldChar w:fldCharType="end"/>
      </w:r>
      <w:r w:rsidRPr="005C1DEE">
        <w:rPr>
          <w:rFonts w:ascii="Book Antiqua" w:hAnsi="Book Antiqua" w:cs="Times New Roman"/>
          <w:color w:val="000000" w:themeColor="text1"/>
          <w:sz w:val="24"/>
          <w:szCs w:val="24"/>
        </w:rPr>
        <w:t xml:space="preserve">. One of the promoters of </w:t>
      </w:r>
      <w:proofErr w:type="spellStart"/>
      <w:r w:rsidRPr="005C1DEE">
        <w:rPr>
          <w:rFonts w:ascii="Book Antiqua" w:hAnsi="Book Antiqua" w:cs="Times New Roman"/>
          <w:color w:val="000000" w:themeColor="text1"/>
          <w:sz w:val="24"/>
          <w:szCs w:val="24"/>
        </w:rPr>
        <w:t>perineural</w:t>
      </w:r>
      <w:proofErr w:type="spellEnd"/>
      <w:r w:rsidRPr="005C1DEE">
        <w:rPr>
          <w:rFonts w:ascii="Book Antiqua" w:hAnsi="Book Antiqua" w:cs="Times New Roman"/>
          <w:color w:val="000000" w:themeColor="text1"/>
          <w:sz w:val="24"/>
          <w:szCs w:val="24"/>
        </w:rPr>
        <w:t xml:space="preserve"> invasion is a neu</w:t>
      </w:r>
      <w:r w:rsidRPr="005C1DEE">
        <w:rPr>
          <w:rFonts w:ascii="Book Antiqua" w:hAnsi="Book Antiqua" w:cs="Times New Roman"/>
          <w:color w:val="000000" w:themeColor="text1"/>
          <w:sz w:val="24"/>
          <w:szCs w:val="24"/>
        </w:rPr>
        <w:softHyphen/>
        <w:t>rite growth factor, MK, which</w:t>
      </w:r>
      <w:r w:rsidRPr="005C1DEE">
        <w:rPr>
          <w:rFonts w:ascii="Book Antiqua" w:eastAsia="Calibri" w:hAnsi="Book Antiqua" w:cs="Times New Roman"/>
          <w:color w:val="000000" w:themeColor="text1"/>
          <w:sz w:val="24"/>
          <w:szCs w:val="24"/>
        </w:rPr>
        <w:t xml:space="preserve"> </w:t>
      </w:r>
      <w:r w:rsidRPr="005C1DEE">
        <w:rPr>
          <w:rFonts w:ascii="Book Antiqua" w:hAnsi="Book Antiqua" w:cs="Times New Roman"/>
          <w:color w:val="000000" w:themeColor="text1"/>
          <w:sz w:val="24"/>
          <w:szCs w:val="24"/>
        </w:rPr>
        <w:t xml:space="preserve">is present on the surface of cells and extracellular matrix that </w:t>
      </w:r>
      <w:r w:rsidRPr="005C1DEE">
        <w:rPr>
          <w:rFonts w:ascii="Book Antiqua" w:eastAsia="Calibri" w:hAnsi="Book Antiqua" w:cs="Times New Roman"/>
          <w:color w:val="000000" w:themeColor="text1"/>
          <w:sz w:val="24"/>
          <w:szCs w:val="24"/>
        </w:rPr>
        <w:t>facilitates</w:t>
      </w:r>
      <w:r w:rsidRPr="005C1DEE">
        <w:rPr>
          <w:rFonts w:ascii="Book Antiqua" w:hAnsi="Book Antiqua" w:cs="Times New Roman"/>
          <w:color w:val="000000" w:themeColor="text1"/>
          <w:sz w:val="24"/>
          <w:szCs w:val="24"/>
        </w:rPr>
        <w:t xml:space="preserve"> neural differentiation, cell migration, </w:t>
      </w:r>
      <w:proofErr w:type="spellStart"/>
      <w:r w:rsidRPr="005C1DEE">
        <w:rPr>
          <w:rFonts w:ascii="Book Antiqua" w:hAnsi="Book Antiqua" w:cs="Times New Roman"/>
          <w:color w:val="000000" w:themeColor="text1"/>
          <w:sz w:val="24"/>
          <w:szCs w:val="24"/>
        </w:rPr>
        <w:t>perineural</w:t>
      </w:r>
      <w:proofErr w:type="spellEnd"/>
      <w:r w:rsidRPr="005C1DEE">
        <w:rPr>
          <w:rFonts w:ascii="Book Antiqua" w:hAnsi="Book Antiqua" w:cs="Times New Roman"/>
          <w:color w:val="000000" w:themeColor="text1"/>
          <w:sz w:val="24"/>
          <w:szCs w:val="24"/>
        </w:rPr>
        <w:t xml:space="preserve"> invasion, neuritis out-growth</w:t>
      </w:r>
      <w:r w:rsidRPr="005C1DEE">
        <w:rPr>
          <w:rStyle w:val="ac"/>
          <w:rFonts w:ascii="Book Antiqua" w:hAnsi="Book Antiqua" w:cs="Times New Roman"/>
          <w:color w:val="000000" w:themeColor="text1"/>
          <w:sz w:val="24"/>
          <w:szCs w:val="24"/>
        </w:rPr>
        <w:fldChar w:fldCharType="begin" w:fldLock="1"/>
      </w:r>
      <w:r w:rsidRPr="005C1DEE">
        <w:rPr>
          <w:rFonts w:ascii="Book Antiqua" w:hAnsi="Book Antiqua" w:cs="Times New Roman"/>
          <w:color w:val="000000" w:themeColor="text1"/>
          <w:sz w:val="24"/>
          <w:szCs w:val="24"/>
          <w:vertAlign w:val="superscript"/>
        </w:rPr>
        <w:instrText>ADDIN CSL_CITATION {"citationItems":[{"id":"ITEM-1","itemData":{"ISSN":"0301-0082","author":[{"dropping-particle":"","family":"Rauvala","given":"Heikki","non-dropping-particle":"","parse-names":false,"suffix":""},{"dropping-particle":"","family":"Peng","given":"H Benjamin","non-dropping-particle":"","parse-names":false,"suffix":""}],"container-title":"Progress in neurobiology","id":"ITEM-1","issue":"2","issued":{"date-parts":[["1997"]]},"page":"127-144","publisher":"Elsevier","title":"HB-GAM (heparin-binding growth-associated molecule) and heparin-type glycans in the development and plasticity of neuron-target contacts","type":"article-journal","volume":"52"},"uris":["http://www.mendeley.com/documents/?uuid=d2146c87-2711-4b0c-867f-f4ed1b9c389b"]},{"id":"ITEM-2","itemData":{"ISSN":"0282-0080","author":[{"dropping-particle":"","family":"Kurosawa","given":"Nobuyuki","non-dropping-particle":"","parse-names":false,"suffix":""},{"dropping-particle":"","family":"Chen","given":"Guo-Yun","non-dropping-particle":"","parse-names":false,"suffix":""},{"dropping-particle":"","family":"Kadomatsu","given":"Kenji","non-dropping-particle":"","parse-names":false,"suffix":""},{"dropping-particle":"","family":"Ikematsu","given":"Shinya","non-dropping-particle":"","parse-names":false,"suffix":""},{"dropping-particle":"","family":"Sakuma","given":"Sadatoshi","non-dropping-particle":"","parse-names":false,"suffix":""},{"dropping-particle":"","family":"Muramatsu","given":"Takashi","non-dropping-particle":"","parse-names":false,"suffix":""}],"container-title":"Glycoconjugate journal","id":"ITEM-2","issue":"6","issued":{"date-parts":[["2001"]]},"page":"499-507","publisher":"Springer","title":"Glypican-2 binds to midkine: the role of glypican-2 in neuronal cell adhesion and neurite outgrowth","type":"article-journal","volume":"18"},"uris":["http://www.mendeley.com/documents/?uuid=9f1600be-f77f-4c7b-888b-0b084227c661"]}],"mendeley":{"formattedCitation":"(27,28)","plainTextFormattedCitation":"(27,28)","previouslyFormattedCitation":"(26,27)"},"properties":{"noteIndex":0},"schema":"https://github.com/citation-style-language/schema/raw/master/csl-citation.json"}</w:instrText>
      </w:r>
      <w:r w:rsidRPr="005C1DEE">
        <w:rPr>
          <w:rStyle w:val="ac"/>
          <w:rFonts w:ascii="Book Antiqua" w:hAnsi="Book Antiqua" w:cs="Times New Roman"/>
          <w:color w:val="000000" w:themeColor="text1"/>
          <w:sz w:val="24"/>
          <w:szCs w:val="24"/>
        </w:rPr>
        <w:fldChar w:fldCharType="separate"/>
      </w:r>
      <w:r w:rsidR="002232F5" w:rsidRPr="005C1DEE">
        <w:rPr>
          <w:rFonts w:ascii="Book Antiqua" w:hAnsi="Book Antiqua" w:cs="Times New Roman"/>
          <w:bCs/>
          <w:noProof/>
          <w:color w:val="000000" w:themeColor="text1"/>
          <w:sz w:val="24"/>
          <w:szCs w:val="24"/>
          <w:vertAlign w:val="superscript"/>
        </w:rPr>
        <w:t>[</w:t>
      </w:r>
      <w:r w:rsidRPr="005C1DEE">
        <w:rPr>
          <w:rFonts w:ascii="Book Antiqua" w:hAnsi="Book Antiqua" w:cs="Times New Roman"/>
          <w:bCs/>
          <w:noProof/>
          <w:color w:val="000000" w:themeColor="text1"/>
          <w:sz w:val="24"/>
          <w:szCs w:val="24"/>
          <w:vertAlign w:val="superscript"/>
        </w:rPr>
        <w:t>27,28</w:t>
      </w:r>
      <w:r w:rsidR="002232F5" w:rsidRPr="005C1DEE">
        <w:rPr>
          <w:rFonts w:ascii="Book Antiqua" w:hAnsi="Book Antiqua" w:cs="Times New Roman"/>
          <w:bCs/>
          <w:noProof/>
          <w:color w:val="000000" w:themeColor="text1"/>
          <w:sz w:val="24"/>
          <w:szCs w:val="24"/>
          <w:vertAlign w:val="superscript"/>
        </w:rPr>
        <w:t>]</w:t>
      </w:r>
      <w:r w:rsidRPr="005C1DEE">
        <w:rPr>
          <w:rStyle w:val="ac"/>
          <w:rFonts w:ascii="Book Antiqua" w:hAnsi="Book Antiqua" w:cs="Times New Roman"/>
          <w:color w:val="000000" w:themeColor="text1"/>
          <w:sz w:val="24"/>
          <w:szCs w:val="24"/>
        </w:rPr>
        <w:fldChar w:fldCharType="end"/>
      </w:r>
      <w:r w:rsidRPr="005C1DEE">
        <w:rPr>
          <w:rFonts w:ascii="Book Antiqua" w:hAnsi="Book Antiqua" w:cs="Times New Roman"/>
          <w:color w:val="000000" w:themeColor="text1"/>
          <w:sz w:val="24"/>
          <w:szCs w:val="24"/>
        </w:rPr>
        <w:t>, neuronal survival</w:t>
      </w:r>
      <w:r w:rsidRPr="005C1DEE">
        <w:rPr>
          <w:rStyle w:val="ac"/>
          <w:rFonts w:ascii="Book Antiqua" w:hAnsi="Book Antiqua" w:cs="Times New Roman"/>
          <w:color w:val="000000" w:themeColor="text1"/>
          <w:sz w:val="24"/>
          <w:szCs w:val="24"/>
        </w:rPr>
        <w:fldChar w:fldCharType="begin" w:fldLock="1"/>
      </w:r>
      <w:r w:rsidRPr="005C1DEE">
        <w:rPr>
          <w:rFonts w:ascii="Book Antiqua" w:hAnsi="Book Antiqua" w:cs="Times New Roman"/>
          <w:color w:val="000000" w:themeColor="text1"/>
          <w:sz w:val="24"/>
          <w:szCs w:val="24"/>
          <w:vertAlign w:val="superscript"/>
        </w:rPr>
        <w:instrText>ADDIN CSL_CITATION {"citationItems":[{"id":"ITEM-1","itemData":{"ISSN":"0168-0102","author":[{"dropping-particle":"","family":"Sakaguchi","given":"Nahoko","non-dropping-particle":"","parse-names":false,"suffix":""},{"dropping-particle":"","family":"Muramatsu","given":"Hisako","non-dropping-particle":"","parse-names":false,"suffix":""},{"dropping-particle":"","family":"Ichihara-Tanaka","given":"Keiko","non-dropping-particle":"","parse-names":false,"suffix":""},{"dropping-particle":"","family":"Maeda","given":"Nobuaki","non-dropping-particle":"","parse-names":false,"suffix":""},{"dropping-particle":"","family":"Noda","given":"Masaharu","non-dropping-particle":"","parse-names":false,"suffix":""},{"dropping-particle":"","family":"Yamamoto","given":"Tokuo","non-dropping-particle":"","parse-names":false,"suffix":""},{"dropping-particle":"","family":"Michikawa","given":"Makoto","non-dropping-particle":"","parse-names":false,"suffix":""},{"dropping-particle":"","family":"Ikematsu","given":"Shinya","non-dropping-particle":"","parse-names":false,"suffix":""},{"dropping-particle":"","family":"Sakuma","given":"Sadatoshi","non-dropping-particle":"","parse-names":false,"suffix":""},{"dropping-particle":"","family":"Muramatsu","given":"Takashi","non-dropping-particle":"","parse-names":false,"suffix":""}],"container-title":"Neuroscience research","id":"ITEM-1","issue":"2","issued":{"date-parts":[["2003"]]},"page":"219-224","publisher":"Elsevier","title":"Receptor-type protein tyrosine phosphatase ζ as a component of the signaling receptor complex for midkine-dependent survival of embryonic neurons","type":"article-journal","volume":"45"},"uris":["http://www.mendeley.com/documents/?uuid=b8c0c69a-90b1-457a-8d66-7947612f20a1"]},{"id":"ITEM-2","itemData":{"ISSN":"0022-3042","author":[{"dropping-particle":"","family":"Owada","given":"Kiyoshi","non-dropping-particle":"","parse-names":false,"suffix":""},{"dropping-particle":"","family":"Sanjo","given":"Nobuo","non-dropping-particle":"","parse-names":false,"suffix":""},{"dropping-particle":"","family":"Kobayashi","given":"Takayoshi","non-dropping-particle":"","parse-names":false,"suffix":""},{"dropping-particle":"","family":"Mizusawa","given":"Hidehiro","non-dropping-particle":"","parse-names":false,"suffix":""},{"dropping-particle":"","family":"Muramatsu","given":"Hisako","non-dropping-particle":"","parse-names":false,"suffix":""},{"dropping-particle":"","family":"Muramatsu","given":"Takashi","non-dropping-particle":"","parse-names":false,"suffix":""},{"dropping-particle":"","family":"Michikawa","given":"Makoto","non-dropping-particle":"","parse-names":false,"suffix":""}],"container-title":"Journal of neurochemistry","id":"ITEM-2","issue":"5","issued":{"date-parts":[["1999"]]},"page":"2084-2092","title":"Midkine inhibits caspase-dependent apoptosis via the activation of mitogen-activated protein kinase and phosphatidylinositol 3-kinase in cultured neurons.","type":"article-journal","volume":"73"},"uris":["http://www.mendeley.com/documents/?uuid=ab784c1c-a318-4a23-9257-8e616d49a4af"]}],"mendeley":{"formattedCitation":"(29,30)","plainTextFormattedCitation":"(29,30)","previouslyFormattedCitation":"(28,29)"},"properties":{"noteIndex":0},"schema":"https://github.com/citation-style-language/schema/raw/master/csl-citation.json"}</w:instrText>
      </w:r>
      <w:r w:rsidRPr="005C1DEE">
        <w:rPr>
          <w:rStyle w:val="ac"/>
          <w:rFonts w:ascii="Book Antiqua" w:hAnsi="Book Antiqua" w:cs="Times New Roman"/>
          <w:color w:val="000000" w:themeColor="text1"/>
          <w:sz w:val="24"/>
          <w:szCs w:val="24"/>
        </w:rPr>
        <w:fldChar w:fldCharType="separate"/>
      </w:r>
      <w:r w:rsidR="002232F5" w:rsidRPr="005C1DEE">
        <w:rPr>
          <w:rFonts w:ascii="Book Antiqua" w:hAnsi="Book Antiqua" w:cs="Times New Roman"/>
          <w:bCs/>
          <w:noProof/>
          <w:color w:val="000000" w:themeColor="text1"/>
          <w:sz w:val="24"/>
          <w:szCs w:val="24"/>
          <w:vertAlign w:val="superscript"/>
        </w:rPr>
        <w:t>[</w:t>
      </w:r>
      <w:r w:rsidRPr="005C1DEE">
        <w:rPr>
          <w:rFonts w:ascii="Book Antiqua" w:hAnsi="Book Antiqua" w:cs="Times New Roman"/>
          <w:bCs/>
          <w:noProof/>
          <w:color w:val="000000" w:themeColor="text1"/>
          <w:sz w:val="24"/>
          <w:szCs w:val="24"/>
          <w:vertAlign w:val="superscript"/>
        </w:rPr>
        <w:t>29,30</w:t>
      </w:r>
      <w:r w:rsidR="002232F5" w:rsidRPr="005C1DEE">
        <w:rPr>
          <w:rFonts w:ascii="Book Antiqua" w:hAnsi="Book Antiqua" w:cs="Times New Roman"/>
          <w:bCs/>
          <w:noProof/>
          <w:color w:val="000000" w:themeColor="text1"/>
          <w:sz w:val="24"/>
          <w:szCs w:val="24"/>
          <w:vertAlign w:val="superscript"/>
        </w:rPr>
        <w:t>]</w:t>
      </w:r>
      <w:r w:rsidRPr="005C1DEE">
        <w:rPr>
          <w:rStyle w:val="ac"/>
          <w:rFonts w:ascii="Book Antiqua" w:hAnsi="Book Antiqua" w:cs="Times New Roman"/>
          <w:color w:val="000000" w:themeColor="text1"/>
          <w:sz w:val="24"/>
          <w:szCs w:val="24"/>
        </w:rPr>
        <w:fldChar w:fldCharType="end"/>
      </w:r>
      <w:r w:rsidRPr="005C1DEE">
        <w:rPr>
          <w:rFonts w:ascii="Book Antiqua" w:hAnsi="Book Antiqua" w:cs="Times New Roman"/>
          <w:color w:val="000000" w:themeColor="text1"/>
          <w:sz w:val="24"/>
          <w:szCs w:val="24"/>
        </w:rPr>
        <w:t>, carcinogenesis and tumor progression</w:t>
      </w:r>
      <w:r w:rsidRPr="005C1DEE">
        <w:rPr>
          <w:rStyle w:val="ac"/>
          <w:rFonts w:ascii="Book Antiqua" w:hAnsi="Book Antiqua" w:cs="Times New Roman"/>
          <w:color w:val="000000" w:themeColor="text1"/>
          <w:sz w:val="24"/>
          <w:szCs w:val="24"/>
        </w:rPr>
        <w:fldChar w:fldCharType="begin" w:fldLock="1"/>
      </w:r>
      <w:r w:rsidRPr="005C1DEE">
        <w:rPr>
          <w:rFonts w:ascii="Book Antiqua" w:hAnsi="Book Antiqua" w:cs="Times New Roman"/>
          <w:color w:val="000000" w:themeColor="text1"/>
          <w:sz w:val="24"/>
          <w:szCs w:val="24"/>
          <w:vertAlign w:val="superscript"/>
        </w:rPr>
        <w:instrText>ADDIN CSL_CITATION {"citationItems":[{"id":"ITEM-1","itemData":{"ISSN":"0021-924X","abstract":"Midkine (MK) and pleiotrophin (PTN) are low molecular weight proteins with closely related structures. They are mainly composed of two domains held by disulfide bridges, and there are three antiparallel β-sheets in each domain. MK and PTN promote the growth, survival, and migration of various cells, and play roles in neurogenesis and epithelial mesenchymal interactions during organogenesis. A chondroitin sulfate proteoglycan, protein-tyrosine phosphatase ζ (PTPζ), is a receptor for MK and PTN. The downstream signaling system includes ERK and P13 kinase. MK binds to the chondroitin sulfate portion of PTPζ with high affinity. Among the various chondroitin sulfate structures, the E unit which has 4, 6-disulfated N-acetylgalactosamine, provides the strongest binding site. The expression of MK and PTN is increased in various human tumors, making them promising as tumor markers and as targets for tumor therapy. MK and PTN expression also increases upon ischemic injury. MK enhances the migration of inflammatory cells, and is involved in neointima formation and renal injury following ischemia. MK is also interesting from the viewpoints of the treatment of neurodegenerative diseases, increasing the efficiency of in vitro development, and the prevention of HIV infection.","author":[{"dropping-particle":"","family":"Muramatsu","given":"Takashi","non-dropping-particle":"","parse-names":false,"suffix":""}],"container-title":"The Journal of Biochemistry","id":"ITEM-1","issue":"3","issued":{"date-parts":[["2002","9","1"]]},"note":"10.1093/oxfordjournals.jbchem.a003231","page":"359-371","title":"Midkine and Pleiotrophin: Two Related Proteins Involved in Development, Survival, Inflammation and Tumorigenesis","type":"article-journal","volume":"132"},"uris":["http://www.mendeley.com/documents/?uuid=8bc6d929-6f1a-4589-976a-a2e50ed39e54"]},{"id":"ITEM-2","itemData":{"ISSN":"0304-3835","author":[{"dropping-particle":"","family":"Kadomatsu","given":"Kenji","non-dropping-particle":"","parse-names":false,"suffix":""},{"dropping-particle":"","family":"Muramatsu","given":"Takashi","non-dropping-particle":"","parse-names":false,"suffix":""}],"container-title":"Cancer letters","id":"ITEM-2","issue":"2","issued":{"date-parts":[["2004"]]},"page":"127-143","publisher":"Elsevier","title":"Midkine and pleiotrophin in neural development and cancer","type":"article-journal","volume":"204"},"uris":["http://www.mendeley.com/documents/?uuid=7e2324cf-91e8-4b43-8a7a-3608d2cd6a69"]}],"mendeley":{"formattedCitation":"(31,32)","plainTextFormattedCitation":"(31,32)","previouslyFormattedCitation":"(30,31)"},"properties":{"noteIndex":0},"schema":"https://github.com/citation-style-language/schema/raw/master/csl-citation.json"}</w:instrText>
      </w:r>
      <w:r w:rsidRPr="005C1DEE">
        <w:rPr>
          <w:rStyle w:val="ac"/>
          <w:rFonts w:ascii="Book Antiqua" w:hAnsi="Book Antiqua" w:cs="Times New Roman"/>
          <w:color w:val="000000" w:themeColor="text1"/>
          <w:sz w:val="24"/>
          <w:szCs w:val="24"/>
        </w:rPr>
        <w:fldChar w:fldCharType="separate"/>
      </w:r>
      <w:r w:rsidR="002232F5" w:rsidRPr="005C1DEE">
        <w:rPr>
          <w:rFonts w:ascii="Book Antiqua" w:hAnsi="Book Antiqua" w:cs="Times New Roman"/>
          <w:noProof/>
          <w:color w:val="000000" w:themeColor="text1"/>
          <w:sz w:val="24"/>
          <w:szCs w:val="24"/>
          <w:vertAlign w:val="superscript"/>
        </w:rPr>
        <w:t>[</w:t>
      </w:r>
      <w:r w:rsidRPr="005C1DEE">
        <w:rPr>
          <w:rFonts w:ascii="Book Antiqua" w:hAnsi="Book Antiqua" w:cs="Times New Roman"/>
          <w:noProof/>
          <w:color w:val="000000" w:themeColor="text1"/>
          <w:sz w:val="24"/>
          <w:szCs w:val="24"/>
          <w:vertAlign w:val="superscript"/>
        </w:rPr>
        <w:t>31,32</w:t>
      </w:r>
      <w:r w:rsidR="002232F5" w:rsidRPr="005C1DEE">
        <w:rPr>
          <w:rFonts w:ascii="Book Antiqua" w:hAnsi="Book Antiqua" w:cs="Times New Roman"/>
          <w:noProof/>
          <w:color w:val="000000" w:themeColor="text1"/>
          <w:sz w:val="24"/>
          <w:szCs w:val="24"/>
          <w:vertAlign w:val="superscript"/>
        </w:rPr>
        <w:t>]</w:t>
      </w:r>
      <w:r w:rsidRPr="005C1DEE">
        <w:rPr>
          <w:rStyle w:val="ac"/>
          <w:rFonts w:ascii="Book Antiqua" w:hAnsi="Book Antiqua" w:cs="Times New Roman"/>
          <w:color w:val="000000" w:themeColor="text1"/>
          <w:sz w:val="24"/>
          <w:szCs w:val="24"/>
        </w:rPr>
        <w:fldChar w:fldCharType="end"/>
      </w:r>
      <w:r w:rsidRPr="005C1DEE">
        <w:rPr>
          <w:rFonts w:ascii="Book Antiqua" w:hAnsi="Book Antiqua" w:cs="Times New Roman"/>
          <w:color w:val="000000" w:themeColor="text1"/>
          <w:sz w:val="24"/>
          <w:szCs w:val="24"/>
        </w:rPr>
        <w:t>. During carcinogenesis in PDAC, it appears that the pancreatic cells bind</w:t>
      </w:r>
      <w:r w:rsidRPr="005C1DEE">
        <w:rPr>
          <w:rFonts w:ascii="Book Antiqua" w:eastAsia="Calibri" w:hAnsi="Book Antiqua" w:cs="Times New Roman"/>
          <w:color w:val="000000" w:themeColor="text1"/>
          <w:sz w:val="24"/>
          <w:szCs w:val="24"/>
        </w:rPr>
        <w:t xml:space="preserve"> </w:t>
      </w:r>
      <w:r w:rsidRPr="005C1DEE">
        <w:rPr>
          <w:rFonts w:ascii="Book Antiqua" w:hAnsi="Book Antiqua" w:cs="Times New Roman"/>
          <w:color w:val="000000" w:themeColor="text1"/>
          <w:sz w:val="24"/>
          <w:szCs w:val="24"/>
        </w:rPr>
        <w:t>at the level of the</w:t>
      </w:r>
      <w:r w:rsidRPr="005C1DEE">
        <w:rPr>
          <w:rFonts w:ascii="Book Antiqua" w:eastAsia="Calibri" w:hAnsi="Book Antiqua" w:cs="Times New Roman"/>
          <w:color w:val="000000" w:themeColor="text1"/>
          <w:sz w:val="24"/>
          <w:szCs w:val="24"/>
        </w:rPr>
        <w:t xml:space="preserve"> </w:t>
      </w:r>
      <w:r w:rsidRPr="005C1DEE">
        <w:rPr>
          <w:rFonts w:ascii="Book Antiqua" w:hAnsi="Book Antiqua" w:cs="Times New Roman"/>
          <w:color w:val="000000" w:themeColor="text1"/>
          <w:sz w:val="24"/>
          <w:szCs w:val="24"/>
        </w:rPr>
        <w:t xml:space="preserve">nerve gap or </w:t>
      </w:r>
      <w:proofErr w:type="spellStart"/>
      <w:r w:rsidRPr="005C1DEE">
        <w:rPr>
          <w:rFonts w:ascii="Book Antiqua" w:hAnsi="Book Antiqua" w:cs="Times New Roman"/>
          <w:color w:val="000000" w:themeColor="text1"/>
          <w:sz w:val="24"/>
          <w:szCs w:val="24"/>
        </w:rPr>
        <w:t>perineurium</w:t>
      </w:r>
      <w:proofErr w:type="spellEnd"/>
      <w:r w:rsidRPr="005C1DEE">
        <w:rPr>
          <w:rFonts w:ascii="Book Antiqua" w:hAnsi="Book Antiqua" w:cs="Times New Roman"/>
          <w:color w:val="000000" w:themeColor="text1"/>
          <w:sz w:val="24"/>
          <w:szCs w:val="24"/>
        </w:rPr>
        <w:t xml:space="preserve">, then MK binds its receptor through an interaction </w:t>
      </w:r>
      <w:r w:rsidRPr="005C1DEE">
        <w:rPr>
          <w:rFonts w:ascii="Book Antiqua" w:eastAsia="Calibri" w:hAnsi="Book Antiqua" w:cs="Times New Roman"/>
          <w:color w:val="000000" w:themeColor="text1"/>
          <w:sz w:val="24"/>
          <w:szCs w:val="24"/>
        </w:rPr>
        <w:t>that</w:t>
      </w:r>
      <w:r w:rsidRPr="005C1DEE">
        <w:rPr>
          <w:rFonts w:ascii="Book Antiqua" w:hAnsi="Book Antiqua" w:cs="Times New Roman"/>
          <w:color w:val="000000" w:themeColor="text1"/>
          <w:sz w:val="24"/>
          <w:szCs w:val="24"/>
        </w:rPr>
        <w:t xml:space="preserve"> involves chondroitin </w:t>
      </w:r>
      <w:r w:rsidRPr="005C1DEE">
        <w:rPr>
          <w:rFonts w:ascii="Book Antiqua" w:eastAsia="Calibri" w:hAnsi="Book Antiqua" w:cs="Times New Roman"/>
          <w:color w:val="000000" w:themeColor="text1"/>
          <w:sz w:val="24"/>
          <w:szCs w:val="24"/>
        </w:rPr>
        <w:t>sulfate</w:t>
      </w:r>
      <w:r w:rsidRPr="005C1DEE">
        <w:rPr>
          <w:rFonts w:ascii="Book Antiqua" w:hAnsi="Book Antiqua" w:cs="Times New Roman"/>
          <w:color w:val="000000" w:themeColor="text1"/>
          <w:sz w:val="24"/>
          <w:szCs w:val="24"/>
        </w:rPr>
        <w:t xml:space="preserve">, which </w:t>
      </w:r>
      <w:r w:rsidRPr="005C1DEE">
        <w:rPr>
          <w:rFonts w:ascii="Book Antiqua" w:eastAsia="Calibri" w:hAnsi="Book Antiqua" w:cs="Times New Roman"/>
          <w:color w:val="000000" w:themeColor="text1"/>
          <w:sz w:val="24"/>
          <w:szCs w:val="24"/>
        </w:rPr>
        <w:t>promotes</w:t>
      </w:r>
      <w:r w:rsidRPr="005C1DEE">
        <w:rPr>
          <w:rFonts w:ascii="Book Antiqua" w:hAnsi="Book Antiqua" w:cs="Times New Roman"/>
          <w:color w:val="000000" w:themeColor="text1"/>
          <w:sz w:val="24"/>
          <w:szCs w:val="24"/>
        </w:rPr>
        <w:t xml:space="preserve"> cancer infiltration, migration and </w:t>
      </w:r>
      <w:r w:rsidRPr="005C1DEE">
        <w:rPr>
          <w:rFonts w:ascii="Book Antiqua" w:eastAsia="Calibri" w:hAnsi="Book Antiqua" w:cs="Times New Roman"/>
          <w:color w:val="000000" w:themeColor="text1"/>
          <w:sz w:val="24"/>
          <w:szCs w:val="24"/>
        </w:rPr>
        <w:t xml:space="preserve">the </w:t>
      </w:r>
      <w:r w:rsidRPr="005C1DEE">
        <w:rPr>
          <w:rFonts w:ascii="Book Antiqua" w:hAnsi="Book Antiqua" w:cs="Times New Roman"/>
          <w:color w:val="000000" w:themeColor="text1"/>
          <w:sz w:val="24"/>
          <w:szCs w:val="24"/>
        </w:rPr>
        <w:t>rapid development of peripheral invasion.</w:t>
      </w:r>
      <w:r w:rsidRPr="005C1DEE">
        <w:rPr>
          <w:rFonts w:ascii="Book Antiqua" w:eastAsia="Calibri" w:hAnsi="Book Antiqua" w:cs="Times New Roman"/>
          <w:color w:val="000000" w:themeColor="text1"/>
          <w:sz w:val="24"/>
          <w:szCs w:val="24"/>
        </w:rPr>
        <w:t xml:space="preserve"> </w:t>
      </w:r>
      <w:r w:rsidRPr="005C1DEE">
        <w:rPr>
          <w:rFonts w:ascii="Book Antiqua" w:hAnsi="Book Antiqua" w:cs="Times New Roman"/>
          <w:color w:val="000000" w:themeColor="text1"/>
          <w:sz w:val="24"/>
          <w:szCs w:val="24"/>
        </w:rPr>
        <w:t xml:space="preserve">During the repair of damage to the </w:t>
      </w:r>
      <w:proofErr w:type="spellStart"/>
      <w:r w:rsidRPr="005C1DEE">
        <w:rPr>
          <w:rFonts w:ascii="Book Antiqua" w:hAnsi="Book Antiqua" w:cs="Times New Roman"/>
          <w:color w:val="000000" w:themeColor="text1"/>
          <w:sz w:val="24"/>
          <w:szCs w:val="24"/>
        </w:rPr>
        <w:t>perineurium</w:t>
      </w:r>
      <w:proofErr w:type="spellEnd"/>
      <w:r w:rsidRPr="005C1DEE">
        <w:rPr>
          <w:rFonts w:ascii="Book Antiqua" w:hAnsi="Book Antiqua" w:cs="Times New Roman"/>
          <w:color w:val="000000" w:themeColor="text1"/>
          <w:sz w:val="24"/>
          <w:szCs w:val="24"/>
        </w:rPr>
        <w:t>, more cells expressing MK are attracted</w:t>
      </w:r>
      <w:r w:rsidRPr="005C1DEE">
        <w:rPr>
          <w:rFonts w:ascii="Book Antiqua" w:eastAsia="Calibri" w:hAnsi="Book Antiqua" w:cs="Times New Roman"/>
          <w:color w:val="000000" w:themeColor="text1"/>
          <w:sz w:val="24"/>
          <w:szCs w:val="24"/>
        </w:rPr>
        <w:t>,</w:t>
      </w:r>
      <w:r w:rsidRPr="005C1DEE">
        <w:rPr>
          <w:rFonts w:ascii="Book Antiqua" w:hAnsi="Book Antiqua" w:cs="Times New Roman"/>
          <w:color w:val="000000" w:themeColor="text1"/>
          <w:sz w:val="24"/>
          <w:szCs w:val="24"/>
        </w:rPr>
        <w:t xml:space="preserve"> and a vicious circle is formed</w:t>
      </w:r>
      <w:r w:rsidRPr="005C1DEE">
        <w:rPr>
          <w:rStyle w:val="ac"/>
          <w:rFonts w:ascii="Book Antiqua" w:hAnsi="Book Antiqua" w:cs="Times New Roman"/>
          <w:color w:val="000000" w:themeColor="text1"/>
          <w:sz w:val="24"/>
          <w:szCs w:val="24"/>
        </w:rPr>
        <w:fldChar w:fldCharType="begin" w:fldLock="1"/>
      </w:r>
      <w:r w:rsidRPr="005C1DEE">
        <w:rPr>
          <w:rFonts w:ascii="Book Antiqua" w:hAnsi="Book Antiqua" w:cs="Times New Roman"/>
          <w:color w:val="000000" w:themeColor="text1"/>
          <w:sz w:val="24"/>
          <w:szCs w:val="24"/>
          <w:vertAlign w:val="superscript"/>
        </w:rPr>
        <w:instrText>ADDIN CSL_CITATION {"citationItems":[{"id":"ITEM-1","itemData":{"ISBN":"2156-6976 (Print)\\r2156-6976 (Linking)","ISSN":"21566976","PMID":"26609495","abstract":"Pancreatic cancer is a deadly malignancy associated with rapid progression and poor prognosis. Perineural invasion (PNI) in pancreatic cancer is one of the most common characteristics of this disease, with incidence of nerve invasion between 53.3% and 90%. PNI is also associated with disease recurrence and pain. Despite research efforts, the detailed mechanisms underlying PNI in pancreatic cancer remains unknown. The main factors of PNI in pancreatic cancer will be introduced in the following: 1. The anatomy of the pancreas nerve: The cancer cells along the blood vessels, lymphatic vessels, peripheral nerve gap and perineurium to Invasion. 2. Adhesion molecules in PNI: Neural cell adhesion molecules. 3. Growth factor: For example, nerve growth factor and tyrosine kinase receptor A; Neurotrophic factor and its receptor, etc. 4. The others: Such as matrix metalloproteinases, integrin. A neurite growth promoting factor and neuritrophic factor known to have a role in the pathophysiology of pancreatic cancer by inducing neuritis growth is midkine. In this review, we discuss the role of midkine and other growth and neurotrophic factors on the pathophysiology of PNI in pancreatic cancer.","author":[{"dropping-particle":"","family":"Yao","given":"Jun","non-dropping-particle":"","parse-names":false,"suffix":""},{"dropping-particle":"","family":"Li","given":"Wen Yao","non-dropping-particle":"","parse-names":false,"suffix":""},{"dropping-particle":"","family":"Gao","given":"She Gan","non-dropping-particle":"","parse-names":false,"suffix":""}],"container-title":"American Journal of Cancer Research","id":"ITEM-1","issue":"9","issued":{"date-parts":[["2015"]]},"page":"2912-2917","title":"The advances of Midkine with peripheral invasion in pancreatic cancer","type":"article-journal","volume":"5"},"uris":["http://www.mendeley.com/documents/?uuid=eed486ae-437e-4984-bd42-cedecb42baa1"]}],"mendeley":{"formattedCitation":"(21)","plainTextFormattedCitation":"(21)","previouslyFormattedCitation":"(20)"},"properties":{"noteIndex":0},"schema":"https://github.com/citation-style-language/schema/raw/master/csl-citation.json"}</w:instrText>
      </w:r>
      <w:r w:rsidRPr="005C1DEE">
        <w:rPr>
          <w:rStyle w:val="ac"/>
          <w:rFonts w:ascii="Book Antiqua" w:hAnsi="Book Antiqua" w:cs="Times New Roman"/>
          <w:color w:val="000000" w:themeColor="text1"/>
          <w:sz w:val="24"/>
          <w:szCs w:val="24"/>
        </w:rPr>
        <w:fldChar w:fldCharType="separate"/>
      </w:r>
      <w:r w:rsidR="002232F5" w:rsidRPr="005C1DEE">
        <w:rPr>
          <w:rFonts w:ascii="Book Antiqua" w:hAnsi="Book Antiqua" w:cs="Times New Roman"/>
          <w:noProof/>
          <w:color w:val="000000" w:themeColor="text1"/>
          <w:sz w:val="24"/>
          <w:szCs w:val="24"/>
          <w:vertAlign w:val="superscript"/>
        </w:rPr>
        <w:t>[</w:t>
      </w:r>
      <w:r w:rsidRPr="005C1DEE">
        <w:rPr>
          <w:rFonts w:ascii="Book Antiqua" w:hAnsi="Book Antiqua" w:cs="Times New Roman"/>
          <w:noProof/>
          <w:color w:val="000000" w:themeColor="text1"/>
          <w:sz w:val="24"/>
          <w:szCs w:val="24"/>
          <w:vertAlign w:val="superscript"/>
        </w:rPr>
        <w:t>21</w:t>
      </w:r>
      <w:r w:rsidR="002232F5" w:rsidRPr="005C1DEE">
        <w:rPr>
          <w:rFonts w:ascii="Book Antiqua" w:hAnsi="Book Antiqua" w:cs="Times New Roman"/>
          <w:noProof/>
          <w:color w:val="000000" w:themeColor="text1"/>
          <w:sz w:val="24"/>
          <w:szCs w:val="24"/>
          <w:vertAlign w:val="superscript"/>
        </w:rPr>
        <w:t>]</w:t>
      </w:r>
      <w:r w:rsidRPr="005C1DEE">
        <w:rPr>
          <w:rStyle w:val="ac"/>
          <w:rFonts w:ascii="Book Antiqua" w:hAnsi="Book Antiqua" w:cs="Times New Roman"/>
          <w:color w:val="000000" w:themeColor="text1"/>
          <w:sz w:val="24"/>
          <w:szCs w:val="24"/>
        </w:rPr>
        <w:fldChar w:fldCharType="end"/>
      </w:r>
      <w:r w:rsidRPr="005C1DEE">
        <w:rPr>
          <w:rFonts w:ascii="Book Antiqua" w:hAnsi="Book Antiqua" w:cs="Times New Roman"/>
          <w:color w:val="000000" w:themeColor="text1"/>
          <w:sz w:val="24"/>
          <w:szCs w:val="24"/>
        </w:rPr>
        <w:t xml:space="preserve">. MK expression was not inducible in GEM-treated </w:t>
      </w:r>
      <w:proofErr w:type="spellStart"/>
      <w:r w:rsidRPr="005C1DEE">
        <w:rPr>
          <w:rFonts w:ascii="Book Antiqua" w:hAnsi="Book Antiqua" w:cs="Times New Roman"/>
          <w:color w:val="000000" w:themeColor="text1"/>
          <w:sz w:val="24"/>
          <w:szCs w:val="24"/>
        </w:rPr>
        <w:t>chemosensitive</w:t>
      </w:r>
      <w:proofErr w:type="spellEnd"/>
      <w:r w:rsidRPr="005C1DEE">
        <w:rPr>
          <w:rFonts w:ascii="Book Antiqua" w:hAnsi="Book Antiqua" w:cs="Times New Roman"/>
          <w:color w:val="000000" w:themeColor="text1"/>
          <w:sz w:val="24"/>
          <w:szCs w:val="24"/>
        </w:rPr>
        <w:t xml:space="preserve"> PDAC cell</w:t>
      </w:r>
      <w:r w:rsidRPr="005C1DEE">
        <w:rPr>
          <w:rFonts w:ascii="Book Antiqua" w:eastAsia="Calibri" w:hAnsi="Book Antiqua" w:cs="Times New Roman"/>
          <w:color w:val="000000" w:themeColor="text1"/>
          <w:sz w:val="24"/>
          <w:szCs w:val="24"/>
        </w:rPr>
        <w:t xml:space="preserve"> </w:t>
      </w:r>
      <w:r w:rsidRPr="005C1DEE">
        <w:rPr>
          <w:rFonts w:ascii="Book Antiqua" w:hAnsi="Book Antiqua" w:cs="Times New Roman"/>
          <w:color w:val="000000" w:themeColor="text1"/>
          <w:sz w:val="24"/>
          <w:szCs w:val="24"/>
        </w:rPr>
        <w:t>lines, suggesting that MK is necessary to promote survival during chemotherapy by triggering Notch-2 pathway activation</w:t>
      </w:r>
      <w:r w:rsidRPr="005C1DEE">
        <w:rPr>
          <w:rStyle w:val="ac"/>
          <w:rFonts w:ascii="Book Antiqua" w:hAnsi="Book Antiqua" w:cs="Times New Roman"/>
          <w:color w:val="000000" w:themeColor="text1"/>
          <w:sz w:val="24"/>
          <w:szCs w:val="24"/>
        </w:rPr>
        <w:fldChar w:fldCharType="begin" w:fldLock="1"/>
      </w:r>
      <w:r w:rsidRPr="005C1DEE">
        <w:rPr>
          <w:rFonts w:ascii="Book Antiqua" w:hAnsi="Book Antiqua" w:cs="Times New Roman"/>
          <w:color w:val="000000" w:themeColor="text1"/>
          <w:sz w:val="24"/>
          <w:szCs w:val="24"/>
          <w:vertAlign w:val="superscript"/>
        </w:rPr>
        <w:instrText>ADDIN CSL_CITATION {"citationItems":[{"id":"ITEM-1","itemData":{"DOI":"10.1111/bph.12401","ISBN":"1476-5381","ISSN":"00071188","PMID":"24024905","abstract":"In recent years, it has become clear that the current standard therapeutic options for pancreatic cancer are not adequate and still do not meet the criteria to cure patients suffering from this lethal disease. Although research over the past decade has shown very interesting and promising new therapeutic options for these patients, only minor clinical success was achieved. Therefore, there is still an urgent need for new approaches that deal with early detection and new therapeutic options in pancreatic cancer. To provide optimal care for patients with pancreatic cancer, we need to understand better its complex molecular biology and thus to identify new target molecules that promote the proliferation and resistance to chemotherapy of pancreatic cancer cells. In spite of significant progress in curing cancers with chemotherapy, pancreatic cancer remains one of the most resistant solid tumour cancers and many studies suggest that drug-resistant cancer cells are the most aggressive with the highest relapse and metastatic rates. In this context, activated Notch signalling is strongly linked with chemoresistance and therefore reflects a rational new target to circumvent resistance to chemotherapy in pancreatic cancer. Here, we have focused our discussion on the latest research, current therapy options and recently identified target molecules such as Notch-2 and the heparin-binding growth factor midkine, which exhibit a wide range of cancer-relevant functions and therefore provide attractive new therapeutic target molecules, in terms of pancreatic cancer and other cancers also.","author":[{"dropping-particle":"","family":"Güngör","given":"C.","non-dropping-particle":"","parse-names":false,"suffix":""},{"dropping-particle":"","family":"Hofmann","given":"B. T.","non-dropping-particle":"","parse-names":false,"suffix":""},{"dropping-particle":"","family":"Wolters-Eisfeld","given":"G.","non-dropping-particle":"","parse-names":false,"suffix":""},{"dropping-particle":"","family":"Bockhorn","given":"M.","non-dropping-particle":"","parse-names":false,"suffix":""}],"container-title":"British Journal of Pharmacology","id":"ITEM-1","issue":"4","issued":{"date-parts":[["2014"]]},"page":"849-858","title":"Pancreatic cancer","type":"article-journal","volume":"171"},"uris":["http://www.mendeley.com/documents/?uuid=f1303fbe-7c77-4462-b3ef-85cab14f1354"]}],"mendeley":{"formattedCitation":"(22)","plainTextFormattedCitation":"(22)","previouslyFormattedCitation":"(21)"},"properties":{"noteIndex":0},"schema":"https://github.com/citation-style-language/schema/raw/master/csl-citation.json"}</w:instrText>
      </w:r>
      <w:r w:rsidRPr="005C1DEE">
        <w:rPr>
          <w:rStyle w:val="ac"/>
          <w:rFonts w:ascii="Book Antiqua" w:hAnsi="Book Antiqua" w:cs="Times New Roman"/>
          <w:color w:val="000000" w:themeColor="text1"/>
          <w:sz w:val="24"/>
          <w:szCs w:val="24"/>
        </w:rPr>
        <w:fldChar w:fldCharType="separate"/>
      </w:r>
      <w:r w:rsidR="002232F5" w:rsidRPr="005C1DEE">
        <w:rPr>
          <w:rFonts w:ascii="Book Antiqua" w:hAnsi="Book Antiqua" w:cs="Times New Roman"/>
          <w:noProof/>
          <w:color w:val="000000" w:themeColor="text1"/>
          <w:sz w:val="24"/>
          <w:szCs w:val="24"/>
          <w:vertAlign w:val="superscript"/>
        </w:rPr>
        <w:t>[</w:t>
      </w:r>
      <w:r w:rsidRPr="005C1DEE">
        <w:rPr>
          <w:rFonts w:ascii="Book Antiqua" w:hAnsi="Book Antiqua" w:cs="Times New Roman"/>
          <w:noProof/>
          <w:color w:val="000000" w:themeColor="text1"/>
          <w:sz w:val="24"/>
          <w:szCs w:val="24"/>
          <w:vertAlign w:val="superscript"/>
        </w:rPr>
        <w:t>22</w:t>
      </w:r>
      <w:r w:rsidR="002232F5" w:rsidRPr="005C1DEE">
        <w:rPr>
          <w:rFonts w:ascii="Book Antiqua" w:hAnsi="Book Antiqua" w:cs="Times New Roman"/>
          <w:noProof/>
          <w:color w:val="000000" w:themeColor="text1"/>
          <w:sz w:val="24"/>
          <w:szCs w:val="24"/>
          <w:vertAlign w:val="superscript"/>
        </w:rPr>
        <w:t>]</w:t>
      </w:r>
      <w:r w:rsidRPr="005C1DEE">
        <w:rPr>
          <w:rStyle w:val="ac"/>
          <w:rFonts w:ascii="Book Antiqua" w:hAnsi="Book Antiqua" w:cs="Times New Roman"/>
          <w:color w:val="000000" w:themeColor="text1"/>
          <w:sz w:val="24"/>
          <w:szCs w:val="24"/>
        </w:rPr>
        <w:fldChar w:fldCharType="end"/>
      </w:r>
      <w:r w:rsidRPr="005C1DEE">
        <w:rPr>
          <w:rFonts w:ascii="Book Antiqua" w:hAnsi="Book Antiqua" w:cs="Times New Roman"/>
          <w:color w:val="000000" w:themeColor="text1"/>
          <w:sz w:val="24"/>
          <w:szCs w:val="24"/>
        </w:rPr>
        <w:t>.</w:t>
      </w:r>
    </w:p>
    <w:p w14:paraId="53B6C73B" w14:textId="7FE9B7EB" w:rsidR="009D30AE" w:rsidRPr="005C1DEE" w:rsidRDefault="009D30AE" w:rsidP="003502DC">
      <w:pPr>
        <w:spacing w:after="0" w:line="360" w:lineRule="auto"/>
        <w:ind w:firstLineChars="100" w:firstLine="240"/>
        <w:jc w:val="both"/>
        <w:rPr>
          <w:rFonts w:ascii="Book Antiqua" w:hAnsi="Book Antiqua" w:cs="Times New Roman"/>
          <w:color w:val="000000" w:themeColor="text1"/>
          <w:sz w:val="24"/>
          <w:szCs w:val="24"/>
          <w:lang w:eastAsia="zh-CN"/>
        </w:rPr>
      </w:pPr>
      <w:r w:rsidRPr="005C1DEE">
        <w:rPr>
          <w:rFonts w:ascii="Book Antiqua" w:hAnsi="Book Antiqua" w:cs="Times New Roman"/>
          <w:color w:val="000000" w:themeColor="text1"/>
          <w:sz w:val="24"/>
          <w:szCs w:val="24"/>
        </w:rPr>
        <w:t xml:space="preserve">Increased levels of MK are found in 53% of PDAC, are related to venous invasion, </w:t>
      </w:r>
      <w:proofErr w:type="spellStart"/>
      <w:r w:rsidRPr="005C1DEE">
        <w:rPr>
          <w:rFonts w:ascii="Book Antiqua" w:hAnsi="Book Antiqua" w:cs="Times New Roman"/>
          <w:color w:val="000000" w:themeColor="text1"/>
          <w:sz w:val="24"/>
          <w:szCs w:val="24"/>
        </w:rPr>
        <w:t>microvessel</w:t>
      </w:r>
      <w:proofErr w:type="spellEnd"/>
      <w:r w:rsidRPr="005C1DEE">
        <w:rPr>
          <w:rFonts w:ascii="Book Antiqua" w:hAnsi="Book Antiqua" w:cs="Times New Roman"/>
          <w:color w:val="000000" w:themeColor="text1"/>
          <w:sz w:val="24"/>
          <w:szCs w:val="24"/>
        </w:rPr>
        <w:t xml:space="preserve"> density, and liver metastasis</w:t>
      </w:r>
      <w:r w:rsidRPr="005C1DEE">
        <w:rPr>
          <w:rStyle w:val="ac"/>
          <w:rFonts w:ascii="Book Antiqua" w:hAnsi="Book Antiqua" w:cs="Times New Roman"/>
          <w:color w:val="000000" w:themeColor="text1"/>
          <w:sz w:val="24"/>
          <w:szCs w:val="24"/>
        </w:rPr>
        <w:fldChar w:fldCharType="begin" w:fldLock="1"/>
      </w:r>
      <w:r w:rsidRPr="005C1DEE">
        <w:rPr>
          <w:rFonts w:ascii="Book Antiqua" w:hAnsi="Book Antiqua" w:cs="Times New Roman"/>
          <w:color w:val="000000" w:themeColor="text1"/>
          <w:sz w:val="24"/>
          <w:szCs w:val="24"/>
          <w:vertAlign w:val="superscript"/>
        </w:rPr>
        <w:instrText>ADDIN CSL_CITATION {"citationItems":[{"id":"ITEM-1","itemData":{"DOI":"10.1111/bph.12401","ISBN":"1476-5381","ISSN":"00071188","PMID":"24024905","abstract":"In recent years, it has become clear that the current standard therapeutic options for pancreatic cancer are not adequate and still do not meet the criteria to cure patients suffering from this lethal disease. Although research over the past decade has shown very interesting and promising new therapeutic options for these patients, only minor clinical success was achieved. Therefore, there is still an urgent need for new approaches that deal with early detection and new therapeutic options in pancreatic cancer. To provide optimal care for patients with pancreatic cancer, we need to understand better its complex molecular biology and thus to identify new target molecules that promote the proliferation and resistance to chemotherapy of pancreatic cancer cells. In spite of significant progress in curing cancers with chemotherapy, pancreatic cancer remains one of the most resistant solid tumour cancers and many studies suggest that drug-resistant cancer cells are the most aggressive with the highest relapse and metastatic rates. In this context, activated Notch signalling is strongly linked with chemoresistance and therefore reflects a rational new target to circumvent resistance to chemotherapy in pancreatic cancer. Here, we have focused our discussion on the latest research, current therapy options and recently identified target molecules such as Notch-2 and the heparin-binding growth factor midkine, which exhibit a wide range of cancer-relevant functions and therefore provide attractive new therapeutic target molecules, in terms of pancreatic cancer and other cancers also.","author":[{"dropping-particle":"","family":"Güngör","given":"C.","non-dropping-particle":"","parse-names":false,"suffix":""},{"dropping-particle":"","family":"Hofmann","given":"B. T.","non-dropping-particle":"","parse-names":false,"suffix":""},{"dropping-particle":"","family":"Wolters-Eisfeld","given":"G.","non-dropping-particle":"","parse-names":false,"suffix":""},{"dropping-particle":"","family":"Bockhorn","given":"M.","non-dropping-particle":"","parse-names":false,"suffix":""}],"container-title":"British Journal of Pharmacology","id":"ITEM-1","issue":"4","issued":{"date-parts":[["2014"]]},"page":"849-858","title":"Pancreatic cancer","type":"article-journal","volume":"171"},"uris":["http://www.mendeley.com/documents/?uuid=f1303fbe-7c77-4462-b3ef-85cab14f1354"]},{"id":"ITEM-2","itemData":{"DOI":"10.1038/sj.bjc.6603879","ISSN":"0007-0920","abstract":"Midkine (MK) is a heparin-binding growth factor and a product of a retinoic acid-responsive gene. Midkine is overexpressed in many carcinomas and thought to play an important role in carcinogenesis. However, no studies have been focussed on the role of MK in pancreatic carcinoma. This study sought to evaluate the clinical significance of MK expression in pancreatic head carcinoma, including the relationship between immunohistochemical expression and clinicopathologic factors such as prognosis. Immunohistochemical expression of MK and CD34 was evaluated in pancreatic head carcinoma specimens from 75 patients who underwent surgical resection. Midkine was expressed in 53.3% of patients. Midkine expression was significantly correlated with venous invasion, microvessel density, and liver metastasis (P=0.0063, 0.0025, and 0.0153, respectively). The 5-year survival rate was significantly lower for patients positive for MK vs patients negative for MK (P=0.0073). Multivariate analysis revealed that MK expression was an independent prognostic factor (P=0.0033). This is the first report of an association between MK expression and pancreatic head carcinoma. Midkine may play an important role in the progression of pancreatic head carcinoma, and evaluation of MK expression is useful for predicting malignant properties of pancreatic head carcinoma.","author":[{"dropping-particle":"","family":"Maeda","given":"S","non-dropping-particle":"","parse-names":false,"suffix":""},{"dropping-particle":"","family":"Shinchi","given":"H","non-dropping-particle":"","parse-names":false,"suffix":""},{"dropping-particle":"","family":"Kurahara","given":"H","non-dropping-particle":"","parse-names":false,"suffix":""},{"dropping-particle":"","family":"Mataki","given":"Y","non-dropping-particle":"","parse-names":false,"suffix":""},{"dropping-particle":"","family":"Noma","given":"H","non-dropping-particle":"","parse-names":false,"suffix":""},{"dropping-particle":"","family":"Maemura","given":"K","non-dropping-particle":"","parse-names":false,"suffix":""},{"dropping-particle":"","family":"Aridome","given":"K","non-dropping-particle":"","parse-names":false,"suffix":""},{"dropping-particle":"","family":"Yokomine","given":"T","non-dropping-particle":"","parse-names":false,"suffix":""},{"dropping-particle":"","family":"Natsugoe","given":"S","non-dropping-particle":"","parse-names":false,"suffix":""},{"dropping-particle":"","family":"Aikou","given":"T","non-dropping-particle":"","parse-names":false,"suffix":""},{"dropping-particle":"","family":"Takao","given":"S","non-dropping-particle":"","parse-names":false,"suffix":""}],"container-title":"British journal of cancer","edition":"2007/07/10","id":"ITEM-2","issue":"3","issued":{"date-parts":[["2007","8","6"]]},"page":"405-411","title":"Clinical significance of midkine expression in pancreatic head carcinoma","type":"article-journal","volume":"97"},"uris":["http://www.mendeley.com/documents/?uuid=cdabf9ee-de34-4e0a-ac81-2254ba26df3f"]}],"mendeley":{"formattedCitation":"(22,33)","plainTextFormattedCitation":"(22,33)","previouslyFormattedCitation":"(21,32)"},"properties":{"noteIndex":0},"schema":"https://github.com/citation-style-language/schema/raw/master/csl-citation.json"}</w:instrText>
      </w:r>
      <w:r w:rsidRPr="005C1DEE">
        <w:rPr>
          <w:rStyle w:val="ac"/>
          <w:rFonts w:ascii="Book Antiqua" w:hAnsi="Book Antiqua" w:cs="Times New Roman"/>
          <w:color w:val="000000" w:themeColor="text1"/>
          <w:sz w:val="24"/>
          <w:szCs w:val="24"/>
        </w:rPr>
        <w:fldChar w:fldCharType="separate"/>
      </w:r>
      <w:r w:rsidR="002232F5" w:rsidRPr="005C1DEE">
        <w:rPr>
          <w:rFonts w:ascii="Book Antiqua" w:hAnsi="Book Antiqua" w:cs="Times New Roman"/>
          <w:bCs/>
          <w:noProof/>
          <w:color w:val="000000" w:themeColor="text1"/>
          <w:sz w:val="24"/>
          <w:szCs w:val="24"/>
          <w:vertAlign w:val="superscript"/>
        </w:rPr>
        <w:t>[</w:t>
      </w:r>
      <w:r w:rsidRPr="005C1DEE">
        <w:rPr>
          <w:rFonts w:ascii="Book Antiqua" w:hAnsi="Book Antiqua" w:cs="Times New Roman"/>
          <w:bCs/>
          <w:noProof/>
          <w:color w:val="000000" w:themeColor="text1"/>
          <w:sz w:val="24"/>
          <w:szCs w:val="24"/>
          <w:vertAlign w:val="superscript"/>
        </w:rPr>
        <w:t>22,33</w:t>
      </w:r>
      <w:r w:rsidR="002232F5" w:rsidRPr="005C1DEE">
        <w:rPr>
          <w:rFonts w:ascii="Book Antiqua" w:hAnsi="Book Antiqua" w:cs="Times New Roman"/>
          <w:bCs/>
          <w:noProof/>
          <w:color w:val="000000" w:themeColor="text1"/>
          <w:sz w:val="24"/>
          <w:szCs w:val="24"/>
          <w:vertAlign w:val="superscript"/>
        </w:rPr>
        <w:t>]</w:t>
      </w:r>
      <w:r w:rsidRPr="005C1DEE">
        <w:rPr>
          <w:rStyle w:val="ac"/>
          <w:rFonts w:ascii="Book Antiqua" w:hAnsi="Book Antiqua" w:cs="Times New Roman"/>
          <w:color w:val="000000" w:themeColor="text1"/>
          <w:sz w:val="24"/>
          <w:szCs w:val="24"/>
        </w:rPr>
        <w:fldChar w:fldCharType="end"/>
      </w:r>
      <w:r w:rsidRPr="005C1DEE">
        <w:rPr>
          <w:rFonts w:ascii="Book Antiqua" w:hAnsi="Book Antiqua" w:cs="Times New Roman"/>
          <w:color w:val="000000" w:themeColor="text1"/>
          <w:sz w:val="24"/>
          <w:szCs w:val="24"/>
        </w:rPr>
        <w:t xml:space="preserve"> and </w:t>
      </w:r>
      <w:r w:rsidRPr="005C1DEE">
        <w:rPr>
          <w:rFonts w:ascii="Book Antiqua" w:eastAsia="Calibri" w:hAnsi="Book Antiqua" w:cs="Times New Roman"/>
          <w:color w:val="000000" w:themeColor="text1"/>
          <w:sz w:val="24"/>
          <w:szCs w:val="24"/>
        </w:rPr>
        <w:t>are</w:t>
      </w:r>
      <w:r w:rsidRPr="005C1DEE">
        <w:rPr>
          <w:rFonts w:ascii="Book Antiqua" w:hAnsi="Book Antiqua" w:cs="Times New Roman"/>
          <w:color w:val="000000" w:themeColor="text1"/>
          <w:sz w:val="24"/>
          <w:szCs w:val="24"/>
        </w:rPr>
        <w:t xml:space="preserve"> involved in biological activities that favor cell growth, survival and angiogenesis</w:t>
      </w:r>
      <w:r w:rsidRPr="005C1DEE">
        <w:rPr>
          <w:rStyle w:val="ac"/>
          <w:rFonts w:ascii="Book Antiqua" w:hAnsi="Book Antiqua" w:cs="Times New Roman"/>
          <w:color w:val="000000" w:themeColor="text1"/>
          <w:sz w:val="24"/>
          <w:szCs w:val="24"/>
        </w:rPr>
        <w:fldChar w:fldCharType="begin" w:fldLock="1"/>
      </w:r>
      <w:r w:rsidRPr="005C1DEE">
        <w:rPr>
          <w:rFonts w:ascii="Book Antiqua" w:hAnsi="Book Antiqua" w:cs="Times New Roman"/>
          <w:color w:val="000000" w:themeColor="text1"/>
          <w:sz w:val="24"/>
          <w:szCs w:val="24"/>
          <w:vertAlign w:val="superscript"/>
        </w:rPr>
        <w:instrText>ADDIN CSL_CITATION {"citationItems":[{"id":"ITEM-1","itemData":{"DOI":"10.3748/wjg.15.412","ISSN":"1007-9327","abstract":"Midkine (MK) is a heparin-binding growth factor with its gene first identified in embryonal carcinoma cells at early stages of retinoic acid-induced differentiation. MK is frequently and highly expressed in a variety of human carcinomas. Furthermore, the blood MK level is frequently elevated with advance of human carcinomas, decreased after surgical removal of the tumors. Thus, it is expected to become a promising marker for evaluating the progress of carcinomas. There is mounting evidence that MK plays a significant role in carcinogenesis-related activities, such as proliferation, migration, anti-apoptosis, mitogenesis, transforming, and angiogenesis. In addition, siRNA and anti-sense oligonucleotides for MK have yielded great effects in anti-tumor activities. Therefore, MK appears to be a potential candidate molecular target of therapy for human carcinomas. In this paper, we review MK targeting at nucleoli in different tumor cells and its role in carcinogenesis to deepen our understanding of the mechanism of MK involved in carcinogenesis. ","author":[{"dropping-particle":"","family":"Dai","given":"Li-Cheng","non-dropping-particle":"","parse-names":false,"suffix":""}],"container-title":"World Journal of Gastroenterology : WJG","id":"ITEM-1","issue":"4","issued":{"date-parts":[["2009","1","28"]]},"page":"412-416","publisher":"The WJG Press and Baishideng","title":"Midkine translocated to nucleoli and involved in carcinogenesis","type":"article-journal","volume":"15"},"uris":["http://www.mendeley.com/documents/?uuid=99c01355-422c-4353-87fe-101afbec3d55"]}],"mendeley":{"formattedCitation":"(34)","plainTextFormattedCitation":"(34)","previouslyFormattedCitation":"(33)"},"properties":{"noteIndex":0},"schema":"https://github.com/citation-style-language/schema/raw/master/csl-citation.json"}</w:instrText>
      </w:r>
      <w:r w:rsidRPr="005C1DEE">
        <w:rPr>
          <w:rStyle w:val="ac"/>
          <w:rFonts w:ascii="Book Antiqua" w:hAnsi="Book Antiqua" w:cs="Times New Roman"/>
          <w:color w:val="000000" w:themeColor="text1"/>
          <w:sz w:val="24"/>
          <w:szCs w:val="24"/>
        </w:rPr>
        <w:fldChar w:fldCharType="separate"/>
      </w:r>
      <w:r w:rsidR="002232F5" w:rsidRPr="005C1DEE">
        <w:rPr>
          <w:rFonts w:ascii="Book Antiqua" w:hAnsi="Book Antiqua" w:cs="Times New Roman"/>
          <w:bCs/>
          <w:noProof/>
          <w:color w:val="000000" w:themeColor="text1"/>
          <w:sz w:val="24"/>
          <w:szCs w:val="24"/>
          <w:vertAlign w:val="superscript"/>
        </w:rPr>
        <w:t>[</w:t>
      </w:r>
      <w:r w:rsidRPr="005C1DEE">
        <w:rPr>
          <w:rFonts w:ascii="Book Antiqua" w:hAnsi="Book Antiqua" w:cs="Times New Roman"/>
          <w:bCs/>
          <w:noProof/>
          <w:color w:val="000000" w:themeColor="text1"/>
          <w:sz w:val="24"/>
          <w:szCs w:val="24"/>
          <w:vertAlign w:val="superscript"/>
        </w:rPr>
        <w:t>34</w:t>
      </w:r>
      <w:r w:rsidR="002232F5" w:rsidRPr="005C1DEE">
        <w:rPr>
          <w:rFonts w:ascii="Book Antiqua" w:hAnsi="Book Antiqua" w:cs="Times New Roman"/>
          <w:bCs/>
          <w:noProof/>
          <w:color w:val="000000" w:themeColor="text1"/>
          <w:sz w:val="24"/>
          <w:szCs w:val="24"/>
          <w:vertAlign w:val="superscript"/>
        </w:rPr>
        <w:t>]</w:t>
      </w:r>
      <w:r w:rsidRPr="005C1DEE">
        <w:rPr>
          <w:rStyle w:val="ac"/>
          <w:rFonts w:ascii="Book Antiqua" w:hAnsi="Book Antiqua" w:cs="Times New Roman"/>
          <w:color w:val="000000" w:themeColor="text1"/>
          <w:sz w:val="24"/>
          <w:szCs w:val="24"/>
        </w:rPr>
        <w:fldChar w:fldCharType="end"/>
      </w:r>
      <w:r w:rsidRPr="005C1DEE">
        <w:rPr>
          <w:rFonts w:ascii="Book Antiqua" w:hAnsi="Book Antiqua" w:cs="Times New Roman"/>
          <w:color w:val="000000" w:themeColor="text1"/>
          <w:sz w:val="24"/>
          <w:szCs w:val="24"/>
        </w:rPr>
        <w:t>. MK had a low expression in the primary tumor in 80% of patients and had moderate expression in 18% of patients</w:t>
      </w:r>
      <w:r w:rsidRPr="005C1DEE">
        <w:rPr>
          <w:rStyle w:val="ac"/>
          <w:rFonts w:ascii="Book Antiqua" w:hAnsi="Book Antiqua" w:cs="Times New Roman"/>
          <w:color w:val="000000" w:themeColor="text1"/>
          <w:sz w:val="24"/>
          <w:szCs w:val="24"/>
        </w:rPr>
        <w:fldChar w:fldCharType="begin" w:fldLock="1"/>
      </w:r>
      <w:r w:rsidRPr="005C1DEE">
        <w:rPr>
          <w:rFonts w:ascii="Book Antiqua" w:hAnsi="Book Antiqua" w:cs="Times New Roman"/>
          <w:color w:val="000000" w:themeColor="text1"/>
          <w:sz w:val="24"/>
          <w:szCs w:val="24"/>
          <w:vertAlign w:val="superscript"/>
        </w:rPr>
        <w:instrText>ADDIN CSL_CITATION {"citationItems":[{"id":"ITEM-1","itemData":{"DOI":"https://doi.org/10.1016/j.yexmp.2018.01.005","ISSN":"0014-4800","abstract":"Development and progression of malignant tumors is in part characterized by the ability of a tumor cell to overcome cell-cell and cell-matrix adhesion and to disseminate in organs distinct from that in which they originated. This study was undertaken to analyze the clinical significance of the expression of the following cell-cell and cell-matrix adhesion molecules in pancreatic ductal adenocarcinomas (PDACs) and synchronous liver metastases: intercellular adhesion molecule 1 (ICAM-1), E-cadherin, periostin, and midkine (MK). ICAM-1, E-cadherin, periostin and MK expression was analyzed by immunohistochemistry on a tissue microarray containing 34 PDACs and 12 liver metastasis specimens. ICAM-1 expression was predominantly localized in the membranes of the cells and was found in weak to moderate intensities in PDACs and liver metastases. E-cadherin expression was absent in the majority of PDACs and corresponding liver metastases. The secreted proteins periostin and MK were expressed in various intensities in primary cancers and liver metastases. Statistical analysis demonstrated that the expression levels of the analyzed markers were neither significantly associated with metastasis in PDACs nor with clinical outcome of patients. Our study shows that the expression of the cell-cell and cell-matrix adhesion molecules ICAM-1, E-cadherin, periostin and MK was not significantly linked to metastatic disease in PDACs. Moreover, our study excludes the analyzed markers as prognostic markers in PDACs.","author":[{"dropping-particle":"","family":"Grupp","given":"Katharina","non-dropping-particle":"","parse-names":false,"suffix":""},{"dropping-particle":"","family":"Melling","given":"Nathaniel","non-dropping-particle":"","parse-names":false,"suffix":""},{"dropping-particle":"","family":"Bogoevska","given":"Valentina","non-dropping-particle":"","parse-names":false,"suffix":""},{"dropping-particle":"","family":"Reeh","given":"Matthias","non-dropping-particle":"","parse-names":false,"suffix":""},{"dropping-particle":"","family":"Uzunoglu","given":"Faik Güntac","non-dropping-particle":"","parse-names":false,"suffix":""},{"dropping-particle":"","family":"Gammal","given":"Alexander Tarek","non-dropping-particle":"El","parse-names":false,"suffix":""},{"dropping-particle":"","family":"Nentwich","given":"Michael Fabian","non-dropping-particle":"","parse-names":false,"suffix":""},{"dropping-particle":"","family":"Izbicki","given":"Jakob Robert","non-dropping-particle":"","parse-names":false,"suffix":""},{"dropping-particle":"","family":"Bogoevski","given":"Dean","non-dropping-particle":"","parse-names":false,"suffix":""}],"container-title":"Experimental and Molecular Pathology","id":"ITEM-1","issue":"2","issued":{"date-parts":[["2018"]]},"page":"109-113","title":"Expression of ICAM-1, E-cadherin, periostin and midkine in metastases of pancreatic ductal adenocarcinomas","type":"article-journal","volume":"104"},"uris":["http://www.mendeley.com/documents/?uuid=9cecef27-45f2-42d3-82d0-398a21a058e0"]}],"mendeley":{"formattedCitation":"(35)","plainTextFormattedCitation":"(35)","previouslyFormattedCitation":"(34)"},"properties":{"noteIndex":0},"schema":"https://github.com/citation-style-language/schema/raw/master/csl-citation.json"}</w:instrText>
      </w:r>
      <w:r w:rsidRPr="005C1DEE">
        <w:rPr>
          <w:rStyle w:val="ac"/>
          <w:rFonts w:ascii="Book Antiqua" w:hAnsi="Book Antiqua" w:cs="Times New Roman"/>
          <w:color w:val="000000" w:themeColor="text1"/>
          <w:sz w:val="24"/>
          <w:szCs w:val="24"/>
        </w:rPr>
        <w:fldChar w:fldCharType="separate"/>
      </w:r>
      <w:r w:rsidR="002232F5" w:rsidRPr="005C1DEE">
        <w:rPr>
          <w:rFonts w:ascii="Book Antiqua" w:hAnsi="Book Antiqua" w:cs="Times New Roman"/>
          <w:noProof/>
          <w:color w:val="000000" w:themeColor="text1"/>
          <w:sz w:val="24"/>
          <w:szCs w:val="24"/>
          <w:vertAlign w:val="superscript"/>
        </w:rPr>
        <w:t>[</w:t>
      </w:r>
      <w:r w:rsidRPr="005C1DEE">
        <w:rPr>
          <w:rFonts w:ascii="Book Antiqua" w:hAnsi="Book Antiqua" w:cs="Times New Roman"/>
          <w:noProof/>
          <w:color w:val="000000" w:themeColor="text1"/>
          <w:sz w:val="24"/>
          <w:szCs w:val="24"/>
          <w:vertAlign w:val="superscript"/>
        </w:rPr>
        <w:t>35</w:t>
      </w:r>
      <w:r w:rsidR="002232F5" w:rsidRPr="005C1DEE">
        <w:rPr>
          <w:rFonts w:ascii="Book Antiqua" w:hAnsi="Book Antiqua" w:cs="Times New Roman"/>
          <w:noProof/>
          <w:color w:val="000000" w:themeColor="text1"/>
          <w:sz w:val="24"/>
          <w:szCs w:val="24"/>
          <w:vertAlign w:val="superscript"/>
        </w:rPr>
        <w:t>]</w:t>
      </w:r>
      <w:r w:rsidRPr="005C1DEE">
        <w:rPr>
          <w:rStyle w:val="ac"/>
          <w:rFonts w:ascii="Book Antiqua" w:hAnsi="Book Antiqua" w:cs="Times New Roman"/>
          <w:color w:val="000000" w:themeColor="text1"/>
          <w:sz w:val="24"/>
          <w:szCs w:val="24"/>
        </w:rPr>
        <w:fldChar w:fldCharType="end"/>
      </w:r>
      <w:r w:rsidRPr="005C1DEE">
        <w:rPr>
          <w:rFonts w:ascii="Book Antiqua" w:hAnsi="Book Antiqua" w:cs="Times New Roman"/>
          <w:color w:val="000000" w:themeColor="text1"/>
          <w:sz w:val="24"/>
          <w:szCs w:val="24"/>
        </w:rPr>
        <w:t>,</w:t>
      </w:r>
      <w:r w:rsidRPr="005C1DEE">
        <w:rPr>
          <w:rFonts w:ascii="Book Antiqua" w:eastAsia="Calibri" w:hAnsi="Book Antiqua" w:cs="Times New Roman"/>
          <w:color w:val="000000" w:themeColor="text1"/>
          <w:sz w:val="24"/>
          <w:szCs w:val="24"/>
        </w:rPr>
        <w:t xml:space="preserve"> </w:t>
      </w:r>
      <w:r w:rsidRPr="005C1DEE">
        <w:rPr>
          <w:rFonts w:ascii="Book Antiqua" w:hAnsi="Book Antiqua" w:cs="Times New Roman"/>
          <w:color w:val="000000" w:themeColor="text1"/>
          <w:sz w:val="24"/>
          <w:szCs w:val="24"/>
        </w:rPr>
        <w:t>similar to our</w:t>
      </w:r>
      <w:r w:rsidRPr="005C1DEE">
        <w:rPr>
          <w:rFonts w:ascii="Book Antiqua" w:eastAsia="Calibri" w:hAnsi="Book Antiqua" w:cs="Times New Roman"/>
          <w:color w:val="000000" w:themeColor="text1"/>
          <w:sz w:val="24"/>
          <w:szCs w:val="24"/>
        </w:rPr>
        <w:t xml:space="preserve"> </w:t>
      </w:r>
      <w:r w:rsidRPr="005C1DEE">
        <w:rPr>
          <w:rFonts w:ascii="Book Antiqua" w:hAnsi="Book Antiqua" w:cs="Times New Roman"/>
          <w:color w:val="000000" w:themeColor="text1"/>
          <w:sz w:val="24"/>
          <w:szCs w:val="24"/>
        </w:rPr>
        <w:t>results</w:t>
      </w:r>
      <w:r w:rsidRPr="005C1DEE">
        <w:rPr>
          <w:rFonts w:ascii="Book Antiqua" w:eastAsia="Calibri" w:hAnsi="Book Antiqua" w:cs="Times New Roman"/>
          <w:color w:val="000000" w:themeColor="text1"/>
          <w:sz w:val="24"/>
          <w:szCs w:val="24"/>
        </w:rPr>
        <w:t xml:space="preserve"> in which</w:t>
      </w:r>
      <w:r w:rsidRPr="005C1DEE">
        <w:rPr>
          <w:rFonts w:ascii="Book Antiqua" w:hAnsi="Book Antiqua" w:cs="Times New Roman"/>
          <w:color w:val="000000" w:themeColor="text1"/>
          <w:sz w:val="24"/>
          <w:szCs w:val="24"/>
        </w:rPr>
        <w:t xml:space="preserve"> the</w:t>
      </w:r>
      <w:r w:rsidRPr="005C1DEE">
        <w:rPr>
          <w:rFonts w:ascii="Book Antiqua" w:eastAsia="Calibri" w:hAnsi="Book Antiqua" w:cs="Times New Roman"/>
          <w:color w:val="000000" w:themeColor="text1"/>
          <w:sz w:val="24"/>
          <w:szCs w:val="24"/>
        </w:rPr>
        <w:t xml:space="preserve"> </w:t>
      </w:r>
      <w:r w:rsidRPr="005C1DEE">
        <w:rPr>
          <w:rFonts w:ascii="Book Antiqua" w:hAnsi="Book Antiqua" w:cs="Times New Roman"/>
          <w:color w:val="000000" w:themeColor="text1"/>
          <w:sz w:val="24"/>
          <w:szCs w:val="24"/>
        </w:rPr>
        <w:t>tissue expression was weak in almost 30%, moderate in 14% and strong in 6% of patients, and the plasma MK protein was strongly positive in PDAC patients compared to controls (47.37%) (Fig</w:t>
      </w:r>
      <w:r w:rsidR="00C845BD" w:rsidRPr="005C1DEE">
        <w:rPr>
          <w:rFonts w:ascii="Book Antiqua" w:hAnsi="Book Antiqua" w:cs="Times New Roman"/>
          <w:color w:val="000000" w:themeColor="text1"/>
          <w:sz w:val="24"/>
          <w:szCs w:val="24"/>
        </w:rPr>
        <w:t xml:space="preserve">ure </w:t>
      </w:r>
      <w:r w:rsidRPr="005C1DEE">
        <w:rPr>
          <w:rFonts w:ascii="Book Antiqua" w:hAnsi="Book Antiqua" w:cs="Times New Roman"/>
          <w:color w:val="000000" w:themeColor="text1"/>
          <w:sz w:val="24"/>
          <w:szCs w:val="24"/>
        </w:rPr>
        <w:t>5).</w:t>
      </w:r>
    </w:p>
    <w:p w14:paraId="2605F1F0" w14:textId="084D97B2" w:rsidR="009D30AE" w:rsidRPr="005C1DEE" w:rsidRDefault="009D30AE" w:rsidP="003502DC">
      <w:pPr>
        <w:pStyle w:val="Standard"/>
        <w:spacing w:line="360" w:lineRule="auto"/>
        <w:ind w:firstLineChars="100" w:firstLine="240"/>
        <w:jc w:val="both"/>
        <w:rPr>
          <w:rFonts w:ascii="Book Antiqua" w:hAnsi="Book Antiqua" w:cs="Times New Roman"/>
          <w:color w:val="000000" w:themeColor="text1"/>
        </w:rPr>
      </w:pPr>
      <w:r w:rsidRPr="005C1DEE">
        <w:rPr>
          <w:rFonts w:ascii="Book Antiqua" w:hAnsi="Book Antiqua" w:cs="Times New Roman"/>
          <w:color w:val="000000" w:themeColor="text1"/>
          <w:kern w:val="0"/>
          <w:lang w:bidi="ar-SA"/>
        </w:rPr>
        <w:t>We found that high MK expression was closely correlated with advanced tumor stage, the presence of me</w:t>
      </w:r>
      <w:r w:rsidRPr="005C1DEE">
        <w:rPr>
          <w:rFonts w:ascii="Book Antiqua" w:hAnsi="Book Antiqua" w:cs="Times New Roman"/>
          <w:color w:val="000000" w:themeColor="text1"/>
          <w:kern w:val="0"/>
          <w:lang w:bidi="ar-SA"/>
        </w:rPr>
        <w:softHyphen/>
        <w:t xml:space="preserve">tastasis, diabetes and </w:t>
      </w:r>
      <w:proofErr w:type="spellStart"/>
      <w:r w:rsidRPr="005C1DEE">
        <w:rPr>
          <w:rFonts w:ascii="Book Antiqua" w:hAnsi="Book Antiqua" w:cs="Times New Roman"/>
          <w:color w:val="000000" w:themeColor="text1"/>
          <w:kern w:val="0"/>
          <w:lang w:bidi="ar-SA"/>
        </w:rPr>
        <w:t>perineural</w:t>
      </w:r>
      <w:proofErr w:type="spellEnd"/>
      <w:r w:rsidRPr="005C1DEE">
        <w:rPr>
          <w:rFonts w:ascii="Book Antiqua" w:hAnsi="Book Antiqua" w:cs="Times New Roman"/>
          <w:color w:val="000000" w:themeColor="text1"/>
          <w:kern w:val="0"/>
          <w:lang w:bidi="ar-SA"/>
        </w:rPr>
        <w:t xml:space="preserve"> invasion, but no relationship with cachexia was found. Similar to a previous study</w:t>
      </w:r>
      <w:r w:rsidRPr="005C1DEE">
        <w:rPr>
          <w:rStyle w:val="ac"/>
          <w:rFonts w:ascii="Book Antiqua" w:hAnsi="Book Antiqua" w:cs="Times New Roman"/>
          <w:color w:val="000000" w:themeColor="text1"/>
          <w:kern w:val="0"/>
          <w:lang w:bidi="ar-SA"/>
        </w:rPr>
        <w:fldChar w:fldCharType="begin" w:fldLock="1"/>
      </w:r>
      <w:r w:rsidRPr="005C1DEE">
        <w:rPr>
          <w:rFonts w:ascii="Book Antiqua" w:hAnsi="Book Antiqua" w:cs="Times New Roman"/>
          <w:color w:val="000000" w:themeColor="text1"/>
          <w:kern w:val="0"/>
          <w:vertAlign w:val="superscript"/>
          <w:lang w:bidi="ar-SA"/>
        </w:rPr>
        <w:instrText>ADDIN CSL_CITATION {"citationItems":[{"id":"ITEM-1","itemData":{"DOI":"10.3748/wjg.v20.i11.3018","ISSN":"1007-9327","abstract":"AIM: To investigate midkine (MK) and syndecan-3 protein expression in pancreatic cancer by immunohistochemistry, and to analyze their correlation with clinicopathological features, perineural invasion, and prognosis. METHODS: Pancreatic cancer tissues (including adequately sized tumor tissue samples and tissue samples taken from areas less than 2.0 cm around the tumor) were taken from 42 patients who were undergoing a partial duodenopancreatectomy. MK and syndecan-3 proteins were detected by immunohistochemistry using a standardized streptavidin-peroxidase method, and analyzed for their correlation with clinicopathological features, perineural invasion, and prognosis. Associations of neural invasion with aggressive characteristics of pancreatic cancer and the presence of perineural invasion were assessed by two independent observers blinded to the patient status. RESULTS: MK and syndecan-3 were found in 26 (61.9%) and 24 (57.1%) specimens, respectively. MK and syndecan-3 expression was associated with perineural invasion (P = 0.018 and 0.031, respectively). High MK expression was closely associated with advanced tumor, node and metastasis stage (P = 0.008), lymph node metastasis (P = 0.042), and decreased postoperative survival at 3 years (51.0% vs 21.8%, P = 0.001). Syndecan-3 levels were correlated with tumor size (P = 0.028). Patients who were syndecan-3 negative had a higher cumulative survival rate than those who were positive, but the difference was not significant (44.0% vs 23.0%, P &gt; 0.05). CONCLUSION: MK and syndecan-3 are frequently expressed in pancreatic cancer and associated with perineural invasion. High expression of MK and syndecan-3 may contribute to the highly perineural invasion and poor prognosis of human pancreatic cancer. ","author":[{"dropping-particle":"","family":"Yao","given":"Jun","non-dropping-particle":"","parse-names":false,"suffix":""},{"dropping-particle":"","family":"Li","given":"Wen-Yao","non-dropping-particle":"","parse-names":false,"suffix":""},{"dropping-particle":"","family":"Li","given":"Shuo-Guo","non-dropping-particle":"","parse-names":false,"suffix":""},{"dropping-particle":"","family":"Feng","given":"Xiao-Shan","non-dropping-particle":"","parse-names":false,"suffix":""},{"dropping-particle":"","family":"Gao","given":"She-Gan","non-dropping-particle":"","parse-names":false,"suffix":""}],"container-title":"World Journal of Gastroenterology : WJG","id":"ITEM-1","issue":"11","issued":{"date-parts":[["2014","3","21"]]},"page":"3018-3024","publisher":"Baishideng Publishing Group Co., Limited","title":"Midkine promotes perineural invasion in human pancreatic cancer","type":"article-journal","volume":"20"},"uris":["http://www.mendeley.com/documents/?uuid=8a18370c-4cd9-4cfd-8643-85b1a7310478"]}],"mendeley":{"formattedCitation":"(20)","plainTextFormattedCitation":"(20)","previouslyFormattedCitation":"(19)"},"properties":{"noteIndex":0},"schema":"https://github.com/citation-style-language/schema/raw/master/csl-citation.json"}</w:instrText>
      </w:r>
      <w:r w:rsidRPr="005C1DEE">
        <w:rPr>
          <w:rStyle w:val="ac"/>
          <w:rFonts w:ascii="Book Antiqua" w:hAnsi="Book Antiqua" w:cs="Times New Roman"/>
          <w:color w:val="000000" w:themeColor="text1"/>
          <w:kern w:val="0"/>
          <w:lang w:bidi="ar-SA"/>
        </w:rPr>
        <w:fldChar w:fldCharType="separate"/>
      </w:r>
      <w:r w:rsidR="002232F5" w:rsidRPr="005C1DEE">
        <w:rPr>
          <w:rFonts w:ascii="Book Antiqua" w:hAnsi="Book Antiqua" w:cs="Times New Roman"/>
          <w:noProof/>
          <w:color w:val="000000" w:themeColor="text1"/>
          <w:kern w:val="0"/>
          <w:vertAlign w:val="superscript"/>
          <w:lang w:bidi="ar-SA"/>
        </w:rPr>
        <w:t>[</w:t>
      </w:r>
      <w:r w:rsidRPr="005C1DEE">
        <w:rPr>
          <w:rFonts w:ascii="Book Antiqua" w:hAnsi="Book Antiqua" w:cs="Times New Roman"/>
          <w:noProof/>
          <w:color w:val="000000" w:themeColor="text1"/>
          <w:kern w:val="0"/>
          <w:vertAlign w:val="superscript"/>
          <w:lang w:bidi="ar-SA"/>
        </w:rPr>
        <w:t>20</w:t>
      </w:r>
      <w:r w:rsidR="002232F5" w:rsidRPr="005C1DEE">
        <w:rPr>
          <w:rFonts w:ascii="Book Antiqua" w:hAnsi="Book Antiqua" w:cs="Times New Roman"/>
          <w:noProof/>
          <w:color w:val="000000" w:themeColor="text1"/>
          <w:kern w:val="0"/>
          <w:vertAlign w:val="superscript"/>
          <w:lang w:bidi="ar-SA"/>
        </w:rPr>
        <w:t>]</w:t>
      </w:r>
      <w:r w:rsidRPr="005C1DEE">
        <w:rPr>
          <w:rStyle w:val="ac"/>
          <w:rFonts w:ascii="Book Antiqua" w:hAnsi="Book Antiqua" w:cs="Times New Roman"/>
          <w:color w:val="000000" w:themeColor="text1"/>
          <w:kern w:val="0"/>
          <w:lang w:bidi="ar-SA"/>
        </w:rPr>
        <w:fldChar w:fldCharType="end"/>
      </w:r>
      <w:r w:rsidRPr="005C1DEE">
        <w:rPr>
          <w:rFonts w:ascii="Book Antiqua" w:hAnsi="Book Antiqua" w:cs="Times New Roman"/>
          <w:color w:val="000000" w:themeColor="text1"/>
          <w:kern w:val="0"/>
          <w:lang w:bidi="ar-SA"/>
        </w:rPr>
        <w:t xml:space="preserve">, </w:t>
      </w:r>
      <w:r w:rsidRPr="005C1DEE">
        <w:rPr>
          <w:rFonts w:ascii="Book Antiqua" w:hAnsi="Book Antiqua" w:cs="Times New Roman"/>
          <w:color w:val="000000" w:themeColor="text1"/>
        </w:rPr>
        <w:t xml:space="preserve">we confirmed the association of the MK protein with the presence of </w:t>
      </w:r>
      <w:proofErr w:type="spellStart"/>
      <w:r w:rsidRPr="005C1DEE">
        <w:rPr>
          <w:rFonts w:ascii="Book Antiqua" w:hAnsi="Book Antiqua" w:cs="Times New Roman"/>
          <w:color w:val="000000" w:themeColor="text1"/>
        </w:rPr>
        <w:t>perineural</w:t>
      </w:r>
      <w:proofErr w:type="spellEnd"/>
      <w:r w:rsidRPr="005C1DEE">
        <w:rPr>
          <w:rFonts w:ascii="Book Antiqua" w:hAnsi="Book Antiqua" w:cs="Times New Roman"/>
          <w:color w:val="000000" w:themeColor="text1"/>
        </w:rPr>
        <w:t xml:space="preserve"> invasion but in a larger group of patients (61 patients with pancreatic adenocarcinoma) than was previously reported.</w:t>
      </w:r>
    </w:p>
    <w:p w14:paraId="4D1F43F3" w14:textId="6EDF10D4" w:rsidR="009D30AE" w:rsidRPr="005C1DEE" w:rsidRDefault="009D30AE" w:rsidP="003502DC">
      <w:pPr>
        <w:pStyle w:val="Standard"/>
        <w:spacing w:line="360" w:lineRule="auto"/>
        <w:ind w:firstLineChars="100" w:firstLine="240"/>
        <w:jc w:val="both"/>
        <w:rPr>
          <w:rFonts w:ascii="Book Antiqua" w:hAnsi="Book Antiqua" w:cs="Times New Roman"/>
          <w:color w:val="000000" w:themeColor="text1"/>
          <w:kern w:val="0"/>
          <w:lang w:bidi="ar-SA"/>
        </w:rPr>
      </w:pPr>
      <w:r w:rsidRPr="005C1DEE">
        <w:rPr>
          <w:rFonts w:ascii="Book Antiqua" w:hAnsi="Book Antiqua" w:cs="Times New Roman"/>
          <w:color w:val="000000" w:themeColor="text1"/>
        </w:rPr>
        <w:t>The high level of MK in plasma was more frequently observed in patients with metastasis, similar to other studies</w:t>
      </w:r>
      <w:r w:rsidRPr="005C1DEE">
        <w:rPr>
          <w:rStyle w:val="ac"/>
          <w:rFonts w:ascii="Book Antiqua" w:hAnsi="Book Antiqua" w:cs="Times New Roman"/>
          <w:color w:val="000000" w:themeColor="text1"/>
        </w:rPr>
        <w:fldChar w:fldCharType="begin" w:fldLock="1"/>
      </w:r>
      <w:r w:rsidRPr="005C1DEE">
        <w:rPr>
          <w:rFonts w:ascii="Book Antiqua" w:hAnsi="Book Antiqua" w:cs="Times New Roman"/>
          <w:color w:val="000000" w:themeColor="text1"/>
          <w:vertAlign w:val="superscript"/>
        </w:rPr>
        <w:instrText>ADDIN CSL_CITATION {"citationItems":[{"id":"ITEM-1","itemData":{"DOI":"10.1038/sj.bjc.6603879","ISSN":"0007-0920","abstract":"Midkine (MK) is a heparin-binding growth factor and a product of a retinoic acid-responsive gene. Midkine is overexpressed in many carcinomas and thought to play an important role in carcinogenesis. However, no studies have been focussed on the role of MK in pancreatic carcinoma. This study sought to evaluate the clinical significance of MK expression in pancreatic head carcinoma, including the relationship between immunohistochemical expression and clinicopathologic factors such as prognosis. Immunohistochemical expression of MK and CD34 was evaluated in pancreatic head carcinoma specimens from 75 patients who underwent surgical resection. Midkine was expressed in 53.3% of patients. Midkine expression was significantly correlated with venous invasion, microvessel density, and liver metastasis (P=0.0063, 0.0025, and 0.0153, respectively). The 5-year survival rate was significantly lower for patients positive for MK vs patients negative for MK (P=0.0073). Multivariate analysis revealed that MK expression was an independent prognostic factor (P=0.0033). This is the first report of an association between MK expression and pancreatic head carcinoma. Midkine may play an important role in the progression of pancreatic head carcinoma, and evaluation of MK expression is useful for predicting malignant properties of pancreatic head carcinoma.","author":[{"dropping-particle":"","family":"Maeda","given":"S","non-dropping-particle":"","parse-names":false,"suffix":""},{"dropping-particle":"","family":"Shinchi","given":"H","non-dropping-particle":"","parse-names":false,"suffix":""},{"dropping-particle":"","family":"Kurahara","given":"H","non-dropping-particle":"","parse-names":false,"suffix":""},{"dropping-particle":"","family":"Mataki","given":"Y","non-dropping-particle":"","parse-names":false,"suffix":""},{"dropping-particle":"","family":"Noma","given":"H","non-dropping-particle":"","parse-names":false,"suffix":""},{"dropping-particle":"","family":"Maemura","given":"K","non-dropping-particle":"","parse-names":false,"suffix":""},{"dropping-particle":"","family":"Aridome","given":"K","non-dropping-particle":"","parse-names":false,"suffix":""},{"dropping-particle":"","family":"Yokomine","given":"T","non-dropping-particle":"","parse-names":false,"suffix":""},{"dropping-particle":"","family":"Natsugoe","given":"S","non-dropping-particle":"","parse-names":false,"suffix":""},{"dropping-particle":"","family":"Aikou","given":"T","non-dropping-particle":"","parse-names":false,"suffix":""},{"dropping-particle":"","family":"Takao","given":"S","non-dropping-particle":"","parse-names":false,"suffix":""}],"container-title":"British journal of cancer","edition":"2007/07/10","id":"ITEM-1","issue":"3","issued":{"date-parts":[["2007","8","6"]]},"page":"405-411","title":"Clinical significance of midkine expression in pancreatic head carcinoma","type":"article-journal","volume":"97"},"uris":["http://www.mendeley.com/documents/?uuid=cdabf9ee-de34-4e0a-ac81-2254ba26df3f"]}],"mendeley":{"formattedCitation":"(33)","plainTextFormattedCitation":"(33)","previouslyFormattedCitation":"(32)"},"properties":{"noteIndex":0},"schema":"https://github.com/citation-style-language/schema/raw/master/csl-citation.json"}</w:instrText>
      </w:r>
      <w:r w:rsidRPr="005C1DEE">
        <w:rPr>
          <w:rStyle w:val="ac"/>
          <w:rFonts w:ascii="Book Antiqua" w:hAnsi="Book Antiqua" w:cs="Times New Roman"/>
          <w:color w:val="000000" w:themeColor="text1"/>
        </w:rPr>
        <w:fldChar w:fldCharType="separate"/>
      </w:r>
      <w:r w:rsidR="002232F5" w:rsidRPr="005C1DEE">
        <w:rPr>
          <w:rFonts w:ascii="Book Antiqua" w:hAnsi="Book Antiqua" w:cs="Times New Roman"/>
          <w:noProof/>
          <w:color w:val="000000" w:themeColor="text1"/>
          <w:vertAlign w:val="superscript"/>
        </w:rPr>
        <w:t>[</w:t>
      </w:r>
      <w:r w:rsidRPr="005C1DEE">
        <w:rPr>
          <w:rFonts w:ascii="Book Antiqua" w:hAnsi="Book Antiqua" w:cs="Times New Roman"/>
          <w:noProof/>
          <w:color w:val="000000" w:themeColor="text1"/>
          <w:vertAlign w:val="superscript"/>
        </w:rPr>
        <w:t>33</w:t>
      </w:r>
      <w:r w:rsidR="002232F5" w:rsidRPr="005C1DEE">
        <w:rPr>
          <w:rFonts w:ascii="Book Antiqua" w:hAnsi="Book Antiqua" w:cs="Times New Roman"/>
          <w:noProof/>
          <w:color w:val="000000" w:themeColor="text1"/>
          <w:vertAlign w:val="superscript"/>
        </w:rPr>
        <w:t>]</w:t>
      </w:r>
      <w:r w:rsidRPr="005C1DEE">
        <w:rPr>
          <w:rStyle w:val="ac"/>
          <w:rFonts w:ascii="Book Antiqua" w:hAnsi="Book Antiqua" w:cs="Times New Roman"/>
          <w:color w:val="000000" w:themeColor="text1"/>
        </w:rPr>
        <w:fldChar w:fldCharType="end"/>
      </w:r>
      <w:r w:rsidRPr="005C1DEE">
        <w:rPr>
          <w:rFonts w:ascii="Book Antiqua" w:hAnsi="Book Antiqua" w:cs="Times New Roman"/>
          <w:color w:val="000000" w:themeColor="text1"/>
        </w:rPr>
        <w:t>, but it did not predict the development of metastasis or survival in multivariate analysis.</w:t>
      </w:r>
    </w:p>
    <w:p w14:paraId="437EB138" w14:textId="0FC39653" w:rsidR="009D30AE" w:rsidRPr="005C1DEE" w:rsidRDefault="009D30AE" w:rsidP="003502DC">
      <w:pPr>
        <w:autoSpaceDE w:val="0"/>
        <w:autoSpaceDN w:val="0"/>
        <w:adjustRightInd w:val="0"/>
        <w:spacing w:after="0" w:line="360" w:lineRule="auto"/>
        <w:ind w:firstLineChars="100" w:firstLine="240"/>
        <w:jc w:val="both"/>
        <w:rPr>
          <w:rFonts w:ascii="Book Antiqua" w:eastAsia="Garamond" w:hAnsi="Book Antiqua" w:cs="Times New Roman"/>
          <w:color w:val="000000" w:themeColor="text1"/>
          <w:sz w:val="24"/>
          <w:szCs w:val="24"/>
        </w:rPr>
      </w:pPr>
      <w:proofErr w:type="spellStart"/>
      <w:r w:rsidRPr="005C1DEE">
        <w:rPr>
          <w:rFonts w:ascii="Book Antiqua" w:hAnsi="Book Antiqua" w:cs="Times New Roman"/>
          <w:bCs/>
          <w:color w:val="000000" w:themeColor="text1"/>
          <w:sz w:val="24"/>
          <w:szCs w:val="24"/>
        </w:rPr>
        <w:t>Activin</w:t>
      </w:r>
      <w:proofErr w:type="spellEnd"/>
      <w:r w:rsidRPr="005C1DEE">
        <w:rPr>
          <w:rFonts w:ascii="Book Antiqua" w:hAnsi="Book Antiqua" w:cs="Times New Roman"/>
          <w:bCs/>
          <w:color w:val="000000" w:themeColor="text1"/>
          <w:sz w:val="24"/>
          <w:szCs w:val="24"/>
        </w:rPr>
        <w:t xml:space="preserve"> A</w:t>
      </w:r>
      <w:r w:rsidRPr="005C1DEE">
        <w:rPr>
          <w:rFonts w:ascii="Book Antiqua" w:hAnsi="Book Antiqua" w:cs="Times New Roman"/>
          <w:color w:val="000000" w:themeColor="text1"/>
          <w:sz w:val="24"/>
          <w:szCs w:val="24"/>
        </w:rPr>
        <w:t xml:space="preserve"> is a member of the TGFβ superfamily and is </w:t>
      </w:r>
      <w:r w:rsidRPr="005C1DEE">
        <w:rPr>
          <w:rFonts w:ascii="Book Antiqua" w:eastAsia="ArialMT" w:hAnsi="Book Antiqua" w:cs="Times New Roman"/>
          <w:color w:val="000000" w:themeColor="text1"/>
          <w:sz w:val="24"/>
          <w:szCs w:val="24"/>
        </w:rPr>
        <w:t>involved in many pathophysiological processes</w:t>
      </w:r>
      <w:r w:rsidRPr="005C1DEE">
        <w:rPr>
          <w:rStyle w:val="ac"/>
          <w:rFonts w:ascii="Book Antiqua" w:eastAsia="ArialMT" w:hAnsi="Book Antiqua" w:cs="Times New Roman"/>
          <w:color w:val="000000" w:themeColor="text1"/>
          <w:sz w:val="24"/>
          <w:szCs w:val="24"/>
        </w:rPr>
        <w:fldChar w:fldCharType="begin" w:fldLock="1"/>
      </w:r>
      <w:r w:rsidRPr="005C1DEE">
        <w:rPr>
          <w:rFonts w:ascii="Book Antiqua" w:eastAsia="ArialMT" w:hAnsi="Book Antiqua" w:cs="Times New Roman"/>
          <w:color w:val="000000" w:themeColor="text1"/>
          <w:sz w:val="24"/>
          <w:szCs w:val="24"/>
          <w:vertAlign w:val="superscript"/>
        </w:rPr>
        <w:instrText>ADDIN CSL_CITATION {"citationItems":[{"id":"ITEM-1","itemData":{"DOI":"10.1677/JOE-08-0549","abstract":"Activin was discovered in the 1980s as a gonadal protein that stimulated FSH release from pituitary gonadotropes and was thought of as a reproductive hormone. In the ensuing decades, many additional activities of activin were described and it was found to be produced in a wide variety of cell types at nearly all stages of development. Its signaling and actions are regulated intracellularly and by extracellular antagonists. Over the past 5 years, a number of important advances have been made that clarify our understanding of the structural basis for signaling and regulation, as well as the biological roles of activin in stem cells, embryonic development and in adults. These include the crystallization of activin in complex with the activin type II receptor ActRIIB, or with the binding proteins follistatin and follistatin-like 3, as well as identification of activin's roles in gonadal sex development, follicle development, luteolysis, β-cell proliferation and function in the islet, stem cell pluripotency and differentiation into different cell types and in immune cells. These advances are reviewed to provide perspective for future studies. ","author":[{"dropping-particle":"","family":"Xia","given":"Yin","non-dropping-particle":"","parse-names":false,"suffix":""},{"dropping-particle":"","family":"Schneyer","given":"Alan L","non-dropping-particle":"","parse-names":false,"suffix":""}],"container-title":"Journal of Endocrinology ","id":"ITEM-1","issue":"1 ","issued":{"date-parts":[["2009","7","1"]]},"note":"10.1677/JOE-08-0549","page":"1-12","title":"The biology of activin: recent advances in structure, regulation and function","type":"article-journal","volume":"202 "},"uris":["http://www.mendeley.com/documents/?uuid=08a97e4e-fe21-4978-95c4-ef2367407f3c"]}],"mendeley":{"formattedCitation":"(36)","plainTextFormattedCitation":"(36)","previouslyFormattedCitation":"(35)"},"properties":{"noteIndex":0},"schema":"https://github.com/citation-style-language/schema/raw/master/csl-citation.json"}</w:instrText>
      </w:r>
      <w:r w:rsidRPr="005C1DEE">
        <w:rPr>
          <w:rStyle w:val="ac"/>
          <w:rFonts w:ascii="Book Antiqua" w:eastAsia="ArialMT" w:hAnsi="Book Antiqua" w:cs="Times New Roman"/>
          <w:color w:val="000000" w:themeColor="text1"/>
          <w:sz w:val="24"/>
          <w:szCs w:val="24"/>
        </w:rPr>
        <w:fldChar w:fldCharType="separate"/>
      </w:r>
      <w:r w:rsidR="002232F5" w:rsidRPr="005C1DEE">
        <w:rPr>
          <w:rFonts w:ascii="Book Antiqua" w:eastAsia="ArialMT" w:hAnsi="Book Antiqua" w:cs="Times New Roman"/>
          <w:bCs/>
          <w:noProof/>
          <w:color w:val="000000" w:themeColor="text1"/>
          <w:sz w:val="24"/>
          <w:szCs w:val="24"/>
          <w:vertAlign w:val="superscript"/>
        </w:rPr>
        <w:t>[</w:t>
      </w:r>
      <w:r w:rsidRPr="005C1DEE">
        <w:rPr>
          <w:rFonts w:ascii="Book Antiqua" w:eastAsia="ArialMT" w:hAnsi="Book Antiqua" w:cs="Times New Roman"/>
          <w:bCs/>
          <w:noProof/>
          <w:color w:val="000000" w:themeColor="text1"/>
          <w:sz w:val="24"/>
          <w:szCs w:val="24"/>
          <w:vertAlign w:val="superscript"/>
        </w:rPr>
        <w:t>36</w:t>
      </w:r>
      <w:r w:rsidR="002232F5" w:rsidRPr="005C1DEE">
        <w:rPr>
          <w:rFonts w:ascii="Book Antiqua" w:eastAsia="ArialMT" w:hAnsi="Book Antiqua" w:cs="Times New Roman"/>
          <w:bCs/>
          <w:noProof/>
          <w:color w:val="000000" w:themeColor="text1"/>
          <w:sz w:val="24"/>
          <w:szCs w:val="24"/>
          <w:vertAlign w:val="superscript"/>
        </w:rPr>
        <w:t>]</w:t>
      </w:r>
      <w:r w:rsidRPr="005C1DEE">
        <w:rPr>
          <w:rStyle w:val="ac"/>
          <w:rFonts w:ascii="Book Antiqua" w:eastAsia="ArialMT" w:hAnsi="Book Antiqua" w:cs="Times New Roman"/>
          <w:color w:val="000000" w:themeColor="text1"/>
          <w:sz w:val="24"/>
          <w:szCs w:val="24"/>
        </w:rPr>
        <w:fldChar w:fldCharType="end"/>
      </w:r>
      <w:r w:rsidRPr="005C1DEE">
        <w:rPr>
          <w:rFonts w:ascii="Book Antiqua" w:hAnsi="Book Antiqua" w:cs="Times New Roman"/>
          <w:color w:val="000000" w:themeColor="text1"/>
          <w:sz w:val="24"/>
          <w:szCs w:val="24"/>
        </w:rPr>
        <w:t>. ACV exerts most of its biological actions by binding to the membrane ACV type II receptor B</w:t>
      </w:r>
      <w:r w:rsidRPr="005C1DEE">
        <w:rPr>
          <w:rStyle w:val="ac"/>
          <w:rFonts w:ascii="Book Antiqua" w:hAnsi="Book Antiqua" w:cs="Times New Roman"/>
          <w:color w:val="000000" w:themeColor="text1"/>
          <w:sz w:val="24"/>
          <w:szCs w:val="24"/>
        </w:rPr>
        <w:fldChar w:fldCharType="begin" w:fldLock="1"/>
      </w:r>
      <w:r w:rsidRPr="005C1DEE">
        <w:rPr>
          <w:rFonts w:ascii="Book Antiqua" w:hAnsi="Book Antiqua" w:cs="Times New Roman"/>
          <w:color w:val="000000" w:themeColor="text1"/>
          <w:sz w:val="24"/>
          <w:szCs w:val="24"/>
          <w:vertAlign w:val="superscript"/>
        </w:rPr>
        <w:instrText>ADDIN CSL_CITATION {"citationItems":[{"id":"ITEM-1","itemData":{"author":[{"dropping-particle":"","family":"McPherron","given":"Alexandra C","non-dropping-particle":"","parse-names":false,"suffix":""},{"dropping-particle":"","family":"Lawler","given":"Ann M","non-dropping-particle":"","parse-names":false,"suffix":""},{"dropping-particle":"","family":"Lee","given":"Se-Jin","non-dropping-particle":"","parse-names":false,"suffix":""}],"container-title":"Nature","id":"ITEM-1","issued":{"date-parts":[["1997","5","1"]]},"page":"83","publisher":"Macmillan Magazines Ltd","title":"Regulation of skeletal muscle mass in mice by a new TGF-p superfamily member","type":"article-journal","volume":"387"},"uris":["http://www.mendeley.com/documents/?uuid=287fb23b-447a-41ef-8e0d-cd533de2ec9c"]}],"mendeley":{"formattedCitation":"(10)","plainTextFormattedCitation":"(10)","previouslyFormattedCitation":"(10)"},"properties":{"noteIndex":0},"schema":"https://github.com/citation-style-language/schema/raw/master/csl-citation.json"}</w:instrText>
      </w:r>
      <w:r w:rsidRPr="005C1DEE">
        <w:rPr>
          <w:rStyle w:val="ac"/>
          <w:rFonts w:ascii="Book Antiqua" w:hAnsi="Book Antiqua" w:cs="Times New Roman"/>
          <w:color w:val="000000" w:themeColor="text1"/>
          <w:sz w:val="24"/>
          <w:szCs w:val="24"/>
        </w:rPr>
        <w:fldChar w:fldCharType="separate"/>
      </w:r>
      <w:r w:rsidR="002232F5" w:rsidRPr="005C1DEE">
        <w:rPr>
          <w:rFonts w:ascii="Book Antiqua" w:hAnsi="Book Antiqua" w:cs="Times New Roman"/>
          <w:noProof/>
          <w:color w:val="000000" w:themeColor="text1"/>
          <w:sz w:val="24"/>
          <w:szCs w:val="24"/>
          <w:vertAlign w:val="superscript"/>
        </w:rPr>
        <w:t>[</w:t>
      </w:r>
      <w:r w:rsidRPr="005C1DEE">
        <w:rPr>
          <w:rFonts w:ascii="Book Antiqua" w:hAnsi="Book Antiqua" w:cs="Times New Roman"/>
          <w:noProof/>
          <w:color w:val="000000" w:themeColor="text1"/>
          <w:sz w:val="24"/>
          <w:szCs w:val="24"/>
          <w:vertAlign w:val="superscript"/>
        </w:rPr>
        <w:t>10</w:t>
      </w:r>
      <w:r w:rsidR="002232F5" w:rsidRPr="005C1DEE">
        <w:rPr>
          <w:rFonts w:ascii="Book Antiqua" w:hAnsi="Book Antiqua" w:cs="Times New Roman"/>
          <w:noProof/>
          <w:color w:val="000000" w:themeColor="text1"/>
          <w:sz w:val="24"/>
          <w:szCs w:val="24"/>
          <w:vertAlign w:val="superscript"/>
        </w:rPr>
        <w:t>]</w:t>
      </w:r>
      <w:r w:rsidRPr="005C1DEE">
        <w:rPr>
          <w:rStyle w:val="ac"/>
          <w:rFonts w:ascii="Book Antiqua" w:hAnsi="Book Antiqua" w:cs="Times New Roman"/>
          <w:color w:val="000000" w:themeColor="text1"/>
          <w:sz w:val="24"/>
          <w:szCs w:val="24"/>
        </w:rPr>
        <w:fldChar w:fldCharType="end"/>
      </w:r>
      <w:r w:rsidRPr="005C1DEE">
        <w:rPr>
          <w:rFonts w:ascii="Book Antiqua" w:hAnsi="Book Antiqua" w:cs="Times New Roman"/>
          <w:color w:val="000000" w:themeColor="text1"/>
          <w:sz w:val="24"/>
          <w:szCs w:val="24"/>
        </w:rPr>
        <w:t xml:space="preserve">, a receptor that is shared with </w:t>
      </w:r>
      <w:proofErr w:type="spellStart"/>
      <w:r w:rsidRPr="005C1DEE">
        <w:rPr>
          <w:rFonts w:ascii="Book Antiqua" w:hAnsi="Book Antiqua" w:cs="Times New Roman"/>
          <w:color w:val="000000" w:themeColor="text1"/>
          <w:sz w:val="24"/>
          <w:szCs w:val="24"/>
        </w:rPr>
        <w:t>Myostatin</w:t>
      </w:r>
      <w:proofErr w:type="spellEnd"/>
      <w:r w:rsidRPr="005C1DEE">
        <w:rPr>
          <w:rFonts w:ascii="Book Antiqua" w:hAnsi="Book Antiqua" w:cs="Times New Roman"/>
          <w:color w:val="000000" w:themeColor="text1"/>
          <w:sz w:val="24"/>
          <w:szCs w:val="24"/>
        </w:rPr>
        <w:t xml:space="preserve"> (another TGF-β superfamily member)</w:t>
      </w:r>
      <w:r w:rsidRPr="005C1DEE">
        <w:rPr>
          <w:rFonts w:ascii="Book Antiqua" w:eastAsia="Calibri" w:hAnsi="Book Antiqua" w:cs="Times New Roman"/>
          <w:color w:val="000000" w:themeColor="text1"/>
          <w:sz w:val="24"/>
          <w:szCs w:val="24"/>
        </w:rPr>
        <w:t>,</w:t>
      </w:r>
      <w:r w:rsidRPr="005C1DEE">
        <w:rPr>
          <w:rFonts w:ascii="Book Antiqua" w:hAnsi="Book Antiqua" w:cs="Times New Roman"/>
          <w:color w:val="000000" w:themeColor="text1"/>
          <w:sz w:val="24"/>
          <w:szCs w:val="24"/>
        </w:rPr>
        <w:t xml:space="preserve"> and</w:t>
      </w:r>
      <w:r w:rsidRPr="005C1DEE">
        <w:rPr>
          <w:rFonts w:ascii="Book Antiqua" w:eastAsia="Calibri" w:hAnsi="Book Antiqua" w:cs="Times New Roman"/>
          <w:color w:val="000000" w:themeColor="text1"/>
          <w:sz w:val="24"/>
          <w:szCs w:val="24"/>
        </w:rPr>
        <w:t xml:space="preserve"> </w:t>
      </w:r>
      <w:r w:rsidRPr="005C1DEE">
        <w:rPr>
          <w:rFonts w:ascii="Book Antiqua" w:hAnsi="Book Antiqua" w:cs="Times New Roman"/>
          <w:color w:val="000000" w:themeColor="text1"/>
          <w:sz w:val="24"/>
          <w:szCs w:val="24"/>
        </w:rPr>
        <w:t>these proteins eventually activate the SMAD pathway, which is involved in pancreatic carcinogenesis</w:t>
      </w:r>
      <w:r w:rsidRPr="005C1DEE">
        <w:rPr>
          <w:rStyle w:val="ac"/>
          <w:rFonts w:ascii="Book Antiqua" w:hAnsi="Book Antiqua" w:cs="Times New Roman"/>
          <w:color w:val="000000" w:themeColor="text1"/>
          <w:sz w:val="24"/>
          <w:szCs w:val="24"/>
        </w:rPr>
        <w:fldChar w:fldCharType="begin" w:fldLock="1"/>
      </w:r>
      <w:r w:rsidRPr="005C1DEE">
        <w:rPr>
          <w:rFonts w:ascii="Book Antiqua" w:hAnsi="Book Antiqua" w:cs="Times New Roman"/>
          <w:color w:val="000000" w:themeColor="text1"/>
          <w:sz w:val="24"/>
          <w:szCs w:val="24"/>
          <w:vertAlign w:val="superscript"/>
        </w:rPr>
        <w:instrText>ADDIN CSL_CITATION {"citationItems":[{"id":"ITEM-1","itemData":{"ISSN":"1432-1033","author":[{"dropping-particle":"","family":"Itoh","given":"Susumu","non-dropping-particle":"","parse-names":false,"suffix":""},{"dropping-particle":"","family":"Itoh","given":"Fumiko","non-dropping-particle":"","parse-names":false,"suffix":""},{"dropping-particle":"","family":"Goumans","given":"Marie</w:instrText>
      </w:r>
      <w:r w:rsidRPr="005C1DEE">
        <w:rPr>
          <w:rFonts w:ascii="宋体" w:eastAsia="宋体" w:hAnsi="宋体" w:cs="宋体" w:hint="eastAsia"/>
          <w:color w:val="000000" w:themeColor="text1"/>
          <w:sz w:val="24"/>
          <w:szCs w:val="24"/>
          <w:vertAlign w:val="superscript"/>
        </w:rPr>
        <w:instrText>‐</w:instrText>
      </w:r>
      <w:r w:rsidRPr="005C1DEE">
        <w:rPr>
          <w:rFonts w:ascii="Book Antiqua" w:hAnsi="Book Antiqua" w:cs="Times New Roman"/>
          <w:color w:val="000000" w:themeColor="text1"/>
          <w:sz w:val="24"/>
          <w:szCs w:val="24"/>
          <w:vertAlign w:val="superscript"/>
        </w:rPr>
        <w:instrText>Jos</w:instrText>
      </w:r>
      <w:r w:rsidRPr="005C1DEE">
        <w:rPr>
          <w:rFonts w:ascii="Book Antiqua" w:hAnsi="Book Antiqua" w:cs="Book Antiqua"/>
          <w:color w:val="000000" w:themeColor="text1"/>
          <w:sz w:val="24"/>
          <w:szCs w:val="24"/>
          <w:vertAlign w:val="superscript"/>
        </w:rPr>
        <w:instrText>é</w:instrText>
      </w:r>
      <w:r w:rsidRPr="005C1DEE">
        <w:rPr>
          <w:rFonts w:ascii="Book Antiqua" w:hAnsi="Book Antiqua" w:cs="Times New Roman"/>
          <w:color w:val="000000" w:themeColor="text1"/>
          <w:sz w:val="24"/>
          <w:szCs w:val="24"/>
          <w:vertAlign w:val="superscript"/>
        </w:rPr>
        <w:instrText>","non-dropping-particle":"","parse-names":false,"suffix":""},{"dropping-particle":"","family":"Dijke","given":"Peter","non-dropping-particle":"ten","parse-names":false,"suffix":""}],"container-title":"European Journal of Biochemistry","id":"ITEM-1","issue":"24","issued":{"date-parts":[["2000"]]},"page":"6954-6967","publisher":"Wiley Online Library","title":"Signaling of transforming growth factor</w:instrText>
      </w:r>
      <w:r w:rsidRPr="005C1DEE">
        <w:rPr>
          <w:rFonts w:ascii="宋体" w:eastAsia="宋体" w:hAnsi="宋体" w:cs="宋体" w:hint="eastAsia"/>
          <w:color w:val="000000" w:themeColor="text1"/>
          <w:sz w:val="24"/>
          <w:szCs w:val="24"/>
          <w:vertAlign w:val="superscript"/>
        </w:rPr>
        <w:instrText>‐</w:instrText>
      </w:r>
      <w:r w:rsidRPr="005C1DEE">
        <w:rPr>
          <w:rFonts w:ascii="Book Antiqua" w:hAnsi="Book Antiqua" w:cs="Book Antiqua"/>
          <w:color w:val="000000" w:themeColor="text1"/>
          <w:sz w:val="24"/>
          <w:szCs w:val="24"/>
          <w:vertAlign w:val="superscript"/>
        </w:rPr>
        <w:instrText>β</w:instrText>
      </w:r>
      <w:r w:rsidRPr="005C1DEE">
        <w:rPr>
          <w:rFonts w:ascii="Book Antiqua" w:hAnsi="Book Antiqua" w:cs="Times New Roman"/>
          <w:color w:val="000000" w:themeColor="text1"/>
          <w:sz w:val="24"/>
          <w:szCs w:val="24"/>
          <w:vertAlign w:val="superscript"/>
        </w:rPr>
        <w:instrText xml:space="preserve"> family members through Smad proteins","type":"article-journal","volume":"267"},"uris":["http://www.mendeley.com/documents/?uuid=bdb7a1ed-4cfa-4deb-8c19-425d1933302f"]},{"id":"ITEM-2","itemData":{"ISSN":"1477-7827","author":[{"dropping-particle":"","family":"Bernard","given":"Daniel J","non-dropping-particle":"","parse-names":false,"suffix":""},{"dropping-particle":"","family":"Lee","given":"Katharine B","non-dropping-particle":"","parse-names":false,"suffix":""},{"dropping-particle":"","family":"Santos","given":"Michelle M","non-dropping-particle":"","parse-names":false,"suffix":""}],"container-title":"Reproductive Biology and Endocrinology","id":"ITEM-2","issue":"1","issued":{"date-parts":[["2006"]]},"page":"52","publisher":"BioMed Central","title":"Activin B can signal through both ALK4 and ALK7 in gonadotrope cells","type":"article-journal","volume":"4"},"uris":["http://www.mendeley.com/documents/?uuid=2e7efe98-3523-4712-8e22-dfc9965ec98f"]},{"id":"ITEM-3","itemData":{"ISSN":"0303-7207","author":[{"dropping-particle":"","family":"Tsuchida","given":"Kunihiro","non-dropping-particle":"","parse-names":false,"suffix":""},{"dropping-particle":"","family":"Nakatani","given":"Masashi","non-dropping-particle":"","parse-names":false,"suffix":""},{"dropping-particle":"","family":"Yamakawa","given":"Norio","non-dropping-particle":"","parse-names":false,"suffix":""},{"dropping-particle":"","family":"Hashimoto","given":"Osamu","non-dropping-particle":"","parse-names":false,"suffix":""},{"dropping-particle":"","family":"Hasegawa","given":"Yoshihisa","non-dropping-particle":"","parse-names":false,"suffix":""},{"dropping-particle":"","family":"Sugino","given":"Hiromu","non-dropping-particle":"","parse-names":false,"suffix":""}],"container-title":"Molecular and cellular endocrinology","id":"ITEM-3","issue":"1-2","issued":{"date-parts":[["2004"]]},"page":"59-65","publisher":"Elsevier","title":"Activin isoforms signal through type I receptor serine/threonine kinase ALK7","type":"article-journal","volume":"220"},"uris":["http://www.mendeley.com/documents/?uuid=b7e39274-e0d1-4c19-aa18-86a7195f0510"]}],"mendeley":{"formattedCitation":"(37–39)","plainTextFormattedCitation":"(37–39)","previouslyFormattedCitation":"(36–38)"},"properties":{"noteIndex":0},"schema":"https://github.com/citation-style-language/schema/raw/master/csl-citation.json"}</w:instrText>
      </w:r>
      <w:r w:rsidRPr="005C1DEE">
        <w:rPr>
          <w:rStyle w:val="ac"/>
          <w:rFonts w:ascii="Book Antiqua" w:hAnsi="Book Antiqua" w:cs="Times New Roman"/>
          <w:color w:val="000000" w:themeColor="text1"/>
          <w:sz w:val="24"/>
          <w:szCs w:val="24"/>
        </w:rPr>
        <w:fldChar w:fldCharType="separate"/>
      </w:r>
      <w:r w:rsidR="002232F5" w:rsidRPr="005C1DEE">
        <w:rPr>
          <w:rFonts w:ascii="Book Antiqua" w:hAnsi="Book Antiqua" w:cs="Times New Roman"/>
          <w:bCs/>
          <w:noProof/>
          <w:color w:val="000000" w:themeColor="text1"/>
          <w:sz w:val="24"/>
          <w:szCs w:val="24"/>
          <w:vertAlign w:val="superscript"/>
        </w:rPr>
        <w:t>[</w:t>
      </w:r>
      <w:r w:rsidRPr="005C1DEE">
        <w:rPr>
          <w:rFonts w:ascii="Book Antiqua" w:hAnsi="Book Antiqua" w:cs="Times New Roman"/>
          <w:bCs/>
          <w:noProof/>
          <w:color w:val="000000" w:themeColor="text1"/>
          <w:sz w:val="24"/>
          <w:szCs w:val="24"/>
          <w:vertAlign w:val="superscript"/>
        </w:rPr>
        <w:t>37–39</w:t>
      </w:r>
      <w:r w:rsidR="002232F5" w:rsidRPr="005C1DEE">
        <w:rPr>
          <w:rFonts w:ascii="Book Antiqua" w:hAnsi="Book Antiqua" w:cs="Times New Roman"/>
          <w:bCs/>
          <w:noProof/>
          <w:color w:val="000000" w:themeColor="text1"/>
          <w:sz w:val="24"/>
          <w:szCs w:val="24"/>
          <w:vertAlign w:val="superscript"/>
        </w:rPr>
        <w:t>]</w:t>
      </w:r>
      <w:r w:rsidRPr="005C1DEE">
        <w:rPr>
          <w:rStyle w:val="ac"/>
          <w:rFonts w:ascii="Book Antiqua" w:hAnsi="Book Antiqua" w:cs="Times New Roman"/>
          <w:color w:val="000000" w:themeColor="text1"/>
          <w:sz w:val="24"/>
          <w:szCs w:val="24"/>
        </w:rPr>
        <w:fldChar w:fldCharType="end"/>
      </w:r>
      <w:r w:rsidRPr="005C1DEE">
        <w:rPr>
          <w:rFonts w:ascii="Book Antiqua" w:hAnsi="Book Antiqua" w:cs="Times New Roman"/>
          <w:color w:val="000000" w:themeColor="text1"/>
          <w:sz w:val="24"/>
          <w:szCs w:val="24"/>
        </w:rPr>
        <w:t>. ACV receptor B seems to be involved in cancer cachexia</w:t>
      </w:r>
      <w:r w:rsidRPr="005C1DEE">
        <w:rPr>
          <w:rStyle w:val="ac"/>
          <w:rFonts w:ascii="Book Antiqua" w:hAnsi="Book Antiqua" w:cs="Times New Roman"/>
          <w:color w:val="000000" w:themeColor="text1"/>
          <w:sz w:val="24"/>
          <w:szCs w:val="24"/>
        </w:rPr>
        <w:fldChar w:fldCharType="begin" w:fldLock="1"/>
      </w:r>
      <w:r w:rsidRPr="005C1DEE">
        <w:rPr>
          <w:rFonts w:ascii="Book Antiqua" w:hAnsi="Book Antiqua" w:cs="Times New Roman"/>
          <w:color w:val="000000" w:themeColor="text1"/>
          <w:sz w:val="24"/>
          <w:szCs w:val="24"/>
          <w:vertAlign w:val="superscript"/>
        </w:rPr>
        <w:instrText>ADDIN CSL_CITATION {"citationItems":[{"id":"ITEM-1","itemData":{"ISSN":"0892-6638","author":[{"dropping-particle":"","family":"Chen","given":"Justin L","non-dropping-particle":"","parse-names":false,"suffix":""},{"dropping-particle":"","family":"Walton","given":"Kelly L","non-dropping-particle":"","parse-names":false,"suffix":""},{"dropping-particle":"","family":"Winbanks","given":"Catherine E","non-dropping-particle":"","parse-names":false,"suffix":""},{"dropping-particle":"","family":"Murphy","given":"Kate T","non-dropping-particle":"","parse-names":false,"suffix":""},{"dropping-particle":"","family":"Thomson","given":"Rachel E","non-dropping-particle":"","parse-names":false,"suffix":""},{"dropping-particle":"","family":"Makanji","given":"Yogeshwar","non-dropping-particle":"","parse-names":false,"suffix":""},{"dropping-particle":"","family":"Qian","given":"Hongwei","non-dropping-particle":"","parse-names":false,"suffix":""},{"dropping-particle":"","family":"Lynch","given":"Gordon S","non-dropping-particle":"","parse-names":false,"suffix":""},{"dropping-particle":"","family":"Harrison","given":"Craig A","non-dropping-particle":"","parse-names":false,"suffix":""},{"dropping-particle":"","family":"Gregorevic","given":"Paul","non-dropping-particle":"","parse-names":false,"suffix":""}],"container-title":"The FASEB Journal","id":"ITEM-1","issue":"4","issued":{"date-parts":[["2014"]]},"page":"1711-1723","publisher":"Federation of American Societies for Experimental Biology Bethesda, MD, USA","title":"Elevated expression of activins promotes muscle wasting and cachexia","type":"article-journal","volume":"28"},"uris":["http://www.mendeley.com/documents/?uuid=ee9754c3-65db-4118-99a8-1acfeb30887a"]},{"id":"ITEM-2","itemData":{"ISSN":"1476-5586","author":[{"dropping-particle":"","family":"Seder","given":"Christopher W","non-dropping-particle":"","parse-names":false,"suffix":""},{"dropping-particle":"","family":"Hartojo","given":"Wibisono","non-dropping-particle":"","parse-names":false,"suffix":""},{"dropping-particle":"","family":"Lin","given":"Lin","non-dropping-particle":"","parse-names":false,"suffix":""},{"dropping-particle":"","family":"Silvers","given":"Amy L","non-dropping-particle":"","parse-names":false,"suffix":""},{"dropping-particle":"","family":"Wang","given":"Zhuwen","non-dropping-particle":"","parse-names":false,"suffix":""},{"dropping-particle":"","family":"Thomas","given":"Dafydd G","non-dropping-particle":"","parse-names":false,"suffix":""},{"dropping-particle":"","family":"Giordano","given":"Thomas J","non-dropping-particle":"","parse-names":false,"suffix":""},{"dropping-particle":"","family":"Chen","given":"Guoan","non-dropping-particle":"","parse-names":false,"suffix":""},{"dropping-particle":"","family":"Chang","given":"Andrew C","non-dropping-particle":"","parse-names":false,"suffix":""},{"dropping-particle":"","family":"Orringer","given":"Mark B","non-dropping-particle":"","parse-names":false,"suffix":""}],"container-title":"Neoplasia","id":"ITEM-2","issue":"4","issued":{"date-parts":[["2009"]]},"page":"388-396","publisher":"Elsevier","title":"Upregulated INHBA expression may promote cell proliferation and is associated with poor survival in lung adenocarcinoma","type":"article-journal","volume":"11"},"uris":["http://www.mendeley.com/documents/?uuid=4959c844-e625-4d50-a467-28bf993ba111"]}],"mendeley":{"formattedCitation":"(40,41)","plainTextFormattedCitation":"(40,41)","previouslyFormattedCitation":"(39,40)"},"properties":{"noteIndex":0},"schema":"https://github.com/citation-style-language/schema/raw/master/csl-citation.json"}</w:instrText>
      </w:r>
      <w:r w:rsidRPr="005C1DEE">
        <w:rPr>
          <w:rStyle w:val="ac"/>
          <w:rFonts w:ascii="Book Antiqua" w:hAnsi="Book Antiqua" w:cs="Times New Roman"/>
          <w:color w:val="000000" w:themeColor="text1"/>
          <w:sz w:val="24"/>
          <w:szCs w:val="24"/>
        </w:rPr>
        <w:fldChar w:fldCharType="separate"/>
      </w:r>
      <w:r w:rsidR="002232F5" w:rsidRPr="005C1DEE">
        <w:rPr>
          <w:rFonts w:ascii="Book Antiqua" w:hAnsi="Book Antiqua" w:cs="Times New Roman"/>
          <w:bCs/>
          <w:noProof/>
          <w:color w:val="000000" w:themeColor="text1"/>
          <w:sz w:val="24"/>
          <w:szCs w:val="24"/>
          <w:vertAlign w:val="superscript"/>
        </w:rPr>
        <w:t>[</w:t>
      </w:r>
      <w:r w:rsidRPr="005C1DEE">
        <w:rPr>
          <w:rFonts w:ascii="Book Antiqua" w:hAnsi="Book Antiqua" w:cs="Times New Roman"/>
          <w:bCs/>
          <w:noProof/>
          <w:color w:val="000000" w:themeColor="text1"/>
          <w:sz w:val="24"/>
          <w:szCs w:val="24"/>
          <w:vertAlign w:val="superscript"/>
        </w:rPr>
        <w:t>40,41</w:t>
      </w:r>
      <w:r w:rsidR="002232F5" w:rsidRPr="005C1DEE">
        <w:rPr>
          <w:rFonts w:ascii="Book Antiqua" w:hAnsi="Book Antiqua" w:cs="Times New Roman"/>
          <w:bCs/>
          <w:noProof/>
          <w:color w:val="000000" w:themeColor="text1"/>
          <w:sz w:val="24"/>
          <w:szCs w:val="24"/>
          <w:vertAlign w:val="superscript"/>
        </w:rPr>
        <w:t>]</w:t>
      </w:r>
      <w:r w:rsidRPr="005C1DEE">
        <w:rPr>
          <w:rStyle w:val="ac"/>
          <w:rFonts w:ascii="Book Antiqua" w:hAnsi="Book Antiqua" w:cs="Times New Roman"/>
          <w:color w:val="000000" w:themeColor="text1"/>
          <w:sz w:val="24"/>
          <w:szCs w:val="24"/>
        </w:rPr>
        <w:fldChar w:fldCharType="end"/>
      </w:r>
      <w:r w:rsidRPr="005C1DEE">
        <w:rPr>
          <w:rFonts w:ascii="Book Antiqua" w:eastAsia="Calibri" w:hAnsi="Book Antiqua" w:cs="Times New Roman"/>
          <w:color w:val="000000" w:themeColor="text1"/>
          <w:sz w:val="24"/>
          <w:szCs w:val="24"/>
        </w:rPr>
        <w:t>,</w:t>
      </w:r>
      <w:r w:rsidRPr="005C1DEE">
        <w:rPr>
          <w:rFonts w:ascii="Book Antiqua" w:hAnsi="Book Antiqua" w:cs="Times New Roman"/>
          <w:color w:val="000000" w:themeColor="text1"/>
          <w:sz w:val="24"/>
          <w:szCs w:val="24"/>
        </w:rPr>
        <w:t xml:space="preserve"> and </w:t>
      </w:r>
      <w:r w:rsidRPr="005C1DEE">
        <w:rPr>
          <w:rFonts w:ascii="Book Antiqua" w:eastAsia="Calibri" w:hAnsi="Book Antiqua" w:cs="Times New Roman"/>
          <w:color w:val="000000" w:themeColor="text1"/>
          <w:sz w:val="24"/>
          <w:szCs w:val="24"/>
        </w:rPr>
        <w:t>its</w:t>
      </w:r>
      <w:r w:rsidRPr="005C1DEE">
        <w:rPr>
          <w:rFonts w:ascii="Book Antiqua" w:hAnsi="Book Antiqua" w:cs="Times New Roman"/>
          <w:color w:val="000000" w:themeColor="text1"/>
          <w:sz w:val="24"/>
          <w:szCs w:val="24"/>
        </w:rPr>
        <w:t xml:space="preserve"> blockade</w:t>
      </w:r>
      <w:r w:rsidRPr="005C1DEE">
        <w:rPr>
          <w:rFonts w:ascii="Book Antiqua" w:eastAsia="Calibri" w:hAnsi="Book Antiqua" w:cs="Times New Roman"/>
          <w:color w:val="000000" w:themeColor="text1"/>
          <w:sz w:val="24"/>
          <w:szCs w:val="24"/>
        </w:rPr>
        <w:t xml:space="preserve"> </w:t>
      </w:r>
      <w:r w:rsidRPr="005C1DEE">
        <w:rPr>
          <w:rFonts w:ascii="Book Antiqua" w:hAnsi="Book Antiqua" w:cs="Times New Roman"/>
          <w:color w:val="000000" w:themeColor="text1"/>
          <w:sz w:val="24"/>
          <w:szCs w:val="24"/>
        </w:rPr>
        <w:t xml:space="preserve">by a soluble form prevents muscle atrophy and </w:t>
      </w:r>
      <w:r w:rsidRPr="005C1DEE">
        <w:rPr>
          <w:rFonts w:ascii="Book Antiqua" w:eastAsia="Calibri" w:hAnsi="Book Antiqua" w:cs="Times New Roman"/>
          <w:color w:val="000000" w:themeColor="text1"/>
          <w:sz w:val="24"/>
          <w:szCs w:val="24"/>
        </w:rPr>
        <w:t>increases</w:t>
      </w:r>
      <w:r w:rsidRPr="005C1DEE">
        <w:rPr>
          <w:rFonts w:ascii="Book Antiqua" w:hAnsi="Book Antiqua" w:cs="Times New Roman"/>
          <w:color w:val="000000" w:themeColor="text1"/>
          <w:sz w:val="24"/>
          <w:szCs w:val="24"/>
        </w:rPr>
        <w:t xml:space="preserve"> survival without affecting tumor growth</w:t>
      </w:r>
      <w:r w:rsidRPr="005C1DEE">
        <w:rPr>
          <w:rStyle w:val="ac"/>
          <w:rFonts w:ascii="Book Antiqua" w:hAnsi="Book Antiqua" w:cs="Times New Roman"/>
          <w:color w:val="000000" w:themeColor="text1"/>
          <w:sz w:val="24"/>
          <w:szCs w:val="24"/>
        </w:rPr>
        <w:fldChar w:fldCharType="begin" w:fldLock="1"/>
      </w:r>
      <w:r w:rsidRPr="005C1DEE">
        <w:rPr>
          <w:rFonts w:ascii="Book Antiqua" w:hAnsi="Book Antiqua" w:cs="Times New Roman"/>
          <w:color w:val="000000" w:themeColor="text1"/>
          <w:sz w:val="24"/>
          <w:szCs w:val="24"/>
          <w:vertAlign w:val="superscript"/>
        </w:rPr>
        <w:instrText>ADDIN CSL_CITATION {"citationItems":[{"id":"ITEM-1","itemData":{"DOI":"10.1016/j.cell.2010.07.011","ISBN":"1097-4172 (Electronic)\\n0092-8674 (Linking)","ISSN":"00928674","PMID":"20723755","abstract":"Muscle wasting and cachexia have long been postulated to be key determinants of cancer-related death, but there has been no direct experimental evidence to substantiate this hypothesis. Here, we show that in several cancer cachexia models, pharmacological blockade of ActRIIB pathway not only prevents further muscle wasting but also completely reverses prior loss of skeletal muscle and cancer-induced cardiac atrophy. This treatment dramatically prolongs survival, even of animals in which tumor growth is not inhibited and fat loss and production of proinflammatory cytokines are not reduced. ActRIIB pathway blockade abolished the activation of the ubiquitin-proteasome system and the induction of atrophy-specific ubiquitin ligases in muscles and also markedly stimulated muscle stem cell growth. These findings establish a crucial link between activation of the ActRIIB pathway and the development of cancer cachexia. Thus ActRIIB antagonism is a promising new approach for treating cancer cachexia, whose inhibition per se prolongs survival. © 2010 Elsevier Inc.","author":[{"dropping-particle":"","family":"Zhou","given":"Xiaolan","non-dropping-particle":"","parse-names":false,"suffix":""},{"dropping-particle":"","family":"Wang","given":"Jin Lin","non-dropping-particle":"","parse-names":false,"suffix":""},{"dropping-particle":"","family":"Lu","given":"John","non-dropping-particle":"","parse-names":false,"suffix":""},{"dropping-particle":"","family":"Song","given":"Yanping","non-dropping-particle":"","parse-names":false,"suffix":""},{"dropping-particle":"","family":"Kwak","given":"Keith S.","non-dropping-particle":"","parse-names":false,"suffix":""},{"dropping-particle":"","family":"Jiao","given":"Qingsheng","non-dropping-particle":"","parse-names":false,"suffix":""},{"dropping-particle":"","family":"Rosenfeld","given":"Robert","non-dropping-particle":"","parse-names":false,"suffix":""},{"dropping-particle":"","family":"Chen","given":"Qing","non-dropping-particle":"","parse-names":false,"suffix":""},{"dropping-particle":"","family":"Boone","given":"Thomas","non-dropping-particle":"","parse-names":false,"suffix":""},{"dropping-particle":"","family":"Simonet","given":"W. Scott","non-dropping-particle":"","parse-names":false,"suffix":""},{"dropping-particle":"","family":"Lacey","given":"David L.","non-dropping-particle":"","parse-names":false,"suffix":""},{"dropping-particle":"","family":"Goldberg","given":"Alfred L.","non-dropping-particle":"","parse-names":false,"suffix":""},{"dropping-particle":"","family":"Han","given":"H. Q.","non-dropping-particle":"","parse-names":false,"suffix":""}],"container-title":"Cell","id":"ITEM-1","issue":"4","issued":{"date-parts":[["2010"]]},"page":"531-543","publisher":"Elsevier Ltd","title":"Reversal of cancer cachexia and muscle wasting by ActRIIB antagonism leads to prolonged survival","type":"article-journal","volume":"142"},"uris":["http://www.mendeley.com/documents/?uuid=25d45b28-a9b1-4116-acb6-f5cb8db7f011"]},{"id":"ITEM-2","itemData":{"ISSN":"2190-5991","author":[{"dropping-particle":"","family":"Busquets","given":"Sílvia","non-dropping-particle":"","parse-names":false,"suffix":""},{"dropping-particle":"","family":"Toledo","given":"Míriam","non-dropping-particle":"","parse-names":false,"suffix":""},{"dropping-particle":"","family":"Orpí","given":"Marcel","non-dropping-particle":"","parse-names":false,"suffix":""},{"dropping-particle":"","family":"Massa","given":"David","non-dropping-particle":"","parse-names":false,"suffix":""},{"dropping-particle":"","family":"Porta","given":"Maria","non-dropping-particle":"","parse-names":false,"suffix":""},{"dropping-particle":"","family":"Capdevila","given":"Eva","non-dropping-particle":"","parse-names":false,"suffix":""},{"dropping-particle":"","family":"Padilla","given":"Núria","non-dropping-particle":"","parse-names":false,"suffix":""},{"dropping-particle":"","family":"Frailis","given":"Valentina","non-dropping-particle":"","parse-names":false,"suffix":""},{"dropping-particle":"","family":"López-Soriano","given":"Francisco J","non-dropping-particle":"","parse-names":false,"suffix":""},{"dropping-particle":"","family":"Han","given":"H Q","non-dropping-particle":"","parse-names":false,"suffix":""}],"container-title":"Journal of cachexia, sarcopenia and muscle","id":"ITEM-2","issue":"1","issued":{"date-parts":[["2012"]]},"page":"37-43","publisher":"Wiley Online Library","title":"Myostatin blockage using actRIIB antagonism in mice bearing the Lewis lung carcinoma results in the improvement of muscle wasting and physical performance","type":"article-journal","volume":"3"},"uris":["http://www.mendeley.com/documents/?uuid=097e0470-bbf3-4487-8ad6-23e5ddf697bc"]}],"mendeley":{"formattedCitation":"(42,43)","plainTextFormattedCitation":"(42,43)","previouslyFormattedCitation":"(41,42)"},"properties":{"noteIndex":0},"schema":"https://github.com/citation-style-language/schema/raw/master/csl-citation.json"}</w:instrText>
      </w:r>
      <w:r w:rsidRPr="005C1DEE">
        <w:rPr>
          <w:rStyle w:val="ac"/>
          <w:rFonts w:ascii="Book Antiqua" w:hAnsi="Book Antiqua" w:cs="Times New Roman"/>
          <w:color w:val="000000" w:themeColor="text1"/>
          <w:sz w:val="24"/>
          <w:szCs w:val="24"/>
        </w:rPr>
        <w:fldChar w:fldCharType="separate"/>
      </w:r>
      <w:r w:rsidR="002232F5" w:rsidRPr="005C1DEE">
        <w:rPr>
          <w:rFonts w:ascii="Book Antiqua" w:hAnsi="Book Antiqua" w:cs="Times New Roman"/>
          <w:bCs/>
          <w:noProof/>
          <w:color w:val="000000" w:themeColor="text1"/>
          <w:sz w:val="24"/>
          <w:szCs w:val="24"/>
          <w:vertAlign w:val="superscript"/>
        </w:rPr>
        <w:t>[</w:t>
      </w:r>
      <w:r w:rsidRPr="005C1DEE">
        <w:rPr>
          <w:rFonts w:ascii="Book Antiqua" w:hAnsi="Book Antiqua" w:cs="Times New Roman"/>
          <w:bCs/>
          <w:noProof/>
          <w:color w:val="000000" w:themeColor="text1"/>
          <w:sz w:val="24"/>
          <w:szCs w:val="24"/>
          <w:vertAlign w:val="superscript"/>
        </w:rPr>
        <w:t>42,43</w:t>
      </w:r>
      <w:r w:rsidR="002232F5" w:rsidRPr="005C1DEE">
        <w:rPr>
          <w:rFonts w:ascii="Book Antiqua" w:hAnsi="Book Antiqua" w:cs="Times New Roman"/>
          <w:bCs/>
          <w:noProof/>
          <w:color w:val="000000" w:themeColor="text1"/>
          <w:sz w:val="24"/>
          <w:szCs w:val="24"/>
          <w:vertAlign w:val="superscript"/>
        </w:rPr>
        <w:t>]</w:t>
      </w:r>
      <w:r w:rsidRPr="005C1DEE">
        <w:rPr>
          <w:rStyle w:val="ac"/>
          <w:rFonts w:ascii="Book Antiqua" w:hAnsi="Book Antiqua" w:cs="Times New Roman"/>
          <w:color w:val="000000" w:themeColor="text1"/>
          <w:sz w:val="24"/>
          <w:szCs w:val="24"/>
        </w:rPr>
        <w:fldChar w:fldCharType="end"/>
      </w:r>
      <w:r w:rsidRPr="005C1DEE">
        <w:rPr>
          <w:rFonts w:ascii="Book Antiqua" w:hAnsi="Book Antiqua" w:cs="Times New Roman"/>
          <w:color w:val="000000" w:themeColor="text1"/>
          <w:sz w:val="24"/>
          <w:szCs w:val="24"/>
        </w:rPr>
        <w:t>.</w:t>
      </w:r>
    </w:p>
    <w:p w14:paraId="6E61996B" w14:textId="79B0624C" w:rsidR="009D30AE" w:rsidRPr="005C1DEE" w:rsidRDefault="009D30AE" w:rsidP="003502DC">
      <w:pPr>
        <w:autoSpaceDE w:val="0"/>
        <w:autoSpaceDN w:val="0"/>
        <w:adjustRightInd w:val="0"/>
        <w:spacing w:after="0" w:line="360" w:lineRule="auto"/>
        <w:ind w:firstLineChars="100" w:firstLine="240"/>
        <w:jc w:val="both"/>
        <w:rPr>
          <w:rFonts w:ascii="Book Antiqua" w:hAnsi="Book Antiqua" w:cs="Times New Roman"/>
          <w:color w:val="000000" w:themeColor="text1"/>
          <w:sz w:val="24"/>
          <w:szCs w:val="24"/>
        </w:rPr>
      </w:pPr>
      <w:r w:rsidRPr="005C1DEE">
        <w:rPr>
          <w:rFonts w:ascii="Book Antiqua" w:eastAsia="ArialMT" w:hAnsi="Book Antiqua" w:cs="Times New Roman"/>
          <w:color w:val="000000" w:themeColor="text1"/>
          <w:sz w:val="24"/>
          <w:szCs w:val="24"/>
        </w:rPr>
        <w:t>The overexpression of ACV in the tumor tissues</w:t>
      </w:r>
      <w:r w:rsidRPr="005C1DEE">
        <w:rPr>
          <w:rStyle w:val="ac"/>
          <w:rFonts w:ascii="Book Antiqua" w:eastAsia="ArialMT" w:hAnsi="Book Antiqua" w:cs="Times New Roman"/>
          <w:color w:val="000000" w:themeColor="text1"/>
          <w:sz w:val="24"/>
          <w:szCs w:val="24"/>
        </w:rPr>
        <w:fldChar w:fldCharType="begin" w:fldLock="1"/>
      </w:r>
      <w:r w:rsidRPr="005C1DEE">
        <w:rPr>
          <w:rFonts w:ascii="Book Antiqua" w:eastAsia="ArialMT" w:hAnsi="Book Antiqua" w:cs="Times New Roman"/>
          <w:color w:val="000000" w:themeColor="text1"/>
          <w:sz w:val="24"/>
          <w:szCs w:val="24"/>
          <w:vertAlign w:val="superscript"/>
        </w:rPr>
        <w:instrText>ADDIN CSL_CITATION {"citationItems":[{"id":"ITEM-1","itemData":{"ISSN":"0020-7136","author":[{"dropping-particle":"","family":"Kleeff","given":"Jörg","non-dropping-particle":"","parse-names":false,"suffix":""},{"dropping-particle":"","family":"Ishiwata","given":"Toshiyuki","non-dropping-particle":"","parse-names":false,"suffix":""},{"dropping-particle":"","family":"Friess","given":"Helmut","non-dropping-particle":"","parse-names":false,"suffix":""},{"dropping-particle":"","family":"Büchler","given":"Markus W","non-dropping-particle":"","parse-names":false,"suffix":""},{"dropping-particle":"","family":"Korc","given":"Murray","non-dropping-particle":"","parse-names":false,"suffix":""}],"container-title":"International journal of cancer","id":"ITEM-1","issue":"6","issued":{"date-parts":[["1998"]]},"page":"860-868","publisher":"Wiley Online Library","title":"Concomitant over</w:instrText>
      </w:r>
      <w:r w:rsidRPr="005C1DEE">
        <w:rPr>
          <w:rFonts w:ascii="宋体" w:eastAsia="宋体" w:hAnsi="宋体" w:cs="宋体" w:hint="eastAsia"/>
          <w:color w:val="000000" w:themeColor="text1"/>
          <w:sz w:val="24"/>
          <w:szCs w:val="24"/>
          <w:vertAlign w:val="superscript"/>
        </w:rPr>
        <w:instrText>‐</w:instrText>
      </w:r>
      <w:r w:rsidRPr="005C1DEE">
        <w:rPr>
          <w:rFonts w:ascii="Book Antiqua" w:eastAsia="ArialMT" w:hAnsi="Book Antiqua" w:cs="Times New Roman"/>
          <w:color w:val="000000" w:themeColor="text1"/>
          <w:sz w:val="24"/>
          <w:szCs w:val="24"/>
          <w:vertAlign w:val="superscript"/>
        </w:rPr>
        <w:instrText xml:space="preserve">expression of activin/inhibin </w:instrText>
      </w:r>
      <w:r w:rsidRPr="005C1DEE">
        <w:rPr>
          <w:rFonts w:ascii="Book Antiqua" w:eastAsia="ArialMT" w:hAnsi="Book Antiqua" w:cs="Book Antiqua"/>
          <w:color w:val="000000" w:themeColor="text1"/>
          <w:sz w:val="24"/>
          <w:szCs w:val="24"/>
          <w:vertAlign w:val="superscript"/>
        </w:rPr>
        <w:instrText>β</w:instrText>
      </w:r>
      <w:r w:rsidRPr="005C1DEE">
        <w:rPr>
          <w:rFonts w:ascii="Book Antiqua" w:eastAsia="ArialMT" w:hAnsi="Book Antiqua" w:cs="Times New Roman"/>
          <w:color w:val="000000" w:themeColor="text1"/>
          <w:sz w:val="24"/>
          <w:szCs w:val="24"/>
          <w:vertAlign w:val="superscript"/>
        </w:rPr>
        <w:instrText xml:space="preserve"> subunits and their receptors in human pancreatic cancer","type":"article-journal","volume":"77"},"uris":["http://www.mendeley.com/documents/?uuid=2b0970b0-245c-443b-ab6e-c1e43d3e8860"]}],"mendeley":{"formattedCitation":"(44)","plainTextFormattedCitation":"(44)","previouslyFormattedCitation":"(43)"},"properties":{"noteIndex":0},"schema":"https://github.com/citation-style-language/schema/raw/master/csl-citation.json"}</w:instrText>
      </w:r>
      <w:r w:rsidRPr="005C1DEE">
        <w:rPr>
          <w:rStyle w:val="ac"/>
          <w:rFonts w:ascii="Book Antiqua" w:eastAsia="ArialMT" w:hAnsi="Book Antiqua" w:cs="Times New Roman"/>
          <w:color w:val="000000" w:themeColor="text1"/>
          <w:sz w:val="24"/>
          <w:szCs w:val="24"/>
        </w:rPr>
        <w:fldChar w:fldCharType="separate"/>
      </w:r>
      <w:r w:rsidR="002232F5" w:rsidRPr="005C1DEE">
        <w:rPr>
          <w:rFonts w:ascii="Book Antiqua" w:eastAsia="ArialMT" w:hAnsi="Book Antiqua" w:cs="Times New Roman"/>
          <w:bCs/>
          <w:noProof/>
          <w:color w:val="000000" w:themeColor="text1"/>
          <w:sz w:val="24"/>
          <w:szCs w:val="24"/>
          <w:vertAlign w:val="superscript"/>
        </w:rPr>
        <w:t>[</w:t>
      </w:r>
      <w:r w:rsidRPr="005C1DEE">
        <w:rPr>
          <w:rFonts w:ascii="Book Antiqua" w:eastAsia="ArialMT" w:hAnsi="Book Antiqua" w:cs="Times New Roman"/>
          <w:bCs/>
          <w:noProof/>
          <w:color w:val="000000" w:themeColor="text1"/>
          <w:sz w:val="24"/>
          <w:szCs w:val="24"/>
          <w:vertAlign w:val="superscript"/>
        </w:rPr>
        <w:t>44</w:t>
      </w:r>
      <w:r w:rsidR="002232F5" w:rsidRPr="005C1DEE">
        <w:rPr>
          <w:rFonts w:ascii="Book Antiqua" w:eastAsia="ArialMT" w:hAnsi="Book Antiqua" w:cs="Times New Roman"/>
          <w:bCs/>
          <w:noProof/>
          <w:color w:val="000000" w:themeColor="text1"/>
          <w:sz w:val="24"/>
          <w:szCs w:val="24"/>
          <w:vertAlign w:val="superscript"/>
        </w:rPr>
        <w:t>]</w:t>
      </w:r>
      <w:r w:rsidRPr="005C1DEE">
        <w:rPr>
          <w:rStyle w:val="ac"/>
          <w:rFonts w:ascii="Book Antiqua" w:eastAsia="ArialMT" w:hAnsi="Book Antiqua" w:cs="Times New Roman"/>
          <w:color w:val="000000" w:themeColor="text1"/>
          <w:sz w:val="24"/>
          <w:szCs w:val="24"/>
        </w:rPr>
        <w:fldChar w:fldCharType="end"/>
      </w:r>
      <w:r w:rsidRPr="005C1DEE">
        <w:rPr>
          <w:rFonts w:ascii="Book Antiqua" w:eastAsia="ArialMT" w:hAnsi="Book Antiqua" w:cs="Times New Roman"/>
          <w:color w:val="000000" w:themeColor="text1"/>
          <w:sz w:val="24"/>
          <w:szCs w:val="24"/>
        </w:rPr>
        <w:t xml:space="preserve"> and elevated blood ACV levels were found in 38 patients with PDAC, sustaining a </w:t>
      </w:r>
      <w:r w:rsidRPr="005C1DEE">
        <w:rPr>
          <w:rFonts w:ascii="Book Antiqua" w:hAnsi="Book Antiqua" w:cs="Times New Roman"/>
          <w:color w:val="000000" w:themeColor="text1"/>
          <w:sz w:val="24"/>
          <w:szCs w:val="24"/>
        </w:rPr>
        <w:t xml:space="preserve">non-SMAD (MAPK, PI3K/AKT) </w:t>
      </w:r>
      <w:r w:rsidRPr="005C1DEE">
        <w:rPr>
          <w:rFonts w:ascii="Book Antiqua" w:eastAsia="Calibri" w:hAnsi="Book Antiqua" w:cs="Times New Roman"/>
          <w:color w:val="000000" w:themeColor="text1"/>
          <w:sz w:val="24"/>
          <w:szCs w:val="24"/>
        </w:rPr>
        <w:t>pathway</w:t>
      </w:r>
      <w:r w:rsidRPr="005C1DEE">
        <w:rPr>
          <w:rStyle w:val="ac"/>
          <w:rFonts w:ascii="Book Antiqua" w:eastAsia="Calibri" w:hAnsi="Book Antiqua" w:cs="Times New Roman"/>
          <w:color w:val="000000" w:themeColor="text1"/>
          <w:sz w:val="24"/>
          <w:szCs w:val="24"/>
        </w:rPr>
        <w:fldChar w:fldCharType="begin" w:fldLock="1"/>
      </w:r>
      <w:r w:rsidRPr="005C1DEE">
        <w:rPr>
          <w:rFonts w:ascii="Book Antiqua" w:eastAsia="Calibri" w:hAnsi="Book Antiqua" w:cs="Times New Roman"/>
          <w:color w:val="000000" w:themeColor="text1"/>
          <w:sz w:val="24"/>
          <w:szCs w:val="24"/>
          <w:vertAlign w:val="superscript"/>
        </w:rPr>
        <w:instrText>ADDIN CSL_CITATION {"citationItems":[{"id":"ITEM-1","itemData":{"DOI":"10.1016/j.canlet.2014.10.037","ISBN":"1872-7980 (Electronic)\\r0304-3835 (Linking)","ISSN":"03043835","PMID":"25449777","abstract":"We previously reported that activin produces a signal with a tumor suppressive role in pancreatic cancer (PC). Here, the association between plasma activin A and survival in patients with advanced PC was investigated. Contrary to our expectations, however, patients with high plasma activin A levels had a significantly shorter survival period than those with low levels (median survival, 314 days vs. 482 days, P = 0.034). The cellular growth of the MIA PaCa-2 cell line was greatly enhanced by activin A via non-SMAD pathways. The cellular growth and colony formation of an INHBA (beta subunit of inhibin)-overexpressed cell line were also enhanced. In a xenograft study, INHBA-overexpressed cells tended to result in a larger tumor volume, compared with a control. The bodyweights of mice inoculated with INHBA-overexpressed cells decreased dramatically, and these mice all died at an early stage, suggesting the occurrence of activin-induced cachexia. Our findings indicated that the activin signal can promote cancer progression in a subset of PC and might be involved in cachexia. The activin signal might be a novel target for the treatment of PC.","author":[{"dropping-particle":"","family":"Togashi","given":"Yosuke","non-dropping-particle":"","parse-names":false,"suffix":""},{"dropping-particle":"","family":"Kogita","given":"Akihiro","non-dropping-particle":"","parse-names":false,"suffix":""},{"dropping-particle":"","family":"Sakamoto","given":"Hiroki","non-dropping-particle":"","parse-names":false,"suffix":""},{"dropping-particle":"","family":"Hayashi","given":"Hidetoshi","non-dropping-particle":"","parse-names":false,"suffix":""},{"dropping-particle":"","family":"Terashima","given":"Masato","non-dropping-particle":"","parse-names":false,"suffix":""},{"dropping-particle":"","family":"Velasco","given":"Marco A.","non-dropping-particle":"de","parse-names":false,"suffix":""},{"dropping-particle":"","family":"Sakai","given":"Kazuko","non-dropping-particle":"","parse-names":false,"suffix":""},{"dropping-particle":"","family":"Fujita","given":"Yoshihiko","non-dropping-particle":"","parse-names":false,"suffix":""},{"dropping-particle":"","family":"Tomida","given":"Shuta","non-dropping-particle":"","parse-names":false,"suffix":""},{"dropping-particle":"","family":"Kitano","given":"Masayuki","non-dropping-particle":"","parse-names":false,"suffix":""},{"dropping-particle":"","family":"Okuno","given":"Kiyotaka","non-dropping-particle":"","parse-names":false,"suffix":""},{"dropping-particle":"","family":"Kudo","given":"Masatoshi","non-dropping-particle":"","parse-names":false,"suffix":""},{"dropping-particle":"","family":"Nishio","given":"Kazuto","non-dropping-particle":"","parse-names":false,"suffix":""}],"container-title":"Cancer Letters","id":"ITEM-1","issue":"2","issued":{"date-parts":[["2015","1","28"]]},"page":"819-827","title":"Activin signal promotes cancer progression and is involved in cachexia in a subset of pancreatic cancer","type":"article-journal","volume":"356"},"uris":["http://www.mendeley.com/documents/?uuid=7ed165c2-b84b-4d95-9c5a-6d9386225916"]}],"mendeley":{"formattedCitation":"(45)","plainTextFormattedCitation":"(45)","previouslyFormattedCitation":"(44)"},"properties":{"noteIndex":0},"schema":"https://github.com/citation-style-language/schema/raw/master/csl-citation.json"}</w:instrText>
      </w:r>
      <w:r w:rsidRPr="005C1DEE">
        <w:rPr>
          <w:rStyle w:val="ac"/>
          <w:rFonts w:ascii="Book Antiqua" w:eastAsia="Calibri" w:hAnsi="Book Antiqua" w:cs="Times New Roman"/>
          <w:color w:val="000000" w:themeColor="text1"/>
          <w:sz w:val="24"/>
          <w:szCs w:val="24"/>
        </w:rPr>
        <w:fldChar w:fldCharType="separate"/>
      </w:r>
      <w:r w:rsidR="002232F5" w:rsidRPr="005C1DEE">
        <w:rPr>
          <w:rFonts w:ascii="Book Antiqua" w:eastAsia="Calibri" w:hAnsi="Book Antiqua" w:cs="Times New Roman"/>
          <w:noProof/>
          <w:color w:val="000000" w:themeColor="text1"/>
          <w:sz w:val="24"/>
          <w:szCs w:val="24"/>
          <w:vertAlign w:val="superscript"/>
        </w:rPr>
        <w:t>[</w:t>
      </w:r>
      <w:r w:rsidRPr="005C1DEE">
        <w:rPr>
          <w:rFonts w:ascii="Book Antiqua" w:eastAsia="Calibri" w:hAnsi="Book Antiqua" w:cs="Times New Roman"/>
          <w:noProof/>
          <w:color w:val="000000" w:themeColor="text1"/>
          <w:sz w:val="24"/>
          <w:szCs w:val="24"/>
          <w:vertAlign w:val="superscript"/>
        </w:rPr>
        <w:t>45</w:t>
      </w:r>
      <w:r w:rsidR="002232F5" w:rsidRPr="005C1DEE">
        <w:rPr>
          <w:rFonts w:ascii="Book Antiqua" w:eastAsia="Calibri" w:hAnsi="Book Antiqua" w:cs="Times New Roman"/>
          <w:noProof/>
          <w:color w:val="000000" w:themeColor="text1"/>
          <w:sz w:val="24"/>
          <w:szCs w:val="24"/>
          <w:vertAlign w:val="superscript"/>
        </w:rPr>
        <w:t>]</w:t>
      </w:r>
      <w:r w:rsidRPr="005C1DEE">
        <w:rPr>
          <w:rStyle w:val="ac"/>
          <w:rFonts w:ascii="Book Antiqua" w:eastAsia="Calibri" w:hAnsi="Book Antiqua" w:cs="Times New Roman"/>
          <w:color w:val="000000" w:themeColor="text1"/>
          <w:sz w:val="24"/>
          <w:szCs w:val="24"/>
        </w:rPr>
        <w:fldChar w:fldCharType="end"/>
      </w:r>
      <w:r w:rsidRPr="005C1DEE">
        <w:rPr>
          <w:rFonts w:ascii="Book Antiqua" w:hAnsi="Book Antiqua" w:cs="Times New Roman"/>
          <w:color w:val="000000" w:themeColor="text1"/>
          <w:sz w:val="24"/>
          <w:szCs w:val="24"/>
        </w:rPr>
        <w:t xml:space="preserve">, which is contradictory to </w:t>
      </w:r>
      <w:r w:rsidRPr="005C1DEE">
        <w:rPr>
          <w:rFonts w:ascii="Book Antiqua" w:eastAsia="Calibri" w:hAnsi="Book Antiqua" w:cs="Times New Roman"/>
          <w:color w:val="000000" w:themeColor="text1"/>
          <w:sz w:val="24"/>
          <w:szCs w:val="24"/>
        </w:rPr>
        <w:t xml:space="preserve">the suppressive role of </w:t>
      </w:r>
      <w:r w:rsidRPr="005C1DEE">
        <w:rPr>
          <w:rFonts w:ascii="Book Antiqua" w:hAnsi="Book Antiqua" w:cs="Times New Roman"/>
          <w:color w:val="000000" w:themeColor="text1"/>
          <w:sz w:val="24"/>
          <w:szCs w:val="24"/>
        </w:rPr>
        <w:t xml:space="preserve">ACV (by activating </w:t>
      </w:r>
      <w:r w:rsidRPr="005C1DEE">
        <w:rPr>
          <w:rFonts w:ascii="Book Antiqua" w:eastAsia="Calibri" w:hAnsi="Book Antiqua" w:cs="Times New Roman"/>
          <w:color w:val="000000" w:themeColor="text1"/>
          <w:sz w:val="24"/>
          <w:szCs w:val="24"/>
        </w:rPr>
        <w:t xml:space="preserve">the </w:t>
      </w:r>
      <w:r w:rsidRPr="005C1DEE">
        <w:rPr>
          <w:rFonts w:ascii="Book Antiqua" w:hAnsi="Book Antiqua" w:cs="Times New Roman"/>
          <w:color w:val="000000" w:themeColor="text1"/>
          <w:sz w:val="24"/>
          <w:szCs w:val="24"/>
        </w:rPr>
        <w:t>SMAD pathway) that has been previously reported. F</w:t>
      </w:r>
      <w:r w:rsidRPr="005C1DEE">
        <w:rPr>
          <w:rStyle w:val="tlid-translation"/>
          <w:rFonts w:ascii="Book Antiqua" w:hAnsi="Book Antiqua"/>
          <w:color w:val="000000" w:themeColor="text1"/>
          <w:sz w:val="24"/>
          <w:szCs w:val="24"/>
        </w:rPr>
        <w:t>urther studies are required to confirm the mechanism of ACV in pancreatic cancer.</w:t>
      </w:r>
    </w:p>
    <w:p w14:paraId="3147832D" w14:textId="5767CE80" w:rsidR="009D30AE" w:rsidRPr="005C1DEE" w:rsidRDefault="009D30AE" w:rsidP="003502DC">
      <w:pPr>
        <w:autoSpaceDE w:val="0"/>
        <w:autoSpaceDN w:val="0"/>
        <w:adjustRightInd w:val="0"/>
        <w:spacing w:after="0" w:line="360" w:lineRule="auto"/>
        <w:ind w:firstLineChars="100" w:firstLine="240"/>
        <w:jc w:val="both"/>
        <w:rPr>
          <w:rFonts w:ascii="Book Antiqua" w:eastAsia="ArialMT" w:hAnsi="Book Antiqua" w:cs="Times New Roman"/>
          <w:color w:val="000000" w:themeColor="text1"/>
          <w:sz w:val="24"/>
          <w:szCs w:val="24"/>
        </w:rPr>
      </w:pPr>
      <w:r w:rsidRPr="005C1DEE">
        <w:rPr>
          <w:rFonts w:ascii="Book Antiqua" w:hAnsi="Book Antiqua" w:cs="Times New Roman"/>
          <w:color w:val="000000" w:themeColor="text1"/>
          <w:sz w:val="24"/>
          <w:szCs w:val="24"/>
        </w:rPr>
        <w:t xml:space="preserve">In our study, the plasma ACV level in PDAC patients was higher than that in controls (63% </w:t>
      </w:r>
      <w:r w:rsidRPr="005C1DEE">
        <w:rPr>
          <w:rFonts w:ascii="Book Antiqua" w:hAnsi="Book Antiqua" w:cs="Times New Roman"/>
          <w:i/>
          <w:iCs/>
          <w:color w:val="000000" w:themeColor="text1"/>
          <w:sz w:val="24"/>
          <w:szCs w:val="24"/>
        </w:rPr>
        <w:t xml:space="preserve">vs </w:t>
      </w:r>
      <w:r w:rsidRPr="005C1DEE">
        <w:rPr>
          <w:rFonts w:ascii="Book Antiqua" w:hAnsi="Book Antiqua" w:cs="Times New Roman"/>
          <w:color w:val="000000" w:themeColor="text1"/>
          <w:sz w:val="24"/>
          <w:szCs w:val="24"/>
        </w:rPr>
        <w:t>32%) (Fig</w:t>
      </w:r>
      <w:r w:rsidR="00C845BD" w:rsidRPr="005C1DEE">
        <w:rPr>
          <w:rFonts w:ascii="Book Antiqua" w:hAnsi="Book Antiqua" w:cs="Times New Roman"/>
          <w:color w:val="000000" w:themeColor="text1"/>
          <w:sz w:val="24"/>
          <w:szCs w:val="24"/>
        </w:rPr>
        <w:t>ure</w:t>
      </w:r>
      <w:r w:rsidRPr="005C1DEE">
        <w:rPr>
          <w:rFonts w:ascii="Book Antiqua" w:hAnsi="Book Antiqua" w:cs="Times New Roman"/>
          <w:color w:val="000000" w:themeColor="text1"/>
          <w:sz w:val="24"/>
          <w:szCs w:val="24"/>
        </w:rPr>
        <w:t xml:space="preserve"> 5), and the immunohistochemistry was positive in 51% of patients, most of whom had </w:t>
      </w:r>
      <w:r w:rsidRPr="005C1DEE">
        <w:rPr>
          <w:rFonts w:ascii="Book Antiqua" w:eastAsia="Calibri" w:hAnsi="Book Antiqua" w:cs="Times New Roman"/>
          <w:color w:val="000000" w:themeColor="text1"/>
          <w:sz w:val="24"/>
          <w:szCs w:val="24"/>
        </w:rPr>
        <w:t xml:space="preserve">a </w:t>
      </w:r>
      <w:r w:rsidRPr="005C1DEE">
        <w:rPr>
          <w:rFonts w:ascii="Book Antiqua" w:hAnsi="Book Antiqua" w:cs="Times New Roman"/>
          <w:color w:val="000000" w:themeColor="text1"/>
          <w:sz w:val="24"/>
          <w:szCs w:val="24"/>
        </w:rPr>
        <w:t>low level of expression.</w:t>
      </w:r>
    </w:p>
    <w:p w14:paraId="1F801F01" w14:textId="2F2A9E6C" w:rsidR="009D30AE" w:rsidRPr="005C1DEE" w:rsidRDefault="009D30AE" w:rsidP="003502DC">
      <w:pPr>
        <w:autoSpaceDE w:val="0"/>
        <w:spacing w:after="0" w:line="360" w:lineRule="auto"/>
        <w:ind w:firstLineChars="100" w:firstLine="240"/>
        <w:jc w:val="both"/>
        <w:rPr>
          <w:rFonts w:ascii="Book Antiqua" w:hAnsi="Book Antiqua" w:cs="Times New Roman"/>
          <w:color w:val="000000" w:themeColor="text1"/>
          <w:sz w:val="24"/>
          <w:szCs w:val="24"/>
        </w:rPr>
      </w:pPr>
      <w:r w:rsidRPr="005C1DEE">
        <w:rPr>
          <w:rFonts w:ascii="Book Antiqua" w:hAnsi="Book Antiqua" w:cs="Times New Roman"/>
          <w:color w:val="000000" w:themeColor="text1"/>
          <w:sz w:val="24"/>
          <w:szCs w:val="24"/>
        </w:rPr>
        <w:t>Despite the previous association of ACV and cachexia in patients with lung and colorectal cancer</w:t>
      </w:r>
      <w:r w:rsidRPr="005C1DEE">
        <w:rPr>
          <w:rStyle w:val="ac"/>
          <w:rFonts w:ascii="Book Antiqua" w:hAnsi="Book Antiqua" w:cs="Times New Roman"/>
          <w:color w:val="000000" w:themeColor="text1"/>
          <w:sz w:val="24"/>
          <w:szCs w:val="24"/>
        </w:rPr>
        <w:fldChar w:fldCharType="begin" w:fldLock="1"/>
      </w:r>
      <w:r w:rsidRPr="005C1DEE">
        <w:rPr>
          <w:rFonts w:ascii="Book Antiqua" w:hAnsi="Book Antiqua" w:cs="Times New Roman"/>
          <w:color w:val="000000" w:themeColor="text1"/>
          <w:sz w:val="24"/>
          <w:szCs w:val="24"/>
          <w:vertAlign w:val="superscript"/>
        </w:rPr>
        <w:instrText>ADDIN CSL_CITATION {"citationItems":[{"id":"ITEM-1","itemData":{"ISSN":"0021-972X","author":[{"dropping-particle":"","family":"Loumaye","given":"Audrey","non-dropping-particle":"","parse-names":false,"suffix":""},{"dropping-particle":"","family":"Barsy","given":"Marie","non-dropping-particle":"de","parse-names":false,"suffix":""},{"dropping-particle":"","family":"Nachit","given":"Maxime","non-dropping-particle":"","parse-names":false,"suffix":""},{"dropping-particle":"","family":"Lause","given":"Pascale","non-dropping-particle":"","parse-names":false,"suffix":""},{"dropping-particle":"","family":"Frateur","given":"Lena","non-dropping-particle":"","parse-names":false,"suffix":""},{"dropping-particle":"","family":"Maanen","given":"Aline","non-dropping-particle":"van","parse-names":false,"suffix":""},{"dropping-particle":"","family":"Trefois","given":"Pierre","non-dropping-particle":"","parse-names":false,"suffix":""},{"dropping-particle":"","family":"Gruson","given":"Damien","non-dropping-particle":"","parse-names":false,"suffix":""},{"dropping-particle":"","family":"Thissen","given":"Jean-Paul","non-dropping-particle":"","parse-names":false,"suffix":""}],"container-title":"The Journal of Clinical Endocrinology &amp; Metabolism","id":"ITEM-1","issue":"5","issued":{"date-parts":[["2015"]]},"page":"2030-2038","publisher":"Oxford University Press","title":"Role of Activin A and myostatin in human cancer cachexia","type":"article-journal","volume":"100"},"uris":["http://www.mendeley.com/documents/?uuid=d28c8c82-420c-48ad-8ede-c9d7aecd9da2"]}],"mendeley":{"formattedCitation":"(46)","plainTextFormattedCitation":"(46)","previouslyFormattedCitation":"(45)"},"properties":{"noteIndex":0},"schema":"https://github.com/citation-style-language/schema/raw/master/csl-citation.json"}</w:instrText>
      </w:r>
      <w:r w:rsidRPr="005C1DEE">
        <w:rPr>
          <w:rStyle w:val="ac"/>
          <w:rFonts w:ascii="Book Antiqua" w:hAnsi="Book Antiqua" w:cs="Times New Roman"/>
          <w:color w:val="000000" w:themeColor="text1"/>
          <w:sz w:val="24"/>
          <w:szCs w:val="24"/>
        </w:rPr>
        <w:fldChar w:fldCharType="separate"/>
      </w:r>
      <w:r w:rsidR="002232F5" w:rsidRPr="005C1DEE">
        <w:rPr>
          <w:rFonts w:ascii="Book Antiqua" w:hAnsi="Book Antiqua" w:cs="Times New Roman"/>
          <w:noProof/>
          <w:color w:val="000000" w:themeColor="text1"/>
          <w:sz w:val="24"/>
          <w:szCs w:val="24"/>
          <w:vertAlign w:val="superscript"/>
        </w:rPr>
        <w:t>[</w:t>
      </w:r>
      <w:r w:rsidRPr="005C1DEE">
        <w:rPr>
          <w:rFonts w:ascii="Book Antiqua" w:hAnsi="Book Antiqua" w:cs="Times New Roman"/>
          <w:noProof/>
          <w:color w:val="000000" w:themeColor="text1"/>
          <w:sz w:val="24"/>
          <w:szCs w:val="24"/>
          <w:vertAlign w:val="superscript"/>
        </w:rPr>
        <w:t>46</w:t>
      </w:r>
      <w:r w:rsidR="002232F5" w:rsidRPr="005C1DEE">
        <w:rPr>
          <w:rFonts w:ascii="Book Antiqua" w:hAnsi="Book Antiqua" w:cs="Times New Roman"/>
          <w:noProof/>
          <w:color w:val="000000" w:themeColor="text1"/>
          <w:sz w:val="24"/>
          <w:szCs w:val="24"/>
          <w:vertAlign w:val="superscript"/>
        </w:rPr>
        <w:t>]</w:t>
      </w:r>
      <w:r w:rsidRPr="005C1DEE">
        <w:rPr>
          <w:rStyle w:val="ac"/>
          <w:rFonts w:ascii="Book Antiqua" w:hAnsi="Book Antiqua" w:cs="Times New Roman"/>
          <w:color w:val="000000" w:themeColor="text1"/>
          <w:sz w:val="24"/>
          <w:szCs w:val="24"/>
        </w:rPr>
        <w:fldChar w:fldCharType="end"/>
      </w:r>
      <w:r w:rsidRPr="005C1DEE">
        <w:rPr>
          <w:rFonts w:ascii="Book Antiqua" w:hAnsi="Book Antiqua" w:cs="Times New Roman"/>
          <w:color w:val="000000" w:themeColor="text1"/>
          <w:sz w:val="24"/>
          <w:szCs w:val="24"/>
        </w:rPr>
        <w:t>, in our study</w:t>
      </w:r>
      <w:r w:rsidRPr="005C1DEE">
        <w:rPr>
          <w:rFonts w:ascii="Book Antiqua" w:eastAsia="Calibri" w:hAnsi="Book Antiqua" w:cs="Times New Roman"/>
          <w:color w:val="000000" w:themeColor="text1"/>
          <w:sz w:val="24"/>
          <w:szCs w:val="24"/>
        </w:rPr>
        <w:t>,</w:t>
      </w:r>
      <w:r w:rsidRPr="005C1DEE">
        <w:rPr>
          <w:rFonts w:ascii="Book Antiqua" w:hAnsi="Book Antiqua" w:cs="Times New Roman"/>
          <w:color w:val="000000" w:themeColor="text1"/>
          <w:sz w:val="24"/>
          <w:szCs w:val="24"/>
        </w:rPr>
        <w:t xml:space="preserve"> high</w:t>
      </w:r>
      <w:r w:rsidRPr="005C1DEE">
        <w:rPr>
          <w:rFonts w:ascii="Book Antiqua" w:eastAsia="Calibri" w:hAnsi="Book Antiqua" w:cs="Times New Roman"/>
          <w:color w:val="000000" w:themeColor="text1"/>
          <w:sz w:val="24"/>
          <w:szCs w:val="24"/>
        </w:rPr>
        <w:t xml:space="preserve"> </w:t>
      </w:r>
      <w:r w:rsidRPr="005C1DEE">
        <w:rPr>
          <w:rFonts w:ascii="Book Antiqua" w:hAnsi="Book Antiqua" w:cs="Times New Roman"/>
          <w:color w:val="000000" w:themeColor="text1"/>
          <w:sz w:val="24"/>
          <w:szCs w:val="24"/>
        </w:rPr>
        <w:t>expression of plasma ACV was not associated with cachexia, but this may be related to the small number of cachectic patients (</w:t>
      </w:r>
      <w:r w:rsidRPr="005C1DEE">
        <w:rPr>
          <w:rFonts w:ascii="Book Antiqua" w:hAnsi="Book Antiqua" w:cs="Times New Roman"/>
          <w:i/>
          <w:iCs/>
          <w:color w:val="000000" w:themeColor="text1"/>
          <w:sz w:val="24"/>
          <w:szCs w:val="24"/>
        </w:rPr>
        <w:t>n</w:t>
      </w:r>
      <w:r w:rsidR="00B60C23" w:rsidRPr="005C1DEE">
        <w:rPr>
          <w:rFonts w:ascii="Book Antiqua" w:hAnsi="Book Antiqua" w:cs="Times New Roman"/>
          <w:color w:val="000000" w:themeColor="text1"/>
          <w:sz w:val="24"/>
          <w:szCs w:val="24"/>
        </w:rPr>
        <w:t xml:space="preserve"> </w:t>
      </w:r>
      <w:r w:rsidRPr="005C1DEE">
        <w:rPr>
          <w:rFonts w:ascii="Book Antiqua" w:hAnsi="Book Antiqua" w:cs="Times New Roman"/>
          <w:color w:val="000000" w:themeColor="text1"/>
          <w:sz w:val="24"/>
          <w:szCs w:val="24"/>
        </w:rPr>
        <w:t>=</w:t>
      </w:r>
      <w:r w:rsidR="00B60C23" w:rsidRPr="005C1DEE">
        <w:rPr>
          <w:rFonts w:ascii="Book Antiqua" w:hAnsi="Book Antiqua" w:cs="Times New Roman"/>
          <w:color w:val="000000" w:themeColor="text1"/>
          <w:sz w:val="24"/>
          <w:szCs w:val="24"/>
        </w:rPr>
        <w:t xml:space="preserve"> </w:t>
      </w:r>
      <w:r w:rsidRPr="005C1DEE">
        <w:rPr>
          <w:rFonts w:ascii="Book Antiqua" w:hAnsi="Book Antiqua" w:cs="Times New Roman"/>
          <w:color w:val="000000" w:themeColor="text1"/>
          <w:sz w:val="24"/>
          <w:szCs w:val="24"/>
        </w:rPr>
        <w:t xml:space="preserve">22). </w:t>
      </w:r>
      <w:r w:rsidRPr="005C1DEE">
        <w:rPr>
          <w:rFonts w:ascii="Book Antiqua" w:eastAsia="Calibri" w:hAnsi="Book Antiqua" w:cs="Times New Roman"/>
          <w:color w:val="000000" w:themeColor="text1"/>
          <w:sz w:val="24"/>
          <w:szCs w:val="24"/>
        </w:rPr>
        <w:t>Additionally</w:t>
      </w:r>
      <w:r w:rsidRPr="005C1DEE">
        <w:rPr>
          <w:rFonts w:ascii="Book Antiqua" w:hAnsi="Book Antiqua" w:cs="Times New Roman"/>
          <w:color w:val="000000" w:themeColor="text1"/>
          <w:sz w:val="24"/>
          <w:szCs w:val="24"/>
        </w:rPr>
        <w:t xml:space="preserve">, in </w:t>
      </w:r>
      <w:r w:rsidRPr="005C1DEE">
        <w:rPr>
          <w:rFonts w:ascii="Book Antiqua" w:eastAsia="Calibri" w:hAnsi="Book Antiqua" w:cs="Times New Roman"/>
          <w:color w:val="000000" w:themeColor="text1"/>
          <w:sz w:val="24"/>
          <w:szCs w:val="24"/>
        </w:rPr>
        <w:t xml:space="preserve">the </w:t>
      </w:r>
      <w:r w:rsidRPr="005C1DEE">
        <w:rPr>
          <w:rFonts w:ascii="Book Antiqua" w:hAnsi="Book Antiqua" w:cs="Times New Roman"/>
          <w:color w:val="000000" w:themeColor="text1"/>
          <w:sz w:val="24"/>
          <w:szCs w:val="24"/>
        </w:rPr>
        <w:t>multivariate analysis</w:t>
      </w:r>
      <w:r w:rsidRPr="005C1DEE">
        <w:rPr>
          <w:rFonts w:ascii="Book Antiqua" w:eastAsia="Calibri" w:hAnsi="Book Antiqua" w:cs="Times New Roman"/>
          <w:color w:val="000000" w:themeColor="text1"/>
          <w:sz w:val="24"/>
          <w:szCs w:val="24"/>
        </w:rPr>
        <w:t>,</w:t>
      </w:r>
      <w:r w:rsidRPr="005C1DEE">
        <w:rPr>
          <w:rFonts w:ascii="Book Antiqua" w:hAnsi="Book Antiqua" w:cs="Times New Roman"/>
          <w:color w:val="000000" w:themeColor="text1"/>
          <w:sz w:val="24"/>
          <w:szCs w:val="24"/>
        </w:rPr>
        <w:t xml:space="preserve"> ACV had no role </w:t>
      </w:r>
      <w:r w:rsidRPr="005C1DEE">
        <w:rPr>
          <w:rFonts w:ascii="Book Antiqua" w:eastAsia="Calibri" w:hAnsi="Book Antiqua" w:cs="Times New Roman"/>
          <w:color w:val="000000" w:themeColor="text1"/>
          <w:sz w:val="24"/>
          <w:szCs w:val="24"/>
        </w:rPr>
        <w:t>in</w:t>
      </w:r>
      <w:r w:rsidRPr="005C1DEE">
        <w:rPr>
          <w:rFonts w:ascii="Book Antiqua" w:hAnsi="Book Antiqua" w:cs="Times New Roman"/>
          <w:color w:val="000000" w:themeColor="text1"/>
          <w:sz w:val="24"/>
          <w:szCs w:val="24"/>
        </w:rPr>
        <w:t xml:space="preserve"> metastasis. The PDAC patients with high levels of ACV expression had lower survival rates than those of patients with low levels of ACV expression, supporting the prognostic role of ACV, as reported elsewhere</w:t>
      </w:r>
      <w:r w:rsidRPr="005C1DEE">
        <w:rPr>
          <w:rStyle w:val="ac"/>
          <w:rFonts w:ascii="Book Antiqua" w:hAnsi="Book Antiqua" w:cs="Times New Roman"/>
          <w:color w:val="000000" w:themeColor="text1"/>
          <w:sz w:val="24"/>
          <w:szCs w:val="24"/>
        </w:rPr>
        <w:fldChar w:fldCharType="begin" w:fldLock="1"/>
      </w:r>
      <w:r w:rsidRPr="005C1DEE">
        <w:rPr>
          <w:rFonts w:ascii="Book Antiqua" w:hAnsi="Book Antiqua" w:cs="Times New Roman"/>
          <w:color w:val="000000" w:themeColor="text1"/>
          <w:sz w:val="24"/>
          <w:szCs w:val="24"/>
          <w:vertAlign w:val="superscript"/>
        </w:rPr>
        <w:instrText>ADDIN CSL_CITATION {"citationItems":[{"id":"ITEM-1","itemData":{"DOI":"10.1016/j.canlet.2014.10.037","ISBN":"1872-7980 (Electronic)\\r0304-3835 (Linking)","ISSN":"03043835","PMID":"25449777","abstract":"We previously reported that activin produces a signal with a tumor suppressive role in pancreatic cancer (PC). Here, the association between plasma activin A and survival in patients with advanced PC was investigated. Contrary to our expectations, however, patients with high plasma activin A levels had a significantly shorter survival period than those with low levels (median survival, 314 days vs. 482 days, P = 0.034). The cellular growth of the MIA PaCa-2 cell line was greatly enhanced by activin A via non-SMAD pathways. The cellular growth and colony formation of an INHBA (beta subunit of inhibin)-overexpressed cell line were also enhanced. In a xenograft study, INHBA-overexpressed cells tended to result in a larger tumor volume, compared with a control. The bodyweights of mice inoculated with INHBA-overexpressed cells decreased dramatically, and these mice all died at an early stage, suggesting the occurrence of activin-induced cachexia. Our findings indicated that the activin signal can promote cancer progression in a subset of PC and might be involved in cachexia. The activin signal might be a novel target for the treatment of PC.","author":[{"dropping-particle":"","family":"Togashi","given":"Yosuke","non-dropping-particle":"","parse-names":false,"suffix":""},{"dropping-particle":"","family":"Kogita","given":"Akihiro","non-dropping-particle":"","parse-names":false,"suffix":""},{"dropping-particle":"","family":"Sakamoto","given":"Hiroki","non-dropping-particle":"","parse-names":false,"suffix":""},{"dropping-particle":"","family":"Hayashi","given":"Hidetoshi","non-dropping-particle":"","parse-names":false,"suffix":""},{"dropping-particle":"","family":"Terashima","given":"Masato","non-dropping-particle":"","parse-names":false,"suffix":""},{"dropping-particle":"","family":"Velasco","given":"Marco A.","non-dropping-particle":"de","parse-names":false,"suffix":""},{"dropping-particle":"","family":"Sakai","given":"Kazuko","non-dropping-particle":"","parse-names":false,"suffix":""},{"dropping-particle":"","family":"Fujita","given":"Yoshihiko","non-dropping-particle":"","parse-names":false,"suffix":""},{"dropping-particle":"","family":"Tomida","given":"Shuta","non-dropping-particle":"","parse-names":false,"suffix":""},{"dropping-particle":"","family":"Kitano","given":"Masayuki","non-dropping-particle":"","parse-names":false,"suffix":""},{"dropping-particle":"","family":"Okuno","given":"Kiyotaka","non-dropping-particle":"","parse-names":false,"suffix":""},{"dropping-particle":"","family":"Kudo","given":"Masatoshi","non-dropping-particle":"","parse-names":false,"suffix":""},{"dropping-particle":"","family":"Nishio","given":"Kazuto","non-dropping-particle":"","parse-names":false,"suffix":""}],"container-title":"Cancer Letters","id":"ITEM-1","issue":"2","issued":{"date-parts":[["2015","1","28"]]},"page":"819-827","title":"Activin signal promotes cancer progression and is involved in cachexia in a subset of pancreatic cancer","type":"article-journal","volume":"356"},"uris":["http://www.mendeley.com/documents/?uuid=7ed165c2-b84b-4d95-9c5a-6d9386225916"]}],"mendeley":{"formattedCitation":"(45)","plainTextFormattedCitation":"(45)","previouslyFormattedCitation":"(44)"},"properties":{"noteIndex":0},"schema":"https://github.com/citation-style-language/schema/raw/master/csl-citation.json"}</w:instrText>
      </w:r>
      <w:r w:rsidRPr="005C1DEE">
        <w:rPr>
          <w:rStyle w:val="ac"/>
          <w:rFonts w:ascii="Book Antiqua" w:hAnsi="Book Antiqua" w:cs="Times New Roman"/>
          <w:color w:val="000000" w:themeColor="text1"/>
          <w:sz w:val="24"/>
          <w:szCs w:val="24"/>
        </w:rPr>
        <w:fldChar w:fldCharType="separate"/>
      </w:r>
      <w:r w:rsidR="008920D1" w:rsidRPr="005C1DEE">
        <w:rPr>
          <w:rFonts w:ascii="Book Antiqua" w:hAnsi="Book Antiqua" w:cs="Times New Roman"/>
          <w:noProof/>
          <w:color w:val="000000" w:themeColor="text1"/>
          <w:sz w:val="24"/>
          <w:szCs w:val="24"/>
          <w:vertAlign w:val="superscript"/>
        </w:rPr>
        <w:t>[</w:t>
      </w:r>
      <w:r w:rsidRPr="005C1DEE">
        <w:rPr>
          <w:rFonts w:ascii="Book Antiqua" w:hAnsi="Book Antiqua" w:cs="Times New Roman"/>
          <w:noProof/>
          <w:color w:val="000000" w:themeColor="text1"/>
          <w:sz w:val="24"/>
          <w:szCs w:val="24"/>
          <w:vertAlign w:val="superscript"/>
        </w:rPr>
        <w:t>45</w:t>
      </w:r>
      <w:r w:rsidR="002232F5" w:rsidRPr="005C1DEE">
        <w:rPr>
          <w:rFonts w:ascii="Book Antiqua" w:hAnsi="Book Antiqua" w:cs="Times New Roman"/>
          <w:noProof/>
          <w:color w:val="000000" w:themeColor="text1"/>
          <w:sz w:val="24"/>
          <w:szCs w:val="24"/>
          <w:vertAlign w:val="superscript"/>
        </w:rPr>
        <w:t>]</w:t>
      </w:r>
      <w:r w:rsidRPr="005C1DEE">
        <w:rPr>
          <w:rStyle w:val="ac"/>
          <w:rFonts w:ascii="Book Antiqua" w:hAnsi="Book Antiqua" w:cs="Times New Roman"/>
          <w:color w:val="000000" w:themeColor="text1"/>
          <w:sz w:val="24"/>
          <w:szCs w:val="24"/>
        </w:rPr>
        <w:fldChar w:fldCharType="end"/>
      </w:r>
      <w:r w:rsidRPr="005C1DEE">
        <w:rPr>
          <w:rFonts w:ascii="Book Antiqua" w:hAnsi="Book Antiqua" w:cs="Times New Roman"/>
          <w:color w:val="000000" w:themeColor="text1"/>
          <w:sz w:val="24"/>
          <w:szCs w:val="24"/>
        </w:rPr>
        <w:t>, together with tumor size and metastatic status.</w:t>
      </w:r>
    </w:p>
    <w:p w14:paraId="1132320C" w14:textId="5DC6FB27" w:rsidR="009D30AE" w:rsidRPr="005C1DEE" w:rsidRDefault="009D30AE" w:rsidP="003502DC">
      <w:pPr>
        <w:autoSpaceDE w:val="0"/>
        <w:spacing w:after="0" w:line="360" w:lineRule="auto"/>
        <w:ind w:firstLineChars="100" w:firstLine="240"/>
        <w:jc w:val="both"/>
        <w:rPr>
          <w:rFonts w:ascii="Book Antiqua" w:hAnsi="Book Antiqua" w:cs="Times New Roman"/>
          <w:color w:val="000000" w:themeColor="text1"/>
          <w:sz w:val="24"/>
          <w:szCs w:val="24"/>
        </w:rPr>
      </w:pPr>
      <w:r w:rsidRPr="005C1DEE">
        <w:rPr>
          <w:rFonts w:ascii="Book Antiqua" w:hAnsi="Book Antiqua" w:cs="Times New Roman"/>
          <w:color w:val="000000" w:themeColor="text1"/>
          <w:sz w:val="24"/>
          <w:szCs w:val="24"/>
        </w:rPr>
        <w:t>Cachexia is associated with decreased visceral body fat and is associated with a lower survival in diabetic patients than in nondiabetic patients</w:t>
      </w:r>
      <w:r w:rsidRPr="005C1DEE">
        <w:rPr>
          <w:rStyle w:val="ac"/>
          <w:rFonts w:ascii="Book Antiqua" w:hAnsi="Book Antiqua" w:cs="Times New Roman"/>
          <w:color w:val="000000" w:themeColor="text1"/>
          <w:sz w:val="24"/>
          <w:szCs w:val="24"/>
        </w:rPr>
        <w:fldChar w:fldCharType="begin" w:fldLock="1"/>
      </w:r>
      <w:r w:rsidRPr="005C1DEE">
        <w:rPr>
          <w:rFonts w:ascii="Book Antiqua" w:hAnsi="Book Antiqua" w:cs="Times New Roman"/>
          <w:color w:val="000000" w:themeColor="text1"/>
          <w:sz w:val="24"/>
          <w:szCs w:val="24"/>
          <w:vertAlign w:val="superscript"/>
        </w:rPr>
        <w:instrText>ADDIN CSL_CITATION {"citationItems":[{"id":"ITEM-1","itemData":{"ISSN":"1759-5053","author":[{"dropping-particle":"","family":"Sah","given":"Raghuwansh P","non-dropping-particle":"","parse-names":false,"suffix":""},{"dropping-particle":"","family":"Nagpal","given":"Sajan Jiv Singh","non-dropping-particle":"","parse-names":false,"suffix":""},{"dropping-particle":"","family":"Mukhopadhyay","given":"Debabrata","non-dropping-particle":"","parse-names":false,"suffix":""},{"dropping-particle":"","family":"Chari","given":"Suresh T","non-dropping-particle":"","parse-names":false,"suffix":""}],"container-title":"Nature reviews Gastroenterology &amp; hepatology","id":"ITEM-1","issue":"7","issued":{"date-parts":[["2013"]]},"page":"423","publisher":"Nature Publishing Group","title":"New insights into pancreatic cancer-induced paraneoplastic diabetes","type":"article-journal","volume":"10"},"uris":["http://www.mendeley.com/documents/?uuid=a3c0eb8b-17cd-443f-b493-5ff101979f80"]}],"mendeley":{"formattedCitation":"(47)","plainTextFormattedCitation":"(47)","previouslyFormattedCitation":"(46)"},"properties":{"noteIndex":0},"schema":"https://github.com/citation-style-language/schema/raw/master/csl-citation.json"}</w:instrText>
      </w:r>
      <w:r w:rsidRPr="005C1DEE">
        <w:rPr>
          <w:rStyle w:val="ac"/>
          <w:rFonts w:ascii="Book Antiqua" w:hAnsi="Book Antiqua" w:cs="Times New Roman"/>
          <w:color w:val="000000" w:themeColor="text1"/>
          <w:sz w:val="24"/>
          <w:szCs w:val="24"/>
        </w:rPr>
        <w:fldChar w:fldCharType="separate"/>
      </w:r>
      <w:r w:rsidR="008920D1" w:rsidRPr="005C1DEE">
        <w:rPr>
          <w:rFonts w:ascii="Book Antiqua" w:hAnsi="Book Antiqua" w:cs="Times New Roman"/>
          <w:bCs/>
          <w:noProof/>
          <w:color w:val="000000" w:themeColor="text1"/>
          <w:sz w:val="24"/>
          <w:szCs w:val="24"/>
          <w:vertAlign w:val="superscript"/>
        </w:rPr>
        <w:t>[</w:t>
      </w:r>
      <w:r w:rsidRPr="005C1DEE">
        <w:rPr>
          <w:rFonts w:ascii="Book Antiqua" w:hAnsi="Book Antiqua" w:cs="Times New Roman"/>
          <w:bCs/>
          <w:noProof/>
          <w:color w:val="000000" w:themeColor="text1"/>
          <w:sz w:val="24"/>
          <w:szCs w:val="24"/>
          <w:vertAlign w:val="superscript"/>
        </w:rPr>
        <w:t>47</w:t>
      </w:r>
      <w:r w:rsidR="008920D1" w:rsidRPr="005C1DEE">
        <w:rPr>
          <w:rFonts w:ascii="Book Antiqua" w:hAnsi="Book Antiqua" w:cs="Times New Roman"/>
          <w:bCs/>
          <w:noProof/>
          <w:color w:val="000000" w:themeColor="text1"/>
          <w:sz w:val="24"/>
          <w:szCs w:val="24"/>
          <w:vertAlign w:val="superscript"/>
        </w:rPr>
        <w:t>]</w:t>
      </w:r>
      <w:r w:rsidRPr="005C1DEE">
        <w:rPr>
          <w:rStyle w:val="ac"/>
          <w:rFonts w:ascii="Book Antiqua" w:hAnsi="Book Antiqua" w:cs="Times New Roman"/>
          <w:color w:val="000000" w:themeColor="text1"/>
          <w:sz w:val="24"/>
          <w:szCs w:val="24"/>
        </w:rPr>
        <w:fldChar w:fldCharType="end"/>
      </w:r>
      <w:r w:rsidRPr="005C1DEE">
        <w:rPr>
          <w:rFonts w:ascii="Book Antiqua" w:hAnsi="Book Antiqua" w:cs="Times New Roman"/>
          <w:color w:val="000000" w:themeColor="text1"/>
          <w:sz w:val="24"/>
          <w:szCs w:val="24"/>
        </w:rPr>
        <w:t>. In our study, we found no difference regarding survival in patients with or without diabetes.</w:t>
      </w:r>
    </w:p>
    <w:p w14:paraId="4DB6B12D" w14:textId="77777777" w:rsidR="009D30AE" w:rsidRPr="005C1DEE" w:rsidRDefault="009D30AE" w:rsidP="003502DC">
      <w:pPr>
        <w:autoSpaceDE w:val="0"/>
        <w:spacing w:after="0" w:line="360" w:lineRule="auto"/>
        <w:ind w:firstLineChars="100" w:firstLine="240"/>
        <w:jc w:val="both"/>
        <w:rPr>
          <w:rFonts w:ascii="Book Antiqua" w:hAnsi="Book Antiqua" w:cs="Times New Roman"/>
          <w:color w:val="000000" w:themeColor="text1"/>
          <w:sz w:val="24"/>
          <w:szCs w:val="24"/>
        </w:rPr>
      </w:pPr>
      <w:r w:rsidRPr="005C1DEE">
        <w:rPr>
          <w:rStyle w:val="tlid-translation"/>
          <w:rFonts w:ascii="Book Antiqua" w:hAnsi="Book Antiqua"/>
          <w:color w:val="000000" w:themeColor="text1"/>
          <w:sz w:val="24"/>
          <w:szCs w:val="24"/>
          <w:lang w:val="en"/>
        </w:rPr>
        <w:t xml:space="preserve">Also, in our study we did not find a correlation between the presence of the cachexia and the </w:t>
      </w:r>
      <w:proofErr w:type="spellStart"/>
      <w:r w:rsidRPr="005C1DEE">
        <w:rPr>
          <w:rStyle w:val="tlid-translation"/>
          <w:rFonts w:ascii="Book Antiqua" w:hAnsi="Book Antiqua"/>
          <w:color w:val="000000" w:themeColor="text1"/>
          <w:sz w:val="24"/>
          <w:szCs w:val="24"/>
          <w:lang w:val="en"/>
        </w:rPr>
        <w:t>perineural</w:t>
      </w:r>
      <w:proofErr w:type="spellEnd"/>
      <w:r w:rsidRPr="005C1DEE">
        <w:rPr>
          <w:rStyle w:val="tlid-translation"/>
          <w:rFonts w:ascii="Book Antiqua" w:hAnsi="Book Antiqua"/>
          <w:color w:val="000000" w:themeColor="text1"/>
          <w:sz w:val="24"/>
          <w:szCs w:val="24"/>
          <w:lang w:val="en"/>
        </w:rPr>
        <w:t xml:space="preserve"> invasion. This may be due to the small number of patients who have undergone surgery (only in these patients it was possible to evaluate </w:t>
      </w:r>
      <w:proofErr w:type="spellStart"/>
      <w:r w:rsidRPr="005C1DEE">
        <w:rPr>
          <w:rStyle w:val="tlid-translation"/>
          <w:rFonts w:ascii="Book Antiqua" w:hAnsi="Book Antiqua"/>
          <w:color w:val="000000" w:themeColor="text1"/>
          <w:sz w:val="24"/>
          <w:szCs w:val="24"/>
          <w:lang w:val="en"/>
        </w:rPr>
        <w:t>perineural</w:t>
      </w:r>
      <w:proofErr w:type="spellEnd"/>
      <w:r w:rsidRPr="005C1DEE">
        <w:rPr>
          <w:rStyle w:val="tlid-translation"/>
          <w:rFonts w:ascii="Book Antiqua" w:hAnsi="Book Antiqua"/>
          <w:color w:val="000000" w:themeColor="text1"/>
          <w:sz w:val="24"/>
          <w:szCs w:val="24"/>
          <w:lang w:val="en"/>
        </w:rPr>
        <w:t xml:space="preserve"> invasion).</w:t>
      </w:r>
    </w:p>
    <w:p w14:paraId="74B7FBBD" w14:textId="2444C6A1" w:rsidR="009D30AE" w:rsidRPr="005C1DEE" w:rsidRDefault="009D30AE" w:rsidP="003502DC">
      <w:pPr>
        <w:autoSpaceDE w:val="0"/>
        <w:spacing w:after="0" w:line="360" w:lineRule="auto"/>
        <w:jc w:val="both"/>
        <w:rPr>
          <w:rFonts w:ascii="Book Antiqua" w:hAnsi="Book Antiqua" w:cs="Times New Roman"/>
          <w:color w:val="000000" w:themeColor="text1"/>
          <w:sz w:val="24"/>
          <w:szCs w:val="24"/>
        </w:rPr>
      </w:pPr>
      <w:r w:rsidRPr="005C1DEE">
        <w:rPr>
          <w:rFonts w:ascii="Book Antiqua" w:hAnsi="Book Antiqua" w:cs="Times New Roman"/>
          <w:color w:val="000000" w:themeColor="text1"/>
          <w:sz w:val="24"/>
          <w:szCs w:val="24"/>
        </w:rPr>
        <w:t>Patients with newly diagnosed diabetes have a 5-8</w:t>
      </w:r>
      <w:r w:rsidR="00B60C23" w:rsidRPr="005C1DEE">
        <w:rPr>
          <w:rFonts w:ascii="Book Antiqua" w:hAnsi="Book Antiqua" w:cs="Times New Roman"/>
          <w:color w:val="000000" w:themeColor="text1"/>
          <w:sz w:val="24"/>
          <w:szCs w:val="24"/>
        </w:rPr>
        <w:t xml:space="preserve"> </w:t>
      </w:r>
      <w:r w:rsidRPr="005C1DEE">
        <w:rPr>
          <w:rFonts w:ascii="Book Antiqua" w:hAnsi="Book Antiqua" w:cs="Times New Roman"/>
          <w:color w:val="000000" w:themeColor="text1"/>
          <w:sz w:val="24"/>
          <w:szCs w:val="24"/>
        </w:rPr>
        <w:t>fold higher risk of being diagnosed with PDAC in the first 3 years after the development of diabetes, probably due to the direct action of insulin</w:t>
      </w:r>
      <w:r w:rsidRPr="005C1DEE">
        <w:rPr>
          <w:rFonts w:ascii="Book Antiqua" w:eastAsia="Calibri" w:hAnsi="Book Antiqua" w:cs="Times New Roman"/>
          <w:color w:val="000000" w:themeColor="text1"/>
          <w:sz w:val="24"/>
          <w:szCs w:val="24"/>
        </w:rPr>
        <w:t>,</w:t>
      </w:r>
      <w:r w:rsidRPr="005C1DEE">
        <w:rPr>
          <w:rFonts w:ascii="Book Antiqua" w:hAnsi="Book Antiqua" w:cs="Times New Roman"/>
          <w:color w:val="000000" w:themeColor="text1"/>
          <w:sz w:val="24"/>
          <w:szCs w:val="24"/>
        </w:rPr>
        <w:t xml:space="preserve"> which facilitates malignant transformation</w:t>
      </w:r>
      <w:r w:rsidRPr="005C1DEE">
        <w:rPr>
          <w:rStyle w:val="ac"/>
          <w:rFonts w:ascii="Book Antiqua" w:hAnsi="Book Antiqua" w:cs="Times New Roman"/>
          <w:color w:val="000000" w:themeColor="text1"/>
          <w:sz w:val="24"/>
          <w:szCs w:val="24"/>
        </w:rPr>
        <w:fldChar w:fldCharType="begin" w:fldLock="1"/>
      </w:r>
      <w:r w:rsidRPr="005C1DEE">
        <w:rPr>
          <w:rFonts w:ascii="Book Antiqua" w:hAnsi="Book Antiqua" w:cs="Times New Roman"/>
          <w:color w:val="000000" w:themeColor="text1"/>
          <w:sz w:val="24"/>
          <w:szCs w:val="24"/>
          <w:vertAlign w:val="superscript"/>
        </w:rPr>
        <w:instrText>ADDIN CSL_CITATION {"citationItems":[{"id":"ITEM-1","itemData":{"author":[{"dropping-particle":"","family":"Li","given":"Donghui","non-dropping-particle":"","parse-names":false,"suffix":""},{"dropping-particle":"","family":"Mao","given":"Yixiang","non-dropping-particle":"","parse-names":false,"suffix":""}],"container-title":"Pancreapedia: The Exocrine Pancreas Knowledge Base","id":"ITEM-1","issued":{"date-parts":[["2015"]]},"publisher":"Michigan Publishing, University of Michigan Library","title":"Diabetes as a Risk Factor of Pancreatic Cancer","type":"article-journal"},"uris":["http://www.mendeley.com/documents/?uuid=fab83fe8-60bb-428b-baf8-cda75ebfafcb"]}],"mendeley":{"formattedCitation":"(48)","plainTextFormattedCitation":"(48)","previouslyFormattedCitation":"(47)"},"properties":{"noteIndex":0},"schema":"https://github.com/citation-style-language/schema/raw/master/csl-citation.json"}</w:instrText>
      </w:r>
      <w:r w:rsidRPr="005C1DEE">
        <w:rPr>
          <w:rStyle w:val="ac"/>
          <w:rFonts w:ascii="Book Antiqua" w:hAnsi="Book Antiqua" w:cs="Times New Roman"/>
          <w:color w:val="000000" w:themeColor="text1"/>
          <w:sz w:val="24"/>
          <w:szCs w:val="24"/>
        </w:rPr>
        <w:fldChar w:fldCharType="separate"/>
      </w:r>
      <w:r w:rsidR="008920D1" w:rsidRPr="005C1DEE">
        <w:rPr>
          <w:rFonts w:ascii="Book Antiqua" w:hAnsi="Book Antiqua" w:cs="Times New Roman"/>
          <w:noProof/>
          <w:color w:val="000000" w:themeColor="text1"/>
          <w:sz w:val="24"/>
          <w:szCs w:val="24"/>
          <w:vertAlign w:val="superscript"/>
        </w:rPr>
        <w:t>[</w:t>
      </w:r>
      <w:r w:rsidRPr="005C1DEE">
        <w:rPr>
          <w:rFonts w:ascii="Book Antiqua" w:hAnsi="Book Antiqua" w:cs="Times New Roman"/>
          <w:noProof/>
          <w:color w:val="000000" w:themeColor="text1"/>
          <w:sz w:val="24"/>
          <w:szCs w:val="24"/>
          <w:vertAlign w:val="superscript"/>
        </w:rPr>
        <w:t>48</w:t>
      </w:r>
      <w:r w:rsidR="008920D1" w:rsidRPr="005C1DEE">
        <w:rPr>
          <w:rFonts w:ascii="Book Antiqua" w:hAnsi="Book Antiqua" w:cs="Times New Roman"/>
          <w:noProof/>
          <w:color w:val="000000" w:themeColor="text1"/>
          <w:sz w:val="24"/>
          <w:szCs w:val="24"/>
          <w:vertAlign w:val="superscript"/>
        </w:rPr>
        <w:t>]</w:t>
      </w:r>
      <w:r w:rsidRPr="005C1DEE">
        <w:rPr>
          <w:rStyle w:val="ac"/>
          <w:rFonts w:ascii="Book Antiqua" w:hAnsi="Book Antiqua" w:cs="Times New Roman"/>
          <w:color w:val="000000" w:themeColor="text1"/>
          <w:sz w:val="24"/>
          <w:szCs w:val="24"/>
        </w:rPr>
        <w:fldChar w:fldCharType="end"/>
      </w:r>
      <w:r w:rsidRPr="005C1DEE">
        <w:rPr>
          <w:rFonts w:ascii="Book Antiqua" w:hAnsi="Book Antiqua" w:cs="Times New Roman"/>
          <w:color w:val="000000" w:themeColor="text1"/>
          <w:sz w:val="24"/>
          <w:szCs w:val="24"/>
        </w:rPr>
        <w:t>. Diabetes can also be a secondary phenomenon that is induced by PDAC through the destruction of beta cells</w:t>
      </w:r>
      <w:r w:rsidRPr="005C1DEE">
        <w:rPr>
          <w:rStyle w:val="ac"/>
          <w:rFonts w:ascii="Book Antiqua" w:hAnsi="Book Antiqua" w:cs="Times New Roman"/>
          <w:color w:val="000000" w:themeColor="text1"/>
          <w:sz w:val="24"/>
          <w:szCs w:val="24"/>
        </w:rPr>
        <w:fldChar w:fldCharType="begin" w:fldLock="1"/>
      </w:r>
      <w:r w:rsidRPr="005C1DEE">
        <w:rPr>
          <w:rFonts w:ascii="Book Antiqua" w:hAnsi="Book Antiqua" w:cs="Times New Roman"/>
          <w:color w:val="000000" w:themeColor="text1"/>
          <w:sz w:val="24"/>
          <w:szCs w:val="24"/>
          <w:vertAlign w:val="superscript"/>
        </w:rPr>
        <w:instrText>ADDIN CSL_CITATION {"citationItems":[{"id":"ITEM-1","itemData":{"ISSN":"1542-3565","author":[{"dropping-particle":"","family":"Gupta","given":"Samir","non-dropping-particle":"","parse-names":false,"suffix":""},{"dropping-particle":"","family":"Vittinghoff","given":"Eric","non-dropping-particle":"","parse-names":false,"suffix":""},{"dropping-particle":"","family":"Bertenthal","given":"Daniel","non-dropping-particle":"","parse-names":false,"suffix":""},{"dropping-particle":"","family":"Corley","given":"Douglas","non-dropping-particle":"","parse-names":false,"suffix":""},{"dropping-particle":"","family":"Shen","given":"Hui","non-dropping-particle":"","parse-names":false,"suffix":""},{"dropping-particle":"","family":"Walter","given":"Louise C","non-dropping-particle":"","parse-names":false,"suffix":""},{"dropping-particle":"","family":"McQuaid","given":"Kenneth","non-dropping-particle":"","parse-names":false,"suffix":""}],"container-title":"Clinical Gastroenterology and Hepatology","id":"ITEM-1","issue":"11","issued":{"date-parts":[["2006"]]},"page":"1366-1372","publisher":"Elsevier","title":"New-onset diabetes and pancreatic cancer","type":"article-journal","volume":"4"},"uris":["http://www.mendeley.com/documents/?uuid=dd519fb3-10f3-4184-8d41-14c3bf746c85"]}],"mendeley":{"formattedCitation":"(49)","plainTextFormattedCitation":"(49)","previouslyFormattedCitation":"(48)"},"properties":{"noteIndex":0},"schema":"https://github.com/citation-style-language/schema/raw/master/csl-citation.json"}</w:instrText>
      </w:r>
      <w:r w:rsidRPr="005C1DEE">
        <w:rPr>
          <w:rStyle w:val="ac"/>
          <w:rFonts w:ascii="Book Antiqua" w:hAnsi="Book Antiqua" w:cs="Times New Roman"/>
          <w:color w:val="000000" w:themeColor="text1"/>
          <w:sz w:val="24"/>
          <w:szCs w:val="24"/>
        </w:rPr>
        <w:fldChar w:fldCharType="separate"/>
      </w:r>
      <w:r w:rsidR="008920D1" w:rsidRPr="005C1DEE">
        <w:rPr>
          <w:rFonts w:ascii="Book Antiqua" w:hAnsi="Book Antiqua" w:cs="Times New Roman"/>
          <w:bCs/>
          <w:noProof/>
          <w:color w:val="000000" w:themeColor="text1"/>
          <w:sz w:val="24"/>
          <w:szCs w:val="24"/>
          <w:vertAlign w:val="superscript"/>
        </w:rPr>
        <w:t>[</w:t>
      </w:r>
      <w:r w:rsidRPr="005C1DEE">
        <w:rPr>
          <w:rFonts w:ascii="Book Antiqua" w:hAnsi="Book Antiqua" w:cs="Times New Roman"/>
          <w:bCs/>
          <w:noProof/>
          <w:color w:val="000000" w:themeColor="text1"/>
          <w:sz w:val="24"/>
          <w:szCs w:val="24"/>
          <w:vertAlign w:val="superscript"/>
        </w:rPr>
        <w:t>49</w:t>
      </w:r>
      <w:r w:rsidR="008920D1" w:rsidRPr="005C1DEE">
        <w:rPr>
          <w:rFonts w:ascii="Book Antiqua" w:hAnsi="Book Antiqua" w:cs="Times New Roman"/>
          <w:bCs/>
          <w:noProof/>
          <w:color w:val="000000" w:themeColor="text1"/>
          <w:sz w:val="24"/>
          <w:szCs w:val="24"/>
          <w:vertAlign w:val="superscript"/>
        </w:rPr>
        <w:t>]</w:t>
      </w:r>
      <w:r w:rsidRPr="005C1DEE">
        <w:rPr>
          <w:rStyle w:val="ac"/>
          <w:rFonts w:ascii="Book Antiqua" w:hAnsi="Book Antiqua" w:cs="Times New Roman"/>
          <w:color w:val="000000" w:themeColor="text1"/>
          <w:sz w:val="24"/>
          <w:szCs w:val="24"/>
        </w:rPr>
        <w:fldChar w:fldCharType="end"/>
      </w:r>
      <w:r w:rsidRPr="005C1DEE">
        <w:rPr>
          <w:rFonts w:ascii="Book Antiqua" w:hAnsi="Book Antiqua" w:cs="Times New Roman"/>
          <w:color w:val="000000" w:themeColor="text1"/>
          <w:sz w:val="24"/>
          <w:szCs w:val="24"/>
        </w:rPr>
        <w:t>, but in our study</w:t>
      </w:r>
      <w:r w:rsidRPr="005C1DEE">
        <w:rPr>
          <w:rFonts w:ascii="Book Antiqua" w:eastAsia="Calibri" w:hAnsi="Book Antiqua" w:cs="Times New Roman"/>
          <w:color w:val="000000" w:themeColor="text1"/>
          <w:sz w:val="24"/>
          <w:szCs w:val="24"/>
        </w:rPr>
        <w:t>,</w:t>
      </w:r>
      <w:r w:rsidRPr="005C1DEE">
        <w:rPr>
          <w:rFonts w:ascii="Book Antiqua" w:hAnsi="Book Antiqua" w:cs="Times New Roman"/>
          <w:color w:val="000000" w:themeColor="text1"/>
          <w:sz w:val="24"/>
          <w:szCs w:val="24"/>
        </w:rPr>
        <w:t xml:space="preserve"> no correlation was noted between new-onset diabetes and the level of ACV or MK. </w:t>
      </w:r>
      <w:r w:rsidRPr="005C1DEE">
        <w:rPr>
          <w:rFonts w:ascii="Book Antiqua" w:eastAsia="Calibri" w:hAnsi="Book Antiqua" w:cs="Times New Roman"/>
          <w:color w:val="000000" w:themeColor="text1"/>
          <w:sz w:val="24"/>
          <w:szCs w:val="24"/>
        </w:rPr>
        <w:t>In contrast</w:t>
      </w:r>
      <w:r w:rsidRPr="005C1DEE">
        <w:rPr>
          <w:rFonts w:ascii="Book Antiqua" w:hAnsi="Book Antiqua" w:cs="Times New Roman"/>
          <w:color w:val="000000" w:themeColor="text1"/>
          <w:sz w:val="24"/>
          <w:szCs w:val="24"/>
        </w:rPr>
        <w:t>, the MK level was higher in patients with long-term diabetes, but diabetes and MK</w:t>
      </w:r>
      <w:r w:rsidRPr="005C1DEE">
        <w:rPr>
          <w:rFonts w:ascii="Book Antiqua" w:eastAsia="Calibri" w:hAnsi="Book Antiqua" w:cs="Times New Roman"/>
          <w:color w:val="000000" w:themeColor="text1"/>
          <w:sz w:val="24"/>
          <w:szCs w:val="24"/>
        </w:rPr>
        <w:t xml:space="preserve"> again</w:t>
      </w:r>
      <w:r w:rsidRPr="005C1DEE">
        <w:rPr>
          <w:rFonts w:ascii="Book Antiqua" w:hAnsi="Book Antiqua" w:cs="Times New Roman"/>
          <w:color w:val="000000" w:themeColor="text1"/>
          <w:sz w:val="24"/>
          <w:szCs w:val="24"/>
        </w:rPr>
        <w:t xml:space="preserve"> had no prognostic role. Hyperglycemia favors </w:t>
      </w:r>
      <w:proofErr w:type="spellStart"/>
      <w:r w:rsidRPr="005C1DEE">
        <w:rPr>
          <w:rFonts w:ascii="Book Antiqua" w:hAnsi="Book Antiqua" w:cs="Times New Roman"/>
          <w:color w:val="000000" w:themeColor="text1"/>
          <w:sz w:val="24"/>
          <w:szCs w:val="24"/>
        </w:rPr>
        <w:t>perineural</w:t>
      </w:r>
      <w:proofErr w:type="spellEnd"/>
      <w:r w:rsidRPr="005C1DEE">
        <w:rPr>
          <w:rFonts w:ascii="Book Antiqua" w:hAnsi="Book Antiqua" w:cs="Times New Roman"/>
          <w:color w:val="000000" w:themeColor="text1"/>
          <w:sz w:val="24"/>
          <w:szCs w:val="24"/>
        </w:rPr>
        <w:t xml:space="preserve"> invasion in PDAC by two mechanisms. First, hyperglycemia increases the proliferation of cancer cells, which </w:t>
      </w:r>
      <w:r w:rsidRPr="005C1DEE">
        <w:rPr>
          <w:rFonts w:ascii="Book Antiqua" w:eastAsia="Calibri" w:hAnsi="Book Antiqua" w:cs="Times New Roman"/>
          <w:color w:val="000000" w:themeColor="text1"/>
          <w:sz w:val="24"/>
          <w:szCs w:val="24"/>
        </w:rPr>
        <w:t>increases</w:t>
      </w:r>
      <w:r w:rsidRPr="005C1DEE">
        <w:rPr>
          <w:rFonts w:ascii="Book Antiqua" w:hAnsi="Book Antiqua" w:cs="Times New Roman"/>
          <w:color w:val="000000" w:themeColor="text1"/>
          <w:sz w:val="24"/>
          <w:szCs w:val="24"/>
        </w:rPr>
        <w:t xml:space="preserve"> the expression of cytokines </w:t>
      </w:r>
      <w:r w:rsidRPr="005C1DEE">
        <w:rPr>
          <w:rFonts w:ascii="Book Antiqua" w:eastAsia="Calibri" w:hAnsi="Book Antiqua" w:cs="Times New Roman"/>
          <w:color w:val="000000" w:themeColor="text1"/>
          <w:sz w:val="24"/>
          <w:szCs w:val="24"/>
        </w:rPr>
        <w:t>such as</w:t>
      </w:r>
      <w:r w:rsidRPr="005C1DEE">
        <w:rPr>
          <w:rFonts w:ascii="Book Antiqua" w:hAnsi="Book Antiqua" w:cs="Times New Roman"/>
          <w:color w:val="000000" w:themeColor="text1"/>
          <w:sz w:val="24"/>
          <w:szCs w:val="24"/>
        </w:rPr>
        <w:t xml:space="preserve"> the neurotrophic factor (NGF).</w:t>
      </w:r>
      <w:r w:rsidRPr="005C1DEE">
        <w:rPr>
          <w:rFonts w:ascii="Book Antiqua" w:eastAsia="Calibri" w:hAnsi="Book Antiqua" w:cs="Times New Roman"/>
          <w:color w:val="000000" w:themeColor="text1"/>
          <w:sz w:val="24"/>
          <w:szCs w:val="24"/>
        </w:rPr>
        <w:t xml:space="preserve"> </w:t>
      </w:r>
      <w:r w:rsidRPr="005C1DEE">
        <w:rPr>
          <w:rFonts w:ascii="Book Antiqua" w:hAnsi="Book Antiqua" w:cs="Times New Roman"/>
          <w:color w:val="000000" w:themeColor="text1"/>
          <w:sz w:val="24"/>
          <w:szCs w:val="24"/>
        </w:rPr>
        <w:t xml:space="preserve">The overexpression of NGF may increase the interaction between nerve cells and cancerous cells and </w:t>
      </w:r>
      <w:proofErr w:type="spellStart"/>
      <w:r w:rsidRPr="005C1DEE">
        <w:rPr>
          <w:rFonts w:ascii="Book Antiqua" w:hAnsi="Book Antiqua" w:cs="Times New Roman"/>
          <w:color w:val="000000" w:themeColor="text1"/>
          <w:sz w:val="24"/>
          <w:szCs w:val="24"/>
        </w:rPr>
        <w:t>neurotropism</w:t>
      </w:r>
      <w:proofErr w:type="spellEnd"/>
      <w:r w:rsidRPr="005C1DEE">
        <w:rPr>
          <w:rFonts w:ascii="Book Antiqua" w:hAnsi="Book Antiqua" w:cs="Times New Roman"/>
          <w:color w:val="000000" w:themeColor="text1"/>
          <w:sz w:val="24"/>
          <w:szCs w:val="24"/>
        </w:rPr>
        <w:t xml:space="preserve">. The second mechanism is that hyperglycemia causes demyelination and axonal nerve degeneration, allowing cancer cells to invade nerve structures. These two mechanisms </w:t>
      </w:r>
      <w:r w:rsidRPr="005C1DEE">
        <w:rPr>
          <w:rFonts w:ascii="Book Antiqua" w:eastAsia="Calibri" w:hAnsi="Book Antiqua" w:cs="Times New Roman"/>
          <w:color w:val="000000" w:themeColor="text1"/>
          <w:sz w:val="24"/>
          <w:szCs w:val="24"/>
        </w:rPr>
        <w:t>promote</w:t>
      </w:r>
      <w:r w:rsidRPr="005C1DEE">
        <w:rPr>
          <w:rFonts w:ascii="Book Antiqua" w:hAnsi="Book Antiqua" w:cs="Times New Roman"/>
          <w:color w:val="000000" w:themeColor="text1"/>
          <w:sz w:val="24"/>
          <w:szCs w:val="24"/>
        </w:rPr>
        <w:t xml:space="preserve"> hyperglycemia or diabetes and may have a role in </w:t>
      </w:r>
      <w:proofErr w:type="spellStart"/>
      <w:r w:rsidRPr="005C1DEE">
        <w:rPr>
          <w:rFonts w:ascii="Book Antiqua" w:hAnsi="Book Antiqua" w:cs="Times New Roman"/>
          <w:color w:val="000000" w:themeColor="text1"/>
          <w:sz w:val="24"/>
          <w:szCs w:val="24"/>
        </w:rPr>
        <w:t>perineural</w:t>
      </w:r>
      <w:proofErr w:type="spellEnd"/>
      <w:r w:rsidRPr="005C1DEE">
        <w:rPr>
          <w:rFonts w:ascii="Book Antiqua" w:hAnsi="Book Antiqua" w:cs="Times New Roman"/>
          <w:color w:val="000000" w:themeColor="text1"/>
          <w:sz w:val="24"/>
          <w:szCs w:val="24"/>
        </w:rPr>
        <w:t xml:space="preserve"> invasion in pancreatic cancer</w:t>
      </w:r>
      <w:r w:rsidRPr="005C1DEE">
        <w:rPr>
          <w:rStyle w:val="ac"/>
          <w:rFonts w:ascii="Book Antiqua" w:hAnsi="Book Antiqua" w:cs="Times New Roman"/>
          <w:color w:val="000000" w:themeColor="text1"/>
          <w:sz w:val="24"/>
          <w:szCs w:val="24"/>
        </w:rPr>
        <w:fldChar w:fldCharType="begin" w:fldLock="1"/>
      </w:r>
      <w:r w:rsidRPr="005C1DEE">
        <w:rPr>
          <w:rFonts w:ascii="Book Antiqua" w:hAnsi="Book Antiqua" w:cs="Times New Roman"/>
          <w:color w:val="000000" w:themeColor="text1"/>
          <w:sz w:val="24"/>
          <w:szCs w:val="24"/>
          <w:vertAlign w:val="superscript"/>
        </w:rPr>
        <w:instrText>ADDIN CSL_CITATION {"citationItems":[{"id":"ITEM-1","itemData":{"DOI":"https://doi.org/10.1016/j.mehy.2008.05.001","ISSN":"0306-9877","author":[{"dropping-particle":"","family":"Li","given":"Junhui","non-dropping-particle":"","parse-names":false,"suffix":""},{"dropping-particle":"","family":"Ma","given":"Qingyong","non-dropping-particle":"","parse-names":false,"suffix":""}],"container-title":"Medical Hypotheses","id":"ITEM-1","issue":"3","issued":{"date-parts":[["2008"]]},"page":"386-389","title":"Hyperglycemia promotes the perineural invasion in pancreatic cancer","type":"article-journal","volume":"71"},"uris":["http://www.mendeley.com/documents/?uuid=9ade0b71-51c2-4f03-8fcd-1307f7ee22f7"]}],"mendeley":{"formattedCitation":"(50)","plainTextFormattedCitation":"(50)","previouslyFormattedCitation":"(49)"},"properties":{"noteIndex":0},"schema":"https://github.com/citation-style-language/schema/raw/master/csl-citation.json"}</w:instrText>
      </w:r>
      <w:r w:rsidRPr="005C1DEE">
        <w:rPr>
          <w:rStyle w:val="ac"/>
          <w:rFonts w:ascii="Book Antiqua" w:hAnsi="Book Antiqua" w:cs="Times New Roman"/>
          <w:color w:val="000000" w:themeColor="text1"/>
          <w:sz w:val="24"/>
          <w:szCs w:val="24"/>
        </w:rPr>
        <w:fldChar w:fldCharType="separate"/>
      </w:r>
      <w:r w:rsidR="008920D1" w:rsidRPr="005C1DEE">
        <w:rPr>
          <w:rFonts w:ascii="Book Antiqua" w:hAnsi="Book Antiqua" w:cs="Times New Roman"/>
          <w:bCs/>
          <w:noProof/>
          <w:color w:val="000000" w:themeColor="text1"/>
          <w:sz w:val="24"/>
          <w:szCs w:val="24"/>
          <w:vertAlign w:val="superscript"/>
        </w:rPr>
        <w:t>[</w:t>
      </w:r>
      <w:r w:rsidRPr="005C1DEE">
        <w:rPr>
          <w:rFonts w:ascii="Book Antiqua" w:hAnsi="Book Antiqua" w:cs="Times New Roman"/>
          <w:bCs/>
          <w:noProof/>
          <w:color w:val="000000" w:themeColor="text1"/>
          <w:sz w:val="24"/>
          <w:szCs w:val="24"/>
          <w:vertAlign w:val="superscript"/>
        </w:rPr>
        <w:t>50</w:t>
      </w:r>
      <w:r w:rsidR="008920D1" w:rsidRPr="005C1DEE">
        <w:rPr>
          <w:rFonts w:ascii="Book Antiqua" w:hAnsi="Book Antiqua" w:cs="Times New Roman"/>
          <w:bCs/>
          <w:noProof/>
          <w:color w:val="000000" w:themeColor="text1"/>
          <w:sz w:val="24"/>
          <w:szCs w:val="24"/>
          <w:vertAlign w:val="superscript"/>
        </w:rPr>
        <w:t>]</w:t>
      </w:r>
      <w:r w:rsidRPr="005C1DEE">
        <w:rPr>
          <w:rStyle w:val="ac"/>
          <w:rFonts w:ascii="Book Antiqua" w:hAnsi="Book Antiqua" w:cs="Times New Roman"/>
          <w:color w:val="000000" w:themeColor="text1"/>
          <w:sz w:val="24"/>
          <w:szCs w:val="24"/>
        </w:rPr>
        <w:fldChar w:fldCharType="end"/>
      </w:r>
      <w:r w:rsidRPr="005C1DEE">
        <w:rPr>
          <w:rFonts w:ascii="Book Antiqua" w:hAnsi="Book Antiqua" w:cs="Times New Roman"/>
          <w:color w:val="000000" w:themeColor="text1"/>
          <w:sz w:val="24"/>
          <w:szCs w:val="24"/>
        </w:rPr>
        <w:t>. The intervention of</w:t>
      </w:r>
      <w:r w:rsidRPr="005C1DEE">
        <w:rPr>
          <w:rFonts w:ascii="Book Antiqua" w:eastAsia="Calibri" w:hAnsi="Book Antiqua" w:cs="Times New Roman"/>
          <w:color w:val="000000" w:themeColor="text1"/>
          <w:sz w:val="24"/>
          <w:szCs w:val="24"/>
        </w:rPr>
        <w:t xml:space="preserve"> </w:t>
      </w:r>
      <w:r w:rsidRPr="005C1DEE">
        <w:rPr>
          <w:rFonts w:ascii="Book Antiqua" w:hAnsi="Book Antiqua" w:cs="Times New Roman"/>
          <w:color w:val="000000" w:themeColor="text1"/>
          <w:sz w:val="24"/>
          <w:szCs w:val="24"/>
        </w:rPr>
        <w:t>hyperglycemia</w:t>
      </w:r>
      <w:r w:rsidRPr="005C1DEE">
        <w:rPr>
          <w:rFonts w:ascii="Book Antiqua" w:eastAsia="Calibri" w:hAnsi="Book Antiqua" w:cs="Times New Roman"/>
          <w:color w:val="000000" w:themeColor="text1"/>
          <w:sz w:val="24"/>
          <w:szCs w:val="24"/>
        </w:rPr>
        <w:t xml:space="preserve"> </w:t>
      </w:r>
      <w:r w:rsidRPr="005C1DEE">
        <w:rPr>
          <w:rFonts w:ascii="Book Antiqua" w:hAnsi="Book Antiqua" w:cs="Times New Roman"/>
          <w:color w:val="000000" w:themeColor="text1"/>
          <w:sz w:val="24"/>
          <w:szCs w:val="24"/>
        </w:rPr>
        <w:t>and signaling between neurons and cancer cells was associated with a higher expression of NGF in PDAC cells and</w:t>
      </w:r>
      <w:r w:rsidRPr="005C1DEE">
        <w:rPr>
          <w:rFonts w:ascii="Book Antiqua" w:eastAsia="Calibri" w:hAnsi="Book Antiqua" w:cs="Times New Roman"/>
          <w:color w:val="000000" w:themeColor="text1"/>
          <w:sz w:val="24"/>
          <w:szCs w:val="24"/>
        </w:rPr>
        <w:t xml:space="preserve"> the</w:t>
      </w:r>
      <w:r w:rsidRPr="005C1DEE">
        <w:rPr>
          <w:rFonts w:ascii="Book Antiqua" w:hAnsi="Book Antiqua" w:cs="Times New Roman"/>
          <w:color w:val="000000" w:themeColor="text1"/>
          <w:sz w:val="24"/>
          <w:szCs w:val="24"/>
        </w:rPr>
        <w:t xml:space="preserve"> p75 </w:t>
      </w:r>
      <w:proofErr w:type="spellStart"/>
      <w:r w:rsidRPr="005C1DEE">
        <w:rPr>
          <w:rFonts w:ascii="Book Antiqua" w:hAnsi="Book Antiqua" w:cs="Times New Roman"/>
          <w:color w:val="000000" w:themeColor="text1"/>
          <w:sz w:val="24"/>
          <w:szCs w:val="24"/>
        </w:rPr>
        <w:t>neurotrophin</w:t>
      </w:r>
      <w:proofErr w:type="spellEnd"/>
      <w:r w:rsidRPr="005C1DEE">
        <w:rPr>
          <w:rFonts w:ascii="Book Antiqua" w:hAnsi="Book Antiqua" w:cs="Times New Roman"/>
          <w:color w:val="000000" w:themeColor="text1"/>
          <w:sz w:val="24"/>
          <w:szCs w:val="24"/>
        </w:rPr>
        <w:t xml:space="preserve"> receptor</w:t>
      </w:r>
      <w:r w:rsidRPr="005C1DEE">
        <w:rPr>
          <w:rFonts w:ascii="Book Antiqua" w:eastAsia="Calibri" w:hAnsi="Book Antiqua" w:cs="Times New Roman"/>
          <w:color w:val="000000" w:themeColor="text1"/>
          <w:sz w:val="24"/>
          <w:szCs w:val="24"/>
        </w:rPr>
        <w:t xml:space="preserve"> </w:t>
      </w:r>
      <w:r w:rsidRPr="005C1DEE">
        <w:rPr>
          <w:rFonts w:ascii="Book Antiqua" w:hAnsi="Book Antiqua" w:cs="Times New Roman"/>
          <w:color w:val="000000" w:themeColor="text1"/>
          <w:sz w:val="24"/>
          <w:szCs w:val="24"/>
        </w:rPr>
        <w:t>in nerve fibers</w:t>
      </w:r>
      <w:r w:rsidRPr="005C1DEE">
        <w:rPr>
          <w:rFonts w:ascii="Book Antiqua" w:eastAsia="Calibri" w:hAnsi="Book Antiqua" w:cs="Times New Roman"/>
          <w:color w:val="000000" w:themeColor="text1"/>
          <w:sz w:val="24"/>
          <w:szCs w:val="24"/>
        </w:rPr>
        <w:t xml:space="preserve"> </w:t>
      </w:r>
      <w:r w:rsidRPr="005C1DEE">
        <w:rPr>
          <w:rFonts w:ascii="Book Antiqua" w:hAnsi="Book Antiqua" w:cs="Times New Roman"/>
          <w:color w:val="000000" w:themeColor="text1"/>
          <w:sz w:val="24"/>
          <w:szCs w:val="24"/>
        </w:rPr>
        <w:t>in an experimental study</w:t>
      </w:r>
      <w:r w:rsidRPr="005C1DEE">
        <w:rPr>
          <w:rStyle w:val="ac"/>
          <w:rFonts w:ascii="Book Antiqua" w:hAnsi="Book Antiqua" w:cs="Times New Roman"/>
          <w:color w:val="000000" w:themeColor="text1"/>
          <w:sz w:val="24"/>
          <w:szCs w:val="24"/>
        </w:rPr>
        <w:fldChar w:fldCharType="begin" w:fldLock="1"/>
      </w:r>
      <w:r w:rsidRPr="005C1DEE">
        <w:rPr>
          <w:rFonts w:ascii="Book Antiqua" w:hAnsi="Book Antiqua" w:cs="Times New Roman"/>
          <w:color w:val="000000" w:themeColor="text1"/>
          <w:sz w:val="24"/>
          <w:szCs w:val="24"/>
          <w:vertAlign w:val="superscript"/>
        </w:rPr>
        <w:instrText>ADDIN CSL_CITATION {"citationItems":[{"id":"ITEM-1","itemData":{"ISSN":"1932-6203","author":[{"dropping-particle":"","family":"Li","given":"Junhui","non-dropping-particle":"","parse-names":false,"suffix":""},{"dropping-particle":"","family":"Ma","given":"Qingyong","non-dropping-particle":"","parse-names":false,"suffix":""},{"dropping-particle":"","family":"Liu","given":"Han","non-dropping-particle":"","parse-names":false,"suffix":""},{"dropping-particle":"","family":"Guo","given":"Kun","non-dropping-particle":"","parse-names":false,"suffix":""},{"dropping-particle":"","family":"Li","given":"Feng","non-dropping-particle":"","parse-names":false,"suffix":""},{"dropping-particle":"","family":"Li","given":"Wei","non-dropping-particle":"","parse-names":false,"suffix":""},{"dropping-particle":"","family":"Han","given":"Liang","non-dropping-particle":"","parse-names":false,"suffix":""},{"dropping-particle":"","family":"Wang","given":"Fengfei","non-dropping-particle":"","parse-names":false,"suffix":""},{"dropping-particle":"","family":"Wu","given":"Erxi","non-dropping-particle":"","parse-names":false,"suffix":""}],"container-title":"PLoS One","id":"ITEM-1","issue":"2","issued":{"date-parts":[["2011"]]},"page":"e17385","publisher":"Public Library of Science","title":"Relationship between neural alteration and perineural invasion in pancreatic cancer patients with hyperglycemia","type":"article-journal","volume":"6"},"uris":["http://www.mendeley.com/documents/?uuid=35a0e424-036e-434b-a25c-333ecd73c47b"]}],"mendeley":{"formattedCitation":"(51)","plainTextFormattedCitation":"(51)","previouslyFormattedCitation":"(50)"},"properties":{"noteIndex":0},"schema":"https://github.com/citation-style-language/schema/raw/master/csl-citation.json"}</w:instrText>
      </w:r>
      <w:r w:rsidRPr="005C1DEE">
        <w:rPr>
          <w:rStyle w:val="ac"/>
          <w:rFonts w:ascii="Book Antiqua" w:hAnsi="Book Antiqua" w:cs="Times New Roman"/>
          <w:color w:val="000000" w:themeColor="text1"/>
          <w:sz w:val="24"/>
          <w:szCs w:val="24"/>
        </w:rPr>
        <w:fldChar w:fldCharType="separate"/>
      </w:r>
      <w:r w:rsidR="008920D1" w:rsidRPr="005C1DEE">
        <w:rPr>
          <w:rFonts w:ascii="Book Antiqua" w:hAnsi="Book Antiqua" w:cs="Times New Roman"/>
          <w:bCs/>
          <w:noProof/>
          <w:color w:val="000000" w:themeColor="text1"/>
          <w:sz w:val="24"/>
          <w:szCs w:val="24"/>
          <w:vertAlign w:val="superscript"/>
        </w:rPr>
        <w:t>[</w:t>
      </w:r>
      <w:r w:rsidRPr="005C1DEE">
        <w:rPr>
          <w:rFonts w:ascii="Book Antiqua" w:hAnsi="Book Antiqua" w:cs="Times New Roman"/>
          <w:bCs/>
          <w:noProof/>
          <w:color w:val="000000" w:themeColor="text1"/>
          <w:sz w:val="24"/>
          <w:szCs w:val="24"/>
          <w:vertAlign w:val="superscript"/>
        </w:rPr>
        <w:t>51</w:t>
      </w:r>
      <w:r w:rsidR="008920D1" w:rsidRPr="005C1DEE">
        <w:rPr>
          <w:rFonts w:ascii="Book Antiqua" w:hAnsi="Book Antiqua" w:cs="Times New Roman"/>
          <w:bCs/>
          <w:noProof/>
          <w:color w:val="000000" w:themeColor="text1"/>
          <w:sz w:val="24"/>
          <w:szCs w:val="24"/>
          <w:vertAlign w:val="superscript"/>
        </w:rPr>
        <w:t>]</w:t>
      </w:r>
      <w:r w:rsidRPr="005C1DEE">
        <w:rPr>
          <w:rStyle w:val="ac"/>
          <w:rFonts w:ascii="Book Antiqua" w:hAnsi="Book Antiqua" w:cs="Times New Roman"/>
          <w:color w:val="000000" w:themeColor="text1"/>
          <w:sz w:val="24"/>
          <w:szCs w:val="24"/>
        </w:rPr>
        <w:fldChar w:fldCharType="end"/>
      </w:r>
      <w:r w:rsidRPr="005C1DEE">
        <w:rPr>
          <w:rFonts w:ascii="Book Antiqua" w:hAnsi="Book Antiqua" w:cs="Times New Roman"/>
          <w:color w:val="000000" w:themeColor="text1"/>
          <w:sz w:val="24"/>
          <w:szCs w:val="24"/>
        </w:rPr>
        <w:t>.</w:t>
      </w:r>
    </w:p>
    <w:p w14:paraId="560670BA" w14:textId="6BFD50C6" w:rsidR="009D30AE" w:rsidRPr="005C1DEE" w:rsidRDefault="009D30AE" w:rsidP="003502DC">
      <w:pPr>
        <w:autoSpaceDE w:val="0"/>
        <w:spacing w:after="0" w:line="360" w:lineRule="auto"/>
        <w:ind w:firstLineChars="100" w:firstLine="240"/>
        <w:jc w:val="both"/>
        <w:rPr>
          <w:rFonts w:ascii="Book Antiqua" w:hAnsi="Book Antiqua"/>
          <w:color w:val="000000" w:themeColor="text1"/>
          <w:sz w:val="24"/>
          <w:szCs w:val="24"/>
        </w:rPr>
      </w:pPr>
      <w:r w:rsidRPr="005C1DEE">
        <w:rPr>
          <w:rFonts w:ascii="Book Antiqua" w:hAnsi="Book Antiqua" w:cs="Times New Roman"/>
          <w:color w:val="000000" w:themeColor="text1"/>
          <w:sz w:val="24"/>
          <w:szCs w:val="24"/>
        </w:rPr>
        <w:t xml:space="preserve">The limitations of this study are that </w:t>
      </w:r>
      <w:proofErr w:type="spellStart"/>
      <w:r w:rsidRPr="005C1DEE">
        <w:rPr>
          <w:rStyle w:val="tlid-translation"/>
          <w:rFonts w:ascii="Book Antiqua" w:hAnsi="Book Antiqua"/>
          <w:color w:val="000000" w:themeColor="text1"/>
          <w:sz w:val="24"/>
          <w:szCs w:val="24"/>
        </w:rPr>
        <w:t>perineural</w:t>
      </w:r>
      <w:proofErr w:type="spellEnd"/>
      <w:r w:rsidRPr="005C1DEE">
        <w:rPr>
          <w:rStyle w:val="tlid-translation"/>
          <w:rFonts w:ascii="Book Antiqua" w:hAnsi="Book Antiqua"/>
          <w:color w:val="000000" w:themeColor="text1"/>
          <w:sz w:val="24"/>
          <w:szCs w:val="24"/>
        </w:rPr>
        <w:t xml:space="preserve"> invasion was only examined in patients who underwent surgery (and not in all patients) and survival analysis was </w:t>
      </w:r>
      <w:r w:rsidRPr="005C1DEE">
        <w:rPr>
          <w:rStyle w:val="tlid-translation"/>
          <w:rFonts w:ascii="Book Antiqua" w:eastAsia="Calibri" w:hAnsi="Book Antiqua" w:cs="Times New Roman"/>
          <w:color w:val="000000" w:themeColor="text1"/>
          <w:sz w:val="24"/>
          <w:szCs w:val="24"/>
        </w:rPr>
        <w:t>performed</w:t>
      </w:r>
      <w:r w:rsidRPr="005C1DEE">
        <w:rPr>
          <w:rStyle w:val="tlid-translation"/>
          <w:rFonts w:ascii="Book Antiqua" w:hAnsi="Book Antiqua"/>
          <w:color w:val="000000" w:themeColor="text1"/>
          <w:sz w:val="24"/>
          <w:szCs w:val="24"/>
        </w:rPr>
        <w:t xml:space="preserve"> only for cancer patients. Another limitation of the study is that </w:t>
      </w:r>
      <w:proofErr w:type="spellStart"/>
      <w:r w:rsidRPr="005C1DEE">
        <w:rPr>
          <w:rStyle w:val="tlid-translation"/>
          <w:rFonts w:ascii="Book Antiqua" w:hAnsi="Book Antiqua"/>
          <w:color w:val="000000" w:themeColor="text1"/>
          <w:sz w:val="24"/>
          <w:szCs w:val="24"/>
        </w:rPr>
        <w:t>clinicopathological</w:t>
      </w:r>
      <w:proofErr w:type="spellEnd"/>
      <w:r w:rsidRPr="005C1DEE">
        <w:rPr>
          <w:rStyle w:val="tlid-translation"/>
          <w:rFonts w:ascii="Book Antiqua" w:hAnsi="Book Antiqua"/>
          <w:color w:val="000000" w:themeColor="text1"/>
          <w:sz w:val="24"/>
          <w:szCs w:val="24"/>
        </w:rPr>
        <w:t xml:space="preserve"> associations were made based on the expression of plasma proteins rather than in tissue.</w:t>
      </w:r>
      <w:r w:rsidR="00B60C23" w:rsidRPr="005C1DEE">
        <w:rPr>
          <w:rStyle w:val="tlid-translation"/>
          <w:rFonts w:ascii="Book Antiqua" w:hAnsi="Book Antiqua"/>
          <w:color w:val="000000" w:themeColor="text1"/>
          <w:sz w:val="24"/>
          <w:szCs w:val="24"/>
          <w:lang w:eastAsia="zh-CN"/>
        </w:rPr>
        <w:t xml:space="preserve"> </w:t>
      </w:r>
      <w:r w:rsidRPr="005C1DEE">
        <w:rPr>
          <w:rFonts w:ascii="Book Antiqua" w:hAnsi="Book Antiqua" w:cs="Times New Roman"/>
          <w:color w:val="000000" w:themeColor="text1"/>
          <w:sz w:val="24"/>
          <w:szCs w:val="24"/>
        </w:rPr>
        <w:t xml:space="preserve">Further studies are, therefore, warranted to explore the mechanism of ACV and MK </w:t>
      </w:r>
      <w:r w:rsidRPr="005C1DEE">
        <w:rPr>
          <w:rFonts w:ascii="Book Antiqua" w:eastAsia="Calibri" w:hAnsi="Book Antiqua" w:cs="Times New Roman"/>
          <w:color w:val="000000" w:themeColor="text1"/>
          <w:sz w:val="24"/>
          <w:szCs w:val="24"/>
        </w:rPr>
        <w:t xml:space="preserve">function, </w:t>
      </w:r>
      <w:r w:rsidRPr="005C1DEE">
        <w:rPr>
          <w:rFonts w:ascii="Book Antiqua" w:hAnsi="Book Antiqua" w:cs="Times New Roman"/>
          <w:color w:val="000000" w:themeColor="text1"/>
          <w:sz w:val="24"/>
          <w:szCs w:val="24"/>
        </w:rPr>
        <w:t xml:space="preserve">to investigate their potential as therapeutic targets in PDAC progression and the relationship with diabetes and </w:t>
      </w:r>
      <w:proofErr w:type="spellStart"/>
      <w:r w:rsidRPr="005C1DEE">
        <w:rPr>
          <w:rFonts w:ascii="Book Antiqua" w:hAnsi="Book Antiqua" w:cs="Times New Roman"/>
          <w:color w:val="000000" w:themeColor="text1"/>
          <w:sz w:val="24"/>
          <w:szCs w:val="24"/>
        </w:rPr>
        <w:t>perineural</w:t>
      </w:r>
      <w:proofErr w:type="spellEnd"/>
      <w:r w:rsidRPr="005C1DEE">
        <w:rPr>
          <w:rFonts w:ascii="Book Antiqua" w:hAnsi="Book Antiqua" w:cs="Times New Roman"/>
          <w:color w:val="000000" w:themeColor="text1"/>
          <w:sz w:val="24"/>
          <w:szCs w:val="24"/>
        </w:rPr>
        <w:t xml:space="preserve"> invasion.</w:t>
      </w:r>
    </w:p>
    <w:p w14:paraId="501F6271" w14:textId="22B00F0E" w:rsidR="009D30AE" w:rsidRPr="005C1DEE" w:rsidRDefault="009D30AE" w:rsidP="003502DC">
      <w:pPr>
        <w:autoSpaceDE w:val="0"/>
        <w:spacing w:after="0" w:line="360" w:lineRule="auto"/>
        <w:ind w:firstLineChars="100" w:firstLine="240"/>
        <w:jc w:val="both"/>
        <w:rPr>
          <w:rFonts w:ascii="Book Antiqua" w:hAnsi="Book Antiqua" w:cs="Times New Roman"/>
          <w:color w:val="000000" w:themeColor="text1"/>
          <w:sz w:val="24"/>
          <w:szCs w:val="24"/>
        </w:rPr>
      </w:pPr>
      <w:r w:rsidRPr="005C1DEE">
        <w:rPr>
          <w:rFonts w:ascii="Book Antiqua" w:hAnsi="Book Antiqua" w:cs="Times New Roman"/>
          <w:color w:val="000000" w:themeColor="text1"/>
          <w:sz w:val="24"/>
          <w:szCs w:val="24"/>
        </w:rPr>
        <w:t xml:space="preserve">In conclusion, the present data suggest that MK is a useful biomarker for </w:t>
      </w:r>
      <w:proofErr w:type="spellStart"/>
      <w:r w:rsidRPr="005C1DEE">
        <w:rPr>
          <w:rFonts w:ascii="Book Antiqua" w:hAnsi="Book Antiqua" w:cs="Times New Roman"/>
          <w:color w:val="000000" w:themeColor="text1"/>
          <w:sz w:val="24"/>
          <w:szCs w:val="24"/>
        </w:rPr>
        <w:t>perineural</w:t>
      </w:r>
      <w:proofErr w:type="spellEnd"/>
      <w:r w:rsidRPr="005C1DEE">
        <w:rPr>
          <w:rFonts w:ascii="Book Antiqua" w:hAnsi="Book Antiqua" w:cs="Times New Roman"/>
          <w:color w:val="000000" w:themeColor="text1"/>
          <w:sz w:val="24"/>
          <w:szCs w:val="24"/>
        </w:rPr>
        <w:t xml:space="preserve"> invasion, being also correlated with advanced tumor stage, the presence of me</w:t>
      </w:r>
      <w:r w:rsidRPr="005C1DEE">
        <w:rPr>
          <w:rFonts w:ascii="Book Antiqua" w:hAnsi="Book Antiqua" w:cs="Times New Roman"/>
          <w:color w:val="000000" w:themeColor="text1"/>
          <w:sz w:val="24"/>
          <w:szCs w:val="24"/>
        </w:rPr>
        <w:softHyphen/>
        <w:t xml:space="preserve">tastasis and diabetes. Unfortunately, the </w:t>
      </w:r>
      <w:proofErr w:type="spellStart"/>
      <w:r w:rsidRPr="005C1DEE">
        <w:rPr>
          <w:rFonts w:ascii="Book Antiqua" w:hAnsi="Book Antiqua" w:cs="Times New Roman"/>
          <w:color w:val="000000" w:themeColor="text1"/>
          <w:sz w:val="24"/>
          <w:szCs w:val="24"/>
        </w:rPr>
        <w:t>perineural</w:t>
      </w:r>
      <w:proofErr w:type="spellEnd"/>
      <w:r w:rsidRPr="005C1DEE">
        <w:rPr>
          <w:rFonts w:ascii="Book Antiqua" w:hAnsi="Book Antiqua" w:cs="Times New Roman"/>
          <w:color w:val="000000" w:themeColor="text1"/>
          <w:sz w:val="24"/>
          <w:szCs w:val="24"/>
        </w:rPr>
        <w:t xml:space="preserve"> invasion and the expression of </w:t>
      </w:r>
      <w:proofErr w:type="spellStart"/>
      <w:r w:rsidRPr="005C1DEE">
        <w:rPr>
          <w:rFonts w:ascii="Book Antiqua" w:hAnsi="Book Antiqua" w:cs="Times New Roman"/>
          <w:color w:val="000000" w:themeColor="text1"/>
          <w:sz w:val="24"/>
          <w:szCs w:val="24"/>
        </w:rPr>
        <w:t>activin</w:t>
      </w:r>
      <w:proofErr w:type="spellEnd"/>
      <w:r w:rsidRPr="005C1DEE">
        <w:rPr>
          <w:rFonts w:ascii="Book Antiqua" w:hAnsi="Book Antiqua" w:cs="Times New Roman"/>
          <w:color w:val="000000" w:themeColor="text1"/>
          <w:sz w:val="24"/>
          <w:szCs w:val="24"/>
        </w:rPr>
        <w:t xml:space="preserve"> was not correlated with </w:t>
      </w:r>
      <w:proofErr w:type="spellStart"/>
      <w:r w:rsidRPr="005C1DEE">
        <w:rPr>
          <w:rFonts w:ascii="Book Antiqua" w:hAnsi="Book Antiqua" w:cs="Times New Roman"/>
          <w:color w:val="000000" w:themeColor="text1"/>
          <w:sz w:val="24"/>
          <w:szCs w:val="24"/>
        </w:rPr>
        <w:t>casexia</w:t>
      </w:r>
      <w:proofErr w:type="spellEnd"/>
      <w:r w:rsidRPr="005C1DEE">
        <w:rPr>
          <w:rFonts w:ascii="Book Antiqua" w:hAnsi="Book Antiqua" w:cs="Times New Roman"/>
          <w:color w:val="000000" w:themeColor="text1"/>
          <w:sz w:val="24"/>
          <w:szCs w:val="24"/>
        </w:rPr>
        <w:t xml:space="preserve">, but ACV could be an effective biomarker for predicting poor prognosis </w:t>
      </w:r>
      <w:r w:rsidRPr="005C1DEE">
        <w:rPr>
          <w:rFonts w:ascii="Book Antiqua" w:eastAsia="Calibri" w:hAnsi="Book Antiqua" w:cs="Times New Roman"/>
          <w:color w:val="000000" w:themeColor="text1"/>
          <w:sz w:val="24"/>
          <w:szCs w:val="24"/>
        </w:rPr>
        <w:t>in</w:t>
      </w:r>
      <w:r w:rsidRPr="005C1DEE">
        <w:rPr>
          <w:rFonts w:ascii="Book Antiqua" w:hAnsi="Book Antiqua" w:cs="Times New Roman"/>
          <w:color w:val="000000" w:themeColor="text1"/>
          <w:sz w:val="24"/>
          <w:szCs w:val="24"/>
        </w:rPr>
        <w:t xml:space="preserve"> PDAC patients, and it might be a novel therapeutic marker for selectively targeting cancer cells.</w:t>
      </w:r>
    </w:p>
    <w:p w14:paraId="0BFD03B9" w14:textId="77777777" w:rsidR="009F65A7" w:rsidRPr="005C1DEE" w:rsidRDefault="009F65A7" w:rsidP="003502DC">
      <w:pPr>
        <w:snapToGrid w:val="0"/>
        <w:spacing w:after="0" w:line="360" w:lineRule="auto"/>
        <w:jc w:val="both"/>
        <w:rPr>
          <w:rFonts w:ascii="Book Antiqua" w:hAnsi="Book Antiqua" w:cs="Segoe UI"/>
          <w:b/>
          <w:caps/>
          <w:color w:val="000000" w:themeColor="text1"/>
          <w:sz w:val="24"/>
          <w:szCs w:val="24"/>
          <w:shd w:val="clear" w:color="auto" w:fill="FFFFFF"/>
        </w:rPr>
      </w:pPr>
    </w:p>
    <w:p w14:paraId="056BFB26" w14:textId="43576CFD" w:rsidR="009F65A7" w:rsidRPr="005C1DEE" w:rsidRDefault="009F65A7" w:rsidP="003502DC">
      <w:pPr>
        <w:snapToGrid w:val="0"/>
        <w:spacing w:after="0" w:line="360" w:lineRule="auto"/>
        <w:jc w:val="both"/>
        <w:rPr>
          <w:rFonts w:ascii="Book Antiqua" w:hAnsi="Book Antiqua"/>
          <w:b/>
          <w:caps/>
          <w:color w:val="000000" w:themeColor="text1"/>
          <w:sz w:val="24"/>
          <w:szCs w:val="24"/>
        </w:rPr>
      </w:pPr>
      <w:r w:rsidRPr="005C1DEE">
        <w:rPr>
          <w:rFonts w:ascii="Book Antiqua" w:hAnsi="Book Antiqua" w:cs="Segoe UI"/>
          <w:b/>
          <w:caps/>
          <w:color w:val="000000" w:themeColor="text1"/>
          <w:sz w:val="24"/>
          <w:szCs w:val="24"/>
          <w:shd w:val="clear" w:color="auto" w:fill="FFFFFF"/>
        </w:rPr>
        <w:t>Article Highlights</w:t>
      </w:r>
    </w:p>
    <w:p w14:paraId="1A8EA31E" w14:textId="77777777" w:rsidR="009F65A7" w:rsidRPr="005C1DEE" w:rsidRDefault="009F65A7" w:rsidP="003502DC">
      <w:pPr>
        <w:adjustRightInd w:val="0"/>
        <w:snapToGrid w:val="0"/>
        <w:spacing w:after="0" w:line="360" w:lineRule="auto"/>
        <w:jc w:val="both"/>
        <w:rPr>
          <w:rFonts w:ascii="Book Antiqua" w:hAnsi="Book Antiqua"/>
          <w:b/>
          <w:i/>
          <w:color w:val="000000" w:themeColor="text1"/>
          <w:sz w:val="24"/>
          <w:szCs w:val="24"/>
        </w:rPr>
      </w:pPr>
      <w:r w:rsidRPr="005C1DEE">
        <w:rPr>
          <w:rFonts w:ascii="Book Antiqua" w:hAnsi="Book Antiqua"/>
          <w:b/>
          <w:i/>
          <w:color w:val="000000" w:themeColor="text1"/>
          <w:sz w:val="24"/>
          <w:szCs w:val="24"/>
        </w:rPr>
        <w:t>Research background</w:t>
      </w:r>
    </w:p>
    <w:p w14:paraId="6D148638" w14:textId="77777777" w:rsidR="009F65A7" w:rsidRPr="005C1DEE" w:rsidRDefault="009F65A7" w:rsidP="003502DC">
      <w:pPr>
        <w:adjustRightInd w:val="0"/>
        <w:snapToGrid w:val="0"/>
        <w:spacing w:after="0" w:line="360" w:lineRule="auto"/>
        <w:jc w:val="both"/>
        <w:rPr>
          <w:rFonts w:ascii="Book Antiqua" w:hAnsi="Book Antiqua"/>
          <w:b/>
          <w:i/>
          <w:color w:val="000000" w:themeColor="text1"/>
          <w:sz w:val="24"/>
          <w:szCs w:val="24"/>
        </w:rPr>
      </w:pPr>
      <w:r w:rsidRPr="005C1DEE">
        <w:rPr>
          <w:rStyle w:val="tlid-translation"/>
          <w:rFonts w:ascii="Book Antiqua" w:hAnsi="Book Antiqua"/>
          <w:color w:val="000000" w:themeColor="text1"/>
          <w:sz w:val="24"/>
          <w:szCs w:val="24"/>
          <w:lang w:val="en"/>
        </w:rPr>
        <w:t xml:space="preserve">Pancreatic cancer has a high mortality rate, due to late diagnosis. Cachexia and </w:t>
      </w:r>
      <w:proofErr w:type="spellStart"/>
      <w:r w:rsidRPr="005C1DEE">
        <w:rPr>
          <w:rStyle w:val="tlid-translation"/>
          <w:rFonts w:ascii="Book Antiqua" w:hAnsi="Book Antiqua"/>
          <w:color w:val="000000" w:themeColor="text1"/>
          <w:sz w:val="24"/>
          <w:szCs w:val="24"/>
          <w:lang w:val="en"/>
        </w:rPr>
        <w:t>perineural</w:t>
      </w:r>
      <w:proofErr w:type="spellEnd"/>
      <w:r w:rsidRPr="005C1DEE">
        <w:rPr>
          <w:rStyle w:val="tlid-translation"/>
          <w:rFonts w:ascii="Book Antiqua" w:hAnsi="Book Antiqua"/>
          <w:color w:val="000000" w:themeColor="text1"/>
          <w:sz w:val="24"/>
          <w:szCs w:val="24"/>
          <w:lang w:val="en"/>
        </w:rPr>
        <w:t xml:space="preserve"> invasion have an increased incidence in pancreatic cancer, leading to decreased quality of life. Combating pain and cachexia through optimal treatment options can lead to increased quality of life and improved survival.</w:t>
      </w:r>
    </w:p>
    <w:p w14:paraId="6D1E06D4" w14:textId="77777777" w:rsidR="009F65A7" w:rsidRPr="005C1DEE" w:rsidRDefault="009F65A7" w:rsidP="003502DC">
      <w:pPr>
        <w:adjustRightInd w:val="0"/>
        <w:snapToGrid w:val="0"/>
        <w:spacing w:after="0" w:line="360" w:lineRule="auto"/>
        <w:jc w:val="both"/>
        <w:rPr>
          <w:rFonts w:ascii="Book Antiqua" w:hAnsi="Book Antiqua"/>
          <w:b/>
          <w:i/>
          <w:color w:val="000000" w:themeColor="text1"/>
          <w:sz w:val="24"/>
          <w:szCs w:val="24"/>
        </w:rPr>
      </w:pPr>
    </w:p>
    <w:p w14:paraId="476E07C2" w14:textId="04849392" w:rsidR="009F65A7" w:rsidRPr="005C1DEE" w:rsidRDefault="009F65A7" w:rsidP="003502DC">
      <w:pPr>
        <w:adjustRightInd w:val="0"/>
        <w:snapToGrid w:val="0"/>
        <w:spacing w:after="0" w:line="360" w:lineRule="auto"/>
        <w:jc w:val="both"/>
        <w:rPr>
          <w:rFonts w:ascii="Book Antiqua" w:hAnsi="Book Antiqua"/>
          <w:b/>
          <w:i/>
          <w:color w:val="000000" w:themeColor="text1"/>
          <w:sz w:val="24"/>
          <w:szCs w:val="24"/>
        </w:rPr>
      </w:pPr>
      <w:r w:rsidRPr="005C1DEE">
        <w:rPr>
          <w:rFonts w:ascii="Book Antiqua" w:hAnsi="Book Antiqua"/>
          <w:b/>
          <w:i/>
          <w:color w:val="000000" w:themeColor="text1"/>
          <w:sz w:val="24"/>
          <w:szCs w:val="24"/>
        </w:rPr>
        <w:t>Research motivation</w:t>
      </w:r>
    </w:p>
    <w:p w14:paraId="632C693A" w14:textId="77777777" w:rsidR="009F65A7" w:rsidRPr="005C1DEE" w:rsidRDefault="009F65A7" w:rsidP="003502DC">
      <w:pPr>
        <w:adjustRightInd w:val="0"/>
        <w:snapToGrid w:val="0"/>
        <w:spacing w:after="0" w:line="360" w:lineRule="auto"/>
        <w:jc w:val="both"/>
        <w:rPr>
          <w:rFonts w:ascii="Book Antiqua" w:hAnsi="Book Antiqua"/>
          <w:b/>
          <w:i/>
          <w:color w:val="000000" w:themeColor="text1"/>
          <w:sz w:val="24"/>
          <w:szCs w:val="24"/>
        </w:rPr>
      </w:pPr>
      <w:r w:rsidRPr="005C1DEE">
        <w:rPr>
          <w:rStyle w:val="tlid-translation"/>
          <w:rFonts w:ascii="Book Antiqua" w:hAnsi="Book Antiqua"/>
          <w:color w:val="000000" w:themeColor="text1"/>
          <w:sz w:val="24"/>
          <w:szCs w:val="24"/>
          <w:lang w:val="en"/>
        </w:rPr>
        <w:t xml:space="preserve">We wanted a better understanding of the involvement of cachexia and pain in pancreatic cancer and their relationship with different </w:t>
      </w:r>
      <w:proofErr w:type="spellStart"/>
      <w:r w:rsidRPr="005C1DEE">
        <w:rPr>
          <w:rStyle w:val="tlid-translation"/>
          <w:rFonts w:ascii="Book Antiqua" w:hAnsi="Book Antiqua"/>
          <w:color w:val="000000" w:themeColor="text1"/>
          <w:sz w:val="24"/>
          <w:szCs w:val="24"/>
          <w:lang w:val="en"/>
        </w:rPr>
        <w:t>clinico</w:t>
      </w:r>
      <w:proofErr w:type="spellEnd"/>
      <w:r w:rsidRPr="005C1DEE">
        <w:rPr>
          <w:rStyle w:val="tlid-translation"/>
          <w:rFonts w:ascii="Book Antiqua" w:hAnsi="Book Antiqua"/>
          <w:color w:val="000000" w:themeColor="text1"/>
          <w:sz w:val="24"/>
          <w:szCs w:val="24"/>
          <w:lang w:val="en"/>
        </w:rPr>
        <w:t>-pathological factors, constituting a basis for discovering new therapeutic targets.</w:t>
      </w:r>
    </w:p>
    <w:p w14:paraId="6C13F114" w14:textId="77777777" w:rsidR="009F65A7" w:rsidRPr="005C1DEE" w:rsidRDefault="009F65A7" w:rsidP="003502DC">
      <w:pPr>
        <w:adjustRightInd w:val="0"/>
        <w:snapToGrid w:val="0"/>
        <w:spacing w:after="0" w:line="360" w:lineRule="auto"/>
        <w:jc w:val="both"/>
        <w:rPr>
          <w:rFonts w:ascii="Book Antiqua" w:hAnsi="Book Antiqua"/>
          <w:b/>
          <w:i/>
          <w:color w:val="000000" w:themeColor="text1"/>
          <w:sz w:val="24"/>
          <w:szCs w:val="24"/>
        </w:rPr>
      </w:pPr>
    </w:p>
    <w:p w14:paraId="39CDC869" w14:textId="33F8D519" w:rsidR="009F65A7" w:rsidRPr="005C1DEE" w:rsidRDefault="009F65A7" w:rsidP="003502DC">
      <w:pPr>
        <w:adjustRightInd w:val="0"/>
        <w:snapToGrid w:val="0"/>
        <w:spacing w:after="0" w:line="360" w:lineRule="auto"/>
        <w:jc w:val="both"/>
        <w:rPr>
          <w:rFonts w:ascii="Book Antiqua" w:hAnsi="Book Antiqua"/>
          <w:b/>
          <w:i/>
          <w:color w:val="000000" w:themeColor="text1"/>
          <w:sz w:val="24"/>
          <w:szCs w:val="24"/>
        </w:rPr>
      </w:pPr>
      <w:r w:rsidRPr="005C1DEE">
        <w:rPr>
          <w:rFonts w:ascii="Book Antiqua" w:hAnsi="Book Antiqua"/>
          <w:b/>
          <w:i/>
          <w:color w:val="000000" w:themeColor="text1"/>
          <w:sz w:val="24"/>
          <w:szCs w:val="24"/>
        </w:rPr>
        <w:t>Research objectives</w:t>
      </w:r>
    </w:p>
    <w:p w14:paraId="3AFAF210" w14:textId="2FA63413" w:rsidR="009F65A7" w:rsidRPr="005C1DEE" w:rsidRDefault="009F65A7" w:rsidP="003502DC">
      <w:pPr>
        <w:adjustRightInd w:val="0"/>
        <w:snapToGrid w:val="0"/>
        <w:spacing w:after="0" w:line="360" w:lineRule="auto"/>
        <w:jc w:val="both"/>
        <w:rPr>
          <w:rFonts w:ascii="Book Antiqua" w:hAnsi="Book Antiqua"/>
          <w:color w:val="000000" w:themeColor="text1"/>
          <w:sz w:val="24"/>
          <w:szCs w:val="24"/>
          <w:lang w:val="en"/>
        </w:rPr>
      </w:pPr>
      <w:r w:rsidRPr="005C1DEE">
        <w:rPr>
          <w:rStyle w:val="tlid-translation"/>
          <w:rFonts w:ascii="Book Antiqua" w:hAnsi="Book Antiqua"/>
          <w:color w:val="000000" w:themeColor="text1"/>
          <w:sz w:val="24"/>
          <w:szCs w:val="24"/>
          <w:lang w:val="en"/>
        </w:rPr>
        <w:t xml:space="preserve">Defining the profile of cachexia in pancreatic cancer; establishing the degree of </w:t>
      </w:r>
      <w:proofErr w:type="spellStart"/>
      <w:r w:rsidRPr="005C1DEE">
        <w:rPr>
          <w:rStyle w:val="tlid-translation"/>
          <w:rFonts w:ascii="Book Antiqua" w:hAnsi="Book Antiqua"/>
          <w:color w:val="000000" w:themeColor="text1"/>
          <w:sz w:val="24"/>
          <w:szCs w:val="24"/>
          <w:lang w:val="en"/>
        </w:rPr>
        <w:t>perineural</w:t>
      </w:r>
      <w:proofErr w:type="spellEnd"/>
      <w:r w:rsidRPr="005C1DEE">
        <w:rPr>
          <w:rStyle w:val="tlid-translation"/>
          <w:rFonts w:ascii="Book Antiqua" w:hAnsi="Book Antiqua"/>
          <w:color w:val="000000" w:themeColor="text1"/>
          <w:sz w:val="24"/>
          <w:szCs w:val="24"/>
          <w:lang w:val="en"/>
        </w:rPr>
        <w:t xml:space="preserve"> invasion in pancreatic cancer;</w:t>
      </w:r>
      <w:r w:rsidRPr="005C1DEE">
        <w:rPr>
          <w:rStyle w:val="tlid-translation"/>
          <w:rFonts w:ascii="Book Antiqua" w:hAnsi="Book Antiqua"/>
          <w:color w:val="000000" w:themeColor="text1"/>
          <w:sz w:val="24"/>
          <w:szCs w:val="24"/>
          <w:lang w:val="en" w:eastAsia="zh-CN"/>
        </w:rPr>
        <w:t xml:space="preserve"> </w:t>
      </w:r>
      <w:r w:rsidRPr="005C1DEE">
        <w:rPr>
          <w:rStyle w:val="tlid-translation"/>
          <w:rFonts w:ascii="Book Antiqua" w:hAnsi="Book Antiqua"/>
          <w:color w:val="000000" w:themeColor="text1"/>
          <w:sz w:val="24"/>
          <w:szCs w:val="24"/>
          <w:lang w:val="en"/>
        </w:rPr>
        <w:t xml:space="preserve">Highlighting the interrelationship between cachexia and </w:t>
      </w:r>
      <w:proofErr w:type="spellStart"/>
      <w:r w:rsidRPr="005C1DEE">
        <w:rPr>
          <w:rStyle w:val="tlid-translation"/>
          <w:rFonts w:ascii="Book Antiqua" w:hAnsi="Book Antiqua"/>
          <w:color w:val="000000" w:themeColor="text1"/>
          <w:sz w:val="24"/>
          <w:szCs w:val="24"/>
          <w:lang w:val="en"/>
        </w:rPr>
        <w:t>perineural</w:t>
      </w:r>
      <w:proofErr w:type="spellEnd"/>
      <w:r w:rsidRPr="005C1DEE">
        <w:rPr>
          <w:rStyle w:val="tlid-translation"/>
          <w:rFonts w:ascii="Book Antiqua" w:hAnsi="Book Antiqua"/>
          <w:color w:val="000000" w:themeColor="text1"/>
          <w:sz w:val="24"/>
          <w:szCs w:val="24"/>
          <w:lang w:val="en"/>
        </w:rPr>
        <w:t xml:space="preserve"> invasion in pancreatic cancer.</w:t>
      </w:r>
    </w:p>
    <w:p w14:paraId="2B8E06D4" w14:textId="77777777" w:rsidR="009F65A7" w:rsidRPr="005C1DEE" w:rsidRDefault="009F65A7" w:rsidP="003502DC">
      <w:pPr>
        <w:adjustRightInd w:val="0"/>
        <w:snapToGrid w:val="0"/>
        <w:spacing w:after="0" w:line="360" w:lineRule="auto"/>
        <w:jc w:val="both"/>
        <w:rPr>
          <w:rFonts w:ascii="Book Antiqua" w:hAnsi="Book Antiqua"/>
          <w:b/>
          <w:i/>
          <w:color w:val="000000" w:themeColor="text1"/>
          <w:sz w:val="24"/>
          <w:szCs w:val="24"/>
        </w:rPr>
      </w:pPr>
    </w:p>
    <w:p w14:paraId="48252575" w14:textId="16288549" w:rsidR="009F65A7" w:rsidRPr="005C1DEE" w:rsidRDefault="009F65A7" w:rsidP="003502DC">
      <w:pPr>
        <w:adjustRightInd w:val="0"/>
        <w:snapToGrid w:val="0"/>
        <w:spacing w:after="0" w:line="360" w:lineRule="auto"/>
        <w:jc w:val="both"/>
        <w:rPr>
          <w:rFonts w:ascii="Book Antiqua" w:hAnsi="Book Antiqua"/>
          <w:b/>
          <w:i/>
          <w:color w:val="000000" w:themeColor="text1"/>
          <w:sz w:val="24"/>
          <w:szCs w:val="24"/>
        </w:rPr>
      </w:pPr>
      <w:r w:rsidRPr="005C1DEE">
        <w:rPr>
          <w:rFonts w:ascii="Book Antiqua" w:hAnsi="Book Antiqua"/>
          <w:b/>
          <w:i/>
          <w:color w:val="000000" w:themeColor="text1"/>
          <w:sz w:val="24"/>
          <w:szCs w:val="24"/>
        </w:rPr>
        <w:t>Research methods</w:t>
      </w:r>
    </w:p>
    <w:p w14:paraId="541AC495" w14:textId="77777777" w:rsidR="009F65A7" w:rsidRPr="005C1DEE" w:rsidRDefault="009F65A7" w:rsidP="003502DC">
      <w:pPr>
        <w:adjustRightInd w:val="0"/>
        <w:snapToGrid w:val="0"/>
        <w:spacing w:after="0" w:line="360" w:lineRule="auto"/>
        <w:jc w:val="both"/>
        <w:rPr>
          <w:rFonts w:ascii="Book Antiqua" w:hAnsi="Book Antiqua"/>
          <w:b/>
          <w:i/>
          <w:color w:val="000000" w:themeColor="text1"/>
          <w:sz w:val="24"/>
          <w:szCs w:val="24"/>
        </w:rPr>
      </w:pPr>
      <w:r w:rsidRPr="005C1DEE">
        <w:rPr>
          <w:rStyle w:val="tlid-translation"/>
          <w:rFonts w:ascii="Book Antiqua" w:hAnsi="Book Antiqua"/>
          <w:color w:val="000000" w:themeColor="text1"/>
          <w:sz w:val="24"/>
          <w:szCs w:val="24"/>
          <w:lang w:val="en"/>
        </w:rPr>
        <w:t>We conducted a prospective study in 114 patients with pancreatic cancer and 125 healthy people as controls. Blood samples were used and pancreatic tissue were collected through EUS-FNA or surgery. The method of determining the biomarkers of cachexia (</w:t>
      </w:r>
      <w:proofErr w:type="spellStart"/>
      <w:r w:rsidRPr="005C1DEE">
        <w:rPr>
          <w:rStyle w:val="tlid-translation"/>
          <w:rFonts w:ascii="Book Antiqua" w:hAnsi="Book Antiqua"/>
          <w:color w:val="000000" w:themeColor="text1"/>
          <w:sz w:val="24"/>
          <w:szCs w:val="24"/>
          <w:lang w:val="en"/>
        </w:rPr>
        <w:t>Activin</w:t>
      </w:r>
      <w:proofErr w:type="spellEnd"/>
      <w:r w:rsidRPr="005C1DEE">
        <w:rPr>
          <w:rStyle w:val="tlid-translation"/>
          <w:rFonts w:ascii="Book Antiqua" w:hAnsi="Book Antiqua"/>
          <w:color w:val="000000" w:themeColor="text1"/>
          <w:sz w:val="24"/>
          <w:szCs w:val="24"/>
          <w:lang w:val="en"/>
        </w:rPr>
        <w:t xml:space="preserve">) and </w:t>
      </w:r>
      <w:proofErr w:type="spellStart"/>
      <w:r w:rsidRPr="005C1DEE">
        <w:rPr>
          <w:rStyle w:val="tlid-translation"/>
          <w:rFonts w:ascii="Book Antiqua" w:hAnsi="Book Antiqua"/>
          <w:color w:val="000000" w:themeColor="text1"/>
          <w:sz w:val="24"/>
          <w:szCs w:val="24"/>
          <w:lang w:val="en"/>
        </w:rPr>
        <w:t>perineural</w:t>
      </w:r>
      <w:proofErr w:type="spellEnd"/>
      <w:r w:rsidRPr="005C1DEE">
        <w:rPr>
          <w:rStyle w:val="tlid-translation"/>
          <w:rFonts w:ascii="Book Antiqua" w:hAnsi="Book Antiqua"/>
          <w:color w:val="000000" w:themeColor="text1"/>
          <w:sz w:val="24"/>
          <w:szCs w:val="24"/>
          <w:lang w:val="en"/>
        </w:rPr>
        <w:t xml:space="preserve"> invasion (</w:t>
      </w:r>
      <w:proofErr w:type="spellStart"/>
      <w:r w:rsidRPr="005C1DEE">
        <w:rPr>
          <w:rStyle w:val="tlid-translation"/>
          <w:rFonts w:ascii="Book Antiqua" w:hAnsi="Book Antiqua"/>
          <w:color w:val="000000" w:themeColor="text1"/>
          <w:sz w:val="24"/>
          <w:szCs w:val="24"/>
          <w:lang w:val="en"/>
        </w:rPr>
        <w:t>Midkine</w:t>
      </w:r>
      <w:proofErr w:type="spellEnd"/>
      <w:r w:rsidRPr="005C1DEE">
        <w:rPr>
          <w:rStyle w:val="tlid-translation"/>
          <w:rFonts w:ascii="Book Antiqua" w:hAnsi="Book Antiqua"/>
          <w:color w:val="000000" w:themeColor="text1"/>
          <w:sz w:val="24"/>
          <w:szCs w:val="24"/>
          <w:lang w:val="en"/>
        </w:rPr>
        <w:t>) in plasma was western blot, respectively immunohistochemistry in pancreatic tissue.</w:t>
      </w:r>
    </w:p>
    <w:p w14:paraId="20E19E12" w14:textId="77777777" w:rsidR="009F65A7" w:rsidRPr="005C1DEE" w:rsidRDefault="009F65A7" w:rsidP="003502DC">
      <w:pPr>
        <w:adjustRightInd w:val="0"/>
        <w:snapToGrid w:val="0"/>
        <w:spacing w:after="0" w:line="360" w:lineRule="auto"/>
        <w:jc w:val="both"/>
        <w:rPr>
          <w:rFonts w:ascii="Book Antiqua" w:hAnsi="Book Antiqua"/>
          <w:b/>
          <w:i/>
          <w:color w:val="000000" w:themeColor="text1"/>
          <w:sz w:val="24"/>
          <w:szCs w:val="24"/>
        </w:rPr>
      </w:pPr>
    </w:p>
    <w:p w14:paraId="21F4621F" w14:textId="02A8CD88" w:rsidR="009F65A7" w:rsidRPr="005C1DEE" w:rsidRDefault="009F65A7" w:rsidP="003502DC">
      <w:pPr>
        <w:adjustRightInd w:val="0"/>
        <w:snapToGrid w:val="0"/>
        <w:spacing w:after="0" w:line="360" w:lineRule="auto"/>
        <w:jc w:val="both"/>
        <w:rPr>
          <w:rFonts w:ascii="Book Antiqua" w:hAnsi="Book Antiqua"/>
          <w:b/>
          <w:i/>
          <w:color w:val="000000" w:themeColor="text1"/>
          <w:sz w:val="24"/>
          <w:szCs w:val="24"/>
        </w:rPr>
      </w:pPr>
      <w:r w:rsidRPr="005C1DEE">
        <w:rPr>
          <w:rFonts w:ascii="Book Antiqua" w:hAnsi="Book Antiqua"/>
          <w:b/>
          <w:i/>
          <w:color w:val="000000" w:themeColor="text1"/>
          <w:sz w:val="24"/>
          <w:szCs w:val="24"/>
        </w:rPr>
        <w:t>Research results</w:t>
      </w:r>
    </w:p>
    <w:p w14:paraId="3764F882" w14:textId="3D8D6A1F" w:rsidR="009F65A7" w:rsidRPr="005C1DEE" w:rsidRDefault="009F65A7" w:rsidP="003502DC">
      <w:pPr>
        <w:spacing w:after="0" w:line="360" w:lineRule="auto"/>
        <w:jc w:val="both"/>
        <w:rPr>
          <w:rFonts w:ascii="Book Antiqua" w:eastAsia="Times New Roman" w:hAnsi="Book Antiqua" w:cs="Times New Roman"/>
          <w:color w:val="000000" w:themeColor="text1"/>
          <w:sz w:val="24"/>
          <w:szCs w:val="24"/>
        </w:rPr>
      </w:pPr>
      <w:r w:rsidRPr="005C1DEE">
        <w:rPr>
          <w:rFonts w:ascii="Book Antiqua" w:eastAsia="Times New Roman" w:hAnsi="Book Antiqua" w:cs="Times New Roman"/>
          <w:color w:val="000000" w:themeColor="text1"/>
          <w:sz w:val="24"/>
          <w:szCs w:val="24"/>
          <w:lang w:val="en"/>
        </w:rPr>
        <w:t xml:space="preserve">The analysis of the data showed an </w:t>
      </w:r>
      <w:proofErr w:type="spellStart"/>
      <w:r w:rsidRPr="005C1DEE">
        <w:rPr>
          <w:rStyle w:val="dxebaseoffice2010blue"/>
          <w:rFonts w:ascii="Book Antiqua" w:hAnsi="Book Antiqua"/>
          <w:color w:val="000000" w:themeColor="text1"/>
          <w:sz w:val="24"/>
          <w:szCs w:val="24"/>
        </w:rPr>
        <w:t>Activin</w:t>
      </w:r>
      <w:proofErr w:type="spellEnd"/>
      <w:r w:rsidRPr="005C1DEE">
        <w:rPr>
          <w:rStyle w:val="dxebaseoffice2010blue"/>
          <w:rFonts w:ascii="Book Antiqua" w:hAnsi="Book Antiqua"/>
          <w:color w:val="000000" w:themeColor="text1"/>
          <w:sz w:val="24"/>
          <w:szCs w:val="24"/>
        </w:rPr>
        <w:t xml:space="preserve"> (ACV)</w:t>
      </w:r>
      <w:r w:rsidRPr="005C1DEE">
        <w:rPr>
          <w:rFonts w:ascii="Book Antiqua" w:eastAsia="Times New Roman" w:hAnsi="Book Antiqua" w:cs="Times New Roman"/>
          <w:color w:val="000000" w:themeColor="text1"/>
          <w:sz w:val="24"/>
          <w:szCs w:val="24"/>
          <w:lang w:val="en"/>
        </w:rPr>
        <w:t xml:space="preserve"> and </w:t>
      </w:r>
      <w:proofErr w:type="spellStart"/>
      <w:r w:rsidRPr="005C1DEE">
        <w:rPr>
          <w:rStyle w:val="dxebaseoffice2010blue"/>
          <w:rFonts w:ascii="Book Antiqua" w:hAnsi="Book Antiqua"/>
          <w:color w:val="000000" w:themeColor="text1"/>
          <w:sz w:val="24"/>
          <w:szCs w:val="24"/>
        </w:rPr>
        <w:t>Midkine</w:t>
      </w:r>
      <w:proofErr w:type="spellEnd"/>
      <w:r w:rsidRPr="005C1DEE">
        <w:rPr>
          <w:rStyle w:val="dxebaseoffice2010blue"/>
          <w:rFonts w:ascii="Book Antiqua" w:hAnsi="Book Antiqua"/>
          <w:color w:val="000000" w:themeColor="text1"/>
          <w:sz w:val="24"/>
          <w:szCs w:val="24"/>
        </w:rPr>
        <w:t xml:space="preserve"> (MK)</w:t>
      </w:r>
      <w:r w:rsidRPr="005C1DEE">
        <w:rPr>
          <w:rFonts w:ascii="Book Antiqua" w:eastAsia="Times New Roman" w:hAnsi="Book Antiqua" w:cs="Times New Roman"/>
          <w:color w:val="000000" w:themeColor="text1"/>
          <w:sz w:val="24"/>
          <w:szCs w:val="24"/>
          <w:lang w:val="en"/>
        </w:rPr>
        <w:t xml:space="preserve"> proteins overexpression in plasma of patients with pancreatic cancer </w:t>
      </w:r>
      <w:r w:rsidRPr="005C1DEE">
        <w:rPr>
          <w:rFonts w:ascii="Book Antiqua" w:eastAsia="Times New Roman" w:hAnsi="Book Antiqua" w:cs="Times New Roman"/>
          <w:i/>
          <w:iCs/>
          <w:color w:val="000000" w:themeColor="text1"/>
          <w:sz w:val="24"/>
          <w:szCs w:val="24"/>
          <w:lang w:val="en"/>
        </w:rPr>
        <w:t>vs</w:t>
      </w:r>
      <w:r w:rsidRPr="005C1DEE">
        <w:rPr>
          <w:rFonts w:ascii="Book Antiqua" w:eastAsia="Times New Roman" w:hAnsi="Book Antiqua" w:cs="Times New Roman"/>
          <w:color w:val="000000" w:themeColor="text1"/>
          <w:sz w:val="24"/>
          <w:szCs w:val="24"/>
          <w:lang w:val="en"/>
        </w:rPr>
        <w:t xml:space="preserve"> control, results that were correlated with the expression of proteins in the pancreatic cancer tissue. MK was also significantly correlated with advanced T stage, metastasis, diabetes and </w:t>
      </w:r>
      <w:proofErr w:type="spellStart"/>
      <w:r w:rsidRPr="005C1DEE">
        <w:rPr>
          <w:rFonts w:ascii="Book Antiqua" w:eastAsia="Times New Roman" w:hAnsi="Book Antiqua" w:cs="Times New Roman"/>
          <w:color w:val="000000" w:themeColor="text1"/>
          <w:sz w:val="24"/>
          <w:szCs w:val="24"/>
          <w:lang w:val="en"/>
        </w:rPr>
        <w:t>perineural</w:t>
      </w:r>
      <w:proofErr w:type="spellEnd"/>
      <w:r w:rsidRPr="005C1DEE">
        <w:rPr>
          <w:rFonts w:ascii="Book Antiqua" w:eastAsia="Times New Roman" w:hAnsi="Book Antiqua" w:cs="Times New Roman"/>
          <w:color w:val="000000" w:themeColor="text1"/>
          <w:sz w:val="24"/>
          <w:szCs w:val="24"/>
          <w:lang w:val="en"/>
        </w:rPr>
        <w:t xml:space="preserve"> invasion. ACV was significantly correlated with survival.</w:t>
      </w:r>
    </w:p>
    <w:p w14:paraId="379E6460" w14:textId="77777777" w:rsidR="009F65A7" w:rsidRPr="005C1DEE" w:rsidRDefault="009F65A7" w:rsidP="003502DC">
      <w:pPr>
        <w:spacing w:after="0" w:line="360" w:lineRule="auto"/>
        <w:jc w:val="both"/>
        <w:rPr>
          <w:rFonts w:ascii="Book Antiqua" w:eastAsia="Times New Roman" w:hAnsi="Book Antiqua" w:cs="Times New Roman"/>
          <w:color w:val="000000" w:themeColor="text1"/>
          <w:sz w:val="24"/>
          <w:szCs w:val="24"/>
        </w:rPr>
      </w:pPr>
    </w:p>
    <w:p w14:paraId="527D85D9" w14:textId="77777777" w:rsidR="009F65A7" w:rsidRPr="005C1DEE" w:rsidRDefault="009F65A7" w:rsidP="003502DC">
      <w:pPr>
        <w:adjustRightInd w:val="0"/>
        <w:snapToGrid w:val="0"/>
        <w:spacing w:after="0" w:line="360" w:lineRule="auto"/>
        <w:jc w:val="both"/>
        <w:rPr>
          <w:rFonts w:ascii="Book Antiqua" w:hAnsi="Book Antiqua"/>
          <w:b/>
          <w:i/>
          <w:color w:val="000000" w:themeColor="text1"/>
          <w:sz w:val="24"/>
          <w:szCs w:val="24"/>
        </w:rPr>
      </w:pPr>
      <w:r w:rsidRPr="005C1DEE">
        <w:rPr>
          <w:rFonts w:ascii="Book Antiqua" w:hAnsi="Book Antiqua"/>
          <w:b/>
          <w:i/>
          <w:color w:val="000000" w:themeColor="text1"/>
          <w:sz w:val="24"/>
          <w:szCs w:val="24"/>
        </w:rPr>
        <w:t>Research conclusions</w:t>
      </w:r>
    </w:p>
    <w:p w14:paraId="3484C0E8" w14:textId="77777777" w:rsidR="009F65A7" w:rsidRPr="005C1DEE" w:rsidRDefault="009F65A7" w:rsidP="003502DC">
      <w:pPr>
        <w:adjustRightInd w:val="0"/>
        <w:snapToGrid w:val="0"/>
        <w:spacing w:after="0" w:line="360" w:lineRule="auto"/>
        <w:jc w:val="both"/>
        <w:rPr>
          <w:rFonts w:ascii="Book Antiqua" w:hAnsi="Book Antiqua"/>
          <w:b/>
          <w:i/>
          <w:color w:val="000000" w:themeColor="text1"/>
          <w:sz w:val="24"/>
          <w:szCs w:val="24"/>
        </w:rPr>
      </w:pPr>
      <w:r w:rsidRPr="005C1DEE">
        <w:rPr>
          <w:rStyle w:val="tlid-translation"/>
          <w:rFonts w:ascii="Book Antiqua" w:hAnsi="Book Antiqua"/>
          <w:color w:val="000000" w:themeColor="text1"/>
          <w:sz w:val="24"/>
          <w:szCs w:val="24"/>
          <w:lang w:val="en"/>
        </w:rPr>
        <w:t xml:space="preserve">MK can be considered a biomarker for </w:t>
      </w:r>
      <w:proofErr w:type="spellStart"/>
      <w:r w:rsidRPr="005C1DEE">
        <w:rPr>
          <w:rStyle w:val="tlid-translation"/>
          <w:rFonts w:ascii="Book Antiqua" w:hAnsi="Book Antiqua"/>
          <w:color w:val="000000" w:themeColor="text1"/>
          <w:sz w:val="24"/>
          <w:szCs w:val="24"/>
          <w:lang w:val="en"/>
        </w:rPr>
        <w:t>perineural</w:t>
      </w:r>
      <w:proofErr w:type="spellEnd"/>
      <w:r w:rsidRPr="005C1DEE">
        <w:rPr>
          <w:rStyle w:val="tlid-translation"/>
          <w:rFonts w:ascii="Book Antiqua" w:hAnsi="Book Antiqua"/>
          <w:color w:val="000000" w:themeColor="text1"/>
          <w:sz w:val="24"/>
          <w:szCs w:val="24"/>
          <w:lang w:val="en"/>
        </w:rPr>
        <w:t xml:space="preserve"> invasion, and ACV a prognostic factor for patients with pancreatic cancer.</w:t>
      </w:r>
    </w:p>
    <w:p w14:paraId="5C701E85" w14:textId="77777777" w:rsidR="009F65A7" w:rsidRPr="005C1DEE" w:rsidRDefault="009F65A7" w:rsidP="003502DC">
      <w:pPr>
        <w:adjustRightInd w:val="0"/>
        <w:snapToGrid w:val="0"/>
        <w:spacing w:after="0" w:line="360" w:lineRule="auto"/>
        <w:jc w:val="both"/>
        <w:rPr>
          <w:rFonts w:ascii="Book Antiqua" w:hAnsi="Book Antiqua"/>
          <w:b/>
          <w:i/>
          <w:color w:val="000000" w:themeColor="text1"/>
          <w:sz w:val="24"/>
          <w:szCs w:val="24"/>
        </w:rPr>
      </w:pPr>
    </w:p>
    <w:p w14:paraId="63E94D69" w14:textId="752D0D9C" w:rsidR="009F65A7" w:rsidRPr="005C1DEE" w:rsidRDefault="009F65A7" w:rsidP="003502DC">
      <w:pPr>
        <w:adjustRightInd w:val="0"/>
        <w:snapToGrid w:val="0"/>
        <w:spacing w:after="0" w:line="360" w:lineRule="auto"/>
        <w:jc w:val="both"/>
        <w:rPr>
          <w:rFonts w:ascii="Book Antiqua" w:hAnsi="Book Antiqua"/>
          <w:b/>
          <w:i/>
          <w:color w:val="000000" w:themeColor="text1"/>
          <w:sz w:val="24"/>
          <w:szCs w:val="24"/>
        </w:rPr>
      </w:pPr>
      <w:r w:rsidRPr="005C1DEE">
        <w:rPr>
          <w:rFonts w:ascii="Book Antiqua" w:hAnsi="Book Antiqua"/>
          <w:b/>
          <w:i/>
          <w:color w:val="000000" w:themeColor="text1"/>
          <w:sz w:val="24"/>
          <w:szCs w:val="24"/>
        </w:rPr>
        <w:t>Research perspectives</w:t>
      </w:r>
    </w:p>
    <w:p w14:paraId="084B99C7" w14:textId="77777777" w:rsidR="009F65A7" w:rsidRPr="005C1DEE" w:rsidRDefault="009F65A7" w:rsidP="003502DC">
      <w:pPr>
        <w:adjustRightInd w:val="0"/>
        <w:snapToGrid w:val="0"/>
        <w:spacing w:after="0" w:line="360" w:lineRule="auto"/>
        <w:jc w:val="both"/>
        <w:rPr>
          <w:rStyle w:val="tlid-translation"/>
          <w:rFonts w:ascii="Book Antiqua" w:hAnsi="Book Antiqua"/>
          <w:color w:val="000000" w:themeColor="text1"/>
          <w:sz w:val="24"/>
          <w:szCs w:val="24"/>
          <w:lang w:val="en"/>
        </w:rPr>
      </w:pPr>
      <w:r w:rsidRPr="005C1DEE">
        <w:rPr>
          <w:rStyle w:val="tlid-translation"/>
          <w:rFonts w:ascii="Book Antiqua" w:hAnsi="Book Antiqua"/>
          <w:color w:val="000000" w:themeColor="text1"/>
          <w:sz w:val="24"/>
          <w:szCs w:val="24"/>
          <w:lang w:val="en"/>
        </w:rPr>
        <w:t xml:space="preserve">This research would open new perspectives in choosing the treatment that involves </w:t>
      </w:r>
      <w:proofErr w:type="spellStart"/>
      <w:r w:rsidRPr="005C1DEE">
        <w:rPr>
          <w:rStyle w:val="tlid-translation"/>
          <w:rFonts w:ascii="Book Antiqua" w:hAnsi="Book Antiqua"/>
          <w:color w:val="000000" w:themeColor="text1"/>
          <w:sz w:val="24"/>
          <w:szCs w:val="24"/>
          <w:lang w:val="en"/>
        </w:rPr>
        <w:t>activin</w:t>
      </w:r>
      <w:proofErr w:type="spellEnd"/>
      <w:r w:rsidRPr="005C1DEE">
        <w:rPr>
          <w:rStyle w:val="tlid-translation"/>
          <w:rFonts w:ascii="Book Antiqua" w:hAnsi="Book Antiqua"/>
          <w:color w:val="000000" w:themeColor="text1"/>
          <w:sz w:val="24"/>
          <w:szCs w:val="24"/>
          <w:lang w:val="en"/>
        </w:rPr>
        <w:t xml:space="preserve"> antagonists in order to prolong survival in patients with pancreatic cancer.</w:t>
      </w:r>
    </w:p>
    <w:p w14:paraId="27A5243D" w14:textId="70649CE1" w:rsidR="009F65A7" w:rsidRPr="005C1DEE" w:rsidRDefault="009F65A7" w:rsidP="003502DC">
      <w:pPr>
        <w:autoSpaceDE w:val="0"/>
        <w:spacing w:after="0" w:line="360" w:lineRule="auto"/>
        <w:jc w:val="both"/>
        <w:rPr>
          <w:rFonts w:ascii="Book Antiqua" w:hAnsi="Book Antiqua" w:cs="Times New Roman"/>
          <w:color w:val="000000" w:themeColor="text1"/>
          <w:sz w:val="24"/>
          <w:szCs w:val="24"/>
          <w:lang w:val="en"/>
        </w:rPr>
      </w:pPr>
    </w:p>
    <w:p w14:paraId="543EA924" w14:textId="77777777" w:rsidR="00842D5E" w:rsidRPr="005C1DEE" w:rsidRDefault="00842D5E" w:rsidP="003502DC">
      <w:pPr>
        <w:spacing w:after="0" w:line="360" w:lineRule="auto"/>
        <w:jc w:val="both"/>
        <w:rPr>
          <w:rFonts w:ascii="Book Antiqua" w:hAnsi="Book Antiqua" w:cs="Times New Roman"/>
          <w:b/>
          <w:bCs/>
          <w:caps/>
          <w:color w:val="000000" w:themeColor="text1"/>
          <w:sz w:val="24"/>
          <w:szCs w:val="24"/>
        </w:rPr>
      </w:pPr>
      <w:r w:rsidRPr="005C1DEE">
        <w:rPr>
          <w:rFonts w:ascii="Book Antiqua" w:hAnsi="Book Antiqua" w:cs="Times New Roman"/>
          <w:b/>
          <w:bCs/>
          <w:color w:val="000000" w:themeColor="text1"/>
          <w:sz w:val="24"/>
          <w:szCs w:val="24"/>
        </w:rPr>
        <w:t>ACKNOWLEDGEMENTS</w:t>
      </w:r>
    </w:p>
    <w:p w14:paraId="02EBB860" w14:textId="77777777" w:rsidR="00842D5E" w:rsidRPr="005C1DEE" w:rsidRDefault="00842D5E" w:rsidP="003502DC">
      <w:pPr>
        <w:spacing w:after="0" w:line="360" w:lineRule="auto"/>
        <w:jc w:val="both"/>
        <w:rPr>
          <w:rFonts w:ascii="Book Antiqua" w:hAnsi="Book Antiqua" w:cs="Times New Roman"/>
          <w:color w:val="000000" w:themeColor="text1"/>
          <w:sz w:val="24"/>
          <w:szCs w:val="24"/>
        </w:rPr>
      </w:pPr>
      <w:r w:rsidRPr="005C1DEE">
        <w:rPr>
          <w:rFonts w:ascii="Book Antiqua" w:hAnsi="Book Antiqua" w:cs="Times New Roman"/>
          <w:color w:val="000000" w:themeColor="text1"/>
          <w:sz w:val="24"/>
          <w:szCs w:val="24"/>
        </w:rPr>
        <w:t xml:space="preserve">We thank Dr. Cristian </w:t>
      </w:r>
      <w:proofErr w:type="spellStart"/>
      <w:r w:rsidRPr="005C1DEE">
        <w:rPr>
          <w:rFonts w:ascii="Book Antiqua" w:hAnsi="Book Antiqua" w:cs="Times New Roman"/>
          <w:color w:val="000000" w:themeColor="text1"/>
          <w:sz w:val="24"/>
          <w:szCs w:val="24"/>
        </w:rPr>
        <w:t>Coman</w:t>
      </w:r>
      <w:proofErr w:type="spellEnd"/>
      <w:r w:rsidRPr="005C1DEE">
        <w:rPr>
          <w:rFonts w:ascii="Book Antiqua" w:hAnsi="Book Antiqua" w:cs="Times New Roman"/>
          <w:color w:val="000000" w:themeColor="text1"/>
          <w:sz w:val="24"/>
          <w:szCs w:val="24"/>
        </w:rPr>
        <w:t xml:space="preserve">, Institute of Biology Research, Cluj-Napoca and Associate Prof. Manuela </w:t>
      </w:r>
      <w:proofErr w:type="spellStart"/>
      <w:r w:rsidRPr="005C1DEE">
        <w:rPr>
          <w:rFonts w:ascii="Book Antiqua" w:hAnsi="Book Antiqua" w:cs="Times New Roman"/>
          <w:color w:val="000000" w:themeColor="text1"/>
          <w:sz w:val="24"/>
          <w:szCs w:val="24"/>
        </w:rPr>
        <w:t>Banciu</w:t>
      </w:r>
      <w:proofErr w:type="spellEnd"/>
      <w:r w:rsidRPr="005C1DEE">
        <w:rPr>
          <w:rFonts w:ascii="Book Antiqua" w:hAnsi="Book Antiqua" w:cs="Times New Roman"/>
          <w:color w:val="000000" w:themeColor="text1"/>
          <w:sz w:val="24"/>
          <w:szCs w:val="24"/>
        </w:rPr>
        <w:t>, PhD, Faculty of Biology and Geology, University of Babes-</w:t>
      </w:r>
      <w:proofErr w:type="spellStart"/>
      <w:r w:rsidRPr="005C1DEE">
        <w:rPr>
          <w:rFonts w:ascii="Book Antiqua" w:hAnsi="Book Antiqua" w:cs="Times New Roman"/>
          <w:color w:val="000000" w:themeColor="text1"/>
          <w:sz w:val="24"/>
          <w:szCs w:val="24"/>
        </w:rPr>
        <w:t>Bolyai</w:t>
      </w:r>
      <w:proofErr w:type="spellEnd"/>
      <w:r w:rsidRPr="005C1DEE">
        <w:rPr>
          <w:rFonts w:ascii="Book Antiqua" w:hAnsi="Book Antiqua" w:cs="Times New Roman"/>
          <w:color w:val="000000" w:themeColor="text1"/>
          <w:sz w:val="24"/>
          <w:szCs w:val="24"/>
        </w:rPr>
        <w:t>, Cluj-Napoca for their support.</w:t>
      </w:r>
      <w:bookmarkStart w:id="42" w:name="article1.back1.ack1.p1"/>
      <w:bookmarkEnd w:id="42"/>
      <w:r w:rsidRPr="005C1DEE">
        <w:rPr>
          <w:rFonts w:ascii="Book Antiqua" w:hAnsi="Book Antiqua" w:cs="Times New Roman"/>
          <w:color w:val="000000" w:themeColor="text1"/>
          <w:sz w:val="24"/>
          <w:szCs w:val="24"/>
          <w:lang w:eastAsia="zh-CN"/>
        </w:rPr>
        <w:t xml:space="preserve"> </w:t>
      </w:r>
      <w:r w:rsidRPr="005C1DEE">
        <w:rPr>
          <w:rFonts w:ascii="Book Antiqua" w:eastAsia="Times New Roman" w:hAnsi="Book Antiqua" w:cs="Times New Roman"/>
          <w:color w:val="000000" w:themeColor="text1"/>
          <w:sz w:val="24"/>
          <w:szCs w:val="24"/>
        </w:rPr>
        <w:t xml:space="preserve">This study was partially funded by the “Iuliu </w:t>
      </w:r>
      <w:proofErr w:type="spellStart"/>
      <w:r w:rsidRPr="005C1DEE">
        <w:rPr>
          <w:rFonts w:ascii="Book Antiqua" w:eastAsia="Times New Roman" w:hAnsi="Book Antiqua" w:cs="Times New Roman"/>
          <w:color w:val="000000" w:themeColor="text1"/>
          <w:sz w:val="24"/>
          <w:szCs w:val="24"/>
        </w:rPr>
        <w:t>Haţieganu</w:t>
      </w:r>
      <w:proofErr w:type="spellEnd"/>
      <w:r w:rsidRPr="005C1DEE">
        <w:rPr>
          <w:rFonts w:ascii="Book Antiqua" w:eastAsia="Times New Roman" w:hAnsi="Book Antiqua" w:cs="Times New Roman"/>
          <w:color w:val="000000" w:themeColor="text1"/>
          <w:sz w:val="24"/>
          <w:szCs w:val="24"/>
        </w:rPr>
        <w:t>” University of Medicine and Pharmacy, Cluj-Napoca, through the Doctoral Research Project-2015 (No. 7690/36/15.04.2016). The financial support allocated from the grant was used for the acquisition of biomarkers and laboratory supplies.</w:t>
      </w:r>
      <w:bookmarkStart w:id="43" w:name="article1.back1.ack1.p2"/>
      <w:bookmarkEnd w:id="43"/>
      <w:r w:rsidRPr="005C1DEE">
        <w:rPr>
          <w:rFonts w:ascii="Book Antiqua" w:hAnsi="Book Antiqua" w:cs="Times New Roman"/>
          <w:color w:val="000000" w:themeColor="text1"/>
          <w:sz w:val="24"/>
          <w:szCs w:val="24"/>
          <w:lang w:eastAsia="zh-CN"/>
        </w:rPr>
        <w:t xml:space="preserve"> </w:t>
      </w:r>
      <w:r w:rsidRPr="005C1DEE">
        <w:rPr>
          <w:rFonts w:ascii="Book Antiqua" w:eastAsia="Times New Roman" w:hAnsi="Book Antiqua" w:cs="Times New Roman"/>
          <w:color w:val="000000" w:themeColor="text1"/>
          <w:sz w:val="24"/>
          <w:szCs w:val="24"/>
        </w:rPr>
        <w:t>The sponsor had no involvement in the study design, collection, analysis and interpretation of data, writing of the manuscript or decision to submit the manuscript for publication.</w:t>
      </w:r>
      <w:bookmarkStart w:id="44" w:name="article1.back1.ack1.p3"/>
      <w:bookmarkEnd w:id="44"/>
    </w:p>
    <w:p w14:paraId="280CFCBD" w14:textId="77777777" w:rsidR="00842D5E" w:rsidRPr="005C1DEE" w:rsidRDefault="00842D5E" w:rsidP="003502DC">
      <w:pPr>
        <w:widowControl w:val="0"/>
        <w:autoSpaceDE w:val="0"/>
        <w:autoSpaceDN w:val="0"/>
        <w:adjustRightInd w:val="0"/>
        <w:spacing w:after="0" w:line="360" w:lineRule="auto"/>
        <w:ind w:hanging="640"/>
        <w:jc w:val="both"/>
        <w:rPr>
          <w:rFonts w:ascii="Book Antiqua" w:hAnsi="Book Antiqua" w:cs="Times New Roman"/>
          <w:color w:val="000000" w:themeColor="text1"/>
          <w:sz w:val="24"/>
          <w:szCs w:val="24"/>
        </w:rPr>
      </w:pPr>
    </w:p>
    <w:p w14:paraId="5EE3624A" w14:textId="1B1AF5BC" w:rsidR="00842D5E" w:rsidRPr="005C1DEE" w:rsidRDefault="00842D5E" w:rsidP="003502DC">
      <w:pPr>
        <w:autoSpaceDE w:val="0"/>
        <w:spacing w:after="0" w:line="360" w:lineRule="auto"/>
        <w:jc w:val="both"/>
        <w:rPr>
          <w:rFonts w:ascii="Book Antiqua" w:hAnsi="Book Antiqua" w:cs="Times New Roman"/>
          <w:b/>
          <w:bCs/>
          <w:color w:val="000000" w:themeColor="text1"/>
          <w:sz w:val="24"/>
          <w:szCs w:val="24"/>
          <w:lang w:val="en" w:eastAsia="zh-CN"/>
        </w:rPr>
      </w:pPr>
      <w:r w:rsidRPr="005C1DEE">
        <w:rPr>
          <w:rFonts w:ascii="Book Antiqua" w:hAnsi="Book Antiqua" w:cs="Times New Roman"/>
          <w:b/>
          <w:bCs/>
          <w:color w:val="000000" w:themeColor="text1"/>
          <w:sz w:val="24"/>
          <w:szCs w:val="24"/>
          <w:lang w:val="en" w:eastAsia="zh-CN"/>
        </w:rPr>
        <w:t>REFERENCES</w:t>
      </w:r>
    </w:p>
    <w:p w14:paraId="44F9BE03" w14:textId="77777777" w:rsidR="003502DC" w:rsidRPr="005C1DEE" w:rsidRDefault="003502DC"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 xml:space="preserve">1 </w:t>
      </w:r>
      <w:proofErr w:type="spellStart"/>
      <w:r w:rsidRPr="005C1DEE">
        <w:rPr>
          <w:rFonts w:ascii="Book Antiqua" w:hAnsi="Book Antiqua"/>
          <w:b/>
          <w:color w:val="000000" w:themeColor="text1"/>
          <w:sz w:val="24"/>
          <w:szCs w:val="24"/>
        </w:rPr>
        <w:t>Rahib</w:t>
      </w:r>
      <w:proofErr w:type="spellEnd"/>
      <w:r w:rsidRPr="005C1DEE">
        <w:rPr>
          <w:rFonts w:ascii="Book Antiqua" w:hAnsi="Book Antiqua"/>
          <w:b/>
          <w:color w:val="000000" w:themeColor="text1"/>
          <w:sz w:val="24"/>
          <w:szCs w:val="24"/>
        </w:rPr>
        <w:t xml:space="preserve"> L</w:t>
      </w:r>
      <w:r w:rsidRPr="005C1DEE">
        <w:rPr>
          <w:rFonts w:ascii="Book Antiqua" w:hAnsi="Book Antiqua"/>
          <w:color w:val="000000" w:themeColor="text1"/>
          <w:sz w:val="24"/>
          <w:szCs w:val="24"/>
        </w:rPr>
        <w:t xml:space="preserve">, Smith BD, Aizenberg R, </w:t>
      </w:r>
      <w:proofErr w:type="spellStart"/>
      <w:r w:rsidRPr="005C1DEE">
        <w:rPr>
          <w:rFonts w:ascii="Book Antiqua" w:hAnsi="Book Antiqua"/>
          <w:color w:val="000000" w:themeColor="text1"/>
          <w:sz w:val="24"/>
          <w:szCs w:val="24"/>
        </w:rPr>
        <w:t>Rosenzweig</w:t>
      </w:r>
      <w:proofErr w:type="spellEnd"/>
      <w:r w:rsidRPr="005C1DEE">
        <w:rPr>
          <w:rFonts w:ascii="Book Antiqua" w:hAnsi="Book Antiqua"/>
          <w:color w:val="000000" w:themeColor="text1"/>
          <w:sz w:val="24"/>
          <w:szCs w:val="24"/>
        </w:rPr>
        <w:t xml:space="preserve"> AB, </w:t>
      </w:r>
      <w:proofErr w:type="spellStart"/>
      <w:r w:rsidRPr="005C1DEE">
        <w:rPr>
          <w:rFonts w:ascii="Book Antiqua" w:hAnsi="Book Antiqua"/>
          <w:color w:val="000000" w:themeColor="text1"/>
          <w:sz w:val="24"/>
          <w:szCs w:val="24"/>
        </w:rPr>
        <w:t>Fleshman</w:t>
      </w:r>
      <w:proofErr w:type="spellEnd"/>
      <w:r w:rsidRPr="005C1DEE">
        <w:rPr>
          <w:rFonts w:ascii="Book Antiqua" w:hAnsi="Book Antiqua"/>
          <w:color w:val="000000" w:themeColor="text1"/>
          <w:sz w:val="24"/>
          <w:szCs w:val="24"/>
        </w:rPr>
        <w:t xml:space="preserve"> JM, </w:t>
      </w:r>
      <w:proofErr w:type="spellStart"/>
      <w:r w:rsidRPr="005C1DEE">
        <w:rPr>
          <w:rFonts w:ascii="Book Antiqua" w:hAnsi="Book Antiqua"/>
          <w:color w:val="000000" w:themeColor="text1"/>
          <w:sz w:val="24"/>
          <w:szCs w:val="24"/>
        </w:rPr>
        <w:t>Matrisian</w:t>
      </w:r>
      <w:proofErr w:type="spellEnd"/>
      <w:r w:rsidRPr="005C1DEE">
        <w:rPr>
          <w:rFonts w:ascii="Book Antiqua" w:hAnsi="Book Antiqua"/>
          <w:color w:val="000000" w:themeColor="text1"/>
          <w:sz w:val="24"/>
          <w:szCs w:val="24"/>
        </w:rPr>
        <w:t xml:space="preserve"> LM. Projecting cancer incidence and deaths to 2030: the unexpected burden of thyroid, liver, and pancreas cancers in the United States. </w:t>
      </w:r>
      <w:r w:rsidRPr="005C1DEE">
        <w:rPr>
          <w:rFonts w:ascii="Book Antiqua" w:hAnsi="Book Antiqua"/>
          <w:i/>
          <w:color w:val="000000" w:themeColor="text1"/>
          <w:sz w:val="24"/>
          <w:szCs w:val="24"/>
        </w:rPr>
        <w:t>Cancer Res</w:t>
      </w:r>
      <w:r w:rsidRPr="005C1DEE">
        <w:rPr>
          <w:rFonts w:ascii="Book Antiqua" w:hAnsi="Book Antiqua"/>
          <w:color w:val="000000" w:themeColor="text1"/>
          <w:sz w:val="24"/>
          <w:szCs w:val="24"/>
        </w:rPr>
        <w:t xml:space="preserve"> 2014; </w:t>
      </w:r>
      <w:r w:rsidRPr="005C1DEE">
        <w:rPr>
          <w:rFonts w:ascii="Book Antiqua" w:hAnsi="Book Antiqua"/>
          <w:b/>
          <w:color w:val="000000" w:themeColor="text1"/>
          <w:sz w:val="24"/>
          <w:szCs w:val="24"/>
        </w:rPr>
        <w:t>74</w:t>
      </w:r>
      <w:r w:rsidRPr="005C1DEE">
        <w:rPr>
          <w:rFonts w:ascii="Book Antiqua" w:hAnsi="Book Antiqua"/>
          <w:color w:val="000000" w:themeColor="text1"/>
          <w:sz w:val="24"/>
          <w:szCs w:val="24"/>
        </w:rPr>
        <w:t>: 2913-2921 [PMID: 24840647 DOI: 10.1158/0008-5472.CAN-14-0155]</w:t>
      </w:r>
    </w:p>
    <w:p w14:paraId="3BFB59D3" w14:textId="77777777" w:rsidR="003502DC" w:rsidRPr="005C1DEE" w:rsidRDefault="003502DC"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 xml:space="preserve">2 </w:t>
      </w:r>
      <w:r w:rsidRPr="005C1DEE">
        <w:rPr>
          <w:rFonts w:ascii="Book Antiqua" w:hAnsi="Book Antiqua"/>
          <w:b/>
          <w:color w:val="000000" w:themeColor="text1"/>
          <w:sz w:val="24"/>
          <w:szCs w:val="24"/>
        </w:rPr>
        <w:t>Global Burden of Disease Cancer Collaboration.</w:t>
      </w:r>
      <w:r w:rsidRPr="005C1DEE">
        <w:rPr>
          <w:rFonts w:ascii="Book Antiqua" w:hAnsi="Book Antiqua"/>
          <w:color w:val="000000" w:themeColor="text1"/>
          <w:sz w:val="24"/>
          <w:szCs w:val="24"/>
        </w:rPr>
        <w:t xml:space="preserve">, Fitzmaurice C, Allen C, Barber RM, </w:t>
      </w:r>
      <w:proofErr w:type="spellStart"/>
      <w:r w:rsidRPr="005C1DEE">
        <w:rPr>
          <w:rFonts w:ascii="Book Antiqua" w:hAnsi="Book Antiqua"/>
          <w:color w:val="000000" w:themeColor="text1"/>
          <w:sz w:val="24"/>
          <w:szCs w:val="24"/>
        </w:rPr>
        <w:t>Barregard</w:t>
      </w:r>
      <w:proofErr w:type="spellEnd"/>
      <w:r w:rsidRPr="005C1DEE">
        <w:rPr>
          <w:rFonts w:ascii="Book Antiqua" w:hAnsi="Book Antiqua"/>
          <w:color w:val="000000" w:themeColor="text1"/>
          <w:sz w:val="24"/>
          <w:szCs w:val="24"/>
        </w:rPr>
        <w:t xml:space="preserve"> L, </w:t>
      </w:r>
      <w:proofErr w:type="spellStart"/>
      <w:r w:rsidRPr="005C1DEE">
        <w:rPr>
          <w:rFonts w:ascii="Book Antiqua" w:hAnsi="Book Antiqua"/>
          <w:color w:val="000000" w:themeColor="text1"/>
          <w:sz w:val="24"/>
          <w:szCs w:val="24"/>
        </w:rPr>
        <w:t>Bhutta</w:t>
      </w:r>
      <w:proofErr w:type="spellEnd"/>
      <w:r w:rsidRPr="005C1DEE">
        <w:rPr>
          <w:rFonts w:ascii="Book Antiqua" w:hAnsi="Book Antiqua"/>
          <w:color w:val="000000" w:themeColor="text1"/>
          <w:sz w:val="24"/>
          <w:szCs w:val="24"/>
        </w:rPr>
        <w:t xml:space="preserve"> ZA, Brenner H, Dicker DJ, Chimed-</w:t>
      </w:r>
      <w:proofErr w:type="spellStart"/>
      <w:r w:rsidRPr="005C1DEE">
        <w:rPr>
          <w:rFonts w:ascii="Book Antiqua" w:hAnsi="Book Antiqua"/>
          <w:color w:val="000000" w:themeColor="text1"/>
          <w:sz w:val="24"/>
          <w:szCs w:val="24"/>
        </w:rPr>
        <w:t>Orchir</w:t>
      </w:r>
      <w:proofErr w:type="spellEnd"/>
      <w:r w:rsidRPr="005C1DEE">
        <w:rPr>
          <w:rFonts w:ascii="Book Antiqua" w:hAnsi="Book Antiqua"/>
          <w:color w:val="000000" w:themeColor="text1"/>
          <w:sz w:val="24"/>
          <w:szCs w:val="24"/>
        </w:rPr>
        <w:t xml:space="preserve"> O, </w:t>
      </w:r>
      <w:proofErr w:type="spellStart"/>
      <w:r w:rsidRPr="005C1DEE">
        <w:rPr>
          <w:rFonts w:ascii="Book Antiqua" w:hAnsi="Book Antiqua"/>
          <w:color w:val="000000" w:themeColor="text1"/>
          <w:sz w:val="24"/>
          <w:szCs w:val="24"/>
        </w:rPr>
        <w:t>Dandona</w:t>
      </w:r>
      <w:proofErr w:type="spellEnd"/>
      <w:r w:rsidRPr="005C1DEE">
        <w:rPr>
          <w:rFonts w:ascii="Book Antiqua" w:hAnsi="Book Antiqua"/>
          <w:color w:val="000000" w:themeColor="text1"/>
          <w:sz w:val="24"/>
          <w:szCs w:val="24"/>
        </w:rPr>
        <w:t xml:space="preserve"> R, </w:t>
      </w:r>
      <w:proofErr w:type="spellStart"/>
      <w:r w:rsidRPr="005C1DEE">
        <w:rPr>
          <w:rFonts w:ascii="Book Antiqua" w:hAnsi="Book Antiqua"/>
          <w:color w:val="000000" w:themeColor="text1"/>
          <w:sz w:val="24"/>
          <w:szCs w:val="24"/>
        </w:rPr>
        <w:t>Dandona</w:t>
      </w:r>
      <w:proofErr w:type="spellEnd"/>
      <w:r w:rsidRPr="005C1DEE">
        <w:rPr>
          <w:rFonts w:ascii="Book Antiqua" w:hAnsi="Book Antiqua"/>
          <w:color w:val="000000" w:themeColor="text1"/>
          <w:sz w:val="24"/>
          <w:szCs w:val="24"/>
        </w:rPr>
        <w:t xml:space="preserve"> L, Fleming T, </w:t>
      </w:r>
      <w:proofErr w:type="spellStart"/>
      <w:r w:rsidRPr="005C1DEE">
        <w:rPr>
          <w:rFonts w:ascii="Book Antiqua" w:hAnsi="Book Antiqua"/>
          <w:color w:val="000000" w:themeColor="text1"/>
          <w:sz w:val="24"/>
          <w:szCs w:val="24"/>
        </w:rPr>
        <w:t>Forouzanfar</w:t>
      </w:r>
      <w:proofErr w:type="spellEnd"/>
      <w:r w:rsidRPr="005C1DEE">
        <w:rPr>
          <w:rFonts w:ascii="Book Antiqua" w:hAnsi="Book Antiqua"/>
          <w:color w:val="000000" w:themeColor="text1"/>
          <w:sz w:val="24"/>
          <w:szCs w:val="24"/>
        </w:rPr>
        <w:t xml:space="preserve"> MH, Hancock J, Hay RJ, Hunter-Merrill R, Huynh C, </w:t>
      </w:r>
      <w:proofErr w:type="spellStart"/>
      <w:r w:rsidRPr="005C1DEE">
        <w:rPr>
          <w:rFonts w:ascii="Book Antiqua" w:hAnsi="Book Antiqua"/>
          <w:color w:val="000000" w:themeColor="text1"/>
          <w:sz w:val="24"/>
          <w:szCs w:val="24"/>
        </w:rPr>
        <w:t>Hosgood</w:t>
      </w:r>
      <w:proofErr w:type="spellEnd"/>
      <w:r w:rsidRPr="005C1DEE">
        <w:rPr>
          <w:rFonts w:ascii="Book Antiqua" w:hAnsi="Book Antiqua"/>
          <w:color w:val="000000" w:themeColor="text1"/>
          <w:sz w:val="24"/>
          <w:szCs w:val="24"/>
        </w:rPr>
        <w:t xml:space="preserve"> HD, Johnson CO, Jonas JB, </w:t>
      </w:r>
      <w:proofErr w:type="spellStart"/>
      <w:r w:rsidRPr="005C1DEE">
        <w:rPr>
          <w:rFonts w:ascii="Book Antiqua" w:hAnsi="Book Antiqua"/>
          <w:color w:val="000000" w:themeColor="text1"/>
          <w:sz w:val="24"/>
          <w:szCs w:val="24"/>
        </w:rPr>
        <w:t>Khubchandani</w:t>
      </w:r>
      <w:proofErr w:type="spellEnd"/>
      <w:r w:rsidRPr="005C1DEE">
        <w:rPr>
          <w:rFonts w:ascii="Book Antiqua" w:hAnsi="Book Antiqua"/>
          <w:color w:val="000000" w:themeColor="text1"/>
          <w:sz w:val="24"/>
          <w:szCs w:val="24"/>
        </w:rPr>
        <w:t xml:space="preserve"> J, Kumar GA, </w:t>
      </w:r>
      <w:proofErr w:type="spellStart"/>
      <w:r w:rsidRPr="005C1DEE">
        <w:rPr>
          <w:rFonts w:ascii="Book Antiqua" w:hAnsi="Book Antiqua"/>
          <w:color w:val="000000" w:themeColor="text1"/>
          <w:sz w:val="24"/>
          <w:szCs w:val="24"/>
        </w:rPr>
        <w:t>Kutz</w:t>
      </w:r>
      <w:proofErr w:type="spellEnd"/>
      <w:r w:rsidRPr="005C1DEE">
        <w:rPr>
          <w:rFonts w:ascii="Book Antiqua" w:hAnsi="Book Antiqua"/>
          <w:color w:val="000000" w:themeColor="text1"/>
          <w:sz w:val="24"/>
          <w:szCs w:val="24"/>
        </w:rPr>
        <w:t xml:space="preserve"> M, Lan Q, Larson HJ, Liang X, Lim SS, Lopez AD, </w:t>
      </w:r>
      <w:proofErr w:type="spellStart"/>
      <w:r w:rsidRPr="005C1DEE">
        <w:rPr>
          <w:rFonts w:ascii="Book Antiqua" w:hAnsi="Book Antiqua"/>
          <w:color w:val="000000" w:themeColor="text1"/>
          <w:sz w:val="24"/>
          <w:szCs w:val="24"/>
        </w:rPr>
        <w:t>MacIntyre</w:t>
      </w:r>
      <w:proofErr w:type="spellEnd"/>
      <w:r w:rsidRPr="005C1DEE">
        <w:rPr>
          <w:rFonts w:ascii="Book Antiqua" w:hAnsi="Book Antiqua"/>
          <w:color w:val="000000" w:themeColor="text1"/>
          <w:sz w:val="24"/>
          <w:szCs w:val="24"/>
        </w:rPr>
        <w:t xml:space="preserve"> MF, Marczak L, Marquez N, </w:t>
      </w:r>
      <w:proofErr w:type="spellStart"/>
      <w:r w:rsidRPr="005C1DEE">
        <w:rPr>
          <w:rFonts w:ascii="Book Antiqua" w:hAnsi="Book Antiqua"/>
          <w:color w:val="000000" w:themeColor="text1"/>
          <w:sz w:val="24"/>
          <w:szCs w:val="24"/>
        </w:rPr>
        <w:t>Mokdad</w:t>
      </w:r>
      <w:proofErr w:type="spellEnd"/>
      <w:r w:rsidRPr="005C1DEE">
        <w:rPr>
          <w:rFonts w:ascii="Book Antiqua" w:hAnsi="Book Antiqua"/>
          <w:color w:val="000000" w:themeColor="text1"/>
          <w:sz w:val="24"/>
          <w:szCs w:val="24"/>
        </w:rPr>
        <w:t xml:space="preserve"> AH, </w:t>
      </w:r>
      <w:proofErr w:type="spellStart"/>
      <w:r w:rsidRPr="005C1DEE">
        <w:rPr>
          <w:rFonts w:ascii="Book Antiqua" w:hAnsi="Book Antiqua"/>
          <w:color w:val="000000" w:themeColor="text1"/>
          <w:sz w:val="24"/>
          <w:szCs w:val="24"/>
        </w:rPr>
        <w:t>Pinho</w:t>
      </w:r>
      <w:proofErr w:type="spellEnd"/>
      <w:r w:rsidRPr="005C1DEE">
        <w:rPr>
          <w:rFonts w:ascii="Book Antiqua" w:hAnsi="Book Antiqua"/>
          <w:color w:val="000000" w:themeColor="text1"/>
          <w:sz w:val="24"/>
          <w:szCs w:val="24"/>
        </w:rPr>
        <w:t xml:space="preserve"> C, </w:t>
      </w:r>
      <w:proofErr w:type="spellStart"/>
      <w:r w:rsidRPr="005C1DEE">
        <w:rPr>
          <w:rFonts w:ascii="Book Antiqua" w:hAnsi="Book Antiqua"/>
          <w:color w:val="000000" w:themeColor="text1"/>
          <w:sz w:val="24"/>
          <w:szCs w:val="24"/>
        </w:rPr>
        <w:t>Pourmalek</w:t>
      </w:r>
      <w:proofErr w:type="spellEnd"/>
      <w:r w:rsidRPr="005C1DEE">
        <w:rPr>
          <w:rFonts w:ascii="Book Antiqua" w:hAnsi="Book Antiqua"/>
          <w:color w:val="000000" w:themeColor="text1"/>
          <w:sz w:val="24"/>
          <w:szCs w:val="24"/>
        </w:rPr>
        <w:t xml:space="preserve"> F, Salomon JA, </w:t>
      </w:r>
      <w:proofErr w:type="spellStart"/>
      <w:r w:rsidRPr="005C1DEE">
        <w:rPr>
          <w:rFonts w:ascii="Book Antiqua" w:hAnsi="Book Antiqua"/>
          <w:color w:val="000000" w:themeColor="text1"/>
          <w:sz w:val="24"/>
          <w:szCs w:val="24"/>
        </w:rPr>
        <w:t>Sanabria</w:t>
      </w:r>
      <w:proofErr w:type="spellEnd"/>
      <w:r w:rsidRPr="005C1DEE">
        <w:rPr>
          <w:rFonts w:ascii="Book Antiqua" w:hAnsi="Book Antiqua"/>
          <w:color w:val="000000" w:themeColor="text1"/>
          <w:sz w:val="24"/>
          <w:szCs w:val="24"/>
        </w:rPr>
        <w:t xml:space="preserve"> JR, </w:t>
      </w:r>
      <w:proofErr w:type="spellStart"/>
      <w:r w:rsidRPr="005C1DEE">
        <w:rPr>
          <w:rFonts w:ascii="Book Antiqua" w:hAnsi="Book Antiqua"/>
          <w:color w:val="000000" w:themeColor="text1"/>
          <w:sz w:val="24"/>
          <w:szCs w:val="24"/>
        </w:rPr>
        <w:t>Sandar</w:t>
      </w:r>
      <w:proofErr w:type="spellEnd"/>
      <w:r w:rsidRPr="005C1DEE">
        <w:rPr>
          <w:rFonts w:ascii="Book Antiqua" w:hAnsi="Book Antiqua"/>
          <w:color w:val="000000" w:themeColor="text1"/>
          <w:sz w:val="24"/>
          <w:szCs w:val="24"/>
        </w:rPr>
        <w:t xml:space="preserve"> L, Sartorius B, Schwartz SM, Shackelford KA, Shibuya K, </w:t>
      </w:r>
      <w:proofErr w:type="spellStart"/>
      <w:r w:rsidRPr="005C1DEE">
        <w:rPr>
          <w:rFonts w:ascii="Book Antiqua" w:hAnsi="Book Antiqua"/>
          <w:color w:val="000000" w:themeColor="text1"/>
          <w:sz w:val="24"/>
          <w:szCs w:val="24"/>
        </w:rPr>
        <w:t>Stanaway</w:t>
      </w:r>
      <w:proofErr w:type="spellEnd"/>
      <w:r w:rsidRPr="005C1DEE">
        <w:rPr>
          <w:rFonts w:ascii="Book Antiqua" w:hAnsi="Book Antiqua"/>
          <w:color w:val="000000" w:themeColor="text1"/>
          <w:sz w:val="24"/>
          <w:szCs w:val="24"/>
        </w:rPr>
        <w:t xml:space="preserve"> J, Steiner C, Sun J, Takahashi K, </w:t>
      </w:r>
      <w:proofErr w:type="spellStart"/>
      <w:r w:rsidRPr="005C1DEE">
        <w:rPr>
          <w:rFonts w:ascii="Book Antiqua" w:hAnsi="Book Antiqua"/>
          <w:color w:val="000000" w:themeColor="text1"/>
          <w:sz w:val="24"/>
          <w:szCs w:val="24"/>
        </w:rPr>
        <w:t>Vollset</w:t>
      </w:r>
      <w:proofErr w:type="spellEnd"/>
      <w:r w:rsidRPr="005C1DEE">
        <w:rPr>
          <w:rFonts w:ascii="Book Antiqua" w:hAnsi="Book Antiqua"/>
          <w:color w:val="000000" w:themeColor="text1"/>
          <w:sz w:val="24"/>
          <w:szCs w:val="24"/>
        </w:rPr>
        <w:t xml:space="preserve"> SE, </w:t>
      </w:r>
      <w:proofErr w:type="spellStart"/>
      <w:r w:rsidRPr="005C1DEE">
        <w:rPr>
          <w:rFonts w:ascii="Book Antiqua" w:hAnsi="Book Antiqua"/>
          <w:color w:val="000000" w:themeColor="text1"/>
          <w:sz w:val="24"/>
          <w:szCs w:val="24"/>
        </w:rPr>
        <w:t>Vos</w:t>
      </w:r>
      <w:proofErr w:type="spellEnd"/>
      <w:r w:rsidRPr="005C1DEE">
        <w:rPr>
          <w:rFonts w:ascii="Book Antiqua" w:hAnsi="Book Antiqua"/>
          <w:color w:val="000000" w:themeColor="text1"/>
          <w:sz w:val="24"/>
          <w:szCs w:val="24"/>
        </w:rPr>
        <w:t xml:space="preserve"> T, Wagner JA, Wang H, </w:t>
      </w:r>
      <w:proofErr w:type="spellStart"/>
      <w:r w:rsidRPr="005C1DEE">
        <w:rPr>
          <w:rFonts w:ascii="Book Antiqua" w:hAnsi="Book Antiqua"/>
          <w:color w:val="000000" w:themeColor="text1"/>
          <w:sz w:val="24"/>
          <w:szCs w:val="24"/>
        </w:rPr>
        <w:t>Westerman</w:t>
      </w:r>
      <w:proofErr w:type="spellEnd"/>
      <w:r w:rsidRPr="005C1DEE">
        <w:rPr>
          <w:rFonts w:ascii="Book Antiqua" w:hAnsi="Book Antiqua"/>
          <w:color w:val="000000" w:themeColor="text1"/>
          <w:sz w:val="24"/>
          <w:szCs w:val="24"/>
        </w:rPr>
        <w:t xml:space="preserve"> R, </w:t>
      </w:r>
      <w:proofErr w:type="spellStart"/>
      <w:r w:rsidRPr="005C1DEE">
        <w:rPr>
          <w:rFonts w:ascii="Book Antiqua" w:hAnsi="Book Antiqua"/>
          <w:color w:val="000000" w:themeColor="text1"/>
          <w:sz w:val="24"/>
          <w:szCs w:val="24"/>
        </w:rPr>
        <w:t>Zeeb</w:t>
      </w:r>
      <w:proofErr w:type="spellEnd"/>
      <w:r w:rsidRPr="005C1DEE">
        <w:rPr>
          <w:rFonts w:ascii="Book Antiqua" w:hAnsi="Book Antiqua"/>
          <w:color w:val="000000" w:themeColor="text1"/>
          <w:sz w:val="24"/>
          <w:szCs w:val="24"/>
        </w:rPr>
        <w:t xml:space="preserve"> H, </w:t>
      </w:r>
      <w:proofErr w:type="spellStart"/>
      <w:r w:rsidRPr="005C1DEE">
        <w:rPr>
          <w:rFonts w:ascii="Book Antiqua" w:hAnsi="Book Antiqua"/>
          <w:color w:val="000000" w:themeColor="text1"/>
          <w:sz w:val="24"/>
          <w:szCs w:val="24"/>
        </w:rPr>
        <w:t>Zoeckler</w:t>
      </w:r>
      <w:proofErr w:type="spellEnd"/>
      <w:r w:rsidRPr="005C1DEE">
        <w:rPr>
          <w:rFonts w:ascii="Book Antiqua" w:hAnsi="Book Antiqua"/>
          <w:color w:val="000000" w:themeColor="text1"/>
          <w:sz w:val="24"/>
          <w:szCs w:val="24"/>
        </w:rPr>
        <w:t xml:space="preserve"> L, </w:t>
      </w:r>
      <w:proofErr w:type="spellStart"/>
      <w:r w:rsidRPr="005C1DEE">
        <w:rPr>
          <w:rFonts w:ascii="Book Antiqua" w:hAnsi="Book Antiqua"/>
          <w:color w:val="000000" w:themeColor="text1"/>
          <w:sz w:val="24"/>
          <w:szCs w:val="24"/>
        </w:rPr>
        <w:t>Abd</w:t>
      </w:r>
      <w:proofErr w:type="spellEnd"/>
      <w:r w:rsidRPr="005C1DEE">
        <w:rPr>
          <w:rFonts w:ascii="Book Antiqua" w:hAnsi="Book Antiqua"/>
          <w:color w:val="000000" w:themeColor="text1"/>
          <w:sz w:val="24"/>
          <w:szCs w:val="24"/>
        </w:rPr>
        <w:t xml:space="preserve">-Allah F, Ahmed MB, </w:t>
      </w:r>
      <w:proofErr w:type="spellStart"/>
      <w:r w:rsidRPr="005C1DEE">
        <w:rPr>
          <w:rFonts w:ascii="Book Antiqua" w:hAnsi="Book Antiqua"/>
          <w:color w:val="000000" w:themeColor="text1"/>
          <w:sz w:val="24"/>
          <w:szCs w:val="24"/>
        </w:rPr>
        <w:t>Alabed</w:t>
      </w:r>
      <w:proofErr w:type="spellEnd"/>
      <w:r w:rsidRPr="005C1DEE">
        <w:rPr>
          <w:rFonts w:ascii="Book Antiqua" w:hAnsi="Book Antiqua"/>
          <w:color w:val="000000" w:themeColor="text1"/>
          <w:sz w:val="24"/>
          <w:szCs w:val="24"/>
        </w:rPr>
        <w:t xml:space="preserve"> S, </w:t>
      </w:r>
      <w:proofErr w:type="spellStart"/>
      <w:r w:rsidRPr="005C1DEE">
        <w:rPr>
          <w:rFonts w:ascii="Book Antiqua" w:hAnsi="Book Antiqua"/>
          <w:color w:val="000000" w:themeColor="text1"/>
          <w:sz w:val="24"/>
          <w:szCs w:val="24"/>
        </w:rPr>
        <w:t>Alam</w:t>
      </w:r>
      <w:proofErr w:type="spellEnd"/>
      <w:r w:rsidRPr="005C1DEE">
        <w:rPr>
          <w:rFonts w:ascii="Book Antiqua" w:hAnsi="Book Antiqua"/>
          <w:color w:val="000000" w:themeColor="text1"/>
          <w:sz w:val="24"/>
          <w:szCs w:val="24"/>
        </w:rPr>
        <w:t xml:space="preserve"> NK, </w:t>
      </w:r>
      <w:proofErr w:type="spellStart"/>
      <w:r w:rsidRPr="005C1DEE">
        <w:rPr>
          <w:rFonts w:ascii="Book Antiqua" w:hAnsi="Book Antiqua"/>
          <w:color w:val="000000" w:themeColor="text1"/>
          <w:sz w:val="24"/>
          <w:szCs w:val="24"/>
        </w:rPr>
        <w:t>Aldhahri</w:t>
      </w:r>
      <w:proofErr w:type="spellEnd"/>
      <w:r w:rsidRPr="005C1DEE">
        <w:rPr>
          <w:rFonts w:ascii="Book Antiqua" w:hAnsi="Book Antiqua"/>
          <w:color w:val="000000" w:themeColor="text1"/>
          <w:sz w:val="24"/>
          <w:szCs w:val="24"/>
        </w:rPr>
        <w:t xml:space="preserve"> SF, </w:t>
      </w:r>
      <w:proofErr w:type="spellStart"/>
      <w:r w:rsidRPr="005C1DEE">
        <w:rPr>
          <w:rFonts w:ascii="Book Antiqua" w:hAnsi="Book Antiqua"/>
          <w:color w:val="000000" w:themeColor="text1"/>
          <w:sz w:val="24"/>
          <w:szCs w:val="24"/>
        </w:rPr>
        <w:t>Alem</w:t>
      </w:r>
      <w:proofErr w:type="spellEnd"/>
      <w:r w:rsidRPr="005C1DEE">
        <w:rPr>
          <w:rFonts w:ascii="Book Antiqua" w:hAnsi="Book Antiqua"/>
          <w:color w:val="000000" w:themeColor="text1"/>
          <w:sz w:val="24"/>
          <w:szCs w:val="24"/>
        </w:rPr>
        <w:t xml:space="preserve"> G, </w:t>
      </w:r>
      <w:proofErr w:type="spellStart"/>
      <w:r w:rsidRPr="005C1DEE">
        <w:rPr>
          <w:rFonts w:ascii="Book Antiqua" w:hAnsi="Book Antiqua"/>
          <w:color w:val="000000" w:themeColor="text1"/>
          <w:sz w:val="24"/>
          <w:szCs w:val="24"/>
        </w:rPr>
        <w:t>Alemayohu</w:t>
      </w:r>
      <w:proofErr w:type="spellEnd"/>
      <w:r w:rsidRPr="005C1DEE">
        <w:rPr>
          <w:rFonts w:ascii="Book Antiqua" w:hAnsi="Book Antiqua"/>
          <w:color w:val="000000" w:themeColor="text1"/>
          <w:sz w:val="24"/>
          <w:szCs w:val="24"/>
        </w:rPr>
        <w:t xml:space="preserve"> MA, Ali R, Al-</w:t>
      </w:r>
      <w:proofErr w:type="spellStart"/>
      <w:r w:rsidRPr="005C1DEE">
        <w:rPr>
          <w:rFonts w:ascii="Book Antiqua" w:hAnsi="Book Antiqua"/>
          <w:color w:val="000000" w:themeColor="text1"/>
          <w:sz w:val="24"/>
          <w:szCs w:val="24"/>
        </w:rPr>
        <w:t>Raddadi</w:t>
      </w:r>
      <w:proofErr w:type="spellEnd"/>
      <w:r w:rsidRPr="005C1DEE">
        <w:rPr>
          <w:rFonts w:ascii="Book Antiqua" w:hAnsi="Book Antiqua"/>
          <w:color w:val="000000" w:themeColor="text1"/>
          <w:sz w:val="24"/>
          <w:szCs w:val="24"/>
        </w:rPr>
        <w:t xml:space="preserve"> R, Amare A, </w:t>
      </w:r>
      <w:proofErr w:type="spellStart"/>
      <w:r w:rsidRPr="005C1DEE">
        <w:rPr>
          <w:rFonts w:ascii="Book Antiqua" w:hAnsi="Book Antiqua"/>
          <w:color w:val="000000" w:themeColor="text1"/>
          <w:sz w:val="24"/>
          <w:szCs w:val="24"/>
        </w:rPr>
        <w:t>Amoako</w:t>
      </w:r>
      <w:proofErr w:type="spellEnd"/>
      <w:r w:rsidRPr="005C1DEE">
        <w:rPr>
          <w:rFonts w:ascii="Book Antiqua" w:hAnsi="Book Antiqua"/>
          <w:color w:val="000000" w:themeColor="text1"/>
          <w:sz w:val="24"/>
          <w:szCs w:val="24"/>
        </w:rPr>
        <w:t xml:space="preserve"> Y, </w:t>
      </w:r>
      <w:proofErr w:type="spellStart"/>
      <w:r w:rsidRPr="005C1DEE">
        <w:rPr>
          <w:rFonts w:ascii="Book Antiqua" w:hAnsi="Book Antiqua"/>
          <w:color w:val="000000" w:themeColor="text1"/>
          <w:sz w:val="24"/>
          <w:szCs w:val="24"/>
        </w:rPr>
        <w:t>Artaman</w:t>
      </w:r>
      <w:proofErr w:type="spellEnd"/>
      <w:r w:rsidRPr="005C1DEE">
        <w:rPr>
          <w:rFonts w:ascii="Book Antiqua" w:hAnsi="Book Antiqua"/>
          <w:color w:val="000000" w:themeColor="text1"/>
          <w:sz w:val="24"/>
          <w:szCs w:val="24"/>
        </w:rPr>
        <w:t xml:space="preserve"> A, </w:t>
      </w:r>
      <w:proofErr w:type="spellStart"/>
      <w:r w:rsidRPr="005C1DEE">
        <w:rPr>
          <w:rFonts w:ascii="Book Antiqua" w:hAnsi="Book Antiqua"/>
          <w:color w:val="000000" w:themeColor="text1"/>
          <w:sz w:val="24"/>
          <w:szCs w:val="24"/>
        </w:rPr>
        <w:t>Asayesh</w:t>
      </w:r>
      <w:proofErr w:type="spellEnd"/>
      <w:r w:rsidRPr="005C1DEE">
        <w:rPr>
          <w:rFonts w:ascii="Book Antiqua" w:hAnsi="Book Antiqua"/>
          <w:color w:val="000000" w:themeColor="text1"/>
          <w:sz w:val="24"/>
          <w:szCs w:val="24"/>
        </w:rPr>
        <w:t xml:space="preserve"> H, </w:t>
      </w:r>
      <w:proofErr w:type="spellStart"/>
      <w:r w:rsidRPr="005C1DEE">
        <w:rPr>
          <w:rFonts w:ascii="Book Antiqua" w:hAnsi="Book Antiqua"/>
          <w:color w:val="000000" w:themeColor="text1"/>
          <w:sz w:val="24"/>
          <w:szCs w:val="24"/>
        </w:rPr>
        <w:t>Atnafu</w:t>
      </w:r>
      <w:proofErr w:type="spellEnd"/>
      <w:r w:rsidRPr="005C1DEE">
        <w:rPr>
          <w:rFonts w:ascii="Book Antiqua" w:hAnsi="Book Antiqua"/>
          <w:color w:val="000000" w:themeColor="text1"/>
          <w:sz w:val="24"/>
          <w:szCs w:val="24"/>
        </w:rPr>
        <w:t xml:space="preserve"> N, </w:t>
      </w:r>
      <w:proofErr w:type="spellStart"/>
      <w:r w:rsidRPr="005C1DEE">
        <w:rPr>
          <w:rFonts w:ascii="Book Antiqua" w:hAnsi="Book Antiqua"/>
          <w:color w:val="000000" w:themeColor="text1"/>
          <w:sz w:val="24"/>
          <w:szCs w:val="24"/>
        </w:rPr>
        <w:t>Awasthi</w:t>
      </w:r>
      <w:proofErr w:type="spellEnd"/>
      <w:r w:rsidRPr="005C1DEE">
        <w:rPr>
          <w:rFonts w:ascii="Book Antiqua" w:hAnsi="Book Antiqua"/>
          <w:color w:val="000000" w:themeColor="text1"/>
          <w:sz w:val="24"/>
          <w:szCs w:val="24"/>
        </w:rPr>
        <w:t xml:space="preserve"> A, </w:t>
      </w:r>
      <w:proofErr w:type="spellStart"/>
      <w:r w:rsidRPr="005C1DEE">
        <w:rPr>
          <w:rFonts w:ascii="Book Antiqua" w:hAnsi="Book Antiqua"/>
          <w:color w:val="000000" w:themeColor="text1"/>
          <w:sz w:val="24"/>
          <w:szCs w:val="24"/>
        </w:rPr>
        <w:t>Saleem</w:t>
      </w:r>
      <w:proofErr w:type="spellEnd"/>
      <w:r w:rsidRPr="005C1DEE">
        <w:rPr>
          <w:rFonts w:ascii="Book Antiqua" w:hAnsi="Book Antiqua"/>
          <w:color w:val="000000" w:themeColor="text1"/>
          <w:sz w:val="24"/>
          <w:szCs w:val="24"/>
        </w:rPr>
        <w:t xml:space="preserve"> HB, </w:t>
      </w:r>
      <w:proofErr w:type="spellStart"/>
      <w:r w:rsidRPr="005C1DEE">
        <w:rPr>
          <w:rFonts w:ascii="Book Antiqua" w:hAnsi="Book Antiqua"/>
          <w:color w:val="000000" w:themeColor="text1"/>
          <w:sz w:val="24"/>
          <w:szCs w:val="24"/>
        </w:rPr>
        <w:t>Barac</w:t>
      </w:r>
      <w:proofErr w:type="spellEnd"/>
      <w:r w:rsidRPr="005C1DEE">
        <w:rPr>
          <w:rFonts w:ascii="Book Antiqua" w:hAnsi="Book Antiqua"/>
          <w:color w:val="000000" w:themeColor="text1"/>
          <w:sz w:val="24"/>
          <w:szCs w:val="24"/>
        </w:rPr>
        <w:t xml:space="preserve"> A, </w:t>
      </w:r>
      <w:proofErr w:type="spellStart"/>
      <w:r w:rsidRPr="005C1DEE">
        <w:rPr>
          <w:rFonts w:ascii="Book Antiqua" w:hAnsi="Book Antiqua"/>
          <w:color w:val="000000" w:themeColor="text1"/>
          <w:sz w:val="24"/>
          <w:szCs w:val="24"/>
        </w:rPr>
        <w:t>Bedi</w:t>
      </w:r>
      <w:proofErr w:type="spellEnd"/>
      <w:r w:rsidRPr="005C1DEE">
        <w:rPr>
          <w:rFonts w:ascii="Book Antiqua" w:hAnsi="Book Antiqua"/>
          <w:color w:val="000000" w:themeColor="text1"/>
          <w:sz w:val="24"/>
          <w:szCs w:val="24"/>
        </w:rPr>
        <w:t xml:space="preserve"> N, </w:t>
      </w:r>
      <w:proofErr w:type="spellStart"/>
      <w:r w:rsidRPr="005C1DEE">
        <w:rPr>
          <w:rFonts w:ascii="Book Antiqua" w:hAnsi="Book Antiqua"/>
          <w:color w:val="000000" w:themeColor="text1"/>
          <w:sz w:val="24"/>
          <w:szCs w:val="24"/>
        </w:rPr>
        <w:t>Bensenor</w:t>
      </w:r>
      <w:proofErr w:type="spellEnd"/>
      <w:r w:rsidRPr="005C1DEE">
        <w:rPr>
          <w:rFonts w:ascii="Book Antiqua" w:hAnsi="Book Antiqua"/>
          <w:color w:val="000000" w:themeColor="text1"/>
          <w:sz w:val="24"/>
          <w:szCs w:val="24"/>
        </w:rPr>
        <w:t xml:space="preserve"> I, </w:t>
      </w:r>
      <w:proofErr w:type="spellStart"/>
      <w:r w:rsidRPr="005C1DEE">
        <w:rPr>
          <w:rFonts w:ascii="Book Antiqua" w:hAnsi="Book Antiqua"/>
          <w:color w:val="000000" w:themeColor="text1"/>
          <w:sz w:val="24"/>
          <w:szCs w:val="24"/>
        </w:rPr>
        <w:t>Berhane</w:t>
      </w:r>
      <w:proofErr w:type="spellEnd"/>
      <w:r w:rsidRPr="005C1DEE">
        <w:rPr>
          <w:rFonts w:ascii="Book Antiqua" w:hAnsi="Book Antiqua"/>
          <w:color w:val="000000" w:themeColor="text1"/>
          <w:sz w:val="24"/>
          <w:szCs w:val="24"/>
        </w:rPr>
        <w:t xml:space="preserve"> A, </w:t>
      </w:r>
      <w:proofErr w:type="spellStart"/>
      <w:r w:rsidRPr="005C1DEE">
        <w:rPr>
          <w:rFonts w:ascii="Book Antiqua" w:hAnsi="Book Antiqua"/>
          <w:color w:val="000000" w:themeColor="text1"/>
          <w:sz w:val="24"/>
          <w:szCs w:val="24"/>
        </w:rPr>
        <w:t>Bernabé</w:t>
      </w:r>
      <w:proofErr w:type="spellEnd"/>
      <w:r w:rsidRPr="005C1DEE">
        <w:rPr>
          <w:rFonts w:ascii="Book Antiqua" w:hAnsi="Book Antiqua"/>
          <w:color w:val="000000" w:themeColor="text1"/>
          <w:sz w:val="24"/>
          <w:szCs w:val="24"/>
        </w:rPr>
        <w:t xml:space="preserve"> E, </w:t>
      </w:r>
      <w:proofErr w:type="spellStart"/>
      <w:r w:rsidRPr="005C1DEE">
        <w:rPr>
          <w:rFonts w:ascii="Book Antiqua" w:hAnsi="Book Antiqua"/>
          <w:color w:val="000000" w:themeColor="text1"/>
          <w:sz w:val="24"/>
          <w:szCs w:val="24"/>
        </w:rPr>
        <w:t>Betsu</w:t>
      </w:r>
      <w:proofErr w:type="spellEnd"/>
      <w:r w:rsidRPr="005C1DEE">
        <w:rPr>
          <w:rFonts w:ascii="Book Antiqua" w:hAnsi="Book Antiqua"/>
          <w:color w:val="000000" w:themeColor="text1"/>
          <w:sz w:val="24"/>
          <w:szCs w:val="24"/>
        </w:rPr>
        <w:t xml:space="preserve"> B, </w:t>
      </w:r>
      <w:proofErr w:type="spellStart"/>
      <w:r w:rsidRPr="005C1DEE">
        <w:rPr>
          <w:rFonts w:ascii="Book Antiqua" w:hAnsi="Book Antiqua"/>
          <w:color w:val="000000" w:themeColor="text1"/>
          <w:sz w:val="24"/>
          <w:szCs w:val="24"/>
        </w:rPr>
        <w:t>Binagwaho</w:t>
      </w:r>
      <w:proofErr w:type="spellEnd"/>
      <w:r w:rsidRPr="005C1DEE">
        <w:rPr>
          <w:rFonts w:ascii="Book Antiqua" w:hAnsi="Book Antiqua"/>
          <w:color w:val="000000" w:themeColor="text1"/>
          <w:sz w:val="24"/>
          <w:szCs w:val="24"/>
        </w:rPr>
        <w:t xml:space="preserve"> A, </w:t>
      </w:r>
      <w:proofErr w:type="spellStart"/>
      <w:r w:rsidRPr="005C1DEE">
        <w:rPr>
          <w:rFonts w:ascii="Book Antiqua" w:hAnsi="Book Antiqua"/>
          <w:color w:val="000000" w:themeColor="text1"/>
          <w:sz w:val="24"/>
          <w:szCs w:val="24"/>
        </w:rPr>
        <w:t>Boneya</w:t>
      </w:r>
      <w:proofErr w:type="spellEnd"/>
      <w:r w:rsidRPr="005C1DEE">
        <w:rPr>
          <w:rFonts w:ascii="Book Antiqua" w:hAnsi="Book Antiqua"/>
          <w:color w:val="000000" w:themeColor="text1"/>
          <w:sz w:val="24"/>
          <w:szCs w:val="24"/>
        </w:rPr>
        <w:t xml:space="preserve"> D, Campos-</w:t>
      </w:r>
      <w:proofErr w:type="spellStart"/>
      <w:r w:rsidRPr="005C1DEE">
        <w:rPr>
          <w:rFonts w:ascii="Book Antiqua" w:hAnsi="Book Antiqua"/>
          <w:color w:val="000000" w:themeColor="text1"/>
          <w:sz w:val="24"/>
          <w:szCs w:val="24"/>
        </w:rPr>
        <w:t>Nonato</w:t>
      </w:r>
      <w:proofErr w:type="spellEnd"/>
      <w:r w:rsidRPr="005C1DEE">
        <w:rPr>
          <w:rFonts w:ascii="Book Antiqua" w:hAnsi="Book Antiqua"/>
          <w:color w:val="000000" w:themeColor="text1"/>
          <w:sz w:val="24"/>
          <w:szCs w:val="24"/>
        </w:rPr>
        <w:t xml:space="preserve"> I, </w:t>
      </w:r>
      <w:proofErr w:type="spellStart"/>
      <w:r w:rsidRPr="005C1DEE">
        <w:rPr>
          <w:rFonts w:ascii="Book Antiqua" w:hAnsi="Book Antiqua"/>
          <w:color w:val="000000" w:themeColor="text1"/>
          <w:sz w:val="24"/>
          <w:szCs w:val="24"/>
        </w:rPr>
        <w:t>Castañeda-Orjuela</w:t>
      </w:r>
      <w:proofErr w:type="spellEnd"/>
      <w:r w:rsidRPr="005C1DEE">
        <w:rPr>
          <w:rFonts w:ascii="Book Antiqua" w:hAnsi="Book Antiqua"/>
          <w:color w:val="000000" w:themeColor="text1"/>
          <w:sz w:val="24"/>
          <w:szCs w:val="24"/>
        </w:rPr>
        <w:t xml:space="preserve"> C, </w:t>
      </w:r>
      <w:proofErr w:type="spellStart"/>
      <w:r w:rsidRPr="005C1DEE">
        <w:rPr>
          <w:rFonts w:ascii="Book Antiqua" w:hAnsi="Book Antiqua"/>
          <w:color w:val="000000" w:themeColor="text1"/>
          <w:sz w:val="24"/>
          <w:szCs w:val="24"/>
        </w:rPr>
        <w:t>Catalá-López</w:t>
      </w:r>
      <w:proofErr w:type="spellEnd"/>
      <w:r w:rsidRPr="005C1DEE">
        <w:rPr>
          <w:rFonts w:ascii="Book Antiqua" w:hAnsi="Book Antiqua"/>
          <w:color w:val="000000" w:themeColor="text1"/>
          <w:sz w:val="24"/>
          <w:szCs w:val="24"/>
        </w:rPr>
        <w:t xml:space="preserve"> F, Chiang P, </w:t>
      </w:r>
      <w:proofErr w:type="spellStart"/>
      <w:r w:rsidRPr="005C1DEE">
        <w:rPr>
          <w:rFonts w:ascii="Book Antiqua" w:hAnsi="Book Antiqua"/>
          <w:color w:val="000000" w:themeColor="text1"/>
          <w:sz w:val="24"/>
          <w:szCs w:val="24"/>
        </w:rPr>
        <w:t>Chibueze</w:t>
      </w:r>
      <w:proofErr w:type="spellEnd"/>
      <w:r w:rsidRPr="005C1DEE">
        <w:rPr>
          <w:rFonts w:ascii="Book Antiqua" w:hAnsi="Book Antiqua"/>
          <w:color w:val="000000" w:themeColor="text1"/>
          <w:sz w:val="24"/>
          <w:szCs w:val="24"/>
        </w:rPr>
        <w:t xml:space="preserve"> C, </w:t>
      </w:r>
      <w:proofErr w:type="spellStart"/>
      <w:r w:rsidRPr="005C1DEE">
        <w:rPr>
          <w:rFonts w:ascii="Book Antiqua" w:hAnsi="Book Antiqua"/>
          <w:color w:val="000000" w:themeColor="text1"/>
          <w:sz w:val="24"/>
          <w:szCs w:val="24"/>
        </w:rPr>
        <w:t>Chitheer</w:t>
      </w:r>
      <w:proofErr w:type="spellEnd"/>
      <w:r w:rsidRPr="005C1DEE">
        <w:rPr>
          <w:rFonts w:ascii="Book Antiqua" w:hAnsi="Book Antiqua"/>
          <w:color w:val="000000" w:themeColor="text1"/>
          <w:sz w:val="24"/>
          <w:szCs w:val="24"/>
        </w:rPr>
        <w:t xml:space="preserve"> A, Choi JY, Cowie B, </w:t>
      </w:r>
      <w:proofErr w:type="spellStart"/>
      <w:r w:rsidRPr="005C1DEE">
        <w:rPr>
          <w:rFonts w:ascii="Book Antiqua" w:hAnsi="Book Antiqua"/>
          <w:color w:val="000000" w:themeColor="text1"/>
          <w:sz w:val="24"/>
          <w:szCs w:val="24"/>
        </w:rPr>
        <w:t>Damtew</w:t>
      </w:r>
      <w:proofErr w:type="spellEnd"/>
      <w:r w:rsidRPr="005C1DEE">
        <w:rPr>
          <w:rFonts w:ascii="Book Antiqua" w:hAnsi="Book Antiqua"/>
          <w:color w:val="000000" w:themeColor="text1"/>
          <w:sz w:val="24"/>
          <w:szCs w:val="24"/>
        </w:rPr>
        <w:t xml:space="preserve"> S, das Neves J, </w:t>
      </w:r>
      <w:proofErr w:type="spellStart"/>
      <w:r w:rsidRPr="005C1DEE">
        <w:rPr>
          <w:rFonts w:ascii="Book Antiqua" w:hAnsi="Book Antiqua"/>
          <w:color w:val="000000" w:themeColor="text1"/>
          <w:sz w:val="24"/>
          <w:szCs w:val="24"/>
        </w:rPr>
        <w:t>Dey</w:t>
      </w:r>
      <w:proofErr w:type="spellEnd"/>
      <w:r w:rsidRPr="005C1DEE">
        <w:rPr>
          <w:rFonts w:ascii="Book Antiqua" w:hAnsi="Book Antiqua"/>
          <w:color w:val="000000" w:themeColor="text1"/>
          <w:sz w:val="24"/>
          <w:szCs w:val="24"/>
        </w:rPr>
        <w:t xml:space="preserve"> S, </w:t>
      </w:r>
      <w:proofErr w:type="spellStart"/>
      <w:r w:rsidRPr="005C1DEE">
        <w:rPr>
          <w:rFonts w:ascii="Book Antiqua" w:hAnsi="Book Antiqua"/>
          <w:color w:val="000000" w:themeColor="text1"/>
          <w:sz w:val="24"/>
          <w:szCs w:val="24"/>
        </w:rPr>
        <w:t>Dharmaratne</w:t>
      </w:r>
      <w:proofErr w:type="spellEnd"/>
      <w:r w:rsidRPr="005C1DEE">
        <w:rPr>
          <w:rFonts w:ascii="Book Antiqua" w:hAnsi="Book Antiqua"/>
          <w:color w:val="000000" w:themeColor="text1"/>
          <w:sz w:val="24"/>
          <w:szCs w:val="24"/>
        </w:rPr>
        <w:t xml:space="preserve"> S, Dhillon P, Ding E, Driscoll T, </w:t>
      </w:r>
      <w:proofErr w:type="spellStart"/>
      <w:r w:rsidRPr="005C1DEE">
        <w:rPr>
          <w:rFonts w:ascii="Book Antiqua" w:hAnsi="Book Antiqua"/>
          <w:color w:val="000000" w:themeColor="text1"/>
          <w:sz w:val="24"/>
          <w:szCs w:val="24"/>
        </w:rPr>
        <w:t>Ekwueme</w:t>
      </w:r>
      <w:proofErr w:type="spellEnd"/>
      <w:r w:rsidRPr="005C1DEE">
        <w:rPr>
          <w:rFonts w:ascii="Book Antiqua" w:hAnsi="Book Antiqua"/>
          <w:color w:val="000000" w:themeColor="text1"/>
          <w:sz w:val="24"/>
          <w:szCs w:val="24"/>
        </w:rPr>
        <w:t xml:space="preserve"> D, </w:t>
      </w:r>
      <w:proofErr w:type="spellStart"/>
      <w:r w:rsidRPr="005C1DEE">
        <w:rPr>
          <w:rFonts w:ascii="Book Antiqua" w:hAnsi="Book Antiqua"/>
          <w:color w:val="000000" w:themeColor="text1"/>
          <w:sz w:val="24"/>
          <w:szCs w:val="24"/>
        </w:rPr>
        <w:t>Endries</w:t>
      </w:r>
      <w:proofErr w:type="spellEnd"/>
      <w:r w:rsidRPr="005C1DEE">
        <w:rPr>
          <w:rFonts w:ascii="Book Antiqua" w:hAnsi="Book Antiqua"/>
          <w:color w:val="000000" w:themeColor="text1"/>
          <w:sz w:val="24"/>
          <w:szCs w:val="24"/>
        </w:rPr>
        <w:t xml:space="preserve"> AY, </w:t>
      </w:r>
      <w:proofErr w:type="spellStart"/>
      <w:r w:rsidRPr="005C1DEE">
        <w:rPr>
          <w:rFonts w:ascii="Book Antiqua" w:hAnsi="Book Antiqua"/>
          <w:color w:val="000000" w:themeColor="text1"/>
          <w:sz w:val="24"/>
          <w:szCs w:val="24"/>
        </w:rPr>
        <w:t>Farvid</w:t>
      </w:r>
      <w:proofErr w:type="spellEnd"/>
      <w:r w:rsidRPr="005C1DEE">
        <w:rPr>
          <w:rFonts w:ascii="Book Antiqua" w:hAnsi="Book Antiqua"/>
          <w:color w:val="000000" w:themeColor="text1"/>
          <w:sz w:val="24"/>
          <w:szCs w:val="24"/>
        </w:rPr>
        <w:t xml:space="preserve"> M, </w:t>
      </w:r>
      <w:proofErr w:type="spellStart"/>
      <w:r w:rsidRPr="005C1DEE">
        <w:rPr>
          <w:rFonts w:ascii="Book Antiqua" w:hAnsi="Book Antiqua"/>
          <w:color w:val="000000" w:themeColor="text1"/>
          <w:sz w:val="24"/>
          <w:szCs w:val="24"/>
        </w:rPr>
        <w:t>Farzadfar</w:t>
      </w:r>
      <w:proofErr w:type="spellEnd"/>
      <w:r w:rsidRPr="005C1DEE">
        <w:rPr>
          <w:rFonts w:ascii="Book Antiqua" w:hAnsi="Book Antiqua"/>
          <w:color w:val="000000" w:themeColor="text1"/>
          <w:sz w:val="24"/>
          <w:szCs w:val="24"/>
        </w:rPr>
        <w:t xml:space="preserve"> F, </w:t>
      </w:r>
      <w:proofErr w:type="spellStart"/>
      <w:r w:rsidRPr="005C1DEE">
        <w:rPr>
          <w:rFonts w:ascii="Book Antiqua" w:hAnsi="Book Antiqua"/>
          <w:color w:val="000000" w:themeColor="text1"/>
          <w:sz w:val="24"/>
          <w:szCs w:val="24"/>
        </w:rPr>
        <w:t>Fernandes</w:t>
      </w:r>
      <w:proofErr w:type="spellEnd"/>
      <w:r w:rsidRPr="005C1DEE">
        <w:rPr>
          <w:rFonts w:ascii="Book Antiqua" w:hAnsi="Book Antiqua"/>
          <w:color w:val="000000" w:themeColor="text1"/>
          <w:sz w:val="24"/>
          <w:szCs w:val="24"/>
        </w:rPr>
        <w:t xml:space="preserve"> J, Fischer F, G/</w:t>
      </w:r>
      <w:proofErr w:type="spellStart"/>
      <w:r w:rsidRPr="005C1DEE">
        <w:rPr>
          <w:rFonts w:ascii="Book Antiqua" w:hAnsi="Book Antiqua"/>
          <w:color w:val="000000" w:themeColor="text1"/>
          <w:sz w:val="24"/>
          <w:szCs w:val="24"/>
        </w:rPr>
        <w:t>Hiwot</w:t>
      </w:r>
      <w:proofErr w:type="spellEnd"/>
      <w:r w:rsidRPr="005C1DEE">
        <w:rPr>
          <w:rFonts w:ascii="Book Antiqua" w:hAnsi="Book Antiqua"/>
          <w:color w:val="000000" w:themeColor="text1"/>
          <w:sz w:val="24"/>
          <w:szCs w:val="24"/>
        </w:rPr>
        <w:t xml:space="preserve"> TT, </w:t>
      </w:r>
      <w:proofErr w:type="spellStart"/>
      <w:r w:rsidRPr="005C1DEE">
        <w:rPr>
          <w:rFonts w:ascii="Book Antiqua" w:hAnsi="Book Antiqua"/>
          <w:color w:val="000000" w:themeColor="text1"/>
          <w:sz w:val="24"/>
          <w:szCs w:val="24"/>
        </w:rPr>
        <w:t>Gebru</w:t>
      </w:r>
      <w:proofErr w:type="spellEnd"/>
      <w:r w:rsidRPr="005C1DEE">
        <w:rPr>
          <w:rFonts w:ascii="Book Antiqua" w:hAnsi="Book Antiqua"/>
          <w:color w:val="000000" w:themeColor="text1"/>
          <w:sz w:val="24"/>
          <w:szCs w:val="24"/>
        </w:rPr>
        <w:t xml:space="preserve"> A, </w:t>
      </w:r>
      <w:proofErr w:type="spellStart"/>
      <w:r w:rsidRPr="005C1DEE">
        <w:rPr>
          <w:rFonts w:ascii="Book Antiqua" w:hAnsi="Book Antiqua"/>
          <w:color w:val="000000" w:themeColor="text1"/>
          <w:sz w:val="24"/>
          <w:szCs w:val="24"/>
        </w:rPr>
        <w:t>Gopalani</w:t>
      </w:r>
      <w:proofErr w:type="spellEnd"/>
      <w:r w:rsidRPr="005C1DEE">
        <w:rPr>
          <w:rFonts w:ascii="Book Antiqua" w:hAnsi="Book Antiqua"/>
          <w:color w:val="000000" w:themeColor="text1"/>
          <w:sz w:val="24"/>
          <w:szCs w:val="24"/>
        </w:rPr>
        <w:t xml:space="preserve"> S, </w:t>
      </w:r>
      <w:proofErr w:type="spellStart"/>
      <w:r w:rsidRPr="005C1DEE">
        <w:rPr>
          <w:rFonts w:ascii="Book Antiqua" w:hAnsi="Book Antiqua"/>
          <w:color w:val="000000" w:themeColor="text1"/>
          <w:sz w:val="24"/>
          <w:szCs w:val="24"/>
        </w:rPr>
        <w:t>Hailu</w:t>
      </w:r>
      <w:proofErr w:type="spellEnd"/>
      <w:r w:rsidRPr="005C1DEE">
        <w:rPr>
          <w:rFonts w:ascii="Book Antiqua" w:hAnsi="Book Antiqua"/>
          <w:color w:val="000000" w:themeColor="text1"/>
          <w:sz w:val="24"/>
          <w:szCs w:val="24"/>
        </w:rPr>
        <w:t xml:space="preserve"> A, </w:t>
      </w:r>
      <w:proofErr w:type="spellStart"/>
      <w:r w:rsidRPr="005C1DEE">
        <w:rPr>
          <w:rFonts w:ascii="Book Antiqua" w:hAnsi="Book Antiqua"/>
          <w:color w:val="000000" w:themeColor="text1"/>
          <w:sz w:val="24"/>
          <w:szCs w:val="24"/>
        </w:rPr>
        <w:t>Horino</w:t>
      </w:r>
      <w:proofErr w:type="spellEnd"/>
      <w:r w:rsidRPr="005C1DEE">
        <w:rPr>
          <w:rFonts w:ascii="Book Antiqua" w:hAnsi="Book Antiqua"/>
          <w:color w:val="000000" w:themeColor="text1"/>
          <w:sz w:val="24"/>
          <w:szCs w:val="24"/>
        </w:rPr>
        <w:t xml:space="preserve"> M, </w:t>
      </w:r>
      <w:proofErr w:type="spellStart"/>
      <w:r w:rsidRPr="005C1DEE">
        <w:rPr>
          <w:rFonts w:ascii="Book Antiqua" w:hAnsi="Book Antiqua"/>
          <w:color w:val="000000" w:themeColor="text1"/>
          <w:sz w:val="24"/>
          <w:szCs w:val="24"/>
        </w:rPr>
        <w:t>Horita</w:t>
      </w:r>
      <w:proofErr w:type="spellEnd"/>
      <w:r w:rsidRPr="005C1DEE">
        <w:rPr>
          <w:rFonts w:ascii="Book Antiqua" w:hAnsi="Book Antiqua"/>
          <w:color w:val="000000" w:themeColor="text1"/>
          <w:sz w:val="24"/>
          <w:szCs w:val="24"/>
        </w:rPr>
        <w:t xml:space="preserve"> N, Husseini A, </w:t>
      </w:r>
      <w:proofErr w:type="spellStart"/>
      <w:r w:rsidRPr="005C1DEE">
        <w:rPr>
          <w:rFonts w:ascii="Book Antiqua" w:hAnsi="Book Antiqua"/>
          <w:color w:val="000000" w:themeColor="text1"/>
          <w:sz w:val="24"/>
          <w:szCs w:val="24"/>
        </w:rPr>
        <w:t>Huybrechts</w:t>
      </w:r>
      <w:proofErr w:type="spellEnd"/>
      <w:r w:rsidRPr="005C1DEE">
        <w:rPr>
          <w:rFonts w:ascii="Book Antiqua" w:hAnsi="Book Antiqua"/>
          <w:color w:val="000000" w:themeColor="text1"/>
          <w:sz w:val="24"/>
          <w:szCs w:val="24"/>
        </w:rPr>
        <w:t xml:space="preserve"> I, Inoue M, </w:t>
      </w:r>
      <w:proofErr w:type="spellStart"/>
      <w:r w:rsidRPr="005C1DEE">
        <w:rPr>
          <w:rFonts w:ascii="Book Antiqua" w:hAnsi="Book Antiqua"/>
          <w:color w:val="000000" w:themeColor="text1"/>
          <w:sz w:val="24"/>
          <w:szCs w:val="24"/>
        </w:rPr>
        <w:t>Islami</w:t>
      </w:r>
      <w:proofErr w:type="spellEnd"/>
      <w:r w:rsidRPr="005C1DEE">
        <w:rPr>
          <w:rFonts w:ascii="Book Antiqua" w:hAnsi="Book Antiqua"/>
          <w:color w:val="000000" w:themeColor="text1"/>
          <w:sz w:val="24"/>
          <w:szCs w:val="24"/>
        </w:rPr>
        <w:t xml:space="preserve"> F, </w:t>
      </w:r>
      <w:proofErr w:type="spellStart"/>
      <w:r w:rsidRPr="005C1DEE">
        <w:rPr>
          <w:rFonts w:ascii="Book Antiqua" w:hAnsi="Book Antiqua"/>
          <w:color w:val="000000" w:themeColor="text1"/>
          <w:sz w:val="24"/>
          <w:szCs w:val="24"/>
        </w:rPr>
        <w:t>Jakovljevic</w:t>
      </w:r>
      <w:proofErr w:type="spellEnd"/>
      <w:r w:rsidRPr="005C1DEE">
        <w:rPr>
          <w:rFonts w:ascii="Book Antiqua" w:hAnsi="Book Antiqua"/>
          <w:color w:val="000000" w:themeColor="text1"/>
          <w:sz w:val="24"/>
          <w:szCs w:val="24"/>
        </w:rPr>
        <w:t xml:space="preserve"> M, James S, </w:t>
      </w:r>
      <w:proofErr w:type="spellStart"/>
      <w:r w:rsidRPr="005C1DEE">
        <w:rPr>
          <w:rFonts w:ascii="Book Antiqua" w:hAnsi="Book Antiqua"/>
          <w:color w:val="000000" w:themeColor="text1"/>
          <w:sz w:val="24"/>
          <w:szCs w:val="24"/>
        </w:rPr>
        <w:t>Javanbakht</w:t>
      </w:r>
      <w:proofErr w:type="spellEnd"/>
      <w:r w:rsidRPr="005C1DEE">
        <w:rPr>
          <w:rFonts w:ascii="Book Antiqua" w:hAnsi="Book Antiqua"/>
          <w:color w:val="000000" w:themeColor="text1"/>
          <w:sz w:val="24"/>
          <w:szCs w:val="24"/>
        </w:rPr>
        <w:t xml:space="preserve"> M, </w:t>
      </w:r>
      <w:proofErr w:type="spellStart"/>
      <w:r w:rsidRPr="005C1DEE">
        <w:rPr>
          <w:rFonts w:ascii="Book Antiqua" w:hAnsi="Book Antiqua"/>
          <w:color w:val="000000" w:themeColor="text1"/>
          <w:sz w:val="24"/>
          <w:szCs w:val="24"/>
        </w:rPr>
        <w:t>Jee</w:t>
      </w:r>
      <w:proofErr w:type="spellEnd"/>
      <w:r w:rsidRPr="005C1DEE">
        <w:rPr>
          <w:rFonts w:ascii="Book Antiqua" w:hAnsi="Book Antiqua"/>
          <w:color w:val="000000" w:themeColor="text1"/>
          <w:sz w:val="24"/>
          <w:szCs w:val="24"/>
        </w:rPr>
        <w:t xml:space="preserve"> SH, </w:t>
      </w:r>
      <w:proofErr w:type="spellStart"/>
      <w:r w:rsidRPr="005C1DEE">
        <w:rPr>
          <w:rFonts w:ascii="Book Antiqua" w:hAnsi="Book Antiqua"/>
          <w:color w:val="000000" w:themeColor="text1"/>
          <w:sz w:val="24"/>
          <w:szCs w:val="24"/>
        </w:rPr>
        <w:t>Kasaeian</w:t>
      </w:r>
      <w:proofErr w:type="spellEnd"/>
      <w:r w:rsidRPr="005C1DEE">
        <w:rPr>
          <w:rFonts w:ascii="Book Antiqua" w:hAnsi="Book Antiqua"/>
          <w:color w:val="000000" w:themeColor="text1"/>
          <w:sz w:val="24"/>
          <w:szCs w:val="24"/>
        </w:rPr>
        <w:t xml:space="preserve"> A, </w:t>
      </w:r>
      <w:proofErr w:type="spellStart"/>
      <w:r w:rsidRPr="005C1DEE">
        <w:rPr>
          <w:rFonts w:ascii="Book Antiqua" w:hAnsi="Book Antiqua"/>
          <w:color w:val="000000" w:themeColor="text1"/>
          <w:sz w:val="24"/>
          <w:szCs w:val="24"/>
        </w:rPr>
        <w:t>Kedir</w:t>
      </w:r>
      <w:proofErr w:type="spellEnd"/>
      <w:r w:rsidRPr="005C1DEE">
        <w:rPr>
          <w:rFonts w:ascii="Book Antiqua" w:hAnsi="Book Antiqua"/>
          <w:color w:val="000000" w:themeColor="text1"/>
          <w:sz w:val="24"/>
          <w:szCs w:val="24"/>
        </w:rPr>
        <w:t xml:space="preserve"> MS, </w:t>
      </w:r>
      <w:proofErr w:type="spellStart"/>
      <w:r w:rsidRPr="005C1DEE">
        <w:rPr>
          <w:rFonts w:ascii="Book Antiqua" w:hAnsi="Book Antiqua"/>
          <w:color w:val="000000" w:themeColor="text1"/>
          <w:sz w:val="24"/>
          <w:szCs w:val="24"/>
        </w:rPr>
        <w:t>Khader</w:t>
      </w:r>
      <w:proofErr w:type="spellEnd"/>
      <w:r w:rsidRPr="005C1DEE">
        <w:rPr>
          <w:rFonts w:ascii="Book Antiqua" w:hAnsi="Book Antiqua"/>
          <w:color w:val="000000" w:themeColor="text1"/>
          <w:sz w:val="24"/>
          <w:szCs w:val="24"/>
        </w:rPr>
        <w:t xml:space="preserve"> YS, </w:t>
      </w:r>
      <w:proofErr w:type="spellStart"/>
      <w:r w:rsidRPr="005C1DEE">
        <w:rPr>
          <w:rFonts w:ascii="Book Antiqua" w:hAnsi="Book Antiqua"/>
          <w:color w:val="000000" w:themeColor="text1"/>
          <w:sz w:val="24"/>
          <w:szCs w:val="24"/>
        </w:rPr>
        <w:t>Khang</w:t>
      </w:r>
      <w:proofErr w:type="spellEnd"/>
      <w:r w:rsidRPr="005C1DEE">
        <w:rPr>
          <w:rFonts w:ascii="Book Antiqua" w:hAnsi="Book Antiqua"/>
          <w:color w:val="000000" w:themeColor="text1"/>
          <w:sz w:val="24"/>
          <w:szCs w:val="24"/>
        </w:rPr>
        <w:t xml:space="preserve"> YH, Kim D, Leigh J, Linn S, </w:t>
      </w:r>
      <w:proofErr w:type="spellStart"/>
      <w:r w:rsidRPr="005C1DEE">
        <w:rPr>
          <w:rFonts w:ascii="Book Antiqua" w:hAnsi="Book Antiqua"/>
          <w:color w:val="000000" w:themeColor="text1"/>
          <w:sz w:val="24"/>
          <w:szCs w:val="24"/>
        </w:rPr>
        <w:t>Lunevicius</w:t>
      </w:r>
      <w:proofErr w:type="spellEnd"/>
      <w:r w:rsidRPr="005C1DEE">
        <w:rPr>
          <w:rFonts w:ascii="Book Antiqua" w:hAnsi="Book Antiqua"/>
          <w:color w:val="000000" w:themeColor="text1"/>
          <w:sz w:val="24"/>
          <w:szCs w:val="24"/>
        </w:rPr>
        <w:t xml:space="preserve"> R, El </w:t>
      </w:r>
      <w:proofErr w:type="spellStart"/>
      <w:r w:rsidRPr="005C1DEE">
        <w:rPr>
          <w:rFonts w:ascii="Book Antiqua" w:hAnsi="Book Antiqua"/>
          <w:color w:val="000000" w:themeColor="text1"/>
          <w:sz w:val="24"/>
          <w:szCs w:val="24"/>
        </w:rPr>
        <w:t>Razek</w:t>
      </w:r>
      <w:proofErr w:type="spellEnd"/>
      <w:r w:rsidRPr="005C1DEE">
        <w:rPr>
          <w:rFonts w:ascii="Book Antiqua" w:hAnsi="Book Antiqua"/>
          <w:color w:val="000000" w:themeColor="text1"/>
          <w:sz w:val="24"/>
          <w:szCs w:val="24"/>
        </w:rPr>
        <w:t xml:space="preserve"> HMA, </w:t>
      </w:r>
      <w:proofErr w:type="spellStart"/>
      <w:r w:rsidRPr="005C1DEE">
        <w:rPr>
          <w:rFonts w:ascii="Book Antiqua" w:hAnsi="Book Antiqua"/>
          <w:color w:val="000000" w:themeColor="text1"/>
          <w:sz w:val="24"/>
          <w:szCs w:val="24"/>
        </w:rPr>
        <w:t>Malekzadeh</w:t>
      </w:r>
      <w:proofErr w:type="spellEnd"/>
      <w:r w:rsidRPr="005C1DEE">
        <w:rPr>
          <w:rFonts w:ascii="Book Antiqua" w:hAnsi="Book Antiqua"/>
          <w:color w:val="000000" w:themeColor="text1"/>
          <w:sz w:val="24"/>
          <w:szCs w:val="24"/>
        </w:rPr>
        <w:t xml:space="preserve"> R, Malta DC, </w:t>
      </w:r>
      <w:proofErr w:type="spellStart"/>
      <w:r w:rsidRPr="005C1DEE">
        <w:rPr>
          <w:rFonts w:ascii="Book Antiqua" w:hAnsi="Book Antiqua"/>
          <w:color w:val="000000" w:themeColor="text1"/>
          <w:sz w:val="24"/>
          <w:szCs w:val="24"/>
        </w:rPr>
        <w:t>Marcenes</w:t>
      </w:r>
      <w:proofErr w:type="spellEnd"/>
      <w:r w:rsidRPr="005C1DEE">
        <w:rPr>
          <w:rFonts w:ascii="Book Antiqua" w:hAnsi="Book Antiqua"/>
          <w:color w:val="000000" w:themeColor="text1"/>
          <w:sz w:val="24"/>
          <w:szCs w:val="24"/>
        </w:rPr>
        <w:t xml:space="preserve"> W, Markos D, </w:t>
      </w:r>
      <w:proofErr w:type="spellStart"/>
      <w:r w:rsidRPr="005C1DEE">
        <w:rPr>
          <w:rFonts w:ascii="Book Antiqua" w:hAnsi="Book Antiqua"/>
          <w:color w:val="000000" w:themeColor="text1"/>
          <w:sz w:val="24"/>
          <w:szCs w:val="24"/>
        </w:rPr>
        <w:t>Melaku</w:t>
      </w:r>
      <w:proofErr w:type="spellEnd"/>
      <w:r w:rsidRPr="005C1DEE">
        <w:rPr>
          <w:rFonts w:ascii="Book Antiqua" w:hAnsi="Book Antiqua"/>
          <w:color w:val="000000" w:themeColor="text1"/>
          <w:sz w:val="24"/>
          <w:szCs w:val="24"/>
        </w:rPr>
        <w:t xml:space="preserve"> YA, </w:t>
      </w:r>
      <w:proofErr w:type="spellStart"/>
      <w:r w:rsidRPr="005C1DEE">
        <w:rPr>
          <w:rFonts w:ascii="Book Antiqua" w:hAnsi="Book Antiqua"/>
          <w:color w:val="000000" w:themeColor="text1"/>
          <w:sz w:val="24"/>
          <w:szCs w:val="24"/>
        </w:rPr>
        <w:t>Meles</w:t>
      </w:r>
      <w:proofErr w:type="spellEnd"/>
      <w:r w:rsidRPr="005C1DEE">
        <w:rPr>
          <w:rFonts w:ascii="Book Antiqua" w:hAnsi="Book Antiqua"/>
          <w:color w:val="000000" w:themeColor="text1"/>
          <w:sz w:val="24"/>
          <w:szCs w:val="24"/>
        </w:rPr>
        <w:t xml:space="preserve"> KG, Mendoza W, </w:t>
      </w:r>
      <w:proofErr w:type="spellStart"/>
      <w:r w:rsidRPr="005C1DEE">
        <w:rPr>
          <w:rFonts w:ascii="Book Antiqua" w:hAnsi="Book Antiqua"/>
          <w:color w:val="000000" w:themeColor="text1"/>
          <w:sz w:val="24"/>
          <w:szCs w:val="24"/>
        </w:rPr>
        <w:t>Mengiste</w:t>
      </w:r>
      <w:proofErr w:type="spellEnd"/>
      <w:r w:rsidRPr="005C1DEE">
        <w:rPr>
          <w:rFonts w:ascii="Book Antiqua" w:hAnsi="Book Antiqua"/>
          <w:color w:val="000000" w:themeColor="text1"/>
          <w:sz w:val="24"/>
          <w:szCs w:val="24"/>
        </w:rPr>
        <w:t xml:space="preserve"> DT, </w:t>
      </w:r>
      <w:proofErr w:type="spellStart"/>
      <w:r w:rsidRPr="005C1DEE">
        <w:rPr>
          <w:rFonts w:ascii="Book Antiqua" w:hAnsi="Book Antiqua"/>
          <w:color w:val="000000" w:themeColor="text1"/>
          <w:sz w:val="24"/>
          <w:szCs w:val="24"/>
        </w:rPr>
        <w:t>Meretoja</w:t>
      </w:r>
      <w:proofErr w:type="spellEnd"/>
      <w:r w:rsidRPr="005C1DEE">
        <w:rPr>
          <w:rFonts w:ascii="Book Antiqua" w:hAnsi="Book Antiqua"/>
          <w:color w:val="000000" w:themeColor="text1"/>
          <w:sz w:val="24"/>
          <w:szCs w:val="24"/>
        </w:rPr>
        <w:t xml:space="preserve"> TJ, Miller TR, Mohammad KA, </w:t>
      </w:r>
      <w:proofErr w:type="spellStart"/>
      <w:r w:rsidRPr="005C1DEE">
        <w:rPr>
          <w:rFonts w:ascii="Book Antiqua" w:hAnsi="Book Antiqua"/>
          <w:color w:val="000000" w:themeColor="text1"/>
          <w:sz w:val="24"/>
          <w:szCs w:val="24"/>
        </w:rPr>
        <w:t>Mohammadi</w:t>
      </w:r>
      <w:proofErr w:type="spellEnd"/>
      <w:r w:rsidRPr="005C1DEE">
        <w:rPr>
          <w:rFonts w:ascii="Book Antiqua" w:hAnsi="Book Antiqua"/>
          <w:color w:val="000000" w:themeColor="text1"/>
          <w:sz w:val="24"/>
          <w:szCs w:val="24"/>
        </w:rPr>
        <w:t xml:space="preserve"> A, Mohammed S, </w:t>
      </w:r>
      <w:proofErr w:type="spellStart"/>
      <w:r w:rsidRPr="005C1DEE">
        <w:rPr>
          <w:rFonts w:ascii="Book Antiqua" w:hAnsi="Book Antiqua"/>
          <w:color w:val="000000" w:themeColor="text1"/>
          <w:sz w:val="24"/>
          <w:szCs w:val="24"/>
        </w:rPr>
        <w:t>Moradi-Lakeh</w:t>
      </w:r>
      <w:proofErr w:type="spellEnd"/>
      <w:r w:rsidRPr="005C1DEE">
        <w:rPr>
          <w:rFonts w:ascii="Book Antiqua" w:hAnsi="Book Antiqua"/>
          <w:color w:val="000000" w:themeColor="text1"/>
          <w:sz w:val="24"/>
          <w:szCs w:val="24"/>
        </w:rPr>
        <w:t xml:space="preserve"> M, Nagel G, </w:t>
      </w:r>
      <w:proofErr w:type="spellStart"/>
      <w:r w:rsidRPr="005C1DEE">
        <w:rPr>
          <w:rFonts w:ascii="Book Antiqua" w:hAnsi="Book Antiqua"/>
          <w:color w:val="000000" w:themeColor="text1"/>
          <w:sz w:val="24"/>
          <w:szCs w:val="24"/>
        </w:rPr>
        <w:t>Nand</w:t>
      </w:r>
      <w:proofErr w:type="spellEnd"/>
      <w:r w:rsidRPr="005C1DEE">
        <w:rPr>
          <w:rFonts w:ascii="Book Antiqua" w:hAnsi="Book Antiqua"/>
          <w:color w:val="000000" w:themeColor="text1"/>
          <w:sz w:val="24"/>
          <w:szCs w:val="24"/>
        </w:rPr>
        <w:t xml:space="preserve"> D, Le Nguyen Q, Nolte S, </w:t>
      </w:r>
      <w:proofErr w:type="spellStart"/>
      <w:r w:rsidRPr="005C1DEE">
        <w:rPr>
          <w:rFonts w:ascii="Book Antiqua" w:hAnsi="Book Antiqua"/>
          <w:color w:val="000000" w:themeColor="text1"/>
          <w:sz w:val="24"/>
          <w:szCs w:val="24"/>
        </w:rPr>
        <w:t>Ogbo</w:t>
      </w:r>
      <w:proofErr w:type="spellEnd"/>
      <w:r w:rsidRPr="005C1DEE">
        <w:rPr>
          <w:rFonts w:ascii="Book Antiqua" w:hAnsi="Book Antiqua"/>
          <w:color w:val="000000" w:themeColor="text1"/>
          <w:sz w:val="24"/>
          <w:szCs w:val="24"/>
        </w:rPr>
        <w:t xml:space="preserve"> FA, </w:t>
      </w:r>
      <w:proofErr w:type="spellStart"/>
      <w:r w:rsidRPr="005C1DEE">
        <w:rPr>
          <w:rFonts w:ascii="Book Antiqua" w:hAnsi="Book Antiqua"/>
          <w:color w:val="000000" w:themeColor="text1"/>
          <w:sz w:val="24"/>
          <w:szCs w:val="24"/>
        </w:rPr>
        <w:t>Oladimeji</w:t>
      </w:r>
      <w:proofErr w:type="spellEnd"/>
      <w:r w:rsidRPr="005C1DEE">
        <w:rPr>
          <w:rFonts w:ascii="Book Antiqua" w:hAnsi="Book Antiqua"/>
          <w:color w:val="000000" w:themeColor="text1"/>
          <w:sz w:val="24"/>
          <w:szCs w:val="24"/>
        </w:rPr>
        <w:t xml:space="preserve"> KE, Oren E, Pa M, Park EK, Pereira DM, </w:t>
      </w:r>
      <w:proofErr w:type="spellStart"/>
      <w:r w:rsidRPr="005C1DEE">
        <w:rPr>
          <w:rFonts w:ascii="Book Antiqua" w:hAnsi="Book Antiqua"/>
          <w:color w:val="000000" w:themeColor="text1"/>
          <w:sz w:val="24"/>
          <w:szCs w:val="24"/>
        </w:rPr>
        <w:t>Plass</w:t>
      </w:r>
      <w:proofErr w:type="spellEnd"/>
      <w:r w:rsidRPr="005C1DEE">
        <w:rPr>
          <w:rFonts w:ascii="Book Antiqua" w:hAnsi="Book Antiqua"/>
          <w:color w:val="000000" w:themeColor="text1"/>
          <w:sz w:val="24"/>
          <w:szCs w:val="24"/>
        </w:rPr>
        <w:t xml:space="preserve"> D, </w:t>
      </w:r>
      <w:proofErr w:type="spellStart"/>
      <w:r w:rsidRPr="005C1DEE">
        <w:rPr>
          <w:rFonts w:ascii="Book Antiqua" w:hAnsi="Book Antiqua"/>
          <w:color w:val="000000" w:themeColor="text1"/>
          <w:sz w:val="24"/>
          <w:szCs w:val="24"/>
        </w:rPr>
        <w:t>Qorbani</w:t>
      </w:r>
      <w:proofErr w:type="spellEnd"/>
      <w:r w:rsidRPr="005C1DEE">
        <w:rPr>
          <w:rFonts w:ascii="Book Antiqua" w:hAnsi="Book Antiqua"/>
          <w:color w:val="000000" w:themeColor="text1"/>
          <w:sz w:val="24"/>
          <w:szCs w:val="24"/>
        </w:rPr>
        <w:t xml:space="preserve"> M, </w:t>
      </w:r>
      <w:proofErr w:type="spellStart"/>
      <w:r w:rsidRPr="005C1DEE">
        <w:rPr>
          <w:rFonts w:ascii="Book Antiqua" w:hAnsi="Book Antiqua"/>
          <w:color w:val="000000" w:themeColor="text1"/>
          <w:sz w:val="24"/>
          <w:szCs w:val="24"/>
        </w:rPr>
        <w:t>Radfar</w:t>
      </w:r>
      <w:proofErr w:type="spellEnd"/>
      <w:r w:rsidRPr="005C1DEE">
        <w:rPr>
          <w:rFonts w:ascii="Book Antiqua" w:hAnsi="Book Antiqua"/>
          <w:color w:val="000000" w:themeColor="text1"/>
          <w:sz w:val="24"/>
          <w:szCs w:val="24"/>
        </w:rPr>
        <w:t xml:space="preserve"> A, </w:t>
      </w:r>
      <w:proofErr w:type="spellStart"/>
      <w:r w:rsidRPr="005C1DEE">
        <w:rPr>
          <w:rFonts w:ascii="Book Antiqua" w:hAnsi="Book Antiqua"/>
          <w:color w:val="000000" w:themeColor="text1"/>
          <w:sz w:val="24"/>
          <w:szCs w:val="24"/>
        </w:rPr>
        <w:t>Rafay</w:t>
      </w:r>
      <w:proofErr w:type="spellEnd"/>
      <w:r w:rsidRPr="005C1DEE">
        <w:rPr>
          <w:rFonts w:ascii="Book Antiqua" w:hAnsi="Book Antiqua"/>
          <w:color w:val="000000" w:themeColor="text1"/>
          <w:sz w:val="24"/>
          <w:szCs w:val="24"/>
        </w:rPr>
        <w:t xml:space="preserve"> A, Rahman M, Rana SM, </w:t>
      </w:r>
      <w:proofErr w:type="spellStart"/>
      <w:r w:rsidRPr="005C1DEE">
        <w:rPr>
          <w:rFonts w:ascii="Book Antiqua" w:hAnsi="Book Antiqua"/>
          <w:color w:val="000000" w:themeColor="text1"/>
          <w:sz w:val="24"/>
          <w:szCs w:val="24"/>
        </w:rPr>
        <w:t>Søreide</w:t>
      </w:r>
      <w:proofErr w:type="spellEnd"/>
      <w:r w:rsidRPr="005C1DEE">
        <w:rPr>
          <w:rFonts w:ascii="Book Antiqua" w:hAnsi="Book Antiqua"/>
          <w:color w:val="000000" w:themeColor="text1"/>
          <w:sz w:val="24"/>
          <w:szCs w:val="24"/>
        </w:rPr>
        <w:t xml:space="preserve"> K, </w:t>
      </w:r>
      <w:proofErr w:type="spellStart"/>
      <w:r w:rsidRPr="005C1DEE">
        <w:rPr>
          <w:rFonts w:ascii="Book Antiqua" w:hAnsi="Book Antiqua"/>
          <w:color w:val="000000" w:themeColor="text1"/>
          <w:sz w:val="24"/>
          <w:szCs w:val="24"/>
        </w:rPr>
        <w:t>Satpathy</w:t>
      </w:r>
      <w:proofErr w:type="spellEnd"/>
      <w:r w:rsidRPr="005C1DEE">
        <w:rPr>
          <w:rFonts w:ascii="Book Antiqua" w:hAnsi="Book Antiqua"/>
          <w:color w:val="000000" w:themeColor="text1"/>
          <w:sz w:val="24"/>
          <w:szCs w:val="24"/>
        </w:rPr>
        <w:t xml:space="preserve"> M, </w:t>
      </w:r>
      <w:proofErr w:type="spellStart"/>
      <w:r w:rsidRPr="005C1DEE">
        <w:rPr>
          <w:rFonts w:ascii="Book Antiqua" w:hAnsi="Book Antiqua"/>
          <w:color w:val="000000" w:themeColor="text1"/>
          <w:sz w:val="24"/>
          <w:szCs w:val="24"/>
        </w:rPr>
        <w:t>Sawhney</w:t>
      </w:r>
      <w:proofErr w:type="spellEnd"/>
      <w:r w:rsidRPr="005C1DEE">
        <w:rPr>
          <w:rFonts w:ascii="Book Antiqua" w:hAnsi="Book Antiqua"/>
          <w:color w:val="000000" w:themeColor="text1"/>
          <w:sz w:val="24"/>
          <w:szCs w:val="24"/>
        </w:rPr>
        <w:t xml:space="preserve"> M, </w:t>
      </w:r>
      <w:proofErr w:type="spellStart"/>
      <w:r w:rsidRPr="005C1DEE">
        <w:rPr>
          <w:rFonts w:ascii="Book Antiqua" w:hAnsi="Book Antiqua"/>
          <w:color w:val="000000" w:themeColor="text1"/>
          <w:sz w:val="24"/>
          <w:szCs w:val="24"/>
        </w:rPr>
        <w:t>Sepanlou</w:t>
      </w:r>
      <w:proofErr w:type="spellEnd"/>
      <w:r w:rsidRPr="005C1DEE">
        <w:rPr>
          <w:rFonts w:ascii="Book Antiqua" w:hAnsi="Book Antiqua"/>
          <w:color w:val="000000" w:themeColor="text1"/>
          <w:sz w:val="24"/>
          <w:szCs w:val="24"/>
        </w:rPr>
        <w:t xml:space="preserve"> SG, Shaikh MA, She J, Shiue I, Shore HR, </w:t>
      </w:r>
      <w:proofErr w:type="spellStart"/>
      <w:r w:rsidRPr="005C1DEE">
        <w:rPr>
          <w:rFonts w:ascii="Book Antiqua" w:hAnsi="Book Antiqua"/>
          <w:color w:val="000000" w:themeColor="text1"/>
          <w:sz w:val="24"/>
          <w:szCs w:val="24"/>
        </w:rPr>
        <w:t>Shrime</w:t>
      </w:r>
      <w:proofErr w:type="spellEnd"/>
      <w:r w:rsidRPr="005C1DEE">
        <w:rPr>
          <w:rFonts w:ascii="Book Antiqua" w:hAnsi="Book Antiqua"/>
          <w:color w:val="000000" w:themeColor="text1"/>
          <w:sz w:val="24"/>
          <w:szCs w:val="24"/>
        </w:rPr>
        <w:t xml:space="preserve"> MG, So S, Soneji S, </w:t>
      </w:r>
      <w:proofErr w:type="spellStart"/>
      <w:r w:rsidRPr="005C1DEE">
        <w:rPr>
          <w:rFonts w:ascii="Book Antiqua" w:hAnsi="Book Antiqua"/>
          <w:color w:val="000000" w:themeColor="text1"/>
          <w:sz w:val="24"/>
          <w:szCs w:val="24"/>
        </w:rPr>
        <w:t>Stathopoulou</w:t>
      </w:r>
      <w:proofErr w:type="spellEnd"/>
      <w:r w:rsidRPr="005C1DEE">
        <w:rPr>
          <w:rFonts w:ascii="Book Antiqua" w:hAnsi="Book Antiqua"/>
          <w:color w:val="000000" w:themeColor="text1"/>
          <w:sz w:val="24"/>
          <w:szCs w:val="24"/>
        </w:rPr>
        <w:t xml:space="preserve"> V, </w:t>
      </w:r>
      <w:proofErr w:type="spellStart"/>
      <w:r w:rsidRPr="005C1DEE">
        <w:rPr>
          <w:rFonts w:ascii="Book Antiqua" w:hAnsi="Book Antiqua"/>
          <w:color w:val="000000" w:themeColor="text1"/>
          <w:sz w:val="24"/>
          <w:szCs w:val="24"/>
        </w:rPr>
        <w:t>Stroumpoulis</w:t>
      </w:r>
      <w:proofErr w:type="spellEnd"/>
      <w:r w:rsidRPr="005C1DEE">
        <w:rPr>
          <w:rFonts w:ascii="Book Antiqua" w:hAnsi="Book Antiqua"/>
          <w:color w:val="000000" w:themeColor="text1"/>
          <w:sz w:val="24"/>
          <w:szCs w:val="24"/>
        </w:rPr>
        <w:t xml:space="preserve"> K, Sufiyan MB, Sykes BL, </w:t>
      </w:r>
      <w:proofErr w:type="spellStart"/>
      <w:r w:rsidRPr="005C1DEE">
        <w:rPr>
          <w:rFonts w:ascii="Book Antiqua" w:hAnsi="Book Antiqua"/>
          <w:color w:val="000000" w:themeColor="text1"/>
          <w:sz w:val="24"/>
          <w:szCs w:val="24"/>
        </w:rPr>
        <w:t>Tabarés-Seisdedos</w:t>
      </w:r>
      <w:proofErr w:type="spellEnd"/>
      <w:r w:rsidRPr="005C1DEE">
        <w:rPr>
          <w:rFonts w:ascii="Book Antiqua" w:hAnsi="Book Antiqua"/>
          <w:color w:val="000000" w:themeColor="text1"/>
          <w:sz w:val="24"/>
          <w:szCs w:val="24"/>
        </w:rPr>
        <w:t xml:space="preserve"> R, </w:t>
      </w:r>
      <w:proofErr w:type="spellStart"/>
      <w:r w:rsidRPr="005C1DEE">
        <w:rPr>
          <w:rFonts w:ascii="Book Antiqua" w:hAnsi="Book Antiqua"/>
          <w:color w:val="000000" w:themeColor="text1"/>
          <w:sz w:val="24"/>
          <w:szCs w:val="24"/>
        </w:rPr>
        <w:t>Tadese</w:t>
      </w:r>
      <w:proofErr w:type="spellEnd"/>
      <w:r w:rsidRPr="005C1DEE">
        <w:rPr>
          <w:rFonts w:ascii="Book Antiqua" w:hAnsi="Book Antiqua"/>
          <w:color w:val="000000" w:themeColor="text1"/>
          <w:sz w:val="24"/>
          <w:szCs w:val="24"/>
        </w:rPr>
        <w:t xml:space="preserve"> F, </w:t>
      </w:r>
      <w:proofErr w:type="spellStart"/>
      <w:r w:rsidRPr="005C1DEE">
        <w:rPr>
          <w:rFonts w:ascii="Book Antiqua" w:hAnsi="Book Antiqua"/>
          <w:color w:val="000000" w:themeColor="text1"/>
          <w:sz w:val="24"/>
          <w:szCs w:val="24"/>
        </w:rPr>
        <w:t>Tedla</w:t>
      </w:r>
      <w:proofErr w:type="spellEnd"/>
      <w:r w:rsidRPr="005C1DEE">
        <w:rPr>
          <w:rFonts w:ascii="Book Antiqua" w:hAnsi="Book Antiqua"/>
          <w:color w:val="000000" w:themeColor="text1"/>
          <w:sz w:val="24"/>
          <w:szCs w:val="24"/>
        </w:rPr>
        <w:t xml:space="preserve"> BA, </w:t>
      </w:r>
      <w:proofErr w:type="spellStart"/>
      <w:r w:rsidRPr="005C1DEE">
        <w:rPr>
          <w:rFonts w:ascii="Book Antiqua" w:hAnsi="Book Antiqua"/>
          <w:color w:val="000000" w:themeColor="text1"/>
          <w:sz w:val="24"/>
          <w:szCs w:val="24"/>
        </w:rPr>
        <w:t>Tessema</w:t>
      </w:r>
      <w:proofErr w:type="spellEnd"/>
      <w:r w:rsidRPr="005C1DEE">
        <w:rPr>
          <w:rFonts w:ascii="Book Antiqua" w:hAnsi="Book Antiqua"/>
          <w:color w:val="000000" w:themeColor="text1"/>
          <w:sz w:val="24"/>
          <w:szCs w:val="24"/>
        </w:rPr>
        <w:t xml:space="preserve"> GA, Thakur JS, Tran BX, </w:t>
      </w:r>
      <w:proofErr w:type="spellStart"/>
      <w:r w:rsidRPr="005C1DEE">
        <w:rPr>
          <w:rFonts w:ascii="Book Antiqua" w:hAnsi="Book Antiqua"/>
          <w:color w:val="000000" w:themeColor="text1"/>
          <w:sz w:val="24"/>
          <w:szCs w:val="24"/>
        </w:rPr>
        <w:t>Ukwaja</w:t>
      </w:r>
      <w:proofErr w:type="spellEnd"/>
      <w:r w:rsidRPr="005C1DEE">
        <w:rPr>
          <w:rFonts w:ascii="Book Antiqua" w:hAnsi="Book Antiqua"/>
          <w:color w:val="000000" w:themeColor="text1"/>
          <w:sz w:val="24"/>
          <w:szCs w:val="24"/>
        </w:rPr>
        <w:t xml:space="preserve"> KN, </w:t>
      </w:r>
      <w:proofErr w:type="spellStart"/>
      <w:r w:rsidRPr="005C1DEE">
        <w:rPr>
          <w:rFonts w:ascii="Book Antiqua" w:hAnsi="Book Antiqua"/>
          <w:color w:val="000000" w:themeColor="text1"/>
          <w:sz w:val="24"/>
          <w:szCs w:val="24"/>
        </w:rPr>
        <w:t>Uzochukwu</w:t>
      </w:r>
      <w:proofErr w:type="spellEnd"/>
      <w:r w:rsidRPr="005C1DEE">
        <w:rPr>
          <w:rFonts w:ascii="Book Antiqua" w:hAnsi="Book Antiqua"/>
          <w:color w:val="000000" w:themeColor="text1"/>
          <w:sz w:val="24"/>
          <w:szCs w:val="24"/>
        </w:rPr>
        <w:t xml:space="preserve"> BSC, </w:t>
      </w:r>
      <w:proofErr w:type="spellStart"/>
      <w:r w:rsidRPr="005C1DEE">
        <w:rPr>
          <w:rFonts w:ascii="Book Antiqua" w:hAnsi="Book Antiqua"/>
          <w:color w:val="000000" w:themeColor="text1"/>
          <w:sz w:val="24"/>
          <w:szCs w:val="24"/>
        </w:rPr>
        <w:t>Vlassov</w:t>
      </w:r>
      <w:proofErr w:type="spellEnd"/>
      <w:r w:rsidRPr="005C1DEE">
        <w:rPr>
          <w:rFonts w:ascii="Book Antiqua" w:hAnsi="Book Antiqua"/>
          <w:color w:val="000000" w:themeColor="text1"/>
          <w:sz w:val="24"/>
          <w:szCs w:val="24"/>
        </w:rPr>
        <w:t xml:space="preserve"> VV, </w:t>
      </w:r>
      <w:proofErr w:type="spellStart"/>
      <w:r w:rsidRPr="005C1DEE">
        <w:rPr>
          <w:rFonts w:ascii="Book Antiqua" w:hAnsi="Book Antiqua"/>
          <w:color w:val="000000" w:themeColor="text1"/>
          <w:sz w:val="24"/>
          <w:szCs w:val="24"/>
        </w:rPr>
        <w:t>Weiderpass</w:t>
      </w:r>
      <w:proofErr w:type="spellEnd"/>
      <w:r w:rsidRPr="005C1DEE">
        <w:rPr>
          <w:rFonts w:ascii="Book Antiqua" w:hAnsi="Book Antiqua"/>
          <w:color w:val="000000" w:themeColor="text1"/>
          <w:sz w:val="24"/>
          <w:szCs w:val="24"/>
        </w:rPr>
        <w:t xml:space="preserve"> E, </w:t>
      </w:r>
      <w:proofErr w:type="spellStart"/>
      <w:r w:rsidRPr="005C1DEE">
        <w:rPr>
          <w:rFonts w:ascii="Book Antiqua" w:hAnsi="Book Antiqua"/>
          <w:color w:val="000000" w:themeColor="text1"/>
          <w:sz w:val="24"/>
          <w:szCs w:val="24"/>
        </w:rPr>
        <w:t>Wubshet</w:t>
      </w:r>
      <w:proofErr w:type="spellEnd"/>
      <w:r w:rsidRPr="005C1DEE">
        <w:rPr>
          <w:rFonts w:ascii="Book Antiqua" w:hAnsi="Book Antiqua"/>
          <w:color w:val="000000" w:themeColor="text1"/>
          <w:sz w:val="24"/>
          <w:szCs w:val="24"/>
        </w:rPr>
        <w:t xml:space="preserve"> </w:t>
      </w:r>
      <w:proofErr w:type="spellStart"/>
      <w:r w:rsidRPr="005C1DEE">
        <w:rPr>
          <w:rFonts w:ascii="Book Antiqua" w:hAnsi="Book Antiqua"/>
          <w:color w:val="000000" w:themeColor="text1"/>
          <w:sz w:val="24"/>
          <w:szCs w:val="24"/>
        </w:rPr>
        <w:t>Terefe</w:t>
      </w:r>
      <w:proofErr w:type="spellEnd"/>
      <w:r w:rsidRPr="005C1DEE">
        <w:rPr>
          <w:rFonts w:ascii="Book Antiqua" w:hAnsi="Book Antiqua"/>
          <w:color w:val="000000" w:themeColor="text1"/>
          <w:sz w:val="24"/>
          <w:szCs w:val="24"/>
        </w:rPr>
        <w:t xml:space="preserve"> M, </w:t>
      </w:r>
      <w:proofErr w:type="spellStart"/>
      <w:r w:rsidRPr="005C1DEE">
        <w:rPr>
          <w:rFonts w:ascii="Book Antiqua" w:hAnsi="Book Antiqua"/>
          <w:color w:val="000000" w:themeColor="text1"/>
          <w:sz w:val="24"/>
          <w:szCs w:val="24"/>
        </w:rPr>
        <w:t>Yebyo</w:t>
      </w:r>
      <w:proofErr w:type="spellEnd"/>
      <w:r w:rsidRPr="005C1DEE">
        <w:rPr>
          <w:rFonts w:ascii="Book Antiqua" w:hAnsi="Book Antiqua"/>
          <w:color w:val="000000" w:themeColor="text1"/>
          <w:sz w:val="24"/>
          <w:szCs w:val="24"/>
        </w:rPr>
        <w:t xml:space="preserve"> HG, </w:t>
      </w:r>
      <w:proofErr w:type="spellStart"/>
      <w:r w:rsidRPr="005C1DEE">
        <w:rPr>
          <w:rFonts w:ascii="Book Antiqua" w:hAnsi="Book Antiqua"/>
          <w:color w:val="000000" w:themeColor="text1"/>
          <w:sz w:val="24"/>
          <w:szCs w:val="24"/>
        </w:rPr>
        <w:t>Yimam</w:t>
      </w:r>
      <w:proofErr w:type="spellEnd"/>
      <w:r w:rsidRPr="005C1DEE">
        <w:rPr>
          <w:rFonts w:ascii="Book Antiqua" w:hAnsi="Book Antiqua"/>
          <w:color w:val="000000" w:themeColor="text1"/>
          <w:sz w:val="24"/>
          <w:szCs w:val="24"/>
        </w:rPr>
        <w:t xml:space="preserve"> HH, </w:t>
      </w:r>
      <w:proofErr w:type="spellStart"/>
      <w:r w:rsidRPr="005C1DEE">
        <w:rPr>
          <w:rFonts w:ascii="Book Antiqua" w:hAnsi="Book Antiqua"/>
          <w:color w:val="000000" w:themeColor="text1"/>
          <w:sz w:val="24"/>
          <w:szCs w:val="24"/>
        </w:rPr>
        <w:t>Yonemoto</w:t>
      </w:r>
      <w:proofErr w:type="spellEnd"/>
      <w:r w:rsidRPr="005C1DEE">
        <w:rPr>
          <w:rFonts w:ascii="Book Antiqua" w:hAnsi="Book Antiqua"/>
          <w:color w:val="000000" w:themeColor="text1"/>
          <w:sz w:val="24"/>
          <w:szCs w:val="24"/>
        </w:rPr>
        <w:t xml:space="preserve"> N, </w:t>
      </w:r>
      <w:proofErr w:type="spellStart"/>
      <w:r w:rsidRPr="005C1DEE">
        <w:rPr>
          <w:rFonts w:ascii="Book Antiqua" w:hAnsi="Book Antiqua"/>
          <w:color w:val="000000" w:themeColor="text1"/>
          <w:sz w:val="24"/>
          <w:szCs w:val="24"/>
        </w:rPr>
        <w:t>Younis</w:t>
      </w:r>
      <w:proofErr w:type="spellEnd"/>
      <w:r w:rsidRPr="005C1DEE">
        <w:rPr>
          <w:rFonts w:ascii="Book Antiqua" w:hAnsi="Book Antiqua"/>
          <w:color w:val="000000" w:themeColor="text1"/>
          <w:sz w:val="24"/>
          <w:szCs w:val="24"/>
        </w:rPr>
        <w:t xml:space="preserve"> MZ, Yu C, Zaidi Z, </w:t>
      </w:r>
      <w:proofErr w:type="spellStart"/>
      <w:r w:rsidRPr="005C1DEE">
        <w:rPr>
          <w:rFonts w:ascii="Book Antiqua" w:hAnsi="Book Antiqua"/>
          <w:color w:val="000000" w:themeColor="text1"/>
          <w:sz w:val="24"/>
          <w:szCs w:val="24"/>
        </w:rPr>
        <w:t>Zaki</w:t>
      </w:r>
      <w:proofErr w:type="spellEnd"/>
      <w:r w:rsidRPr="005C1DEE">
        <w:rPr>
          <w:rFonts w:ascii="Book Antiqua" w:hAnsi="Book Antiqua"/>
          <w:color w:val="000000" w:themeColor="text1"/>
          <w:sz w:val="24"/>
          <w:szCs w:val="24"/>
        </w:rPr>
        <w:t xml:space="preserve"> MES, </w:t>
      </w:r>
      <w:proofErr w:type="spellStart"/>
      <w:r w:rsidRPr="005C1DEE">
        <w:rPr>
          <w:rFonts w:ascii="Book Antiqua" w:hAnsi="Book Antiqua"/>
          <w:color w:val="000000" w:themeColor="text1"/>
          <w:sz w:val="24"/>
          <w:szCs w:val="24"/>
        </w:rPr>
        <w:t>Zenebe</w:t>
      </w:r>
      <w:proofErr w:type="spellEnd"/>
      <w:r w:rsidRPr="005C1DEE">
        <w:rPr>
          <w:rFonts w:ascii="Book Antiqua" w:hAnsi="Book Antiqua"/>
          <w:color w:val="000000" w:themeColor="text1"/>
          <w:sz w:val="24"/>
          <w:szCs w:val="24"/>
        </w:rPr>
        <w:t xml:space="preserve"> ZM, Murray CJL, </w:t>
      </w:r>
      <w:proofErr w:type="spellStart"/>
      <w:r w:rsidRPr="005C1DEE">
        <w:rPr>
          <w:rFonts w:ascii="Book Antiqua" w:hAnsi="Book Antiqua"/>
          <w:color w:val="000000" w:themeColor="text1"/>
          <w:sz w:val="24"/>
          <w:szCs w:val="24"/>
        </w:rPr>
        <w:t>Naghavi</w:t>
      </w:r>
      <w:proofErr w:type="spellEnd"/>
      <w:r w:rsidRPr="005C1DEE">
        <w:rPr>
          <w:rFonts w:ascii="Book Antiqua" w:hAnsi="Book Antiqua"/>
          <w:color w:val="000000" w:themeColor="text1"/>
          <w:sz w:val="24"/>
          <w:szCs w:val="24"/>
        </w:rPr>
        <w:t xml:space="preserve"> M. Global, Regional, and National Cancer Incidence, Mortality, Years of Life Lost, Years Lived With Disability, and Disability-Adjusted Life-years for 32 Cancer Groups, 1990 to 2015: A Systematic Analysis for the Global Burden of Disease Study. </w:t>
      </w:r>
      <w:r w:rsidRPr="005C1DEE">
        <w:rPr>
          <w:rFonts w:ascii="Book Antiqua" w:hAnsi="Book Antiqua"/>
          <w:i/>
          <w:color w:val="000000" w:themeColor="text1"/>
          <w:sz w:val="24"/>
          <w:szCs w:val="24"/>
        </w:rPr>
        <w:t xml:space="preserve">JAMA </w:t>
      </w:r>
      <w:proofErr w:type="spellStart"/>
      <w:r w:rsidRPr="005C1DEE">
        <w:rPr>
          <w:rFonts w:ascii="Book Antiqua" w:hAnsi="Book Antiqua"/>
          <w:i/>
          <w:color w:val="000000" w:themeColor="text1"/>
          <w:sz w:val="24"/>
          <w:szCs w:val="24"/>
        </w:rPr>
        <w:t>Oncol</w:t>
      </w:r>
      <w:proofErr w:type="spellEnd"/>
      <w:r w:rsidRPr="005C1DEE">
        <w:rPr>
          <w:rFonts w:ascii="Book Antiqua" w:hAnsi="Book Antiqua"/>
          <w:color w:val="000000" w:themeColor="text1"/>
          <w:sz w:val="24"/>
          <w:szCs w:val="24"/>
        </w:rPr>
        <w:t xml:space="preserve"> 2017; </w:t>
      </w:r>
      <w:r w:rsidRPr="005C1DEE">
        <w:rPr>
          <w:rFonts w:ascii="Book Antiqua" w:hAnsi="Book Antiqua"/>
          <w:b/>
          <w:color w:val="000000" w:themeColor="text1"/>
          <w:sz w:val="24"/>
          <w:szCs w:val="24"/>
        </w:rPr>
        <w:t>3</w:t>
      </w:r>
      <w:r w:rsidRPr="005C1DEE">
        <w:rPr>
          <w:rFonts w:ascii="Book Antiqua" w:hAnsi="Book Antiqua"/>
          <w:color w:val="000000" w:themeColor="text1"/>
          <w:sz w:val="24"/>
          <w:szCs w:val="24"/>
        </w:rPr>
        <w:t>: 524-548 [PMID: 27918777 DOI: 10.1001/jamaoncol.2016.5688]</w:t>
      </w:r>
    </w:p>
    <w:p w14:paraId="34B1BA3C" w14:textId="77777777" w:rsidR="003502DC" w:rsidRPr="005C1DEE" w:rsidRDefault="003502DC"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 xml:space="preserve">3 </w:t>
      </w:r>
      <w:r w:rsidRPr="005C1DEE">
        <w:rPr>
          <w:rFonts w:ascii="Book Antiqua" w:hAnsi="Book Antiqua"/>
          <w:b/>
          <w:color w:val="000000" w:themeColor="text1"/>
          <w:sz w:val="24"/>
          <w:szCs w:val="24"/>
        </w:rPr>
        <w:t>Siegel R</w:t>
      </w:r>
      <w:r w:rsidRPr="005C1DEE">
        <w:rPr>
          <w:rFonts w:ascii="Book Antiqua" w:hAnsi="Book Antiqua"/>
          <w:color w:val="000000" w:themeColor="text1"/>
          <w:sz w:val="24"/>
          <w:szCs w:val="24"/>
        </w:rPr>
        <w:t xml:space="preserve">, </w:t>
      </w:r>
      <w:proofErr w:type="spellStart"/>
      <w:r w:rsidRPr="005C1DEE">
        <w:rPr>
          <w:rFonts w:ascii="Book Antiqua" w:hAnsi="Book Antiqua"/>
          <w:color w:val="000000" w:themeColor="text1"/>
          <w:sz w:val="24"/>
          <w:szCs w:val="24"/>
        </w:rPr>
        <w:t>Naishadham</w:t>
      </w:r>
      <w:proofErr w:type="spellEnd"/>
      <w:r w:rsidRPr="005C1DEE">
        <w:rPr>
          <w:rFonts w:ascii="Book Antiqua" w:hAnsi="Book Antiqua"/>
          <w:color w:val="000000" w:themeColor="text1"/>
          <w:sz w:val="24"/>
          <w:szCs w:val="24"/>
        </w:rPr>
        <w:t xml:space="preserve"> D, </w:t>
      </w:r>
      <w:proofErr w:type="spellStart"/>
      <w:r w:rsidRPr="005C1DEE">
        <w:rPr>
          <w:rFonts w:ascii="Book Antiqua" w:hAnsi="Book Antiqua"/>
          <w:color w:val="000000" w:themeColor="text1"/>
          <w:sz w:val="24"/>
          <w:szCs w:val="24"/>
        </w:rPr>
        <w:t>Jemal</w:t>
      </w:r>
      <w:proofErr w:type="spellEnd"/>
      <w:r w:rsidRPr="005C1DEE">
        <w:rPr>
          <w:rFonts w:ascii="Book Antiqua" w:hAnsi="Book Antiqua"/>
          <w:color w:val="000000" w:themeColor="text1"/>
          <w:sz w:val="24"/>
          <w:szCs w:val="24"/>
        </w:rPr>
        <w:t xml:space="preserve"> A. Cancer statistics, 2013. </w:t>
      </w:r>
      <w:r w:rsidRPr="005C1DEE">
        <w:rPr>
          <w:rFonts w:ascii="Book Antiqua" w:hAnsi="Book Antiqua"/>
          <w:i/>
          <w:color w:val="000000" w:themeColor="text1"/>
          <w:sz w:val="24"/>
          <w:szCs w:val="24"/>
        </w:rPr>
        <w:t xml:space="preserve">CA Cancer J </w:t>
      </w:r>
      <w:proofErr w:type="spellStart"/>
      <w:r w:rsidRPr="005C1DEE">
        <w:rPr>
          <w:rFonts w:ascii="Book Antiqua" w:hAnsi="Book Antiqua"/>
          <w:i/>
          <w:color w:val="000000" w:themeColor="text1"/>
          <w:sz w:val="24"/>
          <w:szCs w:val="24"/>
        </w:rPr>
        <w:t>Clin</w:t>
      </w:r>
      <w:proofErr w:type="spellEnd"/>
      <w:r w:rsidRPr="005C1DEE">
        <w:rPr>
          <w:rFonts w:ascii="Book Antiqua" w:hAnsi="Book Antiqua"/>
          <w:color w:val="000000" w:themeColor="text1"/>
          <w:sz w:val="24"/>
          <w:szCs w:val="24"/>
        </w:rPr>
        <w:t xml:space="preserve"> 2013; </w:t>
      </w:r>
      <w:r w:rsidRPr="005C1DEE">
        <w:rPr>
          <w:rFonts w:ascii="Book Antiqua" w:hAnsi="Book Antiqua"/>
          <w:b/>
          <w:color w:val="000000" w:themeColor="text1"/>
          <w:sz w:val="24"/>
          <w:szCs w:val="24"/>
        </w:rPr>
        <w:t>63</w:t>
      </w:r>
      <w:r w:rsidRPr="005C1DEE">
        <w:rPr>
          <w:rFonts w:ascii="Book Antiqua" w:hAnsi="Book Antiqua"/>
          <w:color w:val="000000" w:themeColor="text1"/>
          <w:sz w:val="24"/>
          <w:szCs w:val="24"/>
        </w:rPr>
        <w:t>: 11-30 [PMID: 23335087 DOI: 10.3322/caac.21166]</w:t>
      </w:r>
    </w:p>
    <w:p w14:paraId="21426DAF" w14:textId="77777777" w:rsidR="003502DC" w:rsidRPr="005C1DEE" w:rsidRDefault="003502DC"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 xml:space="preserve">4 </w:t>
      </w:r>
      <w:proofErr w:type="spellStart"/>
      <w:r w:rsidRPr="005C1DEE">
        <w:rPr>
          <w:rFonts w:ascii="Book Antiqua" w:hAnsi="Book Antiqua"/>
          <w:b/>
          <w:color w:val="000000" w:themeColor="text1"/>
          <w:sz w:val="24"/>
          <w:szCs w:val="24"/>
        </w:rPr>
        <w:t>Allemani</w:t>
      </w:r>
      <w:proofErr w:type="spellEnd"/>
      <w:r w:rsidRPr="005C1DEE">
        <w:rPr>
          <w:rFonts w:ascii="Book Antiqua" w:hAnsi="Book Antiqua"/>
          <w:b/>
          <w:color w:val="000000" w:themeColor="text1"/>
          <w:sz w:val="24"/>
          <w:szCs w:val="24"/>
        </w:rPr>
        <w:t xml:space="preserve"> C</w:t>
      </w:r>
      <w:r w:rsidRPr="005C1DEE">
        <w:rPr>
          <w:rFonts w:ascii="Book Antiqua" w:hAnsi="Book Antiqua"/>
          <w:color w:val="000000" w:themeColor="text1"/>
          <w:sz w:val="24"/>
          <w:szCs w:val="24"/>
        </w:rPr>
        <w:t xml:space="preserve">, Matsuda T, Di Carlo V, </w:t>
      </w:r>
      <w:proofErr w:type="spellStart"/>
      <w:r w:rsidRPr="005C1DEE">
        <w:rPr>
          <w:rFonts w:ascii="Book Antiqua" w:hAnsi="Book Antiqua"/>
          <w:color w:val="000000" w:themeColor="text1"/>
          <w:sz w:val="24"/>
          <w:szCs w:val="24"/>
        </w:rPr>
        <w:t>Harewood</w:t>
      </w:r>
      <w:proofErr w:type="spellEnd"/>
      <w:r w:rsidRPr="005C1DEE">
        <w:rPr>
          <w:rFonts w:ascii="Book Antiqua" w:hAnsi="Book Antiqua"/>
          <w:color w:val="000000" w:themeColor="text1"/>
          <w:sz w:val="24"/>
          <w:szCs w:val="24"/>
        </w:rPr>
        <w:t xml:space="preserve"> R, </w:t>
      </w:r>
      <w:proofErr w:type="spellStart"/>
      <w:r w:rsidRPr="005C1DEE">
        <w:rPr>
          <w:rFonts w:ascii="Book Antiqua" w:hAnsi="Book Antiqua"/>
          <w:color w:val="000000" w:themeColor="text1"/>
          <w:sz w:val="24"/>
          <w:szCs w:val="24"/>
        </w:rPr>
        <w:t>Matz</w:t>
      </w:r>
      <w:proofErr w:type="spellEnd"/>
      <w:r w:rsidRPr="005C1DEE">
        <w:rPr>
          <w:rFonts w:ascii="Book Antiqua" w:hAnsi="Book Antiqua"/>
          <w:color w:val="000000" w:themeColor="text1"/>
          <w:sz w:val="24"/>
          <w:szCs w:val="24"/>
        </w:rPr>
        <w:t xml:space="preserve"> M, </w:t>
      </w:r>
      <w:proofErr w:type="spellStart"/>
      <w:r w:rsidRPr="005C1DEE">
        <w:rPr>
          <w:rFonts w:ascii="Book Antiqua" w:hAnsi="Book Antiqua"/>
          <w:color w:val="000000" w:themeColor="text1"/>
          <w:sz w:val="24"/>
          <w:szCs w:val="24"/>
        </w:rPr>
        <w:t>Nikši</w:t>
      </w:r>
      <w:r w:rsidRPr="005C1DEE">
        <w:rPr>
          <w:rFonts w:ascii="Book Antiqua" w:hAnsi="Book Antiqua" w:cs="Cambria"/>
          <w:color w:val="000000" w:themeColor="text1"/>
          <w:sz w:val="24"/>
          <w:szCs w:val="24"/>
        </w:rPr>
        <w:t>ć</w:t>
      </w:r>
      <w:proofErr w:type="spellEnd"/>
      <w:r w:rsidRPr="005C1DEE">
        <w:rPr>
          <w:rFonts w:ascii="Book Antiqua" w:hAnsi="Book Antiqua"/>
          <w:color w:val="000000" w:themeColor="text1"/>
          <w:sz w:val="24"/>
          <w:szCs w:val="24"/>
        </w:rPr>
        <w:t xml:space="preserve"> M, Bonaventure A, </w:t>
      </w:r>
      <w:proofErr w:type="spellStart"/>
      <w:r w:rsidRPr="005C1DEE">
        <w:rPr>
          <w:rFonts w:ascii="Book Antiqua" w:hAnsi="Book Antiqua"/>
          <w:color w:val="000000" w:themeColor="text1"/>
          <w:sz w:val="24"/>
          <w:szCs w:val="24"/>
        </w:rPr>
        <w:t>Valkov</w:t>
      </w:r>
      <w:proofErr w:type="spellEnd"/>
      <w:r w:rsidRPr="005C1DEE">
        <w:rPr>
          <w:rFonts w:ascii="Book Antiqua" w:hAnsi="Book Antiqua"/>
          <w:color w:val="000000" w:themeColor="text1"/>
          <w:sz w:val="24"/>
          <w:szCs w:val="24"/>
        </w:rPr>
        <w:t xml:space="preserve"> M, Johnson CJ, </w:t>
      </w:r>
      <w:proofErr w:type="spellStart"/>
      <w:r w:rsidRPr="005C1DEE">
        <w:rPr>
          <w:rFonts w:ascii="Book Antiqua" w:hAnsi="Book Antiqua"/>
          <w:color w:val="000000" w:themeColor="text1"/>
          <w:sz w:val="24"/>
          <w:szCs w:val="24"/>
        </w:rPr>
        <w:t>Estève</w:t>
      </w:r>
      <w:proofErr w:type="spellEnd"/>
      <w:r w:rsidRPr="005C1DEE">
        <w:rPr>
          <w:rFonts w:ascii="Book Antiqua" w:hAnsi="Book Antiqua"/>
          <w:color w:val="000000" w:themeColor="text1"/>
          <w:sz w:val="24"/>
          <w:szCs w:val="24"/>
        </w:rPr>
        <w:t xml:space="preserve"> J, </w:t>
      </w:r>
      <w:proofErr w:type="spellStart"/>
      <w:r w:rsidRPr="005C1DEE">
        <w:rPr>
          <w:rFonts w:ascii="Book Antiqua" w:hAnsi="Book Antiqua"/>
          <w:color w:val="000000" w:themeColor="text1"/>
          <w:sz w:val="24"/>
          <w:szCs w:val="24"/>
        </w:rPr>
        <w:t>Ogunbiyi</w:t>
      </w:r>
      <w:proofErr w:type="spellEnd"/>
      <w:r w:rsidRPr="005C1DEE">
        <w:rPr>
          <w:rFonts w:ascii="Book Antiqua" w:hAnsi="Book Antiqua"/>
          <w:color w:val="000000" w:themeColor="text1"/>
          <w:sz w:val="24"/>
          <w:szCs w:val="24"/>
        </w:rPr>
        <w:t xml:space="preserve"> OJ, </w:t>
      </w:r>
      <w:proofErr w:type="spellStart"/>
      <w:r w:rsidRPr="005C1DEE">
        <w:rPr>
          <w:rFonts w:ascii="Book Antiqua" w:hAnsi="Book Antiqua"/>
          <w:color w:val="000000" w:themeColor="text1"/>
          <w:sz w:val="24"/>
          <w:szCs w:val="24"/>
        </w:rPr>
        <w:t>Azevedo</w:t>
      </w:r>
      <w:proofErr w:type="spellEnd"/>
      <w:r w:rsidRPr="005C1DEE">
        <w:rPr>
          <w:rFonts w:ascii="Book Antiqua" w:hAnsi="Book Antiqua"/>
          <w:color w:val="000000" w:themeColor="text1"/>
          <w:sz w:val="24"/>
          <w:szCs w:val="24"/>
        </w:rPr>
        <w:t xml:space="preserve"> E Silva G, Chen WQ, </w:t>
      </w:r>
      <w:proofErr w:type="spellStart"/>
      <w:r w:rsidRPr="005C1DEE">
        <w:rPr>
          <w:rFonts w:ascii="Book Antiqua" w:hAnsi="Book Antiqua"/>
          <w:color w:val="000000" w:themeColor="text1"/>
          <w:sz w:val="24"/>
          <w:szCs w:val="24"/>
        </w:rPr>
        <w:t>Eser</w:t>
      </w:r>
      <w:proofErr w:type="spellEnd"/>
      <w:r w:rsidRPr="005C1DEE">
        <w:rPr>
          <w:rFonts w:ascii="Book Antiqua" w:hAnsi="Book Antiqua"/>
          <w:color w:val="000000" w:themeColor="text1"/>
          <w:sz w:val="24"/>
          <w:szCs w:val="24"/>
        </w:rPr>
        <w:t xml:space="preserve"> S, </w:t>
      </w:r>
      <w:proofErr w:type="spellStart"/>
      <w:r w:rsidRPr="005C1DEE">
        <w:rPr>
          <w:rFonts w:ascii="Book Antiqua" w:hAnsi="Book Antiqua"/>
          <w:color w:val="000000" w:themeColor="text1"/>
          <w:sz w:val="24"/>
          <w:szCs w:val="24"/>
        </w:rPr>
        <w:t>Engholm</w:t>
      </w:r>
      <w:proofErr w:type="spellEnd"/>
      <w:r w:rsidRPr="005C1DEE">
        <w:rPr>
          <w:rFonts w:ascii="Book Antiqua" w:hAnsi="Book Antiqua"/>
          <w:color w:val="000000" w:themeColor="text1"/>
          <w:sz w:val="24"/>
          <w:szCs w:val="24"/>
        </w:rPr>
        <w:t xml:space="preserve"> G, Stiller CA, </w:t>
      </w:r>
      <w:proofErr w:type="spellStart"/>
      <w:r w:rsidRPr="005C1DEE">
        <w:rPr>
          <w:rFonts w:ascii="Book Antiqua" w:hAnsi="Book Antiqua"/>
          <w:color w:val="000000" w:themeColor="text1"/>
          <w:sz w:val="24"/>
          <w:szCs w:val="24"/>
        </w:rPr>
        <w:t>Monnereau</w:t>
      </w:r>
      <w:proofErr w:type="spellEnd"/>
      <w:r w:rsidRPr="005C1DEE">
        <w:rPr>
          <w:rFonts w:ascii="Book Antiqua" w:hAnsi="Book Antiqua"/>
          <w:color w:val="000000" w:themeColor="text1"/>
          <w:sz w:val="24"/>
          <w:szCs w:val="24"/>
        </w:rPr>
        <w:t xml:space="preserve"> A, Woods RR, </w:t>
      </w:r>
      <w:proofErr w:type="spellStart"/>
      <w:r w:rsidRPr="005C1DEE">
        <w:rPr>
          <w:rFonts w:ascii="Book Antiqua" w:hAnsi="Book Antiqua"/>
          <w:color w:val="000000" w:themeColor="text1"/>
          <w:sz w:val="24"/>
          <w:szCs w:val="24"/>
        </w:rPr>
        <w:t>Visser</w:t>
      </w:r>
      <w:proofErr w:type="spellEnd"/>
      <w:r w:rsidRPr="005C1DEE">
        <w:rPr>
          <w:rFonts w:ascii="Book Antiqua" w:hAnsi="Book Antiqua"/>
          <w:color w:val="000000" w:themeColor="text1"/>
          <w:sz w:val="24"/>
          <w:szCs w:val="24"/>
        </w:rPr>
        <w:t xml:space="preserve"> O, Lim GH, Aitken J, Weir HK, Coleman MP; CONCORD Working Group. Global surveillance of trends in cancer survival 2000-14 (CONCORD-3): analysis of individual records for 37</w:t>
      </w:r>
      <w:r w:rsidRPr="005C1DEE">
        <w:rPr>
          <w:rFonts w:ascii="Times New Roman" w:eastAsia="MS Gothic" w:hAnsi="Times New Roman" w:cs="Times New Roman"/>
          <w:color w:val="000000" w:themeColor="text1"/>
          <w:sz w:val="24"/>
          <w:szCs w:val="24"/>
        </w:rPr>
        <w:t> </w:t>
      </w:r>
      <w:r w:rsidRPr="005C1DEE">
        <w:rPr>
          <w:rFonts w:ascii="Book Antiqua" w:hAnsi="Book Antiqua"/>
          <w:color w:val="000000" w:themeColor="text1"/>
          <w:sz w:val="24"/>
          <w:szCs w:val="24"/>
        </w:rPr>
        <w:t>513</w:t>
      </w:r>
      <w:r w:rsidRPr="005C1DEE">
        <w:rPr>
          <w:rFonts w:ascii="Times New Roman" w:eastAsia="MS Gothic" w:hAnsi="Times New Roman" w:cs="Times New Roman"/>
          <w:color w:val="000000" w:themeColor="text1"/>
          <w:sz w:val="24"/>
          <w:szCs w:val="24"/>
        </w:rPr>
        <w:t> </w:t>
      </w:r>
      <w:r w:rsidRPr="005C1DEE">
        <w:rPr>
          <w:rFonts w:ascii="Book Antiqua" w:hAnsi="Book Antiqua"/>
          <w:color w:val="000000" w:themeColor="text1"/>
          <w:sz w:val="24"/>
          <w:szCs w:val="24"/>
        </w:rPr>
        <w:t xml:space="preserve">025 patients diagnosed with one of 18 cancers from 322 population-based registries in 71 countries. </w:t>
      </w:r>
      <w:r w:rsidRPr="005C1DEE">
        <w:rPr>
          <w:rFonts w:ascii="Book Antiqua" w:hAnsi="Book Antiqua"/>
          <w:i/>
          <w:color w:val="000000" w:themeColor="text1"/>
          <w:sz w:val="24"/>
          <w:szCs w:val="24"/>
        </w:rPr>
        <w:t>Lancet</w:t>
      </w:r>
      <w:r w:rsidRPr="005C1DEE">
        <w:rPr>
          <w:rFonts w:ascii="Book Antiqua" w:hAnsi="Book Antiqua"/>
          <w:color w:val="000000" w:themeColor="text1"/>
          <w:sz w:val="24"/>
          <w:szCs w:val="24"/>
        </w:rPr>
        <w:t xml:space="preserve"> 2018; </w:t>
      </w:r>
      <w:r w:rsidRPr="005C1DEE">
        <w:rPr>
          <w:rFonts w:ascii="Book Antiqua" w:hAnsi="Book Antiqua"/>
          <w:b/>
          <w:color w:val="000000" w:themeColor="text1"/>
          <w:sz w:val="24"/>
          <w:szCs w:val="24"/>
        </w:rPr>
        <w:t>391</w:t>
      </w:r>
      <w:r w:rsidRPr="005C1DEE">
        <w:rPr>
          <w:rFonts w:ascii="Book Antiqua" w:hAnsi="Book Antiqua"/>
          <w:color w:val="000000" w:themeColor="text1"/>
          <w:sz w:val="24"/>
          <w:szCs w:val="24"/>
        </w:rPr>
        <w:t>: 1023-1075 [PMID: 29395269 DOI: 10.1016/S0140-6736(17)33326-3]</w:t>
      </w:r>
    </w:p>
    <w:p w14:paraId="0C769CE8" w14:textId="77777777" w:rsidR="003502DC" w:rsidRPr="005C1DEE" w:rsidRDefault="003502DC"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 xml:space="preserve">5 </w:t>
      </w:r>
      <w:proofErr w:type="spellStart"/>
      <w:r w:rsidRPr="005C1DEE">
        <w:rPr>
          <w:rFonts w:ascii="Book Antiqua" w:hAnsi="Book Antiqua"/>
          <w:b/>
          <w:color w:val="000000" w:themeColor="text1"/>
          <w:sz w:val="24"/>
          <w:szCs w:val="24"/>
        </w:rPr>
        <w:t>Wigmore</w:t>
      </w:r>
      <w:proofErr w:type="spellEnd"/>
      <w:r w:rsidRPr="005C1DEE">
        <w:rPr>
          <w:rFonts w:ascii="Book Antiqua" w:hAnsi="Book Antiqua"/>
          <w:b/>
          <w:color w:val="000000" w:themeColor="text1"/>
          <w:sz w:val="24"/>
          <w:szCs w:val="24"/>
        </w:rPr>
        <w:t xml:space="preserve"> SJ</w:t>
      </w:r>
      <w:r w:rsidRPr="005C1DEE">
        <w:rPr>
          <w:rFonts w:ascii="Book Antiqua" w:hAnsi="Book Antiqua"/>
          <w:color w:val="000000" w:themeColor="text1"/>
          <w:sz w:val="24"/>
          <w:szCs w:val="24"/>
        </w:rPr>
        <w:t xml:space="preserve">, </w:t>
      </w:r>
      <w:proofErr w:type="spellStart"/>
      <w:r w:rsidRPr="005C1DEE">
        <w:rPr>
          <w:rFonts w:ascii="Book Antiqua" w:hAnsi="Book Antiqua"/>
          <w:color w:val="000000" w:themeColor="text1"/>
          <w:sz w:val="24"/>
          <w:szCs w:val="24"/>
        </w:rPr>
        <w:t>Plester</w:t>
      </w:r>
      <w:proofErr w:type="spellEnd"/>
      <w:r w:rsidRPr="005C1DEE">
        <w:rPr>
          <w:rFonts w:ascii="Book Antiqua" w:hAnsi="Book Antiqua"/>
          <w:color w:val="000000" w:themeColor="text1"/>
          <w:sz w:val="24"/>
          <w:szCs w:val="24"/>
        </w:rPr>
        <w:t xml:space="preserve"> CE, Richardson RA, </w:t>
      </w:r>
      <w:proofErr w:type="spellStart"/>
      <w:r w:rsidRPr="005C1DEE">
        <w:rPr>
          <w:rFonts w:ascii="Book Antiqua" w:hAnsi="Book Antiqua"/>
          <w:color w:val="000000" w:themeColor="text1"/>
          <w:sz w:val="24"/>
          <w:szCs w:val="24"/>
        </w:rPr>
        <w:t>Fearon</w:t>
      </w:r>
      <w:proofErr w:type="spellEnd"/>
      <w:r w:rsidRPr="005C1DEE">
        <w:rPr>
          <w:rFonts w:ascii="Book Antiqua" w:hAnsi="Book Antiqua"/>
          <w:color w:val="000000" w:themeColor="text1"/>
          <w:sz w:val="24"/>
          <w:szCs w:val="24"/>
        </w:rPr>
        <w:t xml:space="preserve"> KC. Changes in nutritional status associated with </w:t>
      </w:r>
      <w:proofErr w:type="spellStart"/>
      <w:r w:rsidRPr="005C1DEE">
        <w:rPr>
          <w:rFonts w:ascii="Book Antiqua" w:hAnsi="Book Antiqua"/>
          <w:color w:val="000000" w:themeColor="text1"/>
          <w:sz w:val="24"/>
          <w:szCs w:val="24"/>
        </w:rPr>
        <w:t>unresectable</w:t>
      </w:r>
      <w:proofErr w:type="spellEnd"/>
      <w:r w:rsidRPr="005C1DEE">
        <w:rPr>
          <w:rFonts w:ascii="Book Antiqua" w:hAnsi="Book Antiqua"/>
          <w:color w:val="000000" w:themeColor="text1"/>
          <w:sz w:val="24"/>
          <w:szCs w:val="24"/>
        </w:rPr>
        <w:t xml:space="preserve"> pancreatic cancer. </w:t>
      </w:r>
      <w:r w:rsidRPr="005C1DEE">
        <w:rPr>
          <w:rFonts w:ascii="Book Antiqua" w:hAnsi="Book Antiqua"/>
          <w:i/>
          <w:color w:val="000000" w:themeColor="text1"/>
          <w:sz w:val="24"/>
          <w:szCs w:val="24"/>
        </w:rPr>
        <w:t>Br J Cancer</w:t>
      </w:r>
      <w:r w:rsidRPr="005C1DEE">
        <w:rPr>
          <w:rFonts w:ascii="Book Antiqua" w:hAnsi="Book Antiqua"/>
          <w:color w:val="000000" w:themeColor="text1"/>
          <w:sz w:val="24"/>
          <w:szCs w:val="24"/>
        </w:rPr>
        <w:t xml:space="preserve"> 1997; </w:t>
      </w:r>
      <w:r w:rsidRPr="005C1DEE">
        <w:rPr>
          <w:rFonts w:ascii="Book Antiqua" w:hAnsi="Book Antiqua"/>
          <w:b/>
          <w:color w:val="000000" w:themeColor="text1"/>
          <w:sz w:val="24"/>
          <w:szCs w:val="24"/>
        </w:rPr>
        <w:t>75</w:t>
      </w:r>
      <w:r w:rsidRPr="005C1DEE">
        <w:rPr>
          <w:rFonts w:ascii="Book Antiqua" w:hAnsi="Book Antiqua"/>
          <w:color w:val="000000" w:themeColor="text1"/>
          <w:sz w:val="24"/>
          <w:szCs w:val="24"/>
        </w:rPr>
        <w:t>: 106-109 [PMID: 9000606 DOI: 10.1038/bjc.1997.17]</w:t>
      </w:r>
    </w:p>
    <w:p w14:paraId="3D6E2AF3" w14:textId="77777777" w:rsidR="003502DC" w:rsidRPr="005C1DEE" w:rsidRDefault="003502DC"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 xml:space="preserve">6 </w:t>
      </w:r>
      <w:r w:rsidRPr="005C1DEE">
        <w:rPr>
          <w:rFonts w:ascii="Book Antiqua" w:hAnsi="Book Antiqua"/>
          <w:b/>
          <w:color w:val="000000" w:themeColor="text1"/>
          <w:sz w:val="24"/>
          <w:szCs w:val="24"/>
        </w:rPr>
        <w:t>Di Sebastiano KM</w:t>
      </w:r>
      <w:r w:rsidRPr="005C1DEE">
        <w:rPr>
          <w:rFonts w:ascii="Book Antiqua" w:hAnsi="Book Antiqua"/>
          <w:color w:val="000000" w:themeColor="text1"/>
          <w:sz w:val="24"/>
          <w:szCs w:val="24"/>
        </w:rPr>
        <w:t xml:space="preserve">, Yang L, </w:t>
      </w:r>
      <w:proofErr w:type="spellStart"/>
      <w:r w:rsidRPr="005C1DEE">
        <w:rPr>
          <w:rFonts w:ascii="Book Antiqua" w:hAnsi="Book Antiqua"/>
          <w:color w:val="000000" w:themeColor="text1"/>
          <w:sz w:val="24"/>
          <w:szCs w:val="24"/>
        </w:rPr>
        <w:t>Zbuk</w:t>
      </w:r>
      <w:proofErr w:type="spellEnd"/>
      <w:r w:rsidRPr="005C1DEE">
        <w:rPr>
          <w:rFonts w:ascii="Book Antiqua" w:hAnsi="Book Antiqua"/>
          <w:color w:val="000000" w:themeColor="text1"/>
          <w:sz w:val="24"/>
          <w:szCs w:val="24"/>
        </w:rPr>
        <w:t xml:space="preserve"> K, Wong RK, Chow T, </w:t>
      </w:r>
      <w:proofErr w:type="spellStart"/>
      <w:r w:rsidRPr="005C1DEE">
        <w:rPr>
          <w:rFonts w:ascii="Book Antiqua" w:hAnsi="Book Antiqua"/>
          <w:color w:val="000000" w:themeColor="text1"/>
          <w:sz w:val="24"/>
          <w:szCs w:val="24"/>
        </w:rPr>
        <w:t>Koff</w:t>
      </w:r>
      <w:proofErr w:type="spellEnd"/>
      <w:r w:rsidRPr="005C1DEE">
        <w:rPr>
          <w:rFonts w:ascii="Book Antiqua" w:hAnsi="Book Antiqua"/>
          <w:color w:val="000000" w:themeColor="text1"/>
          <w:sz w:val="24"/>
          <w:szCs w:val="24"/>
        </w:rPr>
        <w:t xml:space="preserve"> D, Moran GR, </w:t>
      </w:r>
      <w:proofErr w:type="spellStart"/>
      <w:r w:rsidRPr="005C1DEE">
        <w:rPr>
          <w:rFonts w:ascii="Book Antiqua" w:hAnsi="Book Antiqua"/>
          <w:color w:val="000000" w:themeColor="text1"/>
          <w:sz w:val="24"/>
          <w:szCs w:val="24"/>
        </w:rPr>
        <w:t>Mourtzakis</w:t>
      </w:r>
      <w:proofErr w:type="spellEnd"/>
      <w:r w:rsidRPr="005C1DEE">
        <w:rPr>
          <w:rFonts w:ascii="Book Antiqua" w:hAnsi="Book Antiqua"/>
          <w:color w:val="000000" w:themeColor="text1"/>
          <w:sz w:val="24"/>
          <w:szCs w:val="24"/>
        </w:rPr>
        <w:t xml:space="preserve"> M. Accelerated muscle and adipose tissue loss may predict survival in pancreatic cancer patients: the relationship with diabetes and </w:t>
      </w:r>
      <w:proofErr w:type="spellStart"/>
      <w:r w:rsidRPr="005C1DEE">
        <w:rPr>
          <w:rFonts w:ascii="Book Antiqua" w:hAnsi="Book Antiqua"/>
          <w:color w:val="000000" w:themeColor="text1"/>
          <w:sz w:val="24"/>
          <w:szCs w:val="24"/>
        </w:rPr>
        <w:t>anaemia</w:t>
      </w:r>
      <w:proofErr w:type="spellEnd"/>
      <w:r w:rsidRPr="005C1DEE">
        <w:rPr>
          <w:rFonts w:ascii="Book Antiqua" w:hAnsi="Book Antiqua"/>
          <w:color w:val="000000" w:themeColor="text1"/>
          <w:sz w:val="24"/>
          <w:szCs w:val="24"/>
        </w:rPr>
        <w:t xml:space="preserve">. </w:t>
      </w:r>
      <w:r w:rsidRPr="005C1DEE">
        <w:rPr>
          <w:rFonts w:ascii="Book Antiqua" w:hAnsi="Book Antiqua"/>
          <w:i/>
          <w:color w:val="000000" w:themeColor="text1"/>
          <w:sz w:val="24"/>
          <w:szCs w:val="24"/>
        </w:rPr>
        <w:t xml:space="preserve">Br J </w:t>
      </w:r>
      <w:proofErr w:type="spellStart"/>
      <w:r w:rsidRPr="005C1DEE">
        <w:rPr>
          <w:rFonts w:ascii="Book Antiqua" w:hAnsi="Book Antiqua"/>
          <w:i/>
          <w:color w:val="000000" w:themeColor="text1"/>
          <w:sz w:val="24"/>
          <w:szCs w:val="24"/>
        </w:rPr>
        <w:t>Nutr</w:t>
      </w:r>
      <w:proofErr w:type="spellEnd"/>
      <w:r w:rsidRPr="005C1DEE">
        <w:rPr>
          <w:rFonts w:ascii="Book Antiqua" w:hAnsi="Book Antiqua"/>
          <w:color w:val="000000" w:themeColor="text1"/>
          <w:sz w:val="24"/>
          <w:szCs w:val="24"/>
        </w:rPr>
        <w:t xml:space="preserve"> 2013; </w:t>
      </w:r>
      <w:r w:rsidRPr="005C1DEE">
        <w:rPr>
          <w:rFonts w:ascii="Book Antiqua" w:hAnsi="Book Antiqua"/>
          <w:b/>
          <w:color w:val="000000" w:themeColor="text1"/>
          <w:sz w:val="24"/>
          <w:szCs w:val="24"/>
        </w:rPr>
        <w:t>109</w:t>
      </w:r>
      <w:r w:rsidRPr="005C1DEE">
        <w:rPr>
          <w:rFonts w:ascii="Book Antiqua" w:hAnsi="Book Antiqua"/>
          <w:color w:val="000000" w:themeColor="text1"/>
          <w:sz w:val="24"/>
          <w:szCs w:val="24"/>
        </w:rPr>
        <w:t>: 302-312 [PMID: 23021109 DOI: 10.1017/S0007114512001067]</w:t>
      </w:r>
    </w:p>
    <w:p w14:paraId="46728EBC" w14:textId="77777777" w:rsidR="003502DC" w:rsidRPr="005C1DEE" w:rsidRDefault="003502DC"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 xml:space="preserve">7 </w:t>
      </w:r>
      <w:r w:rsidRPr="005C1DEE">
        <w:rPr>
          <w:rFonts w:ascii="Book Antiqua" w:hAnsi="Book Antiqua"/>
          <w:b/>
          <w:color w:val="000000" w:themeColor="text1"/>
          <w:sz w:val="24"/>
          <w:szCs w:val="24"/>
        </w:rPr>
        <w:t>Choi MH</w:t>
      </w:r>
      <w:r w:rsidRPr="005C1DEE">
        <w:rPr>
          <w:rFonts w:ascii="Book Antiqua" w:hAnsi="Book Antiqua"/>
          <w:color w:val="000000" w:themeColor="text1"/>
          <w:sz w:val="24"/>
          <w:szCs w:val="24"/>
        </w:rPr>
        <w:t xml:space="preserve">, Yoon SB, Lee K, Song M, Lee IS, Lee MA, Hong TH, Choi MG. Preoperative sarcopenia and post-operative accelerated muscle loss negatively impact survival after resection of pancreatic cancer. </w:t>
      </w:r>
      <w:r w:rsidRPr="005C1DEE">
        <w:rPr>
          <w:rFonts w:ascii="Book Antiqua" w:hAnsi="Book Antiqua"/>
          <w:i/>
          <w:color w:val="000000" w:themeColor="text1"/>
          <w:sz w:val="24"/>
          <w:szCs w:val="24"/>
        </w:rPr>
        <w:t>J Cachexia Sarcopenia Muscle</w:t>
      </w:r>
      <w:r w:rsidRPr="005C1DEE">
        <w:rPr>
          <w:rFonts w:ascii="Book Antiqua" w:hAnsi="Book Antiqua"/>
          <w:color w:val="000000" w:themeColor="text1"/>
          <w:sz w:val="24"/>
          <w:szCs w:val="24"/>
        </w:rPr>
        <w:t xml:space="preserve"> 2018; </w:t>
      </w:r>
      <w:r w:rsidRPr="005C1DEE">
        <w:rPr>
          <w:rFonts w:ascii="Book Antiqua" w:hAnsi="Book Antiqua"/>
          <w:b/>
          <w:color w:val="000000" w:themeColor="text1"/>
          <w:sz w:val="24"/>
          <w:szCs w:val="24"/>
        </w:rPr>
        <w:t>9</w:t>
      </w:r>
      <w:r w:rsidRPr="005C1DEE">
        <w:rPr>
          <w:rFonts w:ascii="Book Antiqua" w:hAnsi="Book Antiqua"/>
          <w:color w:val="000000" w:themeColor="text1"/>
          <w:sz w:val="24"/>
          <w:szCs w:val="24"/>
        </w:rPr>
        <w:t>: 326-334 [PMID: 29399990 DOI: 10.1002/jcsm.12274]</w:t>
      </w:r>
    </w:p>
    <w:p w14:paraId="33DA8FB3" w14:textId="77777777" w:rsidR="003502DC" w:rsidRPr="005C1DEE" w:rsidRDefault="003502DC"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 xml:space="preserve">8 </w:t>
      </w:r>
      <w:proofErr w:type="spellStart"/>
      <w:r w:rsidRPr="005C1DEE">
        <w:rPr>
          <w:rFonts w:ascii="Book Antiqua" w:hAnsi="Book Antiqua"/>
          <w:b/>
          <w:color w:val="000000" w:themeColor="text1"/>
          <w:sz w:val="24"/>
          <w:szCs w:val="24"/>
        </w:rPr>
        <w:t>Argilés</w:t>
      </w:r>
      <w:proofErr w:type="spellEnd"/>
      <w:r w:rsidRPr="005C1DEE">
        <w:rPr>
          <w:rFonts w:ascii="Book Antiqua" w:hAnsi="Book Antiqua"/>
          <w:b/>
          <w:color w:val="000000" w:themeColor="text1"/>
          <w:sz w:val="24"/>
          <w:szCs w:val="24"/>
        </w:rPr>
        <w:t xml:space="preserve"> JM</w:t>
      </w:r>
      <w:r w:rsidRPr="005C1DEE">
        <w:rPr>
          <w:rFonts w:ascii="Book Antiqua" w:hAnsi="Book Antiqua"/>
          <w:color w:val="000000" w:themeColor="text1"/>
          <w:sz w:val="24"/>
          <w:szCs w:val="24"/>
        </w:rPr>
        <w:t xml:space="preserve">, </w:t>
      </w:r>
      <w:proofErr w:type="spellStart"/>
      <w:r w:rsidRPr="005C1DEE">
        <w:rPr>
          <w:rFonts w:ascii="Book Antiqua" w:hAnsi="Book Antiqua"/>
          <w:color w:val="000000" w:themeColor="text1"/>
          <w:sz w:val="24"/>
          <w:szCs w:val="24"/>
        </w:rPr>
        <w:t>Stemmler</w:t>
      </w:r>
      <w:proofErr w:type="spellEnd"/>
      <w:r w:rsidRPr="005C1DEE">
        <w:rPr>
          <w:rFonts w:ascii="Book Antiqua" w:hAnsi="Book Antiqua"/>
          <w:color w:val="000000" w:themeColor="text1"/>
          <w:sz w:val="24"/>
          <w:szCs w:val="24"/>
        </w:rPr>
        <w:t xml:space="preserve"> B, </w:t>
      </w:r>
      <w:proofErr w:type="spellStart"/>
      <w:r w:rsidRPr="005C1DEE">
        <w:rPr>
          <w:rFonts w:ascii="Book Antiqua" w:hAnsi="Book Antiqua"/>
          <w:color w:val="000000" w:themeColor="text1"/>
          <w:sz w:val="24"/>
          <w:szCs w:val="24"/>
        </w:rPr>
        <w:t>López</w:t>
      </w:r>
      <w:proofErr w:type="spellEnd"/>
      <w:r w:rsidRPr="005C1DEE">
        <w:rPr>
          <w:rFonts w:ascii="Book Antiqua" w:hAnsi="Book Antiqua"/>
          <w:color w:val="000000" w:themeColor="text1"/>
          <w:sz w:val="24"/>
          <w:szCs w:val="24"/>
        </w:rPr>
        <w:t xml:space="preserve">-Soriano FJ, Busquets S. </w:t>
      </w:r>
      <w:proofErr w:type="spellStart"/>
      <w:r w:rsidRPr="005C1DEE">
        <w:rPr>
          <w:rFonts w:ascii="Book Antiqua" w:hAnsi="Book Antiqua"/>
          <w:color w:val="000000" w:themeColor="text1"/>
          <w:sz w:val="24"/>
          <w:szCs w:val="24"/>
        </w:rPr>
        <w:t>Nonmuscle</w:t>
      </w:r>
      <w:proofErr w:type="spellEnd"/>
      <w:r w:rsidRPr="005C1DEE">
        <w:rPr>
          <w:rFonts w:ascii="Book Antiqua" w:hAnsi="Book Antiqua"/>
          <w:color w:val="000000" w:themeColor="text1"/>
          <w:sz w:val="24"/>
          <w:szCs w:val="24"/>
        </w:rPr>
        <w:t xml:space="preserve"> Tissues Contribution to Cancer Cachexia. </w:t>
      </w:r>
      <w:r w:rsidRPr="005C1DEE">
        <w:rPr>
          <w:rFonts w:ascii="Book Antiqua" w:hAnsi="Book Antiqua"/>
          <w:i/>
          <w:color w:val="000000" w:themeColor="text1"/>
          <w:sz w:val="24"/>
          <w:szCs w:val="24"/>
        </w:rPr>
        <w:t xml:space="preserve">Mediators </w:t>
      </w:r>
      <w:proofErr w:type="spellStart"/>
      <w:r w:rsidRPr="005C1DEE">
        <w:rPr>
          <w:rFonts w:ascii="Book Antiqua" w:hAnsi="Book Antiqua"/>
          <w:i/>
          <w:color w:val="000000" w:themeColor="text1"/>
          <w:sz w:val="24"/>
          <w:szCs w:val="24"/>
        </w:rPr>
        <w:t>Inflamm</w:t>
      </w:r>
      <w:proofErr w:type="spellEnd"/>
      <w:r w:rsidRPr="005C1DEE">
        <w:rPr>
          <w:rFonts w:ascii="Book Antiqua" w:hAnsi="Book Antiqua"/>
          <w:color w:val="000000" w:themeColor="text1"/>
          <w:sz w:val="24"/>
          <w:szCs w:val="24"/>
        </w:rPr>
        <w:t xml:space="preserve"> 2015; </w:t>
      </w:r>
      <w:r w:rsidRPr="005C1DEE">
        <w:rPr>
          <w:rFonts w:ascii="Book Antiqua" w:hAnsi="Book Antiqua"/>
          <w:b/>
          <w:color w:val="000000" w:themeColor="text1"/>
          <w:sz w:val="24"/>
          <w:szCs w:val="24"/>
        </w:rPr>
        <w:t>2015</w:t>
      </w:r>
      <w:r w:rsidRPr="005C1DEE">
        <w:rPr>
          <w:rFonts w:ascii="Book Antiqua" w:hAnsi="Book Antiqua"/>
          <w:color w:val="000000" w:themeColor="text1"/>
          <w:sz w:val="24"/>
          <w:szCs w:val="24"/>
        </w:rPr>
        <w:t>: 182872 [PMID: 26523094 DOI: 10.1155/2015/182872]</w:t>
      </w:r>
    </w:p>
    <w:p w14:paraId="62C791DA" w14:textId="77777777" w:rsidR="003502DC" w:rsidRPr="005C1DEE" w:rsidRDefault="003502DC"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 xml:space="preserve">9 </w:t>
      </w:r>
      <w:proofErr w:type="spellStart"/>
      <w:r w:rsidRPr="005C1DEE">
        <w:rPr>
          <w:rFonts w:ascii="Book Antiqua" w:hAnsi="Book Antiqua"/>
          <w:b/>
          <w:color w:val="000000" w:themeColor="text1"/>
          <w:sz w:val="24"/>
          <w:szCs w:val="24"/>
        </w:rPr>
        <w:t>Yakovenko</w:t>
      </w:r>
      <w:proofErr w:type="spellEnd"/>
      <w:r w:rsidRPr="005C1DEE">
        <w:rPr>
          <w:rFonts w:ascii="Book Antiqua" w:hAnsi="Book Antiqua"/>
          <w:b/>
          <w:color w:val="000000" w:themeColor="text1"/>
          <w:sz w:val="24"/>
          <w:szCs w:val="24"/>
        </w:rPr>
        <w:t xml:space="preserve"> A</w:t>
      </w:r>
      <w:r w:rsidRPr="005C1DEE">
        <w:rPr>
          <w:rFonts w:ascii="Book Antiqua" w:hAnsi="Book Antiqua"/>
          <w:color w:val="000000" w:themeColor="text1"/>
          <w:sz w:val="24"/>
          <w:szCs w:val="24"/>
        </w:rPr>
        <w:t xml:space="preserve">, Cameron M, Trevino JG. Molecular therapeutic strategies targeting pancreatic cancer induced cachexia. </w:t>
      </w:r>
      <w:r w:rsidRPr="005C1DEE">
        <w:rPr>
          <w:rFonts w:ascii="Book Antiqua" w:hAnsi="Book Antiqua"/>
          <w:i/>
          <w:color w:val="000000" w:themeColor="text1"/>
          <w:sz w:val="24"/>
          <w:szCs w:val="24"/>
        </w:rPr>
        <w:t xml:space="preserve">World J </w:t>
      </w:r>
      <w:proofErr w:type="spellStart"/>
      <w:r w:rsidRPr="005C1DEE">
        <w:rPr>
          <w:rFonts w:ascii="Book Antiqua" w:hAnsi="Book Antiqua"/>
          <w:i/>
          <w:color w:val="000000" w:themeColor="text1"/>
          <w:sz w:val="24"/>
          <w:szCs w:val="24"/>
        </w:rPr>
        <w:t>Gastrointest</w:t>
      </w:r>
      <w:proofErr w:type="spellEnd"/>
      <w:r w:rsidRPr="005C1DEE">
        <w:rPr>
          <w:rFonts w:ascii="Book Antiqua" w:hAnsi="Book Antiqua"/>
          <w:i/>
          <w:color w:val="000000" w:themeColor="text1"/>
          <w:sz w:val="24"/>
          <w:szCs w:val="24"/>
        </w:rPr>
        <w:t xml:space="preserve"> </w:t>
      </w:r>
      <w:proofErr w:type="spellStart"/>
      <w:r w:rsidRPr="005C1DEE">
        <w:rPr>
          <w:rFonts w:ascii="Book Antiqua" w:hAnsi="Book Antiqua"/>
          <w:i/>
          <w:color w:val="000000" w:themeColor="text1"/>
          <w:sz w:val="24"/>
          <w:szCs w:val="24"/>
        </w:rPr>
        <w:t>Surg</w:t>
      </w:r>
      <w:proofErr w:type="spellEnd"/>
      <w:r w:rsidRPr="005C1DEE">
        <w:rPr>
          <w:rFonts w:ascii="Book Antiqua" w:hAnsi="Book Antiqua"/>
          <w:color w:val="000000" w:themeColor="text1"/>
          <w:sz w:val="24"/>
          <w:szCs w:val="24"/>
        </w:rPr>
        <w:t xml:space="preserve"> 2018; </w:t>
      </w:r>
      <w:r w:rsidRPr="005C1DEE">
        <w:rPr>
          <w:rFonts w:ascii="Book Antiqua" w:hAnsi="Book Antiqua"/>
          <w:b/>
          <w:color w:val="000000" w:themeColor="text1"/>
          <w:sz w:val="24"/>
          <w:szCs w:val="24"/>
        </w:rPr>
        <w:t>10</w:t>
      </w:r>
      <w:r w:rsidRPr="005C1DEE">
        <w:rPr>
          <w:rFonts w:ascii="Book Antiqua" w:hAnsi="Book Antiqua"/>
          <w:color w:val="000000" w:themeColor="text1"/>
          <w:sz w:val="24"/>
          <w:szCs w:val="24"/>
        </w:rPr>
        <w:t>: 95-106 [PMID: 30622678 DOI: 10.4240/wjgs.v10.i9.95]</w:t>
      </w:r>
    </w:p>
    <w:p w14:paraId="1D335182" w14:textId="77777777" w:rsidR="003502DC" w:rsidRPr="005C1DEE" w:rsidRDefault="003502DC"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 xml:space="preserve">10 </w:t>
      </w:r>
      <w:proofErr w:type="spellStart"/>
      <w:r w:rsidRPr="005C1DEE">
        <w:rPr>
          <w:rFonts w:ascii="Book Antiqua" w:hAnsi="Book Antiqua"/>
          <w:b/>
          <w:color w:val="000000" w:themeColor="text1"/>
          <w:sz w:val="24"/>
          <w:szCs w:val="24"/>
        </w:rPr>
        <w:t>McPherron</w:t>
      </w:r>
      <w:proofErr w:type="spellEnd"/>
      <w:r w:rsidRPr="005C1DEE">
        <w:rPr>
          <w:rFonts w:ascii="Book Antiqua" w:hAnsi="Book Antiqua"/>
          <w:b/>
          <w:color w:val="000000" w:themeColor="text1"/>
          <w:sz w:val="24"/>
          <w:szCs w:val="24"/>
        </w:rPr>
        <w:t xml:space="preserve"> AC</w:t>
      </w:r>
      <w:r w:rsidRPr="005C1DEE">
        <w:rPr>
          <w:rFonts w:ascii="Book Antiqua" w:hAnsi="Book Antiqua"/>
          <w:color w:val="000000" w:themeColor="text1"/>
          <w:sz w:val="24"/>
          <w:szCs w:val="24"/>
        </w:rPr>
        <w:t xml:space="preserve">, Lawler AM, Lee SJ. Regulation of skeletal muscle mass in mice by a new TGF-beta superfamily member. </w:t>
      </w:r>
      <w:r w:rsidRPr="005C1DEE">
        <w:rPr>
          <w:rFonts w:ascii="Book Antiqua" w:hAnsi="Book Antiqua"/>
          <w:i/>
          <w:color w:val="000000" w:themeColor="text1"/>
          <w:sz w:val="24"/>
          <w:szCs w:val="24"/>
        </w:rPr>
        <w:t>Nature</w:t>
      </w:r>
      <w:r w:rsidRPr="005C1DEE">
        <w:rPr>
          <w:rFonts w:ascii="Book Antiqua" w:hAnsi="Book Antiqua"/>
          <w:color w:val="000000" w:themeColor="text1"/>
          <w:sz w:val="24"/>
          <w:szCs w:val="24"/>
        </w:rPr>
        <w:t xml:space="preserve"> 1997; </w:t>
      </w:r>
      <w:r w:rsidRPr="005C1DEE">
        <w:rPr>
          <w:rFonts w:ascii="Book Antiqua" w:hAnsi="Book Antiqua"/>
          <w:b/>
          <w:color w:val="000000" w:themeColor="text1"/>
          <w:sz w:val="24"/>
          <w:szCs w:val="24"/>
        </w:rPr>
        <w:t>387</w:t>
      </w:r>
      <w:r w:rsidRPr="005C1DEE">
        <w:rPr>
          <w:rFonts w:ascii="Book Antiqua" w:hAnsi="Book Antiqua"/>
          <w:color w:val="000000" w:themeColor="text1"/>
          <w:sz w:val="24"/>
          <w:szCs w:val="24"/>
        </w:rPr>
        <w:t>: 83-90 [PMID: 9139826 DOI: 10.1038/387083a0]</w:t>
      </w:r>
    </w:p>
    <w:p w14:paraId="54CA9EA0" w14:textId="77777777" w:rsidR="003502DC" w:rsidRPr="005C1DEE" w:rsidRDefault="003502DC"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 xml:space="preserve">11 </w:t>
      </w:r>
      <w:r w:rsidRPr="005C1DEE">
        <w:rPr>
          <w:rFonts w:ascii="Book Antiqua" w:hAnsi="Book Antiqua"/>
          <w:b/>
          <w:color w:val="000000" w:themeColor="text1"/>
          <w:sz w:val="24"/>
          <w:szCs w:val="24"/>
        </w:rPr>
        <w:t>Ji C</w:t>
      </w:r>
      <w:r w:rsidRPr="005C1DEE">
        <w:rPr>
          <w:rFonts w:ascii="Book Antiqua" w:hAnsi="Book Antiqua"/>
          <w:color w:val="000000" w:themeColor="text1"/>
          <w:sz w:val="24"/>
          <w:szCs w:val="24"/>
        </w:rPr>
        <w:t xml:space="preserve">, Chen X, Gao C, Jiao L, Wang J, Xu G, Fu H, </w:t>
      </w:r>
      <w:proofErr w:type="spellStart"/>
      <w:r w:rsidRPr="005C1DEE">
        <w:rPr>
          <w:rFonts w:ascii="Book Antiqua" w:hAnsi="Book Antiqua"/>
          <w:color w:val="000000" w:themeColor="text1"/>
          <w:sz w:val="24"/>
          <w:szCs w:val="24"/>
        </w:rPr>
        <w:t>Guo</w:t>
      </w:r>
      <w:proofErr w:type="spellEnd"/>
      <w:r w:rsidRPr="005C1DEE">
        <w:rPr>
          <w:rFonts w:ascii="Book Antiqua" w:hAnsi="Book Antiqua"/>
          <w:color w:val="000000" w:themeColor="text1"/>
          <w:sz w:val="24"/>
          <w:szCs w:val="24"/>
        </w:rPr>
        <w:t xml:space="preserve"> X, Zhao Y. IL-6 induces lipolysis and mitochondrial dysfunction, but does not affect insulin-mediated glucose transport in 3T3-L1 adipocytes. </w:t>
      </w:r>
      <w:r w:rsidRPr="005C1DEE">
        <w:rPr>
          <w:rFonts w:ascii="Book Antiqua" w:hAnsi="Book Antiqua"/>
          <w:i/>
          <w:color w:val="000000" w:themeColor="text1"/>
          <w:sz w:val="24"/>
          <w:szCs w:val="24"/>
        </w:rPr>
        <w:t xml:space="preserve">J </w:t>
      </w:r>
      <w:proofErr w:type="spellStart"/>
      <w:r w:rsidRPr="005C1DEE">
        <w:rPr>
          <w:rFonts w:ascii="Book Antiqua" w:hAnsi="Book Antiqua"/>
          <w:i/>
          <w:color w:val="000000" w:themeColor="text1"/>
          <w:sz w:val="24"/>
          <w:szCs w:val="24"/>
        </w:rPr>
        <w:t>Bioenerg</w:t>
      </w:r>
      <w:proofErr w:type="spellEnd"/>
      <w:r w:rsidRPr="005C1DEE">
        <w:rPr>
          <w:rFonts w:ascii="Book Antiqua" w:hAnsi="Book Antiqua"/>
          <w:i/>
          <w:color w:val="000000" w:themeColor="text1"/>
          <w:sz w:val="24"/>
          <w:szCs w:val="24"/>
        </w:rPr>
        <w:t xml:space="preserve"> </w:t>
      </w:r>
      <w:proofErr w:type="spellStart"/>
      <w:r w:rsidRPr="005C1DEE">
        <w:rPr>
          <w:rFonts w:ascii="Book Antiqua" w:hAnsi="Book Antiqua"/>
          <w:i/>
          <w:color w:val="000000" w:themeColor="text1"/>
          <w:sz w:val="24"/>
          <w:szCs w:val="24"/>
        </w:rPr>
        <w:t>Biomembr</w:t>
      </w:r>
      <w:proofErr w:type="spellEnd"/>
      <w:r w:rsidRPr="005C1DEE">
        <w:rPr>
          <w:rFonts w:ascii="Book Antiqua" w:hAnsi="Book Antiqua"/>
          <w:color w:val="000000" w:themeColor="text1"/>
          <w:sz w:val="24"/>
          <w:szCs w:val="24"/>
        </w:rPr>
        <w:t xml:space="preserve"> 2011; </w:t>
      </w:r>
      <w:r w:rsidRPr="005C1DEE">
        <w:rPr>
          <w:rFonts w:ascii="Book Antiqua" w:hAnsi="Book Antiqua"/>
          <w:b/>
          <w:color w:val="000000" w:themeColor="text1"/>
          <w:sz w:val="24"/>
          <w:szCs w:val="24"/>
        </w:rPr>
        <w:t>43</w:t>
      </w:r>
      <w:r w:rsidRPr="005C1DEE">
        <w:rPr>
          <w:rFonts w:ascii="Book Antiqua" w:hAnsi="Book Antiqua"/>
          <w:color w:val="000000" w:themeColor="text1"/>
          <w:sz w:val="24"/>
          <w:szCs w:val="24"/>
        </w:rPr>
        <w:t>: 367-375 [PMID: 21732177 DOI: 10.1007/s10863-011-9361-8]</w:t>
      </w:r>
    </w:p>
    <w:p w14:paraId="7C343504" w14:textId="77777777" w:rsidR="003502DC" w:rsidRPr="005C1DEE" w:rsidRDefault="003502DC"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 xml:space="preserve">12 </w:t>
      </w:r>
      <w:proofErr w:type="spellStart"/>
      <w:r w:rsidRPr="005C1DEE">
        <w:rPr>
          <w:rFonts w:ascii="Book Antiqua" w:hAnsi="Book Antiqua"/>
          <w:b/>
          <w:color w:val="000000" w:themeColor="text1"/>
          <w:sz w:val="24"/>
          <w:szCs w:val="24"/>
        </w:rPr>
        <w:t>Negrin</w:t>
      </w:r>
      <w:proofErr w:type="spellEnd"/>
      <w:r w:rsidRPr="005C1DEE">
        <w:rPr>
          <w:rFonts w:ascii="Book Antiqua" w:hAnsi="Book Antiqua"/>
          <w:b/>
          <w:color w:val="000000" w:themeColor="text1"/>
          <w:sz w:val="24"/>
          <w:szCs w:val="24"/>
        </w:rPr>
        <w:t xml:space="preserve"> KA</w:t>
      </w:r>
      <w:r w:rsidRPr="005C1DEE">
        <w:rPr>
          <w:rFonts w:ascii="Book Antiqua" w:hAnsi="Book Antiqua"/>
          <w:color w:val="000000" w:themeColor="text1"/>
          <w:sz w:val="24"/>
          <w:szCs w:val="24"/>
        </w:rPr>
        <w:t xml:space="preserve">, Roth </w:t>
      </w:r>
      <w:proofErr w:type="spellStart"/>
      <w:r w:rsidRPr="005C1DEE">
        <w:rPr>
          <w:rFonts w:ascii="Book Antiqua" w:hAnsi="Book Antiqua"/>
          <w:color w:val="000000" w:themeColor="text1"/>
          <w:sz w:val="24"/>
          <w:szCs w:val="24"/>
        </w:rPr>
        <w:t>Flach</w:t>
      </w:r>
      <w:proofErr w:type="spellEnd"/>
      <w:r w:rsidRPr="005C1DEE">
        <w:rPr>
          <w:rFonts w:ascii="Book Antiqua" w:hAnsi="Book Antiqua"/>
          <w:color w:val="000000" w:themeColor="text1"/>
          <w:sz w:val="24"/>
          <w:szCs w:val="24"/>
        </w:rPr>
        <w:t xml:space="preserve"> RJ, DiStefano MT, </w:t>
      </w:r>
      <w:proofErr w:type="spellStart"/>
      <w:r w:rsidRPr="005C1DEE">
        <w:rPr>
          <w:rFonts w:ascii="Book Antiqua" w:hAnsi="Book Antiqua"/>
          <w:color w:val="000000" w:themeColor="text1"/>
          <w:sz w:val="24"/>
          <w:szCs w:val="24"/>
        </w:rPr>
        <w:t>Matevossian</w:t>
      </w:r>
      <w:proofErr w:type="spellEnd"/>
      <w:r w:rsidRPr="005C1DEE">
        <w:rPr>
          <w:rFonts w:ascii="Book Antiqua" w:hAnsi="Book Antiqua"/>
          <w:color w:val="000000" w:themeColor="text1"/>
          <w:sz w:val="24"/>
          <w:szCs w:val="24"/>
        </w:rPr>
        <w:t xml:space="preserve"> A, </w:t>
      </w:r>
      <w:proofErr w:type="spellStart"/>
      <w:r w:rsidRPr="005C1DEE">
        <w:rPr>
          <w:rFonts w:ascii="Book Antiqua" w:hAnsi="Book Antiqua"/>
          <w:color w:val="000000" w:themeColor="text1"/>
          <w:sz w:val="24"/>
          <w:szCs w:val="24"/>
        </w:rPr>
        <w:t>Friedline</w:t>
      </w:r>
      <w:proofErr w:type="spellEnd"/>
      <w:r w:rsidRPr="005C1DEE">
        <w:rPr>
          <w:rFonts w:ascii="Book Antiqua" w:hAnsi="Book Antiqua"/>
          <w:color w:val="000000" w:themeColor="text1"/>
          <w:sz w:val="24"/>
          <w:szCs w:val="24"/>
        </w:rPr>
        <w:t xml:space="preserve"> RH, Jung D, Kim JK, Czech MP. IL-1 signaling in obesity-induced hepatic lipogenesis and steatosis. </w:t>
      </w:r>
      <w:proofErr w:type="spellStart"/>
      <w:r w:rsidRPr="005C1DEE">
        <w:rPr>
          <w:rFonts w:ascii="Book Antiqua" w:hAnsi="Book Antiqua"/>
          <w:i/>
          <w:color w:val="000000" w:themeColor="text1"/>
          <w:sz w:val="24"/>
          <w:szCs w:val="24"/>
        </w:rPr>
        <w:t>PLoS</w:t>
      </w:r>
      <w:proofErr w:type="spellEnd"/>
      <w:r w:rsidRPr="005C1DEE">
        <w:rPr>
          <w:rFonts w:ascii="Book Antiqua" w:hAnsi="Book Antiqua"/>
          <w:i/>
          <w:color w:val="000000" w:themeColor="text1"/>
          <w:sz w:val="24"/>
          <w:szCs w:val="24"/>
        </w:rPr>
        <w:t xml:space="preserve"> One</w:t>
      </w:r>
      <w:r w:rsidRPr="005C1DEE">
        <w:rPr>
          <w:rFonts w:ascii="Book Antiqua" w:hAnsi="Book Antiqua"/>
          <w:color w:val="000000" w:themeColor="text1"/>
          <w:sz w:val="24"/>
          <w:szCs w:val="24"/>
        </w:rPr>
        <w:t xml:space="preserve"> 2014; </w:t>
      </w:r>
      <w:r w:rsidRPr="005C1DEE">
        <w:rPr>
          <w:rFonts w:ascii="Book Antiqua" w:hAnsi="Book Antiqua"/>
          <w:b/>
          <w:color w:val="000000" w:themeColor="text1"/>
          <w:sz w:val="24"/>
          <w:szCs w:val="24"/>
        </w:rPr>
        <w:t>9</w:t>
      </w:r>
      <w:r w:rsidRPr="005C1DEE">
        <w:rPr>
          <w:rFonts w:ascii="Book Antiqua" w:hAnsi="Book Antiqua"/>
          <w:color w:val="000000" w:themeColor="text1"/>
          <w:sz w:val="24"/>
          <w:szCs w:val="24"/>
        </w:rPr>
        <w:t>: e107265 [PMID: 25216251 DOI: 10.1371/journal.pone.0107265]</w:t>
      </w:r>
    </w:p>
    <w:p w14:paraId="79E2D2EF" w14:textId="77777777" w:rsidR="003502DC" w:rsidRPr="005C1DEE" w:rsidRDefault="003502DC"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 xml:space="preserve">13 </w:t>
      </w:r>
      <w:proofErr w:type="spellStart"/>
      <w:r w:rsidRPr="005C1DEE">
        <w:rPr>
          <w:rFonts w:ascii="Book Antiqua" w:hAnsi="Book Antiqua"/>
          <w:b/>
          <w:color w:val="000000" w:themeColor="text1"/>
          <w:sz w:val="24"/>
          <w:szCs w:val="24"/>
        </w:rPr>
        <w:t>Dodt</w:t>
      </w:r>
      <w:proofErr w:type="spellEnd"/>
      <w:r w:rsidRPr="005C1DEE">
        <w:rPr>
          <w:rFonts w:ascii="Book Antiqua" w:hAnsi="Book Antiqua"/>
          <w:b/>
          <w:color w:val="000000" w:themeColor="text1"/>
          <w:sz w:val="24"/>
          <w:szCs w:val="24"/>
        </w:rPr>
        <w:t xml:space="preserve"> C</w:t>
      </w:r>
      <w:r w:rsidRPr="005C1DEE">
        <w:rPr>
          <w:rFonts w:ascii="Book Antiqua" w:hAnsi="Book Antiqua"/>
          <w:color w:val="000000" w:themeColor="text1"/>
          <w:sz w:val="24"/>
          <w:szCs w:val="24"/>
        </w:rPr>
        <w:t xml:space="preserve">, </w:t>
      </w:r>
      <w:proofErr w:type="spellStart"/>
      <w:r w:rsidRPr="005C1DEE">
        <w:rPr>
          <w:rFonts w:ascii="Book Antiqua" w:hAnsi="Book Antiqua"/>
          <w:color w:val="000000" w:themeColor="text1"/>
          <w:sz w:val="24"/>
          <w:szCs w:val="24"/>
        </w:rPr>
        <w:t>Lönnroth</w:t>
      </w:r>
      <w:proofErr w:type="spellEnd"/>
      <w:r w:rsidRPr="005C1DEE">
        <w:rPr>
          <w:rFonts w:ascii="Book Antiqua" w:hAnsi="Book Antiqua"/>
          <w:color w:val="000000" w:themeColor="text1"/>
          <w:sz w:val="24"/>
          <w:szCs w:val="24"/>
        </w:rPr>
        <w:t xml:space="preserve"> P, </w:t>
      </w:r>
      <w:proofErr w:type="spellStart"/>
      <w:r w:rsidRPr="005C1DEE">
        <w:rPr>
          <w:rFonts w:ascii="Book Antiqua" w:hAnsi="Book Antiqua"/>
          <w:color w:val="000000" w:themeColor="text1"/>
          <w:sz w:val="24"/>
          <w:szCs w:val="24"/>
        </w:rPr>
        <w:t>Wellhöner</w:t>
      </w:r>
      <w:proofErr w:type="spellEnd"/>
      <w:r w:rsidRPr="005C1DEE">
        <w:rPr>
          <w:rFonts w:ascii="Book Antiqua" w:hAnsi="Book Antiqua"/>
          <w:color w:val="000000" w:themeColor="text1"/>
          <w:sz w:val="24"/>
          <w:szCs w:val="24"/>
        </w:rPr>
        <w:t xml:space="preserve"> JP, </w:t>
      </w:r>
      <w:proofErr w:type="spellStart"/>
      <w:r w:rsidRPr="005C1DEE">
        <w:rPr>
          <w:rFonts w:ascii="Book Antiqua" w:hAnsi="Book Antiqua"/>
          <w:color w:val="000000" w:themeColor="text1"/>
          <w:sz w:val="24"/>
          <w:szCs w:val="24"/>
        </w:rPr>
        <w:t>Fehm</w:t>
      </w:r>
      <w:proofErr w:type="spellEnd"/>
      <w:r w:rsidRPr="005C1DEE">
        <w:rPr>
          <w:rFonts w:ascii="Book Antiqua" w:hAnsi="Book Antiqua"/>
          <w:color w:val="000000" w:themeColor="text1"/>
          <w:sz w:val="24"/>
          <w:szCs w:val="24"/>
        </w:rPr>
        <w:t xml:space="preserve"> HL, Elam M. Sympathetic control of white adipose tissue in lean and obese humans. </w:t>
      </w:r>
      <w:proofErr w:type="spellStart"/>
      <w:r w:rsidRPr="005C1DEE">
        <w:rPr>
          <w:rFonts w:ascii="Book Antiqua" w:hAnsi="Book Antiqua"/>
          <w:i/>
          <w:color w:val="000000" w:themeColor="text1"/>
          <w:sz w:val="24"/>
          <w:szCs w:val="24"/>
        </w:rPr>
        <w:t>Acta</w:t>
      </w:r>
      <w:proofErr w:type="spellEnd"/>
      <w:r w:rsidRPr="005C1DEE">
        <w:rPr>
          <w:rFonts w:ascii="Book Antiqua" w:hAnsi="Book Antiqua"/>
          <w:i/>
          <w:color w:val="000000" w:themeColor="text1"/>
          <w:sz w:val="24"/>
          <w:szCs w:val="24"/>
        </w:rPr>
        <w:t xml:space="preserve"> </w:t>
      </w:r>
      <w:proofErr w:type="spellStart"/>
      <w:r w:rsidRPr="005C1DEE">
        <w:rPr>
          <w:rFonts w:ascii="Book Antiqua" w:hAnsi="Book Antiqua"/>
          <w:i/>
          <w:color w:val="000000" w:themeColor="text1"/>
          <w:sz w:val="24"/>
          <w:szCs w:val="24"/>
        </w:rPr>
        <w:t>Physiol</w:t>
      </w:r>
      <w:proofErr w:type="spellEnd"/>
      <w:r w:rsidRPr="005C1DEE">
        <w:rPr>
          <w:rFonts w:ascii="Book Antiqua" w:hAnsi="Book Antiqua"/>
          <w:i/>
          <w:color w:val="000000" w:themeColor="text1"/>
          <w:sz w:val="24"/>
          <w:szCs w:val="24"/>
        </w:rPr>
        <w:t xml:space="preserve"> </w:t>
      </w:r>
      <w:proofErr w:type="spellStart"/>
      <w:r w:rsidRPr="005C1DEE">
        <w:rPr>
          <w:rFonts w:ascii="Book Antiqua" w:hAnsi="Book Antiqua"/>
          <w:i/>
          <w:color w:val="000000" w:themeColor="text1"/>
          <w:sz w:val="24"/>
          <w:szCs w:val="24"/>
        </w:rPr>
        <w:t>Scand</w:t>
      </w:r>
      <w:proofErr w:type="spellEnd"/>
      <w:r w:rsidRPr="005C1DEE">
        <w:rPr>
          <w:rFonts w:ascii="Book Antiqua" w:hAnsi="Book Antiqua"/>
          <w:color w:val="000000" w:themeColor="text1"/>
          <w:sz w:val="24"/>
          <w:szCs w:val="24"/>
        </w:rPr>
        <w:t xml:space="preserve"> 2003; </w:t>
      </w:r>
      <w:r w:rsidRPr="005C1DEE">
        <w:rPr>
          <w:rFonts w:ascii="Book Antiqua" w:hAnsi="Book Antiqua"/>
          <w:b/>
          <w:color w:val="000000" w:themeColor="text1"/>
          <w:sz w:val="24"/>
          <w:szCs w:val="24"/>
        </w:rPr>
        <w:t>177</w:t>
      </w:r>
      <w:r w:rsidRPr="005C1DEE">
        <w:rPr>
          <w:rFonts w:ascii="Book Antiqua" w:hAnsi="Book Antiqua"/>
          <w:color w:val="000000" w:themeColor="text1"/>
          <w:sz w:val="24"/>
          <w:szCs w:val="24"/>
        </w:rPr>
        <w:t>: 351-357 [PMID: 12609006 DOI: 10.1046/j.1365-201X.2003.01077.x]</w:t>
      </w:r>
    </w:p>
    <w:p w14:paraId="0DC31E07" w14:textId="77777777" w:rsidR="003502DC" w:rsidRPr="005C1DEE" w:rsidRDefault="003502DC"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 xml:space="preserve">14 </w:t>
      </w:r>
      <w:proofErr w:type="spellStart"/>
      <w:r w:rsidRPr="005C1DEE">
        <w:rPr>
          <w:rFonts w:ascii="Book Antiqua" w:hAnsi="Book Antiqua"/>
          <w:b/>
          <w:color w:val="000000" w:themeColor="text1"/>
          <w:sz w:val="24"/>
          <w:szCs w:val="24"/>
        </w:rPr>
        <w:t>Qvisth</w:t>
      </w:r>
      <w:proofErr w:type="spellEnd"/>
      <w:r w:rsidRPr="005C1DEE">
        <w:rPr>
          <w:rFonts w:ascii="Book Antiqua" w:hAnsi="Book Antiqua"/>
          <w:b/>
          <w:color w:val="000000" w:themeColor="text1"/>
          <w:sz w:val="24"/>
          <w:szCs w:val="24"/>
        </w:rPr>
        <w:t xml:space="preserve"> V</w:t>
      </w:r>
      <w:r w:rsidRPr="005C1DEE">
        <w:rPr>
          <w:rFonts w:ascii="Book Antiqua" w:hAnsi="Book Antiqua"/>
          <w:color w:val="000000" w:themeColor="text1"/>
          <w:sz w:val="24"/>
          <w:szCs w:val="24"/>
        </w:rPr>
        <w:t xml:space="preserve">, </w:t>
      </w:r>
      <w:proofErr w:type="spellStart"/>
      <w:r w:rsidRPr="005C1DEE">
        <w:rPr>
          <w:rFonts w:ascii="Book Antiqua" w:hAnsi="Book Antiqua"/>
          <w:color w:val="000000" w:themeColor="text1"/>
          <w:sz w:val="24"/>
          <w:szCs w:val="24"/>
        </w:rPr>
        <w:t>Hagström-Toft</w:t>
      </w:r>
      <w:proofErr w:type="spellEnd"/>
      <w:r w:rsidRPr="005C1DEE">
        <w:rPr>
          <w:rFonts w:ascii="Book Antiqua" w:hAnsi="Book Antiqua"/>
          <w:color w:val="000000" w:themeColor="text1"/>
          <w:sz w:val="24"/>
          <w:szCs w:val="24"/>
        </w:rPr>
        <w:t xml:space="preserve"> E, </w:t>
      </w:r>
      <w:proofErr w:type="spellStart"/>
      <w:r w:rsidRPr="005C1DEE">
        <w:rPr>
          <w:rFonts w:ascii="Book Antiqua" w:hAnsi="Book Antiqua"/>
          <w:color w:val="000000" w:themeColor="text1"/>
          <w:sz w:val="24"/>
          <w:szCs w:val="24"/>
        </w:rPr>
        <w:t>Enoksson</w:t>
      </w:r>
      <w:proofErr w:type="spellEnd"/>
      <w:r w:rsidRPr="005C1DEE">
        <w:rPr>
          <w:rFonts w:ascii="Book Antiqua" w:hAnsi="Book Antiqua"/>
          <w:color w:val="000000" w:themeColor="text1"/>
          <w:sz w:val="24"/>
          <w:szCs w:val="24"/>
        </w:rPr>
        <w:t xml:space="preserve"> S, </w:t>
      </w:r>
      <w:proofErr w:type="spellStart"/>
      <w:r w:rsidRPr="005C1DEE">
        <w:rPr>
          <w:rFonts w:ascii="Book Antiqua" w:hAnsi="Book Antiqua"/>
          <w:color w:val="000000" w:themeColor="text1"/>
          <w:sz w:val="24"/>
          <w:szCs w:val="24"/>
        </w:rPr>
        <w:t>Moberg</w:t>
      </w:r>
      <w:proofErr w:type="spellEnd"/>
      <w:r w:rsidRPr="005C1DEE">
        <w:rPr>
          <w:rFonts w:ascii="Book Antiqua" w:hAnsi="Book Antiqua"/>
          <w:color w:val="000000" w:themeColor="text1"/>
          <w:sz w:val="24"/>
          <w:szCs w:val="24"/>
        </w:rPr>
        <w:t xml:space="preserve"> E, </w:t>
      </w:r>
      <w:proofErr w:type="spellStart"/>
      <w:r w:rsidRPr="005C1DEE">
        <w:rPr>
          <w:rFonts w:ascii="Book Antiqua" w:hAnsi="Book Antiqua"/>
          <w:color w:val="000000" w:themeColor="text1"/>
          <w:sz w:val="24"/>
          <w:szCs w:val="24"/>
        </w:rPr>
        <w:t>Arner</w:t>
      </w:r>
      <w:proofErr w:type="spellEnd"/>
      <w:r w:rsidRPr="005C1DEE">
        <w:rPr>
          <w:rFonts w:ascii="Book Antiqua" w:hAnsi="Book Antiqua"/>
          <w:color w:val="000000" w:themeColor="text1"/>
          <w:sz w:val="24"/>
          <w:szCs w:val="24"/>
        </w:rPr>
        <w:t xml:space="preserve"> P, </w:t>
      </w:r>
      <w:proofErr w:type="spellStart"/>
      <w:r w:rsidRPr="005C1DEE">
        <w:rPr>
          <w:rFonts w:ascii="Book Antiqua" w:hAnsi="Book Antiqua"/>
          <w:color w:val="000000" w:themeColor="text1"/>
          <w:sz w:val="24"/>
          <w:szCs w:val="24"/>
        </w:rPr>
        <w:t>Bolinder</w:t>
      </w:r>
      <w:proofErr w:type="spellEnd"/>
      <w:r w:rsidRPr="005C1DEE">
        <w:rPr>
          <w:rFonts w:ascii="Book Antiqua" w:hAnsi="Book Antiqua"/>
          <w:color w:val="000000" w:themeColor="text1"/>
          <w:sz w:val="24"/>
          <w:szCs w:val="24"/>
        </w:rPr>
        <w:t xml:space="preserve"> J. Human skeletal muscle lipolysis is more responsive to epinephrine than to norepinephrine stimulation in vivo. </w:t>
      </w:r>
      <w:r w:rsidRPr="005C1DEE">
        <w:rPr>
          <w:rFonts w:ascii="Book Antiqua" w:hAnsi="Book Antiqua"/>
          <w:i/>
          <w:color w:val="000000" w:themeColor="text1"/>
          <w:sz w:val="24"/>
          <w:szCs w:val="24"/>
        </w:rPr>
        <w:t xml:space="preserve">J </w:t>
      </w:r>
      <w:proofErr w:type="spellStart"/>
      <w:r w:rsidRPr="005C1DEE">
        <w:rPr>
          <w:rFonts w:ascii="Book Antiqua" w:hAnsi="Book Antiqua"/>
          <w:i/>
          <w:color w:val="000000" w:themeColor="text1"/>
          <w:sz w:val="24"/>
          <w:szCs w:val="24"/>
        </w:rPr>
        <w:t>Clin</w:t>
      </w:r>
      <w:proofErr w:type="spellEnd"/>
      <w:r w:rsidRPr="005C1DEE">
        <w:rPr>
          <w:rFonts w:ascii="Book Antiqua" w:hAnsi="Book Antiqua"/>
          <w:i/>
          <w:color w:val="000000" w:themeColor="text1"/>
          <w:sz w:val="24"/>
          <w:szCs w:val="24"/>
        </w:rPr>
        <w:t xml:space="preserve"> </w:t>
      </w:r>
      <w:proofErr w:type="spellStart"/>
      <w:r w:rsidRPr="005C1DEE">
        <w:rPr>
          <w:rFonts w:ascii="Book Antiqua" w:hAnsi="Book Antiqua"/>
          <w:i/>
          <w:color w:val="000000" w:themeColor="text1"/>
          <w:sz w:val="24"/>
          <w:szCs w:val="24"/>
        </w:rPr>
        <w:t>Endocrinol</w:t>
      </w:r>
      <w:proofErr w:type="spellEnd"/>
      <w:r w:rsidRPr="005C1DEE">
        <w:rPr>
          <w:rFonts w:ascii="Book Antiqua" w:hAnsi="Book Antiqua"/>
          <w:i/>
          <w:color w:val="000000" w:themeColor="text1"/>
          <w:sz w:val="24"/>
          <w:szCs w:val="24"/>
        </w:rPr>
        <w:t xml:space="preserve"> </w:t>
      </w:r>
      <w:proofErr w:type="spellStart"/>
      <w:r w:rsidRPr="005C1DEE">
        <w:rPr>
          <w:rFonts w:ascii="Book Antiqua" w:hAnsi="Book Antiqua"/>
          <w:i/>
          <w:color w:val="000000" w:themeColor="text1"/>
          <w:sz w:val="24"/>
          <w:szCs w:val="24"/>
        </w:rPr>
        <w:t>Metab</w:t>
      </w:r>
      <w:proofErr w:type="spellEnd"/>
      <w:r w:rsidRPr="005C1DEE">
        <w:rPr>
          <w:rFonts w:ascii="Book Antiqua" w:hAnsi="Book Antiqua"/>
          <w:color w:val="000000" w:themeColor="text1"/>
          <w:sz w:val="24"/>
          <w:szCs w:val="24"/>
        </w:rPr>
        <w:t xml:space="preserve"> 2006; </w:t>
      </w:r>
      <w:r w:rsidRPr="005C1DEE">
        <w:rPr>
          <w:rFonts w:ascii="Book Antiqua" w:hAnsi="Book Antiqua"/>
          <w:b/>
          <w:color w:val="000000" w:themeColor="text1"/>
          <w:sz w:val="24"/>
          <w:szCs w:val="24"/>
        </w:rPr>
        <w:t>91</w:t>
      </w:r>
      <w:r w:rsidRPr="005C1DEE">
        <w:rPr>
          <w:rFonts w:ascii="Book Antiqua" w:hAnsi="Book Antiqua"/>
          <w:color w:val="000000" w:themeColor="text1"/>
          <w:sz w:val="24"/>
          <w:szCs w:val="24"/>
        </w:rPr>
        <w:t>: 665-670 [PMID: 16303838 DOI: 10.1210/jc.2005-0859]</w:t>
      </w:r>
    </w:p>
    <w:p w14:paraId="1163A81F" w14:textId="77777777" w:rsidR="003502DC" w:rsidRPr="005C1DEE" w:rsidRDefault="003502DC"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 xml:space="preserve">15 </w:t>
      </w:r>
      <w:r w:rsidRPr="005C1DEE">
        <w:rPr>
          <w:rFonts w:ascii="Book Antiqua" w:hAnsi="Book Antiqua"/>
          <w:b/>
          <w:color w:val="000000" w:themeColor="text1"/>
          <w:sz w:val="24"/>
          <w:szCs w:val="24"/>
        </w:rPr>
        <w:t>Lynch GS</w:t>
      </w:r>
      <w:r w:rsidRPr="005C1DEE">
        <w:rPr>
          <w:rFonts w:ascii="Book Antiqua" w:hAnsi="Book Antiqua"/>
          <w:color w:val="000000" w:themeColor="text1"/>
          <w:sz w:val="24"/>
          <w:szCs w:val="24"/>
        </w:rPr>
        <w:t xml:space="preserve">, Ryall JG. Role of beta-adrenoceptor signaling in skeletal muscle: implications for muscle wasting and disease. </w:t>
      </w:r>
      <w:proofErr w:type="spellStart"/>
      <w:r w:rsidRPr="005C1DEE">
        <w:rPr>
          <w:rFonts w:ascii="Book Antiqua" w:hAnsi="Book Antiqua"/>
          <w:i/>
          <w:color w:val="000000" w:themeColor="text1"/>
          <w:sz w:val="24"/>
          <w:szCs w:val="24"/>
        </w:rPr>
        <w:t>Physiol</w:t>
      </w:r>
      <w:proofErr w:type="spellEnd"/>
      <w:r w:rsidRPr="005C1DEE">
        <w:rPr>
          <w:rFonts w:ascii="Book Antiqua" w:hAnsi="Book Antiqua"/>
          <w:i/>
          <w:color w:val="000000" w:themeColor="text1"/>
          <w:sz w:val="24"/>
          <w:szCs w:val="24"/>
        </w:rPr>
        <w:t xml:space="preserve"> Rev</w:t>
      </w:r>
      <w:r w:rsidRPr="005C1DEE">
        <w:rPr>
          <w:rFonts w:ascii="Book Antiqua" w:hAnsi="Book Antiqua"/>
          <w:color w:val="000000" w:themeColor="text1"/>
          <w:sz w:val="24"/>
          <w:szCs w:val="24"/>
        </w:rPr>
        <w:t xml:space="preserve"> 2008; </w:t>
      </w:r>
      <w:r w:rsidRPr="005C1DEE">
        <w:rPr>
          <w:rFonts w:ascii="Book Antiqua" w:hAnsi="Book Antiqua"/>
          <w:b/>
          <w:color w:val="000000" w:themeColor="text1"/>
          <w:sz w:val="24"/>
          <w:szCs w:val="24"/>
        </w:rPr>
        <w:t>88</w:t>
      </w:r>
      <w:r w:rsidRPr="005C1DEE">
        <w:rPr>
          <w:rFonts w:ascii="Book Antiqua" w:hAnsi="Book Antiqua"/>
          <w:color w:val="000000" w:themeColor="text1"/>
          <w:sz w:val="24"/>
          <w:szCs w:val="24"/>
        </w:rPr>
        <w:t>: 729-767 [PMID: 18391178 DOI: 10.1152/physrev.00028.2007]</w:t>
      </w:r>
    </w:p>
    <w:p w14:paraId="37355BDE" w14:textId="77777777" w:rsidR="003502DC" w:rsidRPr="005C1DEE" w:rsidRDefault="003502DC"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 xml:space="preserve">16 </w:t>
      </w:r>
      <w:r w:rsidRPr="005C1DEE">
        <w:rPr>
          <w:rFonts w:ascii="Book Antiqua" w:hAnsi="Book Antiqua"/>
          <w:b/>
          <w:color w:val="000000" w:themeColor="text1"/>
          <w:sz w:val="24"/>
          <w:szCs w:val="24"/>
        </w:rPr>
        <w:t>Ceyhan GO</w:t>
      </w:r>
      <w:r w:rsidRPr="005C1DEE">
        <w:rPr>
          <w:rFonts w:ascii="Book Antiqua" w:hAnsi="Book Antiqua"/>
          <w:color w:val="000000" w:themeColor="text1"/>
          <w:sz w:val="24"/>
          <w:szCs w:val="24"/>
        </w:rPr>
        <w:t xml:space="preserve">, Bergmann F, </w:t>
      </w:r>
      <w:proofErr w:type="spellStart"/>
      <w:r w:rsidRPr="005C1DEE">
        <w:rPr>
          <w:rFonts w:ascii="Book Antiqua" w:hAnsi="Book Antiqua"/>
          <w:color w:val="000000" w:themeColor="text1"/>
          <w:sz w:val="24"/>
          <w:szCs w:val="24"/>
        </w:rPr>
        <w:t>Kadihasanoglu</w:t>
      </w:r>
      <w:proofErr w:type="spellEnd"/>
      <w:r w:rsidRPr="005C1DEE">
        <w:rPr>
          <w:rFonts w:ascii="Book Antiqua" w:hAnsi="Book Antiqua"/>
          <w:color w:val="000000" w:themeColor="text1"/>
          <w:sz w:val="24"/>
          <w:szCs w:val="24"/>
        </w:rPr>
        <w:t xml:space="preserve"> M, </w:t>
      </w:r>
      <w:proofErr w:type="spellStart"/>
      <w:r w:rsidRPr="005C1DEE">
        <w:rPr>
          <w:rFonts w:ascii="Book Antiqua" w:hAnsi="Book Antiqua"/>
          <w:color w:val="000000" w:themeColor="text1"/>
          <w:sz w:val="24"/>
          <w:szCs w:val="24"/>
        </w:rPr>
        <w:t>Altintas</w:t>
      </w:r>
      <w:proofErr w:type="spellEnd"/>
      <w:r w:rsidRPr="005C1DEE">
        <w:rPr>
          <w:rFonts w:ascii="Book Antiqua" w:hAnsi="Book Antiqua"/>
          <w:color w:val="000000" w:themeColor="text1"/>
          <w:sz w:val="24"/>
          <w:szCs w:val="24"/>
        </w:rPr>
        <w:t xml:space="preserve"> B, </w:t>
      </w:r>
      <w:proofErr w:type="spellStart"/>
      <w:r w:rsidRPr="005C1DEE">
        <w:rPr>
          <w:rFonts w:ascii="Book Antiqua" w:hAnsi="Book Antiqua"/>
          <w:color w:val="000000" w:themeColor="text1"/>
          <w:sz w:val="24"/>
          <w:szCs w:val="24"/>
        </w:rPr>
        <w:t>Demir</w:t>
      </w:r>
      <w:proofErr w:type="spellEnd"/>
      <w:r w:rsidRPr="005C1DEE">
        <w:rPr>
          <w:rFonts w:ascii="Book Antiqua" w:hAnsi="Book Antiqua"/>
          <w:color w:val="000000" w:themeColor="text1"/>
          <w:sz w:val="24"/>
          <w:szCs w:val="24"/>
        </w:rPr>
        <w:t xml:space="preserve"> IE, </w:t>
      </w:r>
      <w:proofErr w:type="spellStart"/>
      <w:r w:rsidRPr="005C1DEE">
        <w:rPr>
          <w:rFonts w:ascii="Book Antiqua" w:hAnsi="Book Antiqua"/>
          <w:color w:val="000000" w:themeColor="text1"/>
          <w:sz w:val="24"/>
          <w:szCs w:val="24"/>
        </w:rPr>
        <w:t>Hinz</w:t>
      </w:r>
      <w:proofErr w:type="spellEnd"/>
      <w:r w:rsidRPr="005C1DEE">
        <w:rPr>
          <w:rFonts w:ascii="Book Antiqua" w:hAnsi="Book Antiqua"/>
          <w:color w:val="000000" w:themeColor="text1"/>
          <w:sz w:val="24"/>
          <w:szCs w:val="24"/>
        </w:rPr>
        <w:t xml:space="preserve"> U, Müller MW, Giese T, </w:t>
      </w:r>
      <w:proofErr w:type="spellStart"/>
      <w:r w:rsidRPr="005C1DEE">
        <w:rPr>
          <w:rFonts w:ascii="Book Antiqua" w:hAnsi="Book Antiqua"/>
          <w:color w:val="000000" w:themeColor="text1"/>
          <w:sz w:val="24"/>
          <w:szCs w:val="24"/>
        </w:rPr>
        <w:t>Büchler</w:t>
      </w:r>
      <w:proofErr w:type="spellEnd"/>
      <w:r w:rsidRPr="005C1DEE">
        <w:rPr>
          <w:rFonts w:ascii="Book Antiqua" w:hAnsi="Book Antiqua"/>
          <w:color w:val="000000" w:themeColor="text1"/>
          <w:sz w:val="24"/>
          <w:szCs w:val="24"/>
        </w:rPr>
        <w:t xml:space="preserve"> MW, Giese NA, </w:t>
      </w:r>
      <w:proofErr w:type="spellStart"/>
      <w:r w:rsidRPr="005C1DEE">
        <w:rPr>
          <w:rFonts w:ascii="Book Antiqua" w:hAnsi="Book Antiqua"/>
          <w:color w:val="000000" w:themeColor="text1"/>
          <w:sz w:val="24"/>
          <w:szCs w:val="24"/>
        </w:rPr>
        <w:t>Friess</w:t>
      </w:r>
      <w:proofErr w:type="spellEnd"/>
      <w:r w:rsidRPr="005C1DEE">
        <w:rPr>
          <w:rFonts w:ascii="Book Antiqua" w:hAnsi="Book Antiqua"/>
          <w:color w:val="000000" w:themeColor="text1"/>
          <w:sz w:val="24"/>
          <w:szCs w:val="24"/>
        </w:rPr>
        <w:t xml:space="preserve"> H. Pancreatic neuropathy and neuropathic pain--a comprehensive </w:t>
      </w:r>
      <w:proofErr w:type="spellStart"/>
      <w:r w:rsidRPr="005C1DEE">
        <w:rPr>
          <w:rFonts w:ascii="Book Antiqua" w:hAnsi="Book Antiqua"/>
          <w:color w:val="000000" w:themeColor="text1"/>
          <w:sz w:val="24"/>
          <w:szCs w:val="24"/>
        </w:rPr>
        <w:t>pathomorphological</w:t>
      </w:r>
      <w:proofErr w:type="spellEnd"/>
      <w:r w:rsidRPr="005C1DEE">
        <w:rPr>
          <w:rFonts w:ascii="Book Antiqua" w:hAnsi="Book Antiqua"/>
          <w:color w:val="000000" w:themeColor="text1"/>
          <w:sz w:val="24"/>
          <w:szCs w:val="24"/>
        </w:rPr>
        <w:t xml:space="preserve"> study of 546 cases. </w:t>
      </w:r>
      <w:r w:rsidRPr="005C1DEE">
        <w:rPr>
          <w:rFonts w:ascii="Book Antiqua" w:hAnsi="Book Antiqua"/>
          <w:i/>
          <w:color w:val="000000" w:themeColor="text1"/>
          <w:sz w:val="24"/>
          <w:szCs w:val="24"/>
        </w:rPr>
        <w:t>Gastroenterology</w:t>
      </w:r>
      <w:r w:rsidRPr="005C1DEE">
        <w:rPr>
          <w:rFonts w:ascii="Book Antiqua" w:hAnsi="Book Antiqua"/>
          <w:color w:val="000000" w:themeColor="text1"/>
          <w:sz w:val="24"/>
          <w:szCs w:val="24"/>
        </w:rPr>
        <w:t xml:space="preserve"> 2009; </w:t>
      </w:r>
      <w:r w:rsidRPr="005C1DEE">
        <w:rPr>
          <w:rFonts w:ascii="Book Antiqua" w:hAnsi="Book Antiqua"/>
          <w:b/>
          <w:color w:val="000000" w:themeColor="text1"/>
          <w:sz w:val="24"/>
          <w:szCs w:val="24"/>
        </w:rPr>
        <w:t>136</w:t>
      </w:r>
      <w:r w:rsidRPr="005C1DEE">
        <w:rPr>
          <w:rFonts w:ascii="Book Antiqua" w:hAnsi="Book Antiqua"/>
          <w:color w:val="000000" w:themeColor="text1"/>
          <w:sz w:val="24"/>
          <w:szCs w:val="24"/>
        </w:rPr>
        <w:t>: 177-186.e1 [PMID: 18992743 DOI: 10.1053/j.gastro.2008.09.029]</w:t>
      </w:r>
    </w:p>
    <w:p w14:paraId="15122CBE" w14:textId="77777777" w:rsidR="003502DC" w:rsidRPr="005C1DEE" w:rsidRDefault="003502DC"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 xml:space="preserve">17 </w:t>
      </w:r>
      <w:proofErr w:type="spellStart"/>
      <w:r w:rsidRPr="005C1DEE">
        <w:rPr>
          <w:rFonts w:ascii="Book Antiqua" w:hAnsi="Book Antiqua"/>
          <w:b/>
          <w:color w:val="000000" w:themeColor="text1"/>
          <w:sz w:val="24"/>
          <w:szCs w:val="24"/>
        </w:rPr>
        <w:t>Gwak</w:t>
      </w:r>
      <w:proofErr w:type="spellEnd"/>
      <w:r w:rsidRPr="005C1DEE">
        <w:rPr>
          <w:rFonts w:ascii="Book Antiqua" w:hAnsi="Book Antiqua"/>
          <w:b/>
          <w:color w:val="000000" w:themeColor="text1"/>
          <w:sz w:val="24"/>
          <w:szCs w:val="24"/>
        </w:rPr>
        <w:t xml:space="preserve"> YS</w:t>
      </w:r>
      <w:r w:rsidRPr="005C1DEE">
        <w:rPr>
          <w:rFonts w:ascii="Book Antiqua" w:hAnsi="Book Antiqua"/>
          <w:color w:val="000000" w:themeColor="text1"/>
          <w:sz w:val="24"/>
          <w:szCs w:val="24"/>
        </w:rPr>
        <w:t xml:space="preserve">, Crown ED, </w:t>
      </w:r>
      <w:proofErr w:type="spellStart"/>
      <w:r w:rsidRPr="005C1DEE">
        <w:rPr>
          <w:rFonts w:ascii="Book Antiqua" w:hAnsi="Book Antiqua"/>
          <w:color w:val="000000" w:themeColor="text1"/>
          <w:sz w:val="24"/>
          <w:szCs w:val="24"/>
        </w:rPr>
        <w:t>Unabia</w:t>
      </w:r>
      <w:proofErr w:type="spellEnd"/>
      <w:r w:rsidRPr="005C1DEE">
        <w:rPr>
          <w:rFonts w:ascii="Book Antiqua" w:hAnsi="Book Antiqua"/>
          <w:color w:val="000000" w:themeColor="text1"/>
          <w:sz w:val="24"/>
          <w:szCs w:val="24"/>
        </w:rPr>
        <w:t xml:space="preserve"> GC, </w:t>
      </w:r>
      <w:proofErr w:type="spellStart"/>
      <w:r w:rsidRPr="005C1DEE">
        <w:rPr>
          <w:rFonts w:ascii="Book Antiqua" w:hAnsi="Book Antiqua"/>
          <w:color w:val="000000" w:themeColor="text1"/>
          <w:sz w:val="24"/>
          <w:szCs w:val="24"/>
        </w:rPr>
        <w:t>Hulsebosch</w:t>
      </w:r>
      <w:proofErr w:type="spellEnd"/>
      <w:r w:rsidRPr="005C1DEE">
        <w:rPr>
          <w:rFonts w:ascii="Book Antiqua" w:hAnsi="Book Antiqua"/>
          <w:color w:val="000000" w:themeColor="text1"/>
          <w:sz w:val="24"/>
          <w:szCs w:val="24"/>
        </w:rPr>
        <w:t xml:space="preserve"> CE. </w:t>
      </w:r>
      <w:proofErr w:type="spellStart"/>
      <w:r w:rsidRPr="005C1DEE">
        <w:rPr>
          <w:rFonts w:ascii="Book Antiqua" w:hAnsi="Book Antiqua"/>
          <w:color w:val="000000" w:themeColor="text1"/>
          <w:sz w:val="24"/>
          <w:szCs w:val="24"/>
        </w:rPr>
        <w:t>Propentofylline</w:t>
      </w:r>
      <w:proofErr w:type="spellEnd"/>
      <w:r w:rsidRPr="005C1DEE">
        <w:rPr>
          <w:rFonts w:ascii="Book Antiqua" w:hAnsi="Book Antiqua"/>
          <w:color w:val="000000" w:themeColor="text1"/>
          <w:sz w:val="24"/>
          <w:szCs w:val="24"/>
        </w:rPr>
        <w:t xml:space="preserve"> attenuates allodynia, glial activation and modulates GABAergic tone after spinal cord injury in the rat. </w:t>
      </w:r>
      <w:r w:rsidRPr="005C1DEE">
        <w:rPr>
          <w:rFonts w:ascii="Book Antiqua" w:hAnsi="Book Antiqua"/>
          <w:i/>
          <w:color w:val="000000" w:themeColor="text1"/>
          <w:sz w:val="24"/>
          <w:szCs w:val="24"/>
        </w:rPr>
        <w:t>Pain</w:t>
      </w:r>
      <w:r w:rsidRPr="005C1DEE">
        <w:rPr>
          <w:rFonts w:ascii="Book Antiqua" w:hAnsi="Book Antiqua"/>
          <w:color w:val="000000" w:themeColor="text1"/>
          <w:sz w:val="24"/>
          <w:szCs w:val="24"/>
        </w:rPr>
        <w:t xml:space="preserve"> 2008; </w:t>
      </w:r>
      <w:r w:rsidRPr="005C1DEE">
        <w:rPr>
          <w:rFonts w:ascii="Book Antiqua" w:hAnsi="Book Antiqua"/>
          <w:b/>
          <w:color w:val="000000" w:themeColor="text1"/>
          <w:sz w:val="24"/>
          <w:szCs w:val="24"/>
        </w:rPr>
        <w:t>138</w:t>
      </w:r>
      <w:r w:rsidRPr="005C1DEE">
        <w:rPr>
          <w:rFonts w:ascii="Book Antiqua" w:hAnsi="Book Antiqua"/>
          <w:color w:val="000000" w:themeColor="text1"/>
          <w:sz w:val="24"/>
          <w:szCs w:val="24"/>
        </w:rPr>
        <w:t>: 410-422 [PMID: 18353556 DOI: 10.1016/j.pain.2008.01.021]</w:t>
      </w:r>
    </w:p>
    <w:p w14:paraId="754B275F" w14:textId="77777777" w:rsidR="003502DC" w:rsidRPr="005C1DEE" w:rsidRDefault="003502DC"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 xml:space="preserve">18 </w:t>
      </w:r>
      <w:r w:rsidRPr="005C1DEE">
        <w:rPr>
          <w:rFonts w:ascii="Book Antiqua" w:hAnsi="Book Antiqua"/>
          <w:b/>
          <w:color w:val="000000" w:themeColor="text1"/>
          <w:sz w:val="24"/>
          <w:szCs w:val="24"/>
        </w:rPr>
        <w:t>Iwasaki T</w:t>
      </w:r>
      <w:r w:rsidRPr="005C1DEE">
        <w:rPr>
          <w:rFonts w:ascii="Book Antiqua" w:hAnsi="Book Antiqua"/>
          <w:color w:val="000000" w:themeColor="text1"/>
          <w:sz w:val="24"/>
          <w:szCs w:val="24"/>
        </w:rPr>
        <w:t xml:space="preserve">, </w:t>
      </w:r>
      <w:proofErr w:type="spellStart"/>
      <w:r w:rsidRPr="005C1DEE">
        <w:rPr>
          <w:rFonts w:ascii="Book Antiqua" w:hAnsi="Book Antiqua"/>
          <w:color w:val="000000" w:themeColor="text1"/>
          <w:sz w:val="24"/>
          <w:szCs w:val="24"/>
        </w:rPr>
        <w:t>Hiraoka</w:t>
      </w:r>
      <w:proofErr w:type="spellEnd"/>
      <w:r w:rsidRPr="005C1DEE">
        <w:rPr>
          <w:rFonts w:ascii="Book Antiqua" w:hAnsi="Book Antiqua"/>
          <w:color w:val="000000" w:themeColor="text1"/>
          <w:sz w:val="24"/>
          <w:szCs w:val="24"/>
        </w:rPr>
        <w:t xml:space="preserve"> N, </w:t>
      </w:r>
      <w:proofErr w:type="spellStart"/>
      <w:r w:rsidRPr="005C1DEE">
        <w:rPr>
          <w:rFonts w:ascii="Book Antiqua" w:hAnsi="Book Antiqua"/>
          <w:color w:val="000000" w:themeColor="text1"/>
          <w:sz w:val="24"/>
          <w:szCs w:val="24"/>
        </w:rPr>
        <w:t>Ino</w:t>
      </w:r>
      <w:proofErr w:type="spellEnd"/>
      <w:r w:rsidRPr="005C1DEE">
        <w:rPr>
          <w:rFonts w:ascii="Book Antiqua" w:hAnsi="Book Antiqua"/>
          <w:color w:val="000000" w:themeColor="text1"/>
          <w:sz w:val="24"/>
          <w:szCs w:val="24"/>
        </w:rPr>
        <w:t xml:space="preserve"> Y, Nakajima K, </w:t>
      </w:r>
      <w:proofErr w:type="spellStart"/>
      <w:r w:rsidRPr="005C1DEE">
        <w:rPr>
          <w:rFonts w:ascii="Book Antiqua" w:hAnsi="Book Antiqua"/>
          <w:color w:val="000000" w:themeColor="text1"/>
          <w:sz w:val="24"/>
          <w:szCs w:val="24"/>
        </w:rPr>
        <w:t>Kishi</w:t>
      </w:r>
      <w:proofErr w:type="spellEnd"/>
      <w:r w:rsidRPr="005C1DEE">
        <w:rPr>
          <w:rFonts w:ascii="Book Antiqua" w:hAnsi="Book Antiqua"/>
          <w:color w:val="000000" w:themeColor="text1"/>
          <w:sz w:val="24"/>
          <w:szCs w:val="24"/>
        </w:rPr>
        <w:t xml:space="preserve"> Y, Nara S, Esaki M, Shimada K, </w:t>
      </w:r>
      <w:proofErr w:type="spellStart"/>
      <w:r w:rsidRPr="005C1DEE">
        <w:rPr>
          <w:rFonts w:ascii="Book Antiqua" w:hAnsi="Book Antiqua"/>
          <w:color w:val="000000" w:themeColor="text1"/>
          <w:sz w:val="24"/>
          <w:szCs w:val="24"/>
        </w:rPr>
        <w:t>Katai</w:t>
      </w:r>
      <w:proofErr w:type="spellEnd"/>
      <w:r w:rsidRPr="005C1DEE">
        <w:rPr>
          <w:rFonts w:ascii="Book Antiqua" w:hAnsi="Book Antiqua"/>
          <w:color w:val="000000" w:themeColor="text1"/>
          <w:sz w:val="24"/>
          <w:szCs w:val="24"/>
        </w:rPr>
        <w:t xml:space="preserve"> H. Reduction of </w:t>
      </w:r>
      <w:proofErr w:type="spellStart"/>
      <w:r w:rsidRPr="005C1DEE">
        <w:rPr>
          <w:rFonts w:ascii="Book Antiqua" w:hAnsi="Book Antiqua"/>
          <w:color w:val="000000" w:themeColor="text1"/>
          <w:sz w:val="24"/>
          <w:szCs w:val="24"/>
        </w:rPr>
        <w:t>intrapancreatic</w:t>
      </w:r>
      <w:proofErr w:type="spellEnd"/>
      <w:r w:rsidRPr="005C1DEE">
        <w:rPr>
          <w:rFonts w:ascii="Book Antiqua" w:hAnsi="Book Antiqua"/>
          <w:color w:val="000000" w:themeColor="text1"/>
          <w:sz w:val="24"/>
          <w:szCs w:val="24"/>
        </w:rPr>
        <w:t xml:space="preserve"> neural density in cancer tissue predicts poorer outcome in pancreatic ductal carcinoma. </w:t>
      </w:r>
      <w:r w:rsidRPr="005C1DEE">
        <w:rPr>
          <w:rFonts w:ascii="Book Antiqua" w:hAnsi="Book Antiqua"/>
          <w:i/>
          <w:color w:val="000000" w:themeColor="text1"/>
          <w:sz w:val="24"/>
          <w:szCs w:val="24"/>
        </w:rPr>
        <w:t xml:space="preserve">Cancer </w:t>
      </w:r>
      <w:proofErr w:type="spellStart"/>
      <w:r w:rsidRPr="005C1DEE">
        <w:rPr>
          <w:rFonts w:ascii="Book Antiqua" w:hAnsi="Book Antiqua"/>
          <w:i/>
          <w:color w:val="000000" w:themeColor="text1"/>
          <w:sz w:val="24"/>
          <w:szCs w:val="24"/>
        </w:rPr>
        <w:t>Sci</w:t>
      </w:r>
      <w:proofErr w:type="spellEnd"/>
      <w:r w:rsidRPr="005C1DEE">
        <w:rPr>
          <w:rFonts w:ascii="Book Antiqua" w:hAnsi="Book Antiqua"/>
          <w:color w:val="000000" w:themeColor="text1"/>
          <w:sz w:val="24"/>
          <w:szCs w:val="24"/>
        </w:rPr>
        <w:t xml:space="preserve"> 2019; </w:t>
      </w:r>
      <w:r w:rsidRPr="005C1DEE">
        <w:rPr>
          <w:rFonts w:ascii="Book Antiqua" w:hAnsi="Book Antiqua"/>
          <w:b/>
          <w:color w:val="000000" w:themeColor="text1"/>
          <w:sz w:val="24"/>
          <w:szCs w:val="24"/>
        </w:rPr>
        <w:t>110</w:t>
      </w:r>
      <w:r w:rsidRPr="005C1DEE">
        <w:rPr>
          <w:rFonts w:ascii="Book Antiqua" w:hAnsi="Book Antiqua"/>
          <w:color w:val="000000" w:themeColor="text1"/>
          <w:sz w:val="24"/>
          <w:szCs w:val="24"/>
        </w:rPr>
        <w:t>: 1491-1502 [PMID: 30776178 DOI: 10.1111/cas.13975]</w:t>
      </w:r>
    </w:p>
    <w:p w14:paraId="5F326A1C" w14:textId="77777777" w:rsidR="003502DC" w:rsidRPr="005C1DEE" w:rsidRDefault="003502DC"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 xml:space="preserve">19 </w:t>
      </w:r>
      <w:r w:rsidRPr="005C1DEE">
        <w:rPr>
          <w:rFonts w:ascii="Book Antiqua" w:hAnsi="Book Antiqua"/>
          <w:b/>
          <w:color w:val="000000" w:themeColor="text1"/>
          <w:sz w:val="24"/>
          <w:szCs w:val="24"/>
        </w:rPr>
        <w:t>Wang PH</w:t>
      </w:r>
      <w:r w:rsidRPr="005C1DEE">
        <w:rPr>
          <w:rFonts w:ascii="Book Antiqua" w:hAnsi="Book Antiqua"/>
          <w:color w:val="000000" w:themeColor="text1"/>
          <w:sz w:val="24"/>
          <w:szCs w:val="24"/>
        </w:rPr>
        <w:t xml:space="preserve">, Song N, Shi LB, Zhang QH, Chen ZY. The relationship between multiple </w:t>
      </w:r>
      <w:proofErr w:type="spellStart"/>
      <w:r w:rsidRPr="005C1DEE">
        <w:rPr>
          <w:rFonts w:ascii="Book Antiqua" w:hAnsi="Book Antiqua"/>
          <w:color w:val="000000" w:themeColor="text1"/>
          <w:sz w:val="24"/>
          <w:szCs w:val="24"/>
        </w:rPr>
        <w:t>clinicopathological</w:t>
      </w:r>
      <w:proofErr w:type="spellEnd"/>
      <w:r w:rsidRPr="005C1DEE">
        <w:rPr>
          <w:rFonts w:ascii="Book Antiqua" w:hAnsi="Book Antiqua"/>
          <w:color w:val="000000" w:themeColor="text1"/>
          <w:sz w:val="24"/>
          <w:szCs w:val="24"/>
        </w:rPr>
        <w:t xml:space="preserve"> features and nerve invasion in pancreatic cancer. </w:t>
      </w:r>
      <w:r w:rsidRPr="005C1DEE">
        <w:rPr>
          <w:rFonts w:ascii="Book Antiqua" w:hAnsi="Book Antiqua"/>
          <w:i/>
          <w:color w:val="000000" w:themeColor="text1"/>
          <w:sz w:val="24"/>
          <w:szCs w:val="24"/>
        </w:rPr>
        <w:t xml:space="preserve">Hepatobiliary </w:t>
      </w:r>
      <w:proofErr w:type="spellStart"/>
      <w:r w:rsidRPr="005C1DEE">
        <w:rPr>
          <w:rFonts w:ascii="Book Antiqua" w:hAnsi="Book Antiqua"/>
          <w:i/>
          <w:color w:val="000000" w:themeColor="text1"/>
          <w:sz w:val="24"/>
          <w:szCs w:val="24"/>
        </w:rPr>
        <w:t>Pancreat</w:t>
      </w:r>
      <w:proofErr w:type="spellEnd"/>
      <w:r w:rsidRPr="005C1DEE">
        <w:rPr>
          <w:rFonts w:ascii="Book Antiqua" w:hAnsi="Book Antiqua"/>
          <w:i/>
          <w:color w:val="000000" w:themeColor="text1"/>
          <w:sz w:val="24"/>
          <w:szCs w:val="24"/>
        </w:rPr>
        <w:t xml:space="preserve"> Dis </w:t>
      </w:r>
      <w:proofErr w:type="spellStart"/>
      <w:r w:rsidRPr="005C1DEE">
        <w:rPr>
          <w:rFonts w:ascii="Book Antiqua" w:hAnsi="Book Antiqua"/>
          <w:i/>
          <w:color w:val="000000" w:themeColor="text1"/>
          <w:sz w:val="24"/>
          <w:szCs w:val="24"/>
        </w:rPr>
        <w:t>Int</w:t>
      </w:r>
      <w:proofErr w:type="spellEnd"/>
      <w:r w:rsidRPr="005C1DEE">
        <w:rPr>
          <w:rFonts w:ascii="Book Antiqua" w:hAnsi="Book Antiqua"/>
          <w:color w:val="000000" w:themeColor="text1"/>
          <w:sz w:val="24"/>
          <w:szCs w:val="24"/>
        </w:rPr>
        <w:t xml:space="preserve"> 2013; </w:t>
      </w:r>
      <w:r w:rsidRPr="005C1DEE">
        <w:rPr>
          <w:rFonts w:ascii="Book Antiqua" w:hAnsi="Book Antiqua"/>
          <w:b/>
          <w:color w:val="000000" w:themeColor="text1"/>
          <w:sz w:val="24"/>
          <w:szCs w:val="24"/>
        </w:rPr>
        <w:t>12</w:t>
      </w:r>
      <w:r w:rsidRPr="005C1DEE">
        <w:rPr>
          <w:rFonts w:ascii="Book Antiqua" w:hAnsi="Book Antiqua"/>
          <w:color w:val="000000" w:themeColor="text1"/>
          <w:sz w:val="24"/>
          <w:szCs w:val="24"/>
        </w:rPr>
        <w:t>: 546-551 [PMID: 24103287 DOI: 10.1016/S1499-3872(13)60086-7]</w:t>
      </w:r>
    </w:p>
    <w:p w14:paraId="2C1DA517" w14:textId="77777777" w:rsidR="003502DC" w:rsidRPr="005C1DEE" w:rsidRDefault="003502DC"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 xml:space="preserve">20 </w:t>
      </w:r>
      <w:r w:rsidRPr="005C1DEE">
        <w:rPr>
          <w:rFonts w:ascii="Book Antiqua" w:hAnsi="Book Antiqua"/>
          <w:b/>
          <w:color w:val="000000" w:themeColor="text1"/>
          <w:sz w:val="24"/>
          <w:szCs w:val="24"/>
        </w:rPr>
        <w:t>Yao J</w:t>
      </w:r>
      <w:r w:rsidRPr="005C1DEE">
        <w:rPr>
          <w:rFonts w:ascii="Book Antiqua" w:hAnsi="Book Antiqua"/>
          <w:color w:val="000000" w:themeColor="text1"/>
          <w:sz w:val="24"/>
          <w:szCs w:val="24"/>
        </w:rPr>
        <w:t xml:space="preserve">, Li WY, Li SG, Feng XS, Gao SG. </w:t>
      </w:r>
      <w:proofErr w:type="spellStart"/>
      <w:r w:rsidRPr="005C1DEE">
        <w:rPr>
          <w:rFonts w:ascii="Book Antiqua" w:hAnsi="Book Antiqua"/>
          <w:color w:val="000000" w:themeColor="text1"/>
          <w:sz w:val="24"/>
          <w:szCs w:val="24"/>
        </w:rPr>
        <w:t>Midkine</w:t>
      </w:r>
      <w:proofErr w:type="spellEnd"/>
      <w:r w:rsidRPr="005C1DEE">
        <w:rPr>
          <w:rFonts w:ascii="Book Antiqua" w:hAnsi="Book Antiqua"/>
          <w:color w:val="000000" w:themeColor="text1"/>
          <w:sz w:val="24"/>
          <w:szCs w:val="24"/>
        </w:rPr>
        <w:t xml:space="preserve"> promotes </w:t>
      </w:r>
      <w:proofErr w:type="spellStart"/>
      <w:r w:rsidRPr="005C1DEE">
        <w:rPr>
          <w:rFonts w:ascii="Book Antiqua" w:hAnsi="Book Antiqua"/>
          <w:color w:val="000000" w:themeColor="text1"/>
          <w:sz w:val="24"/>
          <w:szCs w:val="24"/>
        </w:rPr>
        <w:t>perineural</w:t>
      </w:r>
      <w:proofErr w:type="spellEnd"/>
      <w:r w:rsidRPr="005C1DEE">
        <w:rPr>
          <w:rFonts w:ascii="Book Antiqua" w:hAnsi="Book Antiqua"/>
          <w:color w:val="000000" w:themeColor="text1"/>
          <w:sz w:val="24"/>
          <w:szCs w:val="24"/>
        </w:rPr>
        <w:t xml:space="preserve"> invasion in human pancreatic cancer. </w:t>
      </w:r>
      <w:r w:rsidRPr="005C1DEE">
        <w:rPr>
          <w:rFonts w:ascii="Book Antiqua" w:hAnsi="Book Antiqua"/>
          <w:i/>
          <w:color w:val="000000" w:themeColor="text1"/>
          <w:sz w:val="24"/>
          <w:szCs w:val="24"/>
        </w:rPr>
        <w:t xml:space="preserve">World J </w:t>
      </w:r>
      <w:proofErr w:type="spellStart"/>
      <w:r w:rsidRPr="005C1DEE">
        <w:rPr>
          <w:rFonts w:ascii="Book Antiqua" w:hAnsi="Book Antiqua"/>
          <w:i/>
          <w:color w:val="000000" w:themeColor="text1"/>
          <w:sz w:val="24"/>
          <w:szCs w:val="24"/>
        </w:rPr>
        <w:t>Gastroenterol</w:t>
      </w:r>
      <w:proofErr w:type="spellEnd"/>
      <w:r w:rsidRPr="005C1DEE">
        <w:rPr>
          <w:rFonts w:ascii="Book Antiqua" w:hAnsi="Book Antiqua"/>
          <w:color w:val="000000" w:themeColor="text1"/>
          <w:sz w:val="24"/>
          <w:szCs w:val="24"/>
        </w:rPr>
        <w:t xml:space="preserve"> 2014; </w:t>
      </w:r>
      <w:r w:rsidRPr="005C1DEE">
        <w:rPr>
          <w:rFonts w:ascii="Book Antiqua" w:hAnsi="Book Antiqua"/>
          <w:b/>
          <w:color w:val="000000" w:themeColor="text1"/>
          <w:sz w:val="24"/>
          <w:szCs w:val="24"/>
        </w:rPr>
        <w:t>20</w:t>
      </w:r>
      <w:r w:rsidRPr="005C1DEE">
        <w:rPr>
          <w:rFonts w:ascii="Book Antiqua" w:hAnsi="Book Antiqua"/>
          <w:color w:val="000000" w:themeColor="text1"/>
          <w:sz w:val="24"/>
          <w:szCs w:val="24"/>
        </w:rPr>
        <w:t>: 3018-3024 [PMID: 24659893 DOI: 10.3748/wjg.v20.i11.3018]</w:t>
      </w:r>
    </w:p>
    <w:p w14:paraId="085332EF" w14:textId="77777777" w:rsidR="003502DC" w:rsidRPr="005C1DEE" w:rsidRDefault="003502DC"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 xml:space="preserve">21 </w:t>
      </w:r>
      <w:r w:rsidRPr="005C1DEE">
        <w:rPr>
          <w:rFonts w:ascii="Book Antiqua" w:hAnsi="Book Antiqua"/>
          <w:b/>
          <w:color w:val="000000" w:themeColor="text1"/>
          <w:sz w:val="24"/>
          <w:szCs w:val="24"/>
        </w:rPr>
        <w:t>Yao J</w:t>
      </w:r>
      <w:r w:rsidRPr="005C1DEE">
        <w:rPr>
          <w:rFonts w:ascii="Book Antiqua" w:hAnsi="Book Antiqua"/>
          <w:color w:val="000000" w:themeColor="text1"/>
          <w:sz w:val="24"/>
          <w:szCs w:val="24"/>
        </w:rPr>
        <w:t xml:space="preserve">, Li WY, Gao SG. The advances of </w:t>
      </w:r>
      <w:proofErr w:type="spellStart"/>
      <w:r w:rsidRPr="005C1DEE">
        <w:rPr>
          <w:rFonts w:ascii="Book Antiqua" w:hAnsi="Book Antiqua"/>
          <w:color w:val="000000" w:themeColor="text1"/>
          <w:sz w:val="24"/>
          <w:szCs w:val="24"/>
        </w:rPr>
        <w:t>Midkine</w:t>
      </w:r>
      <w:proofErr w:type="spellEnd"/>
      <w:r w:rsidRPr="005C1DEE">
        <w:rPr>
          <w:rFonts w:ascii="Book Antiqua" w:hAnsi="Book Antiqua"/>
          <w:color w:val="000000" w:themeColor="text1"/>
          <w:sz w:val="24"/>
          <w:szCs w:val="24"/>
        </w:rPr>
        <w:t xml:space="preserve"> with peripheral invasion in pancreatic cancer. </w:t>
      </w:r>
      <w:r w:rsidRPr="005C1DEE">
        <w:rPr>
          <w:rFonts w:ascii="Book Antiqua" w:hAnsi="Book Antiqua"/>
          <w:i/>
          <w:color w:val="000000" w:themeColor="text1"/>
          <w:sz w:val="24"/>
          <w:szCs w:val="24"/>
        </w:rPr>
        <w:t>Am J Cancer Res</w:t>
      </w:r>
      <w:r w:rsidRPr="005C1DEE">
        <w:rPr>
          <w:rFonts w:ascii="Book Antiqua" w:hAnsi="Book Antiqua"/>
          <w:color w:val="000000" w:themeColor="text1"/>
          <w:sz w:val="24"/>
          <w:szCs w:val="24"/>
        </w:rPr>
        <w:t xml:space="preserve"> 2015; </w:t>
      </w:r>
      <w:r w:rsidRPr="005C1DEE">
        <w:rPr>
          <w:rFonts w:ascii="Book Antiqua" w:hAnsi="Book Antiqua"/>
          <w:b/>
          <w:color w:val="000000" w:themeColor="text1"/>
          <w:sz w:val="24"/>
          <w:szCs w:val="24"/>
        </w:rPr>
        <w:t>5</w:t>
      </w:r>
      <w:r w:rsidRPr="005C1DEE">
        <w:rPr>
          <w:rFonts w:ascii="Book Antiqua" w:hAnsi="Book Antiqua"/>
          <w:color w:val="000000" w:themeColor="text1"/>
          <w:sz w:val="24"/>
          <w:szCs w:val="24"/>
        </w:rPr>
        <w:t>: 2912-2917 [PMID: 26609495]</w:t>
      </w:r>
    </w:p>
    <w:p w14:paraId="7AD5AA8D" w14:textId="77777777" w:rsidR="003502DC" w:rsidRPr="005C1DEE" w:rsidRDefault="003502DC"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 xml:space="preserve">22 </w:t>
      </w:r>
      <w:proofErr w:type="spellStart"/>
      <w:r w:rsidRPr="005C1DEE">
        <w:rPr>
          <w:rFonts w:ascii="Book Antiqua" w:hAnsi="Book Antiqua"/>
          <w:b/>
          <w:color w:val="000000" w:themeColor="text1"/>
          <w:sz w:val="24"/>
          <w:szCs w:val="24"/>
        </w:rPr>
        <w:t>Güngör</w:t>
      </w:r>
      <w:proofErr w:type="spellEnd"/>
      <w:r w:rsidRPr="005C1DEE">
        <w:rPr>
          <w:rFonts w:ascii="Book Antiqua" w:hAnsi="Book Antiqua"/>
          <w:b/>
          <w:color w:val="000000" w:themeColor="text1"/>
          <w:sz w:val="24"/>
          <w:szCs w:val="24"/>
        </w:rPr>
        <w:t xml:space="preserve"> C</w:t>
      </w:r>
      <w:r w:rsidRPr="005C1DEE">
        <w:rPr>
          <w:rFonts w:ascii="Book Antiqua" w:hAnsi="Book Antiqua"/>
          <w:color w:val="000000" w:themeColor="text1"/>
          <w:sz w:val="24"/>
          <w:szCs w:val="24"/>
        </w:rPr>
        <w:t>, Hofmann BT, Wolters-</w:t>
      </w:r>
      <w:proofErr w:type="spellStart"/>
      <w:r w:rsidRPr="005C1DEE">
        <w:rPr>
          <w:rFonts w:ascii="Book Antiqua" w:hAnsi="Book Antiqua"/>
          <w:color w:val="000000" w:themeColor="text1"/>
          <w:sz w:val="24"/>
          <w:szCs w:val="24"/>
        </w:rPr>
        <w:t>Eisfeld</w:t>
      </w:r>
      <w:proofErr w:type="spellEnd"/>
      <w:r w:rsidRPr="005C1DEE">
        <w:rPr>
          <w:rFonts w:ascii="Book Antiqua" w:hAnsi="Book Antiqua"/>
          <w:color w:val="000000" w:themeColor="text1"/>
          <w:sz w:val="24"/>
          <w:szCs w:val="24"/>
        </w:rPr>
        <w:t xml:space="preserve"> G, </w:t>
      </w:r>
      <w:proofErr w:type="spellStart"/>
      <w:r w:rsidRPr="005C1DEE">
        <w:rPr>
          <w:rFonts w:ascii="Book Antiqua" w:hAnsi="Book Antiqua"/>
          <w:color w:val="000000" w:themeColor="text1"/>
          <w:sz w:val="24"/>
          <w:szCs w:val="24"/>
        </w:rPr>
        <w:t>Bockhorn</w:t>
      </w:r>
      <w:proofErr w:type="spellEnd"/>
      <w:r w:rsidRPr="005C1DEE">
        <w:rPr>
          <w:rFonts w:ascii="Book Antiqua" w:hAnsi="Book Antiqua"/>
          <w:color w:val="000000" w:themeColor="text1"/>
          <w:sz w:val="24"/>
          <w:szCs w:val="24"/>
        </w:rPr>
        <w:t xml:space="preserve"> M. Pancreatic cancer. </w:t>
      </w:r>
      <w:r w:rsidRPr="005C1DEE">
        <w:rPr>
          <w:rFonts w:ascii="Book Antiqua" w:hAnsi="Book Antiqua"/>
          <w:i/>
          <w:color w:val="000000" w:themeColor="text1"/>
          <w:sz w:val="24"/>
          <w:szCs w:val="24"/>
        </w:rPr>
        <w:t xml:space="preserve">Br J </w:t>
      </w:r>
      <w:proofErr w:type="spellStart"/>
      <w:r w:rsidRPr="005C1DEE">
        <w:rPr>
          <w:rFonts w:ascii="Book Antiqua" w:hAnsi="Book Antiqua"/>
          <w:i/>
          <w:color w:val="000000" w:themeColor="text1"/>
          <w:sz w:val="24"/>
          <w:szCs w:val="24"/>
        </w:rPr>
        <w:t>Pharmacol</w:t>
      </w:r>
      <w:proofErr w:type="spellEnd"/>
      <w:r w:rsidRPr="005C1DEE">
        <w:rPr>
          <w:rFonts w:ascii="Book Antiqua" w:hAnsi="Book Antiqua"/>
          <w:color w:val="000000" w:themeColor="text1"/>
          <w:sz w:val="24"/>
          <w:szCs w:val="24"/>
        </w:rPr>
        <w:t xml:space="preserve"> 2014; </w:t>
      </w:r>
      <w:r w:rsidRPr="005C1DEE">
        <w:rPr>
          <w:rFonts w:ascii="Book Antiqua" w:hAnsi="Book Antiqua"/>
          <w:b/>
          <w:color w:val="000000" w:themeColor="text1"/>
          <w:sz w:val="24"/>
          <w:szCs w:val="24"/>
        </w:rPr>
        <w:t>171</w:t>
      </w:r>
      <w:r w:rsidRPr="005C1DEE">
        <w:rPr>
          <w:rFonts w:ascii="Book Antiqua" w:hAnsi="Book Antiqua"/>
          <w:color w:val="000000" w:themeColor="text1"/>
          <w:sz w:val="24"/>
          <w:szCs w:val="24"/>
        </w:rPr>
        <w:t>: 849-858 [PMID: 24024905 DOI: 10.1111/bph.12401]</w:t>
      </w:r>
    </w:p>
    <w:p w14:paraId="71FCD81C" w14:textId="1DB10012" w:rsidR="003502DC" w:rsidRPr="005C1DEE" w:rsidRDefault="003502DC"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 xml:space="preserve">23 </w:t>
      </w:r>
      <w:r w:rsidRPr="005C1DEE">
        <w:rPr>
          <w:rFonts w:ascii="Book Antiqua" w:hAnsi="Book Antiqua"/>
          <w:b/>
          <w:color w:val="000000" w:themeColor="text1"/>
          <w:sz w:val="24"/>
          <w:szCs w:val="24"/>
        </w:rPr>
        <w:t>American Diabetes Association</w:t>
      </w:r>
      <w:r w:rsidRPr="005C1DEE">
        <w:rPr>
          <w:rFonts w:ascii="Book Antiqua" w:hAnsi="Book Antiqua"/>
          <w:color w:val="000000" w:themeColor="text1"/>
          <w:sz w:val="24"/>
          <w:szCs w:val="24"/>
        </w:rPr>
        <w:t xml:space="preserve">. (2) Classification and diagnosis of diabetes. </w:t>
      </w:r>
      <w:r w:rsidRPr="005C1DEE">
        <w:rPr>
          <w:rFonts w:ascii="Book Antiqua" w:hAnsi="Book Antiqua"/>
          <w:i/>
          <w:color w:val="000000" w:themeColor="text1"/>
          <w:sz w:val="24"/>
          <w:szCs w:val="24"/>
        </w:rPr>
        <w:t>Diabetes Care</w:t>
      </w:r>
      <w:r w:rsidRPr="005C1DEE">
        <w:rPr>
          <w:rFonts w:ascii="Book Antiqua" w:hAnsi="Book Antiqua"/>
          <w:color w:val="000000" w:themeColor="text1"/>
          <w:sz w:val="24"/>
          <w:szCs w:val="24"/>
        </w:rPr>
        <w:t xml:space="preserve"> 2015; </w:t>
      </w:r>
      <w:r w:rsidRPr="005C1DEE">
        <w:rPr>
          <w:rFonts w:ascii="Book Antiqua" w:hAnsi="Book Antiqua"/>
          <w:b/>
          <w:color w:val="000000" w:themeColor="text1"/>
          <w:sz w:val="24"/>
          <w:szCs w:val="24"/>
        </w:rPr>
        <w:t xml:space="preserve">38 </w:t>
      </w:r>
      <w:proofErr w:type="spellStart"/>
      <w:r w:rsidRPr="005C1DEE">
        <w:rPr>
          <w:rFonts w:ascii="Book Antiqua" w:hAnsi="Book Antiqua"/>
          <w:b/>
          <w:color w:val="000000" w:themeColor="text1"/>
          <w:sz w:val="24"/>
          <w:szCs w:val="24"/>
        </w:rPr>
        <w:t>Suppl</w:t>
      </w:r>
      <w:proofErr w:type="spellEnd"/>
      <w:r w:rsidRPr="005C1DEE">
        <w:rPr>
          <w:rFonts w:ascii="Book Antiqua" w:hAnsi="Book Antiqua"/>
          <w:color w:val="000000" w:themeColor="text1"/>
          <w:sz w:val="24"/>
          <w:szCs w:val="24"/>
        </w:rPr>
        <w:t>: S8-S16 [PMID: 25537714 DOI: 10.2337/dc15-S005]</w:t>
      </w:r>
    </w:p>
    <w:p w14:paraId="0BFB91CD" w14:textId="77777777" w:rsidR="003502DC" w:rsidRPr="005C1DEE" w:rsidRDefault="003502DC"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 xml:space="preserve">24 </w:t>
      </w:r>
      <w:proofErr w:type="spellStart"/>
      <w:r w:rsidRPr="005C1DEE">
        <w:rPr>
          <w:rFonts w:ascii="Book Antiqua" w:hAnsi="Book Antiqua"/>
          <w:b/>
          <w:color w:val="000000" w:themeColor="text1"/>
          <w:sz w:val="24"/>
          <w:szCs w:val="24"/>
        </w:rPr>
        <w:t>Fearon</w:t>
      </w:r>
      <w:proofErr w:type="spellEnd"/>
      <w:r w:rsidRPr="005C1DEE">
        <w:rPr>
          <w:rFonts w:ascii="Book Antiqua" w:hAnsi="Book Antiqua"/>
          <w:b/>
          <w:color w:val="000000" w:themeColor="text1"/>
          <w:sz w:val="24"/>
          <w:szCs w:val="24"/>
        </w:rPr>
        <w:t xml:space="preserve"> K</w:t>
      </w:r>
      <w:r w:rsidRPr="005C1DEE">
        <w:rPr>
          <w:rFonts w:ascii="Book Antiqua" w:hAnsi="Book Antiqua"/>
          <w:color w:val="000000" w:themeColor="text1"/>
          <w:sz w:val="24"/>
          <w:szCs w:val="24"/>
        </w:rPr>
        <w:t xml:space="preserve">, </w:t>
      </w:r>
      <w:proofErr w:type="spellStart"/>
      <w:r w:rsidRPr="005C1DEE">
        <w:rPr>
          <w:rFonts w:ascii="Book Antiqua" w:hAnsi="Book Antiqua"/>
          <w:color w:val="000000" w:themeColor="text1"/>
          <w:sz w:val="24"/>
          <w:szCs w:val="24"/>
        </w:rPr>
        <w:t>Strasser</w:t>
      </w:r>
      <w:proofErr w:type="spellEnd"/>
      <w:r w:rsidRPr="005C1DEE">
        <w:rPr>
          <w:rFonts w:ascii="Book Antiqua" w:hAnsi="Book Antiqua"/>
          <w:color w:val="000000" w:themeColor="text1"/>
          <w:sz w:val="24"/>
          <w:szCs w:val="24"/>
        </w:rPr>
        <w:t xml:space="preserve"> F, Anker SD, </w:t>
      </w:r>
      <w:proofErr w:type="spellStart"/>
      <w:r w:rsidRPr="005C1DEE">
        <w:rPr>
          <w:rFonts w:ascii="Book Antiqua" w:hAnsi="Book Antiqua"/>
          <w:color w:val="000000" w:themeColor="text1"/>
          <w:sz w:val="24"/>
          <w:szCs w:val="24"/>
        </w:rPr>
        <w:t>Bosaeus</w:t>
      </w:r>
      <w:proofErr w:type="spellEnd"/>
      <w:r w:rsidRPr="005C1DEE">
        <w:rPr>
          <w:rFonts w:ascii="Book Antiqua" w:hAnsi="Book Antiqua"/>
          <w:color w:val="000000" w:themeColor="text1"/>
          <w:sz w:val="24"/>
          <w:szCs w:val="24"/>
        </w:rPr>
        <w:t xml:space="preserve"> I, </w:t>
      </w:r>
      <w:proofErr w:type="spellStart"/>
      <w:r w:rsidRPr="005C1DEE">
        <w:rPr>
          <w:rFonts w:ascii="Book Antiqua" w:hAnsi="Book Antiqua"/>
          <w:color w:val="000000" w:themeColor="text1"/>
          <w:sz w:val="24"/>
          <w:szCs w:val="24"/>
        </w:rPr>
        <w:t>Bruera</w:t>
      </w:r>
      <w:proofErr w:type="spellEnd"/>
      <w:r w:rsidRPr="005C1DEE">
        <w:rPr>
          <w:rFonts w:ascii="Book Antiqua" w:hAnsi="Book Antiqua"/>
          <w:color w:val="000000" w:themeColor="text1"/>
          <w:sz w:val="24"/>
          <w:szCs w:val="24"/>
        </w:rPr>
        <w:t xml:space="preserve"> E, </w:t>
      </w:r>
      <w:proofErr w:type="spellStart"/>
      <w:r w:rsidRPr="005C1DEE">
        <w:rPr>
          <w:rFonts w:ascii="Book Antiqua" w:hAnsi="Book Antiqua"/>
          <w:color w:val="000000" w:themeColor="text1"/>
          <w:sz w:val="24"/>
          <w:szCs w:val="24"/>
        </w:rPr>
        <w:t>Fainsinger</w:t>
      </w:r>
      <w:proofErr w:type="spellEnd"/>
      <w:r w:rsidRPr="005C1DEE">
        <w:rPr>
          <w:rFonts w:ascii="Book Antiqua" w:hAnsi="Book Antiqua"/>
          <w:color w:val="000000" w:themeColor="text1"/>
          <w:sz w:val="24"/>
          <w:szCs w:val="24"/>
        </w:rPr>
        <w:t xml:space="preserve"> RL, </w:t>
      </w:r>
      <w:proofErr w:type="spellStart"/>
      <w:r w:rsidRPr="005C1DEE">
        <w:rPr>
          <w:rFonts w:ascii="Book Antiqua" w:hAnsi="Book Antiqua"/>
          <w:color w:val="000000" w:themeColor="text1"/>
          <w:sz w:val="24"/>
          <w:szCs w:val="24"/>
        </w:rPr>
        <w:t>Jatoi</w:t>
      </w:r>
      <w:proofErr w:type="spellEnd"/>
      <w:r w:rsidRPr="005C1DEE">
        <w:rPr>
          <w:rFonts w:ascii="Book Antiqua" w:hAnsi="Book Antiqua"/>
          <w:color w:val="000000" w:themeColor="text1"/>
          <w:sz w:val="24"/>
          <w:szCs w:val="24"/>
        </w:rPr>
        <w:t xml:space="preserve"> A, </w:t>
      </w:r>
      <w:proofErr w:type="spellStart"/>
      <w:r w:rsidRPr="005C1DEE">
        <w:rPr>
          <w:rFonts w:ascii="Book Antiqua" w:hAnsi="Book Antiqua"/>
          <w:color w:val="000000" w:themeColor="text1"/>
          <w:sz w:val="24"/>
          <w:szCs w:val="24"/>
        </w:rPr>
        <w:t>Loprinzi</w:t>
      </w:r>
      <w:proofErr w:type="spellEnd"/>
      <w:r w:rsidRPr="005C1DEE">
        <w:rPr>
          <w:rFonts w:ascii="Book Antiqua" w:hAnsi="Book Antiqua"/>
          <w:color w:val="000000" w:themeColor="text1"/>
          <w:sz w:val="24"/>
          <w:szCs w:val="24"/>
        </w:rPr>
        <w:t xml:space="preserve"> C, MacDonald N, </w:t>
      </w:r>
      <w:proofErr w:type="spellStart"/>
      <w:r w:rsidRPr="005C1DEE">
        <w:rPr>
          <w:rFonts w:ascii="Book Antiqua" w:hAnsi="Book Antiqua"/>
          <w:color w:val="000000" w:themeColor="text1"/>
          <w:sz w:val="24"/>
          <w:szCs w:val="24"/>
        </w:rPr>
        <w:t>Mantovani</w:t>
      </w:r>
      <w:proofErr w:type="spellEnd"/>
      <w:r w:rsidRPr="005C1DEE">
        <w:rPr>
          <w:rFonts w:ascii="Book Antiqua" w:hAnsi="Book Antiqua"/>
          <w:color w:val="000000" w:themeColor="text1"/>
          <w:sz w:val="24"/>
          <w:szCs w:val="24"/>
        </w:rPr>
        <w:t xml:space="preserve"> G, Davis M, </w:t>
      </w:r>
      <w:proofErr w:type="spellStart"/>
      <w:r w:rsidRPr="005C1DEE">
        <w:rPr>
          <w:rFonts w:ascii="Book Antiqua" w:hAnsi="Book Antiqua"/>
          <w:color w:val="000000" w:themeColor="text1"/>
          <w:sz w:val="24"/>
          <w:szCs w:val="24"/>
        </w:rPr>
        <w:t>Muscaritoli</w:t>
      </w:r>
      <w:proofErr w:type="spellEnd"/>
      <w:r w:rsidRPr="005C1DEE">
        <w:rPr>
          <w:rFonts w:ascii="Book Antiqua" w:hAnsi="Book Antiqua"/>
          <w:color w:val="000000" w:themeColor="text1"/>
          <w:sz w:val="24"/>
          <w:szCs w:val="24"/>
        </w:rPr>
        <w:t xml:space="preserve"> M, Ottery F, </w:t>
      </w:r>
      <w:proofErr w:type="spellStart"/>
      <w:r w:rsidRPr="005C1DEE">
        <w:rPr>
          <w:rFonts w:ascii="Book Antiqua" w:hAnsi="Book Antiqua"/>
          <w:color w:val="000000" w:themeColor="text1"/>
          <w:sz w:val="24"/>
          <w:szCs w:val="24"/>
        </w:rPr>
        <w:t>Radbruch</w:t>
      </w:r>
      <w:proofErr w:type="spellEnd"/>
      <w:r w:rsidRPr="005C1DEE">
        <w:rPr>
          <w:rFonts w:ascii="Book Antiqua" w:hAnsi="Book Antiqua"/>
          <w:color w:val="000000" w:themeColor="text1"/>
          <w:sz w:val="24"/>
          <w:szCs w:val="24"/>
        </w:rPr>
        <w:t xml:space="preserve"> L, </w:t>
      </w:r>
      <w:proofErr w:type="spellStart"/>
      <w:r w:rsidRPr="005C1DEE">
        <w:rPr>
          <w:rFonts w:ascii="Book Antiqua" w:hAnsi="Book Antiqua"/>
          <w:color w:val="000000" w:themeColor="text1"/>
          <w:sz w:val="24"/>
          <w:szCs w:val="24"/>
        </w:rPr>
        <w:t>Ravasco</w:t>
      </w:r>
      <w:proofErr w:type="spellEnd"/>
      <w:r w:rsidRPr="005C1DEE">
        <w:rPr>
          <w:rFonts w:ascii="Book Antiqua" w:hAnsi="Book Antiqua"/>
          <w:color w:val="000000" w:themeColor="text1"/>
          <w:sz w:val="24"/>
          <w:szCs w:val="24"/>
        </w:rPr>
        <w:t xml:space="preserve"> P, Walsh D, Wilcock A, </w:t>
      </w:r>
      <w:proofErr w:type="spellStart"/>
      <w:r w:rsidRPr="005C1DEE">
        <w:rPr>
          <w:rFonts w:ascii="Book Antiqua" w:hAnsi="Book Antiqua"/>
          <w:color w:val="000000" w:themeColor="text1"/>
          <w:sz w:val="24"/>
          <w:szCs w:val="24"/>
        </w:rPr>
        <w:t>Kaasa</w:t>
      </w:r>
      <w:proofErr w:type="spellEnd"/>
      <w:r w:rsidRPr="005C1DEE">
        <w:rPr>
          <w:rFonts w:ascii="Book Antiqua" w:hAnsi="Book Antiqua"/>
          <w:color w:val="000000" w:themeColor="text1"/>
          <w:sz w:val="24"/>
          <w:szCs w:val="24"/>
        </w:rPr>
        <w:t xml:space="preserve"> S, </w:t>
      </w:r>
      <w:proofErr w:type="spellStart"/>
      <w:r w:rsidRPr="005C1DEE">
        <w:rPr>
          <w:rFonts w:ascii="Book Antiqua" w:hAnsi="Book Antiqua"/>
          <w:color w:val="000000" w:themeColor="text1"/>
          <w:sz w:val="24"/>
          <w:szCs w:val="24"/>
        </w:rPr>
        <w:t>Baracos</w:t>
      </w:r>
      <w:proofErr w:type="spellEnd"/>
      <w:r w:rsidRPr="005C1DEE">
        <w:rPr>
          <w:rFonts w:ascii="Book Antiqua" w:hAnsi="Book Antiqua"/>
          <w:color w:val="000000" w:themeColor="text1"/>
          <w:sz w:val="24"/>
          <w:szCs w:val="24"/>
        </w:rPr>
        <w:t xml:space="preserve"> VE. Definition and classification of cancer cachexia: an international consensus. </w:t>
      </w:r>
      <w:r w:rsidRPr="005C1DEE">
        <w:rPr>
          <w:rFonts w:ascii="Book Antiqua" w:hAnsi="Book Antiqua"/>
          <w:i/>
          <w:color w:val="000000" w:themeColor="text1"/>
          <w:sz w:val="24"/>
          <w:szCs w:val="24"/>
        </w:rPr>
        <w:t xml:space="preserve">Lancet </w:t>
      </w:r>
      <w:proofErr w:type="spellStart"/>
      <w:r w:rsidRPr="005C1DEE">
        <w:rPr>
          <w:rFonts w:ascii="Book Antiqua" w:hAnsi="Book Antiqua"/>
          <w:i/>
          <w:color w:val="000000" w:themeColor="text1"/>
          <w:sz w:val="24"/>
          <w:szCs w:val="24"/>
        </w:rPr>
        <w:t>Oncol</w:t>
      </w:r>
      <w:proofErr w:type="spellEnd"/>
      <w:r w:rsidRPr="005C1DEE">
        <w:rPr>
          <w:rFonts w:ascii="Book Antiqua" w:hAnsi="Book Antiqua"/>
          <w:color w:val="000000" w:themeColor="text1"/>
          <w:sz w:val="24"/>
          <w:szCs w:val="24"/>
        </w:rPr>
        <w:t xml:space="preserve"> 2011; </w:t>
      </w:r>
      <w:r w:rsidRPr="005C1DEE">
        <w:rPr>
          <w:rFonts w:ascii="Book Antiqua" w:hAnsi="Book Antiqua"/>
          <w:b/>
          <w:color w:val="000000" w:themeColor="text1"/>
          <w:sz w:val="24"/>
          <w:szCs w:val="24"/>
        </w:rPr>
        <w:t>12</w:t>
      </w:r>
      <w:r w:rsidRPr="005C1DEE">
        <w:rPr>
          <w:rFonts w:ascii="Book Antiqua" w:hAnsi="Book Antiqua"/>
          <w:color w:val="000000" w:themeColor="text1"/>
          <w:sz w:val="24"/>
          <w:szCs w:val="24"/>
        </w:rPr>
        <w:t>: 489-495 [PMID: 21296615 DOI: 10.1016/S1470-2045(10)70218-7]</w:t>
      </w:r>
    </w:p>
    <w:p w14:paraId="4D15210A" w14:textId="77777777" w:rsidR="003502DC" w:rsidRPr="005C1DEE" w:rsidRDefault="003502DC"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 xml:space="preserve">25 </w:t>
      </w:r>
      <w:r w:rsidRPr="005C1DEE">
        <w:rPr>
          <w:rFonts w:ascii="Book Antiqua" w:hAnsi="Book Antiqua"/>
          <w:b/>
          <w:color w:val="000000" w:themeColor="text1"/>
          <w:sz w:val="24"/>
          <w:szCs w:val="24"/>
        </w:rPr>
        <w:t>Zhu Z</w:t>
      </w:r>
      <w:r w:rsidRPr="005C1DEE">
        <w:rPr>
          <w:rFonts w:ascii="Book Antiqua" w:hAnsi="Book Antiqua"/>
          <w:color w:val="000000" w:themeColor="text1"/>
          <w:sz w:val="24"/>
          <w:szCs w:val="24"/>
        </w:rPr>
        <w:t xml:space="preserve">, </w:t>
      </w:r>
      <w:proofErr w:type="spellStart"/>
      <w:r w:rsidRPr="005C1DEE">
        <w:rPr>
          <w:rFonts w:ascii="Book Antiqua" w:hAnsi="Book Antiqua"/>
          <w:color w:val="000000" w:themeColor="text1"/>
          <w:sz w:val="24"/>
          <w:szCs w:val="24"/>
        </w:rPr>
        <w:t>Friess</w:t>
      </w:r>
      <w:proofErr w:type="spellEnd"/>
      <w:r w:rsidRPr="005C1DEE">
        <w:rPr>
          <w:rFonts w:ascii="Book Antiqua" w:hAnsi="Book Antiqua"/>
          <w:color w:val="000000" w:themeColor="text1"/>
          <w:sz w:val="24"/>
          <w:szCs w:val="24"/>
        </w:rPr>
        <w:t xml:space="preserve"> H, </w:t>
      </w:r>
      <w:proofErr w:type="spellStart"/>
      <w:r w:rsidRPr="005C1DEE">
        <w:rPr>
          <w:rFonts w:ascii="Book Antiqua" w:hAnsi="Book Antiqua"/>
          <w:color w:val="000000" w:themeColor="text1"/>
          <w:sz w:val="24"/>
          <w:szCs w:val="24"/>
        </w:rPr>
        <w:t>diMola</w:t>
      </w:r>
      <w:proofErr w:type="spellEnd"/>
      <w:r w:rsidRPr="005C1DEE">
        <w:rPr>
          <w:rFonts w:ascii="Book Antiqua" w:hAnsi="Book Antiqua"/>
          <w:color w:val="000000" w:themeColor="text1"/>
          <w:sz w:val="24"/>
          <w:szCs w:val="24"/>
        </w:rPr>
        <w:t xml:space="preserve"> FF, Zimmermann A, Graber HU, </w:t>
      </w:r>
      <w:proofErr w:type="spellStart"/>
      <w:r w:rsidRPr="005C1DEE">
        <w:rPr>
          <w:rFonts w:ascii="Book Antiqua" w:hAnsi="Book Antiqua"/>
          <w:color w:val="000000" w:themeColor="text1"/>
          <w:sz w:val="24"/>
          <w:szCs w:val="24"/>
        </w:rPr>
        <w:t>Korc</w:t>
      </w:r>
      <w:proofErr w:type="spellEnd"/>
      <w:r w:rsidRPr="005C1DEE">
        <w:rPr>
          <w:rFonts w:ascii="Book Antiqua" w:hAnsi="Book Antiqua"/>
          <w:color w:val="000000" w:themeColor="text1"/>
          <w:sz w:val="24"/>
          <w:szCs w:val="24"/>
        </w:rPr>
        <w:t xml:space="preserve"> M, </w:t>
      </w:r>
      <w:proofErr w:type="spellStart"/>
      <w:r w:rsidRPr="005C1DEE">
        <w:rPr>
          <w:rFonts w:ascii="Book Antiqua" w:hAnsi="Book Antiqua"/>
          <w:color w:val="000000" w:themeColor="text1"/>
          <w:sz w:val="24"/>
          <w:szCs w:val="24"/>
        </w:rPr>
        <w:t>Büchler</w:t>
      </w:r>
      <w:proofErr w:type="spellEnd"/>
      <w:r w:rsidRPr="005C1DEE">
        <w:rPr>
          <w:rFonts w:ascii="Book Antiqua" w:hAnsi="Book Antiqua"/>
          <w:color w:val="000000" w:themeColor="text1"/>
          <w:sz w:val="24"/>
          <w:szCs w:val="24"/>
        </w:rPr>
        <w:t xml:space="preserve"> MW. Nerve growth factor expression correlates with </w:t>
      </w:r>
      <w:proofErr w:type="spellStart"/>
      <w:r w:rsidRPr="005C1DEE">
        <w:rPr>
          <w:rFonts w:ascii="Book Antiqua" w:hAnsi="Book Antiqua"/>
          <w:color w:val="000000" w:themeColor="text1"/>
          <w:sz w:val="24"/>
          <w:szCs w:val="24"/>
        </w:rPr>
        <w:t>perineural</w:t>
      </w:r>
      <w:proofErr w:type="spellEnd"/>
      <w:r w:rsidRPr="005C1DEE">
        <w:rPr>
          <w:rFonts w:ascii="Book Antiqua" w:hAnsi="Book Antiqua"/>
          <w:color w:val="000000" w:themeColor="text1"/>
          <w:sz w:val="24"/>
          <w:szCs w:val="24"/>
        </w:rPr>
        <w:t xml:space="preserve"> invasion and pain in human pancreatic cancer. </w:t>
      </w:r>
      <w:r w:rsidRPr="005C1DEE">
        <w:rPr>
          <w:rFonts w:ascii="Book Antiqua" w:hAnsi="Book Antiqua"/>
          <w:i/>
          <w:color w:val="000000" w:themeColor="text1"/>
          <w:sz w:val="24"/>
          <w:szCs w:val="24"/>
        </w:rPr>
        <w:t xml:space="preserve">J </w:t>
      </w:r>
      <w:proofErr w:type="spellStart"/>
      <w:r w:rsidRPr="005C1DEE">
        <w:rPr>
          <w:rFonts w:ascii="Book Antiqua" w:hAnsi="Book Antiqua"/>
          <w:i/>
          <w:color w:val="000000" w:themeColor="text1"/>
          <w:sz w:val="24"/>
          <w:szCs w:val="24"/>
        </w:rPr>
        <w:t>Clin</w:t>
      </w:r>
      <w:proofErr w:type="spellEnd"/>
      <w:r w:rsidRPr="005C1DEE">
        <w:rPr>
          <w:rFonts w:ascii="Book Antiqua" w:hAnsi="Book Antiqua"/>
          <w:i/>
          <w:color w:val="000000" w:themeColor="text1"/>
          <w:sz w:val="24"/>
          <w:szCs w:val="24"/>
        </w:rPr>
        <w:t xml:space="preserve"> </w:t>
      </w:r>
      <w:proofErr w:type="spellStart"/>
      <w:r w:rsidRPr="005C1DEE">
        <w:rPr>
          <w:rFonts w:ascii="Book Antiqua" w:hAnsi="Book Antiqua"/>
          <w:i/>
          <w:color w:val="000000" w:themeColor="text1"/>
          <w:sz w:val="24"/>
          <w:szCs w:val="24"/>
        </w:rPr>
        <w:t>Oncol</w:t>
      </w:r>
      <w:proofErr w:type="spellEnd"/>
      <w:r w:rsidRPr="005C1DEE">
        <w:rPr>
          <w:rFonts w:ascii="Book Antiqua" w:hAnsi="Book Antiqua"/>
          <w:color w:val="000000" w:themeColor="text1"/>
          <w:sz w:val="24"/>
          <w:szCs w:val="24"/>
        </w:rPr>
        <w:t xml:space="preserve"> 1999; </w:t>
      </w:r>
      <w:r w:rsidRPr="005C1DEE">
        <w:rPr>
          <w:rFonts w:ascii="Book Antiqua" w:hAnsi="Book Antiqua"/>
          <w:b/>
          <w:color w:val="000000" w:themeColor="text1"/>
          <w:sz w:val="24"/>
          <w:szCs w:val="24"/>
        </w:rPr>
        <w:t>17</w:t>
      </w:r>
      <w:r w:rsidRPr="005C1DEE">
        <w:rPr>
          <w:rFonts w:ascii="Book Antiqua" w:hAnsi="Book Antiqua"/>
          <w:color w:val="000000" w:themeColor="text1"/>
          <w:sz w:val="24"/>
          <w:szCs w:val="24"/>
        </w:rPr>
        <w:t>: 2419-2428 [PMID: 10561305 DOI: 10.1200/JCO.1999.17.8.2419]</w:t>
      </w:r>
    </w:p>
    <w:p w14:paraId="3EA165FB" w14:textId="77777777" w:rsidR="003502DC" w:rsidRPr="005C1DEE" w:rsidRDefault="003502DC"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 xml:space="preserve">26 </w:t>
      </w:r>
      <w:r w:rsidRPr="005C1DEE">
        <w:rPr>
          <w:rFonts w:ascii="Book Antiqua" w:hAnsi="Book Antiqua"/>
          <w:b/>
          <w:color w:val="000000" w:themeColor="text1"/>
          <w:sz w:val="24"/>
          <w:szCs w:val="24"/>
        </w:rPr>
        <w:t>Ceyhan GO</w:t>
      </w:r>
      <w:r w:rsidRPr="005C1DEE">
        <w:rPr>
          <w:rFonts w:ascii="Book Antiqua" w:hAnsi="Book Antiqua"/>
          <w:color w:val="000000" w:themeColor="text1"/>
          <w:sz w:val="24"/>
          <w:szCs w:val="24"/>
        </w:rPr>
        <w:t xml:space="preserve">, </w:t>
      </w:r>
      <w:proofErr w:type="spellStart"/>
      <w:r w:rsidRPr="005C1DEE">
        <w:rPr>
          <w:rFonts w:ascii="Book Antiqua" w:hAnsi="Book Antiqua"/>
          <w:color w:val="000000" w:themeColor="text1"/>
          <w:sz w:val="24"/>
          <w:szCs w:val="24"/>
        </w:rPr>
        <w:t>Schäfer</w:t>
      </w:r>
      <w:proofErr w:type="spellEnd"/>
      <w:r w:rsidRPr="005C1DEE">
        <w:rPr>
          <w:rFonts w:ascii="Book Antiqua" w:hAnsi="Book Antiqua"/>
          <w:color w:val="000000" w:themeColor="text1"/>
          <w:sz w:val="24"/>
          <w:szCs w:val="24"/>
        </w:rPr>
        <w:t xml:space="preserve"> KH, </w:t>
      </w:r>
      <w:proofErr w:type="spellStart"/>
      <w:r w:rsidRPr="005C1DEE">
        <w:rPr>
          <w:rFonts w:ascii="Book Antiqua" w:hAnsi="Book Antiqua"/>
          <w:color w:val="000000" w:themeColor="text1"/>
          <w:sz w:val="24"/>
          <w:szCs w:val="24"/>
        </w:rPr>
        <w:t>Kerscher</w:t>
      </w:r>
      <w:proofErr w:type="spellEnd"/>
      <w:r w:rsidRPr="005C1DEE">
        <w:rPr>
          <w:rFonts w:ascii="Book Antiqua" w:hAnsi="Book Antiqua"/>
          <w:color w:val="000000" w:themeColor="text1"/>
          <w:sz w:val="24"/>
          <w:szCs w:val="24"/>
        </w:rPr>
        <w:t xml:space="preserve"> AG, Rauch U, </w:t>
      </w:r>
      <w:proofErr w:type="spellStart"/>
      <w:r w:rsidRPr="005C1DEE">
        <w:rPr>
          <w:rFonts w:ascii="Book Antiqua" w:hAnsi="Book Antiqua"/>
          <w:color w:val="000000" w:themeColor="text1"/>
          <w:sz w:val="24"/>
          <w:szCs w:val="24"/>
        </w:rPr>
        <w:t>Demir</w:t>
      </w:r>
      <w:proofErr w:type="spellEnd"/>
      <w:r w:rsidRPr="005C1DEE">
        <w:rPr>
          <w:rFonts w:ascii="Book Antiqua" w:hAnsi="Book Antiqua"/>
          <w:color w:val="000000" w:themeColor="text1"/>
          <w:sz w:val="24"/>
          <w:szCs w:val="24"/>
        </w:rPr>
        <w:t xml:space="preserve"> IE, </w:t>
      </w:r>
      <w:proofErr w:type="spellStart"/>
      <w:r w:rsidRPr="005C1DEE">
        <w:rPr>
          <w:rFonts w:ascii="Book Antiqua" w:hAnsi="Book Antiqua"/>
          <w:color w:val="000000" w:themeColor="text1"/>
          <w:sz w:val="24"/>
          <w:szCs w:val="24"/>
        </w:rPr>
        <w:t>Kadihasanoglu</w:t>
      </w:r>
      <w:proofErr w:type="spellEnd"/>
      <w:r w:rsidRPr="005C1DEE">
        <w:rPr>
          <w:rFonts w:ascii="Book Antiqua" w:hAnsi="Book Antiqua"/>
          <w:color w:val="000000" w:themeColor="text1"/>
          <w:sz w:val="24"/>
          <w:szCs w:val="24"/>
        </w:rPr>
        <w:t xml:space="preserve"> M, </w:t>
      </w:r>
      <w:proofErr w:type="spellStart"/>
      <w:r w:rsidRPr="005C1DEE">
        <w:rPr>
          <w:rFonts w:ascii="Book Antiqua" w:hAnsi="Book Antiqua"/>
          <w:color w:val="000000" w:themeColor="text1"/>
          <w:sz w:val="24"/>
          <w:szCs w:val="24"/>
        </w:rPr>
        <w:t>Böhm</w:t>
      </w:r>
      <w:proofErr w:type="spellEnd"/>
      <w:r w:rsidRPr="005C1DEE">
        <w:rPr>
          <w:rFonts w:ascii="Book Antiqua" w:hAnsi="Book Antiqua"/>
          <w:color w:val="000000" w:themeColor="text1"/>
          <w:sz w:val="24"/>
          <w:szCs w:val="24"/>
        </w:rPr>
        <w:t xml:space="preserve"> C, Müller MW, </w:t>
      </w:r>
      <w:proofErr w:type="spellStart"/>
      <w:r w:rsidRPr="005C1DEE">
        <w:rPr>
          <w:rFonts w:ascii="Book Antiqua" w:hAnsi="Book Antiqua"/>
          <w:color w:val="000000" w:themeColor="text1"/>
          <w:sz w:val="24"/>
          <w:szCs w:val="24"/>
        </w:rPr>
        <w:t>Büchler</w:t>
      </w:r>
      <w:proofErr w:type="spellEnd"/>
      <w:r w:rsidRPr="005C1DEE">
        <w:rPr>
          <w:rFonts w:ascii="Book Antiqua" w:hAnsi="Book Antiqua"/>
          <w:color w:val="000000" w:themeColor="text1"/>
          <w:sz w:val="24"/>
          <w:szCs w:val="24"/>
        </w:rPr>
        <w:t xml:space="preserve"> MW, Giese NA, </w:t>
      </w:r>
      <w:proofErr w:type="spellStart"/>
      <w:r w:rsidRPr="005C1DEE">
        <w:rPr>
          <w:rFonts w:ascii="Book Antiqua" w:hAnsi="Book Antiqua"/>
          <w:color w:val="000000" w:themeColor="text1"/>
          <w:sz w:val="24"/>
          <w:szCs w:val="24"/>
        </w:rPr>
        <w:t>Erkan</w:t>
      </w:r>
      <w:proofErr w:type="spellEnd"/>
      <w:r w:rsidRPr="005C1DEE">
        <w:rPr>
          <w:rFonts w:ascii="Book Antiqua" w:hAnsi="Book Antiqua"/>
          <w:color w:val="000000" w:themeColor="text1"/>
          <w:sz w:val="24"/>
          <w:szCs w:val="24"/>
        </w:rPr>
        <w:t xml:space="preserve"> M, </w:t>
      </w:r>
      <w:proofErr w:type="spellStart"/>
      <w:r w:rsidRPr="005C1DEE">
        <w:rPr>
          <w:rFonts w:ascii="Book Antiqua" w:hAnsi="Book Antiqua"/>
          <w:color w:val="000000" w:themeColor="text1"/>
          <w:sz w:val="24"/>
          <w:szCs w:val="24"/>
        </w:rPr>
        <w:t>Friess</w:t>
      </w:r>
      <w:proofErr w:type="spellEnd"/>
      <w:r w:rsidRPr="005C1DEE">
        <w:rPr>
          <w:rFonts w:ascii="Book Antiqua" w:hAnsi="Book Antiqua"/>
          <w:color w:val="000000" w:themeColor="text1"/>
          <w:sz w:val="24"/>
          <w:szCs w:val="24"/>
        </w:rPr>
        <w:t xml:space="preserve"> H. Nerve growth factor and </w:t>
      </w:r>
      <w:proofErr w:type="spellStart"/>
      <w:r w:rsidRPr="005C1DEE">
        <w:rPr>
          <w:rFonts w:ascii="Book Antiqua" w:hAnsi="Book Antiqua"/>
          <w:color w:val="000000" w:themeColor="text1"/>
          <w:sz w:val="24"/>
          <w:szCs w:val="24"/>
        </w:rPr>
        <w:t>artemin</w:t>
      </w:r>
      <w:proofErr w:type="spellEnd"/>
      <w:r w:rsidRPr="005C1DEE">
        <w:rPr>
          <w:rFonts w:ascii="Book Antiqua" w:hAnsi="Book Antiqua"/>
          <w:color w:val="000000" w:themeColor="text1"/>
          <w:sz w:val="24"/>
          <w:szCs w:val="24"/>
        </w:rPr>
        <w:t xml:space="preserve"> are paracrine mediators of pancreatic neuropathy in pancreatic adenocarcinoma. </w:t>
      </w:r>
      <w:r w:rsidRPr="005C1DEE">
        <w:rPr>
          <w:rFonts w:ascii="Book Antiqua" w:hAnsi="Book Antiqua"/>
          <w:i/>
          <w:color w:val="000000" w:themeColor="text1"/>
          <w:sz w:val="24"/>
          <w:szCs w:val="24"/>
        </w:rPr>
        <w:t xml:space="preserve">Ann </w:t>
      </w:r>
      <w:proofErr w:type="spellStart"/>
      <w:r w:rsidRPr="005C1DEE">
        <w:rPr>
          <w:rFonts w:ascii="Book Antiqua" w:hAnsi="Book Antiqua"/>
          <w:i/>
          <w:color w:val="000000" w:themeColor="text1"/>
          <w:sz w:val="24"/>
          <w:szCs w:val="24"/>
        </w:rPr>
        <w:t>Surg</w:t>
      </w:r>
      <w:proofErr w:type="spellEnd"/>
      <w:r w:rsidRPr="005C1DEE">
        <w:rPr>
          <w:rFonts w:ascii="Book Antiqua" w:hAnsi="Book Antiqua"/>
          <w:color w:val="000000" w:themeColor="text1"/>
          <w:sz w:val="24"/>
          <w:szCs w:val="24"/>
        </w:rPr>
        <w:t xml:space="preserve"> 2010; </w:t>
      </w:r>
      <w:r w:rsidRPr="005C1DEE">
        <w:rPr>
          <w:rFonts w:ascii="Book Antiqua" w:hAnsi="Book Antiqua"/>
          <w:b/>
          <w:color w:val="000000" w:themeColor="text1"/>
          <w:sz w:val="24"/>
          <w:szCs w:val="24"/>
        </w:rPr>
        <w:t>251</w:t>
      </w:r>
      <w:r w:rsidRPr="005C1DEE">
        <w:rPr>
          <w:rFonts w:ascii="Book Antiqua" w:hAnsi="Book Antiqua"/>
          <w:color w:val="000000" w:themeColor="text1"/>
          <w:sz w:val="24"/>
          <w:szCs w:val="24"/>
        </w:rPr>
        <w:t>: 923-931 [PMID: 20395845 DOI: 10.1097/SLA.0b013e3181d974d4]</w:t>
      </w:r>
    </w:p>
    <w:p w14:paraId="50D236DC" w14:textId="77777777" w:rsidR="003502DC" w:rsidRPr="005C1DEE" w:rsidRDefault="003502DC"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 xml:space="preserve">27 </w:t>
      </w:r>
      <w:proofErr w:type="spellStart"/>
      <w:r w:rsidRPr="005C1DEE">
        <w:rPr>
          <w:rFonts w:ascii="Book Antiqua" w:hAnsi="Book Antiqua"/>
          <w:b/>
          <w:color w:val="000000" w:themeColor="text1"/>
          <w:sz w:val="24"/>
          <w:szCs w:val="24"/>
        </w:rPr>
        <w:t>Rauvala</w:t>
      </w:r>
      <w:proofErr w:type="spellEnd"/>
      <w:r w:rsidRPr="005C1DEE">
        <w:rPr>
          <w:rFonts w:ascii="Book Antiqua" w:hAnsi="Book Antiqua"/>
          <w:b/>
          <w:color w:val="000000" w:themeColor="text1"/>
          <w:sz w:val="24"/>
          <w:szCs w:val="24"/>
        </w:rPr>
        <w:t xml:space="preserve"> H</w:t>
      </w:r>
      <w:r w:rsidRPr="005C1DEE">
        <w:rPr>
          <w:rFonts w:ascii="Book Antiqua" w:hAnsi="Book Antiqua"/>
          <w:color w:val="000000" w:themeColor="text1"/>
          <w:sz w:val="24"/>
          <w:szCs w:val="24"/>
        </w:rPr>
        <w:t xml:space="preserve">, Peng HB. HB-GAM (heparin-binding growth-associated molecule) and heparin-type </w:t>
      </w:r>
      <w:proofErr w:type="spellStart"/>
      <w:r w:rsidRPr="005C1DEE">
        <w:rPr>
          <w:rFonts w:ascii="Book Antiqua" w:hAnsi="Book Antiqua"/>
          <w:color w:val="000000" w:themeColor="text1"/>
          <w:sz w:val="24"/>
          <w:szCs w:val="24"/>
        </w:rPr>
        <w:t>glycans</w:t>
      </w:r>
      <w:proofErr w:type="spellEnd"/>
      <w:r w:rsidRPr="005C1DEE">
        <w:rPr>
          <w:rFonts w:ascii="Book Antiqua" w:hAnsi="Book Antiqua"/>
          <w:color w:val="000000" w:themeColor="text1"/>
          <w:sz w:val="24"/>
          <w:szCs w:val="24"/>
        </w:rPr>
        <w:t xml:space="preserve"> in the development and plasticity of neuron-target contacts. </w:t>
      </w:r>
      <w:proofErr w:type="spellStart"/>
      <w:r w:rsidRPr="005C1DEE">
        <w:rPr>
          <w:rFonts w:ascii="Book Antiqua" w:hAnsi="Book Antiqua"/>
          <w:i/>
          <w:color w:val="000000" w:themeColor="text1"/>
          <w:sz w:val="24"/>
          <w:szCs w:val="24"/>
        </w:rPr>
        <w:t>Prog</w:t>
      </w:r>
      <w:proofErr w:type="spellEnd"/>
      <w:r w:rsidRPr="005C1DEE">
        <w:rPr>
          <w:rFonts w:ascii="Book Antiqua" w:hAnsi="Book Antiqua"/>
          <w:i/>
          <w:color w:val="000000" w:themeColor="text1"/>
          <w:sz w:val="24"/>
          <w:szCs w:val="24"/>
        </w:rPr>
        <w:t xml:space="preserve"> </w:t>
      </w:r>
      <w:proofErr w:type="spellStart"/>
      <w:r w:rsidRPr="005C1DEE">
        <w:rPr>
          <w:rFonts w:ascii="Book Antiqua" w:hAnsi="Book Antiqua"/>
          <w:i/>
          <w:color w:val="000000" w:themeColor="text1"/>
          <w:sz w:val="24"/>
          <w:szCs w:val="24"/>
        </w:rPr>
        <w:t>Neurobiol</w:t>
      </w:r>
      <w:proofErr w:type="spellEnd"/>
      <w:r w:rsidRPr="005C1DEE">
        <w:rPr>
          <w:rFonts w:ascii="Book Antiqua" w:hAnsi="Book Antiqua"/>
          <w:color w:val="000000" w:themeColor="text1"/>
          <w:sz w:val="24"/>
          <w:szCs w:val="24"/>
        </w:rPr>
        <w:t xml:space="preserve"> 1997; </w:t>
      </w:r>
      <w:r w:rsidRPr="005C1DEE">
        <w:rPr>
          <w:rFonts w:ascii="Book Antiqua" w:hAnsi="Book Antiqua"/>
          <w:b/>
          <w:color w:val="000000" w:themeColor="text1"/>
          <w:sz w:val="24"/>
          <w:szCs w:val="24"/>
        </w:rPr>
        <w:t>52</w:t>
      </w:r>
      <w:r w:rsidRPr="005C1DEE">
        <w:rPr>
          <w:rFonts w:ascii="Book Antiqua" w:hAnsi="Book Antiqua"/>
          <w:color w:val="000000" w:themeColor="text1"/>
          <w:sz w:val="24"/>
          <w:szCs w:val="24"/>
        </w:rPr>
        <w:t>: 127-144 [PMID: 9185236 DOI: 10.1016/S0301-0082(97)00007-5]</w:t>
      </w:r>
    </w:p>
    <w:p w14:paraId="2B8F663F" w14:textId="77777777" w:rsidR="003502DC" w:rsidRPr="005C1DEE" w:rsidRDefault="003502DC"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 xml:space="preserve">28 </w:t>
      </w:r>
      <w:r w:rsidRPr="005C1DEE">
        <w:rPr>
          <w:rFonts w:ascii="Book Antiqua" w:hAnsi="Book Antiqua"/>
          <w:b/>
          <w:color w:val="000000" w:themeColor="text1"/>
          <w:sz w:val="24"/>
          <w:szCs w:val="24"/>
        </w:rPr>
        <w:t>Pirie NW</w:t>
      </w:r>
      <w:r w:rsidRPr="005C1DEE">
        <w:rPr>
          <w:rFonts w:ascii="Book Antiqua" w:hAnsi="Book Antiqua"/>
          <w:color w:val="000000" w:themeColor="text1"/>
          <w:sz w:val="24"/>
          <w:szCs w:val="24"/>
        </w:rPr>
        <w:t xml:space="preserve">. Some obstacles to eliminating famine. </w:t>
      </w:r>
      <w:r w:rsidRPr="005C1DEE">
        <w:rPr>
          <w:rFonts w:ascii="Book Antiqua" w:hAnsi="Book Antiqua"/>
          <w:i/>
          <w:color w:val="000000" w:themeColor="text1"/>
          <w:sz w:val="24"/>
          <w:szCs w:val="24"/>
        </w:rPr>
        <w:t xml:space="preserve">Proc </w:t>
      </w:r>
      <w:proofErr w:type="spellStart"/>
      <w:r w:rsidRPr="005C1DEE">
        <w:rPr>
          <w:rFonts w:ascii="Book Antiqua" w:hAnsi="Book Antiqua"/>
          <w:i/>
          <w:color w:val="000000" w:themeColor="text1"/>
          <w:sz w:val="24"/>
          <w:szCs w:val="24"/>
        </w:rPr>
        <w:t>Nutr</w:t>
      </w:r>
      <w:proofErr w:type="spellEnd"/>
      <w:r w:rsidRPr="005C1DEE">
        <w:rPr>
          <w:rFonts w:ascii="Book Antiqua" w:hAnsi="Book Antiqua"/>
          <w:i/>
          <w:color w:val="000000" w:themeColor="text1"/>
          <w:sz w:val="24"/>
          <w:szCs w:val="24"/>
        </w:rPr>
        <w:t xml:space="preserve"> </w:t>
      </w:r>
      <w:proofErr w:type="spellStart"/>
      <w:r w:rsidRPr="005C1DEE">
        <w:rPr>
          <w:rFonts w:ascii="Book Antiqua" w:hAnsi="Book Antiqua"/>
          <w:i/>
          <w:color w:val="000000" w:themeColor="text1"/>
          <w:sz w:val="24"/>
          <w:szCs w:val="24"/>
        </w:rPr>
        <w:t>Soc</w:t>
      </w:r>
      <w:proofErr w:type="spellEnd"/>
      <w:r w:rsidRPr="005C1DEE">
        <w:rPr>
          <w:rFonts w:ascii="Book Antiqua" w:hAnsi="Book Antiqua"/>
          <w:color w:val="000000" w:themeColor="text1"/>
          <w:sz w:val="24"/>
          <w:szCs w:val="24"/>
        </w:rPr>
        <w:t xml:space="preserve"> 1975; </w:t>
      </w:r>
      <w:r w:rsidRPr="005C1DEE">
        <w:rPr>
          <w:rFonts w:ascii="Book Antiqua" w:hAnsi="Book Antiqua"/>
          <w:b/>
          <w:color w:val="000000" w:themeColor="text1"/>
          <w:sz w:val="24"/>
          <w:szCs w:val="24"/>
        </w:rPr>
        <w:t>34</w:t>
      </w:r>
      <w:r w:rsidRPr="005C1DEE">
        <w:rPr>
          <w:rFonts w:ascii="Book Antiqua" w:hAnsi="Book Antiqua"/>
          <w:color w:val="000000" w:themeColor="text1"/>
          <w:sz w:val="24"/>
          <w:szCs w:val="24"/>
        </w:rPr>
        <w:t>: 181-186 [PMID: 1208498 DOI: 10.1023/A:1016042303253]</w:t>
      </w:r>
    </w:p>
    <w:p w14:paraId="37524DF0" w14:textId="77777777" w:rsidR="003502DC" w:rsidRPr="005C1DEE" w:rsidRDefault="003502DC"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 xml:space="preserve">29 </w:t>
      </w:r>
      <w:proofErr w:type="spellStart"/>
      <w:r w:rsidRPr="005C1DEE">
        <w:rPr>
          <w:rFonts w:ascii="Book Antiqua" w:hAnsi="Book Antiqua"/>
          <w:b/>
          <w:color w:val="000000" w:themeColor="text1"/>
          <w:sz w:val="24"/>
          <w:szCs w:val="24"/>
        </w:rPr>
        <w:t>Sakaguchi</w:t>
      </w:r>
      <w:proofErr w:type="spellEnd"/>
      <w:r w:rsidRPr="005C1DEE">
        <w:rPr>
          <w:rFonts w:ascii="Book Antiqua" w:hAnsi="Book Antiqua"/>
          <w:b/>
          <w:color w:val="000000" w:themeColor="text1"/>
          <w:sz w:val="24"/>
          <w:szCs w:val="24"/>
        </w:rPr>
        <w:t xml:space="preserve"> N</w:t>
      </w:r>
      <w:r w:rsidRPr="005C1DEE">
        <w:rPr>
          <w:rFonts w:ascii="Book Antiqua" w:hAnsi="Book Antiqua"/>
          <w:color w:val="000000" w:themeColor="text1"/>
          <w:sz w:val="24"/>
          <w:szCs w:val="24"/>
        </w:rPr>
        <w:t xml:space="preserve">, </w:t>
      </w:r>
      <w:proofErr w:type="spellStart"/>
      <w:r w:rsidRPr="005C1DEE">
        <w:rPr>
          <w:rFonts w:ascii="Book Antiqua" w:hAnsi="Book Antiqua"/>
          <w:color w:val="000000" w:themeColor="text1"/>
          <w:sz w:val="24"/>
          <w:szCs w:val="24"/>
        </w:rPr>
        <w:t>Muramatsu</w:t>
      </w:r>
      <w:proofErr w:type="spellEnd"/>
      <w:r w:rsidRPr="005C1DEE">
        <w:rPr>
          <w:rFonts w:ascii="Book Antiqua" w:hAnsi="Book Antiqua"/>
          <w:color w:val="000000" w:themeColor="text1"/>
          <w:sz w:val="24"/>
          <w:szCs w:val="24"/>
        </w:rPr>
        <w:t xml:space="preserve"> H, Ichihara-Tanaka K, Maeda N, Noda M, Yamamoto T, </w:t>
      </w:r>
      <w:proofErr w:type="spellStart"/>
      <w:r w:rsidRPr="005C1DEE">
        <w:rPr>
          <w:rFonts w:ascii="Book Antiqua" w:hAnsi="Book Antiqua"/>
          <w:color w:val="000000" w:themeColor="text1"/>
          <w:sz w:val="24"/>
          <w:szCs w:val="24"/>
        </w:rPr>
        <w:t>Michikawa</w:t>
      </w:r>
      <w:proofErr w:type="spellEnd"/>
      <w:r w:rsidRPr="005C1DEE">
        <w:rPr>
          <w:rFonts w:ascii="Book Antiqua" w:hAnsi="Book Antiqua"/>
          <w:color w:val="000000" w:themeColor="text1"/>
          <w:sz w:val="24"/>
          <w:szCs w:val="24"/>
        </w:rPr>
        <w:t xml:space="preserve"> M, </w:t>
      </w:r>
      <w:proofErr w:type="spellStart"/>
      <w:r w:rsidRPr="005C1DEE">
        <w:rPr>
          <w:rFonts w:ascii="Book Antiqua" w:hAnsi="Book Antiqua"/>
          <w:color w:val="000000" w:themeColor="text1"/>
          <w:sz w:val="24"/>
          <w:szCs w:val="24"/>
        </w:rPr>
        <w:t>Ikematsu</w:t>
      </w:r>
      <w:proofErr w:type="spellEnd"/>
      <w:r w:rsidRPr="005C1DEE">
        <w:rPr>
          <w:rFonts w:ascii="Book Antiqua" w:hAnsi="Book Antiqua"/>
          <w:color w:val="000000" w:themeColor="text1"/>
          <w:sz w:val="24"/>
          <w:szCs w:val="24"/>
        </w:rPr>
        <w:t xml:space="preserve"> S, Sakuma S, </w:t>
      </w:r>
      <w:proofErr w:type="spellStart"/>
      <w:r w:rsidRPr="005C1DEE">
        <w:rPr>
          <w:rFonts w:ascii="Book Antiqua" w:hAnsi="Book Antiqua"/>
          <w:color w:val="000000" w:themeColor="text1"/>
          <w:sz w:val="24"/>
          <w:szCs w:val="24"/>
        </w:rPr>
        <w:t>Muramatsu</w:t>
      </w:r>
      <w:proofErr w:type="spellEnd"/>
      <w:r w:rsidRPr="005C1DEE">
        <w:rPr>
          <w:rFonts w:ascii="Book Antiqua" w:hAnsi="Book Antiqua"/>
          <w:color w:val="000000" w:themeColor="text1"/>
          <w:sz w:val="24"/>
          <w:szCs w:val="24"/>
        </w:rPr>
        <w:t xml:space="preserve"> T. Receptor-type protein tyrosine phosphatase zeta as a component of the signaling receptor complex for </w:t>
      </w:r>
      <w:proofErr w:type="spellStart"/>
      <w:r w:rsidRPr="005C1DEE">
        <w:rPr>
          <w:rFonts w:ascii="Book Antiqua" w:hAnsi="Book Antiqua"/>
          <w:color w:val="000000" w:themeColor="text1"/>
          <w:sz w:val="24"/>
          <w:szCs w:val="24"/>
        </w:rPr>
        <w:t>midkine</w:t>
      </w:r>
      <w:proofErr w:type="spellEnd"/>
      <w:r w:rsidRPr="005C1DEE">
        <w:rPr>
          <w:rFonts w:ascii="Book Antiqua" w:hAnsi="Book Antiqua"/>
          <w:color w:val="000000" w:themeColor="text1"/>
          <w:sz w:val="24"/>
          <w:szCs w:val="24"/>
        </w:rPr>
        <w:t xml:space="preserve">-dependent survival of embryonic neurons. </w:t>
      </w:r>
      <w:proofErr w:type="spellStart"/>
      <w:r w:rsidRPr="005C1DEE">
        <w:rPr>
          <w:rFonts w:ascii="Book Antiqua" w:hAnsi="Book Antiqua"/>
          <w:i/>
          <w:color w:val="000000" w:themeColor="text1"/>
          <w:sz w:val="24"/>
          <w:szCs w:val="24"/>
        </w:rPr>
        <w:t>Neurosci</w:t>
      </w:r>
      <w:proofErr w:type="spellEnd"/>
      <w:r w:rsidRPr="005C1DEE">
        <w:rPr>
          <w:rFonts w:ascii="Book Antiqua" w:hAnsi="Book Antiqua"/>
          <w:i/>
          <w:color w:val="000000" w:themeColor="text1"/>
          <w:sz w:val="24"/>
          <w:szCs w:val="24"/>
        </w:rPr>
        <w:t xml:space="preserve"> Res</w:t>
      </w:r>
      <w:r w:rsidRPr="005C1DEE">
        <w:rPr>
          <w:rFonts w:ascii="Book Antiqua" w:hAnsi="Book Antiqua"/>
          <w:color w:val="000000" w:themeColor="text1"/>
          <w:sz w:val="24"/>
          <w:szCs w:val="24"/>
        </w:rPr>
        <w:t xml:space="preserve"> 2003; </w:t>
      </w:r>
      <w:r w:rsidRPr="005C1DEE">
        <w:rPr>
          <w:rFonts w:ascii="Book Antiqua" w:hAnsi="Book Antiqua"/>
          <w:b/>
          <w:color w:val="000000" w:themeColor="text1"/>
          <w:sz w:val="24"/>
          <w:szCs w:val="24"/>
        </w:rPr>
        <w:t>45</w:t>
      </w:r>
      <w:r w:rsidRPr="005C1DEE">
        <w:rPr>
          <w:rFonts w:ascii="Book Antiqua" w:hAnsi="Book Antiqua"/>
          <w:color w:val="000000" w:themeColor="text1"/>
          <w:sz w:val="24"/>
          <w:szCs w:val="24"/>
        </w:rPr>
        <w:t>: 219-224 [PMID: 12573468 DOI: 10.1016/S0168-0102(02)00226-2]</w:t>
      </w:r>
    </w:p>
    <w:p w14:paraId="6B84BBDD" w14:textId="77777777" w:rsidR="003502DC" w:rsidRPr="005C1DEE" w:rsidRDefault="003502DC"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 xml:space="preserve">30 </w:t>
      </w:r>
      <w:proofErr w:type="spellStart"/>
      <w:r w:rsidRPr="005C1DEE">
        <w:rPr>
          <w:rFonts w:ascii="Book Antiqua" w:hAnsi="Book Antiqua"/>
          <w:b/>
          <w:color w:val="000000" w:themeColor="text1"/>
          <w:sz w:val="24"/>
          <w:szCs w:val="24"/>
        </w:rPr>
        <w:t>Owada</w:t>
      </w:r>
      <w:proofErr w:type="spellEnd"/>
      <w:r w:rsidRPr="005C1DEE">
        <w:rPr>
          <w:rFonts w:ascii="Book Antiqua" w:hAnsi="Book Antiqua"/>
          <w:b/>
          <w:color w:val="000000" w:themeColor="text1"/>
          <w:sz w:val="24"/>
          <w:szCs w:val="24"/>
        </w:rPr>
        <w:t xml:space="preserve"> K</w:t>
      </w:r>
      <w:r w:rsidRPr="005C1DEE">
        <w:rPr>
          <w:rFonts w:ascii="Book Antiqua" w:hAnsi="Book Antiqua"/>
          <w:color w:val="000000" w:themeColor="text1"/>
          <w:sz w:val="24"/>
          <w:szCs w:val="24"/>
        </w:rPr>
        <w:t xml:space="preserve">, </w:t>
      </w:r>
      <w:proofErr w:type="spellStart"/>
      <w:r w:rsidRPr="005C1DEE">
        <w:rPr>
          <w:rFonts w:ascii="Book Antiqua" w:hAnsi="Book Antiqua"/>
          <w:color w:val="000000" w:themeColor="text1"/>
          <w:sz w:val="24"/>
          <w:szCs w:val="24"/>
        </w:rPr>
        <w:t>Sanjo</w:t>
      </w:r>
      <w:proofErr w:type="spellEnd"/>
      <w:r w:rsidRPr="005C1DEE">
        <w:rPr>
          <w:rFonts w:ascii="Book Antiqua" w:hAnsi="Book Antiqua"/>
          <w:color w:val="000000" w:themeColor="text1"/>
          <w:sz w:val="24"/>
          <w:szCs w:val="24"/>
        </w:rPr>
        <w:t xml:space="preserve"> N, Kobayashi T, </w:t>
      </w:r>
      <w:proofErr w:type="spellStart"/>
      <w:r w:rsidRPr="005C1DEE">
        <w:rPr>
          <w:rFonts w:ascii="Book Antiqua" w:hAnsi="Book Antiqua"/>
          <w:color w:val="000000" w:themeColor="text1"/>
          <w:sz w:val="24"/>
          <w:szCs w:val="24"/>
        </w:rPr>
        <w:t>Mizusawa</w:t>
      </w:r>
      <w:proofErr w:type="spellEnd"/>
      <w:r w:rsidRPr="005C1DEE">
        <w:rPr>
          <w:rFonts w:ascii="Book Antiqua" w:hAnsi="Book Antiqua"/>
          <w:color w:val="000000" w:themeColor="text1"/>
          <w:sz w:val="24"/>
          <w:szCs w:val="24"/>
        </w:rPr>
        <w:t xml:space="preserve"> H, </w:t>
      </w:r>
      <w:proofErr w:type="spellStart"/>
      <w:r w:rsidRPr="005C1DEE">
        <w:rPr>
          <w:rFonts w:ascii="Book Antiqua" w:hAnsi="Book Antiqua"/>
          <w:color w:val="000000" w:themeColor="text1"/>
          <w:sz w:val="24"/>
          <w:szCs w:val="24"/>
        </w:rPr>
        <w:t>Muramatsu</w:t>
      </w:r>
      <w:proofErr w:type="spellEnd"/>
      <w:r w:rsidRPr="005C1DEE">
        <w:rPr>
          <w:rFonts w:ascii="Book Antiqua" w:hAnsi="Book Antiqua"/>
          <w:color w:val="000000" w:themeColor="text1"/>
          <w:sz w:val="24"/>
          <w:szCs w:val="24"/>
        </w:rPr>
        <w:t xml:space="preserve"> H, </w:t>
      </w:r>
      <w:proofErr w:type="spellStart"/>
      <w:r w:rsidRPr="005C1DEE">
        <w:rPr>
          <w:rFonts w:ascii="Book Antiqua" w:hAnsi="Book Antiqua"/>
          <w:color w:val="000000" w:themeColor="text1"/>
          <w:sz w:val="24"/>
          <w:szCs w:val="24"/>
        </w:rPr>
        <w:t>Muramatsu</w:t>
      </w:r>
      <w:proofErr w:type="spellEnd"/>
      <w:r w:rsidRPr="005C1DEE">
        <w:rPr>
          <w:rFonts w:ascii="Book Antiqua" w:hAnsi="Book Antiqua"/>
          <w:color w:val="000000" w:themeColor="text1"/>
          <w:sz w:val="24"/>
          <w:szCs w:val="24"/>
        </w:rPr>
        <w:t xml:space="preserve"> T, </w:t>
      </w:r>
      <w:proofErr w:type="spellStart"/>
      <w:r w:rsidRPr="005C1DEE">
        <w:rPr>
          <w:rFonts w:ascii="Book Antiqua" w:hAnsi="Book Antiqua"/>
          <w:color w:val="000000" w:themeColor="text1"/>
          <w:sz w:val="24"/>
          <w:szCs w:val="24"/>
        </w:rPr>
        <w:t>Michikawa</w:t>
      </w:r>
      <w:proofErr w:type="spellEnd"/>
      <w:r w:rsidRPr="005C1DEE">
        <w:rPr>
          <w:rFonts w:ascii="Book Antiqua" w:hAnsi="Book Antiqua"/>
          <w:color w:val="000000" w:themeColor="text1"/>
          <w:sz w:val="24"/>
          <w:szCs w:val="24"/>
        </w:rPr>
        <w:t xml:space="preserve"> M. </w:t>
      </w:r>
      <w:proofErr w:type="spellStart"/>
      <w:r w:rsidRPr="005C1DEE">
        <w:rPr>
          <w:rFonts w:ascii="Book Antiqua" w:hAnsi="Book Antiqua"/>
          <w:color w:val="000000" w:themeColor="text1"/>
          <w:sz w:val="24"/>
          <w:szCs w:val="24"/>
        </w:rPr>
        <w:t>Midkine</w:t>
      </w:r>
      <w:proofErr w:type="spellEnd"/>
      <w:r w:rsidRPr="005C1DEE">
        <w:rPr>
          <w:rFonts w:ascii="Book Antiqua" w:hAnsi="Book Antiqua"/>
          <w:color w:val="000000" w:themeColor="text1"/>
          <w:sz w:val="24"/>
          <w:szCs w:val="24"/>
        </w:rPr>
        <w:t xml:space="preserve"> inhibits caspase-dependent apoptosis via the activation of mitogen-activated protein kinase and phosphatidylinositol 3-kinase in cultured neurons. </w:t>
      </w:r>
      <w:r w:rsidRPr="005C1DEE">
        <w:rPr>
          <w:rFonts w:ascii="Book Antiqua" w:hAnsi="Book Antiqua"/>
          <w:i/>
          <w:color w:val="000000" w:themeColor="text1"/>
          <w:sz w:val="24"/>
          <w:szCs w:val="24"/>
        </w:rPr>
        <w:t xml:space="preserve">J </w:t>
      </w:r>
      <w:proofErr w:type="spellStart"/>
      <w:r w:rsidRPr="005C1DEE">
        <w:rPr>
          <w:rFonts w:ascii="Book Antiqua" w:hAnsi="Book Antiqua"/>
          <w:i/>
          <w:color w:val="000000" w:themeColor="text1"/>
          <w:sz w:val="24"/>
          <w:szCs w:val="24"/>
        </w:rPr>
        <w:t>Neurochem</w:t>
      </w:r>
      <w:proofErr w:type="spellEnd"/>
      <w:r w:rsidRPr="005C1DEE">
        <w:rPr>
          <w:rFonts w:ascii="Book Antiqua" w:hAnsi="Book Antiqua"/>
          <w:color w:val="000000" w:themeColor="text1"/>
          <w:sz w:val="24"/>
          <w:szCs w:val="24"/>
        </w:rPr>
        <w:t xml:space="preserve"> 1999; </w:t>
      </w:r>
      <w:r w:rsidRPr="005C1DEE">
        <w:rPr>
          <w:rFonts w:ascii="Book Antiqua" w:hAnsi="Book Antiqua"/>
          <w:b/>
          <w:color w:val="000000" w:themeColor="text1"/>
          <w:sz w:val="24"/>
          <w:szCs w:val="24"/>
        </w:rPr>
        <w:t>73</w:t>
      </w:r>
      <w:r w:rsidRPr="005C1DEE">
        <w:rPr>
          <w:rFonts w:ascii="Book Antiqua" w:hAnsi="Book Antiqua"/>
          <w:color w:val="000000" w:themeColor="text1"/>
          <w:sz w:val="24"/>
          <w:szCs w:val="24"/>
        </w:rPr>
        <w:t>: 2084-2092 [PMID: 10537068 DOI: 10.1046/j.1471-4159.1999.02084.x]</w:t>
      </w:r>
    </w:p>
    <w:p w14:paraId="5E27F8A8" w14:textId="77777777" w:rsidR="003502DC" w:rsidRPr="005C1DEE" w:rsidRDefault="003502DC"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 xml:space="preserve">31 </w:t>
      </w:r>
      <w:proofErr w:type="spellStart"/>
      <w:r w:rsidRPr="005C1DEE">
        <w:rPr>
          <w:rFonts w:ascii="Book Antiqua" w:hAnsi="Book Antiqua"/>
          <w:b/>
          <w:color w:val="000000" w:themeColor="text1"/>
          <w:sz w:val="24"/>
          <w:szCs w:val="24"/>
        </w:rPr>
        <w:t>Muramatsu</w:t>
      </w:r>
      <w:proofErr w:type="spellEnd"/>
      <w:r w:rsidRPr="005C1DEE">
        <w:rPr>
          <w:rFonts w:ascii="Book Antiqua" w:hAnsi="Book Antiqua"/>
          <w:b/>
          <w:color w:val="000000" w:themeColor="text1"/>
          <w:sz w:val="24"/>
          <w:szCs w:val="24"/>
        </w:rPr>
        <w:t xml:space="preserve"> T</w:t>
      </w:r>
      <w:r w:rsidRPr="005C1DEE">
        <w:rPr>
          <w:rFonts w:ascii="Book Antiqua" w:hAnsi="Book Antiqua"/>
          <w:color w:val="000000" w:themeColor="text1"/>
          <w:sz w:val="24"/>
          <w:szCs w:val="24"/>
        </w:rPr>
        <w:t xml:space="preserve">. </w:t>
      </w:r>
      <w:proofErr w:type="spellStart"/>
      <w:r w:rsidRPr="005C1DEE">
        <w:rPr>
          <w:rFonts w:ascii="Book Antiqua" w:hAnsi="Book Antiqua"/>
          <w:color w:val="000000" w:themeColor="text1"/>
          <w:sz w:val="24"/>
          <w:szCs w:val="24"/>
        </w:rPr>
        <w:t>Midkine</w:t>
      </w:r>
      <w:proofErr w:type="spellEnd"/>
      <w:r w:rsidRPr="005C1DEE">
        <w:rPr>
          <w:rFonts w:ascii="Book Antiqua" w:hAnsi="Book Antiqua"/>
          <w:color w:val="000000" w:themeColor="text1"/>
          <w:sz w:val="24"/>
          <w:szCs w:val="24"/>
        </w:rPr>
        <w:t xml:space="preserve"> and </w:t>
      </w:r>
      <w:proofErr w:type="spellStart"/>
      <w:r w:rsidRPr="005C1DEE">
        <w:rPr>
          <w:rFonts w:ascii="Book Antiqua" w:hAnsi="Book Antiqua"/>
          <w:color w:val="000000" w:themeColor="text1"/>
          <w:sz w:val="24"/>
          <w:szCs w:val="24"/>
        </w:rPr>
        <w:t>pleiotrophin</w:t>
      </w:r>
      <w:proofErr w:type="spellEnd"/>
      <w:r w:rsidRPr="005C1DEE">
        <w:rPr>
          <w:rFonts w:ascii="Book Antiqua" w:hAnsi="Book Antiqua"/>
          <w:color w:val="000000" w:themeColor="text1"/>
          <w:sz w:val="24"/>
          <w:szCs w:val="24"/>
        </w:rPr>
        <w:t xml:space="preserve">: two related proteins involved in development, survival, inflammation and tumorigenesis. </w:t>
      </w:r>
      <w:r w:rsidRPr="005C1DEE">
        <w:rPr>
          <w:rFonts w:ascii="Book Antiqua" w:hAnsi="Book Antiqua"/>
          <w:i/>
          <w:color w:val="000000" w:themeColor="text1"/>
          <w:sz w:val="24"/>
          <w:szCs w:val="24"/>
        </w:rPr>
        <w:t xml:space="preserve">J </w:t>
      </w:r>
      <w:proofErr w:type="spellStart"/>
      <w:r w:rsidRPr="005C1DEE">
        <w:rPr>
          <w:rFonts w:ascii="Book Antiqua" w:hAnsi="Book Antiqua"/>
          <w:i/>
          <w:color w:val="000000" w:themeColor="text1"/>
          <w:sz w:val="24"/>
          <w:szCs w:val="24"/>
        </w:rPr>
        <w:t>Biochem</w:t>
      </w:r>
      <w:proofErr w:type="spellEnd"/>
      <w:r w:rsidRPr="005C1DEE">
        <w:rPr>
          <w:rFonts w:ascii="Book Antiqua" w:hAnsi="Book Antiqua"/>
          <w:color w:val="000000" w:themeColor="text1"/>
          <w:sz w:val="24"/>
          <w:szCs w:val="24"/>
        </w:rPr>
        <w:t xml:space="preserve"> 2002; </w:t>
      </w:r>
      <w:r w:rsidRPr="005C1DEE">
        <w:rPr>
          <w:rFonts w:ascii="Book Antiqua" w:hAnsi="Book Antiqua"/>
          <w:b/>
          <w:color w:val="000000" w:themeColor="text1"/>
          <w:sz w:val="24"/>
          <w:szCs w:val="24"/>
        </w:rPr>
        <w:t>132</w:t>
      </w:r>
      <w:r w:rsidRPr="005C1DEE">
        <w:rPr>
          <w:rFonts w:ascii="Book Antiqua" w:hAnsi="Book Antiqua"/>
          <w:color w:val="000000" w:themeColor="text1"/>
          <w:sz w:val="24"/>
          <w:szCs w:val="24"/>
        </w:rPr>
        <w:t>: 359-371 [PMID: 12204104 DOI: 10.1093/oxfordjournals.jbchem.a003231]</w:t>
      </w:r>
    </w:p>
    <w:p w14:paraId="3E7B2A1C" w14:textId="77777777" w:rsidR="003502DC" w:rsidRPr="005C1DEE" w:rsidRDefault="003502DC"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 xml:space="preserve">32 </w:t>
      </w:r>
      <w:proofErr w:type="spellStart"/>
      <w:r w:rsidRPr="005C1DEE">
        <w:rPr>
          <w:rFonts w:ascii="Book Antiqua" w:hAnsi="Book Antiqua"/>
          <w:b/>
          <w:color w:val="000000" w:themeColor="text1"/>
          <w:sz w:val="24"/>
          <w:szCs w:val="24"/>
        </w:rPr>
        <w:t>Kadomatsu</w:t>
      </w:r>
      <w:proofErr w:type="spellEnd"/>
      <w:r w:rsidRPr="005C1DEE">
        <w:rPr>
          <w:rFonts w:ascii="Book Antiqua" w:hAnsi="Book Antiqua"/>
          <w:b/>
          <w:color w:val="000000" w:themeColor="text1"/>
          <w:sz w:val="24"/>
          <w:szCs w:val="24"/>
        </w:rPr>
        <w:t xml:space="preserve"> K</w:t>
      </w:r>
      <w:r w:rsidRPr="005C1DEE">
        <w:rPr>
          <w:rFonts w:ascii="Book Antiqua" w:hAnsi="Book Antiqua"/>
          <w:color w:val="000000" w:themeColor="text1"/>
          <w:sz w:val="24"/>
          <w:szCs w:val="24"/>
        </w:rPr>
        <w:t xml:space="preserve">, </w:t>
      </w:r>
      <w:proofErr w:type="spellStart"/>
      <w:r w:rsidRPr="005C1DEE">
        <w:rPr>
          <w:rFonts w:ascii="Book Antiqua" w:hAnsi="Book Antiqua"/>
          <w:color w:val="000000" w:themeColor="text1"/>
          <w:sz w:val="24"/>
          <w:szCs w:val="24"/>
        </w:rPr>
        <w:t>Muramatsu</w:t>
      </w:r>
      <w:proofErr w:type="spellEnd"/>
      <w:r w:rsidRPr="005C1DEE">
        <w:rPr>
          <w:rFonts w:ascii="Book Antiqua" w:hAnsi="Book Antiqua"/>
          <w:color w:val="000000" w:themeColor="text1"/>
          <w:sz w:val="24"/>
          <w:szCs w:val="24"/>
        </w:rPr>
        <w:t xml:space="preserve"> T. </w:t>
      </w:r>
      <w:proofErr w:type="spellStart"/>
      <w:r w:rsidRPr="005C1DEE">
        <w:rPr>
          <w:rFonts w:ascii="Book Antiqua" w:hAnsi="Book Antiqua"/>
          <w:color w:val="000000" w:themeColor="text1"/>
          <w:sz w:val="24"/>
          <w:szCs w:val="24"/>
        </w:rPr>
        <w:t>Midkine</w:t>
      </w:r>
      <w:proofErr w:type="spellEnd"/>
      <w:r w:rsidRPr="005C1DEE">
        <w:rPr>
          <w:rFonts w:ascii="Book Antiqua" w:hAnsi="Book Antiqua"/>
          <w:color w:val="000000" w:themeColor="text1"/>
          <w:sz w:val="24"/>
          <w:szCs w:val="24"/>
        </w:rPr>
        <w:t xml:space="preserve"> and </w:t>
      </w:r>
      <w:proofErr w:type="spellStart"/>
      <w:r w:rsidRPr="005C1DEE">
        <w:rPr>
          <w:rFonts w:ascii="Book Antiqua" w:hAnsi="Book Antiqua"/>
          <w:color w:val="000000" w:themeColor="text1"/>
          <w:sz w:val="24"/>
          <w:szCs w:val="24"/>
        </w:rPr>
        <w:t>pleiotrophin</w:t>
      </w:r>
      <w:proofErr w:type="spellEnd"/>
      <w:r w:rsidRPr="005C1DEE">
        <w:rPr>
          <w:rFonts w:ascii="Book Antiqua" w:hAnsi="Book Antiqua"/>
          <w:color w:val="000000" w:themeColor="text1"/>
          <w:sz w:val="24"/>
          <w:szCs w:val="24"/>
        </w:rPr>
        <w:t xml:space="preserve"> in neural development and cancer. </w:t>
      </w:r>
      <w:r w:rsidRPr="005C1DEE">
        <w:rPr>
          <w:rFonts w:ascii="Book Antiqua" w:hAnsi="Book Antiqua"/>
          <w:i/>
          <w:color w:val="000000" w:themeColor="text1"/>
          <w:sz w:val="24"/>
          <w:szCs w:val="24"/>
        </w:rPr>
        <w:t>Cancer Lett</w:t>
      </w:r>
      <w:r w:rsidRPr="005C1DEE">
        <w:rPr>
          <w:rFonts w:ascii="Book Antiqua" w:hAnsi="Book Antiqua"/>
          <w:color w:val="000000" w:themeColor="text1"/>
          <w:sz w:val="24"/>
          <w:szCs w:val="24"/>
        </w:rPr>
        <w:t xml:space="preserve"> 2004; </w:t>
      </w:r>
      <w:r w:rsidRPr="005C1DEE">
        <w:rPr>
          <w:rFonts w:ascii="Book Antiqua" w:hAnsi="Book Antiqua"/>
          <w:b/>
          <w:color w:val="000000" w:themeColor="text1"/>
          <w:sz w:val="24"/>
          <w:szCs w:val="24"/>
        </w:rPr>
        <w:t>204</w:t>
      </w:r>
      <w:r w:rsidRPr="005C1DEE">
        <w:rPr>
          <w:rFonts w:ascii="Book Antiqua" w:hAnsi="Book Antiqua"/>
          <w:color w:val="000000" w:themeColor="text1"/>
          <w:sz w:val="24"/>
          <w:szCs w:val="24"/>
        </w:rPr>
        <w:t>: 127-143 [PMID: 15013213 DOI: 10.1016/S0304-3835(03)00450-6]</w:t>
      </w:r>
    </w:p>
    <w:p w14:paraId="160B4F4A" w14:textId="77777777" w:rsidR="003502DC" w:rsidRPr="005C1DEE" w:rsidRDefault="003502DC"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 xml:space="preserve">33 </w:t>
      </w:r>
      <w:r w:rsidRPr="005C1DEE">
        <w:rPr>
          <w:rFonts w:ascii="Book Antiqua" w:hAnsi="Book Antiqua"/>
          <w:b/>
          <w:color w:val="000000" w:themeColor="text1"/>
          <w:sz w:val="24"/>
          <w:szCs w:val="24"/>
        </w:rPr>
        <w:t>Maeda S</w:t>
      </w:r>
      <w:r w:rsidRPr="005C1DEE">
        <w:rPr>
          <w:rFonts w:ascii="Book Antiqua" w:hAnsi="Book Antiqua"/>
          <w:color w:val="000000" w:themeColor="text1"/>
          <w:sz w:val="24"/>
          <w:szCs w:val="24"/>
        </w:rPr>
        <w:t xml:space="preserve">, </w:t>
      </w:r>
      <w:proofErr w:type="spellStart"/>
      <w:r w:rsidRPr="005C1DEE">
        <w:rPr>
          <w:rFonts w:ascii="Book Antiqua" w:hAnsi="Book Antiqua"/>
          <w:color w:val="000000" w:themeColor="text1"/>
          <w:sz w:val="24"/>
          <w:szCs w:val="24"/>
        </w:rPr>
        <w:t>Shinchi</w:t>
      </w:r>
      <w:proofErr w:type="spellEnd"/>
      <w:r w:rsidRPr="005C1DEE">
        <w:rPr>
          <w:rFonts w:ascii="Book Antiqua" w:hAnsi="Book Antiqua"/>
          <w:color w:val="000000" w:themeColor="text1"/>
          <w:sz w:val="24"/>
          <w:szCs w:val="24"/>
        </w:rPr>
        <w:t xml:space="preserve"> H, </w:t>
      </w:r>
      <w:proofErr w:type="spellStart"/>
      <w:r w:rsidRPr="005C1DEE">
        <w:rPr>
          <w:rFonts w:ascii="Book Antiqua" w:hAnsi="Book Antiqua"/>
          <w:color w:val="000000" w:themeColor="text1"/>
          <w:sz w:val="24"/>
          <w:szCs w:val="24"/>
        </w:rPr>
        <w:t>Kurahara</w:t>
      </w:r>
      <w:proofErr w:type="spellEnd"/>
      <w:r w:rsidRPr="005C1DEE">
        <w:rPr>
          <w:rFonts w:ascii="Book Antiqua" w:hAnsi="Book Antiqua"/>
          <w:color w:val="000000" w:themeColor="text1"/>
          <w:sz w:val="24"/>
          <w:szCs w:val="24"/>
        </w:rPr>
        <w:t xml:space="preserve"> H, </w:t>
      </w:r>
      <w:proofErr w:type="spellStart"/>
      <w:r w:rsidRPr="005C1DEE">
        <w:rPr>
          <w:rFonts w:ascii="Book Antiqua" w:hAnsi="Book Antiqua"/>
          <w:color w:val="000000" w:themeColor="text1"/>
          <w:sz w:val="24"/>
          <w:szCs w:val="24"/>
        </w:rPr>
        <w:t>Mataki</w:t>
      </w:r>
      <w:proofErr w:type="spellEnd"/>
      <w:r w:rsidRPr="005C1DEE">
        <w:rPr>
          <w:rFonts w:ascii="Book Antiqua" w:hAnsi="Book Antiqua"/>
          <w:color w:val="000000" w:themeColor="text1"/>
          <w:sz w:val="24"/>
          <w:szCs w:val="24"/>
        </w:rPr>
        <w:t xml:space="preserve"> Y, Noma H, </w:t>
      </w:r>
      <w:proofErr w:type="spellStart"/>
      <w:r w:rsidRPr="005C1DEE">
        <w:rPr>
          <w:rFonts w:ascii="Book Antiqua" w:hAnsi="Book Antiqua"/>
          <w:color w:val="000000" w:themeColor="text1"/>
          <w:sz w:val="24"/>
          <w:szCs w:val="24"/>
        </w:rPr>
        <w:t>Maemura</w:t>
      </w:r>
      <w:proofErr w:type="spellEnd"/>
      <w:r w:rsidRPr="005C1DEE">
        <w:rPr>
          <w:rFonts w:ascii="Book Antiqua" w:hAnsi="Book Antiqua"/>
          <w:color w:val="000000" w:themeColor="text1"/>
          <w:sz w:val="24"/>
          <w:szCs w:val="24"/>
        </w:rPr>
        <w:t xml:space="preserve"> K, </w:t>
      </w:r>
      <w:proofErr w:type="spellStart"/>
      <w:r w:rsidRPr="005C1DEE">
        <w:rPr>
          <w:rFonts w:ascii="Book Antiqua" w:hAnsi="Book Antiqua"/>
          <w:color w:val="000000" w:themeColor="text1"/>
          <w:sz w:val="24"/>
          <w:szCs w:val="24"/>
        </w:rPr>
        <w:t>Aridome</w:t>
      </w:r>
      <w:proofErr w:type="spellEnd"/>
      <w:r w:rsidRPr="005C1DEE">
        <w:rPr>
          <w:rFonts w:ascii="Book Antiqua" w:hAnsi="Book Antiqua"/>
          <w:color w:val="000000" w:themeColor="text1"/>
          <w:sz w:val="24"/>
          <w:szCs w:val="24"/>
        </w:rPr>
        <w:t xml:space="preserve"> K, </w:t>
      </w:r>
      <w:proofErr w:type="spellStart"/>
      <w:r w:rsidRPr="005C1DEE">
        <w:rPr>
          <w:rFonts w:ascii="Book Antiqua" w:hAnsi="Book Antiqua"/>
          <w:color w:val="000000" w:themeColor="text1"/>
          <w:sz w:val="24"/>
          <w:szCs w:val="24"/>
        </w:rPr>
        <w:t>Yokomine</w:t>
      </w:r>
      <w:proofErr w:type="spellEnd"/>
      <w:r w:rsidRPr="005C1DEE">
        <w:rPr>
          <w:rFonts w:ascii="Book Antiqua" w:hAnsi="Book Antiqua"/>
          <w:color w:val="000000" w:themeColor="text1"/>
          <w:sz w:val="24"/>
          <w:szCs w:val="24"/>
        </w:rPr>
        <w:t xml:space="preserve"> T, </w:t>
      </w:r>
      <w:proofErr w:type="spellStart"/>
      <w:r w:rsidRPr="005C1DEE">
        <w:rPr>
          <w:rFonts w:ascii="Book Antiqua" w:hAnsi="Book Antiqua"/>
          <w:color w:val="000000" w:themeColor="text1"/>
          <w:sz w:val="24"/>
          <w:szCs w:val="24"/>
        </w:rPr>
        <w:t>Natsugoe</w:t>
      </w:r>
      <w:proofErr w:type="spellEnd"/>
      <w:r w:rsidRPr="005C1DEE">
        <w:rPr>
          <w:rFonts w:ascii="Book Antiqua" w:hAnsi="Book Antiqua"/>
          <w:color w:val="000000" w:themeColor="text1"/>
          <w:sz w:val="24"/>
          <w:szCs w:val="24"/>
        </w:rPr>
        <w:t xml:space="preserve"> S, </w:t>
      </w:r>
      <w:proofErr w:type="spellStart"/>
      <w:r w:rsidRPr="005C1DEE">
        <w:rPr>
          <w:rFonts w:ascii="Book Antiqua" w:hAnsi="Book Antiqua"/>
          <w:color w:val="000000" w:themeColor="text1"/>
          <w:sz w:val="24"/>
          <w:szCs w:val="24"/>
        </w:rPr>
        <w:t>Aikou</w:t>
      </w:r>
      <w:proofErr w:type="spellEnd"/>
      <w:r w:rsidRPr="005C1DEE">
        <w:rPr>
          <w:rFonts w:ascii="Book Antiqua" w:hAnsi="Book Antiqua"/>
          <w:color w:val="000000" w:themeColor="text1"/>
          <w:sz w:val="24"/>
          <w:szCs w:val="24"/>
        </w:rPr>
        <w:t xml:space="preserve"> T, Takao S. Clinical significance of </w:t>
      </w:r>
      <w:proofErr w:type="spellStart"/>
      <w:r w:rsidRPr="005C1DEE">
        <w:rPr>
          <w:rFonts w:ascii="Book Antiqua" w:hAnsi="Book Antiqua"/>
          <w:color w:val="000000" w:themeColor="text1"/>
          <w:sz w:val="24"/>
          <w:szCs w:val="24"/>
        </w:rPr>
        <w:t>midkine</w:t>
      </w:r>
      <w:proofErr w:type="spellEnd"/>
      <w:r w:rsidRPr="005C1DEE">
        <w:rPr>
          <w:rFonts w:ascii="Book Antiqua" w:hAnsi="Book Antiqua"/>
          <w:color w:val="000000" w:themeColor="text1"/>
          <w:sz w:val="24"/>
          <w:szCs w:val="24"/>
        </w:rPr>
        <w:t xml:space="preserve"> expression in pancreatic head carcinoma. </w:t>
      </w:r>
      <w:r w:rsidRPr="005C1DEE">
        <w:rPr>
          <w:rFonts w:ascii="Book Antiqua" w:hAnsi="Book Antiqua"/>
          <w:i/>
          <w:color w:val="000000" w:themeColor="text1"/>
          <w:sz w:val="24"/>
          <w:szCs w:val="24"/>
        </w:rPr>
        <w:t>Br J Cancer</w:t>
      </w:r>
      <w:r w:rsidRPr="005C1DEE">
        <w:rPr>
          <w:rFonts w:ascii="Book Antiqua" w:hAnsi="Book Antiqua"/>
          <w:color w:val="000000" w:themeColor="text1"/>
          <w:sz w:val="24"/>
          <w:szCs w:val="24"/>
        </w:rPr>
        <w:t xml:space="preserve"> 2007; </w:t>
      </w:r>
      <w:r w:rsidRPr="005C1DEE">
        <w:rPr>
          <w:rFonts w:ascii="Book Antiqua" w:hAnsi="Book Antiqua"/>
          <w:b/>
          <w:color w:val="000000" w:themeColor="text1"/>
          <w:sz w:val="24"/>
          <w:szCs w:val="24"/>
        </w:rPr>
        <w:t>97</w:t>
      </w:r>
      <w:r w:rsidRPr="005C1DEE">
        <w:rPr>
          <w:rFonts w:ascii="Book Antiqua" w:hAnsi="Book Antiqua"/>
          <w:color w:val="000000" w:themeColor="text1"/>
          <w:sz w:val="24"/>
          <w:szCs w:val="24"/>
        </w:rPr>
        <w:t>: 405-411 [PMID: 17622248 DOI: 10.1038/sj.bjc.6603879]</w:t>
      </w:r>
    </w:p>
    <w:p w14:paraId="4AED7890" w14:textId="77777777" w:rsidR="003502DC" w:rsidRPr="005C1DEE" w:rsidRDefault="003502DC"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 xml:space="preserve">34 </w:t>
      </w:r>
      <w:r w:rsidRPr="005C1DEE">
        <w:rPr>
          <w:rFonts w:ascii="Book Antiqua" w:hAnsi="Book Antiqua"/>
          <w:b/>
          <w:color w:val="000000" w:themeColor="text1"/>
          <w:sz w:val="24"/>
          <w:szCs w:val="24"/>
        </w:rPr>
        <w:t>Dai LC</w:t>
      </w:r>
      <w:r w:rsidRPr="005C1DEE">
        <w:rPr>
          <w:rFonts w:ascii="Book Antiqua" w:hAnsi="Book Antiqua"/>
          <w:color w:val="000000" w:themeColor="text1"/>
          <w:sz w:val="24"/>
          <w:szCs w:val="24"/>
        </w:rPr>
        <w:t xml:space="preserve">. </w:t>
      </w:r>
      <w:proofErr w:type="spellStart"/>
      <w:r w:rsidRPr="005C1DEE">
        <w:rPr>
          <w:rFonts w:ascii="Book Antiqua" w:hAnsi="Book Antiqua"/>
          <w:color w:val="000000" w:themeColor="text1"/>
          <w:sz w:val="24"/>
          <w:szCs w:val="24"/>
        </w:rPr>
        <w:t>Midkine</w:t>
      </w:r>
      <w:proofErr w:type="spellEnd"/>
      <w:r w:rsidRPr="005C1DEE">
        <w:rPr>
          <w:rFonts w:ascii="Book Antiqua" w:hAnsi="Book Antiqua"/>
          <w:color w:val="000000" w:themeColor="text1"/>
          <w:sz w:val="24"/>
          <w:szCs w:val="24"/>
        </w:rPr>
        <w:t xml:space="preserve"> translocated to nucleoli and involved in carcinogenesis. </w:t>
      </w:r>
      <w:r w:rsidRPr="005C1DEE">
        <w:rPr>
          <w:rFonts w:ascii="Book Antiqua" w:hAnsi="Book Antiqua"/>
          <w:i/>
          <w:color w:val="000000" w:themeColor="text1"/>
          <w:sz w:val="24"/>
          <w:szCs w:val="24"/>
        </w:rPr>
        <w:t xml:space="preserve">World J </w:t>
      </w:r>
      <w:proofErr w:type="spellStart"/>
      <w:r w:rsidRPr="005C1DEE">
        <w:rPr>
          <w:rFonts w:ascii="Book Antiqua" w:hAnsi="Book Antiqua"/>
          <w:i/>
          <w:color w:val="000000" w:themeColor="text1"/>
          <w:sz w:val="24"/>
          <w:szCs w:val="24"/>
        </w:rPr>
        <w:t>Gastroenterol</w:t>
      </w:r>
      <w:proofErr w:type="spellEnd"/>
      <w:r w:rsidRPr="005C1DEE">
        <w:rPr>
          <w:rFonts w:ascii="Book Antiqua" w:hAnsi="Book Antiqua"/>
          <w:color w:val="000000" w:themeColor="text1"/>
          <w:sz w:val="24"/>
          <w:szCs w:val="24"/>
        </w:rPr>
        <w:t xml:space="preserve"> 2009; </w:t>
      </w:r>
      <w:r w:rsidRPr="005C1DEE">
        <w:rPr>
          <w:rFonts w:ascii="Book Antiqua" w:hAnsi="Book Antiqua"/>
          <w:b/>
          <w:color w:val="000000" w:themeColor="text1"/>
          <w:sz w:val="24"/>
          <w:szCs w:val="24"/>
        </w:rPr>
        <w:t>15</w:t>
      </w:r>
      <w:r w:rsidRPr="005C1DEE">
        <w:rPr>
          <w:rFonts w:ascii="Book Antiqua" w:hAnsi="Book Antiqua"/>
          <w:color w:val="000000" w:themeColor="text1"/>
          <w:sz w:val="24"/>
          <w:szCs w:val="24"/>
        </w:rPr>
        <w:t>: 412-416 [PMID: 19152444 DOI: 10.3748/wjg.15.412]</w:t>
      </w:r>
    </w:p>
    <w:p w14:paraId="13370C60" w14:textId="77777777" w:rsidR="003502DC" w:rsidRPr="005C1DEE" w:rsidRDefault="003502DC"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 xml:space="preserve">35 </w:t>
      </w:r>
      <w:proofErr w:type="spellStart"/>
      <w:r w:rsidRPr="005C1DEE">
        <w:rPr>
          <w:rFonts w:ascii="Book Antiqua" w:hAnsi="Book Antiqua"/>
          <w:b/>
          <w:color w:val="000000" w:themeColor="text1"/>
          <w:sz w:val="24"/>
          <w:szCs w:val="24"/>
        </w:rPr>
        <w:t>Grupp</w:t>
      </w:r>
      <w:proofErr w:type="spellEnd"/>
      <w:r w:rsidRPr="005C1DEE">
        <w:rPr>
          <w:rFonts w:ascii="Book Antiqua" w:hAnsi="Book Antiqua"/>
          <w:b/>
          <w:color w:val="000000" w:themeColor="text1"/>
          <w:sz w:val="24"/>
          <w:szCs w:val="24"/>
        </w:rPr>
        <w:t xml:space="preserve"> K</w:t>
      </w:r>
      <w:r w:rsidRPr="005C1DEE">
        <w:rPr>
          <w:rFonts w:ascii="Book Antiqua" w:hAnsi="Book Antiqua"/>
          <w:color w:val="000000" w:themeColor="text1"/>
          <w:sz w:val="24"/>
          <w:szCs w:val="24"/>
        </w:rPr>
        <w:t xml:space="preserve">, </w:t>
      </w:r>
      <w:proofErr w:type="spellStart"/>
      <w:r w:rsidRPr="005C1DEE">
        <w:rPr>
          <w:rFonts w:ascii="Book Antiqua" w:hAnsi="Book Antiqua"/>
          <w:color w:val="000000" w:themeColor="text1"/>
          <w:sz w:val="24"/>
          <w:szCs w:val="24"/>
        </w:rPr>
        <w:t>Melling</w:t>
      </w:r>
      <w:proofErr w:type="spellEnd"/>
      <w:r w:rsidRPr="005C1DEE">
        <w:rPr>
          <w:rFonts w:ascii="Book Antiqua" w:hAnsi="Book Antiqua"/>
          <w:color w:val="000000" w:themeColor="text1"/>
          <w:sz w:val="24"/>
          <w:szCs w:val="24"/>
        </w:rPr>
        <w:t xml:space="preserve"> N, </w:t>
      </w:r>
      <w:proofErr w:type="spellStart"/>
      <w:r w:rsidRPr="005C1DEE">
        <w:rPr>
          <w:rFonts w:ascii="Book Antiqua" w:hAnsi="Book Antiqua"/>
          <w:color w:val="000000" w:themeColor="text1"/>
          <w:sz w:val="24"/>
          <w:szCs w:val="24"/>
        </w:rPr>
        <w:t>Bogoevska</w:t>
      </w:r>
      <w:proofErr w:type="spellEnd"/>
      <w:r w:rsidRPr="005C1DEE">
        <w:rPr>
          <w:rFonts w:ascii="Book Antiqua" w:hAnsi="Book Antiqua"/>
          <w:color w:val="000000" w:themeColor="text1"/>
          <w:sz w:val="24"/>
          <w:szCs w:val="24"/>
        </w:rPr>
        <w:t xml:space="preserve"> V, </w:t>
      </w:r>
      <w:proofErr w:type="spellStart"/>
      <w:r w:rsidRPr="005C1DEE">
        <w:rPr>
          <w:rFonts w:ascii="Book Antiqua" w:hAnsi="Book Antiqua"/>
          <w:color w:val="000000" w:themeColor="text1"/>
          <w:sz w:val="24"/>
          <w:szCs w:val="24"/>
        </w:rPr>
        <w:t>Reeh</w:t>
      </w:r>
      <w:proofErr w:type="spellEnd"/>
      <w:r w:rsidRPr="005C1DEE">
        <w:rPr>
          <w:rFonts w:ascii="Book Antiqua" w:hAnsi="Book Antiqua"/>
          <w:color w:val="000000" w:themeColor="text1"/>
          <w:sz w:val="24"/>
          <w:szCs w:val="24"/>
        </w:rPr>
        <w:t xml:space="preserve"> M, </w:t>
      </w:r>
      <w:proofErr w:type="spellStart"/>
      <w:r w:rsidRPr="005C1DEE">
        <w:rPr>
          <w:rFonts w:ascii="Book Antiqua" w:hAnsi="Book Antiqua"/>
          <w:color w:val="000000" w:themeColor="text1"/>
          <w:sz w:val="24"/>
          <w:szCs w:val="24"/>
        </w:rPr>
        <w:t>Uzunoglu</w:t>
      </w:r>
      <w:proofErr w:type="spellEnd"/>
      <w:r w:rsidRPr="005C1DEE">
        <w:rPr>
          <w:rFonts w:ascii="Book Antiqua" w:hAnsi="Book Antiqua"/>
          <w:color w:val="000000" w:themeColor="text1"/>
          <w:sz w:val="24"/>
          <w:szCs w:val="24"/>
        </w:rPr>
        <w:t xml:space="preserve"> FG, El </w:t>
      </w:r>
      <w:proofErr w:type="spellStart"/>
      <w:r w:rsidRPr="005C1DEE">
        <w:rPr>
          <w:rFonts w:ascii="Book Antiqua" w:hAnsi="Book Antiqua"/>
          <w:color w:val="000000" w:themeColor="text1"/>
          <w:sz w:val="24"/>
          <w:szCs w:val="24"/>
        </w:rPr>
        <w:t>Gammal</w:t>
      </w:r>
      <w:proofErr w:type="spellEnd"/>
      <w:r w:rsidRPr="005C1DEE">
        <w:rPr>
          <w:rFonts w:ascii="Book Antiqua" w:hAnsi="Book Antiqua"/>
          <w:color w:val="000000" w:themeColor="text1"/>
          <w:sz w:val="24"/>
          <w:szCs w:val="24"/>
        </w:rPr>
        <w:t xml:space="preserve"> AT, </w:t>
      </w:r>
      <w:proofErr w:type="spellStart"/>
      <w:r w:rsidRPr="005C1DEE">
        <w:rPr>
          <w:rFonts w:ascii="Book Antiqua" w:hAnsi="Book Antiqua"/>
          <w:color w:val="000000" w:themeColor="text1"/>
          <w:sz w:val="24"/>
          <w:szCs w:val="24"/>
        </w:rPr>
        <w:t>Nentwich</w:t>
      </w:r>
      <w:proofErr w:type="spellEnd"/>
      <w:r w:rsidRPr="005C1DEE">
        <w:rPr>
          <w:rFonts w:ascii="Book Antiqua" w:hAnsi="Book Antiqua"/>
          <w:color w:val="000000" w:themeColor="text1"/>
          <w:sz w:val="24"/>
          <w:szCs w:val="24"/>
        </w:rPr>
        <w:t xml:space="preserve"> MF, </w:t>
      </w:r>
      <w:proofErr w:type="spellStart"/>
      <w:r w:rsidRPr="005C1DEE">
        <w:rPr>
          <w:rFonts w:ascii="Book Antiqua" w:hAnsi="Book Antiqua"/>
          <w:color w:val="000000" w:themeColor="text1"/>
          <w:sz w:val="24"/>
          <w:szCs w:val="24"/>
        </w:rPr>
        <w:t>Izbicki</w:t>
      </w:r>
      <w:proofErr w:type="spellEnd"/>
      <w:r w:rsidRPr="005C1DEE">
        <w:rPr>
          <w:rFonts w:ascii="Book Antiqua" w:hAnsi="Book Antiqua"/>
          <w:color w:val="000000" w:themeColor="text1"/>
          <w:sz w:val="24"/>
          <w:szCs w:val="24"/>
        </w:rPr>
        <w:t xml:space="preserve"> JR, </w:t>
      </w:r>
      <w:proofErr w:type="spellStart"/>
      <w:r w:rsidRPr="005C1DEE">
        <w:rPr>
          <w:rFonts w:ascii="Book Antiqua" w:hAnsi="Book Antiqua"/>
          <w:color w:val="000000" w:themeColor="text1"/>
          <w:sz w:val="24"/>
          <w:szCs w:val="24"/>
        </w:rPr>
        <w:t>Bogoevski</w:t>
      </w:r>
      <w:proofErr w:type="spellEnd"/>
      <w:r w:rsidRPr="005C1DEE">
        <w:rPr>
          <w:rFonts w:ascii="Book Antiqua" w:hAnsi="Book Antiqua"/>
          <w:color w:val="000000" w:themeColor="text1"/>
          <w:sz w:val="24"/>
          <w:szCs w:val="24"/>
        </w:rPr>
        <w:t xml:space="preserve"> D. Expression of ICAM-1, E-cadherin, </w:t>
      </w:r>
      <w:proofErr w:type="spellStart"/>
      <w:r w:rsidRPr="005C1DEE">
        <w:rPr>
          <w:rFonts w:ascii="Book Antiqua" w:hAnsi="Book Antiqua"/>
          <w:color w:val="000000" w:themeColor="text1"/>
          <w:sz w:val="24"/>
          <w:szCs w:val="24"/>
        </w:rPr>
        <w:t>periostin</w:t>
      </w:r>
      <w:proofErr w:type="spellEnd"/>
      <w:r w:rsidRPr="005C1DEE">
        <w:rPr>
          <w:rFonts w:ascii="Book Antiqua" w:hAnsi="Book Antiqua"/>
          <w:color w:val="000000" w:themeColor="text1"/>
          <w:sz w:val="24"/>
          <w:szCs w:val="24"/>
        </w:rPr>
        <w:t xml:space="preserve"> and </w:t>
      </w:r>
      <w:proofErr w:type="spellStart"/>
      <w:r w:rsidRPr="005C1DEE">
        <w:rPr>
          <w:rFonts w:ascii="Book Antiqua" w:hAnsi="Book Antiqua"/>
          <w:color w:val="000000" w:themeColor="text1"/>
          <w:sz w:val="24"/>
          <w:szCs w:val="24"/>
        </w:rPr>
        <w:t>midkine</w:t>
      </w:r>
      <w:proofErr w:type="spellEnd"/>
      <w:r w:rsidRPr="005C1DEE">
        <w:rPr>
          <w:rFonts w:ascii="Book Antiqua" w:hAnsi="Book Antiqua"/>
          <w:color w:val="000000" w:themeColor="text1"/>
          <w:sz w:val="24"/>
          <w:szCs w:val="24"/>
        </w:rPr>
        <w:t xml:space="preserve"> in metastases of pancreatic ductal adenocarcinomas. </w:t>
      </w:r>
      <w:proofErr w:type="spellStart"/>
      <w:r w:rsidRPr="005C1DEE">
        <w:rPr>
          <w:rFonts w:ascii="Book Antiqua" w:hAnsi="Book Antiqua"/>
          <w:i/>
          <w:color w:val="000000" w:themeColor="text1"/>
          <w:sz w:val="24"/>
          <w:szCs w:val="24"/>
        </w:rPr>
        <w:t>Exp</w:t>
      </w:r>
      <w:proofErr w:type="spellEnd"/>
      <w:r w:rsidRPr="005C1DEE">
        <w:rPr>
          <w:rFonts w:ascii="Book Antiqua" w:hAnsi="Book Antiqua"/>
          <w:i/>
          <w:color w:val="000000" w:themeColor="text1"/>
          <w:sz w:val="24"/>
          <w:szCs w:val="24"/>
        </w:rPr>
        <w:t xml:space="preserve"> </w:t>
      </w:r>
      <w:proofErr w:type="spellStart"/>
      <w:r w:rsidRPr="005C1DEE">
        <w:rPr>
          <w:rFonts w:ascii="Book Antiqua" w:hAnsi="Book Antiqua"/>
          <w:i/>
          <w:color w:val="000000" w:themeColor="text1"/>
          <w:sz w:val="24"/>
          <w:szCs w:val="24"/>
        </w:rPr>
        <w:t>Mol</w:t>
      </w:r>
      <w:proofErr w:type="spellEnd"/>
      <w:r w:rsidRPr="005C1DEE">
        <w:rPr>
          <w:rFonts w:ascii="Book Antiqua" w:hAnsi="Book Antiqua"/>
          <w:i/>
          <w:color w:val="000000" w:themeColor="text1"/>
          <w:sz w:val="24"/>
          <w:szCs w:val="24"/>
        </w:rPr>
        <w:t xml:space="preserve"> </w:t>
      </w:r>
      <w:proofErr w:type="spellStart"/>
      <w:r w:rsidRPr="005C1DEE">
        <w:rPr>
          <w:rFonts w:ascii="Book Antiqua" w:hAnsi="Book Antiqua"/>
          <w:i/>
          <w:color w:val="000000" w:themeColor="text1"/>
          <w:sz w:val="24"/>
          <w:szCs w:val="24"/>
        </w:rPr>
        <w:t>Pathol</w:t>
      </w:r>
      <w:proofErr w:type="spellEnd"/>
      <w:r w:rsidRPr="005C1DEE">
        <w:rPr>
          <w:rFonts w:ascii="Book Antiqua" w:hAnsi="Book Antiqua"/>
          <w:color w:val="000000" w:themeColor="text1"/>
          <w:sz w:val="24"/>
          <w:szCs w:val="24"/>
        </w:rPr>
        <w:t xml:space="preserve"> 2018; </w:t>
      </w:r>
      <w:r w:rsidRPr="005C1DEE">
        <w:rPr>
          <w:rFonts w:ascii="Book Antiqua" w:hAnsi="Book Antiqua"/>
          <w:b/>
          <w:color w:val="000000" w:themeColor="text1"/>
          <w:sz w:val="24"/>
          <w:szCs w:val="24"/>
        </w:rPr>
        <w:t>104</w:t>
      </w:r>
      <w:r w:rsidRPr="005C1DEE">
        <w:rPr>
          <w:rFonts w:ascii="Book Antiqua" w:hAnsi="Book Antiqua"/>
          <w:color w:val="000000" w:themeColor="text1"/>
          <w:sz w:val="24"/>
          <w:szCs w:val="24"/>
        </w:rPr>
        <w:t>: 109-113 [PMID: 29355490 DOI: 10.1016/j.yexmp.2018.01.005]</w:t>
      </w:r>
    </w:p>
    <w:p w14:paraId="41E26D1B" w14:textId="77777777" w:rsidR="003502DC" w:rsidRPr="005C1DEE" w:rsidRDefault="003502DC"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 xml:space="preserve">36 </w:t>
      </w:r>
      <w:r w:rsidRPr="005C1DEE">
        <w:rPr>
          <w:rFonts w:ascii="Book Antiqua" w:hAnsi="Book Antiqua"/>
          <w:b/>
          <w:color w:val="000000" w:themeColor="text1"/>
          <w:sz w:val="24"/>
          <w:szCs w:val="24"/>
        </w:rPr>
        <w:t>Xia Y</w:t>
      </w:r>
      <w:r w:rsidRPr="005C1DEE">
        <w:rPr>
          <w:rFonts w:ascii="Book Antiqua" w:hAnsi="Book Antiqua"/>
          <w:color w:val="000000" w:themeColor="text1"/>
          <w:sz w:val="24"/>
          <w:szCs w:val="24"/>
        </w:rPr>
        <w:t xml:space="preserve">, </w:t>
      </w:r>
      <w:proofErr w:type="spellStart"/>
      <w:r w:rsidRPr="005C1DEE">
        <w:rPr>
          <w:rFonts w:ascii="Book Antiqua" w:hAnsi="Book Antiqua"/>
          <w:color w:val="000000" w:themeColor="text1"/>
          <w:sz w:val="24"/>
          <w:szCs w:val="24"/>
        </w:rPr>
        <w:t>Schneyer</w:t>
      </w:r>
      <w:proofErr w:type="spellEnd"/>
      <w:r w:rsidRPr="005C1DEE">
        <w:rPr>
          <w:rFonts w:ascii="Book Antiqua" w:hAnsi="Book Antiqua"/>
          <w:color w:val="000000" w:themeColor="text1"/>
          <w:sz w:val="24"/>
          <w:szCs w:val="24"/>
        </w:rPr>
        <w:t xml:space="preserve"> AL. The biology of </w:t>
      </w:r>
      <w:proofErr w:type="spellStart"/>
      <w:r w:rsidRPr="005C1DEE">
        <w:rPr>
          <w:rFonts w:ascii="Book Antiqua" w:hAnsi="Book Antiqua"/>
          <w:color w:val="000000" w:themeColor="text1"/>
          <w:sz w:val="24"/>
          <w:szCs w:val="24"/>
        </w:rPr>
        <w:t>activin</w:t>
      </w:r>
      <w:proofErr w:type="spellEnd"/>
      <w:r w:rsidRPr="005C1DEE">
        <w:rPr>
          <w:rFonts w:ascii="Book Antiqua" w:hAnsi="Book Antiqua"/>
          <w:color w:val="000000" w:themeColor="text1"/>
          <w:sz w:val="24"/>
          <w:szCs w:val="24"/>
        </w:rPr>
        <w:t xml:space="preserve">: recent advances in structure, regulation and function. </w:t>
      </w:r>
      <w:r w:rsidRPr="005C1DEE">
        <w:rPr>
          <w:rFonts w:ascii="Book Antiqua" w:hAnsi="Book Antiqua"/>
          <w:i/>
          <w:color w:val="000000" w:themeColor="text1"/>
          <w:sz w:val="24"/>
          <w:szCs w:val="24"/>
        </w:rPr>
        <w:t xml:space="preserve">J </w:t>
      </w:r>
      <w:proofErr w:type="spellStart"/>
      <w:r w:rsidRPr="005C1DEE">
        <w:rPr>
          <w:rFonts w:ascii="Book Antiqua" w:hAnsi="Book Antiqua"/>
          <w:i/>
          <w:color w:val="000000" w:themeColor="text1"/>
          <w:sz w:val="24"/>
          <w:szCs w:val="24"/>
        </w:rPr>
        <w:t>Endocrinol</w:t>
      </w:r>
      <w:proofErr w:type="spellEnd"/>
      <w:r w:rsidRPr="005C1DEE">
        <w:rPr>
          <w:rFonts w:ascii="Book Antiqua" w:hAnsi="Book Antiqua"/>
          <w:color w:val="000000" w:themeColor="text1"/>
          <w:sz w:val="24"/>
          <w:szCs w:val="24"/>
        </w:rPr>
        <w:t xml:space="preserve"> 2009; </w:t>
      </w:r>
      <w:r w:rsidRPr="005C1DEE">
        <w:rPr>
          <w:rFonts w:ascii="Book Antiqua" w:hAnsi="Book Antiqua"/>
          <w:b/>
          <w:color w:val="000000" w:themeColor="text1"/>
          <w:sz w:val="24"/>
          <w:szCs w:val="24"/>
        </w:rPr>
        <w:t>202</w:t>
      </w:r>
      <w:r w:rsidRPr="005C1DEE">
        <w:rPr>
          <w:rFonts w:ascii="Book Antiqua" w:hAnsi="Book Antiqua"/>
          <w:color w:val="000000" w:themeColor="text1"/>
          <w:sz w:val="24"/>
          <w:szCs w:val="24"/>
        </w:rPr>
        <w:t>: 1-12 [PMID: 19273500 DOI: 10.1677/JOE-08-0549]</w:t>
      </w:r>
    </w:p>
    <w:p w14:paraId="2680816C" w14:textId="77777777" w:rsidR="003502DC" w:rsidRPr="005C1DEE" w:rsidRDefault="003502DC"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 xml:space="preserve">37 </w:t>
      </w:r>
      <w:r w:rsidRPr="005C1DEE">
        <w:rPr>
          <w:rFonts w:ascii="Book Antiqua" w:hAnsi="Book Antiqua"/>
          <w:b/>
          <w:color w:val="000000" w:themeColor="text1"/>
          <w:sz w:val="24"/>
          <w:szCs w:val="24"/>
        </w:rPr>
        <w:t>Itoh S</w:t>
      </w:r>
      <w:r w:rsidRPr="005C1DEE">
        <w:rPr>
          <w:rFonts w:ascii="Book Antiqua" w:hAnsi="Book Antiqua"/>
          <w:color w:val="000000" w:themeColor="text1"/>
          <w:sz w:val="24"/>
          <w:szCs w:val="24"/>
        </w:rPr>
        <w:t xml:space="preserve">, Itoh F, </w:t>
      </w:r>
      <w:proofErr w:type="spellStart"/>
      <w:r w:rsidRPr="005C1DEE">
        <w:rPr>
          <w:rFonts w:ascii="Book Antiqua" w:hAnsi="Book Antiqua"/>
          <w:color w:val="000000" w:themeColor="text1"/>
          <w:sz w:val="24"/>
          <w:szCs w:val="24"/>
        </w:rPr>
        <w:t>Goumans</w:t>
      </w:r>
      <w:proofErr w:type="spellEnd"/>
      <w:r w:rsidRPr="005C1DEE">
        <w:rPr>
          <w:rFonts w:ascii="Book Antiqua" w:hAnsi="Book Antiqua"/>
          <w:color w:val="000000" w:themeColor="text1"/>
          <w:sz w:val="24"/>
          <w:szCs w:val="24"/>
        </w:rPr>
        <w:t xml:space="preserve"> MJ, Ten </w:t>
      </w:r>
      <w:proofErr w:type="spellStart"/>
      <w:r w:rsidRPr="005C1DEE">
        <w:rPr>
          <w:rFonts w:ascii="Book Antiqua" w:hAnsi="Book Antiqua"/>
          <w:color w:val="000000" w:themeColor="text1"/>
          <w:sz w:val="24"/>
          <w:szCs w:val="24"/>
        </w:rPr>
        <w:t>Dijke</w:t>
      </w:r>
      <w:proofErr w:type="spellEnd"/>
      <w:r w:rsidRPr="005C1DEE">
        <w:rPr>
          <w:rFonts w:ascii="Book Antiqua" w:hAnsi="Book Antiqua"/>
          <w:color w:val="000000" w:themeColor="text1"/>
          <w:sz w:val="24"/>
          <w:szCs w:val="24"/>
        </w:rPr>
        <w:t xml:space="preserve"> P. Signaling of transforming growth factor-beta family members through </w:t>
      </w:r>
      <w:proofErr w:type="spellStart"/>
      <w:r w:rsidRPr="005C1DEE">
        <w:rPr>
          <w:rFonts w:ascii="Book Antiqua" w:hAnsi="Book Antiqua"/>
          <w:color w:val="000000" w:themeColor="text1"/>
          <w:sz w:val="24"/>
          <w:szCs w:val="24"/>
        </w:rPr>
        <w:t>Smad</w:t>
      </w:r>
      <w:proofErr w:type="spellEnd"/>
      <w:r w:rsidRPr="005C1DEE">
        <w:rPr>
          <w:rFonts w:ascii="Book Antiqua" w:hAnsi="Book Antiqua"/>
          <w:color w:val="000000" w:themeColor="text1"/>
          <w:sz w:val="24"/>
          <w:szCs w:val="24"/>
        </w:rPr>
        <w:t xml:space="preserve"> proteins. </w:t>
      </w:r>
      <w:proofErr w:type="spellStart"/>
      <w:r w:rsidRPr="005C1DEE">
        <w:rPr>
          <w:rFonts w:ascii="Book Antiqua" w:hAnsi="Book Antiqua"/>
          <w:i/>
          <w:color w:val="000000" w:themeColor="text1"/>
          <w:sz w:val="24"/>
          <w:szCs w:val="24"/>
        </w:rPr>
        <w:t>Eur</w:t>
      </w:r>
      <w:proofErr w:type="spellEnd"/>
      <w:r w:rsidRPr="005C1DEE">
        <w:rPr>
          <w:rFonts w:ascii="Book Antiqua" w:hAnsi="Book Antiqua"/>
          <w:i/>
          <w:color w:val="000000" w:themeColor="text1"/>
          <w:sz w:val="24"/>
          <w:szCs w:val="24"/>
        </w:rPr>
        <w:t xml:space="preserve"> J </w:t>
      </w:r>
      <w:proofErr w:type="spellStart"/>
      <w:r w:rsidRPr="005C1DEE">
        <w:rPr>
          <w:rFonts w:ascii="Book Antiqua" w:hAnsi="Book Antiqua"/>
          <w:i/>
          <w:color w:val="000000" w:themeColor="text1"/>
          <w:sz w:val="24"/>
          <w:szCs w:val="24"/>
        </w:rPr>
        <w:t>Biochem</w:t>
      </w:r>
      <w:proofErr w:type="spellEnd"/>
      <w:r w:rsidRPr="005C1DEE">
        <w:rPr>
          <w:rFonts w:ascii="Book Antiqua" w:hAnsi="Book Antiqua"/>
          <w:color w:val="000000" w:themeColor="text1"/>
          <w:sz w:val="24"/>
          <w:szCs w:val="24"/>
        </w:rPr>
        <w:t xml:space="preserve"> 2000; </w:t>
      </w:r>
      <w:r w:rsidRPr="005C1DEE">
        <w:rPr>
          <w:rFonts w:ascii="Book Antiqua" w:hAnsi="Book Antiqua"/>
          <w:b/>
          <w:color w:val="000000" w:themeColor="text1"/>
          <w:sz w:val="24"/>
          <w:szCs w:val="24"/>
        </w:rPr>
        <w:t>267</w:t>
      </w:r>
      <w:r w:rsidRPr="005C1DEE">
        <w:rPr>
          <w:rFonts w:ascii="Book Antiqua" w:hAnsi="Book Antiqua"/>
          <w:color w:val="000000" w:themeColor="text1"/>
          <w:sz w:val="24"/>
          <w:szCs w:val="24"/>
        </w:rPr>
        <w:t>: 6954-6967 [PMID: 11106403 DOI: 10.1046/j.1432-1327.2000.01828.x]</w:t>
      </w:r>
    </w:p>
    <w:p w14:paraId="2AF1D331" w14:textId="77777777" w:rsidR="003502DC" w:rsidRPr="005C1DEE" w:rsidRDefault="003502DC"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 xml:space="preserve">38 </w:t>
      </w:r>
      <w:r w:rsidRPr="005C1DEE">
        <w:rPr>
          <w:rFonts w:ascii="Book Antiqua" w:hAnsi="Book Antiqua"/>
          <w:b/>
          <w:color w:val="000000" w:themeColor="text1"/>
          <w:sz w:val="24"/>
          <w:szCs w:val="24"/>
        </w:rPr>
        <w:t>Bernard DJ</w:t>
      </w:r>
      <w:r w:rsidRPr="005C1DEE">
        <w:rPr>
          <w:rFonts w:ascii="Book Antiqua" w:hAnsi="Book Antiqua"/>
          <w:color w:val="000000" w:themeColor="text1"/>
          <w:sz w:val="24"/>
          <w:szCs w:val="24"/>
        </w:rPr>
        <w:t xml:space="preserve">, Lee KB, Santos MM. </w:t>
      </w:r>
      <w:proofErr w:type="spellStart"/>
      <w:r w:rsidRPr="005C1DEE">
        <w:rPr>
          <w:rFonts w:ascii="Book Antiqua" w:hAnsi="Book Antiqua"/>
          <w:color w:val="000000" w:themeColor="text1"/>
          <w:sz w:val="24"/>
          <w:szCs w:val="24"/>
        </w:rPr>
        <w:t>Activin</w:t>
      </w:r>
      <w:proofErr w:type="spellEnd"/>
      <w:r w:rsidRPr="005C1DEE">
        <w:rPr>
          <w:rFonts w:ascii="Book Antiqua" w:hAnsi="Book Antiqua"/>
          <w:color w:val="000000" w:themeColor="text1"/>
          <w:sz w:val="24"/>
          <w:szCs w:val="24"/>
        </w:rPr>
        <w:t xml:space="preserve"> B can signal through both ALK4 and ALK7 in </w:t>
      </w:r>
      <w:proofErr w:type="spellStart"/>
      <w:r w:rsidRPr="005C1DEE">
        <w:rPr>
          <w:rFonts w:ascii="Book Antiqua" w:hAnsi="Book Antiqua"/>
          <w:color w:val="000000" w:themeColor="text1"/>
          <w:sz w:val="24"/>
          <w:szCs w:val="24"/>
        </w:rPr>
        <w:t>gonadotrope</w:t>
      </w:r>
      <w:proofErr w:type="spellEnd"/>
      <w:r w:rsidRPr="005C1DEE">
        <w:rPr>
          <w:rFonts w:ascii="Book Antiqua" w:hAnsi="Book Antiqua"/>
          <w:color w:val="000000" w:themeColor="text1"/>
          <w:sz w:val="24"/>
          <w:szCs w:val="24"/>
        </w:rPr>
        <w:t xml:space="preserve"> cells. </w:t>
      </w:r>
      <w:proofErr w:type="spellStart"/>
      <w:r w:rsidRPr="005C1DEE">
        <w:rPr>
          <w:rFonts w:ascii="Book Antiqua" w:hAnsi="Book Antiqua"/>
          <w:i/>
          <w:color w:val="000000" w:themeColor="text1"/>
          <w:sz w:val="24"/>
          <w:szCs w:val="24"/>
        </w:rPr>
        <w:t>Reprod</w:t>
      </w:r>
      <w:proofErr w:type="spellEnd"/>
      <w:r w:rsidRPr="005C1DEE">
        <w:rPr>
          <w:rFonts w:ascii="Book Antiqua" w:hAnsi="Book Antiqua"/>
          <w:i/>
          <w:color w:val="000000" w:themeColor="text1"/>
          <w:sz w:val="24"/>
          <w:szCs w:val="24"/>
        </w:rPr>
        <w:t xml:space="preserve"> </w:t>
      </w:r>
      <w:proofErr w:type="spellStart"/>
      <w:r w:rsidRPr="005C1DEE">
        <w:rPr>
          <w:rFonts w:ascii="Book Antiqua" w:hAnsi="Book Antiqua"/>
          <w:i/>
          <w:color w:val="000000" w:themeColor="text1"/>
          <w:sz w:val="24"/>
          <w:szCs w:val="24"/>
        </w:rPr>
        <w:t>Biol</w:t>
      </w:r>
      <w:proofErr w:type="spellEnd"/>
      <w:r w:rsidRPr="005C1DEE">
        <w:rPr>
          <w:rFonts w:ascii="Book Antiqua" w:hAnsi="Book Antiqua"/>
          <w:i/>
          <w:color w:val="000000" w:themeColor="text1"/>
          <w:sz w:val="24"/>
          <w:szCs w:val="24"/>
        </w:rPr>
        <w:t xml:space="preserve"> </w:t>
      </w:r>
      <w:proofErr w:type="spellStart"/>
      <w:r w:rsidRPr="005C1DEE">
        <w:rPr>
          <w:rFonts w:ascii="Book Antiqua" w:hAnsi="Book Antiqua"/>
          <w:i/>
          <w:color w:val="000000" w:themeColor="text1"/>
          <w:sz w:val="24"/>
          <w:szCs w:val="24"/>
        </w:rPr>
        <w:t>Endocrinol</w:t>
      </w:r>
      <w:proofErr w:type="spellEnd"/>
      <w:r w:rsidRPr="005C1DEE">
        <w:rPr>
          <w:rFonts w:ascii="Book Antiqua" w:hAnsi="Book Antiqua"/>
          <w:color w:val="000000" w:themeColor="text1"/>
          <w:sz w:val="24"/>
          <w:szCs w:val="24"/>
        </w:rPr>
        <w:t xml:space="preserve"> 2006; </w:t>
      </w:r>
      <w:r w:rsidRPr="005C1DEE">
        <w:rPr>
          <w:rFonts w:ascii="Book Antiqua" w:hAnsi="Book Antiqua"/>
          <w:b/>
          <w:color w:val="000000" w:themeColor="text1"/>
          <w:sz w:val="24"/>
          <w:szCs w:val="24"/>
        </w:rPr>
        <w:t>4</w:t>
      </w:r>
      <w:r w:rsidRPr="005C1DEE">
        <w:rPr>
          <w:rFonts w:ascii="Book Antiqua" w:hAnsi="Book Antiqua"/>
          <w:color w:val="000000" w:themeColor="text1"/>
          <w:sz w:val="24"/>
          <w:szCs w:val="24"/>
        </w:rPr>
        <w:t>: 52 [PMID: 17040568 DOI: 10.1186/1477-7827-4-52]</w:t>
      </w:r>
    </w:p>
    <w:p w14:paraId="1A3FD92B" w14:textId="77777777" w:rsidR="003502DC" w:rsidRPr="005C1DEE" w:rsidRDefault="003502DC"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 xml:space="preserve">39 </w:t>
      </w:r>
      <w:proofErr w:type="spellStart"/>
      <w:r w:rsidRPr="005C1DEE">
        <w:rPr>
          <w:rFonts w:ascii="Book Antiqua" w:hAnsi="Book Antiqua"/>
          <w:b/>
          <w:color w:val="000000" w:themeColor="text1"/>
          <w:sz w:val="24"/>
          <w:szCs w:val="24"/>
        </w:rPr>
        <w:t>Tsuchida</w:t>
      </w:r>
      <w:proofErr w:type="spellEnd"/>
      <w:r w:rsidRPr="005C1DEE">
        <w:rPr>
          <w:rFonts w:ascii="Book Antiqua" w:hAnsi="Book Antiqua"/>
          <w:b/>
          <w:color w:val="000000" w:themeColor="text1"/>
          <w:sz w:val="24"/>
          <w:szCs w:val="24"/>
        </w:rPr>
        <w:t xml:space="preserve"> K</w:t>
      </w:r>
      <w:r w:rsidRPr="005C1DEE">
        <w:rPr>
          <w:rFonts w:ascii="Book Antiqua" w:hAnsi="Book Antiqua"/>
          <w:color w:val="000000" w:themeColor="text1"/>
          <w:sz w:val="24"/>
          <w:szCs w:val="24"/>
        </w:rPr>
        <w:t xml:space="preserve">, </w:t>
      </w:r>
      <w:proofErr w:type="spellStart"/>
      <w:r w:rsidRPr="005C1DEE">
        <w:rPr>
          <w:rFonts w:ascii="Book Antiqua" w:hAnsi="Book Antiqua"/>
          <w:color w:val="000000" w:themeColor="text1"/>
          <w:sz w:val="24"/>
          <w:szCs w:val="24"/>
        </w:rPr>
        <w:t>Nakatani</w:t>
      </w:r>
      <w:proofErr w:type="spellEnd"/>
      <w:r w:rsidRPr="005C1DEE">
        <w:rPr>
          <w:rFonts w:ascii="Book Antiqua" w:hAnsi="Book Antiqua"/>
          <w:color w:val="000000" w:themeColor="text1"/>
          <w:sz w:val="24"/>
          <w:szCs w:val="24"/>
        </w:rPr>
        <w:t xml:space="preserve"> M, </w:t>
      </w:r>
      <w:proofErr w:type="spellStart"/>
      <w:r w:rsidRPr="005C1DEE">
        <w:rPr>
          <w:rFonts w:ascii="Book Antiqua" w:hAnsi="Book Antiqua"/>
          <w:color w:val="000000" w:themeColor="text1"/>
          <w:sz w:val="24"/>
          <w:szCs w:val="24"/>
        </w:rPr>
        <w:t>Yamakawa</w:t>
      </w:r>
      <w:proofErr w:type="spellEnd"/>
      <w:r w:rsidRPr="005C1DEE">
        <w:rPr>
          <w:rFonts w:ascii="Book Antiqua" w:hAnsi="Book Antiqua"/>
          <w:color w:val="000000" w:themeColor="text1"/>
          <w:sz w:val="24"/>
          <w:szCs w:val="24"/>
        </w:rPr>
        <w:t xml:space="preserve"> N, Hashimoto O, Hasegawa Y, </w:t>
      </w:r>
      <w:proofErr w:type="spellStart"/>
      <w:r w:rsidRPr="005C1DEE">
        <w:rPr>
          <w:rFonts w:ascii="Book Antiqua" w:hAnsi="Book Antiqua"/>
          <w:color w:val="000000" w:themeColor="text1"/>
          <w:sz w:val="24"/>
          <w:szCs w:val="24"/>
        </w:rPr>
        <w:t>Sugino</w:t>
      </w:r>
      <w:proofErr w:type="spellEnd"/>
      <w:r w:rsidRPr="005C1DEE">
        <w:rPr>
          <w:rFonts w:ascii="Book Antiqua" w:hAnsi="Book Antiqua"/>
          <w:color w:val="000000" w:themeColor="text1"/>
          <w:sz w:val="24"/>
          <w:szCs w:val="24"/>
        </w:rPr>
        <w:t xml:space="preserve"> H. </w:t>
      </w:r>
      <w:proofErr w:type="spellStart"/>
      <w:r w:rsidRPr="005C1DEE">
        <w:rPr>
          <w:rFonts w:ascii="Book Antiqua" w:hAnsi="Book Antiqua"/>
          <w:color w:val="000000" w:themeColor="text1"/>
          <w:sz w:val="24"/>
          <w:szCs w:val="24"/>
        </w:rPr>
        <w:t>Activin</w:t>
      </w:r>
      <w:proofErr w:type="spellEnd"/>
      <w:r w:rsidRPr="005C1DEE">
        <w:rPr>
          <w:rFonts w:ascii="Book Antiqua" w:hAnsi="Book Antiqua"/>
          <w:color w:val="000000" w:themeColor="text1"/>
          <w:sz w:val="24"/>
          <w:szCs w:val="24"/>
        </w:rPr>
        <w:t xml:space="preserve"> isoforms signal through type I receptor serine/threonine kinase ALK7. </w:t>
      </w:r>
      <w:proofErr w:type="spellStart"/>
      <w:r w:rsidRPr="005C1DEE">
        <w:rPr>
          <w:rFonts w:ascii="Book Antiqua" w:hAnsi="Book Antiqua"/>
          <w:i/>
          <w:color w:val="000000" w:themeColor="text1"/>
          <w:sz w:val="24"/>
          <w:szCs w:val="24"/>
        </w:rPr>
        <w:t>Mol</w:t>
      </w:r>
      <w:proofErr w:type="spellEnd"/>
      <w:r w:rsidRPr="005C1DEE">
        <w:rPr>
          <w:rFonts w:ascii="Book Antiqua" w:hAnsi="Book Antiqua"/>
          <w:i/>
          <w:color w:val="000000" w:themeColor="text1"/>
          <w:sz w:val="24"/>
          <w:szCs w:val="24"/>
        </w:rPr>
        <w:t xml:space="preserve"> Cell </w:t>
      </w:r>
      <w:proofErr w:type="spellStart"/>
      <w:r w:rsidRPr="005C1DEE">
        <w:rPr>
          <w:rFonts w:ascii="Book Antiqua" w:hAnsi="Book Antiqua"/>
          <w:i/>
          <w:color w:val="000000" w:themeColor="text1"/>
          <w:sz w:val="24"/>
          <w:szCs w:val="24"/>
        </w:rPr>
        <w:t>Endocrinol</w:t>
      </w:r>
      <w:proofErr w:type="spellEnd"/>
      <w:r w:rsidRPr="005C1DEE">
        <w:rPr>
          <w:rFonts w:ascii="Book Antiqua" w:hAnsi="Book Antiqua"/>
          <w:color w:val="000000" w:themeColor="text1"/>
          <w:sz w:val="24"/>
          <w:szCs w:val="24"/>
        </w:rPr>
        <w:t xml:space="preserve"> 2004; </w:t>
      </w:r>
      <w:r w:rsidRPr="005C1DEE">
        <w:rPr>
          <w:rFonts w:ascii="Book Antiqua" w:hAnsi="Book Antiqua"/>
          <w:b/>
          <w:color w:val="000000" w:themeColor="text1"/>
          <w:sz w:val="24"/>
          <w:szCs w:val="24"/>
        </w:rPr>
        <w:t>220</w:t>
      </w:r>
      <w:r w:rsidRPr="005C1DEE">
        <w:rPr>
          <w:rFonts w:ascii="Book Antiqua" w:hAnsi="Book Antiqua"/>
          <w:color w:val="000000" w:themeColor="text1"/>
          <w:sz w:val="24"/>
          <w:szCs w:val="24"/>
        </w:rPr>
        <w:t>: 59-65 [PMID: 15196700 DOI: 10.1016/j.mce.2004.03.009]</w:t>
      </w:r>
    </w:p>
    <w:p w14:paraId="1E7AFC59" w14:textId="77777777" w:rsidR="003502DC" w:rsidRPr="005C1DEE" w:rsidRDefault="003502DC"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 xml:space="preserve">40 </w:t>
      </w:r>
      <w:r w:rsidRPr="005C1DEE">
        <w:rPr>
          <w:rFonts w:ascii="Book Antiqua" w:hAnsi="Book Antiqua"/>
          <w:b/>
          <w:color w:val="000000" w:themeColor="text1"/>
          <w:sz w:val="24"/>
          <w:szCs w:val="24"/>
        </w:rPr>
        <w:t>Chen JL</w:t>
      </w:r>
      <w:r w:rsidRPr="005C1DEE">
        <w:rPr>
          <w:rFonts w:ascii="Book Antiqua" w:hAnsi="Book Antiqua"/>
          <w:color w:val="000000" w:themeColor="text1"/>
          <w:sz w:val="24"/>
          <w:szCs w:val="24"/>
        </w:rPr>
        <w:t xml:space="preserve">, Walton KL, </w:t>
      </w:r>
      <w:proofErr w:type="spellStart"/>
      <w:r w:rsidRPr="005C1DEE">
        <w:rPr>
          <w:rFonts w:ascii="Book Antiqua" w:hAnsi="Book Antiqua"/>
          <w:color w:val="000000" w:themeColor="text1"/>
          <w:sz w:val="24"/>
          <w:szCs w:val="24"/>
        </w:rPr>
        <w:t>Winbanks</w:t>
      </w:r>
      <w:proofErr w:type="spellEnd"/>
      <w:r w:rsidRPr="005C1DEE">
        <w:rPr>
          <w:rFonts w:ascii="Book Antiqua" w:hAnsi="Book Antiqua"/>
          <w:color w:val="000000" w:themeColor="text1"/>
          <w:sz w:val="24"/>
          <w:szCs w:val="24"/>
        </w:rPr>
        <w:t xml:space="preserve"> CE, Murphy KT, Thomson RE, </w:t>
      </w:r>
      <w:proofErr w:type="spellStart"/>
      <w:r w:rsidRPr="005C1DEE">
        <w:rPr>
          <w:rFonts w:ascii="Book Antiqua" w:hAnsi="Book Antiqua"/>
          <w:color w:val="000000" w:themeColor="text1"/>
          <w:sz w:val="24"/>
          <w:szCs w:val="24"/>
        </w:rPr>
        <w:t>Makanji</w:t>
      </w:r>
      <w:proofErr w:type="spellEnd"/>
      <w:r w:rsidRPr="005C1DEE">
        <w:rPr>
          <w:rFonts w:ascii="Book Antiqua" w:hAnsi="Book Antiqua"/>
          <w:color w:val="000000" w:themeColor="text1"/>
          <w:sz w:val="24"/>
          <w:szCs w:val="24"/>
        </w:rPr>
        <w:t xml:space="preserve"> Y, Qian H, Lynch GS, Harrison CA, </w:t>
      </w:r>
      <w:proofErr w:type="spellStart"/>
      <w:r w:rsidRPr="005C1DEE">
        <w:rPr>
          <w:rFonts w:ascii="Book Antiqua" w:hAnsi="Book Antiqua"/>
          <w:color w:val="000000" w:themeColor="text1"/>
          <w:sz w:val="24"/>
          <w:szCs w:val="24"/>
        </w:rPr>
        <w:t>Gregorevic</w:t>
      </w:r>
      <w:proofErr w:type="spellEnd"/>
      <w:r w:rsidRPr="005C1DEE">
        <w:rPr>
          <w:rFonts w:ascii="Book Antiqua" w:hAnsi="Book Antiqua"/>
          <w:color w:val="000000" w:themeColor="text1"/>
          <w:sz w:val="24"/>
          <w:szCs w:val="24"/>
        </w:rPr>
        <w:t xml:space="preserve"> P. Elevated expression of </w:t>
      </w:r>
      <w:proofErr w:type="spellStart"/>
      <w:r w:rsidRPr="005C1DEE">
        <w:rPr>
          <w:rFonts w:ascii="Book Antiqua" w:hAnsi="Book Antiqua"/>
          <w:color w:val="000000" w:themeColor="text1"/>
          <w:sz w:val="24"/>
          <w:szCs w:val="24"/>
        </w:rPr>
        <w:t>activins</w:t>
      </w:r>
      <w:proofErr w:type="spellEnd"/>
      <w:r w:rsidRPr="005C1DEE">
        <w:rPr>
          <w:rFonts w:ascii="Book Antiqua" w:hAnsi="Book Antiqua"/>
          <w:color w:val="000000" w:themeColor="text1"/>
          <w:sz w:val="24"/>
          <w:szCs w:val="24"/>
        </w:rPr>
        <w:t xml:space="preserve"> promotes muscle wasting and cachexia. </w:t>
      </w:r>
      <w:r w:rsidRPr="005C1DEE">
        <w:rPr>
          <w:rFonts w:ascii="Book Antiqua" w:hAnsi="Book Antiqua"/>
          <w:i/>
          <w:color w:val="000000" w:themeColor="text1"/>
          <w:sz w:val="24"/>
          <w:szCs w:val="24"/>
        </w:rPr>
        <w:t>FASEB J</w:t>
      </w:r>
      <w:r w:rsidRPr="005C1DEE">
        <w:rPr>
          <w:rFonts w:ascii="Book Antiqua" w:hAnsi="Book Antiqua"/>
          <w:color w:val="000000" w:themeColor="text1"/>
          <w:sz w:val="24"/>
          <w:szCs w:val="24"/>
        </w:rPr>
        <w:t xml:space="preserve"> 2014; </w:t>
      </w:r>
      <w:r w:rsidRPr="005C1DEE">
        <w:rPr>
          <w:rFonts w:ascii="Book Antiqua" w:hAnsi="Book Antiqua"/>
          <w:b/>
          <w:color w:val="000000" w:themeColor="text1"/>
          <w:sz w:val="24"/>
          <w:szCs w:val="24"/>
        </w:rPr>
        <w:t>28</w:t>
      </w:r>
      <w:r w:rsidRPr="005C1DEE">
        <w:rPr>
          <w:rFonts w:ascii="Book Antiqua" w:hAnsi="Book Antiqua"/>
          <w:color w:val="000000" w:themeColor="text1"/>
          <w:sz w:val="24"/>
          <w:szCs w:val="24"/>
        </w:rPr>
        <w:t>: 1711-1723 [PMID: 24378873 DOI: 10.1096/fj.13-245894]</w:t>
      </w:r>
    </w:p>
    <w:p w14:paraId="6F2F9EDF" w14:textId="77777777" w:rsidR="003502DC" w:rsidRPr="005C1DEE" w:rsidRDefault="003502DC"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 xml:space="preserve">41 </w:t>
      </w:r>
      <w:r w:rsidRPr="005C1DEE">
        <w:rPr>
          <w:rFonts w:ascii="Book Antiqua" w:hAnsi="Book Antiqua"/>
          <w:b/>
          <w:color w:val="000000" w:themeColor="text1"/>
          <w:sz w:val="24"/>
          <w:szCs w:val="24"/>
        </w:rPr>
        <w:t>Seder CW</w:t>
      </w:r>
      <w:r w:rsidRPr="005C1DEE">
        <w:rPr>
          <w:rFonts w:ascii="Book Antiqua" w:hAnsi="Book Antiqua"/>
          <w:color w:val="000000" w:themeColor="text1"/>
          <w:sz w:val="24"/>
          <w:szCs w:val="24"/>
        </w:rPr>
        <w:t xml:space="preserve">, </w:t>
      </w:r>
      <w:proofErr w:type="spellStart"/>
      <w:r w:rsidRPr="005C1DEE">
        <w:rPr>
          <w:rFonts w:ascii="Book Antiqua" w:hAnsi="Book Antiqua"/>
          <w:color w:val="000000" w:themeColor="text1"/>
          <w:sz w:val="24"/>
          <w:szCs w:val="24"/>
        </w:rPr>
        <w:t>Hartojo</w:t>
      </w:r>
      <w:proofErr w:type="spellEnd"/>
      <w:r w:rsidRPr="005C1DEE">
        <w:rPr>
          <w:rFonts w:ascii="Book Antiqua" w:hAnsi="Book Antiqua"/>
          <w:color w:val="000000" w:themeColor="text1"/>
          <w:sz w:val="24"/>
          <w:szCs w:val="24"/>
        </w:rPr>
        <w:t xml:space="preserve"> W, Lin L, Silvers AL, Wang Z, Thomas DG, Giordano TJ, Chen G, Chang AC, </w:t>
      </w:r>
      <w:proofErr w:type="spellStart"/>
      <w:r w:rsidRPr="005C1DEE">
        <w:rPr>
          <w:rFonts w:ascii="Book Antiqua" w:hAnsi="Book Antiqua"/>
          <w:color w:val="000000" w:themeColor="text1"/>
          <w:sz w:val="24"/>
          <w:szCs w:val="24"/>
        </w:rPr>
        <w:t>Orringer</w:t>
      </w:r>
      <w:proofErr w:type="spellEnd"/>
      <w:r w:rsidRPr="005C1DEE">
        <w:rPr>
          <w:rFonts w:ascii="Book Antiqua" w:hAnsi="Book Antiqua"/>
          <w:color w:val="000000" w:themeColor="text1"/>
          <w:sz w:val="24"/>
          <w:szCs w:val="24"/>
        </w:rPr>
        <w:t xml:space="preserve"> MB, Beer DG. Upregulated INHBA expression may promote cell proliferation and is associated with poor survival in lung adenocarcinoma. </w:t>
      </w:r>
      <w:r w:rsidRPr="005C1DEE">
        <w:rPr>
          <w:rFonts w:ascii="Book Antiqua" w:hAnsi="Book Antiqua"/>
          <w:i/>
          <w:color w:val="000000" w:themeColor="text1"/>
          <w:sz w:val="24"/>
          <w:szCs w:val="24"/>
        </w:rPr>
        <w:t>Neoplasia</w:t>
      </w:r>
      <w:r w:rsidRPr="005C1DEE">
        <w:rPr>
          <w:rFonts w:ascii="Book Antiqua" w:hAnsi="Book Antiqua"/>
          <w:color w:val="000000" w:themeColor="text1"/>
          <w:sz w:val="24"/>
          <w:szCs w:val="24"/>
        </w:rPr>
        <w:t xml:space="preserve"> 2009; </w:t>
      </w:r>
      <w:r w:rsidRPr="005C1DEE">
        <w:rPr>
          <w:rFonts w:ascii="Book Antiqua" w:hAnsi="Book Antiqua"/>
          <w:b/>
          <w:color w:val="000000" w:themeColor="text1"/>
          <w:sz w:val="24"/>
          <w:szCs w:val="24"/>
        </w:rPr>
        <w:t>11</w:t>
      </w:r>
      <w:r w:rsidRPr="005C1DEE">
        <w:rPr>
          <w:rFonts w:ascii="Book Antiqua" w:hAnsi="Book Antiqua"/>
          <w:color w:val="000000" w:themeColor="text1"/>
          <w:sz w:val="24"/>
          <w:szCs w:val="24"/>
        </w:rPr>
        <w:t>: 388-396 [PMID: 19308293 DOI: 10.1593/neo.81582]</w:t>
      </w:r>
    </w:p>
    <w:p w14:paraId="10EEC83A" w14:textId="77777777" w:rsidR="003502DC" w:rsidRPr="005C1DEE" w:rsidRDefault="003502DC"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 xml:space="preserve">42 </w:t>
      </w:r>
      <w:r w:rsidRPr="005C1DEE">
        <w:rPr>
          <w:rFonts w:ascii="Book Antiqua" w:hAnsi="Book Antiqua"/>
          <w:b/>
          <w:color w:val="000000" w:themeColor="text1"/>
          <w:sz w:val="24"/>
          <w:szCs w:val="24"/>
        </w:rPr>
        <w:t>Zhou X</w:t>
      </w:r>
      <w:r w:rsidRPr="005C1DEE">
        <w:rPr>
          <w:rFonts w:ascii="Book Antiqua" w:hAnsi="Book Antiqua"/>
          <w:color w:val="000000" w:themeColor="text1"/>
          <w:sz w:val="24"/>
          <w:szCs w:val="24"/>
        </w:rPr>
        <w:t xml:space="preserve">, Wang JL, Lu J, Song Y, </w:t>
      </w:r>
      <w:proofErr w:type="spellStart"/>
      <w:r w:rsidRPr="005C1DEE">
        <w:rPr>
          <w:rFonts w:ascii="Book Antiqua" w:hAnsi="Book Antiqua"/>
          <w:color w:val="000000" w:themeColor="text1"/>
          <w:sz w:val="24"/>
          <w:szCs w:val="24"/>
        </w:rPr>
        <w:t>Kwak</w:t>
      </w:r>
      <w:proofErr w:type="spellEnd"/>
      <w:r w:rsidRPr="005C1DEE">
        <w:rPr>
          <w:rFonts w:ascii="Book Antiqua" w:hAnsi="Book Antiqua"/>
          <w:color w:val="000000" w:themeColor="text1"/>
          <w:sz w:val="24"/>
          <w:szCs w:val="24"/>
        </w:rPr>
        <w:t xml:space="preserve"> KS, Jiao Q, Rosenfeld R, Chen Q, Boone T, </w:t>
      </w:r>
      <w:proofErr w:type="spellStart"/>
      <w:r w:rsidRPr="005C1DEE">
        <w:rPr>
          <w:rFonts w:ascii="Book Antiqua" w:hAnsi="Book Antiqua"/>
          <w:color w:val="000000" w:themeColor="text1"/>
          <w:sz w:val="24"/>
          <w:szCs w:val="24"/>
        </w:rPr>
        <w:t>Simonet</w:t>
      </w:r>
      <w:proofErr w:type="spellEnd"/>
      <w:r w:rsidRPr="005C1DEE">
        <w:rPr>
          <w:rFonts w:ascii="Book Antiqua" w:hAnsi="Book Antiqua"/>
          <w:color w:val="000000" w:themeColor="text1"/>
          <w:sz w:val="24"/>
          <w:szCs w:val="24"/>
        </w:rPr>
        <w:t xml:space="preserve"> WS, Lacey DL, Goldberg AL, Han HQ. Reversal of cancer cachexia and muscle wasting by </w:t>
      </w:r>
      <w:proofErr w:type="spellStart"/>
      <w:r w:rsidRPr="005C1DEE">
        <w:rPr>
          <w:rFonts w:ascii="Book Antiqua" w:hAnsi="Book Antiqua"/>
          <w:color w:val="000000" w:themeColor="text1"/>
          <w:sz w:val="24"/>
          <w:szCs w:val="24"/>
        </w:rPr>
        <w:t>ActRIIB</w:t>
      </w:r>
      <w:proofErr w:type="spellEnd"/>
      <w:r w:rsidRPr="005C1DEE">
        <w:rPr>
          <w:rFonts w:ascii="Book Antiqua" w:hAnsi="Book Antiqua"/>
          <w:color w:val="000000" w:themeColor="text1"/>
          <w:sz w:val="24"/>
          <w:szCs w:val="24"/>
        </w:rPr>
        <w:t xml:space="preserve"> antagonism leads to prolonged survival. </w:t>
      </w:r>
      <w:r w:rsidRPr="005C1DEE">
        <w:rPr>
          <w:rFonts w:ascii="Book Antiqua" w:hAnsi="Book Antiqua"/>
          <w:i/>
          <w:color w:val="000000" w:themeColor="text1"/>
          <w:sz w:val="24"/>
          <w:szCs w:val="24"/>
        </w:rPr>
        <w:t>Cell</w:t>
      </w:r>
      <w:r w:rsidRPr="005C1DEE">
        <w:rPr>
          <w:rFonts w:ascii="Book Antiqua" w:hAnsi="Book Antiqua"/>
          <w:color w:val="000000" w:themeColor="text1"/>
          <w:sz w:val="24"/>
          <w:szCs w:val="24"/>
        </w:rPr>
        <w:t xml:space="preserve"> 2010; </w:t>
      </w:r>
      <w:r w:rsidRPr="005C1DEE">
        <w:rPr>
          <w:rFonts w:ascii="Book Antiqua" w:hAnsi="Book Antiqua"/>
          <w:b/>
          <w:color w:val="000000" w:themeColor="text1"/>
          <w:sz w:val="24"/>
          <w:szCs w:val="24"/>
        </w:rPr>
        <w:t>142</w:t>
      </w:r>
      <w:r w:rsidRPr="005C1DEE">
        <w:rPr>
          <w:rFonts w:ascii="Book Antiqua" w:hAnsi="Book Antiqua"/>
          <w:color w:val="000000" w:themeColor="text1"/>
          <w:sz w:val="24"/>
          <w:szCs w:val="24"/>
        </w:rPr>
        <w:t>: 531-543 [PMID: 20723755 DOI: 10.1016/j.cell.2010.07.011]</w:t>
      </w:r>
    </w:p>
    <w:p w14:paraId="33840C3F" w14:textId="77777777" w:rsidR="003502DC" w:rsidRPr="005C1DEE" w:rsidRDefault="003502DC"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 xml:space="preserve">43 </w:t>
      </w:r>
      <w:r w:rsidRPr="005C1DEE">
        <w:rPr>
          <w:rFonts w:ascii="Book Antiqua" w:hAnsi="Book Antiqua"/>
          <w:b/>
          <w:color w:val="000000" w:themeColor="text1"/>
          <w:sz w:val="24"/>
          <w:szCs w:val="24"/>
        </w:rPr>
        <w:t>Busquets S</w:t>
      </w:r>
      <w:r w:rsidRPr="005C1DEE">
        <w:rPr>
          <w:rFonts w:ascii="Book Antiqua" w:hAnsi="Book Antiqua"/>
          <w:color w:val="000000" w:themeColor="text1"/>
          <w:sz w:val="24"/>
          <w:szCs w:val="24"/>
        </w:rPr>
        <w:t xml:space="preserve">, Toledo M, </w:t>
      </w:r>
      <w:proofErr w:type="spellStart"/>
      <w:r w:rsidRPr="005C1DEE">
        <w:rPr>
          <w:rFonts w:ascii="Book Antiqua" w:hAnsi="Book Antiqua"/>
          <w:color w:val="000000" w:themeColor="text1"/>
          <w:sz w:val="24"/>
          <w:szCs w:val="24"/>
        </w:rPr>
        <w:t>Orpí</w:t>
      </w:r>
      <w:proofErr w:type="spellEnd"/>
      <w:r w:rsidRPr="005C1DEE">
        <w:rPr>
          <w:rFonts w:ascii="Book Antiqua" w:hAnsi="Book Antiqua"/>
          <w:color w:val="000000" w:themeColor="text1"/>
          <w:sz w:val="24"/>
          <w:szCs w:val="24"/>
        </w:rPr>
        <w:t xml:space="preserve"> M, Massa D, Porta M, </w:t>
      </w:r>
      <w:proofErr w:type="spellStart"/>
      <w:r w:rsidRPr="005C1DEE">
        <w:rPr>
          <w:rFonts w:ascii="Book Antiqua" w:hAnsi="Book Antiqua"/>
          <w:color w:val="000000" w:themeColor="text1"/>
          <w:sz w:val="24"/>
          <w:szCs w:val="24"/>
        </w:rPr>
        <w:t>Capdevila</w:t>
      </w:r>
      <w:proofErr w:type="spellEnd"/>
      <w:r w:rsidRPr="005C1DEE">
        <w:rPr>
          <w:rFonts w:ascii="Book Antiqua" w:hAnsi="Book Antiqua"/>
          <w:color w:val="000000" w:themeColor="text1"/>
          <w:sz w:val="24"/>
          <w:szCs w:val="24"/>
        </w:rPr>
        <w:t xml:space="preserve"> E, Padilla N, </w:t>
      </w:r>
      <w:proofErr w:type="spellStart"/>
      <w:r w:rsidRPr="005C1DEE">
        <w:rPr>
          <w:rFonts w:ascii="Book Antiqua" w:hAnsi="Book Antiqua"/>
          <w:color w:val="000000" w:themeColor="text1"/>
          <w:sz w:val="24"/>
          <w:szCs w:val="24"/>
        </w:rPr>
        <w:t>Frailis</w:t>
      </w:r>
      <w:proofErr w:type="spellEnd"/>
      <w:r w:rsidRPr="005C1DEE">
        <w:rPr>
          <w:rFonts w:ascii="Book Antiqua" w:hAnsi="Book Antiqua"/>
          <w:color w:val="000000" w:themeColor="text1"/>
          <w:sz w:val="24"/>
          <w:szCs w:val="24"/>
        </w:rPr>
        <w:t xml:space="preserve"> V, </w:t>
      </w:r>
      <w:proofErr w:type="spellStart"/>
      <w:r w:rsidRPr="005C1DEE">
        <w:rPr>
          <w:rFonts w:ascii="Book Antiqua" w:hAnsi="Book Antiqua"/>
          <w:color w:val="000000" w:themeColor="text1"/>
          <w:sz w:val="24"/>
          <w:szCs w:val="24"/>
        </w:rPr>
        <w:t>López</w:t>
      </w:r>
      <w:proofErr w:type="spellEnd"/>
      <w:r w:rsidRPr="005C1DEE">
        <w:rPr>
          <w:rFonts w:ascii="Book Antiqua" w:hAnsi="Book Antiqua"/>
          <w:color w:val="000000" w:themeColor="text1"/>
          <w:sz w:val="24"/>
          <w:szCs w:val="24"/>
        </w:rPr>
        <w:t xml:space="preserve">-Soriano FJ, Han HQ, </w:t>
      </w:r>
      <w:proofErr w:type="spellStart"/>
      <w:r w:rsidRPr="005C1DEE">
        <w:rPr>
          <w:rFonts w:ascii="Book Antiqua" w:hAnsi="Book Antiqua"/>
          <w:color w:val="000000" w:themeColor="text1"/>
          <w:sz w:val="24"/>
          <w:szCs w:val="24"/>
        </w:rPr>
        <w:t>Argilés</w:t>
      </w:r>
      <w:proofErr w:type="spellEnd"/>
      <w:r w:rsidRPr="005C1DEE">
        <w:rPr>
          <w:rFonts w:ascii="Book Antiqua" w:hAnsi="Book Antiqua"/>
          <w:color w:val="000000" w:themeColor="text1"/>
          <w:sz w:val="24"/>
          <w:szCs w:val="24"/>
        </w:rPr>
        <w:t xml:space="preserve"> JM. </w:t>
      </w:r>
      <w:proofErr w:type="spellStart"/>
      <w:r w:rsidRPr="005C1DEE">
        <w:rPr>
          <w:rFonts w:ascii="Book Antiqua" w:hAnsi="Book Antiqua"/>
          <w:color w:val="000000" w:themeColor="text1"/>
          <w:sz w:val="24"/>
          <w:szCs w:val="24"/>
        </w:rPr>
        <w:t>Myostatin</w:t>
      </w:r>
      <w:proofErr w:type="spellEnd"/>
      <w:r w:rsidRPr="005C1DEE">
        <w:rPr>
          <w:rFonts w:ascii="Book Antiqua" w:hAnsi="Book Antiqua"/>
          <w:color w:val="000000" w:themeColor="text1"/>
          <w:sz w:val="24"/>
          <w:szCs w:val="24"/>
        </w:rPr>
        <w:t xml:space="preserve"> blockage using </w:t>
      </w:r>
      <w:proofErr w:type="spellStart"/>
      <w:r w:rsidRPr="005C1DEE">
        <w:rPr>
          <w:rFonts w:ascii="Book Antiqua" w:hAnsi="Book Antiqua"/>
          <w:color w:val="000000" w:themeColor="text1"/>
          <w:sz w:val="24"/>
          <w:szCs w:val="24"/>
        </w:rPr>
        <w:t>actRIIB</w:t>
      </w:r>
      <w:proofErr w:type="spellEnd"/>
      <w:r w:rsidRPr="005C1DEE">
        <w:rPr>
          <w:rFonts w:ascii="Book Antiqua" w:hAnsi="Book Antiqua"/>
          <w:color w:val="000000" w:themeColor="text1"/>
          <w:sz w:val="24"/>
          <w:szCs w:val="24"/>
        </w:rPr>
        <w:t xml:space="preserve"> antagonism in mice bearing the Lewis lung carcinoma results in the improvement of muscle wasting and physical performance. </w:t>
      </w:r>
      <w:r w:rsidRPr="005C1DEE">
        <w:rPr>
          <w:rFonts w:ascii="Book Antiqua" w:hAnsi="Book Antiqua"/>
          <w:i/>
          <w:color w:val="000000" w:themeColor="text1"/>
          <w:sz w:val="24"/>
          <w:szCs w:val="24"/>
        </w:rPr>
        <w:t>J Cachexia Sarcopenia Muscle</w:t>
      </w:r>
      <w:r w:rsidRPr="005C1DEE">
        <w:rPr>
          <w:rFonts w:ascii="Book Antiqua" w:hAnsi="Book Antiqua"/>
          <w:color w:val="000000" w:themeColor="text1"/>
          <w:sz w:val="24"/>
          <w:szCs w:val="24"/>
        </w:rPr>
        <w:t xml:space="preserve"> 2012; </w:t>
      </w:r>
      <w:r w:rsidRPr="005C1DEE">
        <w:rPr>
          <w:rFonts w:ascii="Book Antiqua" w:hAnsi="Book Antiqua"/>
          <w:b/>
          <w:color w:val="000000" w:themeColor="text1"/>
          <w:sz w:val="24"/>
          <w:szCs w:val="24"/>
        </w:rPr>
        <w:t>3</w:t>
      </w:r>
      <w:r w:rsidRPr="005C1DEE">
        <w:rPr>
          <w:rFonts w:ascii="Book Antiqua" w:hAnsi="Book Antiqua"/>
          <w:color w:val="000000" w:themeColor="text1"/>
          <w:sz w:val="24"/>
          <w:szCs w:val="24"/>
        </w:rPr>
        <w:t>: 37-43 [PMID: 22450815 DOI: 10.1007/s13539-011-0049-z]</w:t>
      </w:r>
    </w:p>
    <w:p w14:paraId="6BD6A90C" w14:textId="77777777" w:rsidR="003502DC" w:rsidRPr="005C1DEE" w:rsidRDefault="003502DC"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 xml:space="preserve">44 </w:t>
      </w:r>
      <w:proofErr w:type="spellStart"/>
      <w:r w:rsidRPr="005C1DEE">
        <w:rPr>
          <w:rFonts w:ascii="Book Antiqua" w:hAnsi="Book Antiqua"/>
          <w:b/>
          <w:color w:val="000000" w:themeColor="text1"/>
          <w:sz w:val="24"/>
          <w:szCs w:val="24"/>
        </w:rPr>
        <w:t>Kleeff</w:t>
      </w:r>
      <w:proofErr w:type="spellEnd"/>
      <w:r w:rsidRPr="005C1DEE">
        <w:rPr>
          <w:rFonts w:ascii="Book Antiqua" w:hAnsi="Book Antiqua"/>
          <w:b/>
          <w:color w:val="000000" w:themeColor="text1"/>
          <w:sz w:val="24"/>
          <w:szCs w:val="24"/>
        </w:rPr>
        <w:t xml:space="preserve"> J</w:t>
      </w:r>
      <w:r w:rsidRPr="005C1DEE">
        <w:rPr>
          <w:rFonts w:ascii="Book Antiqua" w:hAnsi="Book Antiqua"/>
          <w:color w:val="000000" w:themeColor="text1"/>
          <w:sz w:val="24"/>
          <w:szCs w:val="24"/>
        </w:rPr>
        <w:t xml:space="preserve">, </w:t>
      </w:r>
      <w:proofErr w:type="spellStart"/>
      <w:r w:rsidRPr="005C1DEE">
        <w:rPr>
          <w:rFonts w:ascii="Book Antiqua" w:hAnsi="Book Antiqua"/>
          <w:color w:val="000000" w:themeColor="text1"/>
          <w:sz w:val="24"/>
          <w:szCs w:val="24"/>
        </w:rPr>
        <w:t>Ishiwata</w:t>
      </w:r>
      <w:proofErr w:type="spellEnd"/>
      <w:r w:rsidRPr="005C1DEE">
        <w:rPr>
          <w:rFonts w:ascii="Book Antiqua" w:hAnsi="Book Antiqua"/>
          <w:color w:val="000000" w:themeColor="text1"/>
          <w:sz w:val="24"/>
          <w:szCs w:val="24"/>
        </w:rPr>
        <w:t xml:space="preserve"> T, </w:t>
      </w:r>
      <w:proofErr w:type="spellStart"/>
      <w:r w:rsidRPr="005C1DEE">
        <w:rPr>
          <w:rFonts w:ascii="Book Antiqua" w:hAnsi="Book Antiqua"/>
          <w:color w:val="000000" w:themeColor="text1"/>
          <w:sz w:val="24"/>
          <w:szCs w:val="24"/>
        </w:rPr>
        <w:t>Friess</w:t>
      </w:r>
      <w:proofErr w:type="spellEnd"/>
      <w:r w:rsidRPr="005C1DEE">
        <w:rPr>
          <w:rFonts w:ascii="Book Antiqua" w:hAnsi="Book Antiqua"/>
          <w:color w:val="000000" w:themeColor="text1"/>
          <w:sz w:val="24"/>
          <w:szCs w:val="24"/>
        </w:rPr>
        <w:t xml:space="preserve"> H, </w:t>
      </w:r>
      <w:proofErr w:type="spellStart"/>
      <w:r w:rsidRPr="005C1DEE">
        <w:rPr>
          <w:rFonts w:ascii="Book Antiqua" w:hAnsi="Book Antiqua"/>
          <w:color w:val="000000" w:themeColor="text1"/>
          <w:sz w:val="24"/>
          <w:szCs w:val="24"/>
        </w:rPr>
        <w:t>Büchler</w:t>
      </w:r>
      <w:proofErr w:type="spellEnd"/>
      <w:r w:rsidRPr="005C1DEE">
        <w:rPr>
          <w:rFonts w:ascii="Book Antiqua" w:hAnsi="Book Antiqua"/>
          <w:color w:val="000000" w:themeColor="text1"/>
          <w:sz w:val="24"/>
          <w:szCs w:val="24"/>
        </w:rPr>
        <w:t xml:space="preserve"> MW, </w:t>
      </w:r>
      <w:proofErr w:type="spellStart"/>
      <w:r w:rsidRPr="005C1DEE">
        <w:rPr>
          <w:rFonts w:ascii="Book Antiqua" w:hAnsi="Book Antiqua"/>
          <w:color w:val="000000" w:themeColor="text1"/>
          <w:sz w:val="24"/>
          <w:szCs w:val="24"/>
        </w:rPr>
        <w:t>Korc</w:t>
      </w:r>
      <w:proofErr w:type="spellEnd"/>
      <w:r w:rsidRPr="005C1DEE">
        <w:rPr>
          <w:rFonts w:ascii="Book Antiqua" w:hAnsi="Book Antiqua"/>
          <w:color w:val="000000" w:themeColor="text1"/>
          <w:sz w:val="24"/>
          <w:szCs w:val="24"/>
        </w:rPr>
        <w:t xml:space="preserve"> M. Concomitant over-expression of </w:t>
      </w:r>
      <w:proofErr w:type="spellStart"/>
      <w:r w:rsidRPr="005C1DEE">
        <w:rPr>
          <w:rFonts w:ascii="Book Antiqua" w:hAnsi="Book Antiqua"/>
          <w:color w:val="000000" w:themeColor="text1"/>
          <w:sz w:val="24"/>
          <w:szCs w:val="24"/>
        </w:rPr>
        <w:t>activin</w:t>
      </w:r>
      <w:proofErr w:type="spellEnd"/>
      <w:r w:rsidRPr="005C1DEE">
        <w:rPr>
          <w:rFonts w:ascii="Book Antiqua" w:hAnsi="Book Antiqua"/>
          <w:color w:val="000000" w:themeColor="text1"/>
          <w:sz w:val="24"/>
          <w:szCs w:val="24"/>
        </w:rPr>
        <w:t xml:space="preserve">/inhibin beta subunits and their receptors in human pancreatic cancer. </w:t>
      </w:r>
      <w:proofErr w:type="spellStart"/>
      <w:r w:rsidRPr="005C1DEE">
        <w:rPr>
          <w:rFonts w:ascii="Book Antiqua" w:hAnsi="Book Antiqua"/>
          <w:i/>
          <w:color w:val="000000" w:themeColor="text1"/>
          <w:sz w:val="24"/>
          <w:szCs w:val="24"/>
        </w:rPr>
        <w:t>Int</w:t>
      </w:r>
      <w:proofErr w:type="spellEnd"/>
      <w:r w:rsidRPr="005C1DEE">
        <w:rPr>
          <w:rFonts w:ascii="Book Antiqua" w:hAnsi="Book Antiqua"/>
          <w:i/>
          <w:color w:val="000000" w:themeColor="text1"/>
          <w:sz w:val="24"/>
          <w:szCs w:val="24"/>
        </w:rPr>
        <w:t xml:space="preserve"> J Cancer</w:t>
      </w:r>
      <w:r w:rsidRPr="005C1DEE">
        <w:rPr>
          <w:rFonts w:ascii="Book Antiqua" w:hAnsi="Book Antiqua"/>
          <w:color w:val="000000" w:themeColor="text1"/>
          <w:sz w:val="24"/>
          <w:szCs w:val="24"/>
        </w:rPr>
        <w:t xml:space="preserve"> 1998; </w:t>
      </w:r>
      <w:r w:rsidRPr="005C1DEE">
        <w:rPr>
          <w:rFonts w:ascii="Book Antiqua" w:hAnsi="Book Antiqua"/>
          <w:b/>
          <w:color w:val="000000" w:themeColor="text1"/>
          <w:sz w:val="24"/>
          <w:szCs w:val="24"/>
        </w:rPr>
        <w:t>77</w:t>
      </w:r>
      <w:r w:rsidRPr="005C1DEE">
        <w:rPr>
          <w:rFonts w:ascii="Book Antiqua" w:hAnsi="Book Antiqua"/>
          <w:color w:val="000000" w:themeColor="text1"/>
          <w:sz w:val="24"/>
          <w:szCs w:val="24"/>
        </w:rPr>
        <w:t>: 860-868 [PMID: 9714055 DOI: 10.1002</w:t>
      </w:r>
      <w:proofErr w:type="gramStart"/>
      <w:r w:rsidRPr="005C1DEE">
        <w:rPr>
          <w:rFonts w:ascii="Book Antiqua" w:hAnsi="Book Antiqua"/>
          <w:color w:val="000000" w:themeColor="text1"/>
          <w:sz w:val="24"/>
          <w:szCs w:val="24"/>
        </w:rPr>
        <w:t>/(</w:t>
      </w:r>
      <w:proofErr w:type="spellStart"/>
      <w:proofErr w:type="gramEnd"/>
      <w:r w:rsidRPr="005C1DEE">
        <w:rPr>
          <w:rFonts w:ascii="Book Antiqua" w:hAnsi="Book Antiqua"/>
          <w:color w:val="000000" w:themeColor="text1"/>
          <w:sz w:val="24"/>
          <w:szCs w:val="24"/>
        </w:rPr>
        <w:t>sici</w:t>
      </w:r>
      <w:proofErr w:type="spellEnd"/>
      <w:r w:rsidRPr="005C1DEE">
        <w:rPr>
          <w:rFonts w:ascii="Book Antiqua" w:hAnsi="Book Antiqua"/>
          <w:color w:val="000000" w:themeColor="text1"/>
          <w:sz w:val="24"/>
          <w:szCs w:val="24"/>
        </w:rPr>
        <w:t>)1097-0215(19980911)77:6&lt;860::aid-ijc11&gt;3.0.co;2-5]</w:t>
      </w:r>
    </w:p>
    <w:p w14:paraId="25201B3C" w14:textId="77777777" w:rsidR="003502DC" w:rsidRPr="005C1DEE" w:rsidRDefault="003502DC"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 xml:space="preserve">45 </w:t>
      </w:r>
      <w:proofErr w:type="spellStart"/>
      <w:r w:rsidRPr="005C1DEE">
        <w:rPr>
          <w:rFonts w:ascii="Book Antiqua" w:hAnsi="Book Antiqua"/>
          <w:b/>
          <w:color w:val="000000" w:themeColor="text1"/>
          <w:sz w:val="24"/>
          <w:szCs w:val="24"/>
        </w:rPr>
        <w:t>Togashi</w:t>
      </w:r>
      <w:proofErr w:type="spellEnd"/>
      <w:r w:rsidRPr="005C1DEE">
        <w:rPr>
          <w:rFonts w:ascii="Book Antiqua" w:hAnsi="Book Antiqua"/>
          <w:b/>
          <w:color w:val="000000" w:themeColor="text1"/>
          <w:sz w:val="24"/>
          <w:szCs w:val="24"/>
        </w:rPr>
        <w:t xml:space="preserve"> Y</w:t>
      </w:r>
      <w:r w:rsidRPr="005C1DEE">
        <w:rPr>
          <w:rFonts w:ascii="Book Antiqua" w:hAnsi="Book Antiqua"/>
          <w:color w:val="000000" w:themeColor="text1"/>
          <w:sz w:val="24"/>
          <w:szCs w:val="24"/>
        </w:rPr>
        <w:t xml:space="preserve">, </w:t>
      </w:r>
      <w:proofErr w:type="spellStart"/>
      <w:r w:rsidRPr="005C1DEE">
        <w:rPr>
          <w:rFonts w:ascii="Book Antiqua" w:hAnsi="Book Antiqua"/>
          <w:color w:val="000000" w:themeColor="text1"/>
          <w:sz w:val="24"/>
          <w:szCs w:val="24"/>
        </w:rPr>
        <w:t>Kogita</w:t>
      </w:r>
      <w:proofErr w:type="spellEnd"/>
      <w:r w:rsidRPr="005C1DEE">
        <w:rPr>
          <w:rFonts w:ascii="Book Antiqua" w:hAnsi="Book Antiqua"/>
          <w:color w:val="000000" w:themeColor="text1"/>
          <w:sz w:val="24"/>
          <w:szCs w:val="24"/>
        </w:rPr>
        <w:t xml:space="preserve"> A, Sakamoto H, Hayashi H, </w:t>
      </w:r>
      <w:proofErr w:type="spellStart"/>
      <w:r w:rsidRPr="005C1DEE">
        <w:rPr>
          <w:rFonts w:ascii="Book Antiqua" w:hAnsi="Book Antiqua"/>
          <w:color w:val="000000" w:themeColor="text1"/>
          <w:sz w:val="24"/>
          <w:szCs w:val="24"/>
        </w:rPr>
        <w:t>Terashima</w:t>
      </w:r>
      <w:proofErr w:type="spellEnd"/>
      <w:r w:rsidRPr="005C1DEE">
        <w:rPr>
          <w:rFonts w:ascii="Book Antiqua" w:hAnsi="Book Antiqua"/>
          <w:color w:val="000000" w:themeColor="text1"/>
          <w:sz w:val="24"/>
          <w:szCs w:val="24"/>
        </w:rPr>
        <w:t xml:space="preserve"> M, de Velasco MA, Sakai K, Fujita Y, </w:t>
      </w:r>
      <w:proofErr w:type="spellStart"/>
      <w:r w:rsidRPr="005C1DEE">
        <w:rPr>
          <w:rFonts w:ascii="Book Antiqua" w:hAnsi="Book Antiqua"/>
          <w:color w:val="000000" w:themeColor="text1"/>
          <w:sz w:val="24"/>
          <w:szCs w:val="24"/>
        </w:rPr>
        <w:t>Tomida</w:t>
      </w:r>
      <w:proofErr w:type="spellEnd"/>
      <w:r w:rsidRPr="005C1DEE">
        <w:rPr>
          <w:rFonts w:ascii="Book Antiqua" w:hAnsi="Book Antiqua"/>
          <w:color w:val="000000" w:themeColor="text1"/>
          <w:sz w:val="24"/>
          <w:szCs w:val="24"/>
        </w:rPr>
        <w:t xml:space="preserve"> S, Kitano M, </w:t>
      </w:r>
      <w:proofErr w:type="spellStart"/>
      <w:r w:rsidRPr="005C1DEE">
        <w:rPr>
          <w:rFonts w:ascii="Book Antiqua" w:hAnsi="Book Antiqua"/>
          <w:color w:val="000000" w:themeColor="text1"/>
          <w:sz w:val="24"/>
          <w:szCs w:val="24"/>
        </w:rPr>
        <w:t>Okuno</w:t>
      </w:r>
      <w:proofErr w:type="spellEnd"/>
      <w:r w:rsidRPr="005C1DEE">
        <w:rPr>
          <w:rFonts w:ascii="Book Antiqua" w:hAnsi="Book Antiqua"/>
          <w:color w:val="000000" w:themeColor="text1"/>
          <w:sz w:val="24"/>
          <w:szCs w:val="24"/>
        </w:rPr>
        <w:t xml:space="preserve"> K, Kudo M, </w:t>
      </w:r>
      <w:proofErr w:type="spellStart"/>
      <w:r w:rsidRPr="005C1DEE">
        <w:rPr>
          <w:rFonts w:ascii="Book Antiqua" w:hAnsi="Book Antiqua"/>
          <w:color w:val="000000" w:themeColor="text1"/>
          <w:sz w:val="24"/>
          <w:szCs w:val="24"/>
        </w:rPr>
        <w:t>Nishio</w:t>
      </w:r>
      <w:proofErr w:type="spellEnd"/>
      <w:r w:rsidRPr="005C1DEE">
        <w:rPr>
          <w:rFonts w:ascii="Book Antiqua" w:hAnsi="Book Antiqua"/>
          <w:color w:val="000000" w:themeColor="text1"/>
          <w:sz w:val="24"/>
          <w:szCs w:val="24"/>
        </w:rPr>
        <w:t xml:space="preserve"> K. </w:t>
      </w:r>
      <w:proofErr w:type="spellStart"/>
      <w:r w:rsidRPr="005C1DEE">
        <w:rPr>
          <w:rFonts w:ascii="Book Antiqua" w:hAnsi="Book Antiqua"/>
          <w:color w:val="000000" w:themeColor="text1"/>
          <w:sz w:val="24"/>
          <w:szCs w:val="24"/>
        </w:rPr>
        <w:t>Activin</w:t>
      </w:r>
      <w:proofErr w:type="spellEnd"/>
      <w:r w:rsidRPr="005C1DEE">
        <w:rPr>
          <w:rFonts w:ascii="Book Antiqua" w:hAnsi="Book Antiqua"/>
          <w:color w:val="000000" w:themeColor="text1"/>
          <w:sz w:val="24"/>
          <w:szCs w:val="24"/>
        </w:rPr>
        <w:t xml:space="preserve"> signal promotes cancer progression and is involved in cachexia in a subset of pancreatic cancer. </w:t>
      </w:r>
      <w:r w:rsidRPr="005C1DEE">
        <w:rPr>
          <w:rFonts w:ascii="Book Antiqua" w:hAnsi="Book Antiqua"/>
          <w:i/>
          <w:color w:val="000000" w:themeColor="text1"/>
          <w:sz w:val="24"/>
          <w:szCs w:val="24"/>
        </w:rPr>
        <w:t>Cancer Lett</w:t>
      </w:r>
      <w:r w:rsidRPr="005C1DEE">
        <w:rPr>
          <w:rFonts w:ascii="Book Antiqua" w:hAnsi="Book Antiqua"/>
          <w:color w:val="000000" w:themeColor="text1"/>
          <w:sz w:val="24"/>
          <w:szCs w:val="24"/>
        </w:rPr>
        <w:t xml:space="preserve"> 2015; </w:t>
      </w:r>
      <w:r w:rsidRPr="005C1DEE">
        <w:rPr>
          <w:rFonts w:ascii="Book Antiqua" w:hAnsi="Book Antiqua"/>
          <w:b/>
          <w:color w:val="000000" w:themeColor="text1"/>
          <w:sz w:val="24"/>
          <w:szCs w:val="24"/>
        </w:rPr>
        <w:t>356</w:t>
      </w:r>
      <w:r w:rsidRPr="005C1DEE">
        <w:rPr>
          <w:rFonts w:ascii="Book Antiqua" w:hAnsi="Book Antiqua"/>
          <w:color w:val="000000" w:themeColor="text1"/>
          <w:sz w:val="24"/>
          <w:szCs w:val="24"/>
        </w:rPr>
        <w:t>: 819-827 [PMID: 25449777 DOI: 10.1016/j.canlet.2014.10.037]</w:t>
      </w:r>
    </w:p>
    <w:p w14:paraId="5BC19999" w14:textId="77777777" w:rsidR="003502DC" w:rsidRPr="005C1DEE" w:rsidRDefault="003502DC"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 xml:space="preserve">46 </w:t>
      </w:r>
      <w:proofErr w:type="spellStart"/>
      <w:r w:rsidRPr="005C1DEE">
        <w:rPr>
          <w:rFonts w:ascii="Book Antiqua" w:hAnsi="Book Antiqua"/>
          <w:b/>
          <w:color w:val="000000" w:themeColor="text1"/>
          <w:sz w:val="24"/>
          <w:szCs w:val="24"/>
        </w:rPr>
        <w:t>Loumaye</w:t>
      </w:r>
      <w:proofErr w:type="spellEnd"/>
      <w:r w:rsidRPr="005C1DEE">
        <w:rPr>
          <w:rFonts w:ascii="Book Antiqua" w:hAnsi="Book Antiqua"/>
          <w:b/>
          <w:color w:val="000000" w:themeColor="text1"/>
          <w:sz w:val="24"/>
          <w:szCs w:val="24"/>
        </w:rPr>
        <w:t xml:space="preserve"> A</w:t>
      </w:r>
      <w:r w:rsidRPr="005C1DEE">
        <w:rPr>
          <w:rFonts w:ascii="Book Antiqua" w:hAnsi="Book Antiqua"/>
          <w:color w:val="000000" w:themeColor="text1"/>
          <w:sz w:val="24"/>
          <w:szCs w:val="24"/>
        </w:rPr>
        <w:t xml:space="preserve">, de </w:t>
      </w:r>
      <w:proofErr w:type="spellStart"/>
      <w:r w:rsidRPr="005C1DEE">
        <w:rPr>
          <w:rFonts w:ascii="Book Antiqua" w:hAnsi="Book Antiqua"/>
          <w:color w:val="000000" w:themeColor="text1"/>
          <w:sz w:val="24"/>
          <w:szCs w:val="24"/>
        </w:rPr>
        <w:t>Barsy</w:t>
      </w:r>
      <w:proofErr w:type="spellEnd"/>
      <w:r w:rsidRPr="005C1DEE">
        <w:rPr>
          <w:rFonts w:ascii="Book Antiqua" w:hAnsi="Book Antiqua"/>
          <w:color w:val="000000" w:themeColor="text1"/>
          <w:sz w:val="24"/>
          <w:szCs w:val="24"/>
        </w:rPr>
        <w:t xml:space="preserve"> M, </w:t>
      </w:r>
      <w:proofErr w:type="spellStart"/>
      <w:r w:rsidRPr="005C1DEE">
        <w:rPr>
          <w:rFonts w:ascii="Book Antiqua" w:hAnsi="Book Antiqua"/>
          <w:color w:val="000000" w:themeColor="text1"/>
          <w:sz w:val="24"/>
          <w:szCs w:val="24"/>
        </w:rPr>
        <w:t>Nachit</w:t>
      </w:r>
      <w:proofErr w:type="spellEnd"/>
      <w:r w:rsidRPr="005C1DEE">
        <w:rPr>
          <w:rFonts w:ascii="Book Antiqua" w:hAnsi="Book Antiqua"/>
          <w:color w:val="000000" w:themeColor="text1"/>
          <w:sz w:val="24"/>
          <w:szCs w:val="24"/>
        </w:rPr>
        <w:t xml:space="preserve"> M, </w:t>
      </w:r>
      <w:proofErr w:type="spellStart"/>
      <w:r w:rsidRPr="005C1DEE">
        <w:rPr>
          <w:rFonts w:ascii="Book Antiqua" w:hAnsi="Book Antiqua"/>
          <w:color w:val="000000" w:themeColor="text1"/>
          <w:sz w:val="24"/>
          <w:szCs w:val="24"/>
        </w:rPr>
        <w:t>Lause</w:t>
      </w:r>
      <w:proofErr w:type="spellEnd"/>
      <w:r w:rsidRPr="005C1DEE">
        <w:rPr>
          <w:rFonts w:ascii="Book Antiqua" w:hAnsi="Book Antiqua"/>
          <w:color w:val="000000" w:themeColor="text1"/>
          <w:sz w:val="24"/>
          <w:szCs w:val="24"/>
        </w:rPr>
        <w:t xml:space="preserve"> P, </w:t>
      </w:r>
      <w:proofErr w:type="spellStart"/>
      <w:r w:rsidRPr="005C1DEE">
        <w:rPr>
          <w:rFonts w:ascii="Book Antiqua" w:hAnsi="Book Antiqua"/>
          <w:color w:val="000000" w:themeColor="text1"/>
          <w:sz w:val="24"/>
          <w:szCs w:val="24"/>
        </w:rPr>
        <w:t>Frateur</w:t>
      </w:r>
      <w:proofErr w:type="spellEnd"/>
      <w:r w:rsidRPr="005C1DEE">
        <w:rPr>
          <w:rFonts w:ascii="Book Antiqua" w:hAnsi="Book Antiqua"/>
          <w:color w:val="000000" w:themeColor="text1"/>
          <w:sz w:val="24"/>
          <w:szCs w:val="24"/>
        </w:rPr>
        <w:t xml:space="preserve"> L, van </w:t>
      </w:r>
      <w:proofErr w:type="spellStart"/>
      <w:r w:rsidRPr="005C1DEE">
        <w:rPr>
          <w:rFonts w:ascii="Book Antiqua" w:hAnsi="Book Antiqua"/>
          <w:color w:val="000000" w:themeColor="text1"/>
          <w:sz w:val="24"/>
          <w:szCs w:val="24"/>
        </w:rPr>
        <w:t>Maanen</w:t>
      </w:r>
      <w:proofErr w:type="spellEnd"/>
      <w:r w:rsidRPr="005C1DEE">
        <w:rPr>
          <w:rFonts w:ascii="Book Antiqua" w:hAnsi="Book Antiqua"/>
          <w:color w:val="000000" w:themeColor="text1"/>
          <w:sz w:val="24"/>
          <w:szCs w:val="24"/>
        </w:rPr>
        <w:t xml:space="preserve"> A, </w:t>
      </w:r>
      <w:proofErr w:type="spellStart"/>
      <w:r w:rsidRPr="005C1DEE">
        <w:rPr>
          <w:rFonts w:ascii="Book Antiqua" w:hAnsi="Book Antiqua"/>
          <w:color w:val="000000" w:themeColor="text1"/>
          <w:sz w:val="24"/>
          <w:szCs w:val="24"/>
        </w:rPr>
        <w:t>Trefois</w:t>
      </w:r>
      <w:proofErr w:type="spellEnd"/>
      <w:r w:rsidRPr="005C1DEE">
        <w:rPr>
          <w:rFonts w:ascii="Book Antiqua" w:hAnsi="Book Antiqua"/>
          <w:color w:val="000000" w:themeColor="text1"/>
          <w:sz w:val="24"/>
          <w:szCs w:val="24"/>
        </w:rPr>
        <w:t xml:space="preserve"> P, </w:t>
      </w:r>
      <w:proofErr w:type="spellStart"/>
      <w:r w:rsidRPr="005C1DEE">
        <w:rPr>
          <w:rFonts w:ascii="Book Antiqua" w:hAnsi="Book Antiqua"/>
          <w:color w:val="000000" w:themeColor="text1"/>
          <w:sz w:val="24"/>
          <w:szCs w:val="24"/>
        </w:rPr>
        <w:t>Gruson</w:t>
      </w:r>
      <w:proofErr w:type="spellEnd"/>
      <w:r w:rsidRPr="005C1DEE">
        <w:rPr>
          <w:rFonts w:ascii="Book Antiqua" w:hAnsi="Book Antiqua"/>
          <w:color w:val="000000" w:themeColor="text1"/>
          <w:sz w:val="24"/>
          <w:szCs w:val="24"/>
        </w:rPr>
        <w:t xml:space="preserve"> D, </w:t>
      </w:r>
      <w:proofErr w:type="spellStart"/>
      <w:r w:rsidRPr="005C1DEE">
        <w:rPr>
          <w:rFonts w:ascii="Book Antiqua" w:hAnsi="Book Antiqua"/>
          <w:color w:val="000000" w:themeColor="text1"/>
          <w:sz w:val="24"/>
          <w:szCs w:val="24"/>
        </w:rPr>
        <w:t>Thissen</w:t>
      </w:r>
      <w:proofErr w:type="spellEnd"/>
      <w:r w:rsidRPr="005C1DEE">
        <w:rPr>
          <w:rFonts w:ascii="Book Antiqua" w:hAnsi="Book Antiqua"/>
          <w:color w:val="000000" w:themeColor="text1"/>
          <w:sz w:val="24"/>
          <w:szCs w:val="24"/>
        </w:rPr>
        <w:t xml:space="preserve"> JP. Role of </w:t>
      </w:r>
      <w:proofErr w:type="spellStart"/>
      <w:r w:rsidRPr="005C1DEE">
        <w:rPr>
          <w:rFonts w:ascii="Book Antiqua" w:hAnsi="Book Antiqua"/>
          <w:color w:val="000000" w:themeColor="text1"/>
          <w:sz w:val="24"/>
          <w:szCs w:val="24"/>
        </w:rPr>
        <w:t>Activin</w:t>
      </w:r>
      <w:proofErr w:type="spellEnd"/>
      <w:r w:rsidRPr="005C1DEE">
        <w:rPr>
          <w:rFonts w:ascii="Book Antiqua" w:hAnsi="Book Antiqua"/>
          <w:color w:val="000000" w:themeColor="text1"/>
          <w:sz w:val="24"/>
          <w:szCs w:val="24"/>
        </w:rPr>
        <w:t xml:space="preserve"> A and </w:t>
      </w:r>
      <w:proofErr w:type="spellStart"/>
      <w:r w:rsidRPr="005C1DEE">
        <w:rPr>
          <w:rFonts w:ascii="Book Antiqua" w:hAnsi="Book Antiqua"/>
          <w:color w:val="000000" w:themeColor="text1"/>
          <w:sz w:val="24"/>
          <w:szCs w:val="24"/>
        </w:rPr>
        <w:t>myostatin</w:t>
      </w:r>
      <w:proofErr w:type="spellEnd"/>
      <w:r w:rsidRPr="005C1DEE">
        <w:rPr>
          <w:rFonts w:ascii="Book Antiqua" w:hAnsi="Book Antiqua"/>
          <w:color w:val="000000" w:themeColor="text1"/>
          <w:sz w:val="24"/>
          <w:szCs w:val="24"/>
        </w:rPr>
        <w:t xml:space="preserve"> in human cancer cachexia. </w:t>
      </w:r>
      <w:r w:rsidRPr="005C1DEE">
        <w:rPr>
          <w:rFonts w:ascii="Book Antiqua" w:hAnsi="Book Antiqua"/>
          <w:i/>
          <w:color w:val="000000" w:themeColor="text1"/>
          <w:sz w:val="24"/>
          <w:szCs w:val="24"/>
        </w:rPr>
        <w:t xml:space="preserve">J </w:t>
      </w:r>
      <w:proofErr w:type="spellStart"/>
      <w:r w:rsidRPr="005C1DEE">
        <w:rPr>
          <w:rFonts w:ascii="Book Antiqua" w:hAnsi="Book Antiqua"/>
          <w:i/>
          <w:color w:val="000000" w:themeColor="text1"/>
          <w:sz w:val="24"/>
          <w:szCs w:val="24"/>
        </w:rPr>
        <w:t>Clin</w:t>
      </w:r>
      <w:proofErr w:type="spellEnd"/>
      <w:r w:rsidRPr="005C1DEE">
        <w:rPr>
          <w:rFonts w:ascii="Book Antiqua" w:hAnsi="Book Antiqua"/>
          <w:i/>
          <w:color w:val="000000" w:themeColor="text1"/>
          <w:sz w:val="24"/>
          <w:szCs w:val="24"/>
        </w:rPr>
        <w:t xml:space="preserve"> </w:t>
      </w:r>
      <w:proofErr w:type="spellStart"/>
      <w:r w:rsidRPr="005C1DEE">
        <w:rPr>
          <w:rFonts w:ascii="Book Antiqua" w:hAnsi="Book Antiqua"/>
          <w:i/>
          <w:color w:val="000000" w:themeColor="text1"/>
          <w:sz w:val="24"/>
          <w:szCs w:val="24"/>
        </w:rPr>
        <w:t>Endocrinol</w:t>
      </w:r>
      <w:proofErr w:type="spellEnd"/>
      <w:r w:rsidRPr="005C1DEE">
        <w:rPr>
          <w:rFonts w:ascii="Book Antiqua" w:hAnsi="Book Antiqua"/>
          <w:i/>
          <w:color w:val="000000" w:themeColor="text1"/>
          <w:sz w:val="24"/>
          <w:szCs w:val="24"/>
        </w:rPr>
        <w:t xml:space="preserve"> </w:t>
      </w:r>
      <w:proofErr w:type="spellStart"/>
      <w:r w:rsidRPr="005C1DEE">
        <w:rPr>
          <w:rFonts w:ascii="Book Antiqua" w:hAnsi="Book Antiqua"/>
          <w:i/>
          <w:color w:val="000000" w:themeColor="text1"/>
          <w:sz w:val="24"/>
          <w:szCs w:val="24"/>
        </w:rPr>
        <w:t>Metab</w:t>
      </w:r>
      <w:proofErr w:type="spellEnd"/>
      <w:r w:rsidRPr="005C1DEE">
        <w:rPr>
          <w:rFonts w:ascii="Book Antiqua" w:hAnsi="Book Antiqua"/>
          <w:color w:val="000000" w:themeColor="text1"/>
          <w:sz w:val="24"/>
          <w:szCs w:val="24"/>
        </w:rPr>
        <w:t xml:space="preserve"> 2015; </w:t>
      </w:r>
      <w:r w:rsidRPr="005C1DEE">
        <w:rPr>
          <w:rFonts w:ascii="Book Antiqua" w:hAnsi="Book Antiqua"/>
          <w:b/>
          <w:color w:val="000000" w:themeColor="text1"/>
          <w:sz w:val="24"/>
          <w:szCs w:val="24"/>
        </w:rPr>
        <w:t>100</w:t>
      </w:r>
      <w:r w:rsidRPr="005C1DEE">
        <w:rPr>
          <w:rFonts w:ascii="Book Antiqua" w:hAnsi="Book Antiqua"/>
          <w:color w:val="000000" w:themeColor="text1"/>
          <w:sz w:val="24"/>
          <w:szCs w:val="24"/>
        </w:rPr>
        <w:t>: 2030-2038 [PMID: 25751105 DOI: 10.1210/jc.2014-4318]</w:t>
      </w:r>
    </w:p>
    <w:p w14:paraId="2D2E6364" w14:textId="77777777" w:rsidR="003502DC" w:rsidRPr="005C1DEE" w:rsidRDefault="003502DC"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 xml:space="preserve">47 </w:t>
      </w:r>
      <w:proofErr w:type="spellStart"/>
      <w:r w:rsidRPr="005C1DEE">
        <w:rPr>
          <w:rFonts w:ascii="Book Antiqua" w:hAnsi="Book Antiqua"/>
          <w:b/>
          <w:color w:val="000000" w:themeColor="text1"/>
          <w:sz w:val="24"/>
          <w:szCs w:val="24"/>
        </w:rPr>
        <w:t>Sah</w:t>
      </w:r>
      <w:proofErr w:type="spellEnd"/>
      <w:r w:rsidRPr="005C1DEE">
        <w:rPr>
          <w:rFonts w:ascii="Book Antiqua" w:hAnsi="Book Antiqua"/>
          <w:b/>
          <w:color w:val="000000" w:themeColor="text1"/>
          <w:sz w:val="24"/>
          <w:szCs w:val="24"/>
        </w:rPr>
        <w:t xml:space="preserve"> RP</w:t>
      </w:r>
      <w:r w:rsidRPr="005C1DEE">
        <w:rPr>
          <w:rFonts w:ascii="Book Antiqua" w:hAnsi="Book Antiqua"/>
          <w:color w:val="000000" w:themeColor="text1"/>
          <w:sz w:val="24"/>
          <w:szCs w:val="24"/>
        </w:rPr>
        <w:t xml:space="preserve">, </w:t>
      </w:r>
      <w:proofErr w:type="spellStart"/>
      <w:r w:rsidRPr="005C1DEE">
        <w:rPr>
          <w:rFonts w:ascii="Book Antiqua" w:hAnsi="Book Antiqua"/>
          <w:color w:val="000000" w:themeColor="text1"/>
          <w:sz w:val="24"/>
          <w:szCs w:val="24"/>
        </w:rPr>
        <w:t>Nagpal</w:t>
      </w:r>
      <w:proofErr w:type="spellEnd"/>
      <w:r w:rsidRPr="005C1DEE">
        <w:rPr>
          <w:rFonts w:ascii="Book Antiqua" w:hAnsi="Book Antiqua"/>
          <w:color w:val="000000" w:themeColor="text1"/>
          <w:sz w:val="24"/>
          <w:szCs w:val="24"/>
        </w:rPr>
        <w:t xml:space="preserve"> SJ, </w:t>
      </w:r>
      <w:proofErr w:type="spellStart"/>
      <w:r w:rsidRPr="005C1DEE">
        <w:rPr>
          <w:rFonts w:ascii="Book Antiqua" w:hAnsi="Book Antiqua"/>
          <w:color w:val="000000" w:themeColor="text1"/>
          <w:sz w:val="24"/>
          <w:szCs w:val="24"/>
        </w:rPr>
        <w:t>Mukhopadhyay</w:t>
      </w:r>
      <w:proofErr w:type="spellEnd"/>
      <w:r w:rsidRPr="005C1DEE">
        <w:rPr>
          <w:rFonts w:ascii="Book Antiqua" w:hAnsi="Book Antiqua"/>
          <w:color w:val="000000" w:themeColor="text1"/>
          <w:sz w:val="24"/>
          <w:szCs w:val="24"/>
        </w:rPr>
        <w:t xml:space="preserve"> D, Chari ST. New insights into pancreatic cancer-induced paraneoplastic diabetes. </w:t>
      </w:r>
      <w:r w:rsidRPr="005C1DEE">
        <w:rPr>
          <w:rFonts w:ascii="Book Antiqua" w:hAnsi="Book Antiqua"/>
          <w:i/>
          <w:color w:val="000000" w:themeColor="text1"/>
          <w:sz w:val="24"/>
          <w:szCs w:val="24"/>
        </w:rPr>
        <w:t xml:space="preserve">Nat Rev </w:t>
      </w:r>
      <w:proofErr w:type="spellStart"/>
      <w:r w:rsidRPr="005C1DEE">
        <w:rPr>
          <w:rFonts w:ascii="Book Antiqua" w:hAnsi="Book Antiqua"/>
          <w:i/>
          <w:color w:val="000000" w:themeColor="text1"/>
          <w:sz w:val="24"/>
          <w:szCs w:val="24"/>
        </w:rPr>
        <w:t>Gastroenterol</w:t>
      </w:r>
      <w:proofErr w:type="spellEnd"/>
      <w:r w:rsidRPr="005C1DEE">
        <w:rPr>
          <w:rFonts w:ascii="Book Antiqua" w:hAnsi="Book Antiqua"/>
          <w:i/>
          <w:color w:val="000000" w:themeColor="text1"/>
          <w:sz w:val="24"/>
          <w:szCs w:val="24"/>
        </w:rPr>
        <w:t xml:space="preserve"> </w:t>
      </w:r>
      <w:proofErr w:type="spellStart"/>
      <w:r w:rsidRPr="005C1DEE">
        <w:rPr>
          <w:rFonts w:ascii="Book Antiqua" w:hAnsi="Book Antiqua"/>
          <w:i/>
          <w:color w:val="000000" w:themeColor="text1"/>
          <w:sz w:val="24"/>
          <w:szCs w:val="24"/>
        </w:rPr>
        <w:t>Hepatol</w:t>
      </w:r>
      <w:proofErr w:type="spellEnd"/>
      <w:r w:rsidRPr="005C1DEE">
        <w:rPr>
          <w:rFonts w:ascii="Book Antiqua" w:hAnsi="Book Antiqua"/>
          <w:color w:val="000000" w:themeColor="text1"/>
          <w:sz w:val="24"/>
          <w:szCs w:val="24"/>
        </w:rPr>
        <w:t xml:space="preserve"> 2013; </w:t>
      </w:r>
      <w:r w:rsidRPr="005C1DEE">
        <w:rPr>
          <w:rFonts w:ascii="Book Antiqua" w:hAnsi="Book Antiqua"/>
          <w:b/>
          <w:color w:val="000000" w:themeColor="text1"/>
          <w:sz w:val="24"/>
          <w:szCs w:val="24"/>
        </w:rPr>
        <w:t>10</w:t>
      </w:r>
      <w:r w:rsidRPr="005C1DEE">
        <w:rPr>
          <w:rFonts w:ascii="Book Antiqua" w:hAnsi="Book Antiqua"/>
          <w:color w:val="000000" w:themeColor="text1"/>
          <w:sz w:val="24"/>
          <w:szCs w:val="24"/>
        </w:rPr>
        <w:t>: 423-433 [PMID: 23528347 DOI: 10.1038/nrgastro.2013.49]</w:t>
      </w:r>
    </w:p>
    <w:p w14:paraId="67A7C0E0" w14:textId="5423F5F7" w:rsidR="003502DC" w:rsidRPr="005C1DEE" w:rsidRDefault="003502DC"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 xml:space="preserve">48 </w:t>
      </w:r>
      <w:r w:rsidRPr="005C1DEE">
        <w:rPr>
          <w:rFonts w:ascii="Book Antiqua" w:hAnsi="Book Antiqua"/>
          <w:b/>
          <w:color w:val="000000" w:themeColor="text1"/>
          <w:sz w:val="24"/>
          <w:szCs w:val="24"/>
        </w:rPr>
        <w:t>Li D,</w:t>
      </w:r>
      <w:r w:rsidRPr="005C1DEE">
        <w:rPr>
          <w:rFonts w:ascii="Book Antiqua" w:hAnsi="Book Antiqua"/>
          <w:color w:val="000000" w:themeColor="text1"/>
          <w:sz w:val="24"/>
          <w:szCs w:val="24"/>
        </w:rPr>
        <w:t xml:space="preserve"> Mao Y. Diabetes as a Risk Factor of Pancreatic Cancer. </w:t>
      </w:r>
      <w:proofErr w:type="spellStart"/>
      <w:r w:rsidRPr="005C1DEE">
        <w:rPr>
          <w:rFonts w:ascii="Book Antiqua" w:hAnsi="Book Antiqua"/>
          <w:i/>
          <w:iCs/>
          <w:color w:val="000000" w:themeColor="text1"/>
          <w:sz w:val="24"/>
          <w:szCs w:val="24"/>
        </w:rPr>
        <w:t>Pancreapedia</w:t>
      </w:r>
      <w:proofErr w:type="spellEnd"/>
      <w:r w:rsidRPr="005C1DEE">
        <w:rPr>
          <w:rFonts w:ascii="Book Antiqua" w:hAnsi="Book Antiqua"/>
          <w:i/>
          <w:iCs/>
          <w:color w:val="000000" w:themeColor="text1"/>
          <w:sz w:val="24"/>
          <w:szCs w:val="24"/>
        </w:rPr>
        <w:t xml:space="preserve"> Exocrine Pancreas Knowledge Base </w:t>
      </w:r>
      <w:r w:rsidRPr="005C1DEE">
        <w:rPr>
          <w:rFonts w:ascii="Book Antiqua" w:hAnsi="Book Antiqua"/>
          <w:color w:val="000000" w:themeColor="text1"/>
          <w:sz w:val="24"/>
          <w:szCs w:val="24"/>
        </w:rPr>
        <w:t>2015. [</w:t>
      </w:r>
      <w:r w:rsidRPr="005C1DEE">
        <w:rPr>
          <w:rFonts w:ascii="Book Antiqua" w:hAnsi="Book Antiqua"/>
          <w:caps/>
          <w:color w:val="000000" w:themeColor="text1"/>
          <w:sz w:val="24"/>
          <w:szCs w:val="24"/>
        </w:rPr>
        <w:t>doi</w:t>
      </w:r>
      <w:r w:rsidRPr="005C1DEE">
        <w:rPr>
          <w:rFonts w:ascii="Book Antiqua" w:hAnsi="Book Antiqua"/>
          <w:color w:val="000000" w:themeColor="text1"/>
          <w:sz w:val="24"/>
          <w:szCs w:val="24"/>
        </w:rPr>
        <w:t>:10.3998/panc.2015.2]</w:t>
      </w:r>
    </w:p>
    <w:p w14:paraId="299F5181" w14:textId="77777777" w:rsidR="003502DC" w:rsidRPr="005C1DEE" w:rsidRDefault="003502DC"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 xml:space="preserve">49 </w:t>
      </w:r>
      <w:r w:rsidRPr="005C1DEE">
        <w:rPr>
          <w:rFonts w:ascii="Book Antiqua" w:hAnsi="Book Antiqua"/>
          <w:b/>
          <w:color w:val="000000" w:themeColor="text1"/>
          <w:sz w:val="24"/>
          <w:szCs w:val="24"/>
        </w:rPr>
        <w:t>Gupta S</w:t>
      </w:r>
      <w:r w:rsidRPr="005C1DEE">
        <w:rPr>
          <w:rFonts w:ascii="Book Antiqua" w:hAnsi="Book Antiqua"/>
          <w:color w:val="000000" w:themeColor="text1"/>
          <w:sz w:val="24"/>
          <w:szCs w:val="24"/>
        </w:rPr>
        <w:t xml:space="preserve">, </w:t>
      </w:r>
      <w:proofErr w:type="spellStart"/>
      <w:r w:rsidRPr="005C1DEE">
        <w:rPr>
          <w:rFonts w:ascii="Book Antiqua" w:hAnsi="Book Antiqua"/>
          <w:color w:val="000000" w:themeColor="text1"/>
          <w:sz w:val="24"/>
          <w:szCs w:val="24"/>
        </w:rPr>
        <w:t>Vittinghoff</w:t>
      </w:r>
      <w:proofErr w:type="spellEnd"/>
      <w:r w:rsidRPr="005C1DEE">
        <w:rPr>
          <w:rFonts w:ascii="Book Antiqua" w:hAnsi="Book Antiqua"/>
          <w:color w:val="000000" w:themeColor="text1"/>
          <w:sz w:val="24"/>
          <w:szCs w:val="24"/>
        </w:rPr>
        <w:t xml:space="preserve"> E, </w:t>
      </w:r>
      <w:proofErr w:type="spellStart"/>
      <w:r w:rsidRPr="005C1DEE">
        <w:rPr>
          <w:rFonts w:ascii="Book Antiqua" w:hAnsi="Book Antiqua"/>
          <w:color w:val="000000" w:themeColor="text1"/>
          <w:sz w:val="24"/>
          <w:szCs w:val="24"/>
        </w:rPr>
        <w:t>Bertenthal</w:t>
      </w:r>
      <w:proofErr w:type="spellEnd"/>
      <w:r w:rsidRPr="005C1DEE">
        <w:rPr>
          <w:rFonts w:ascii="Book Antiqua" w:hAnsi="Book Antiqua"/>
          <w:color w:val="000000" w:themeColor="text1"/>
          <w:sz w:val="24"/>
          <w:szCs w:val="24"/>
        </w:rPr>
        <w:t xml:space="preserve"> D, Corley D, Shen H, Walter LC, </w:t>
      </w:r>
      <w:proofErr w:type="spellStart"/>
      <w:r w:rsidRPr="005C1DEE">
        <w:rPr>
          <w:rFonts w:ascii="Book Antiqua" w:hAnsi="Book Antiqua"/>
          <w:color w:val="000000" w:themeColor="text1"/>
          <w:sz w:val="24"/>
          <w:szCs w:val="24"/>
        </w:rPr>
        <w:t>McQuaid</w:t>
      </w:r>
      <w:proofErr w:type="spellEnd"/>
      <w:r w:rsidRPr="005C1DEE">
        <w:rPr>
          <w:rFonts w:ascii="Book Antiqua" w:hAnsi="Book Antiqua"/>
          <w:color w:val="000000" w:themeColor="text1"/>
          <w:sz w:val="24"/>
          <w:szCs w:val="24"/>
        </w:rPr>
        <w:t xml:space="preserve"> K. New-onset diabetes and pancreatic cancer. </w:t>
      </w:r>
      <w:proofErr w:type="spellStart"/>
      <w:r w:rsidRPr="005C1DEE">
        <w:rPr>
          <w:rFonts w:ascii="Book Antiqua" w:hAnsi="Book Antiqua"/>
          <w:i/>
          <w:color w:val="000000" w:themeColor="text1"/>
          <w:sz w:val="24"/>
          <w:szCs w:val="24"/>
        </w:rPr>
        <w:t>Clin</w:t>
      </w:r>
      <w:proofErr w:type="spellEnd"/>
      <w:r w:rsidRPr="005C1DEE">
        <w:rPr>
          <w:rFonts w:ascii="Book Antiqua" w:hAnsi="Book Antiqua"/>
          <w:i/>
          <w:color w:val="000000" w:themeColor="text1"/>
          <w:sz w:val="24"/>
          <w:szCs w:val="24"/>
        </w:rPr>
        <w:t xml:space="preserve"> </w:t>
      </w:r>
      <w:proofErr w:type="spellStart"/>
      <w:r w:rsidRPr="005C1DEE">
        <w:rPr>
          <w:rFonts w:ascii="Book Antiqua" w:hAnsi="Book Antiqua"/>
          <w:i/>
          <w:color w:val="000000" w:themeColor="text1"/>
          <w:sz w:val="24"/>
          <w:szCs w:val="24"/>
        </w:rPr>
        <w:t>Gastroenterol</w:t>
      </w:r>
      <w:proofErr w:type="spellEnd"/>
      <w:r w:rsidRPr="005C1DEE">
        <w:rPr>
          <w:rFonts w:ascii="Book Antiqua" w:hAnsi="Book Antiqua"/>
          <w:i/>
          <w:color w:val="000000" w:themeColor="text1"/>
          <w:sz w:val="24"/>
          <w:szCs w:val="24"/>
        </w:rPr>
        <w:t xml:space="preserve"> </w:t>
      </w:r>
      <w:proofErr w:type="spellStart"/>
      <w:r w:rsidRPr="005C1DEE">
        <w:rPr>
          <w:rFonts w:ascii="Book Antiqua" w:hAnsi="Book Antiqua"/>
          <w:i/>
          <w:color w:val="000000" w:themeColor="text1"/>
          <w:sz w:val="24"/>
          <w:szCs w:val="24"/>
        </w:rPr>
        <w:t>Hepatol</w:t>
      </w:r>
      <w:proofErr w:type="spellEnd"/>
      <w:r w:rsidRPr="005C1DEE">
        <w:rPr>
          <w:rFonts w:ascii="Book Antiqua" w:hAnsi="Book Antiqua"/>
          <w:color w:val="000000" w:themeColor="text1"/>
          <w:sz w:val="24"/>
          <w:szCs w:val="24"/>
        </w:rPr>
        <w:t xml:space="preserve"> 2006; </w:t>
      </w:r>
      <w:r w:rsidRPr="005C1DEE">
        <w:rPr>
          <w:rFonts w:ascii="Book Antiqua" w:hAnsi="Book Antiqua"/>
          <w:b/>
          <w:color w:val="000000" w:themeColor="text1"/>
          <w:sz w:val="24"/>
          <w:szCs w:val="24"/>
        </w:rPr>
        <w:t>4</w:t>
      </w:r>
      <w:r w:rsidRPr="005C1DEE">
        <w:rPr>
          <w:rFonts w:ascii="Book Antiqua" w:hAnsi="Book Antiqua"/>
          <w:color w:val="000000" w:themeColor="text1"/>
          <w:sz w:val="24"/>
          <w:szCs w:val="24"/>
        </w:rPr>
        <w:t>: 1366-72; quiz 1301 [PMID: 16945591 DOI: 10.1016/j.cgh.2006.06.024]</w:t>
      </w:r>
    </w:p>
    <w:p w14:paraId="60068C91" w14:textId="77777777" w:rsidR="003502DC" w:rsidRPr="005C1DEE" w:rsidRDefault="003502DC"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 xml:space="preserve">50 </w:t>
      </w:r>
      <w:r w:rsidRPr="005C1DEE">
        <w:rPr>
          <w:rFonts w:ascii="Book Antiqua" w:hAnsi="Book Antiqua"/>
          <w:b/>
          <w:color w:val="000000" w:themeColor="text1"/>
          <w:sz w:val="24"/>
          <w:szCs w:val="24"/>
        </w:rPr>
        <w:t>Li J</w:t>
      </w:r>
      <w:r w:rsidRPr="005C1DEE">
        <w:rPr>
          <w:rFonts w:ascii="Book Antiqua" w:hAnsi="Book Antiqua"/>
          <w:color w:val="000000" w:themeColor="text1"/>
          <w:sz w:val="24"/>
          <w:szCs w:val="24"/>
        </w:rPr>
        <w:t xml:space="preserve">, Ma Q. Hyperglycemia promotes the </w:t>
      </w:r>
      <w:proofErr w:type="spellStart"/>
      <w:r w:rsidRPr="005C1DEE">
        <w:rPr>
          <w:rFonts w:ascii="Book Antiqua" w:hAnsi="Book Antiqua"/>
          <w:color w:val="000000" w:themeColor="text1"/>
          <w:sz w:val="24"/>
          <w:szCs w:val="24"/>
        </w:rPr>
        <w:t>perineural</w:t>
      </w:r>
      <w:proofErr w:type="spellEnd"/>
      <w:r w:rsidRPr="005C1DEE">
        <w:rPr>
          <w:rFonts w:ascii="Book Antiqua" w:hAnsi="Book Antiqua"/>
          <w:color w:val="000000" w:themeColor="text1"/>
          <w:sz w:val="24"/>
          <w:szCs w:val="24"/>
        </w:rPr>
        <w:t xml:space="preserve"> invasion in pancreatic cancer. </w:t>
      </w:r>
      <w:r w:rsidRPr="005C1DEE">
        <w:rPr>
          <w:rFonts w:ascii="Book Antiqua" w:hAnsi="Book Antiqua"/>
          <w:i/>
          <w:color w:val="000000" w:themeColor="text1"/>
          <w:sz w:val="24"/>
          <w:szCs w:val="24"/>
        </w:rPr>
        <w:t>Med Hypotheses</w:t>
      </w:r>
      <w:r w:rsidRPr="005C1DEE">
        <w:rPr>
          <w:rFonts w:ascii="Book Antiqua" w:hAnsi="Book Antiqua"/>
          <w:color w:val="000000" w:themeColor="text1"/>
          <w:sz w:val="24"/>
          <w:szCs w:val="24"/>
        </w:rPr>
        <w:t xml:space="preserve"> 2008; </w:t>
      </w:r>
      <w:r w:rsidRPr="005C1DEE">
        <w:rPr>
          <w:rFonts w:ascii="Book Antiqua" w:hAnsi="Book Antiqua"/>
          <w:b/>
          <w:color w:val="000000" w:themeColor="text1"/>
          <w:sz w:val="24"/>
          <w:szCs w:val="24"/>
        </w:rPr>
        <w:t>71</w:t>
      </w:r>
      <w:r w:rsidRPr="005C1DEE">
        <w:rPr>
          <w:rFonts w:ascii="Book Antiqua" w:hAnsi="Book Antiqua"/>
          <w:color w:val="000000" w:themeColor="text1"/>
          <w:sz w:val="24"/>
          <w:szCs w:val="24"/>
        </w:rPr>
        <w:t>: 386-389 [PMID: 18571873 DOI: 10.1016/j.mehy.2008.05.001]</w:t>
      </w:r>
    </w:p>
    <w:p w14:paraId="764B742F" w14:textId="77777777" w:rsidR="003502DC" w:rsidRPr="005C1DEE" w:rsidRDefault="003502DC"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 xml:space="preserve">51 </w:t>
      </w:r>
      <w:r w:rsidRPr="005C1DEE">
        <w:rPr>
          <w:rFonts w:ascii="Book Antiqua" w:hAnsi="Book Antiqua"/>
          <w:b/>
          <w:color w:val="000000" w:themeColor="text1"/>
          <w:sz w:val="24"/>
          <w:szCs w:val="24"/>
        </w:rPr>
        <w:t>Li J</w:t>
      </w:r>
      <w:r w:rsidRPr="005C1DEE">
        <w:rPr>
          <w:rFonts w:ascii="Book Antiqua" w:hAnsi="Book Antiqua"/>
          <w:color w:val="000000" w:themeColor="text1"/>
          <w:sz w:val="24"/>
          <w:szCs w:val="24"/>
        </w:rPr>
        <w:t xml:space="preserve">, Ma Q, Liu H, </w:t>
      </w:r>
      <w:proofErr w:type="spellStart"/>
      <w:r w:rsidRPr="005C1DEE">
        <w:rPr>
          <w:rFonts w:ascii="Book Antiqua" w:hAnsi="Book Antiqua"/>
          <w:color w:val="000000" w:themeColor="text1"/>
          <w:sz w:val="24"/>
          <w:szCs w:val="24"/>
        </w:rPr>
        <w:t>Guo</w:t>
      </w:r>
      <w:proofErr w:type="spellEnd"/>
      <w:r w:rsidRPr="005C1DEE">
        <w:rPr>
          <w:rFonts w:ascii="Book Antiqua" w:hAnsi="Book Antiqua"/>
          <w:color w:val="000000" w:themeColor="text1"/>
          <w:sz w:val="24"/>
          <w:szCs w:val="24"/>
        </w:rPr>
        <w:t xml:space="preserve"> K, Li F, Li W, Han L, Wang F, Wu E. Relationship between neural alteration and </w:t>
      </w:r>
      <w:proofErr w:type="spellStart"/>
      <w:r w:rsidRPr="005C1DEE">
        <w:rPr>
          <w:rFonts w:ascii="Book Antiqua" w:hAnsi="Book Antiqua"/>
          <w:color w:val="000000" w:themeColor="text1"/>
          <w:sz w:val="24"/>
          <w:szCs w:val="24"/>
        </w:rPr>
        <w:t>perineural</w:t>
      </w:r>
      <w:proofErr w:type="spellEnd"/>
      <w:r w:rsidRPr="005C1DEE">
        <w:rPr>
          <w:rFonts w:ascii="Book Antiqua" w:hAnsi="Book Antiqua"/>
          <w:color w:val="000000" w:themeColor="text1"/>
          <w:sz w:val="24"/>
          <w:szCs w:val="24"/>
        </w:rPr>
        <w:t xml:space="preserve"> invasion in pancreatic cancer patients with hyperglycemia. </w:t>
      </w:r>
      <w:proofErr w:type="spellStart"/>
      <w:r w:rsidRPr="005C1DEE">
        <w:rPr>
          <w:rFonts w:ascii="Book Antiqua" w:hAnsi="Book Antiqua"/>
          <w:i/>
          <w:color w:val="000000" w:themeColor="text1"/>
          <w:sz w:val="24"/>
          <w:szCs w:val="24"/>
        </w:rPr>
        <w:t>PLoS</w:t>
      </w:r>
      <w:proofErr w:type="spellEnd"/>
      <w:r w:rsidRPr="005C1DEE">
        <w:rPr>
          <w:rFonts w:ascii="Book Antiqua" w:hAnsi="Book Antiqua"/>
          <w:i/>
          <w:color w:val="000000" w:themeColor="text1"/>
          <w:sz w:val="24"/>
          <w:szCs w:val="24"/>
        </w:rPr>
        <w:t xml:space="preserve"> One</w:t>
      </w:r>
      <w:r w:rsidRPr="005C1DEE">
        <w:rPr>
          <w:rFonts w:ascii="Book Antiqua" w:hAnsi="Book Antiqua"/>
          <w:color w:val="000000" w:themeColor="text1"/>
          <w:sz w:val="24"/>
          <w:szCs w:val="24"/>
        </w:rPr>
        <w:t xml:space="preserve"> 2011; </w:t>
      </w:r>
      <w:r w:rsidRPr="005C1DEE">
        <w:rPr>
          <w:rFonts w:ascii="Book Antiqua" w:hAnsi="Book Antiqua"/>
          <w:b/>
          <w:color w:val="000000" w:themeColor="text1"/>
          <w:sz w:val="24"/>
          <w:szCs w:val="24"/>
        </w:rPr>
        <w:t>6</w:t>
      </w:r>
      <w:r w:rsidRPr="005C1DEE">
        <w:rPr>
          <w:rFonts w:ascii="Book Antiqua" w:hAnsi="Book Antiqua"/>
          <w:color w:val="000000" w:themeColor="text1"/>
          <w:sz w:val="24"/>
          <w:szCs w:val="24"/>
        </w:rPr>
        <w:t>: e17385 [PMID: 21386984 DOI: 10.1371/journal.pone.0017385]</w:t>
      </w:r>
    </w:p>
    <w:p w14:paraId="7451E15F" w14:textId="41809F68" w:rsidR="00C00DF7" w:rsidRPr="005C1DEE" w:rsidRDefault="00C00DF7" w:rsidP="003502DC">
      <w:pPr>
        <w:widowControl w:val="0"/>
        <w:autoSpaceDE w:val="0"/>
        <w:autoSpaceDN w:val="0"/>
        <w:adjustRightInd w:val="0"/>
        <w:spacing w:after="0" w:line="360" w:lineRule="auto"/>
        <w:jc w:val="both"/>
        <w:rPr>
          <w:rFonts w:ascii="Book Antiqua" w:hAnsi="Book Antiqua" w:cs="Times New Roman"/>
          <w:noProof/>
          <w:color w:val="000000" w:themeColor="text1"/>
          <w:sz w:val="24"/>
          <w:szCs w:val="24"/>
        </w:rPr>
      </w:pPr>
    </w:p>
    <w:p w14:paraId="481D4E91" w14:textId="275BDB28" w:rsidR="00C00DF7" w:rsidRPr="005C1DEE" w:rsidRDefault="00C00DF7" w:rsidP="003502DC">
      <w:pPr>
        <w:autoSpaceDE w:val="0"/>
        <w:spacing w:after="0" w:line="360" w:lineRule="auto"/>
        <w:jc w:val="both"/>
        <w:rPr>
          <w:rFonts w:ascii="Book Antiqua" w:hAnsi="Book Antiqua" w:cs="Times New Roman"/>
          <w:noProof/>
          <w:color w:val="000000" w:themeColor="text1"/>
          <w:sz w:val="24"/>
          <w:szCs w:val="24"/>
        </w:rPr>
      </w:pPr>
    </w:p>
    <w:p w14:paraId="573C56ED" w14:textId="0ABB3378" w:rsidR="00C00DF7" w:rsidRPr="005C1DEE" w:rsidRDefault="00C00DF7" w:rsidP="00340A2A">
      <w:pPr>
        <w:snapToGrid w:val="0"/>
        <w:spacing w:after="0" w:line="360" w:lineRule="auto"/>
        <w:ind w:left="361" w:hangingChars="150" w:hanging="361"/>
        <w:jc w:val="both"/>
        <w:rPr>
          <w:rFonts w:ascii="Book Antiqua" w:hAnsi="Book Antiqua"/>
          <w:color w:val="000000" w:themeColor="text1"/>
          <w:sz w:val="24"/>
          <w:szCs w:val="24"/>
          <w:lang w:eastAsia="zh-CN"/>
        </w:rPr>
      </w:pPr>
      <w:bookmarkStart w:id="45" w:name="_Hlk17289862"/>
      <w:r w:rsidRPr="005C1DEE">
        <w:rPr>
          <w:rFonts w:ascii="Book Antiqua" w:hAnsi="Book Antiqua"/>
          <w:b/>
          <w:bCs/>
          <w:color w:val="000000" w:themeColor="text1"/>
          <w:sz w:val="24"/>
          <w:szCs w:val="24"/>
        </w:rPr>
        <w:t xml:space="preserve">P-Reviewer: </w:t>
      </w:r>
      <w:proofErr w:type="spellStart"/>
      <w:r w:rsidRPr="005C1DEE">
        <w:rPr>
          <w:rFonts w:ascii="Book Antiqua" w:eastAsia="等线" w:hAnsi="Book Antiqua"/>
          <w:color w:val="000000" w:themeColor="text1"/>
          <w:sz w:val="24"/>
          <w:szCs w:val="24"/>
          <w:shd w:val="clear" w:color="auto" w:fill="FFFFFF"/>
          <w:lang w:eastAsia="zh-CN"/>
        </w:rPr>
        <w:t>Mastoraki</w:t>
      </w:r>
      <w:proofErr w:type="spellEnd"/>
      <w:r w:rsidRPr="005C1DEE">
        <w:rPr>
          <w:rFonts w:ascii="Book Antiqua" w:eastAsia="等线" w:hAnsi="Book Antiqua"/>
          <w:color w:val="000000" w:themeColor="text1"/>
          <w:sz w:val="24"/>
          <w:szCs w:val="24"/>
          <w:shd w:val="clear" w:color="auto" w:fill="FFFFFF"/>
          <w:lang w:eastAsia="zh-CN"/>
        </w:rPr>
        <w:t xml:space="preserve"> A</w:t>
      </w:r>
      <w:r w:rsidRPr="005C1DEE">
        <w:rPr>
          <w:rFonts w:ascii="Book Antiqua" w:hAnsi="Book Antiqua"/>
          <w:b/>
          <w:bCs/>
          <w:color w:val="000000" w:themeColor="text1"/>
          <w:sz w:val="24"/>
          <w:szCs w:val="24"/>
          <w:lang w:eastAsia="zh-CN"/>
        </w:rPr>
        <w:t xml:space="preserve"> </w:t>
      </w:r>
      <w:r w:rsidRPr="005C1DEE">
        <w:rPr>
          <w:rFonts w:ascii="Book Antiqua" w:hAnsi="Book Antiqua"/>
          <w:b/>
          <w:bCs/>
          <w:color w:val="000000" w:themeColor="text1"/>
          <w:sz w:val="24"/>
          <w:szCs w:val="24"/>
        </w:rPr>
        <w:t>S-Editor:</w:t>
      </w:r>
      <w:r w:rsidRPr="005C1DEE">
        <w:rPr>
          <w:rFonts w:ascii="Book Antiqua" w:hAnsi="Book Antiqua"/>
          <w:color w:val="000000" w:themeColor="text1"/>
          <w:sz w:val="24"/>
          <w:szCs w:val="24"/>
        </w:rPr>
        <w:t xml:space="preserve"> Zhang L</w:t>
      </w:r>
      <w:r w:rsidRPr="005C1DEE">
        <w:rPr>
          <w:rFonts w:ascii="Book Antiqua" w:eastAsia="等线" w:hAnsi="Book Antiqua"/>
          <w:color w:val="000000" w:themeColor="text1"/>
          <w:sz w:val="24"/>
          <w:szCs w:val="24"/>
          <w:lang w:eastAsia="zh-CN"/>
        </w:rPr>
        <w:t xml:space="preserve"> </w:t>
      </w:r>
      <w:r w:rsidRPr="005C1DEE">
        <w:rPr>
          <w:rFonts w:ascii="Book Antiqua" w:hAnsi="Book Antiqua"/>
          <w:b/>
          <w:bCs/>
          <w:color w:val="000000" w:themeColor="text1"/>
          <w:sz w:val="24"/>
          <w:szCs w:val="24"/>
        </w:rPr>
        <w:t>L-Editor:</w:t>
      </w:r>
      <w:r w:rsidRPr="005C1DEE">
        <w:rPr>
          <w:rFonts w:ascii="Book Antiqua" w:hAnsi="Book Antiqua"/>
          <w:color w:val="000000" w:themeColor="text1"/>
          <w:sz w:val="24"/>
          <w:szCs w:val="24"/>
        </w:rPr>
        <w:t xml:space="preserve"> </w:t>
      </w:r>
      <w:r w:rsidR="00B24A95" w:rsidRPr="005C1DEE">
        <w:rPr>
          <w:rFonts w:ascii="Book Antiqua" w:hAnsi="Book Antiqua" w:hint="eastAsia"/>
          <w:color w:val="000000" w:themeColor="text1"/>
          <w:sz w:val="24"/>
          <w:szCs w:val="24"/>
          <w:lang w:eastAsia="zh-CN"/>
        </w:rPr>
        <w:t xml:space="preserve">A </w:t>
      </w:r>
      <w:r w:rsidRPr="005C1DEE">
        <w:rPr>
          <w:rFonts w:ascii="Book Antiqua" w:hAnsi="Book Antiqua"/>
          <w:b/>
          <w:bCs/>
          <w:color w:val="000000" w:themeColor="text1"/>
          <w:sz w:val="24"/>
          <w:szCs w:val="24"/>
        </w:rPr>
        <w:t>E-Editor:</w:t>
      </w:r>
      <w:r w:rsidR="00005635" w:rsidRPr="005C1DEE">
        <w:rPr>
          <w:rFonts w:ascii="Book Antiqua" w:hAnsi="Book Antiqua" w:hint="eastAsia"/>
          <w:b/>
          <w:bCs/>
          <w:color w:val="000000" w:themeColor="text1"/>
          <w:sz w:val="24"/>
          <w:szCs w:val="24"/>
          <w:lang w:eastAsia="zh-CN"/>
        </w:rPr>
        <w:t xml:space="preserve"> </w:t>
      </w:r>
      <w:r w:rsidR="00005635" w:rsidRPr="005C1DEE">
        <w:rPr>
          <w:rFonts w:ascii="Book Antiqua" w:hAnsi="Book Antiqua" w:hint="eastAsia"/>
          <w:bCs/>
          <w:color w:val="000000" w:themeColor="text1"/>
          <w:sz w:val="24"/>
          <w:szCs w:val="24"/>
        </w:rPr>
        <w:t>Qi LL</w:t>
      </w:r>
    </w:p>
    <w:p w14:paraId="40DFB69D" w14:textId="77777777" w:rsidR="00C00DF7" w:rsidRPr="005C1DEE" w:rsidRDefault="00C00DF7" w:rsidP="003502DC">
      <w:pPr>
        <w:shd w:val="clear" w:color="auto" w:fill="FFFFFF"/>
        <w:snapToGrid w:val="0"/>
        <w:spacing w:after="0" w:line="360" w:lineRule="auto"/>
        <w:jc w:val="both"/>
        <w:rPr>
          <w:rFonts w:ascii="Book Antiqua" w:hAnsi="Book Antiqua" w:cs="Helvetica"/>
          <w:b/>
          <w:color w:val="000000" w:themeColor="text1"/>
          <w:sz w:val="24"/>
          <w:szCs w:val="24"/>
        </w:rPr>
      </w:pPr>
    </w:p>
    <w:p w14:paraId="006D7A69" w14:textId="77777777" w:rsidR="00C00DF7" w:rsidRPr="005C1DEE" w:rsidRDefault="00C00DF7" w:rsidP="003502DC">
      <w:pPr>
        <w:shd w:val="clear" w:color="auto" w:fill="FFFFFF"/>
        <w:snapToGrid w:val="0"/>
        <w:spacing w:after="0" w:line="360" w:lineRule="auto"/>
        <w:jc w:val="both"/>
        <w:rPr>
          <w:rFonts w:ascii="Book Antiqua" w:eastAsia="微软雅黑" w:hAnsi="Book Antiqua" w:cs="宋体"/>
          <w:color w:val="000000" w:themeColor="text1"/>
          <w:sz w:val="24"/>
          <w:szCs w:val="24"/>
        </w:rPr>
      </w:pPr>
      <w:r w:rsidRPr="005C1DEE">
        <w:rPr>
          <w:rFonts w:ascii="Book Antiqua" w:hAnsi="Book Antiqua" w:cs="Helvetica"/>
          <w:b/>
          <w:color w:val="000000" w:themeColor="text1"/>
          <w:sz w:val="24"/>
          <w:szCs w:val="24"/>
        </w:rPr>
        <w:t xml:space="preserve">Specialty type: </w:t>
      </w:r>
      <w:r w:rsidRPr="005C1DEE">
        <w:rPr>
          <w:rFonts w:ascii="Book Antiqua" w:eastAsia="微软雅黑" w:hAnsi="Book Antiqua" w:cs="宋体"/>
          <w:color w:val="000000" w:themeColor="text1"/>
          <w:sz w:val="24"/>
          <w:szCs w:val="24"/>
        </w:rPr>
        <w:t xml:space="preserve">Oncology </w:t>
      </w:r>
    </w:p>
    <w:p w14:paraId="1665709D" w14:textId="77777777" w:rsidR="00C00DF7" w:rsidRPr="005C1DEE" w:rsidRDefault="00C00DF7" w:rsidP="003502DC">
      <w:pPr>
        <w:shd w:val="clear" w:color="auto" w:fill="FFFFFF"/>
        <w:snapToGrid w:val="0"/>
        <w:spacing w:after="0" w:line="360" w:lineRule="auto"/>
        <w:jc w:val="both"/>
        <w:rPr>
          <w:rFonts w:ascii="Book Antiqua" w:hAnsi="Book Antiqua" w:cs="Helvetica"/>
          <w:color w:val="000000" w:themeColor="text1"/>
          <w:sz w:val="24"/>
          <w:szCs w:val="24"/>
        </w:rPr>
      </w:pPr>
      <w:r w:rsidRPr="005C1DEE">
        <w:rPr>
          <w:rFonts w:ascii="Book Antiqua" w:hAnsi="Book Antiqua" w:cs="Helvetica"/>
          <w:b/>
          <w:color w:val="000000" w:themeColor="text1"/>
          <w:sz w:val="24"/>
          <w:szCs w:val="24"/>
        </w:rPr>
        <w:t xml:space="preserve">Country of origin: </w:t>
      </w:r>
      <w:r w:rsidRPr="005C1DEE">
        <w:rPr>
          <w:rFonts w:ascii="Book Antiqua" w:hAnsi="Book Antiqua" w:cs="Helvetica"/>
          <w:color w:val="000000" w:themeColor="text1"/>
          <w:sz w:val="24"/>
          <w:szCs w:val="24"/>
        </w:rPr>
        <w:t>Romania</w:t>
      </w:r>
    </w:p>
    <w:p w14:paraId="294E4F79" w14:textId="0C9A4C15" w:rsidR="00C00DF7" w:rsidRPr="005C1DEE" w:rsidRDefault="00C00DF7" w:rsidP="003502DC">
      <w:pPr>
        <w:shd w:val="clear" w:color="auto" w:fill="FFFFFF"/>
        <w:snapToGrid w:val="0"/>
        <w:spacing w:after="0" w:line="360" w:lineRule="auto"/>
        <w:jc w:val="both"/>
        <w:rPr>
          <w:rFonts w:ascii="Book Antiqua" w:hAnsi="Book Antiqua" w:cs="Helvetica"/>
          <w:b/>
          <w:color w:val="000000" w:themeColor="text1"/>
          <w:sz w:val="24"/>
          <w:szCs w:val="24"/>
        </w:rPr>
      </w:pPr>
      <w:r w:rsidRPr="005C1DEE">
        <w:rPr>
          <w:rFonts w:ascii="Book Antiqua" w:hAnsi="Book Antiqua" w:cs="Helvetica"/>
          <w:b/>
          <w:color w:val="000000" w:themeColor="text1"/>
          <w:sz w:val="24"/>
          <w:szCs w:val="24"/>
        </w:rPr>
        <w:t>Peer-review report classification</w:t>
      </w:r>
    </w:p>
    <w:p w14:paraId="3C4BAD00" w14:textId="77777777" w:rsidR="00C00DF7" w:rsidRPr="005C1DEE" w:rsidRDefault="00C00DF7" w:rsidP="003502DC">
      <w:pPr>
        <w:shd w:val="clear" w:color="auto" w:fill="FFFFFF"/>
        <w:snapToGrid w:val="0"/>
        <w:spacing w:after="0" w:line="360" w:lineRule="auto"/>
        <w:jc w:val="both"/>
        <w:rPr>
          <w:rFonts w:ascii="Book Antiqua" w:hAnsi="Book Antiqua" w:cs="Helvetica"/>
          <w:color w:val="000000" w:themeColor="text1"/>
          <w:sz w:val="24"/>
          <w:szCs w:val="24"/>
        </w:rPr>
      </w:pPr>
      <w:r w:rsidRPr="005C1DEE">
        <w:rPr>
          <w:rFonts w:ascii="Book Antiqua" w:hAnsi="Book Antiqua" w:cs="Helvetica"/>
          <w:color w:val="000000" w:themeColor="text1"/>
          <w:sz w:val="24"/>
          <w:szCs w:val="24"/>
        </w:rPr>
        <w:t>Grade A (Excellent): 0</w:t>
      </w:r>
    </w:p>
    <w:p w14:paraId="3E389CE3" w14:textId="60969CA2" w:rsidR="00C00DF7" w:rsidRPr="005C1DEE" w:rsidRDefault="00C00DF7" w:rsidP="003502DC">
      <w:pPr>
        <w:shd w:val="clear" w:color="auto" w:fill="FFFFFF"/>
        <w:snapToGrid w:val="0"/>
        <w:spacing w:after="0" w:line="360" w:lineRule="auto"/>
        <w:jc w:val="both"/>
        <w:rPr>
          <w:rFonts w:ascii="Book Antiqua" w:hAnsi="Book Antiqua" w:cs="Helvetica"/>
          <w:color w:val="000000" w:themeColor="text1"/>
          <w:sz w:val="24"/>
          <w:szCs w:val="24"/>
        </w:rPr>
      </w:pPr>
      <w:r w:rsidRPr="005C1DEE">
        <w:rPr>
          <w:rFonts w:ascii="Book Antiqua" w:hAnsi="Book Antiqua" w:cs="Helvetica"/>
          <w:color w:val="000000" w:themeColor="text1"/>
          <w:sz w:val="24"/>
          <w:szCs w:val="24"/>
        </w:rPr>
        <w:t>Grade B (Very good): 0</w:t>
      </w:r>
    </w:p>
    <w:p w14:paraId="1CE779AC" w14:textId="66744C99" w:rsidR="00C00DF7" w:rsidRPr="005C1DEE" w:rsidRDefault="00C00DF7" w:rsidP="003502DC">
      <w:pPr>
        <w:shd w:val="clear" w:color="auto" w:fill="FFFFFF"/>
        <w:snapToGrid w:val="0"/>
        <w:spacing w:after="0" w:line="360" w:lineRule="auto"/>
        <w:jc w:val="both"/>
        <w:rPr>
          <w:rFonts w:ascii="Book Antiqua" w:hAnsi="Book Antiqua" w:cs="Helvetica"/>
          <w:color w:val="000000" w:themeColor="text1"/>
          <w:sz w:val="24"/>
          <w:szCs w:val="24"/>
        </w:rPr>
      </w:pPr>
      <w:r w:rsidRPr="005C1DEE">
        <w:rPr>
          <w:rFonts w:ascii="Book Antiqua" w:hAnsi="Book Antiqua" w:cs="Helvetica"/>
          <w:color w:val="000000" w:themeColor="text1"/>
          <w:sz w:val="24"/>
          <w:szCs w:val="24"/>
        </w:rPr>
        <w:t>Grade C (Good): C</w:t>
      </w:r>
    </w:p>
    <w:p w14:paraId="773380B7" w14:textId="77777777" w:rsidR="00C00DF7" w:rsidRPr="005C1DEE" w:rsidRDefault="00C00DF7" w:rsidP="003502DC">
      <w:pPr>
        <w:shd w:val="clear" w:color="auto" w:fill="FFFFFF"/>
        <w:snapToGrid w:val="0"/>
        <w:spacing w:after="0" w:line="360" w:lineRule="auto"/>
        <w:jc w:val="both"/>
        <w:rPr>
          <w:rFonts w:ascii="Book Antiqua" w:hAnsi="Book Antiqua" w:cs="Helvetica"/>
          <w:color w:val="000000" w:themeColor="text1"/>
          <w:sz w:val="24"/>
          <w:szCs w:val="24"/>
        </w:rPr>
      </w:pPr>
      <w:r w:rsidRPr="005C1DEE">
        <w:rPr>
          <w:rFonts w:ascii="Book Antiqua" w:hAnsi="Book Antiqua" w:cs="Helvetica"/>
          <w:color w:val="000000" w:themeColor="text1"/>
          <w:sz w:val="24"/>
          <w:szCs w:val="24"/>
        </w:rPr>
        <w:t>Grade D (Fair): 0</w:t>
      </w:r>
    </w:p>
    <w:p w14:paraId="0DDDE664" w14:textId="77777777" w:rsidR="00C00DF7" w:rsidRPr="005C1DEE" w:rsidRDefault="00C00DF7" w:rsidP="003502DC">
      <w:pPr>
        <w:shd w:val="clear" w:color="auto" w:fill="FFFFFF"/>
        <w:snapToGrid w:val="0"/>
        <w:spacing w:after="0" w:line="360" w:lineRule="auto"/>
        <w:jc w:val="both"/>
        <w:rPr>
          <w:rFonts w:ascii="Book Antiqua" w:hAnsi="Book Antiqua" w:cs="Helvetica"/>
          <w:color w:val="000000" w:themeColor="text1"/>
          <w:sz w:val="24"/>
          <w:szCs w:val="24"/>
        </w:rPr>
      </w:pPr>
      <w:r w:rsidRPr="005C1DEE">
        <w:rPr>
          <w:rFonts w:ascii="Book Antiqua" w:hAnsi="Book Antiqua" w:cs="Helvetica"/>
          <w:color w:val="000000" w:themeColor="text1"/>
          <w:sz w:val="24"/>
          <w:szCs w:val="24"/>
        </w:rPr>
        <w:t>Grade E (Poor): 0</w:t>
      </w:r>
    </w:p>
    <w:bookmarkEnd w:id="45"/>
    <w:p w14:paraId="5F105ED8" w14:textId="4D0B5E9D" w:rsidR="00C00DF7" w:rsidRPr="005C1DEE" w:rsidRDefault="00C00DF7" w:rsidP="003502DC">
      <w:pPr>
        <w:spacing w:after="0" w:line="360" w:lineRule="auto"/>
        <w:jc w:val="both"/>
        <w:rPr>
          <w:rFonts w:ascii="Book Antiqua" w:hAnsi="Book Antiqua" w:cs="Times New Roman"/>
          <w:b/>
          <w:bCs/>
          <w:color w:val="000000" w:themeColor="text1"/>
          <w:sz w:val="24"/>
          <w:szCs w:val="24"/>
          <w:lang w:val="en" w:eastAsia="zh-CN"/>
        </w:rPr>
      </w:pPr>
      <w:r w:rsidRPr="005C1DEE">
        <w:rPr>
          <w:rFonts w:ascii="Book Antiqua" w:hAnsi="Book Antiqua" w:cs="Times New Roman"/>
          <w:b/>
          <w:bCs/>
          <w:color w:val="000000" w:themeColor="text1"/>
          <w:sz w:val="24"/>
          <w:szCs w:val="24"/>
          <w:lang w:val="en" w:eastAsia="zh-CN"/>
        </w:rPr>
        <w:br w:type="page"/>
      </w:r>
    </w:p>
    <w:p w14:paraId="4D6A31F6" w14:textId="77777777" w:rsidR="009D30AE" w:rsidRPr="005C1DEE" w:rsidRDefault="009D30AE" w:rsidP="003502DC">
      <w:pPr>
        <w:autoSpaceDE w:val="0"/>
        <w:spacing w:after="0" w:line="360" w:lineRule="auto"/>
        <w:jc w:val="both"/>
        <w:rPr>
          <w:rFonts w:ascii="Book Antiqua" w:hAnsi="Book Antiqua" w:cs="Times New Roman"/>
          <w:color w:val="000000" w:themeColor="text1"/>
          <w:sz w:val="24"/>
          <w:szCs w:val="24"/>
        </w:rPr>
      </w:pPr>
    </w:p>
    <w:p w14:paraId="12135D7D" w14:textId="26FC681A" w:rsidR="009D30AE" w:rsidRPr="005C1DEE" w:rsidRDefault="009F48A2" w:rsidP="003502DC">
      <w:pPr>
        <w:spacing w:after="0" w:line="360" w:lineRule="auto"/>
        <w:jc w:val="both"/>
        <w:rPr>
          <w:rFonts w:ascii="Book Antiqua" w:hAnsi="Book Antiqua"/>
          <w:color w:val="000000" w:themeColor="text1"/>
          <w:sz w:val="24"/>
          <w:szCs w:val="24"/>
        </w:rPr>
      </w:pPr>
      <w:r w:rsidRPr="005C1DEE">
        <w:rPr>
          <w:rFonts w:ascii="Book Antiqua" w:hAnsi="Book Antiqua"/>
          <w:noProof/>
          <w:color w:val="000000" w:themeColor="text1"/>
          <w:sz w:val="24"/>
          <w:szCs w:val="24"/>
          <w:lang w:eastAsia="zh-CN"/>
        </w:rPr>
        <w:drawing>
          <wp:inline distT="0" distB="0" distL="0" distR="0" wp14:anchorId="3C3264D1" wp14:editId="16A3026E">
            <wp:extent cx="5943600" cy="601472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6014720"/>
                    </a:xfrm>
                    <a:prstGeom prst="rect">
                      <a:avLst/>
                    </a:prstGeom>
                  </pic:spPr>
                </pic:pic>
              </a:graphicData>
            </a:graphic>
          </wp:inline>
        </w:drawing>
      </w:r>
    </w:p>
    <w:p w14:paraId="0BF62FCC" w14:textId="0AC60A3A" w:rsidR="009D30AE" w:rsidRPr="005C1DEE" w:rsidRDefault="009D30AE" w:rsidP="003502DC">
      <w:pPr>
        <w:autoSpaceDE w:val="0"/>
        <w:autoSpaceDN w:val="0"/>
        <w:adjustRightInd w:val="0"/>
        <w:spacing w:after="0" w:line="360" w:lineRule="auto"/>
        <w:jc w:val="both"/>
        <w:rPr>
          <w:rFonts w:ascii="Book Antiqua" w:hAnsi="Book Antiqua" w:cs="Times New Roman"/>
          <w:color w:val="000000" w:themeColor="text1"/>
          <w:sz w:val="24"/>
          <w:szCs w:val="24"/>
        </w:rPr>
      </w:pPr>
      <w:r w:rsidRPr="005C1DEE">
        <w:rPr>
          <w:rFonts w:ascii="Book Antiqua" w:hAnsi="Book Antiqua" w:cs="Times New Roman"/>
          <w:b/>
          <w:color w:val="000000" w:themeColor="text1"/>
          <w:sz w:val="24"/>
          <w:szCs w:val="24"/>
        </w:rPr>
        <w:t>Figure 1</w:t>
      </w:r>
      <w:r w:rsidRPr="005C1DEE">
        <w:rPr>
          <w:rFonts w:ascii="Book Antiqua" w:hAnsi="Book Antiqua" w:cs="Times New Roman"/>
          <w:b/>
          <w:bCs/>
          <w:color w:val="000000" w:themeColor="text1"/>
          <w:sz w:val="24"/>
          <w:szCs w:val="24"/>
        </w:rPr>
        <w:t xml:space="preserve"> </w:t>
      </w:r>
      <w:proofErr w:type="spellStart"/>
      <w:r w:rsidRPr="005C1DEE">
        <w:rPr>
          <w:rFonts w:ascii="Book Antiqua" w:hAnsi="Book Antiqua" w:cs="Times New Roman"/>
          <w:b/>
          <w:bCs/>
          <w:color w:val="000000" w:themeColor="text1"/>
          <w:sz w:val="24"/>
          <w:szCs w:val="24"/>
        </w:rPr>
        <w:t>Immunohistochemical</w:t>
      </w:r>
      <w:proofErr w:type="spellEnd"/>
      <w:r w:rsidRPr="005C1DEE">
        <w:rPr>
          <w:rFonts w:ascii="Book Antiqua" w:hAnsi="Book Antiqua" w:cs="Times New Roman"/>
          <w:b/>
          <w:bCs/>
          <w:color w:val="000000" w:themeColor="text1"/>
          <w:sz w:val="24"/>
          <w:szCs w:val="24"/>
        </w:rPr>
        <w:t xml:space="preserve"> staining of </w:t>
      </w:r>
      <w:proofErr w:type="spellStart"/>
      <w:r w:rsidRPr="005C1DEE">
        <w:rPr>
          <w:rFonts w:ascii="Book Antiqua" w:hAnsi="Book Antiqua" w:cs="Times New Roman"/>
          <w:b/>
          <w:bCs/>
          <w:color w:val="000000" w:themeColor="text1"/>
          <w:sz w:val="24"/>
          <w:szCs w:val="24"/>
        </w:rPr>
        <w:t>Midkine</w:t>
      </w:r>
      <w:proofErr w:type="spellEnd"/>
      <w:r w:rsidRPr="005C1DEE">
        <w:rPr>
          <w:rFonts w:ascii="Book Antiqua" w:hAnsi="Book Antiqua" w:cs="Times New Roman"/>
          <w:b/>
          <w:bCs/>
          <w:color w:val="000000" w:themeColor="text1"/>
          <w:sz w:val="24"/>
          <w:szCs w:val="24"/>
        </w:rPr>
        <w:t xml:space="preserve"> in pancreatic </w:t>
      </w:r>
      <w:proofErr w:type="spellStart"/>
      <w:r w:rsidRPr="005C1DEE">
        <w:rPr>
          <w:rFonts w:ascii="Book Antiqua" w:hAnsi="Book Antiqua" w:cs="Times New Roman"/>
          <w:b/>
          <w:bCs/>
          <w:color w:val="000000" w:themeColor="text1"/>
          <w:sz w:val="24"/>
          <w:szCs w:val="24"/>
        </w:rPr>
        <w:t>adenocarcinomaand</w:t>
      </w:r>
      <w:proofErr w:type="spellEnd"/>
      <w:r w:rsidRPr="005C1DEE">
        <w:rPr>
          <w:rFonts w:ascii="Book Antiqua" w:hAnsi="Book Antiqua" w:cs="Times New Roman"/>
          <w:b/>
          <w:bCs/>
          <w:color w:val="000000" w:themeColor="text1"/>
          <w:sz w:val="24"/>
          <w:szCs w:val="24"/>
        </w:rPr>
        <w:t xml:space="preserve"> normal pancreatic tissue.</w:t>
      </w:r>
      <w:r w:rsidRPr="005C1DEE">
        <w:rPr>
          <w:rFonts w:ascii="Book Antiqua" w:hAnsi="Book Antiqua" w:cs="Times New Roman"/>
          <w:color w:val="000000" w:themeColor="text1"/>
          <w:sz w:val="24"/>
          <w:szCs w:val="24"/>
        </w:rPr>
        <w:t xml:space="preserve"> A</w:t>
      </w:r>
      <w:r w:rsidR="00B60C23" w:rsidRPr="005C1DEE">
        <w:rPr>
          <w:rFonts w:ascii="Book Antiqua" w:hAnsi="Book Antiqua" w:cs="Times New Roman"/>
          <w:color w:val="000000" w:themeColor="text1"/>
          <w:sz w:val="24"/>
          <w:szCs w:val="24"/>
        </w:rPr>
        <w:t>:</w:t>
      </w:r>
      <w:r w:rsidRPr="005C1DEE">
        <w:rPr>
          <w:rFonts w:ascii="Book Antiqua" w:hAnsi="Book Antiqua" w:cs="Times New Roman"/>
          <w:color w:val="000000" w:themeColor="text1"/>
          <w:sz w:val="24"/>
          <w:szCs w:val="24"/>
        </w:rPr>
        <w:t xml:space="preserve"> Negative </w:t>
      </w:r>
      <w:proofErr w:type="spellStart"/>
      <w:r w:rsidRPr="005C1DEE">
        <w:rPr>
          <w:rFonts w:ascii="Book Antiqua" w:hAnsi="Book Antiqua" w:cs="Times New Roman"/>
          <w:color w:val="000000" w:themeColor="text1"/>
          <w:sz w:val="24"/>
          <w:szCs w:val="24"/>
        </w:rPr>
        <w:t>Midkine</w:t>
      </w:r>
      <w:proofErr w:type="spellEnd"/>
      <w:r w:rsidRPr="005C1DEE">
        <w:rPr>
          <w:rFonts w:ascii="Book Antiqua" w:hAnsi="Book Antiqua" w:cs="Times New Roman"/>
          <w:color w:val="000000" w:themeColor="text1"/>
          <w:sz w:val="24"/>
          <w:szCs w:val="24"/>
        </w:rPr>
        <w:t xml:space="preserve"> staining in normal pancreatic tissue</w:t>
      </w:r>
      <w:r w:rsidR="00B60C23" w:rsidRPr="005C1DEE">
        <w:rPr>
          <w:rFonts w:ascii="Book Antiqua" w:hAnsi="Book Antiqua" w:cs="Times New Roman"/>
          <w:color w:val="000000" w:themeColor="text1"/>
          <w:sz w:val="24"/>
          <w:szCs w:val="24"/>
        </w:rPr>
        <w:t>;</w:t>
      </w:r>
      <w:r w:rsidRPr="005C1DEE">
        <w:rPr>
          <w:rFonts w:ascii="Book Antiqua" w:hAnsi="Book Antiqua" w:cs="Times New Roman"/>
          <w:color w:val="000000" w:themeColor="text1"/>
          <w:sz w:val="24"/>
          <w:szCs w:val="24"/>
        </w:rPr>
        <w:t xml:space="preserve"> B</w:t>
      </w:r>
      <w:r w:rsidR="00B60C23" w:rsidRPr="005C1DEE">
        <w:rPr>
          <w:rFonts w:ascii="Book Antiqua" w:hAnsi="Book Antiqua" w:cs="Times New Roman"/>
          <w:color w:val="000000" w:themeColor="text1"/>
          <w:sz w:val="24"/>
          <w:szCs w:val="24"/>
        </w:rPr>
        <w:t>:</w:t>
      </w:r>
      <w:r w:rsidRPr="005C1DEE">
        <w:rPr>
          <w:rFonts w:ascii="Book Antiqua" w:hAnsi="Book Antiqua" w:cs="Times New Roman"/>
          <w:color w:val="000000" w:themeColor="text1"/>
          <w:sz w:val="24"/>
          <w:szCs w:val="24"/>
        </w:rPr>
        <w:t xml:space="preserve"> Negative </w:t>
      </w:r>
      <w:proofErr w:type="spellStart"/>
      <w:r w:rsidRPr="005C1DEE">
        <w:rPr>
          <w:rFonts w:ascii="Book Antiqua" w:hAnsi="Book Antiqua" w:cs="Times New Roman"/>
          <w:color w:val="000000" w:themeColor="text1"/>
          <w:sz w:val="24"/>
          <w:szCs w:val="24"/>
        </w:rPr>
        <w:t>Midkine</w:t>
      </w:r>
      <w:proofErr w:type="spellEnd"/>
      <w:r w:rsidRPr="005C1DEE">
        <w:rPr>
          <w:rFonts w:ascii="Book Antiqua" w:hAnsi="Book Antiqua" w:cs="Times New Roman"/>
          <w:color w:val="000000" w:themeColor="text1"/>
          <w:sz w:val="24"/>
          <w:szCs w:val="24"/>
        </w:rPr>
        <w:t xml:space="preserve"> staining in pancreatic tumor tissue</w:t>
      </w:r>
      <w:r w:rsidR="00B60C23" w:rsidRPr="005C1DEE">
        <w:rPr>
          <w:rFonts w:ascii="Book Antiqua" w:eastAsia="Calibri" w:hAnsi="Book Antiqua" w:cs="Times New Roman"/>
          <w:color w:val="000000" w:themeColor="text1"/>
          <w:sz w:val="24"/>
          <w:szCs w:val="24"/>
        </w:rPr>
        <w:t>;</w:t>
      </w:r>
      <w:r w:rsidRPr="005C1DEE">
        <w:rPr>
          <w:rFonts w:ascii="Book Antiqua" w:hAnsi="Book Antiqua" w:cs="Times New Roman"/>
          <w:color w:val="000000" w:themeColor="text1"/>
          <w:sz w:val="24"/>
          <w:szCs w:val="24"/>
        </w:rPr>
        <w:t xml:space="preserve"> C</w:t>
      </w:r>
      <w:r w:rsidR="00B60C23" w:rsidRPr="005C1DEE">
        <w:rPr>
          <w:rFonts w:ascii="Book Antiqua" w:hAnsi="Book Antiqua" w:cs="Times New Roman"/>
          <w:color w:val="000000" w:themeColor="text1"/>
          <w:sz w:val="24"/>
          <w:szCs w:val="24"/>
        </w:rPr>
        <w:t xml:space="preserve">: </w:t>
      </w:r>
      <w:r w:rsidRPr="005C1DEE">
        <w:rPr>
          <w:rFonts w:ascii="Book Antiqua" w:hAnsi="Book Antiqua" w:cs="Times New Roman"/>
          <w:color w:val="000000" w:themeColor="text1"/>
          <w:sz w:val="24"/>
          <w:szCs w:val="24"/>
        </w:rPr>
        <w:t xml:space="preserve">Weak </w:t>
      </w:r>
      <w:proofErr w:type="spellStart"/>
      <w:r w:rsidRPr="005C1DEE">
        <w:rPr>
          <w:rFonts w:ascii="Book Antiqua" w:hAnsi="Book Antiqua" w:cs="Times New Roman"/>
          <w:color w:val="000000" w:themeColor="text1"/>
          <w:sz w:val="24"/>
          <w:szCs w:val="24"/>
        </w:rPr>
        <w:t>Midkine</w:t>
      </w:r>
      <w:proofErr w:type="spellEnd"/>
      <w:r w:rsidRPr="005C1DEE">
        <w:rPr>
          <w:rFonts w:ascii="Book Antiqua" w:hAnsi="Book Antiqua" w:cs="Times New Roman"/>
          <w:color w:val="000000" w:themeColor="text1"/>
          <w:sz w:val="24"/>
          <w:szCs w:val="24"/>
        </w:rPr>
        <w:t xml:space="preserve"> expression in pancreatic tumor tissue</w:t>
      </w:r>
      <w:r w:rsidR="00B60C23" w:rsidRPr="005C1DEE">
        <w:rPr>
          <w:rFonts w:ascii="Book Antiqua" w:eastAsia="Calibri" w:hAnsi="Book Antiqua" w:cs="Times New Roman"/>
          <w:color w:val="000000" w:themeColor="text1"/>
          <w:sz w:val="24"/>
          <w:szCs w:val="24"/>
        </w:rPr>
        <w:t>;</w:t>
      </w:r>
      <w:r w:rsidRPr="005C1DEE">
        <w:rPr>
          <w:rFonts w:ascii="Book Antiqua" w:hAnsi="Book Antiqua" w:cs="Times New Roman"/>
          <w:color w:val="000000" w:themeColor="text1"/>
          <w:sz w:val="24"/>
          <w:szCs w:val="24"/>
        </w:rPr>
        <w:t xml:space="preserve"> D</w:t>
      </w:r>
      <w:r w:rsidR="00B60C23" w:rsidRPr="005C1DEE">
        <w:rPr>
          <w:rFonts w:ascii="Book Antiqua" w:hAnsi="Book Antiqua" w:cs="Times New Roman"/>
          <w:color w:val="000000" w:themeColor="text1"/>
          <w:sz w:val="24"/>
          <w:szCs w:val="24"/>
        </w:rPr>
        <w:t>:</w:t>
      </w:r>
      <w:r w:rsidRPr="005C1DEE">
        <w:rPr>
          <w:rFonts w:ascii="Book Antiqua" w:hAnsi="Book Antiqua" w:cs="Times New Roman"/>
          <w:color w:val="000000" w:themeColor="text1"/>
          <w:sz w:val="24"/>
          <w:szCs w:val="24"/>
        </w:rPr>
        <w:t xml:space="preserve"> Moderate </w:t>
      </w:r>
      <w:proofErr w:type="spellStart"/>
      <w:r w:rsidRPr="005C1DEE">
        <w:rPr>
          <w:rFonts w:ascii="Book Antiqua" w:hAnsi="Book Antiqua" w:cs="Times New Roman"/>
          <w:color w:val="000000" w:themeColor="text1"/>
          <w:sz w:val="24"/>
          <w:szCs w:val="24"/>
        </w:rPr>
        <w:t>Midkine</w:t>
      </w:r>
      <w:proofErr w:type="spellEnd"/>
      <w:r w:rsidRPr="005C1DEE">
        <w:rPr>
          <w:rFonts w:ascii="Book Antiqua" w:hAnsi="Book Antiqua" w:cs="Times New Roman"/>
          <w:color w:val="000000" w:themeColor="text1"/>
          <w:sz w:val="24"/>
          <w:szCs w:val="24"/>
        </w:rPr>
        <w:t xml:space="preserve"> expression in pancreatic tumor tissue</w:t>
      </w:r>
      <w:r w:rsidR="00B60C23" w:rsidRPr="005C1DEE">
        <w:rPr>
          <w:rFonts w:ascii="Book Antiqua" w:eastAsia="Calibri" w:hAnsi="Book Antiqua" w:cs="Times New Roman"/>
          <w:color w:val="000000" w:themeColor="text1"/>
          <w:sz w:val="24"/>
          <w:szCs w:val="24"/>
        </w:rPr>
        <w:t>;</w:t>
      </w:r>
      <w:r w:rsidRPr="005C1DEE">
        <w:rPr>
          <w:rFonts w:ascii="Book Antiqua" w:hAnsi="Book Antiqua" w:cs="Times New Roman"/>
          <w:color w:val="000000" w:themeColor="text1"/>
          <w:sz w:val="24"/>
          <w:szCs w:val="24"/>
        </w:rPr>
        <w:t xml:space="preserve"> E</w:t>
      </w:r>
      <w:r w:rsidR="00B60C23" w:rsidRPr="005C1DEE">
        <w:rPr>
          <w:rFonts w:ascii="Book Antiqua" w:hAnsi="Book Antiqua" w:cs="Times New Roman"/>
          <w:color w:val="000000" w:themeColor="text1"/>
          <w:sz w:val="24"/>
          <w:szCs w:val="24"/>
        </w:rPr>
        <w:t>:</w:t>
      </w:r>
      <w:r w:rsidRPr="005C1DEE">
        <w:rPr>
          <w:rFonts w:ascii="Book Antiqua" w:hAnsi="Book Antiqua" w:cs="Times New Roman"/>
          <w:color w:val="000000" w:themeColor="text1"/>
          <w:sz w:val="24"/>
          <w:szCs w:val="24"/>
        </w:rPr>
        <w:t xml:space="preserve"> Strong </w:t>
      </w:r>
      <w:proofErr w:type="spellStart"/>
      <w:r w:rsidRPr="005C1DEE">
        <w:rPr>
          <w:rFonts w:ascii="Book Antiqua" w:hAnsi="Book Antiqua" w:cs="Times New Roman"/>
          <w:color w:val="000000" w:themeColor="text1"/>
          <w:sz w:val="24"/>
          <w:szCs w:val="24"/>
        </w:rPr>
        <w:t>Midkine</w:t>
      </w:r>
      <w:proofErr w:type="spellEnd"/>
      <w:r w:rsidRPr="005C1DEE">
        <w:rPr>
          <w:rFonts w:ascii="Book Antiqua" w:hAnsi="Book Antiqua" w:cs="Times New Roman"/>
          <w:color w:val="000000" w:themeColor="text1"/>
          <w:sz w:val="24"/>
          <w:szCs w:val="24"/>
        </w:rPr>
        <w:t xml:space="preserve"> expression in pancreatic tumor tissue.</w:t>
      </w:r>
    </w:p>
    <w:p w14:paraId="7E945F1A" w14:textId="77777777" w:rsidR="009D30AE" w:rsidRPr="005C1DEE" w:rsidRDefault="009D30AE" w:rsidP="003502DC">
      <w:pPr>
        <w:spacing w:after="0" w:line="360" w:lineRule="auto"/>
        <w:jc w:val="both"/>
        <w:rPr>
          <w:rFonts w:ascii="Book Antiqua" w:hAnsi="Book Antiqua"/>
          <w:color w:val="000000" w:themeColor="text1"/>
          <w:sz w:val="24"/>
          <w:szCs w:val="24"/>
        </w:rPr>
      </w:pPr>
    </w:p>
    <w:p w14:paraId="1D1158EA" w14:textId="5DCAEC22" w:rsidR="009D30AE" w:rsidRPr="005C1DEE" w:rsidRDefault="009F48A2" w:rsidP="003502DC">
      <w:pPr>
        <w:spacing w:after="0" w:line="360" w:lineRule="auto"/>
        <w:jc w:val="both"/>
        <w:rPr>
          <w:rFonts w:ascii="Book Antiqua" w:hAnsi="Book Antiqua"/>
          <w:color w:val="000000" w:themeColor="text1"/>
          <w:sz w:val="24"/>
          <w:szCs w:val="24"/>
        </w:rPr>
      </w:pPr>
      <w:r w:rsidRPr="005C1DEE">
        <w:rPr>
          <w:rFonts w:ascii="Book Antiqua" w:hAnsi="Book Antiqua"/>
          <w:noProof/>
          <w:color w:val="000000" w:themeColor="text1"/>
          <w:sz w:val="24"/>
          <w:szCs w:val="24"/>
          <w:lang w:eastAsia="zh-CN"/>
        </w:rPr>
        <w:drawing>
          <wp:inline distT="0" distB="0" distL="0" distR="0" wp14:anchorId="4CD1C93D" wp14:editId="2B5C03C2">
            <wp:extent cx="5943600" cy="44958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4495800"/>
                    </a:xfrm>
                    <a:prstGeom prst="rect">
                      <a:avLst/>
                    </a:prstGeom>
                  </pic:spPr>
                </pic:pic>
              </a:graphicData>
            </a:graphic>
          </wp:inline>
        </w:drawing>
      </w:r>
    </w:p>
    <w:p w14:paraId="3D8CD536" w14:textId="7E76052F" w:rsidR="009D30AE" w:rsidRPr="005C1DEE" w:rsidRDefault="009D30AE" w:rsidP="003502DC">
      <w:pPr>
        <w:autoSpaceDE w:val="0"/>
        <w:autoSpaceDN w:val="0"/>
        <w:adjustRightInd w:val="0"/>
        <w:spacing w:after="0" w:line="360" w:lineRule="auto"/>
        <w:jc w:val="both"/>
        <w:rPr>
          <w:rFonts w:ascii="Book Antiqua" w:hAnsi="Book Antiqua" w:cs="Times New Roman"/>
          <w:color w:val="000000" w:themeColor="text1"/>
          <w:sz w:val="24"/>
          <w:szCs w:val="24"/>
        </w:rPr>
      </w:pPr>
      <w:r w:rsidRPr="005C1DEE">
        <w:rPr>
          <w:rFonts w:ascii="Book Antiqua" w:hAnsi="Book Antiqua" w:cs="Times New Roman"/>
          <w:b/>
          <w:color w:val="000000" w:themeColor="text1"/>
          <w:sz w:val="24"/>
          <w:szCs w:val="24"/>
        </w:rPr>
        <w:t>Figure 2</w:t>
      </w:r>
      <w:r w:rsidRPr="005C1DEE">
        <w:rPr>
          <w:rFonts w:ascii="Book Antiqua" w:hAnsi="Book Antiqua" w:cs="Times New Roman"/>
          <w:color w:val="000000" w:themeColor="text1"/>
          <w:sz w:val="24"/>
          <w:szCs w:val="24"/>
        </w:rPr>
        <w:t xml:space="preserve"> </w:t>
      </w:r>
      <w:proofErr w:type="spellStart"/>
      <w:r w:rsidRPr="005C1DEE">
        <w:rPr>
          <w:rFonts w:ascii="Book Antiqua" w:hAnsi="Book Antiqua" w:cs="Times New Roman"/>
          <w:b/>
          <w:color w:val="000000" w:themeColor="text1"/>
          <w:sz w:val="24"/>
          <w:szCs w:val="24"/>
        </w:rPr>
        <w:t>Immunohistochemical</w:t>
      </w:r>
      <w:proofErr w:type="spellEnd"/>
      <w:r w:rsidRPr="005C1DEE">
        <w:rPr>
          <w:rFonts w:ascii="Book Antiqua" w:hAnsi="Book Antiqua" w:cs="Times New Roman"/>
          <w:b/>
          <w:color w:val="000000" w:themeColor="text1"/>
          <w:sz w:val="24"/>
          <w:szCs w:val="24"/>
        </w:rPr>
        <w:t xml:space="preserve"> staining of </w:t>
      </w:r>
      <w:proofErr w:type="spellStart"/>
      <w:r w:rsidRPr="005C1DEE">
        <w:rPr>
          <w:rFonts w:ascii="Book Antiqua" w:hAnsi="Book Antiqua" w:cs="Times New Roman"/>
          <w:b/>
          <w:color w:val="000000" w:themeColor="text1"/>
          <w:sz w:val="24"/>
          <w:szCs w:val="24"/>
        </w:rPr>
        <w:t>Activin</w:t>
      </w:r>
      <w:proofErr w:type="spellEnd"/>
      <w:r w:rsidRPr="005C1DEE">
        <w:rPr>
          <w:rFonts w:ascii="Book Antiqua" w:hAnsi="Book Antiqua" w:cs="Times New Roman"/>
          <w:b/>
          <w:color w:val="000000" w:themeColor="text1"/>
          <w:sz w:val="24"/>
          <w:szCs w:val="24"/>
        </w:rPr>
        <w:t xml:space="preserve"> in pancreatic adenocarcinoma and normal pancreatic tissue.</w:t>
      </w:r>
      <w:r w:rsidRPr="005C1DEE">
        <w:rPr>
          <w:rFonts w:ascii="Book Antiqua" w:hAnsi="Book Antiqua" w:cs="Times New Roman"/>
          <w:color w:val="000000" w:themeColor="text1"/>
          <w:sz w:val="24"/>
          <w:szCs w:val="24"/>
        </w:rPr>
        <w:t xml:space="preserve"> A</w:t>
      </w:r>
      <w:r w:rsidR="00B60C23" w:rsidRPr="005C1DEE">
        <w:rPr>
          <w:rFonts w:ascii="Book Antiqua" w:hAnsi="Book Antiqua" w:cs="Times New Roman"/>
          <w:color w:val="000000" w:themeColor="text1"/>
          <w:sz w:val="24"/>
          <w:szCs w:val="24"/>
        </w:rPr>
        <w:t>:</w:t>
      </w:r>
      <w:r w:rsidRPr="005C1DEE">
        <w:rPr>
          <w:rFonts w:ascii="Book Antiqua" w:hAnsi="Book Antiqua" w:cs="Times New Roman"/>
          <w:color w:val="000000" w:themeColor="text1"/>
          <w:sz w:val="24"/>
          <w:szCs w:val="24"/>
        </w:rPr>
        <w:t xml:space="preserve"> Negative </w:t>
      </w:r>
      <w:proofErr w:type="spellStart"/>
      <w:r w:rsidRPr="005C1DEE">
        <w:rPr>
          <w:rFonts w:ascii="Book Antiqua" w:hAnsi="Book Antiqua" w:cs="Times New Roman"/>
          <w:color w:val="000000" w:themeColor="text1"/>
          <w:sz w:val="24"/>
          <w:szCs w:val="24"/>
        </w:rPr>
        <w:t>Activin</w:t>
      </w:r>
      <w:proofErr w:type="spellEnd"/>
      <w:r w:rsidRPr="005C1DEE">
        <w:rPr>
          <w:rFonts w:ascii="Book Antiqua" w:hAnsi="Book Antiqua" w:cs="Times New Roman"/>
          <w:color w:val="000000" w:themeColor="text1"/>
          <w:sz w:val="24"/>
          <w:szCs w:val="24"/>
        </w:rPr>
        <w:t xml:space="preserve"> staining in normal pancreatic tissue</w:t>
      </w:r>
      <w:r w:rsidR="00B60C23" w:rsidRPr="005C1DEE">
        <w:rPr>
          <w:rFonts w:ascii="Book Antiqua" w:hAnsi="Book Antiqua" w:cs="Times New Roman"/>
          <w:color w:val="000000" w:themeColor="text1"/>
          <w:sz w:val="24"/>
          <w:szCs w:val="24"/>
        </w:rPr>
        <w:t>;</w:t>
      </w:r>
      <w:r w:rsidRPr="005C1DEE">
        <w:rPr>
          <w:rFonts w:ascii="Book Antiqua" w:hAnsi="Book Antiqua" w:cs="Times New Roman"/>
          <w:color w:val="000000" w:themeColor="text1"/>
          <w:sz w:val="24"/>
          <w:szCs w:val="24"/>
        </w:rPr>
        <w:t xml:space="preserve"> B</w:t>
      </w:r>
      <w:r w:rsidR="00B60C23" w:rsidRPr="005C1DEE">
        <w:rPr>
          <w:rFonts w:ascii="Book Antiqua" w:hAnsi="Book Antiqua" w:cs="Times New Roman"/>
          <w:color w:val="000000" w:themeColor="text1"/>
          <w:sz w:val="24"/>
          <w:szCs w:val="24"/>
        </w:rPr>
        <w:t>:</w:t>
      </w:r>
      <w:r w:rsidRPr="005C1DEE">
        <w:rPr>
          <w:rFonts w:ascii="Book Antiqua" w:hAnsi="Book Antiqua" w:cs="Times New Roman"/>
          <w:color w:val="000000" w:themeColor="text1"/>
          <w:sz w:val="24"/>
          <w:szCs w:val="24"/>
        </w:rPr>
        <w:t xml:space="preserve"> Weak </w:t>
      </w:r>
      <w:proofErr w:type="spellStart"/>
      <w:r w:rsidRPr="005C1DEE">
        <w:rPr>
          <w:rFonts w:ascii="Book Antiqua" w:hAnsi="Book Antiqua" w:cs="Times New Roman"/>
          <w:color w:val="000000" w:themeColor="text1"/>
          <w:sz w:val="24"/>
          <w:szCs w:val="24"/>
        </w:rPr>
        <w:t>Activin</w:t>
      </w:r>
      <w:proofErr w:type="spellEnd"/>
      <w:r w:rsidRPr="005C1DEE">
        <w:rPr>
          <w:rFonts w:ascii="Book Antiqua" w:hAnsi="Book Antiqua" w:cs="Times New Roman"/>
          <w:color w:val="000000" w:themeColor="text1"/>
          <w:sz w:val="24"/>
          <w:szCs w:val="24"/>
        </w:rPr>
        <w:t xml:space="preserve"> expression in pancreatic tumor tissue</w:t>
      </w:r>
      <w:r w:rsidR="00B60C23" w:rsidRPr="005C1DEE">
        <w:rPr>
          <w:rFonts w:ascii="Book Antiqua" w:hAnsi="Book Antiqua" w:cs="Times New Roman"/>
          <w:color w:val="000000" w:themeColor="text1"/>
          <w:sz w:val="24"/>
          <w:szCs w:val="24"/>
        </w:rPr>
        <w:t>;</w:t>
      </w:r>
      <w:r w:rsidRPr="005C1DEE">
        <w:rPr>
          <w:rFonts w:ascii="Book Antiqua" w:hAnsi="Book Antiqua" w:cs="Times New Roman"/>
          <w:color w:val="000000" w:themeColor="text1"/>
          <w:sz w:val="24"/>
          <w:szCs w:val="24"/>
        </w:rPr>
        <w:t xml:space="preserve"> C</w:t>
      </w:r>
      <w:r w:rsidR="00B60C23" w:rsidRPr="005C1DEE">
        <w:rPr>
          <w:rFonts w:ascii="Book Antiqua" w:hAnsi="Book Antiqua" w:cs="Times New Roman"/>
          <w:color w:val="000000" w:themeColor="text1"/>
          <w:sz w:val="24"/>
          <w:szCs w:val="24"/>
        </w:rPr>
        <w:t>:</w:t>
      </w:r>
      <w:r w:rsidRPr="005C1DEE">
        <w:rPr>
          <w:rFonts w:ascii="Book Antiqua" w:hAnsi="Book Antiqua" w:cs="Times New Roman"/>
          <w:color w:val="000000" w:themeColor="text1"/>
          <w:sz w:val="24"/>
          <w:szCs w:val="24"/>
        </w:rPr>
        <w:t xml:space="preserve"> Moderate </w:t>
      </w:r>
      <w:proofErr w:type="spellStart"/>
      <w:r w:rsidRPr="005C1DEE">
        <w:rPr>
          <w:rFonts w:ascii="Book Antiqua" w:hAnsi="Book Antiqua" w:cs="Times New Roman"/>
          <w:color w:val="000000" w:themeColor="text1"/>
          <w:sz w:val="24"/>
          <w:szCs w:val="24"/>
        </w:rPr>
        <w:t>Activin</w:t>
      </w:r>
      <w:proofErr w:type="spellEnd"/>
      <w:r w:rsidRPr="005C1DEE">
        <w:rPr>
          <w:rFonts w:ascii="Book Antiqua" w:hAnsi="Book Antiqua" w:cs="Times New Roman"/>
          <w:color w:val="000000" w:themeColor="text1"/>
          <w:sz w:val="24"/>
          <w:szCs w:val="24"/>
        </w:rPr>
        <w:t xml:space="preserve"> expression in pancreatic tumor tissue</w:t>
      </w:r>
      <w:r w:rsidR="00B60C23" w:rsidRPr="005C1DEE">
        <w:rPr>
          <w:rFonts w:ascii="Book Antiqua" w:hAnsi="Book Antiqua" w:cs="Times New Roman"/>
          <w:color w:val="000000" w:themeColor="text1"/>
          <w:sz w:val="24"/>
          <w:szCs w:val="24"/>
        </w:rPr>
        <w:t>;</w:t>
      </w:r>
      <w:r w:rsidRPr="005C1DEE">
        <w:rPr>
          <w:rFonts w:ascii="Book Antiqua" w:hAnsi="Book Antiqua" w:cs="Times New Roman"/>
          <w:color w:val="000000" w:themeColor="text1"/>
          <w:sz w:val="24"/>
          <w:szCs w:val="24"/>
        </w:rPr>
        <w:t xml:space="preserve"> D</w:t>
      </w:r>
      <w:r w:rsidR="00B60C23" w:rsidRPr="005C1DEE">
        <w:rPr>
          <w:rFonts w:ascii="Book Antiqua" w:hAnsi="Book Antiqua" w:cs="Times New Roman"/>
          <w:color w:val="000000" w:themeColor="text1"/>
          <w:sz w:val="24"/>
          <w:szCs w:val="24"/>
        </w:rPr>
        <w:t>:</w:t>
      </w:r>
      <w:r w:rsidRPr="005C1DEE">
        <w:rPr>
          <w:rFonts w:ascii="Book Antiqua" w:hAnsi="Book Antiqua" w:cs="Times New Roman"/>
          <w:color w:val="000000" w:themeColor="text1"/>
          <w:sz w:val="24"/>
          <w:szCs w:val="24"/>
        </w:rPr>
        <w:t xml:space="preserve"> Strong </w:t>
      </w:r>
      <w:proofErr w:type="spellStart"/>
      <w:r w:rsidRPr="005C1DEE">
        <w:rPr>
          <w:rFonts w:ascii="Book Antiqua" w:hAnsi="Book Antiqua" w:cs="Times New Roman"/>
          <w:color w:val="000000" w:themeColor="text1"/>
          <w:sz w:val="24"/>
          <w:szCs w:val="24"/>
        </w:rPr>
        <w:t>Activin</w:t>
      </w:r>
      <w:proofErr w:type="spellEnd"/>
      <w:r w:rsidRPr="005C1DEE">
        <w:rPr>
          <w:rFonts w:ascii="Book Antiqua" w:hAnsi="Book Antiqua" w:cs="Times New Roman"/>
          <w:color w:val="000000" w:themeColor="text1"/>
          <w:sz w:val="24"/>
          <w:szCs w:val="24"/>
        </w:rPr>
        <w:t xml:space="preserve"> expression in pancreatic tumor tissue.</w:t>
      </w:r>
    </w:p>
    <w:p w14:paraId="5EDC480A" w14:textId="77777777" w:rsidR="009D30AE" w:rsidRPr="005C1DEE" w:rsidRDefault="009D30AE" w:rsidP="003502DC">
      <w:pPr>
        <w:spacing w:after="0" w:line="360" w:lineRule="auto"/>
        <w:jc w:val="both"/>
        <w:rPr>
          <w:rFonts w:ascii="Book Antiqua" w:hAnsi="Book Antiqua"/>
          <w:color w:val="000000" w:themeColor="text1"/>
          <w:sz w:val="24"/>
          <w:szCs w:val="24"/>
        </w:rPr>
      </w:pPr>
    </w:p>
    <w:p w14:paraId="43C49627"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s="Times New Roman"/>
          <w:noProof/>
          <w:color w:val="000000" w:themeColor="text1"/>
          <w:sz w:val="24"/>
          <w:szCs w:val="24"/>
          <w:lang w:eastAsia="zh-CN"/>
        </w:rPr>
        <w:drawing>
          <wp:inline distT="0" distB="0" distL="0" distR="0" wp14:anchorId="3A576813" wp14:editId="46406204">
            <wp:extent cx="5943600" cy="40220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691709" name="T - Activi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022090"/>
                    </a:xfrm>
                    <a:prstGeom prst="rect">
                      <a:avLst/>
                    </a:prstGeom>
                  </pic:spPr>
                </pic:pic>
              </a:graphicData>
            </a:graphic>
          </wp:inline>
        </w:drawing>
      </w:r>
    </w:p>
    <w:p w14:paraId="67C12CEF" w14:textId="0CEC5D69" w:rsidR="009D30AE" w:rsidRPr="005C1DEE" w:rsidRDefault="009D30AE" w:rsidP="003502DC">
      <w:pPr>
        <w:spacing w:after="0" w:line="360" w:lineRule="auto"/>
        <w:jc w:val="both"/>
        <w:rPr>
          <w:rFonts w:ascii="Book Antiqua" w:hAnsi="Book Antiqua" w:cs="Times New Roman"/>
          <w:b/>
          <w:bCs/>
          <w:color w:val="000000" w:themeColor="text1"/>
          <w:sz w:val="24"/>
          <w:szCs w:val="24"/>
        </w:rPr>
      </w:pPr>
      <w:r w:rsidRPr="005C1DEE">
        <w:rPr>
          <w:rFonts w:ascii="Book Antiqua" w:hAnsi="Book Antiqua" w:cs="Times New Roman"/>
          <w:b/>
          <w:color w:val="000000" w:themeColor="text1"/>
          <w:sz w:val="24"/>
          <w:szCs w:val="24"/>
        </w:rPr>
        <w:t xml:space="preserve">Figure 3 </w:t>
      </w:r>
      <w:r w:rsidRPr="005C1DEE">
        <w:rPr>
          <w:rFonts w:ascii="Book Antiqua" w:hAnsi="Book Antiqua" w:cs="Times New Roman"/>
          <w:b/>
          <w:bCs/>
          <w:color w:val="000000" w:themeColor="text1"/>
          <w:sz w:val="24"/>
          <w:szCs w:val="24"/>
        </w:rPr>
        <w:t xml:space="preserve">Overall survival comparison between high and low-expressed </w:t>
      </w:r>
      <w:proofErr w:type="spellStart"/>
      <w:r w:rsidRPr="005C1DEE">
        <w:rPr>
          <w:rFonts w:ascii="Book Antiqua" w:hAnsi="Book Antiqua" w:cs="Times New Roman"/>
          <w:b/>
          <w:bCs/>
          <w:color w:val="000000" w:themeColor="text1"/>
          <w:sz w:val="24"/>
          <w:szCs w:val="24"/>
        </w:rPr>
        <w:t>Activin</w:t>
      </w:r>
      <w:proofErr w:type="spellEnd"/>
      <w:r w:rsidRPr="005C1DEE">
        <w:rPr>
          <w:rFonts w:ascii="Book Antiqua" w:hAnsi="Book Antiqua" w:cs="Times New Roman"/>
          <w:b/>
          <w:bCs/>
          <w:color w:val="000000" w:themeColor="text1"/>
          <w:sz w:val="24"/>
          <w:szCs w:val="24"/>
        </w:rPr>
        <w:t xml:space="preserve"> stratified by </w:t>
      </w:r>
      <w:proofErr w:type="spellStart"/>
      <w:r w:rsidRPr="005C1DEE">
        <w:rPr>
          <w:rFonts w:ascii="Book Antiqua" w:hAnsi="Book Antiqua" w:cs="Times New Roman"/>
          <w:b/>
          <w:bCs/>
          <w:color w:val="000000" w:themeColor="text1"/>
          <w:sz w:val="24"/>
          <w:szCs w:val="24"/>
        </w:rPr>
        <w:t>tumoral</w:t>
      </w:r>
      <w:proofErr w:type="spellEnd"/>
      <w:r w:rsidRPr="005C1DEE">
        <w:rPr>
          <w:rFonts w:ascii="Book Antiqua" w:hAnsi="Book Antiqua" w:cs="Times New Roman"/>
          <w:b/>
          <w:bCs/>
          <w:color w:val="000000" w:themeColor="text1"/>
          <w:sz w:val="24"/>
          <w:szCs w:val="24"/>
        </w:rPr>
        <w:t xml:space="preserve"> stage T1-3 </w:t>
      </w:r>
      <w:r w:rsidRPr="005C1DEE">
        <w:rPr>
          <w:rFonts w:ascii="Book Antiqua" w:hAnsi="Book Antiqua" w:cs="Times New Roman"/>
          <w:b/>
          <w:bCs/>
          <w:i/>
          <w:iCs/>
          <w:color w:val="000000" w:themeColor="text1"/>
          <w:sz w:val="24"/>
          <w:szCs w:val="24"/>
        </w:rPr>
        <w:t>vs</w:t>
      </w:r>
      <w:r w:rsidRPr="005C1DEE">
        <w:rPr>
          <w:rFonts w:ascii="Book Antiqua" w:hAnsi="Book Antiqua" w:cs="Times New Roman"/>
          <w:b/>
          <w:bCs/>
          <w:color w:val="000000" w:themeColor="text1"/>
          <w:sz w:val="24"/>
          <w:szCs w:val="24"/>
        </w:rPr>
        <w:t xml:space="preserve"> T4.</w:t>
      </w:r>
    </w:p>
    <w:p w14:paraId="78E5B3B3"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b/>
          <w:noProof/>
          <w:color w:val="000000" w:themeColor="text1"/>
          <w:sz w:val="24"/>
          <w:szCs w:val="24"/>
          <w:lang w:eastAsia="zh-CN"/>
        </w:rPr>
        <w:drawing>
          <wp:inline distT="0" distB="0" distL="0" distR="0" wp14:anchorId="2EFD0760" wp14:editId="3C10B223">
            <wp:extent cx="5943600" cy="40220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694224" name="T - Midkin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4022090"/>
                    </a:xfrm>
                    <a:prstGeom prst="rect">
                      <a:avLst/>
                    </a:prstGeom>
                  </pic:spPr>
                </pic:pic>
              </a:graphicData>
            </a:graphic>
          </wp:inline>
        </w:drawing>
      </w:r>
    </w:p>
    <w:p w14:paraId="1F2BC2EE" w14:textId="3AE6AA63" w:rsidR="009D30AE" w:rsidRPr="005C1DEE" w:rsidRDefault="009D30AE" w:rsidP="003502DC">
      <w:pPr>
        <w:pStyle w:val="ae"/>
        <w:spacing w:before="0" w:beforeAutospacing="0" w:after="0" w:afterAutospacing="0" w:line="360" w:lineRule="auto"/>
        <w:jc w:val="both"/>
        <w:rPr>
          <w:rFonts w:ascii="Book Antiqua" w:hAnsi="Book Antiqua"/>
          <w:b/>
          <w:bCs/>
          <w:color w:val="000000" w:themeColor="text1"/>
        </w:rPr>
      </w:pPr>
      <w:r w:rsidRPr="005C1DEE">
        <w:rPr>
          <w:rFonts w:ascii="Book Antiqua" w:hAnsi="Book Antiqua"/>
          <w:b/>
          <w:color w:val="000000" w:themeColor="text1"/>
        </w:rPr>
        <w:t>Figure 4</w:t>
      </w:r>
      <w:r w:rsidRPr="005C1DEE">
        <w:rPr>
          <w:rFonts w:ascii="Book Antiqua" w:hAnsi="Book Antiqua"/>
          <w:b/>
          <w:bCs/>
          <w:color w:val="000000" w:themeColor="text1"/>
        </w:rPr>
        <w:t xml:space="preserve"> Overall survival comparison between high and low-expressed </w:t>
      </w:r>
      <w:proofErr w:type="spellStart"/>
      <w:r w:rsidRPr="005C1DEE">
        <w:rPr>
          <w:rFonts w:ascii="Book Antiqua" w:hAnsi="Book Antiqua"/>
          <w:b/>
          <w:bCs/>
          <w:color w:val="000000" w:themeColor="text1"/>
        </w:rPr>
        <w:t>Midkine</w:t>
      </w:r>
      <w:proofErr w:type="spellEnd"/>
      <w:r w:rsidRPr="005C1DEE">
        <w:rPr>
          <w:rFonts w:ascii="Book Antiqua" w:hAnsi="Book Antiqua"/>
          <w:b/>
          <w:bCs/>
          <w:color w:val="000000" w:themeColor="text1"/>
        </w:rPr>
        <w:t xml:space="preserve"> stratified by </w:t>
      </w:r>
      <w:proofErr w:type="spellStart"/>
      <w:r w:rsidRPr="005C1DEE">
        <w:rPr>
          <w:rFonts w:ascii="Book Antiqua" w:hAnsi="Book Antiqua"/>
          <w:b/>
          <w:bCs/>
          <w:color w:val="000000" w:themeColor="text1"/>
        </w:rPr>
        <w:t>tumoral</w:t>
      </w:r>
      <w:proofErr w:type="spellEnd"/>
      <w:r w:rsidRPr="005C1DEE">
        <w:rPr>
          <w:rFonts w:ascii="Book Antiqua" w:hAnsi="Book Antiqua"/>
          <w:b/>
          <w:bCs/>
          <w:color w:val="000000" w:themeColor="text1"/>
        </w:rPr>
        <w:t xml:space="preserve"> stage T1-3</w:t>
      </w:r>
      <w:r w:rsidRPr="005C1DEE">
        <w:rPr>
          <w:rFonts w:ascii="Book Antiqua" w:hAnsi="Book Antiqua"/>
          <w:b/>
          <w:bCs/>
          <w:i/>
          <w:iCs/>
          <w:color w:val="000000" w:themeColor="text1"/>
        </w:rPr>
        <w:t xml:space="preserve"> vs</w:t>
      </w:r>
      <w:r w:rsidRPr="005C1DEE">
        <w:rPr>
          <w:rFonts w:ascii="Book Antiqua" w:hAnsi="Book Antiqua"/>
          <w:b/>
          <w:bCs/>
          <w:color w:val="000000" w:themeColor="text1"/>
        </w:rPr>
        <w:t xml:space="preserve"> T4.</w:t>
      </w:r>
    </w:p>
    <w:p w14:paraId="3E235867" w14:textId="6D034959" w:rsidR="00B60C23" w:rsidRPr="005C1DEE" w:rsidRDefault="00B60C23" w:rsidP="003502DC">
      <w:pPr>
        <w:spacing w:after="0" w:line="360" w:lineRule="auto"/>
        <w:jc w:val="both"/>
        <w:rPr>
          <w:rFonts w:ascii="Book Antiqua" w:eastAsia="Times New Roman" w:hAnsi="Book Antiqua" w:cs="Times New Roman"/>
          <w:b/>
          <w:bCs/>
          <w:color w:val="000000" w:themeColor="text1"/>
          <w:sz w:val="24"/>
          <w:szCs w:val="24"/>
        </w:rPr>
      </w:pPr>
      <w:r w:rsidRPr="005C1DEE">
        <w:rPr>
          <w:rFonts w:ascii="Book Antiqua" w:hAnsi="Book Antiqua"/>
          <w:b/>
          <w:bCs/>
          <w:color w:val="000000" w:themeColor="text1"/>
          <w:sz w:val="24"/>
          <w:szCs w:val="24"/>
        </w:rPr>
        <w:br w:type="page"/>
      </w:r>
    </w:p>
    <w:p w14:paraId="3221C4AF" w14:textId="77777777" w:rsidR="00B60C23" w:rsidRPr="005C1DEE" w:rsidRDefault="00B60C23" w:rsidP="003502DC">
      <w:pPr>
        <w:pStyle w:val="ae"/>
        <w:spacing w:before="0" w:beforeAutospacing="0" w:after="0" w:afterAutospacing="0" w:line="360" w:lineRule="auto"/>
        <w:jc w:val="both"/>
        <w:rPr>
          <w:rFonts w:ascii="Book Antiqua" w:hAnsi="Book Antiqua"/>
          <w:b/>
          <w:bCs/>
          <w:color w:val="000000" w:themeColor="text1"/>
        </w:rPr>
      </w:pPr>
    </w:p>
    <w:p w14:paraId="6CE1E353"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eastAsia="Times New Roman" w:hAnsi="Book Antiqua" w:cs="Times New Roman"/>
          <w:noProof/>
          <w:color w:val="000000" w:themeColor="text1"/>
          <w:sz w:val="24"/>
          <w:szCs w:val="24"/>
          <w:lang w:eastAsia="zh-CN"/>
        </w:rPr>
        <w:drawing>
          <wp:inline distT="0" distB="0" distL="0" distR="0" wp14:anchorId="678EAE65" wp14:editId="67C5560B">
            <wp:extent cx="4657725" cy="1495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521448" name="imagine-articol-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57725" cy="1495425"/>
                    </a:xfrm>
                    <a:prstGeom prst="rect">
                      <a:avLst/>
                    </a:prstGeom>
                  </pic:spPr>
                </pic:pic>
              </a:graphicData>
            </a:graphic>
          </wp:inline>
        </w:drawing>
      </w:r>
    </w:p>
    <w:p w14:paraId="30DAD034" w14:textId="54833009" w:rsidR="009D30AE" w:rsidRPr="005C1DEE" w:rsidRDefault="009D30AE" w:rsidP="003502DC">
      <w:pPr>
        <w:autoSpaceDE w:val="0"/>
        <w:spacing w:after="0" w:line="360" w:lineRule="auto"/>
        <w:jc w:val="both"/>
        <w:rPr>
          <w:rFonts w:ascii="Book Antiqua" w:hAnsi="Book Antiqua" w:cs="Times New Roman"/>
          <w:color w:val="000000" w:themeColor="text1"/>
          <w:sz w:val="24"/>
          <w:szCs w:val="24"/>
        </w:rPr>
      </w:pPr>
      <w:r w:rsidRPr="005C1DEE">
        <w:rPr>
          <w:rFonts w:ascii="Book Antiqua" w:hAnsi="Book Antiqua" w:cs="Times New Roman"/>
          <w:b/>
          <w:color w:val="000000" w:themeColor="text1"/>
          <w:sz w:val="24"/>
          <w:szCs w:val="24"/>
        </w:rPr>
        <w:t xml:space="preserve">Figure 5 </w:t>
      </w:r>
      <w:r w:rsidRPr="005C1DEE">
        <w:rPr>
          <w:rFonts w:ascii="Book Antiqua" w:hAnsi="Book Antiqua" w:cs="Times New Roman"/>
          <w:b/>
          <w:bCs/>
          <w:color w:val="000000" w:themeColor="text1"/>
          <w:sz w:val="24"/>
          <w:szCs w:val="24"/>
        </w:rPr>
        <w:t xml:space="preserve">Western blot analyses of </w:t>
      </w:r>
      <w:proofErr w:type="spellStart"/>
      <w:r w:rsidRPr="005C1DEE">
        <w:rPr>
          <w:rFonts w:ascii="Book Antiqua" w:hAnsi="Book Antiqua" w:cs="Times New Roman"/>
          <w:b/>
          <w:bCs/>
          <w:color w:val="000000" w:themeColor="text1"/>
          <w:sz w:val="24"/>
          <w:szCs w:val="24"/>
        </w:rPr>
        <w:t>Activine</w:t>
      </w:r>
      <w:proofErr w:type="spellEnd"/>
      <w:r w:rsidRPr="005C1DEE">
        <w:rPr>
          <w:rFonts w:ascii="Book Antiqua" w:hAnsi="Book Antiqua" w:cs="Times New Roman"/>
          <w:b/>
          <w:bCs/>
          <w:color w:val="000000" w:themeColor="text1"/>
          <w:sz w:val="24"/>
          <w:szCs w:val="24"/>
        </w:rPr>
        <w:t xml:space="preserve"> and </w:t>
      </w:r>
      <w:proofErr w:type="spellStart"/>
      <w:r w:rsidRPr="005C1DEE">
        <w:rPr>
          <w:rFonts w:ascii="Book Antiqua" w:hAnsi="Book Antiqua" w:cs="Times New Roman"/>
          <w:b/>
          <w:bCs/>
          <w:color w:val="000000" w:themeColor="text1"/>
          <w:sz w:val="24"/>
          <w:szCs w:val="24"/>
        </w:rPr>
        <w:t>Midkine</w:t>
      </w:r>
      <w:proofErr w:type="spellEnd"/>
      <w:r w:rsidRPr="005C1DEE">
        <w:rPr>
          <w:rFonts w:ascii="Book Antiqua" w:hAnsi="Book Antiqua" w:cs="Times New Roman"/>
          <w:b/>
          <w:bCs/>
          <w:color w:val="000000" w:themeColor="text1"/>
          <w:sz w:val="24"/>
          <w:szCs w:val="24"/>
        </w:rPr>
        <w:t xml:space="preserve"> in patients with pancreatic adenocarcinoma and controls. </w:t>
      </w:r>
    </w:p>
    <w:p w14:paraId="06B2F377" w14:textId="4F86DFBC" w:rsidR="00B60C23" w:rsidRPr="005C1DEE" w:rsidRDefault="00B60C23"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br w:type="page"/>
      </w:r>
    </w:p>
    <w:p w14:paraId="16919948" w14:textId="739CEE47" w:rsidR="00B60C23" w:rsidRPr="005C1DEE" w:rsidRDefault="00B60C23" w:rsidP="003502DC">
      <w:pPr>
        <w:spacing w:after="0" w:line="360" w:lineRule="auto"/>
        <w:jc w:val="both"/>
        <w:rPr>
          <w:rFonts w:ascii="Book Antiqua" w:hAnsi="Book Antiqua"/>
          <w:b/>
          <w:bCs/>
          <w:color w:val="000000" w:themeColor="text1"/>
          <w:sz w:val="24"/>
          <w:szCs w:val="24"/>
          <w:lang w:eastAsia="zh-CN"/>
        </w:rPr>
      </w:pPr>
      <w:r w:rsidRPr="005C1DEE">
        <w:rPr>
          <w:rFonts w:ascii="Book Antiqua" w:hAnsi="Book Antiqua"/>
          <w:b/>
          <w:bCs/>
          <w:color w:val="000000" w:themeColor="text1"/>
          <w:sz w:val="24"/>
          <w:szCs w:val="24"/>
        </w:rPr>
        <w:t>Table 1 Patient characteristics in the adenocarcinoma and control groups</w:t>
      </w:r>
      <w:r w:rsidR="00340A2A" w:rsidRPr="005C1DEE">
        <w:rPr>
          <w:rFonts w:ascii="Book Antiqua" w:hAnsi="Book Antiqua" w:hint="eastAsia"/>
          <w:b/>
          <w:bCs/>
          <w:color w:val="000000" w:themeColor="text1"/>
          <w:sz w:val="24"/>
          <w:szCs w:val="24"/>
          <w:lang w:eastAsia="zh-CN"/>
        </w:rPr>
        <w:t>,</w:t>
      </w:r>
      <w:r w:rsidR="00340A2A" w:rsidRPr="005C1DEE">
        <w:rPr>
          <w:rFonts w:ascii="Book Antiqua" w:hAnsi="Book Antiqua" w:hint="eastAsia"/>
          <w:b/>
          <w:bCs/>
          <w:i/>
          <w:color w:val="000000" w:themeColor="text1"/>
          <w:sz w:val="24"/>
          <w:szCs w:val="24"/>
          <w:lang w:eastAsia="zh-CN"/>
        </w:rPr>
        <w:t xml:space="preserve"> n</w:t>
      </w:r>
      <w:r w:rsidR="00340A2A" w:rsidRPr="005C1DEE">
        <w:rPr>
          <w:rFonts w:ascii="Book Antiqua" w:hAnsi="Book Antiqua" w:hint="eastAsia"/>
          <w:b/>
          <w:bCs/>
          <w:color w:val="000000" w:themeColor="text1"/>
          <w:sz w:val="24"/>
          <w:szCs w:val="24"/>
          <w:lang w:eastAsia="zh-CN"/>
        </w:rPr>
        <w:t xml:space="preserve"> (%)</w:t>
      </w:r>
    </w:p>
    <w:tbl>
      <w:tblPr>
        <w:tblpPr w:leftFromText="180" w:rightFromText="180" w:horzAnchor="margin" w:tblpY="547"/>
        <w:tblW w:w="0" w:type="auto"/>
        <w:tblBorders>
          <w:top w:val="single" w:sz="4" w:space="0" w:color="000000" w:themeColor="text1"/>
          <w:bottom w:val="single" w:sz="4" w:space="0" w:color="000000" w:themeColor="text1"/>
        </w:tblBorders>
        <w:tblLook w:val="04A0" w:firstRow="1" w:lastRow="0" w:firstColumn="1" w:lastColumn="0" w:noHBand="0" w:noVBand="1"/>
      </w:tblPr>
      <w:tblGrid>
        <w:gridCol w:w="2802"/>
        <w:gridCol w:w="3336"/>
        <w:gridCol w:w="2994"/>
      </w:tblGrid>
      <w:tr w:rsidR="005C1DEE" w:rsidRPr="005C1DEE" w14:paraId="1D7C63B1" w14:textId="77777777" w:rsidTr="009D3983">
        <w:trPr>
          <w:trHeight w:val="558"/>
        </w:trPr>
        <w:tc>
          <w:tcPr>
            <w:tcW w:w="2802" w:type="dxa"/>
            <w:tcBorders>
              <w:top w:val="single" w:sz="4" w:space="0" w:color="000000" w:themeColor="text1"/>
              <w:bottom w:val="single" w:sz="4" w:space="0" w:color="000000" w:themeColor="text1"/>
            </w:tcBorders>
            <w:shd w:val="clear" w:color="auto" w:fill="auto"/>
            <w:vAlign w:val="center"/>
          </w:tcPr>
          <w:p w14:paraId="354F2820" w14:textId="0806681B" w:rsidR="009D30AE" w:rsidRPr="005C1DEE" w:rsidRDefault="009D3983" w:rsidP="00340A2A">
            <w:pPr>
              <w:spacing w:after="0" w:line="360" w:lineRule="auto"/>
              <w:jc w:val="both"/>
              <w:rPr>
                <w:rFonts w:ascii="Book Antiqua" w:hAnsi="Book Antiqua"/>
                <w:color w:val="000000" w:themeColor="text1"/>
                <w:sz w:val="24"/>
                <w:szCs w:val="24"/>
              </w:rPr>
            </w:pPr>
            <w:r w:rsidRPr="005C1DEE">
              <w:rPr>
                <w:rFonts w:ascii="Book Antiqua" w:hAnsi="Book Antiqua"/>
                <w:b/>
                <w:bCs/>
                <w:color w:val="000000" w:themeColor="text1"/>
                <w:sz w:val="24"/>
                <w:szCs w:val="24"/>
              </w:rPr>
              <w:t>Characteristics</w:t>
            </w:r>
          </w:p>
        </w:tc>
        <w:tc>
          <w:tcPr>
            <w:tcW w:w="3336" w:type="dxa"/>
            <w:tcBorders>
              <w:top w:val="single" w:sz="4" w:space="0" w:color="000000" w:themeColor="text1"/>
              <w:bottom w:val="single" w:sz="4" w:space="0" w:color="000000" w:themeColor="text1"/>
            </w:tcBorders>
            <w:shd w:val="clear" w:color="auto" w:fill="auto"/>
            <w:vAlign w:val="center"/>
          </w:tcPr>
          <w:p w14:paraId="38C317F6" w14:textId="6D0CF62C" w:rsidR="009D30AE" w:rsidRPr="005C1DEE" w:rsidRDefault="009D30AE" w:rsidP="00340A2A">
            <w:pPr>
              <w:spacing w:after="0" w:line="360" w:lineRule="auto"/>
              <w:jc w:val="both"/>
              <w:rPr>
                <w:rFonts w:ascii="Book Antiqua" w:hAnsi="Book Antiqua"/>
                <w:b/>
                <w:bCs/>
                <w:color w:val="000000" w:themeColor="text1"/>
                <w:sz w:val="24"/>
                <w:szCs w:val="24"/>
              </w:rPr>
            </w:pPr>
            <w:r w:rsidRPr="005C1DEE">
              <w:rPr>
                <w:rFonts w:ascii="Book Antiqua" w:hAnsi="Book Antiqua"/>
                <w:b/>
                <w:bCs/>
                <w:color w:val="000000" w:themeColor="text1"/>
                <w:sz w:val="24"/>
                <w:szCs w:val="24"/>
              </w:rPr>
              <w:t>PDAC</w:t>
            </w:r>
            <w:r w:rsidR="00C00DF7" w:rsidRPr="005C1DEE">
              <w:rPr>
                <w:rFonts w:ascii="Book Antiqua" w:hAnsi="Book Antiqua"/>
                <w:b/>
                <w:bCs/>
                <w:color w:val="000000" w:themeColor="text1"/>
                <w:sz w:val="24"/>
                <w:szCs w:val="24"/>
              </w:rPr>
              <w:t xml:space="preserve"> </w:t>
            </w:r>
            <w:r w:rsidRPr="005C1DEE">
              <w:rPr>
                <w:rFonts w:ascii="Book Antiqua" w:hAnsi="Book Antiqua"/>
                <w:b/>
                <w:bCs/>
                <w:color w:val="000000" w:themeColor="text1"/>
                <w:sz w:val="24"/>
                <w:szCs w:val="24"/>
              </w:rPr>
              <w:t>(</w:t>
            </w:r>
            <w:r w:rsidRPr="005C1DEE">
              <w:rPr>
                <w:rFonts w:ascii="Book Antiqua" w:hAnsi="Book Antiqua"/>
                <w:b/>
                <w:bCs/>
                <w:i/>
                <w:iCs/>
                <w:color w:val="000000" w:themeColor="text1"/>
                <w:sz w:val="24"/>
                <w:szCs w:val="24"/>
              </w:rPr>
              <w:t>n</w:t>
            </w:r>
            <w:r w:rsidR="00B60C23" w:rsidRPr="005C1DEE">
              <w:rPr>
                <w:rFonts w:ascii="Book Antiqua" w:hAnsi="Book Antiqua"/>
                <w:b/>
                <w:bCs/>
                <w:color w:val="000000" w:themeColor="text1"/>
                <w:sz w:val="24"/>
                <w:szCs w:val="24"/>
              </w:rPr>
              <w:t xml:space="preserve"> </w:t>
            </w:r>
            <w:r w:rsidRPr="005C1DEE">
              <w:rPr>
                <w:rFonts w:ascii="Book Antiqua" w:hAnsi="Book Antiqua"/>
                <w:b/>
                <w:bCs/>
                <w:color w:val="000000" w:themeColor="text1"/>
                <w:sz w:val="24"/>
                <w:szCs w:val="24"/>
              </w:rPr>
              <w:t>=</w:t>
            </w:r>
            <w:r w:rsidR="00B60C23" w:rsidRPr="005C1DEE">
              <w:rPr>
                <w:rFonts w:ascii="Book Antiqua" w:hAnsi="Book Antiqua"/>
                <w:b/>
                <w:bCs/>
                <w:color w:val="000000" w:themeColor="text1"/>
                <w:sz w:val="24"/>
                <w:szCs w:val="24"/>
              </w:rPr>
              <w:t xml:space="preserve"> </w:t>
            </w:r>
            <w:r w:rsidR="00340A2A" w:rsidRPr="005C1DEE">
              <w:rPr>
                <w:rFonts w:ascii="Book Antiqua" w:hAnsi="Book Antiqua"/>
                <w:b/>
                <w:bCs/>
                <w:color w:val="000000" w:themeColor="text1"/>
                <w:sz w:val="24"/>
                <w:szCs w:val="24"/>
              </w:rPr>
              <w:t>114</w:t>
            </w:r>
            <w:r w:rsidRPr="005C1DEE">
              <w:rPr>
                <w:rFonts w:ascii="Book Antiqua" w:hAnsi="Book Antiqua"/>
                <w:b/>
                <w:bCs/>
                <w:color w:val="000000" w:themeColor="text1"/>
                <w:sz w:val="24"/>
                <w:szCs w:val="24"/>
              </w:rPr>
              <w:t>)</w:t>
            </w:r>
          </w:p>
        </w:tc>
        <w:tc>
          <w:tcPr>
            <w:tcW w:w="2994" w:type="dxa"/>
            <w:tcBorders>
              <w:top w:val="single" w:sz="4" w:space="0" w:color="000000" w:themeColor="text1"/>
              <w:bottom w:val="single" w:sz="4" w:space="0" w:color="000000" w:themeColor="text1"/>
            </w:tcBorders>
            <w:shd w:val="clear" w:color="auto" w:fill="auto"/>
            <w:vAlign w:val="center"/>
          </w:tcPr>
          <w:p w14:paraId="2F7B0505" w14:textId="71A9BBF4" w:rsidR="009D30AE" w:rsidRPr="005C1DEE" w:rsidRDefault="009D30AE" w:rsidP="00340A2A">
            <w:pPr>
              <w:spacing w:after="0" w:line="360" w:lineRule="auto"/>
              <w:jc w:val="both"/>
              <w:rPr>
                <w:rFonts w:ascii="Book Antiqua" w:hAnsi="Book Antiqua"/>
                <w:b/>
                <w:bCs/>
                <w:color w:val="000000" w:themeColor="text1"/>
                <w:sz w:val="24"/>
                <w:szCs w:val="24"/>
              </w:rPr>
            </w:pPr>
            <w:r w:rsidRPr="005C1DEE">
              <w:rPr>
                <w:rFonts w:ascii="Book Antiqua" w:hAnsi="Book Antiqua"/>
                <w:b/>
                <w:bCs/>
                <w:color w:val="000000" w:themeColor="text1"/>
                <w:sz w:val="24"/>
                <w:szCs w:val="24"/>
              </w:rPr>
              <w:t>Control</w:t>
            </w:r>
            <w:r w:rsidR="00C00DF7" w:rsidRPr="005C1DEE">
              <w:rPr>
                <w:rFonts w:ascii="Book Antiqua" w:hAnsi="Book Antiqua"/>
                <w:b/>
                <w:bCs/>
                <w:color w:val="000000" w:themeColor="text1"/>
                <w:sz w:val="24"/>
                <w:szCs w:val="24"/>
              </w:rPr>
              <w:t xml:space="preserve"> </w:t>
            </w:r>
            <w:r w:rsidRPr="005C1DEE">
              <w:rPr>
                <w:rFonts w:ascii="Book Antiqua" w:hAnsi="Book Antiqua"/>
                <w:b/>
                <w:bCs/>
                <w:color w:val="000000" w:themeColor="text1"/>
                <w:sz w:val="24"/>
                <w:szCs w:val="24"/>
              </w:rPr>
              <w:t>(</w:t>
            </w:r>
            <w:r w:rsidRPr="005C1DEE">
              <w:rPr>
                <w:rFonts w:ascii="Book Antiqua" w:hAnsi="Book Antiqua"/>
                <w:b/>
                <w:bCs/>
                <w:i/>
                <w:iCs/>
                <w:color w:val="000000" w:themeColor="text1"/>
                <w:sz w:val="24"/>
                <w:szCs w:val="24"/>
              </w:rPr>
              <w:t>n</w:t>
            </w:r>
            <w:r w:rsidR="00B60C23" w:rsidRPr="005C1DEE">
              <w:rPr>
                <w:rFonts w:ascii="Book Antiqua" w:hAnsi="Book Antiqua"/>
                <w:b/>
                <w:bCs/>
                <w:i/>
                <w:iCs/>
                <w:color w:val="000000" w:themeColor="text1"/>
                <w:sz w:val="24"/>
                <w:szCs w:val="24"/>
              </w:rPr>
              <w:t xml:space="preserve"> </w:t>
            </w:r>
            <w:r w:rsidRPr="005C1DEE">
              <w:rPr>
                <w:rFonts w:ascii="Book Antiqua" w:hAnsi="Book Antiqua"/>
                <w:b/>
                <w:bCs/>
                <w:color w:val="000000" w:themeColor="text1"/>
                <w:sz w:val="24"/>
                <w:szCs w:val="24"/>
              </w:rPr>
              <w:t>=</w:t>
            </w:r>
            <w:r w:rsidR="00B60C23" w:rsidRPr="005C1DEE">
              <w:rPr>
                <w:rFonts w:ascii="Book Antiqua" w:hAnsi="Book Antiqua"/>
                <w:b/>
                <w:bCs/>
                <w:color w:val="000000" w:themeColor="text1"/>
                <w:sz w:val="24"/>
                <w:szCs w:val="24"/>
              </w:rPr>
              <w:t xml:space="preserve"> </w:t>
            </w:r>
            <w:r w:rsidR="00340A2A" w:rsidRPr="005C1DEE">
              <w:rPr>
                <w:rFonts w:ascii="Book Antiqua" w:hAnsi="Book Antiqua"/>
                <w:b/>
                <w:bCs/>
                <w:color w:val="000000" w:themeColor="text1"/>
                <w:sz w:val="24"/>
                <w:szCs w:val="24"/>
              </w:rPr>
              <w:t>125</w:t>
            </w:r>
            <w:r w:rsidRPr="005C1DEE">
              <w:rPr>
                <w:rFonts w:ascii="Book Antiqua" w:hAnsi="Book Antiqua"/>
                <w:b/>
                <w:bCs/>
                <w:color w:val="000000" w:themeColor="text1"/>
                <w:sz w:val="24"/>
                <w:szCs w:val="24"/>
              </w:rPr>
              <w:t>)</w:t>
            </w:r>
          </w:p>
        </w:tc>
      </w:tr>
      <w:tr w:rsidR="005C1DEE" w:rsidRPr="005C1DEE" w14:paraId="4262BC8A" w14:textId="77777777" w:rsidTr="009D3983">
        <w:trPr>
          <w:trHeight w:val="556"/>
        </w:trPr>
        <w:tc>
          <w:tcPr>
            <w:tcW w:w="2802" w:type="dxa"/>
            <w:tcBorders>
              <w:top w:val="single" w:sz="4" w:space="0" w:color="000000" w:themeColor="text1"/>
            </w:tcBorders>
            <w:shd w:val="clear" w:color="auto" w:fill="auto"/>
            <w:vAlign w:val="center"/>
          </w:tcPr>
          <w:p w14:paraId="48092CBB" w14:textId="088D79AB" w:rsidR="009D30AE" w:rsidRPr="005C1DEE" w:rsidRDefault="009D30AE" w:rsidP="00340A2A">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Age (</w:t>
            </w:r>
            <w:proofErr w:type="spellStart"/>
            <w:r w:rsidRPr="005C1DEE">
              <w:rPr>
                <w:rFonts w:ascii="Book Antiqua" w:hAnsi="Book Antiqua"/>
                <w:color w:val="000000" w:themeColor="text1"/>
                <w:sz w:val="24"/>
                <w:szCs w:val="24"/>
              </w:rPr>
              <w:t>yr</w:t>
            </w:r>
            <w:proofErr w:type="spellEnd"/>
            <w:r w:rsidRPr="005C1DEE">
              <w:rPr>
                <w:rFonts w:ascii="Book Antiqua" w:hAnsi="Book Antiqua"/>
                <w:color w:val="000000" w:themeColor="text1"/>
                <w:sz w:val="24"/>
                <w:szCs w:val="24"/>
              </w:rPr>
              <w:t>), mean (SD)</w:t>
            </w:r>
          </w:p>
        </w:tc>
        <w:tc>
          <w:tcPr>
            <w:tcW w:w="3336" w:type="dxa"/>
            <w:tcBorders>
              <w:top w:val="single" w:sz="4" w:space="0" w:color="000000" w:themeColor="text1"/>
            </w:tcBorders>
            <w:shd w:val="clear" w:color="auto" w:fill="auto"/>
            <w:vAlign w:val="center"/>
          </w:tcPr>
          <w:p w14:paraId="2305DAF3" w14:textId="77777777" w:rsidR="009D30AE" w:rsidRPr="005C1DEE" w:rsidRDefault="009D30AE" w:rsidP="00340A2A">
            <w:pPr>
              <w:spacing w:after="0" w:line="360" w:lineRule="auto"/>
              <w:jc w:val="both"/>
              <w:rPr>
                <w:rFonts w:ascii="Book Antiqua" w:hAnsi="Book Antiqua"/>
                <w:color w:val="000000" w:themeColor="text1"/>
                <w:sz w:val="24"/>
                <w:szCs w:val="24"/>
                <w:vertAlign w:val="superscript"/>
              </w:rPr>
            </w:pPr>
            <w:r w:rsidRPr="005C1DEE">
              <w:rPr>
                <w:rFonts w:ascii="Book Antiqua" w:hAnsi="Book Antiqua"/>
                <w:color w:val="000000" w:themeColor="text1"/>
                <w:sz w:val="24"/>
                <w:szCs w:val="24"/>
              </w:rPr>
              <w:t>64.76 (10.58)</w:t>
            </w:r>
            <w:r w:rsidRPr="005C1DEE">
              <w:rPr>
                <w:rFonts w:ascii="Book Antiqua" w:hAnsi="Book Antiqua"/>
                <w:color w:val="000000" w:themeColor="text1"/>
                <w:sz w:val="24"/>
                <w:szCs w:val="24"/>
                <w:vertAlign w:val="superscript"/>
              </w:rPr>
              <w:t>b</w:t>
            </w:r>
          </w:p>
        </w:tc>
        <w:tc>
          <w:tcPr>
            <w:tcW w:w="2994" w:type="dxa"/>
            <w:tcBorders>
              <w:top w:val="single" w:sz="4" w:space="0" w:color="000000" w:themeColor="text1"/>
            </w:tcBorders>
            <w:shd w:val="clear" w:color="auto" w:fill="auto"/>
            <w:vAlign w:val="center"/>
          </w:tcPr>
          <w:p w14:paraId="32AD6E06" w14:textId="77777777" w:rsidR="009D30AE" w:rsidRPr="005C1DEE" w:rsidRDefault="009D30AE" w:rsidP="00340A2A">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60.26 (12.03)</w:t>
            </w:r>
          </w:p>
        </w:tc>
      </w:tr>
      <w:tr w:rsidR="005C1DEE" w:rsidRPr="005C1DEE" w14:paraId="05F01CE3" w14:textId="77777777" w:rsidTr="009D3983">
        <w:trPr>
          <w:trHeight w:val="603"/>
        </w:trPr>
        <w:tc>
          <w:tcPr>
            <w:tcW w:w="2802" w:type="dxa"/>
            <w:shd w:val="clear" w:color="auto" w:fill="auto"/>
            <w:vAlign w:val="center"/>
          </w:tcPr>
          <w:p w14:paraId="60E7C43C" w14:textId="666E02C4" w:rsidR="009D30AE" w:rsidRPr="005C1DEE" w:rsidRDefault="009D30AE" w:rsidP="00340A2A">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Age &gt;</w:t>
            </w:r>
            <w:r w:rsidR="00B60C23" w:rsidRPr="005C1DEE">
              <w:rPr>
                <w:rFonts w:ascii="Book Antiqua" w:hAnsi="Book Antiqua"/>
                <w:color w:val="000000" w:themeColor="text1"/>
                <w:sz w:val="24"/>
                <w:szCs w:val="24"/>
              </w:rPr>
              <w:t xml:space="preserve"> </w:t>
            </w:r>
            <w:r w:rsidRPr="005C1DEE">
              <w:rPr>
                <w:rFonts w:ascii="Book Antiqua" w:hAnsi="Book Antiqua"/>
                <w:color w:val="000000" w:themeColor="text1"/>
                <w:sz w:val="24"/>
                <w:szCs w:val="24"/>
              </w:rPr>
              <w:t xml:space="preserve">50 </w:t>
            </w:r>
            <w:proofErr w:type="spellStart"/>
            <w:r w:rsidRPr="005C1DEE">
              <w:rPr>
                <w:rFonts w:ascii="Book Antiqua" w:hAnsi="Book Antiqua"/>
                <w:color w:val="000000" w:themeColor="text1"/>
                <w:sz w:val="24"/>
                <w:szCs w:val="24"/>
              </w:rPr>
              <w:t>yr</w:t>
            </w:r>
            <w:proofErr w:type="spellEnd"/>
          </w:p>
        </w:tc>
        <w:tc>
          <w:tcPr>
            <w:tcW w:w="3336" w:type="dxa"/>
            <w:shd w:val="clear" w:color="auto" w:fill="auto"/>
            <w:vAlign w:val="center"/>
          </w:tcPr>
          <w:p w14:paraId="3660244A" w14:textId="77777777" w:rsidR="009D30AE" w:rsidRPr="005C1DEE" w:rsidRDefault="009D30AE" w:rsidP="00340A2A">
            <w:pPr>
              <w:spacing w:after="0" w:line="360" w:lineRule="auto"/>
              <w:jc w:val="both"/>
              <w:rPr>
                <w:rFonts w:ascii="Book Antiqua" w:hAnsi="Book Antiqua"/>
                <w:color w:val="000000" w:themeColor="text1"/>
                <w:sz w:val="24"/>
                <w:szCs w:val="24"/>
                <w:vertAlign w:val="superscript"/>
              </w:rPr>
            </w:pPr>
            <w:r w:rsidRPr="005C1DEE">
              <w:rPr>
                <w:rFonts w:ascii="Book Antiqua" w:hAnsi="Book Antiqua"/>
                <w:color w:val="000000" w:themeColor="text1"/>
                <w:sz w:val="24"/>
                <w:szCs w:val="24"/>
              </w:rPr>
              <w:t>103 (90.35)</w:t>
            </w:r>
            <w:r w:rsidRPr="005C1DEE">
              <w:rPr>
                <w:rFonts w:ascii="Book Antiqua" w:hAnsi="Book Antiqua"/>
                <w:color w:val="000000" w:themeColor="text1"/>
                <w:sz w:val="24"/>
                <w:szCs w:val="24"/>
                <w:vertAlign w:val="superscript"/>
              </w:rPr>
              <w:t>b</w:t>
            </w:r>
          </w:p>
        </w:tc>
        <w:tc>
          <w:tcPr>
            <w:tcW w:w="2994" w:type="dxa"/>
            <w:shd w:val="clear" w:color="auto" w:fill="auto"/>
            <w:vAlign w:val="center"/>
          </w:tcPr>
          <w:p w14:paraId="215CF357" w14:textId="77777777" w:rsidR="009D30AE" w:rsidRPr="005C1DEE" w:rsidRDefault="009D30AE" w:rsidP="00340A2A">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89 (71.2)</w:t>
            </w:r>
          </w:p>
        </w:tc>
      </w:tr>
      <w:tr w:rsidR="005C1DEE" w:rsidRPr="005C1DEE" w14:paraId="22028DFB" w14:textId="77777777" w:rsidTr="009D3983">
        <w:trPr>
          <w:trHeight w:val="603"/>
        </w:trPr>
        <w:tc>
          <w:tcPr>
            <w:tcW w:w="2802" w:type="dxa"/>
            <w:shd w:val="clear" w:color="auto" w:fill="auto"/>
            <w:vAlign w:val="center"/>
          </w:tcPr>
          <w:p w14:paraId="6790E07E" w14:textId="256D057A" w:rsidR="009D30AE" w:rsidRPr="005C1DEE" w:rsidRDefault="009D30AE" w:rsidP="00340A2A">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Sex (female)</w:t>
            </w:r>
          </w:p>
        </w:tc>
        <w:tc>
          <w:tcPr>
            <w:tcW w:w="3336" w:type="dxa"/>
            <w:shd w:val="clear" w:color="auto" w:fill="auto"/>
            <w:vAlign w:val="center"/>
          </w:tcPr>
          <w:p w14:paraId="3C012C2C" w14:textId="77777777" w:rsidR="009D30AE" w:rsidRPr="005C1DEE" w:rsidRDefault="009D30AE" w:rsidP="00340A2A">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47 (41.23)</w:t>
            </w:r>
          </w:p>
        </w:tc>
        <w:tc>
          <w:tcPr>
            <w:tcW w:w="2994" w:type="dxa"/>
            <w:shd w:val="clear" w:color="auto" w:fill="auto"/>
            <w:vAlign w:val="center"/>
          </w:tcPr>
          <w:p w14:paraId="14086B21" w14:textId="77777777" w:rsidR="009D30AE" w:rsidRPr="005C1DEE" w:rsidRDefault="009D30AE" w:rsidP="00340A2A">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46 (36.8)</w:t>
            </w:r>
          </w:p>
        </w:tc>
      </w:tr>
      <w:tr w:rsidR="005C1DEE" w:rsidRPr="005C1DEE" w14:paraId="23D92CB7" w14:textId="77777777" w:rsidTr="009D3983">
        <w:trPr>
          <w:trHeight w:val="1051"/>
        </w:trPr>
        <w:tc>
          <w:tcPr>
            <w:tcW w:w="2802" w:type="dxa"/>
            <w:shd w:val="clear" w:color="auto" w:fill="auto"/>
            <w:vAlign w:val="center"/>
          </w:tcPr>
          <w:p w14:paraId="570DAA7A" w14:textId="77777777" w:rsidR="009D30AE" w:rsidRPr="005C1DEE" w:rsidRDefault="009D30AE" w:rsidP="00340A2A">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BMI (kg/m</w:t>
            </w:r>
            <w:r w:rsidRPr="005C1DEE">
              <w:rPr>
                <w:rFonts w:ascii="Book Antiqua" w:hAnsi="Book Antiqua"/>
                <w:color w:val="000000" w:themeColor="text1"/>
                <w:sz w:val="24"/>
                <w:szCs w:val="24"/>
                <w:vertAlign w:val="superscript"/>
              </w:rPr>
              <w:t>2</w:t>
            </w:r>
            <w:r w:rsidRPr="005C1DEE">
              <w:rPr>
                <w:rFonts w:ascii="Book Antiqua" w:hAnsi="Book Antiqua"/>
                <w:color w:val="000000" w:themeColor="text1"/>
                <w:sz w:val="24"/>
                <w:szCs w:val="24"/>
              </w:rPr>
              <w:t>), median (IQR)</w:t>
            </w:r>
          </w:p>
        </w:tc>
        <w:tc>
          <w:tcPr>
            <w:tcW w:w="3336" w:type="dxa"/>
            <w:shd w:val="clear" w:color="auto" w:fill="auto"/>
            <w:vAlign w:val="center"/>
          </w:tcPr>
          <w:p w14:paraId="4251F16C" w14:textId="0228CC9F" w:rsidR="009D30AE" w:rsidRPr="005C1DEE" w:rsidRDefault="009D30AE" w:rsidP="00340A2A">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25.09 (22.05-27.25)</w:t>
            </w:r>
          </w:p>
        </w:tc>
        <w:tc>
          <w:tcPr>
            <w:tcW w:w="2994" w:type="dxa"/>
            <w:shd w:val="clear" w:color="auto" w:fill="auto"/>
            <w:vAlign w:val="center"/>
          </w:tcPr>
          <w:p w14:paraId="5CA793AD" w14:textId="674E553D" w:rsidR="009D30AE" w:rsidRPr="005C1DEE" w:rsidRDefault="009D30AE" w:rsidP="00340A2A">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25.26 (22.58-28.72)</w:t>
            </w:r>
          </w:p>
        </w:tc>
      </w:tr>
      <w:tr w:rsidR="005C1DEE" w:rsidRPr="005C1DEE" w14:paraId="217C3C15" w14:textId="77777777" w:rsidTr="009D3983">
        <w:trPr>
          <w:trHeight w:val="542"/>
        </w:trPr>
        <w:tc>
          <w:tcPr>
            <w:tcW w:w="9132" w:type="dxa"/>
            <w:gridSpan w:val="3"/>
            <w:shd w:val="clear" w:color="auto" w:fill="auto"/>
            <w:vAlign w:val="center"/>
          </w:tcPr>
          <w:p w14:paraId="68DDD689" w14:textId="4175E881" w:rsidR="00340A2A" w:rsidRPr="005C1DEE" w:rsidRDefault="00340A2A" w:rsidP="00340A2A">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Weight status</w:t>
            </w:r>
          </w:p>
        </w:tc>
      </w:tr>
      <w:tr w:rsidR="005C1DEE" w:rsidRPr="005C1DEE" w14:paraId="799795EC" w14:textId="77777777" w:rsidTr="009D3983">
        <w:trPr>
          <w:trHeight w:val="542"/>
        </w:trPr>
        <w:tc>
          <w:tcPr>
            <w:tcW w:w="2802" w:type="dxa"/>
            <w:shd w:val="clear" w:color="auto" w:fill="auto"/>
            <w:vAlign w:val="center"/>
          </w:tcPr>
          <w:p w14:paraId="3ED0FB7C" w14:textId="3FEBEE93" w:rsidR="00340A2A" w:rsidRPr="005C1DEE" w:rsidRDefault="00340A2A" w:rsidP="00340A2A">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Underweight</w:t>
            </w:r>
          </w:p>
        </w:tc>
        <w:tc>
          <w:tcPr>
            <w:tcW w:w="3336" w:type="dxa"/>
            <w:shd w:val="clear" w:color="auto" w:fill="auto"/>
            <w:vAlign w:val="center"/>
          </w:tcPr>
          <w:p w14:paraId="649E287E" w14:textId="656C0E45" w:rsidR="00340A2A" w:rsidRPr="005C1DEE" w:rsidRDefault="00340A2A" w:rsidP="00340A2A">
            <w:pPr>
              <w:pStyle w:val="ad"/>
              <w:spacing w:line="360" w:lineRule="auto"/>
              <w:jc w:val="both"/>
              <w:rPr>
                <w:rFonts w:ascii="Book Antiqua" w:hAnsi="Book Antiqua"/>
                <w:color w:val="000000" w:themeColor="text1"/>
                <w:sz w:val="24"/>
                <w:szCs w:val="24"/>
                <w:lang w:val="en-US"/>
              </w:rPr>
            </w:pPr>
            <w:r w:rsidRPr="005C1DEE">
              <w:rPr>
                <w:rFonts w:ascii="Book Antiqua" w:hAnsi="Book Antiqua"/>
                <w:color w:val="000000" w:themeColor="text1"/>
                <w:sz w:val="24"/>
                <w:szCs w:val="24"/>
                <w:lang w:val="en-US"/>
              </w:rPr>
              <w:t>12 (10.53)</w:t>
            </w:r>
          </w:p>
        </w:tc>
        <w:tc>
          <w:tcPr>
            <w:tcW w:w="2994" w:type="dxa"/>
            <w:shd w:val="clear" w:color="auto" w:fill="auto"/>
            <w:vAlign w:val="center"/>
          </w:tcPr>
          <w:p w14:paraId="2516DFE2" w14:textId="7B442543" w:rsidR="00340A2A" w:rsidRPr="005C1DEE" w:rsidRDefault="00340A2A" w:rsidP="00340A2A">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5 (4)</w:t>
            </w:r>
          </w:p>
        </w:tc>
      </w:tr>
      <w:tr w:rsidR="005C1DEE" w:rsidRPr="005C1DEE" w14:paraId="6795E656" w14:textId="77777777" w:rsidTr="009D3983">
        <w:trPr>
          <w:trHeight w:val="540"/>
        </w:trPr>
        <w:tc>
          <w:tcPr>
            <w:tcW w:w="2802" w:type="dxa"/>
            <w:shd w:val="clear" w:color="auto" w:fill="auto"/>
            <w:vAlign w:val="center"/>
          </w:tcPr>
          <w:p w14:paraId="35E8EB1C" w14:textId="156953B5" w:rsidR="00340A2A" w:rsidRPr="005C1DEE" w:rsidRDefault="00340A2A" w:rsidP="00340A2A">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Normal</w:t>
            </w:r>
          </w:p>
        </w:tc>
        <w:tc>
          <w:tcPr>
            <w:tcW w:w="3336" w:type="dxa"/>
            <w:shd w:val="clear" w:color="auto" w:fill="auto"/>
            <w:vAlign w:val="center"/>
          </w:tcPr>
          <w:p w14:paraId="43906624" w14:textId="7D6C58E3" w:rsidR="00340A2A" w:rsidRPr="005C1DEE" w:rsidRDefault="00340A2A" w:rsidP="00340A2A">
            <w:pPr>
              <w:pStyle w:val="ad"/>
              <w:spacing w:line="360" w:lineRule="auto"/>
              <w:jc w:val="both"/>
              <w:rPr>
                <w:rFonts w:ascii="Book Antiqua" w:hAnsi="Book Antiqua"/>
                <w:color w:val="000000" w:themeColor="text1"/>
                <w:sz w:val="24"/>
                <w:szCs w:val="24"/>
                <w:lang w:val="en-US"/>
              </w:rPr>
            </w:pPr>
            <w:r w:rsidRPr="005C1DEE">
              <w:rPr>
                <w:rFonts w:ascii="Book Antiqua" w:hAnsi="Book Antiqua"/>
                <w:color w:val="000000" w:themeColor="text1"/>
                <w:sz w:val="24"/>
                <w:szCs w:val="24"/>
                <w:lang w:val="en-US"/>
              </w:rPr>
              <w:t>48 (42.11)</w:t>
            </w:r>
          </w:p>
        </w:tc>
        <w:tc>
          <w:tcPr>
            <w:tcW w:w="2994" w:type="dxa"/>
            <w:shd w:val="clear" w:color="auto" w:fill="auto"/>
            <w:vAlign w:val="center"/>
          </w:tcPr>
          <w:p w14:paraId="15AB4C2C" w14:textId="0056775A" w:rsidR="00340A2A" w:rsidRPr="005C1DEE" w:rsidRDefault="00340A2A" w:rsidP="00340A2A">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53 (42.4)</w:t>
            </w:r>
          </w:p>
        </w:tc>
      </w:tr>
      <w:tr w:rsidR="005C1DEE" w:rsidRPr="005C1DEE" w14:paraId="3FE0CD6F" w14:textId="77777777" w:rsidTr="009D3983">
        <w:trPr>
          <w:trHeight w:val="540"/>
        </w:trPr>
        <w:tc>
          <w:tcPr>
            <w:tcW w:w="2802" w:type="dxa"/>
            <w:shd w:val="clear" w:color="auto" w:fill="auto"/>
            <w:vAlign w:val="center"/>
          </w:tcPr>
          <w:p w14:paraId="5F533229" w14:textId="6159D549" w:rsidR="00340A2A" w:rsidRPr="005C1DEE" w:rsidRDefault="00340A2A" w:rsidP="00340A2A">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Overweight</w:t>
            </w:r>
          </w:p>
        </w:tc>
        <w:tc>
          <w:tcPr>
            <w:tcW w:w="3336" w:type="dxa"/>
            <w:shd w:val="clear" w:color="auto" w:fill="auto"/>
            <w:vAlign w:val="center"/>
          </w:tcPr>
          <w:p w14:paraId="15B83E04" w14:textId="409AE4EA" w:rsidR="00340A2A" w:rsidRPr="005C1DEE" w:rsidRDefault="00340A2A" w:rsidP="00340A2A">
            <w:pPr>
              <w:pStyle w:val="ad"/>
              <w:spacing w:line="360" w:lineRule="auto"/>
              <w:jc w:val="both"/>
              <w:rPr>
                <w:rFonts w:ascii="Book Antiqua" w:hAnsi="Book Antiqua"/>
                <w:color w:val="000000" w:themeColor="text1"/>
                <w:sz w:val="24"/>
                <w:szCs w:val="24"/>
                <w:lang w:val="en-US"/>
              </w:rPr>
            </w:pPr>
            <w:r w:rsidRPr="005C1DEE">
              <w:rPr>
                <w:rFonts w:ascii="Book Antiqua" w:hAnsi="Book Antiqua"/>
                <w:color w:val="000000" w:themeColor="text1"/>
                <w:sz w:val="24"/>
                <w:szCs w:val="24"/>
                <w:lang w:val="en-US"/>
              </w:rPr>
              <w:t>37 (32.46)</w:t>
            </w:r>
          </w:p>
        </w:tc>
        <w:tc>
          <w:tcPr>
            <w:tcW w:w="2994" w:type="dxa"/>
            <w:shd w:val="clear" w:color="auto" w:fill="auto"/>
            <w:vAlign w:val="center"/>
          </w:tcPr>
          <w:p w14:paraId="582FE13D" w14:textId="102D5C7D" w:rsidR="00340A2A" w:rsidRPr="005C1DEE" w:rsidRDefault="00340A2A" w:rsidP="00340A2A">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44 (35.2)</w:t>
            </w:r>
          </w:p>
        </w:tc>
      </w:tr>
      <w:tr w:rsidR="005C1DEE" w:rsidRPr="005C1DEE" w14:paraId="36015F11" w14:textId="77777777" w:rsidTr="009D3983">
        <w:trPr>
          <w:trHeight w:val="540"/>
        </w:trPr>
        <w:tc>
          <w:tcPr>
            <w:tcW w:w="2802" w:type="dxa"/>
            <w:shd w:val="clear" w:color="auto" w:fill="auto"/>
            <w:vAlign w:val="center"/>
          </w:tcPr>
          <w:p w14:paraId="640020FA" w14:textId="77777777" w:rsidR="00340A2A" w:rsidRPr="005C1DEE" w:rsidRDefault="00340A2A" w:rsidP="00340A2A">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 xml:space="preserve">Obesity </w:t>
            </w:r>
          </w:p>
        </w:tc>
        <w:tc>
          <w:tcPr>
            <w:tcW w:w="3336" w:type="dxa"/>
            <w:shd w:val="clear" w:color="auto" w:fill="auto"/>
            <w:vAlign w:val="center"/>
          </w:tcPr>
          <w:p w14:paraId="73FDF47A" w14:textId="0C3B9912" w:rsidR="00340A2A" w:rsidRPr="005C1DEE" w:rsidRDefault="00340A2A" w:rsidP="00340A2A">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17 (14.91)</w:t>
            </w:r>
          </w:p>
        </w:tc>
        <w:tc>
          <w:tcPr>
            <w:tcW w:w="2994" w:type="dxa"/>
            <w:shd w:val="clear" w:color="auto" w:fill="auto"/>
            <w:vAlign w:val="center"/>
          </w:tcPr>
          <w:p w14:paraId="7098EE78" w14:textId="36E2EBFD" w:rsidR="00340A2A" w:rsidRPr="005C1DEE" w:rsidRDefault="00340A2A" w:rsidP="00340A2A">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23 (18.4)</w:t>
            </w:r>
          </w:p>
        </w:tc>
      </w:tr>
      <w:tr w:rsidR="005C1DEE" w:rsidRPr="005C1DEE" w14:paraId="16054834" w14:textId="77777777" w:rsidTr="009D3983">
        <w:trPr>
          <w:trHeight w:val="603"/>
        </w:trPr>
        <w:tc>
          <w:tcPr>
            <w:tcW w:w="2802" w:type="dxa"/>
            <w:shd w:val="clear" w:color="auto" w:fill="auto"/>
            <w:vAlign w:val="center"/>
          </w:tcPr>
          <w:p w14:paraId="6DA8D12F" w14:textId="16F74C71" w:rsidR="009D30AE" w:rsidRPr="005C1DEE" w:rsidRDefault="009D30AE" w:rsidP="00340A2A">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Smoking</w:t>
            </w:r>
          </w:p>
        </w:tc>
        <w:tc>
          <w:tcPr>
            <w:tcW w:w="3336" w:type="dxa"/>
            <w:shd w:val="clear" w:color="auto" w:fill="auto"/>
            <w:vAlign w:val="center"/>
          </w:tcPr>
          <w:p w14:paraId="006DF941" w14:textId="77777777" w:rsidR="009D30AE" w:rsidRPr="005C1DEE" w:rsidRDefault="009D30AE" w:rsidP="00340A2A">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50 (43.86)</w:t>
            </w:r>
          </w:p>
        </w:tc>
        <w:tc>
          <w:tcPr>
            <w:tcW w:w="2994" w:type="dxa"/>
            <w:shd w:val="clear" w:color="auto" w:fill="auto"/>
            <w:vAlign w:val="center"/>
          </w:tcPr>
          <w:p w14:paraId="15FFEBC9" w14:textId="77777777" w:rsidR="009D30AE" w:rsidRPr="005C1DEE" w:rsidRDefault="009D30AE" w:rsidP="00340A2A">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69 (55.2)</w:t>
            </w:r>
          </w:p>
        </w:tc>
      </w:tr>
      <w:tr w:rsidR="005C1DEE" w:rsidRPr="005C1DEE" w14:paraId="1B7B6061" w14:textId="77777777" w:rsidTr="009D3983">
        <w:trPr>
          <w:trHeight w:val="1051"/>
        </w:trPr>
        <w:tc>
          <w:tcPr>
            <w:tcW w:w="2802" w:type="dxa"/>
            <w:shd w:val="clear" w:color="auto" w:fill="auto"/>
            <w:vAlign w:val="center"/>
          </w:tcPr>
          <w:p w14:paraId="63AFAB1F" w14:textId="2DB595FF" w:rsidR="009D30AE" w:rsidRPr="005C1DEE" w:rsidRDefault="009D30AE" w:rsidP="00340A2A">
            <w:pPr>
              <w:spacing w:after="0" w:line="360" w:lineRule="auto"/>
              <w:jc w:val="both"/>
              <w:rPr>
                <w:rFonts w:ascii="Book Antiqua" w:hAnsi="Book Antiqua"/>
                <w:color w:val="000000" w:themeColor="text1"/>
                <w:sz w:val="24"/>
                <w:szCs w:val="24"/>
              </w:rPr>
            </w:pPr>
            <w:r w:rsidRPr="005C1DEE">
              <w:rPr>
                <w:rStyle w:val="shorttext"/>
                <w:rFonts w:ascii="Book Antiqua" w:hAnsi="Book Antiqua"/>
                <w:color w:val="000000" w:themeColor="text1"/>
                <w:sz w:val="24"/>
                <w:szCs w:val="24"/>
              </w:rPr>
              <w:t>New-onset diabetes</w:t>
            </w:r>
          </w:p>
        </w:tc>
        <w:tc>
          <w:tcPr>
            <w:tcW w:w="3336" w:type="dxa"/>
            <w:shd w:val="clear" w:color="auto" w:fill="auto"/>
            <w:vAlign w:val="center"/>
          </w:tcPr>
          <w:p w14:paraId="6544BD9B" w14:textId="77777777" w:rsidR="009D30AE" w:rsidRPr="005C1DEE" w:rsidRDefault="009D30AE" w:rsidP="00340A2A">
            <w:pPr>
              <w:spacing w:after="0" w:line="360" w:lineRule="auto"/>
              <w:jc w:val="both"/>
              <w:rPr>
                <w:rFonts w:ascii="Book Antiqua" w:hAnsi="Book Antiqua"/>
                <w:color w:val="000000" w:themeColor="text1"/>
                <w:sz w:val="24"/>
                <w:szCs w:val="24"/>
                <w:vertAlign w:val="superscript"/>
              </w:rPr>
            </w:pPr>
            <w:r w:rsidRPr="005C1DEE">
              <w:rPr>
                <w:rFonts w:ascii="Book Antiqua" w:hAnsi="Book Antiqua"/>
                <w:color w:val="000000" w:themeColor="text1"/>
                <w:sz w:val="24"/>
                <w:szCs w:val="24"/>
              </w:rPr>
              <w:t>24 (21.05)</w:t>
            </w:r>
            <w:r w:rsidRPr="005C1DEE">
              <w:rPr>
                <w:rFonts w:ascii="Book Antiqua" w:hAnsi="Book Antiqua"/>
                <w:color w:val="000000" w:themeColor="text1"/>
                <w:sz w:val="24"/>
                <w:szCs w:val="24"/>
                <w:vertAlign w:val="superscript"/>
              </w:rPr>
              <w:t>b</w:t>
            </w:r>
          </w:p>
        </w:tc>
        <w:tc>
          <w:tcPr>
            <w:tcW w:w="2994" w:type="dxa"/>
            <w:shd w:val="clear" w:color="auto" w:fill="auto"/>
            <w:vAlign w:val="center"/>
          </w:tcPr>
          <w:p w14:paraId="192AD6B3" w14:textId="77777777" w:rsidR="009D30AE" w:rsidRPr="005C1DEE" w:rsidRDefault="009D30AE" w:rsidP="00340A2A">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8 (6.4)</w:t>
            </w:r>
          </w:p>
        </w:tc>
      </w:tr>
      <w:tr w:rsidR="005C1DEE" w:rsidRPr="005C1DEE" w14:paraId="32E01848" w14:textId="77777777" w:rsidTr="009D3983">
        <w:trPr>
          <w:trHeight w:val="1051"/>
        </w:trPr>
        <w:tc>
          <w:tcPr>
            <w:tcW w:w="2802" w:type="dxa"/>
            <w:shd w:val="clear" w:color="auto" w:fill="auto"/>
            <w:vAlign w:val="center"/>
          </w:tcPr>
          <w:p w14:paraId="672D2A6D" w14:textId="2A483004" w:rsidR="009D30AE" w:rsidRPr="005C1DEE" w:rsidRDefault="009D30AE" w:rsidP="00340A2A">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Long-term diabetes</w:t>
            </w:r>
          </w:p>
        </w:tc>
        <w:tc>
          <w:tcPr>
            <w:tcW w:w="3336" w:type="dxa"/>
            <w:shd w:val="clear" w:color="auto" w:fill="auto"/>
            <w:vAlign w:val="center"/>
          </w:tcPr>
          <w:p w14:paraId="4AC1727C" w14:textId="77777777" w:rsidR="009D30AE" w:rsidRPr="005C1DEE" w:rsidRDefault="009D30AE" w:rsidP="00340A2A">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24 (21.05)</w:t>
            </w:r>
          </w:p>
        </w:tc>
        <w:tc>
          <w:tcPr>
            <w:tcW w:w="2994" w:type="dxa"/>
            <w:shd w:val="clear" w:color="auto" w:fill="auto"/>
            <w:vAlign w:val="center"/>
          </w:tcPr>
          <w:p w14:paraId="7A51E58C" w14:textId="77777777" w:rsidR="009D30AE" w:rsidRPr="005C1DEE" w:rsidRDefault="009D30AE" w:rsidP="00340A2A">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32 (25.6)</w:t>
            </w:r>
          </w:p>
        </w:tc>
      </w:tr>
      <w:tr w:rsidR="005C1DEE" w:rsidRPr="005C1DEE" w14:paraId="1280EE8D" w14:textId="77777777" w:rsidTr="009D3983">
        <w:trPr>
          <w:trHeight w:val="603"/>
        </w:trPr>
        <w:tc>
          <w:tcPr>
            <w:tcW w:w="2802" w:type="dxa"/>
            <w:shd w:val="clear" w:color="auto" w:fill="auto"/>
            <w:vAlign w:val="center"/>
          </w:tcPr>
          <w:p w14:paraId="5A1055B3" w14:textId="2E66D984" w:rsidR="009D30AE" w:rsidRPr="005C1DEE" w:rsidRDefault="009D30AE" w:rsidP="00340A2A">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Diabetes</w:t>
            </w:r>
          </w:p>
        </w:tc>
        <w:tc>
          <w:tcPr>
            <w:tcW w:w="3336" w:type="dxa"/>
            <w:shd w:val="clear" w:color="auto" w:fill="auto"/>
            <w:vAlign w:val="center"/>
          </w:tcPr>
          <w:p w14:paraId="3FB4A22C" w14:textId="77777777" w:rsidR="009D30AE" w:rsidRPr="005C1DEE" w:rsidRDefault="009D30AE" w:rsidP="00340A2A">
            <w:pPr>
              <w:spacing w:after="0" w:line="360" w:lineRule="auto"/>
              <w:jc w:val="both"/>
              <w:rPr>
                <w:rFonts w:ascii="Book Antiqua" w:hAnsi="Book Antiqua"/>
                <w:color w:val="000000" w:themeColor="text1"/>
                <w:sz w:val="24"/>
                <w:szCs w:val="24"/>
                <w:vertAlign w:val="superscript"/>
              </w:rPr>
            </w:pPr>
            <w:r w:rsidRPr="005C1DEE">
              <w:rPr>
                <w:rFonts w:ascii="Book Antiqua" w:hAnsi="Book Antiqua"/>
                <w:color w:val="000000" w:themeColor="text1"/>
                <w:sz w:val="24"/>
                <w:szCs w:val="24"/>
              </w:rPr>
              <w:t>49 (42.98)</w:t>
            </w:r>
            <w:r w:rsidRPr="005C1DEE">
              <w:rPr>
                <w:rFonts w:ascii="Book Antiqua" w:hAnsi="Book Antiqua"/>
                <w:color w:val="000000" w:themeColor="text1"/>
                <w:sz w:val="24"/>
                <w:szCs w:val="24"/>
                <w:vertAlign w:val="superscript"/>
              </w:rPr>
              <w:t>a</w:t>
            </w:r>
          </w:p>
        </w:tc>
        <w:tc>
          <w:tcPr>
            <w:tcW w:w="2994" w:type="dxa"/>
            <w:shd w:val="clear" w:color="auto" w:fill="auto"/>
            <w:vAlign w:val="center"/>
          </w:tcPr>
          <w:p w14:paraId="0FBE4C47" w14:textId="77777777" w:rsidR="009D30AE" w:rsidRPr="005C1DEE" w:rsidRDefault="009D30AE" w:rsidP="00340A2A">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38 (30.4)</w:t>
            </w:r>
          </w:p>
        </w:tc>
      </w:tr>
      <w:tr w:rsidR="005C1DEE" w:rsidRPr="005C1DEE" w14:paraId="7F0C6C85" w14:textId="77777777" w:rsidTr="009D3983">
        <w:trPr>
          <w:trHeight w:val="603"/>
        </w:trPr>
        <w:tc>
          <w:tcPr>
            <w:tcW w:w="2802" w:type="dxa"/>
            <w:shd w:val="clear" w:color="auto" w:fill="auto"/>
            <w:vAlign w:val="center"/>
          </w:tcPr>
          <w:p w14:paraId="774C57E2" w14:textId="75882A37" w:rsidR="009D30AE" w:rsidRPr="005C1DEE" w:rsidRDefault="009D30AE" w:rsidP="00340A2A">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CA 19-9 (U/m</w:t>
            </w:r>
            <w:r w:rsidR="009F65A7" w:rsidRPr="005C1DEE">
              <w:rPr>
                <w:rFonts w:ascii="Book Antiqua" w:hAnsi="Book Antiqua"/>
                <w:color w:val="000000" w:themeColor="text1"/>
                <w:sz w:val="24"/>
                <w:szCs w:val="24"/>
              </w:rPr>
              <w:t>L</w:t>
            </w:r>
            <w:r w:rsidRPr="005C1DEE">
              <w:rPr>
                <w:rFonts w:ascii="Book Antiqua" w:hAnsi="Book Antiqua"/>
                <w:color w:val="000000" w:themeColor="text1"/>
                <w:sz w:val="24"/>
                <w:szCs w:val="24"/>
              </w:rPr>
              <w:t>), median (IQR)</w:t>
            </w:r>
          </w:p>
        </w:tc>
        <w:tc>
          <w:tcPr>
            <w:tcW w:w="3336" w:type="dxa"/>
            <w:shd w:val="clear" w:color="auto" w:fill="auto"/>
            <w:vAlign w:val="center"/>
          </w:tcPr>
          <w:p w14:paraId="46D46FF0" w14:textId="131D2DB7" w:rsidR="009D30AE" w:rsidRPr="005C1DEE" w:rsidRDefault="009D30AE" w:rsidP="00340A2A">
            <w:pPr>
              <w:spacing w:after="0" w:line="360" w:lineRule="auto"/>
              <w:jc w:val="both"/>
              <w:rPr>
                <w:rFonts w:ascii="Book Antiqua" w:hAnsi="Book Antiqua"/>
                <w:color w:val="000000" w:themeColor="text1"/>
                <w:sz w:val="24"/>
                <w:szCs w:val="24"/>
                <w:vertAlign w:val="superscript"/>
              </w:rPr>
            </w:pPr>
            <w:r w:rsidRPr="005C1DEE">
              <w:rPr>
                <w:rFonts w:ascii="Book Antiqua" w:hAnsi="Book Antiqua"/>
                <w:color w:val="000000" w:themeColor="text1"/>
                <w:sz w:val="24"/>
                <w:szCs w:val="24"/>
              </w:rPr>
              <w:t>400 (67.75-400)</w:t>
            </w:r>
            <w:r w:rsidRPr="005C1DEE">
              <w:rPr>
                <w:rFonts w:ascii="Book Antiqua" w:hAnsi="Book Antiqua"/>
                <w:color w:val="000000" w:themeColor="text1"/>
                <w:sz w:val="24"/>
                <w:szCs w:val="24"/>
                <w:vertAlign w:val="superscript"/>
              </w:rPr>
              <w:t>b</w:t>
            </w:r>
          </w:p>
        </w:tc>
        <w:tc>
          <w:tcPr>
            <w:tcW w:w="2994" w:type="dxa"/>
            <w:shd w:val="clear" w:color="auto" w:fill="auto"/>
            <w:vAlign w:val="center"/>
          </w:tcPr>
          <w:p w14:paraId="5ED72752" w14:textId="0CDEFC69" w:rsidR="009D30AE" w:rsidRPr="005C1DEE" w:rsidRDefault="009D30AE" w:rsidP="00340A2A">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31.45 (9.58-98.8)</w:t>
            </w:r>
          </w:p>
        </w:tc>
      </w:tr>
      <w:tr w:rsidR="005C1DEE" w:rsidRPr="005C1DEE" w14:paraId="4C995D42" w14:textId="77777777" w:rsidTr="009D3983">
        <w:trPr>
          <w:trHeight w:val="603"/>
        </w:trPr>
        <w:tc>
          <w:tcPr>
            <w:tcW w:w="2802" w:type="dxa"/>
            <w:shd w:val="clear" w:color="auto" w:fill="auto"/>
            <w:vAlign w:val="center"/>
          </w:tcPr>
          <w:p w14:paraId="1AAC3490" w14:textId="0C2C61A5" w:rsidR="009D30AE" w:rsidRPr="005C1DEE" w:rsidRDefault="00340A2A" w:rsidP="00340A2A">
            <w:pPr>
              <w:spacing w:after="0" w:line="360" w:lineRule="auto"/>
              <w:jc w:val="both"/>
              <w:rPr>
                <w:rFonts w:ascii="Book Antiqua" w:hAnsi="Book Antiqua"/>
                <w:color w:val="000000" w:themeColor="text1"/>
                <w:sz w:val="24"/>
                <w:szCs w:val="24"/>
                <w:lang w:eastAsia="zh-CN"/>
              </w:rPr>
            </w:pPr>
            <w:r w:rsidRPr="005C1DEE">
              <w:rPr>
                <w:rFonts w:ascii="Book Antiqua" w:hAnsi="Book Antiqua"/>
                <w:color w:val="000000" w:themeColor="text1"/>
                <w:sz w:val="24"/>
                <w:szCs w:val="24"/>
              </w:rPr>
              <w:t>Cachexia</w:t>
            </w:r>
          </w:p>
        </w:tc>
        <w:tc>
          <w:tcPr>
            <w:tcW w:w="3336" w:type="dxa"/>
            <w:shd w:val="clear" w:color="auto" w:fill="auto"/>
            <w:vAlign w:val="center"/>
          </w:tcPr>
          <w:p w14:paraId="5B6930BB" w14:textId="77777777" w:rsidR="009D30AE" w:rsidRPr="005C1DEE" w:rsidRDefault="009D30AE" w:rsidP="00340A2A">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22 (19)</w:t>
            </w:r>
          </w:p>
        </w:tc>
        <w:tc>
          <w:tcPr>
            <w:tcW w:w="2994" w:type="dxa"/>
            <w:shd w:val="clear" w:color="auto" w:fill="auto"/>
            <w:vAlign w:val="center"/>
          </w:tcPr>
          <w:p w14:paraId="6D7F6D84" w14:textId="77777777" w:rsidR="009D30AE" w:rsidRPr="005C1DEE" w:rsidRDefault="009D30AE" w:rsidP="00340A2A">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8 (6)</w:t>
            </w:r>
          </w:p>
        </w:tc>
      </w:tr>
      <w:tr w:rsidR="005C1DEE" w:rsidRPr="005C1DEE" w14:paraId="03444960" w14:textId="77777777" w:rsidTr="009D3983">
        <w:trPr>
          <w:trHeight w:val="1500"/>
        </w:trPr>
        <w:tc>
          <w:tcPr>
            <w:tcW w:w="2802" w:type="dxa"/>
            <w:shd w:val="clear" w:color="auto" w:fill="auto"/>
            <w:vAlign w:val="center"/>
          </w:tcPr>
          <w:p w14:paraId="329B9401" w14:textId="1DAAB236" w:rsidR="009D30AE" w:rsidRPr="005C1DEE" w:rsidRDefault="009D30AE" w:rsidP="00340A2A">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T stage</w:t>
            </w:r>
          </w:p>
        </w:tc>
        <w:tc>
          <w:tcPr>
            <w:tcW w:w="3336" w:type="dxa"/>
            <w:shd w:val="clear" w:color="auto" w:fill="auto"/>
            <w:vAlign w:val="center"/>
          </w:tcPr>
          <w:p w14:paraId="1589BAD7" w14:textId="55E10238" w:rsidR="009D30AE" w:rsidRPr="005C1DEE" w:rsidRDefault="009D30AE" w:rsidP="00340A2A">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1-2: 10 (8.85)</w:t>
            </w:r>
            <w:r w:rsidR="00C00DF7" w:rsidRPr="005C1DEE">
              <w:rPr>
                <w:rFonts w:ascii="Book Antiqua" w:hAnsi="Book Antiqua"/>
                <w:color w:val="000000" w:themeColor="text1"/>
                <w:sz w:val="24"/>
                <w:szCs w:val="24"/>
              </w:rPr>
              <w:t xml:space="preserve">; </w:t>
            </w:r>
            <w:r w:rsidRPr="005C1DEE">
              <w:rPr>
                <w:rFonts w:ascii="Book Antiqua" w:hAnsi="Book Antiqua"/>
                <w:color w:val="000000" w:themeColor="text1"/>
                <w:sz w:val="24"/>
                <w:szCs w:val="24"/>
              </w:rPr>
              <w:t>3: 65 (57.52)</w:t>
            </w:r>
            <w:r w:rsidR="00C00DF7" w:rsidRPr="005C1DEE">
              <w:rPr>
                <w:rFonts w:ascii="Book Antiqua" w:hAnsi="Book Antiqua"/>
                <w:color w:val="000000" w:themeColor="text1"/>
                <w:sz w:val="24"/>
                <w:szCs w:val="24"/>
              </w:rPr>
              <w:t xml:space="preserve">; </w:t>
            </w:r>
            <w:r w:rsidRPr="005C1DEE">
              <w:rPr>
                <w:rFonts w:ascii="Book Antiqua" w:hAnsi="Book Antiqua"/>
                <w:color w:val="000000" w:themeColor="text1"/>
                <w:sz w:val="24"/>
                <w:szCs w:val="24"/>
              </w:rPr>
              <w:t>4: 38 (33.63)</w:t>
            </w:r>
          </w:p>
        </w:tc>
        <w:tc>
          <w:tcPr>
            <w:tcW w:w="2994" w:type="dxa"/>
            <w:shd w:val="clear" w:color="auto" w:fill="auto"/>
            <w:vAlign w:val="center"/>
          </w:tcPr>
          <w:p w14:paraId="5FD180BA" w14:textId="77777777" w:rsidR="009D30AE" w:rsidRPr="005C1DEE" w:rsidRDefault="009D30AE" w:rsidP="00340A2A">
            <w:pPr>
              <w:spacing w:after="0" w:line="360" w:lineRule="auto"/>
              <w:jc w:val="both"/>
              <w:rPr>
                <w:rFonts w:ascii="Book Antiqua" w:hAnsi="Book Antiqua"/>
                <w:color w:val="000000" w:themeColor="text1"/>
                <w:sz w:val="24"/>
                <w:szCs w:val="24"/>
              </w:rPr>
            </w:pPr>
          </w:p>
        </w:tc>
      </w:tr>
      <w:tr w:rsidR="005C1DEE" w:rsidRPr="005C1DEE" w14:paraId="7F08F62E" w14:textId="77777777" w:rsidTr="009D3983">
        <w:trPr>
          <w:trHeight w:val="1483"/>
        </w:trPr>
        <w:tc>
          <w:tcPr>
            <w:tcW w:w="2802" w:type="dxa"/>
            <w:shd w:val="clear" w:color="auto" w:fill="auto"/>
            <w:vAlign w:val="center"/>
          </w:tcPr>
          <w:p w14:paraId="6DBF8744" w14:textId="38838F18" w:rsidR="009D30AE" w:rsidRPr="005C1DEE" w:rsidRDefault="009D30AE" w:rsidP="00340A2A">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Histological grade</w:t>
            </w:r>
          </w:p>
        </w:tc>
        <w:tc>
          <w:tcPr>
            <w:tcW w:w="3336" w:type="dxa"/>
            <w:shd w:val="clear" w:color="auto" w:fill="auto"/>
            <w:vAlign w:val="center"/>
          </w:tcPr>
          <w:p w14:paraId="67B54007" w14:textId="4612DE8F" w:rsidR="009D30AE" w:rsidRPr="005C1DEE" w:rsidRDefault="009D30AE" w:rsidP="00340A2A">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G1: 8/41 (19.51)</w:t>
            </w:r>
            <w:r w:rsidR="00C00DF7" w:rsidRPr="005C1DEE">
              <w:rPr>
                <w:rFonts w:ascii="Book Antiqua" w:hAnsi="Book Antiqua"/>
                <w:color w:val="000000" w:themeColor="text1"/>
                <w:sz w:val="24"/>
                <w:szCs w:val="24"/>
              </w:rPr>
              <w:t xml:space="preserve">; </w:t>
            </w:r>
            <w:r w:rsidRPr="005C1DEE">
              <w:rPr>
                <w:rFonts w:ascii="Book Antiqua" w:hAnsi="Book Antiqua"/>
                <w:color w:val="000000" w:themeColor="text1"/>
                <w:sz w:val="24"/>
                <w:szCs w:val="24"/>
              </w:rPr>
              <w:t>G2: 24/41 (58.54)</w:t>
            </w:r>
            <w:r w:rsidR="00C00DF7" w:rsidRPr="005C1DEE">
              <w:rPr>
                <w:rFonts w:ascii="Book Antiqua" w:hAnsi="Book Antiqua"/>
                <w:color w:val="000000" w:themeColor="text1"/>
                <w:sz w:val="24"/>
                <w:szCs w:val="24"/>
              </w:rPr>
              <w:t xml:space="preserve">; </w:t>
            </w:r>
            <w:r w:rsidRPr="005C1DEE">
              <w:rPr>
                <w:rFonts w:ascii="Book Antiqua" w:hAnsi="Book Antiqua"/>
                <w:color w:val="000000" w:themeColor="text1"/>
                <w:sz w:val="24"/>
                <w:szCs w:val="24"/>
              </w:rPr>
              <w:t>G3: 12/41 (29.27)</w:t>
            </w:r>
          </w:p>
        </w:tc>
        <w:tc>
          <w:tcPr>
            <w:tcW w:w="2994" w:type="dxa"/>
            <w:shd w:val="clear" w:color="auto" w:fill="auto"/>
            <w:vAlign w:val="center"/>
          </w:tcPr>
          <w:p w14:paraId="2F6634EB" w14:textId="77777777" w:rsidR="009D30AE" w:rsidRPr="005C1DEE" w:rsidRDefault="009D30AE" w:rsidP="00340A2A">
            <w:pPr>
              <w:spacing w:after="0" w:line="360" w:lineRule="auto"/>
              <w:jc w:val="both"/>
              <w:rPr>
                <w:rFonts w:ascii="Book Antiqua" w:hAnsi="Book Antiqua"/>
                <w:color w:val="000000" w:themeColor="text1"/>
                <w:sz w:val="24"/>
                <w:szCs w:val="24"/>
              </w:rPr>
            </w:pPr>
          </w:p>
        </w:tc>
      </w:tr>
      <w:tr w:rsidR="005C1DEE" w:rsidRPr="005C1DEE" w14:paraId="077E937A" w14:textId="77777777" w:rsidTr="009D3983">
        <w:trPr>
          <w:trHeight w:val="603"/>
        </w:trPr>
        <w:tc>
          <w:tcPr>
            <w:tcW w:w="2802" w:type="dxa"/>
            <w:shd w:val="clear" w:color="auto" w:fill="auto"/>
            <w:vAlign w:val="center"/>
          </w:tcPr>
          <w:p w14:paraId="15D9489C" w14:textId="3F71FB6E" w:rsidR="009D30AE" w:rsidRPr="005C1DEE" w:rsidRDefault="00340A2A" w:rsidP="00340A2A">
            <w:pPr>
              <w:spacing w:after="0" w:line="360" w:lineRule="auto"/>
              <w:jc w:val="both"/>
              <w:rPr>
                <w:rFonts w:ascii="Book Antiqua" w:hAnsi="Book Antiqua"/>
                <w:color w:val="000000" w:themeColor="text1"/>
                <w:sz w:val="24"/>
                <w:szCs w:val="24"/>
                <w:lang w:eastAsia="zh-CN"/>
              </w:rPr>
            </w:pPr>
            <w:r w:rsidRPr="005C1DEE">
              <w:rPr>
                <w:rFonts w:ascii="Book Antiqua" w:hAnsi="Book Antiqua"/>
                <w:color w:val="000000" w:themeColor="text1"/>
                <w:sz w:val="24"/>
                <w:szCs w:val="24"/>
              </w:rPr>
              <w:t>N stage</w:t>
            </w:r>
          </w:p>
        </w:tc>
        <w:tc>
          <w:tcPr>
            <w:tcW w:w="3336" w:type="dxa"/>
            <w:shd w:val="clear" w:color="auto" w:fill="auto"/>
            <w:vAlign w:val="center"/>
          </w:tcPr>
          <w:p w14:paraId="4BC352ED" w14:textId="77777777" w:rsidR="009D30AE" w:rsidRPr="005C1DEE" w:rsidRDefault="009D30AE" w:rsidP="00340A2A">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9 (8.18)</w:t>
            </w:r>
          </w:p>
        </w:tc>
        <w:tc>
          <w:tcPr>
            <w:tcW w:w="2994" w:type="dxa"/>
            <w:shd w:val="clear" w:color="auto" w:fill="auto"/>
            <w:vAlign w:val="center"/>
          </w:tcPr>
          <w:p w14:paraId="1F51282A" w14:textId="77777777" w:rsidR="009D30AE" w:rsidRPr="005C1DEE" w:rsidRDefault="009D30AE" w:rsidP="00340A2A">
            <w:pPr>
              <w:spacing w:after="0" w:line="360" w:lineRule="auto"/>
              <w:jc w:val="both"/>
              <w:rPr>
                <w:rFonts w:ascii="Book Antiqua" w:hAnsi="Book Antiqua"/>
                <w:color w:val="000000" w:themeColor="text1"/>
                <w:sz w:val="24"/>
                <w:szCs w:val="24"/>
              </w:rPr>
            </w:pPr>
          </w:p>
        </w:tc>
      </w:tr>
      <w:tr w:rsidR="005C1DEE" w:rsidRPr="005C1DEE" w14:paraId="6324F6E9" w14:textId="77777777" w:rsidTr="009D3983">
        <w:trPr>
          <w:trHeight w:val="621"/>
        </w:trPr>
        <w:tc>
          <w:tcPr>
            <w:tcW w:w="2802" w:type="dxa"/>
            <w:shd w:val="clear" w:color="auto" w:fill="auto"/>
            <w:vAlign w:val="center"/>
          </w:tcPr>
          <w:p w14:paraId="1DEC55FC" w14:textId="12C77C56" w:rsidR="009D30AE" w:rsidRPr="005C1DEE" w:rsidRDefault="009D30AE" w:rsidP="00340A2A">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Metastasis</w:t>
            </w:r>
          </w:p>
        </w:tc>
        <w:tc>
          <w:tcPr>
            <w:tcW w:w="3336" w:type="dxa"/>
            <w:shd w:val="clear" w:color="auto" w:fill="auto"/>
            <w:vAlign w:val="center"/>
          </w:tcPr>
          <w:p w14:paraId="0EAB73E6" w14:textId="77777777" w:rsidR="009D30AE" w:rsidRPr="005C1DEE" w:rsidRDefault="009D30AE" w:rsidP="00340A2A">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48 (42.11)</w:t>
            </w:r>
          </w:p>
        </w:tc>
        <w:tc>
          <w:tcPr>
            <w:tcW w:w="2994" w:type="dxa"/>
            <w:shd w:val="clear" w:color="auto" w:fill="auto"/>
            <w:vAlign w:val="center"/>
          </w:tcPr>
          <w:p w14:paraId="6289FFBE" w14:textId="77777777" w:rsidR="009D30AE" w:rsidRPr="005C1DEE" w:rsidRDefault="009D30AE" w:rsidP="00340A2A">
            <w:pPr>
              <w:spacing w:after="0" w:line="360" w:lineRule="auto"/>
              <w:jc w:val="both"/>
              <w:rPr>
                <w:rFonts w:ascii="Book Antiqua" w:hAnsi="Book Antiqua"/>
                <w:color w:val="000000" w:themeColor="text1"/>
                <w:sz w:val="24"/>
                <w:szCs w:val="24"/>
              </w:rPr>
            </w:pPr>
          </w:p>
        </w:tc>
      </w:tr>
    </w:tbl>
    <w:p w14:paraId="401A8ADD" w14:textId="0A05BC12" w:rsidR="009D30AE" w:rsidRPr="005C1DEE" w:rsidRDefault="009D30AE" w:rsidP="003502DC">
      <w:pPr>
        <w:pStyle w:val="ad"/>
        <w:spacing w:line="360" w:lineRule="auto"/>
        <w:jc w:val="both"/>
        <w:rPr>
          <w:rFonts w:ascii="Book Antiqua" w:hAnsi="Book Antiqua"/>
          <w:color w:val="000000" w:themeColor="text1"/>
          <w:sz w:val="24"/>
          <w:szCs w:val="24"/>
        </w:rPr>
      </w:pPr>
      <w:proofErr w:type="spellStart"/>
      <w:proofErr w:type="gramStart"/>
      <w:r w:rsidRPr="005C1DEE">
        <w:rPr>
          <w:rStyle w:val="A13"/>
          <w:rFonts w:ascii="Book Antiqua" w:hAnsi="Book Antiqua"/>
          <w:color w:val="000000" w:themeColor="text1"/>
          <w:sz w:val="24"/>
          <w:szCs w:val="24"/>
          <w:vertAlign w:val="superscript"/>
        </w:rPr>
        <w:t>a</w:t>
      </w:r>
      <w:r w:rsidR="00340A2A" w:rsidRPr="005C1DEE">
        <w:rPr>
          <w:rFonts w:ascii="Book Antiqua" w:hAnsi="Book Antiqua"/>
          <w:i/>
          <w:iCs/>
          <w:color w:val="000000" w:themeColor="text1"/>
          <w:sz w:val="24"/>
          <w:szCs w:val="24"/>
        </w:rPr>
        <w:t>P</w:t>
      </w:r>
      <w:proofErr w:type="spellEnd"/>
      <w:proofErr w:type="gramEnd"/>
      <w:r w:rsidRPr="005C1DEE">
        <w:rPr>
          <w:rFonts w:ascii="Book Antiqua" w:hAnsi="Book Antiqua"/>
          <w:i/>
          <w:iCs/>
          <w:color w:val="000000" w:themeColor="text1"/>
          <w:sz w:val="24"/>
          <w:szCs w:val="24"/>
        </w:rPr>
        <w:t xml:space="preserve"> </w:t>
      </w:r>
      <w:r w:rsidRPr="005C1DEE">
        <w:rPr>
          <w:rFonts w:ascii="Book Antiqua" w:hAnsi="Book Antiqua"/>
          <w:color w:val="000000" w:themeColor="text1"/>
          <w:sz w:val="24"/>
          <w:szCs w:val="24"/>
        </w:rPr>
        <w:t xml:space="preserve">&lt; 0.05, </w:t>
      </w:r>
      <w:proofErr w:type="spellStart"/>
      <w:r w:rsidRPr="005C1DEE">
        <w:rPr>
          <w:rStyle w:val="A13"/>
          <w:rFonts w:ascii="Book Antiqua" w:hAnsi="Book Antiqua"/>
          <w:color w:val="000000" w:themeColor="text1"/>
          <w:sz w:val="24"/>
          <w:szCs w:val="24"/>
          <w:vertAlign w:val="superscript"/>
        </w:rPr>
        <w:t>b</w:t>
      </w:r>
      <w:r w:rsidR="00340A2A" w:rsidRPr="005C1DEE">
        <w:rPr>
          <w:rFonts w:ascii="Book Antiqua" w:hAnsi="Book Antiqua"/>
          <w:i/>
          <w:iCs/>
          <w:color w:val="000000" w:themeColor="text1"/>
          <w:sz w:val="24"/>
          <w:szCs w:val="24"/>
        </w:rPr>
        <w:t>P</w:t>
      </w:r>
      <w:proofErr w:type="spellEnd"/>
      <w:r w:rsidRPr="005C1DEE">
        <w:rPr>
          <w:rFonts w:ascii="Book Antiqua" w:hAnsi="Book Antiqua"/>
          <w:i/>
          <w:iCs/>
          <w:color w:val="000000" w:themeColor="text1"/>
          <w:sz w:val="24"/>
          <w:szCs w:val="24"/>
        </w:rPr>
        <w:t xml:space="preserve"> </w:t>
      </w:r>
      <w:r w:rsidRPr="005C1DEE">
        <w:rPr>
          <w:rFonts w:ascii="Book Antiqua" w:hAnsi="Book Antiqua"/>
          <w:color w:val="000000" w:themeColor="text1"/>
          <w:sz w:val="24"/>
          <w:szCs w:val="24"/>
        </w:rPr>
        <w:t xml:space="preserve">&lt; 0.01 </w:t>
      </w:r>
      <w:r w:rsidRPr="005C1DEE">
        <w:rPr>
          <w:rFonts w:ascii="Book Antiqua" w:hAnsi="Book Antiqua"/>
          <w:i/>
          <w:iCs/>
          <w:color w:val="000000" w:themeColor="text1"/>
          <w:sz w:val="24"/>
          <w:szCs w:val="24"/>
        </w:rPr>
        <w:t xml:space="preserve">vs </w:t>
      </w:r>
      <w:r w:rsidRPr="005C1DEE">
        <w:rPr>
          <w:rFonts w:ascii="Book Antiqua" w:hAnsi="Book Antiqua"/>
          <w:color w:val="000000" w:themeColor="text1"/>
          <w:sz w:val="24"/>
          <w:szCs w:val="24"/>
        </w:rPr>
        <w:t>controls</w:t>
      </w:r>
      <w:r w:rsidR="009F65A7" w:rsidRPr="005C1DEE">
        <w:rPr>
          <w:rFonts w:ascii="Book Antiqua" w:eastAsiaTheme="minorEastAsia" w:hAnsi="Book Antiqua"/>
          <w:color w:val="000000" w:themeColor="text1"/>
          <w:sz w:val="24"/>
          <w:szCs w:val="24"/>
          <w:lang w:eastAsia="zh-CN"/>
        </w:rPr>
        <w:t xml:space="preserve">. </w:t>
      </w:r>
      <w:r w:rsidRPr="005C1DEE">
        <w:rPr>
          <w:rFonts w:ascii="Book Antiqua" w:hAnsi="Book Antiqua"/>
          <w:color w:val="000000" w:themeColor="text1"/>
          <w:sz w:val="24"/>
          <w:szCs w:val="24"/>
        </w:rPr>
        <w:t>PDAC</w:t>
      </w:r>
      <w:r w:rsidR="009F65A7" w:rsidRPr="005C1DEE">
        <w:rPr>
          <w:rFonts w:ascii="Book Antiqua" w:hAnsi="Book Antiqua"/>
          <w:color w:val="000000" w:themeColor="text1"/>
          <w:sz w:val="24"/>
          <w:szCs w:val="24"/>
        </w:rPr>
        <w:t xml:space="preserve">: Pancreatic </w:t>
      </w:r>
      <w:r w:rsidRPr="005C1DEE">
        <w:rPr>
          <w:rFonts w:ascii="Book Antiqua" w:hAnsi="Book Antiqua"/>
          <w:color w:val="000000" w:themeColor="text1"/>
          <w:sz w:val="24"/>
          <w:szCs w:val="24"/>
        </w:rPr>
        <w:t>ductal adenocarcinoma; BMI</w:t>
      </w:r>
      <w:r w:rsidR="009F65A7" w:rsidRPr="005C1DEE">
        <w:rPr>
          <w:rFonts w:ascii="Book Antiqua" w:hAnsi="Book Antiqua"/>
          <w:color w:val="000000" w:themeColor="text1"/>
          <w:sz w:val="24"/>
          <w:szCs w:val="24"/>
        </w:rPr>
        <w:t>: Body</w:t>
      </w:r>
      <w:r w:rsidRPr="005C1DEE">
        <w:rPr>
          <w:rFonts w:ascii="Book Antiqua" w:hAnsi="Book Antiqua"/>
          <w:color w:val="000000" w:themeColor="text1"/>
          <w:sz w:val="24"/>
          <w:szCs w:val="24"/>
        </w:rPr>
        <w:t>-mass index; CA</w:t>
      </w:r>
      <w:r w:rsidR="009F65A7" w:rsidRPr="005C1DEE">
        <w:rPr>
          <w:rFonts w:ascii="Book Antiqua" w:hAnsi="Book Antiqua"/>
          <w:color w:val="000000" w:themeColor="text1"/>
          <w:sz w:val="24"/>
          <w:szCs w:val="24"/>
        </w:rPr>
        <w:t xml:space="preserve"> </w:t>
      </w:r>
      <w:r w:rsidRPr="005C1DEE">
        <w:rPr>
          <w:rFonts w:ascii="Book Antiqua" w:hAnsi="Book Antiqua"/>
          <w:color w:val="000000" w:themeColor="text1"/>
          <w:sz w:val="24"/>
          <w:szCs w:val="24"/>
        </w:rPr>
        <w:t>19-9</w:t>
      </w:r>
      <w:r w:rsidR="009F65A7" w:rsidRPr="005C1DEE">
        <w:rPr>
          <w:rFonts w:ascii="Book Antiqua" w:hAnsi="Book Antiqua"/>
          <w:color w:val="000000" w:themeColor="text1"/>
          <w:sz w:val="24"/>
          <w:szCs w:val="24"/>
        </w:rPr>
        <w:t xml:space="preserve">: </w:t>
      </w:r>
      <w:r w:rsidRPr="005C1DEE">
        <w:rPr>
          <w:rFonts w:ascii="Book Antiqua" w:hAnsi="Book Antiqua"/>
          <w:color w:val="000000" w:themeColor="text1"/>
          <w:sz w:val="24"/>
          <w:szCs w:val="24"/>
        </w:rPr>
        <w:t>Carbohydrate antigen 19-9; QR</w:t>
      </w:r>
      <w:r w:rsidR="009F65A7" w:rsidRPr="005C1DEE">
        <w:rPr>
          <w:rFonts w:ascii="Book Antiqua" w:hAnsi="Book Antiqua"/>
          <w:color w:val="000000" w:themeColor="text1"/>
          <w:sz w:val="24"/>
          <w:szCs w:val="24"/>
        </w:rPr>
        <w:t xml:space="preserve">: Interquartile </w:t>
      </w:r>
      <w:r w:rsidRPr="005C1DEE">
        <w:rPr>
          <w:rFonts w:ascii="Book Antiqua" w:hAnsi="Book Antiqua"/>
          <w:color w:val="000000" w:themeColor="text1"/>
          <w:sz w:val="24"/>
          <w:szCs w:val="24"/>
        </w:rPr>
        <w:t xml:space="preserve">range; </w:t>
      </w:r>
      <w:r w:rsidRPr="005C1DEE">
        <w:rPr>
          <w:rFonts w:ascii="Book Antiqua" w:eastAsia="BSGulliver" w:hAnsi="Book Antiqua"/>
          <w:color w:val="000000" w:themeColor="text1"/>
          <w:sz w:val="24"/>
          <w:szCs w:val="24"/>
        </w:rPr>
        <w:t>CI</w:t>
      </w:r>
      <w:r w:rsidR="009F65A7" w:rsidRPr="005C1DEE">
        <w:rPr>
          <w:rFonts w:ascii="Book Antiqua" w:eastAsia="BSGulliver" w:hAnsi="Book Antiqua"/>
          <w:color w:val="000000" w:themeColor="text1"/>
          <w:sz w:val="24"/>
          <w:szCs w:val="24"/>
        </w:rPr>
        <w:t>:</w:t>
      </w:r>
      <w:r w:rsidRPr="005C1DEE">
        <w:rPr>
          <w:rFonts w:ascii="Book Antiqua" w:eastAsia="BSGulliver" w:hAnsi="Book Antiqua"/>
          <w:color w:val="000000" w:themeColor="text1"/>
          <w:sz w:val="24"/>
          <w:szCs w:val="24"/>
        </w:rPr>
        <w:t xml:space="preserve"> </w:t>
      </w:r>
      <w:r w:rsidR="009F65A7" w:rsidRPr="005C1DEE">
        <w:rPr>
          <w:rFonts w:ascii="Book Antiqua" w:eastAsia="BSGulliver" w:hAnsi="Book Antiqua"/>
          <w:color w:val="000000" w:themeColor="text1"/>
          <w:sz w:val="24"/>
          <w:szCs w:val="24"/>
        </w:rPr>
        <w:t xml:space="preserve">Confidence </w:t>
      </w:r>
      <w:r w:rsidRPr="005C1DEE">
        <w:rPr>
          <w:rFonts w:ascii="Book Antiqua" w:eastAsia="BSGulliver" w:hAnsi="Book Antiqua"/>
          <w:color w:val="000000" w:themeColor="text1"/>
          <w:sz w:val="24"/>
          <w:szCs w:val="24"/>
        </w:rPr>
        <w:t>interval.</w:t>
      </w:r>
    </w:p>
    <w:p w14:paraId="7A2E6D11" w14:textId="21D683C0" w:rsidR="00C00DF7" w:rsidRPr="005C1DEE" w:rsidRDefault="00C00DF7" w:rsidP="003502DC">
      <w:pPr>
        <w:spacing w:after="0" w:line="360" w:lineRule="auto"/>
        <w:jc w:val="both"/>
        <w:rPr>
          <w:rFonts w:ascii="Book Antiqua" w:hAnsi="Book Antiqua"/>
          <w:b/>
          <w:bCs/>
          <w:color w:val="000000" w:themeColor="text1"/>
          <w:sz w:val="24"/>
          <w:szCs w:val="24"/>
        </w:rPr>
      </w:pPr>
      <w:r w:rsidRPr="005C1DEE">
        <w:rPr>
          <w:rFonts w:ascii="Book Antiqua" w:hAnsi="Book Antiqua"/>
          <w:b/>
          <w:bCs/>
          <w:color w:val="000000" w:themeColor="text1"/>
          <w:sz w:val="24"/>
          <w:szCs w:val="24"/>
        </w:rPr>
        <w:br w:type="page"/>
      </w:r>
    </w:p>
    <w:p w14:paraId="2135A5AB" w14:textId="2E88189E" w:rsidR="009D30AE" w:rsidRPr="005C1DEE" w:rsidRDefault="00A87EBC" w:rsidP="003502DC">
      <w:pPr>
        <w:spacing w:after="0" w:line="360" w:lineRule="auto"/>
        <w:jc w:val="both"/>
        <w:rPr>
          <w:rFonts w:ascii="Book Antiqua" w:hAnsi="Book Antiqua"/>
          <w:b/>
          <w:color w:val="000000" w:themeColor="text1"/>
          <w:sz w:val="24"/>
          <w:szCs w:val="24"/>
        </w:rPr>
      </w:pPr>
      <w:r w:rsidRPr="005C1DEE">
        <w:rPr>
          <w:rFonts w:ascii="Book Antiqua" w:hAnsi="Book Antiqua"/>
          <w:b/>
          <w:bCs/>
          <w:color w:val="000000" w:themeColor="text1"/>
          <w:sz w:val="24"/>
          <w:szCs w:val="24"/>
        </w:rPr>
        <w:t>Table 2 Protein plasma expression in adenocarcinoma patients and interaction with clinical and biological parameters</w:t>
      </w:r>
      <w:r w:rsidR="009D3983" w:rsidRPr="005C1DEE">
        <w:rPr>
          <w:rFonts w:ascii="Book Antiqua" w:hAnsi="Book Antiqua"/>
          <w:b/>
          <w:color w:val="000000" w:themeColor="text1"/>
          <w:sz w:val="24"/>
          <w:szCs w:val="24"/>
        </w:rPr>
        <w:t xml:space="preserve">, </w:t>
      </w:r>
      <w:r w:rsidR="009D3983" w:rsidRPr="005C1DEE">
        <w:rPr>
          <w:rFonts w:ascii="Book Antiqua" w:hAnsi="Book Antiqua"/>
          <w:b/>
          <w:i/>
          <w:iCs/>
          <w:color w:val="000000" w:themeColor="text1"/>
          <w:sz w:val="24"/>
          <w:szCs w:val="24"/>
        </w:rPr>
        <w:t>n</w:t>
      </w:r>
      <w:r w:rsidR="009D3983" w:rsidRPr="005C1DEE">
        <w:rPr>
          <w:rFonts w:ascii="Book Antiqua" w:hAnsi="Book Antiqua"/>
          <w:b/>
          <w:color w:val="000000" w:themeColor="text1"/>
          <w:sz w:val="24"/>
          <w:szCs w:val="24"/>
        </w:rPr>
        <w:t xml:space="preserve"> (%)</w:t>
      </w:r>
    </w:p>
    <w:tbl>
      <w:tblPr>
        <w:tblW w:w="11781" w:type="dxa"/>
        <w:tblInd w:w="-1208" w:type="dxa"/>
        <w:tblBorders>
          <w:top w:val="single" w:sz="4" w:space="0" w:color="000000" w:themeColor="text1"/>
          <w:bottom w:val="single" w:sz="4" w:space="0" w:color="000000" w:themeColor="text1"/>
        </w:tblBorders>
        <w:tblLayout w:type="fixed"/>
        <w:tblLook w:val="04A0" w:firstRow="1" w:lastRow="0" w:firstColumn="1" w:lastColumn="0" w:noHBand="0" w:noVBand="1"/>
      </w:tblPr>
      <w:tblGrid>
        <w:gridCol w:w="2763"/>
        <w:gridCol w:w="2063"/>
        <w:gridCol w:w="2392"/>
        <w:gridCol w:w="2198"/>
        <w:gridCol w:w="2365"/>
      </w:tblGrid>
      <w:tr w:rsidR="005C1DEE" w:rsidRPr="005C1DEE" w14:paraId="62690D4E" w14:textId="77777777" w:rsidTr="00E8548F">
        <w:tc>
          <w:tcPr>
            <w:tcW w:w="2763" w:type="dxa"/>
            <w:vMerge w:val="restart"/>
            <w:tcBorders>
              <w:top w:val="single" w:sz="4" w:space="0" w:color="000000" w:themeColor="text1"/>
              <w:bottom w:val="single" w:sz="4" w:space="0" w:color="000000" w:themeColor="text1"/>
            </w:tcBorders>
            <w:vAlign w:val="center"/>
          </w:tcPr>
          <w:p w14:paraId="09A84D88" w14:textId="4FED573B" w:rsidR="00E8548F" w:rsidRPr="005C1DEE" w:rsidRDefault="00E8548F" w:rsidP="003502DC">
            <w:pPr>
              <w:spacing w:after="0" w:line="360" w:lineRule="auto"/>
              <w:jc w:val="both"/>
              <w:rPr>
                <w:rFonts w:ascii="Book Antiqua" w:hAnsi="Book Antiqua"/>
                <w:b/>
                <w:bCs/>
                <w:color w:val="000000" w:themeColor="text1"/>
                <w:sz w:val="24"/>
                <w:szCs w:val="24"/>
              </w:rPr>
            </w:pPr>
            <w:r w:rsidRPr="005C1DEE">
              <w:rPr>
                <w:rFonts w:ascii="Book Antiqua" w:hAnsi="Book Antiqua"/>
                <w:b/>
                <w:color w:val="000000" w:themeColor="text1"/>
                <w:sz w:val="24"/>
                <w:szCs w:val="24"/>
              </w:rPr>
              <w:t>Protein expression</w:t>
            </w:r>
          </w:p>
        </w:tc>
        <w:tc>
          <w:tcPr>
            <w:tcW w:w="4455" w:type="dxa"/>
            <w:gridSpan w:val="2"/>
            <w:tcBorders>
              <w:top w:val="single" w:sz="4" w:space="0" w:color="000000" w:themeColor="text1"/>
              <w:bottom w:val="single" w:sz="4" w:space="0" w:color="000000" w:themeColor="text1"/>
            </w:tcBorders>
            <w:vAlign w:val="center"/>
          </w:tcPr>
          <w:p w14:paraId="18B31201" w14:textId="77777777" w:rsidR="00E8548F" w:rsidRPr="005C1DEE" w:rsidRDefault="00E8548F" w:rsidP="003502DC">
            <w:pPr>
              <w:spacing w:after="0" w:line="360" w:lineRule="auto"/>
              <w:jc w:val="both"/>
              <w:rPr>
                <w:rFonts w:ascii="Book Antiqua" w:hAnsi="Book Antiqua"/>
                <w:b/>
                <w:bCs/>
                <w:color w:val="000000" w:themeColor="text1"/>
                <w:sz w:val="24"/>
                <w:szCs w:val="24"/>
              </w:rPr>
            </w:pPr>
            <w:proofErr w:type="spellStart"/>
            <w:r w:rsidRPr="005C1DEE">
              <w:rPr>
                <w:rFonts w:ascii="Book Antiqua" w:hAnsi="Book Antiqua"/>
                <w:b/>
                <w:bCs/>
                <w:color w:val="000000" w:themeColor="text1"/>
                <w:sz w:val="24"/>
                <w:szCs w:val="24"/>
              </w:rPr>
              <w:t>Midkine</w:t>
            </w:r>
            <w:proofErr w:type="spellEnd"/>
          </w:p>
        </w:tc>
        <w:tc>
          <w:tcPr>
            <w:tcW w:w="4563" w:type="dxa"/>
            <w:gridSpan w:val="2"/>
            <w:tcBorders>
              <w:top w:val="single" w:sz="4" w:space="0" w:color="000000" w:themeColor="text1"/>
              <w:bottom w:val="single" w:sz="4" w:space="0" w:color="000000" w:themeColor="text1"/>
            </w:tcBorders>
            <w:vAlign w:val="center"/>
          </w:tcPr>
          <w:p w14:paraId="28C681AA" w14:textId="77777777" w:rsidR="00E8548F" w:rsidRPr="005C1DEE" w:rsidRDefault="00E8548F" w:rsidP="003502DC">
            <w:pPr>
              <w:spacing w:after="0" w:line="360" w:lineRule="auto"/>
              <w:jc w:val="both"/>
              <w:rPr>
                <w:rFonts w:ascii="Book Antiqua" w:hAnsi="Book Antiqua"/>
                <w:b/>
                <w:bCs/>
                <w:color w:val="000000" w:themeColor="text1"/>
                <w:sz w:val="24"/>
                <w:szCs w:val="24"/>
              </w:rPr>
            </w:pPr>
            <w:proofErr w:type="spellStart"/>
            <w:r w:rsidRPr="005C1DEE">
              <w:rPr>
                <w:rFonts w:ascii="Book Antiqua" w:hAnsi="Book Antiqua"/>
                <w:b/>
                <w:bCs/>
                <w:color w:val="000000" w:themeColor="text1"/>
                <w:sz w:val="24"/>
                <w:szCs w:val="24"/>
              </w:rPr>
              <w:t>Activin</w:t>
            </w:r>
            <w:proofErr w:type="spellEnd"/>
          </w:p>
        </w:tc>
      </w:tr>
      <w:tr w:rsidR="005C1DEE" w:rsidRPr="005C1DEE" w14:paraId="7E7D2ED7" w14:textId="77777777" w:rsidTr="00E8548F">
        <w:trPr>
          <w:trHeight w:val="1072"/>
        </w:trPr>
        <w:tc>
          <w:tcPr>
            <w:tcW w:w="2763" w:type="dxa"/>
            <w:vMerge/>
            <w:tcBorders>
              <w:top w:val="single" w:sz="4" w:space="0" w:color="000000" w:themeColor="text1"/>
              <w:bottom w:val="single" w:sz="4" w:space="0" w:color="000000" w:themeColor="text1"/>
            </w:tcBorders>
            <w:vAlign w:val="center"/>
          </w:tcPr>
          <w:p w14:paraId="73304C2A" w14:textId="6A0EAC1A" w:rsidR="00E8548F" w:rsidRPr="005C1DEE" w:rsidRDefault="00E8548F" w:rsidP="003502DC">
            <w:pPr>
              <w:spacing w:after="0" w:line="360" w:lineRule="auto"/>
              <w:jc w:val="both"/>
              <w:rPr>
                <w:rFonts w:ascii="Book Antiqua" w:hAnsi="Book Antiqua"/>
                <w:b/>
                <w:color w:val="000000" w:themeColor="text1"/>
                <w:sz w:val="24"/>
                <w:szCs w:val="24"/>
              </w:rPr>
            </w:pPr>
          </w:p>
        </w:tc>
        <w:tc>
          <w:tcPr>
            <w:tcW w:w="2063" w:type="dxa"/>
            <w:tcBorders>
              <w:top w:val="single" w:sz="4" w:space="0" w:color="000000" w:themeColor="text1"/>
              <w:bottom w:val="single" w:sz="4" w:space="0" w:color="000000" w:themeColor="text1"/>
            </w:tcBorders>
            <w:vAlign w:val="center"/>
          </w:tcPr>
          <w:p w14:paraId="1EE6D781" w14:textId="1901B892" w:rsidR="00E8548F" w:rsidRPr="005C1DEE" w:rsidRDefault="00E8548F" w:rsidP="003502DC">
            <w:pPr>
              <w:spacing w:after="0" w:line="360" w:lineRule="auto"/>
              <w:jc w:val="both"/>
              <w:rPr>
                <w:rFonts w:ascii="Book Antiqua" w:hAnsi="Book Antiqua"/>
                <w:b/>
                <w:color w:val="000000" w:themeColor="text1"/>
                <w:sz w:val="24"/>
                <w:szCs w:val="24"/>
              </w:rPr>
            </w:pPr>
            <w:r w:rsidRPr="005C1DEE">
              <w:rPr>
                <w:rFonts w:ascii="Book Antiqua" w:hAnsi="Book Antiqua"/>
                <w:b/>
                <w:color w:val="000000" w:themeColor="text1"/>
                <w:sz w:val="24"/>
                <w:szCs w:val="24"/>
              </w:rPr>
              <w:t>Low (</w:t>
            </w:r>
            <w:r w:rsidRPr="005C1DEE">
              <w:rPr>
                <w:rFonts w:ascii="Book Antiqua" w:hAnsi="Book Antiqua"/>
                <w:b/>
                <w:i/>
                <w:iCs/>
                <w:color w:val="000000" w:themeColor="text1"/>
                <w:sz w:val="24"/>
                <w:szCs w:val="24"/>
              </w:rPr>
              <w:t>n</w:t>
            </w:r>
            <w:r w:rsidRPr="005C1DEE">
              <w:rPr>
                <w:rFonts w:ascii="Book Antiqua" w:hAnsi="Book Antiqua"/>
                <w:b/>
                <w:color w:val="000000" w:themeColor="text1"/>
                <w:sz w:val="24"/>
                <w:szCs w:val="24"/>
              </w:rPr>
              <w:t xml:space="preserve"> = 60)</w:t>
            </w:r>
          </w:p>
        </w:tc>
        <w:tc>
          <w:tcPr>
            <w:tcW w:w="2392" w:type="dxa"/>
            <w:tcBorders>
              <w:top w:val="single" w:sz="4" w:space="0" w:color="000000" w:themeColor="text1"/>
              <w:bottom w:val="single" w:sz="4" w:space="0" w:color="000000" w:themeColor="text1"/>
            </w:tcBorders>
            <w:vAlign w:val="center"/>
          </w:tcPr>
          <w:p w14:paraId="18E6273D" w14:textId="7212702F" w:rsidR="00E8548F" w:rsidRPr="005C1DEE" w:rsidRDefault="00E8548F" w:rsidP="003502DC">
            <w:pPr>
              <w:spacing w:after="0" w:line="360" w:lineRule="auto"/>
              <w:jc w:val="both"/>
              <w:rPr>
                <w:rFonts w:ascii="Book Antiqua" w:hAnsi="Book Antiqua"/>
                <w:b/>
                <w:color w:val="000000" w:themeColor="text1"/>
                <w:sz w:val="24"/>
                <w:szCs w:val="24"/>
              </w:rPr>
            </w:pPr>
            <w:r w:rsidRPr="005C1DEE">
              <w:rPr>
                <w:rFonts w:ascii="Book Antiqua" w:hAnsi="Book Antiqua"/>
                <w:b/>
                <w:color w:val="000000" w:themeColor="text1"/>
                <w:sz w:val="24"/>
                <w:szCs w:val="24"/>
              </w:rPr>
              <w:t>High (</w:t>
            </w:r>
            <w:r w:rsidRPr="005C1DEE">
              <w:rPr>
                <w:rFonts w:ascii="Book Antiqua" w:hAnsi="Book Antiqua"/>
                <w:b/>
                <w:i/>
                <w:iCs/>
                <w:color w:val="000000" w:themeColor="text1"/>
                <w:sz w:val="24"/>
                <w:szCs w:val="24"/>
              </w:rPr>
              <w:t>n</w:t>
            </w:r>
            <w:r w:rsidRPr="005C1DEE">
              <w:rPr>
                <w:rFonts w:ascii="Book Antiqua" w:hAnsi="Book Antiqua"/>
                <w:b/>
                <w:color w:val="000000" w:themeColor="text1"/>
                <w:sz w:val="24"/>
                <w:szCs w:val="24"/>
              </w:rPr>
              <w:t xml:space="preserve"> = 54)</w:t>
            </w:r>
          </w:p>
        </w:tc>
        <w:tc>
          <w:tcPr>
            <w:tcW w:w="2198" w:type="dxa"/>
            <w:tcBorders>
              <w:top w:val="single" w:sz="4" w:space="0" w:color="000000" w:themeColor="text1"/>
              <w:bottom w:val="single" w:sz="4" w:space="0" w:color="000000" w:themeColor="text1"/>
            </w:tcBorders>
            <w:vAlign w:val="center"/>
          </w:tcPr>
          <w:p w14:paraId="507C0B8D" w14:textId="265F793C" w:rsidR="00E8548F" w:rsidRPr="005C1DEE" w:rsidRDefault="00E8548F" w:rsidP="003502DC">
            <w:pPr>
              <w:spacing w:after="0" w:line="360" w:lineRule="auto"/>
              <w:jc w:val="both"/>
              <w:rPr>
                <w:rFonts w:ascii="Book Antiqua" w:hAnsi="Book Antiqua"/>
                <w:b/>
                <w:color w:val="000000" w:themeColor="text1"/>
                <w:sz w:val="24"/>
                <w:szCs w:val="24"/>
              </w:rPr>
            </w:pPr>
            <w:r w:rsidRPr="005C1DEE">
              <w:rPr>
                <w:rFonts w:ascii="Book Antiqua" w:hAnsi="Book Antiqua"/>
                <w:b/>
                <w:color w:val="000000" w:themeColor="text1"/>
                <w:sz w:val="24"/>
                <w:szCs w:val="24"/>
              </w:rPr>
              <w:t>Low (</w:t>
            </w:r>
            <w:r w:rsidRPr="005C1DEE">
              <w:rPr>
                <w:rFonts w:ascii="Book Antiqua" w:hAnsi="Book Antiqua"/>
                <w:b/>
                <w:i/>
                <w:iCs/>
                <w:color w:val="000000" w:themeColor="text1"/>
                <w:sz w:val="24"/>
                <w:szCs w:val="24"/>
              </w:rPr>
              <w:t>n</w:t>
            </w:r>
            <w:r w:rsidRPr="005C1DEE">
              <w:rPr>
                <w:rFonts w:ascii="Book Antiqua" w:hAnsi="Book Antiqua"/>
                <w:b/>
                <w:color w:val="000000" w:themeColor="text1"/>
                <w:sz w:val="24"/>
                <w:szCs w:val="24"/>
              </w:rPr>
              <w:t xml:space="preserve"> = 42)</w:t>
            </w:r>
          </w:p>
        </w:tc>
        <w:tc>
          <w:tcPr>
            <w:tcW w:w="2365" w:type="dxa"/>
            <w:tcBorders>
              <w:top w:val="single" w:sz="4" w:space="0" w:color="000000" w:themeColor="text1"/>
              <w:bottom w:val="single" w:sz="4" w:space="0" w:color="000000" w:themeColor="text1"/>
            </w:tcBorders>
            <w:vAlign w:val="center"/>
          </w:tcPr>
          <w:p w14:paraId="41D4097F" w14:textId="37BAB3FC" w:rsidR="00E8548F" w:rsidRPr="005C1DEE" w:rsidRDefault="00E8548F" w:rsidP="003502DC">
            <w:pPr>
              <w:spacing w:after="0" w:line="360" w:lineRule="auto"/>
              <w:jc w:val="both"/>
              <w:rPr>
                <w:rFonts w:ascii="Book Antiqua" w:hAnsi="Book Antiqua"/>
                <w:b/>
                <w:color w:val="000000" w:themeColor="text1"/>
                <w:sz w:val="24"/>
                <w:szCs w:val="24"/>
              </w:rPr>
            </w:pPr>
            <w:r w:rsidRPr="005C1DEE">
              <w:rPr>
                <w:rFonts w:ascii="Book Antiqua" w:hAnsi="Book Antiqua"/>
                <w:b/>
                <w:color w:val="000000" w:themeColor="text1"/>
                <w:sz w:val="24"/>
                <w:szCs w:val="24"/>
              </w:rPr>
              <w:t>High (</w:t>
            </w:r>
            <w:r w:rsidRPr="005C1DEE">
              <w:rPr>
                <w:rFonts w:ascii="Book Antiqua" w:hAnsi="Book Antiqua"/>
                <w:b/>
                <w:i/>
                <w:iCs/>
                <w:color w:val="000000" w:themeColor="text1"/>
                <w:sz w:val="24"/>
                <w:szCs w:val="24"/>
              </w:rPr>
              <w:t>n</w:t>
            </w:r>
            <w:r w:rsidRPr="005C1DEE">
              <w:rPr>
                <w:rFonts w:ascii="Book Antiqua" w:hAnsi="Book Antiqua"/>
                <w:b/>
                <w:color w:val="000000" w:themeColor="text1"/>
                <w:sz w:val="24"/>
                <w:szCs w:val="24"/>
              </w:rPr>
              <w:t xml:space="preserve"> = 72)</w:t>
            </w:r>
          </w:p>
        </w:tc>
      </w:tr>
      <w:tr w:rsidR="005C1DEE" w:rsidRPr="005C1DEE" w14:paraId="2FBC9E3F" w14:textId="77777777" w:rsidTr="00E8548F">
        <w:tc>
          <w:tcPr>
            <w:tcW w:w="2763" w:type="dxa"/>
            <w:tcBorders>
              <w:top w:val="single" w:sz="4" w:space="0" w:color="000000" w:themeColor="text1"/>
            </w:tcBorders>
            <w:vAlign w:val="center"/>
          </w:tcPr>
          <w:p w14:paraId="237AE8EA" w14:textId="691A03FE"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Age (</w:t>
            </w:r>
            <w:proofErr w:type="spellStart"/>
            <w:r w:rsidRPr="005C1DEE">
              <w:rPr>
                <w:rFonts w:ascii="Book Antiqua" w:hAnsi="Book Antiqua"/>
                <w:color w:val="000000" w:themeColor="text1"/>
                <w:sz w:val="24"/>
                <w:szCs w:val="24"/>
              </w:rPr>
              <w:t>yr</w:t>
            </w:r>
            <w:proofErr w:type="spellEnd"/>
            <w:r w:rsidRPr="005C1DEE">
              <w:rPr>
                <w:rFonts w:ascii="Book Antiqua" w:hAnsi="Book Antiqua"/>
                <w:color w:val="000000" w:themeColor="text1"/>
                <w:sz w:val="24"/>
                <w:szCs w:val="24"/>
              </w:rPr>
              <w:t>), mean (SD)</w:t>
            </w:r>
          </w:p>
        </w:tc>
        <w:tc>
          <w:tcPr>
            <w:tcW w:w="2063" w:type="dxa"/>
            <w:tcBorders>
              <w:top w:val="single" w:sz="4" w:space="0" w:color="000000" w:themeColor="text1"/>
            </w:tcBorders>
            <w:vAlign w:val="center"/>
          </w:tcPr>
          <w:p w14:paraId="3D4627C2"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63.02 (10.06)</w:t>
            </w:r>
          </w:p>
        </w:tc>
        <w:tc>
          <w:tcPr>
            <w:tcW w:w="2392" w:type="dxa"/>
            <w:tcBorders>
              <w:top w:val="single" w:sz="4" w:space="0" w:color="000000" w:themeColor="text1"/>
            </w:tcBorders>
            <w:vAlign w:val="center"/>
          </w:tcPr>
          <w:p w14:paraId="477013A5"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66.7 (10.91)</w:t>
            </w:r>
          </w:p>
        </w:tc>
        <w:tc>
          <w:tcPr>
            <w:tcW w:w="2198" w:type="dxa"/>
            <w:tcBorders>
              <w:top w:val="single" w:sz="4" w:space="0" w:color="000000" w:themeColor="text1"/>
            </w:tcBorders>
            <w:vAlign w:val="center"/>
          </w:tcPr>
          <w:p w14:paraId="31AE7670"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63.64 (10.4)</w:t>
            </w:r>
          </w:p>
        </w:tc>
        <w:tc>
          <w:tcPr>
            <w:tcW w:w="2365" w:type="dxa"/>
            <w:tcBorders>
              <w:top w:val="single" w:sz="4" w:space="0" w:color="000000" w:themeColor="text1"/>
            </w:tcBorders>
            <w:vAlign w:val="center"/>
          </w:tcPr>
          <w:p w14:paraId="0D0263D5"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65.42 (10.7)</w:t>
            </w:r>
          </w:p>
        </w:tc>
      </w:tr>
      <w:tr w:rsidR="005C1DEE" w:rsidRPr="005C1DEE" w14:paraId="4A26FC22" w14:textId="77777777" w:rsidTr="00E8548F">
        <w:tc>
          <w:tcPr>
            <w:tcW w:w="2763" w:type="dxa"/>
            <w:vAlign w:val="center"/>
          </w:tcPr>
          <w:p w14:paraId="720FB5BE"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BMI (kg/m2), median (IQR)</w:t>
            </w:r>
          </w:p>
        </w:tc>
        <w:tc>
          <w:tcPr>
            <w:tcW w:w="2063" w:type="dxa"/>
            <w:vAlign w:val="center"/>
          </w:tcPr>
          <w:p w14:paraId="5FBC3893" w14:textId="31EFDFD5"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24.34 (20.71-26.54)</w:t>
            </w:r>
          </w:p>
        </w:tc>
        <w:tc>
          <w:tcPr>
            <w:tcW w:w="2392" w:type="dxa"/>
            <w:vAlign w:val="center"/>
          </w:tcPr>
          <w:p w14:paraId="52D357A9" w14:textId="15B2C04B"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25.79 (23.11-27.52)</w:t>
            </w:r>
            <w:r w:rsidRPr="005C1DEE">
              <w:rPr>
                <w:rFonts w:ascii="Book Antiqua" w:hAnsi="Book Antiqua"/>
                <w:color w:val="000000" w:themeColor="text1"/>
                <w:sz w:val="24"/>
                <w:szCs w:val="24"/>
                <w:vertAlign w:val="superscript"/>
              </w:rPr>
              <w:t>a</w:t>
            </w:r>
          </w:p>
        </w:tc>
        <w:tc>
          <w:tcPr>
            <w:tcW w:w="2198" w:type="dxa"/>
            <w:vAlign w:val="center"/>
          </w:tcPr>
          <w:p w14:paraId="10D6DCB1" w14:textId="44FD5390"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25.66 (22.24-27.52)</w:t>
            </w:r>
          </w:p>
        </w:tc>
        <w:tc>
          <w:tcPr>
            <w:tcW w:w="2365" w:type="dxa"/>
            <w:vAlign w:val="center"/>
          </w:tcPr>
          <w:p w14:paraId="1DDD342A" w14:textId="32FE74DB"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24.52 (22.05-26.94)</w:t>
            </w:r>
          </w:p>
        </w:tc>
      </w:tr>
      <w:tr w:rsidR="005C1DEE" w:rsidRPr="005C1DEE" w14:paraId="19FE610B" w14:textId="77777777" w:rsidTr="00E8548F">
        <w:tc>
          <w:tcPr>
            <w:tcW w:w="2763" w:type="dxa"/>
            <w:vAlign w:val="center"/>
          </w:tcPr>
          <w:p w14:paraId="54A38C20" w14:textId="4DB81C34"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CA 19-9 (U/m</w:t>
            </w:r>
            <w:r w:rsidR="00700992" w:rsidRPr="005C1DEE">
              <w:rPr>
                <w:rFonts w:ascii="Book Antiqua" w:hAnsi="Book Antiqua"/>
                <w:color w:val="000000" w:themeColor="text1"/>
                <w:sz w:val="24"/>
                <w:szCs w:val="24"/>
              </w:rPr>
              <w:t>L</w:t>
            </w:r>
            <w:r w:rsidRPr="005C1DEE">
              <w:rPr>
                <w:rFonts w:ascii="Book Antiqua" w:hAnsi="Book Antiqua"/>
                <w:color w:val="000000" w:themeColor="text1"/>
                <w:sz w:val="24"/>
                <w:szCs w:val="24"/>
              </w:rPr>
              <w:t>), median (IQR)</w:t>
            </w:r>
          </w:p>
        </w:tc>
        <w:tc>
          <w:tcPr>
            <w:tcW w:w="2063" w:type="dxa"/>
            <w:vAlign w:val="center"/>
          </w:tcPr>
          <w:p w14:paraId="2143976C" w14:textId="5B034788"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400 (53.5-400)</w:t>
            </w:r>
          </w:p>
        </w:tc>
        <w:tc>
          <w:tcPr>
            <w:tcW w:w="2392" w:type="dxa"/>
            <w:vAlign w:val="center"/>
          </w:tcPr>
          <w:p w14:paraId="3914BE03" w14:textId="40E8198A"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352 (70-400)</w:t>
            </w:r>
          </w:p>
        </w:tc>
        <w:tc>
          <w:tcPr>
            <w:tcW w:w="2198" w:type="dxa"/>
            <w:vAlign w:val="center"/>
          </w:tcPr>
          <w:p w14:paraId="6BCA4045" w14:textId="675756EC"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400 (53.5-400)</w:t>
            </w:r>
          </w:p>
        </w:tc>
        <w:tc>
          <w:tcPr>
            <w:tcW w:w="2365" w:type="dxa"/>
            <w:vAlign w:val="center"/>
          </w:tcPr>
          <w:p w14:paraId="49108656" w14:textId="6D9086AC"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191 (70-400)</w:t>
            </w:r>
          </w:p>
        </w:tc>
      </w:tr>
      <w:tr w:rsidR="005C1DEE" w:rsidRPr="005C1DEE" w14:paraId="5DB8F899" w14:textId="77777777" w:rsidTr="00E8548F">
        <w:tc>
          <w:tcPr>
            <w:tcW w:w="2763" w:type="dxa"/>
            <w:vAlign w:val="center"/>
          </w:tcPr>
          <w:p w14:paraId="4EDDA7A1" w14:textId="3C233A80" w:rsidR="009D30AE" w:rsidRPr="005C1DEE" w:rsidRDefault="009D30AE" w:rsidP="009D3983">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Age &gt;</w:t>
            </w:r>
            <w:r w:rsidR="00700992" w:rsidRPr="005C1DEE">
              <w:rPr>
                <w:rFonts w:ascii="Book Antiqua" w:hAnsi="Book Antiqua"/>
                <w:color w:val="000000" w:themeColor="text1"/>
                <w:sz w:val="24"/>
                <w:szCs w:val="24"/>
              </w:rPr>
              <w:t xml:space="preserve"> </w:t>
            </w:r>
            <w:r w:rsidRPr="005C1DEE">
              <w:rPr>
                <w:rFonts w:ascii="Book Antiqua" w:hAnsi="Book Antiqua"/>
                <w:color w:val="000000" w:themeColor="text1"/>
                <w:sz w:val="24"/>
                <w:szCs w:val="24"/>
              </w:rPr>
              <w:t xml:space="preserve">50 </w:t>
            </w:r>
            <w:proofErr w:type="spellStart"/>
            <w:r w:rsidRPr="005C1DEE">
              <w:rPr>
                <w:rFonts w:ascii="Book Antiqua" w:hAnsi="Book Antiqua"/>
                <w:color w:val="000000" w:themeColor="text1"/>
                <w:sz w:val="24"/>
                <w:szCs w:val="24"/>
              </w:rPr>
              <w:t>yr</w:t>
            </w:r>
            <w:proofErr w:type="spellEnd"/>
          </w:p>
        </w:tc>
        <w:tc>
          <w:tcPr>
            <w:tcW w:w="2063" w:type="dxa"/>
            <w:vAlign w:val="center"/>
          </w:tcPr>
          <w:p w14:paraId="2874B404"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53 (88.33)</w:t>
            </w:r>
          </w:p>
        </w:tc>
        <w:tc>
          <w:tcPr>
            <w:tcW w:w="2392" w:type="dxa"/>
            <w:vAlign w:val="center"/>
          </w:tcPr>
          <w:p w14:paraId="202ABFD8"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50 (92.59)</w:t>
            </w:r>
          </w:p>
        </w:tc>
        <w:tc>
          <w:tcPr>
            <w:tcW w:w="2198" w:type="dxa"/>
            <w:vAlign w:val="center"/>
          </w:tcPr>
          <w:p w14:paraId="230E7266"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36 (85.71)</w:t>
            </w:r>
          </w:p>
        </w:tc>
        <w:tc>
          <w:tcPr>
            <w:tcW w:w="2365" w:type="dxa"/>
            <w:vAlign w:val="center"/>
          </w:tcPr>
          <w:p w14:paraId="7C477DFB"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67 (93.06)</w:t>
            </w:r>
          </w:p>
        </w:tc>
      </w:tr>
      <w:tr w:rsidR="005C1DEE" w:rsidRPr="005C1DEE" w14:paraId="1D46A84B" w14:textId="77777777" w:rsidTr="00E8548F">
        <w:tc>
          <w:tcPr>
            <w:tcW w:w="2763" w:type="dxa"/>
            <w:vAlign w:val="center"/>
          </w:tcPr>
          <w:p w14:paraId="1C25ED83" w14:textId="3AAF0E0A" w:rsidR="009D30AE" w:rsidRPr="005C1DEE" w:rsidRDefault="009D30AE" w:rsidP="00E8548F">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Sex (female)</w:t>
            </w:r>
          </w:p>
        </w:tc>
        <w:tc>
          <w:tcPr>
            <w:tcW w:w="2063" w:type="dxa"/>
            <w:vAlign w:val="center"/>
          </w:tcPr>
          <w:p w14:paraId="76156B97"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27 (45)</w:t>
            </w:r>
          </w:p>
        </w:tc>
        <w:tc>
          <w:tcPr>
            <w:tcW w:w="2392" w:type="dxa"/>
            <w:vAlign w:val="center"/>
          </w:tcPr>
          <w:p w14:paraId="2ECD781E"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20 (37.04)</w:t>
            </w:r>
          </w:p>
        </w:tc>
        <w:tc>
          <w:tcPr>
            <w:tcW w:w="2198" w:type="dxa"/>
            <w:vAlign w:val="center"/>
          </w:tcPr>
          <w:p w14:paraId="1B85DEE8"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18 (42.86)</w:t>
            </w:r>
          </w:p>
        </w:tc>
        <w:tc>
          <w:tcPr>
            <w:tcW w:w="2365" w:type="dxa"/>
            <w:vAlign w:val="center"/>
          </w:tcPr>
          <w:p w14:paraId="79C5331C"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29 (40.28)</w:t>
            </w:r>
          </w:p>
        </w:tc>
      </w:tr>
      <w:tr w:rsidR="005C1DEE" w:rsidRPr="005C1DEE" w14:paraId="78DEEE77" w14:textId="77777777" w:rsidTr="00E8548F">
        <w:tc>
          <w:tcPr>
            <w:tcW w:w="2763" w:type="dxa"/>
            <w:vAlign w:val="center"/>
          </w:tcPr>
          <w:p w14:paraId="3AB3071C" w14:textId="08A846C1" w:rsidR="009D30AE" w:rsidRPr="005C1DEE" w:rsidRDefault="009D30AE" w:rsidP="00E8548F">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 xml:space="preserve">Stage (III-IV </w:t>
            </w:r>
            <w:r w:rsidRPr="005C1DEE">
              <w:rPr>
                <w:rFonts w:ascii="Book Antiqua" w:hAnsi="Book Antiqua"/>
                <w:i/>
                <w:iCs/>
                <w:color w:val="000000" w:themeColor="text1"/>
                <w:sz w:val="24"/>
                <w:szCs w:val="24"/>
              </w:rPr>
              <w:t>vs</w:t>
            </w:r>
            <w:r w:rsidRPr="005C1DEE">
              <w:rPr>
                <w:rFonts w:ascii="Book Antiqua" w:hAnsi="Book Antiqua"/>
                <w:color w:val="000000" w:themeColor="text1"/>
                <w:sz w:val="24"/>
                <w:szCs w:val="24"/>
              </w:rPr>
              <w:t xml:space="preserve"> I-II)</w:t>
            </w:r>
          </w:p>
        </w:tc>
        <w:tc>
          <w:tcPr>
            <w:tcW w:w="2063" w:type="dxa"/>
            <w:vAlign w:val="center"/>
          </w:tcPr>
          <w:p w14:paraId="01248A0D"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28 (46.67)</w:t>
            </w:r>
          </w:p>
        </w:tc>
        <w:tc>
          <w:tcPr>
            <w:tcW w:w="2392" w:type="dxa"/>
            <w:vAlign w:val="center"/>
          </w:tcPr>
          <w:p w14:paraId="71D0D622"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39 (72.22)</w:t>
            </w:r>
            <w:r w:rsidRPr="005C1DEE">
              <w:rPr>
                <w:rFonts w:ascii="Book Antiqua" w:hAnsi="Book Antiqua"/>
                <w:color w:val="000000" w:themeColor="text1"/>
                <w:sz w:val="24"/>
                <w:szCs w:val="24"/>
                <w:vertAlign w:val="superscript"/>
              </w:rPr>
              <w:t>b</w:t>
            </w:r>
          </w:p>
        </w:tc>
        <w:tc>
          <w:tcPr>
            <w:tcW w:w="2198" w:type="dxa"/>
            <w:vAlign w:val="center"/>
          </w:tcPr>
          <w:p w14:paraId="73B3C625"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20 (47.62)</w:t>
            </w:r>
          </w:p>
        </w:tc>
        <w:tc>
          <w:tcPr>
            <w:tcW w:w="2365" w:type="dxa"/>
            <w:vAlign w:val="center"/>
          </w:tcPr>
          <w:p w14:paraId="52C55F1E"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47 (65.28)</w:t>
            </w:r>
          </w:p>
        </w:tc>
      </w:tr>
      <w:tr w:rsidR="005C1DEE" w:rsidRPr="005C1DEE" w14:paraId="61DD1B4E" w14:textId="77777777" w:rsidTr="00E8548F">
        <w:tc>
          <w:tcPr>
            <w:tcW w:w="11781" w:type="dxa"/>
            <w:gridSpan w:val="5"/>
            <w:vAlign w:val="center"/>
          </w:tcPr>
          <w:p w14:paraId="183FC7B5" w14:textId="6655F8F1" w:rsidR="00E8548F" w:rsidRPr="005C1DEE" w:rsidRDefault="00E8548F"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Histological grade</w:t>
            </w:r>
          </w:p>
        </w:tc>
      </w:tr>
      <w:tr w:rsidR="005C1DEE" w:rsidRPr="005C1DEE" w14:paraId="52D017D0" w14:textId="77777777" w:rsidTr="00E8548F">
        <w:trPr>
          <w:trHeight w:val="420"/>
        </w:trPr>
        <w:tc>
          <w:tcPr>
            <w:tcW w:w="2763" w:type="dxa"/>
            <w:vAlign w:val="center"/>
          </w:tcPr>
          <w:p w14:paraId="691FAF85" w14:textId="3D652D15" w:rsidR="00E8548F" w:rsidRPr="005C1DEE" w:rsidRDefault="00E8548F"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G1</w:t>
            </w:r>
          </w:p>
        </w:tc>
        <w:tc>
          <w:tcPr>
            <w:tcW w:w="2063" w:type="dxa"/>
            <w:vAlign w:val="center"/>
          </w:tcPr>
          <w:p w14:paraId="28502872" w14:textId="7938FF3F" w:rsidR="00E8548F" w:rsidRPr="005C1DEE" w:rsidRDefault="00E8548F"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3 (16.67)</w:t>
            </w:r>
          </w:p>
        </w:tc>
        <w:tc>
          <w:tcPr>
            <w:tcW w:w="2392" w:type="dxa"/>
            <w:vAlign w:val="center"/>
          </w:tcPr>
          <w:p w14:paraId="51B3B414" w14:textId="6C1CED72" w:rsidR="00E8548F" w:rsidRPr="005C1DEE" w:rsidRDefault="00E8548F"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4 (17.39)</w:t>
            </w:r>
          </w:p>
        </w:tc>
        <w:tc>
          <w:tcPr>
            <w:tcW w:w="2198" w:type="dxa"/>
            <w:vAlign w:val="center"/>
          </w:tcPr>
          <w:p w14:paraId="11506EF9" w14:textId="22F58929" w:rsidR="00E8548F" w:rsidRPr="005C1DEE" w:rsidRDefault="00E8548F" w:rsidP="003502DC">
            <w:pPr>
              <w:pStyle w:val="ad"/>
              <w:spacing w:line="360" w:lineRule="auto"/>
              <w:jc w:val="both"/>
              <w:rPr>
                <w:rFonts w:ascii="Book Antiqua" w:hAnsi="Book Antiqua"/>
                <w:color w:val="000000" w:themeColor="text1"/>
                <w:sz w:val="24"/>
                <w:szCs w:val="24"/>
                <w:lang w:val="en-US"/>
              </w:rPr>
            </w:pPr>
            <w:r w:rsidRPr="005C1DEE">
              <w:rPr>
                <w:rFonts w:ascii="Book Antiqua" w:hAnsi="Book Antiqua"/>
                <w:color w:val="000000" w:themeColor="text1"/>
                <w:sz w:val="24"/>
                <w:szCs w:val="24"/>
                <w:lang w:val="en-US"/>
              </w:rPr>
              <w:t>3 (16.67)</w:t>
            </w:r>
          </w:p>
        </w:tc>
        <w:tc>
          <w:tcPr>
            <w:tcW w:w="2365" w:type="dxa"/>
            <w:vAlign w:val="center"/>
          </w:tcPr>
          <w:p w14:paraId="48968DF0" w14:textId="314025B4" w:rsidR="00E8548F" w:rsidRPr="005C1DEE" w:rsidRDefault="00E8548F" w:rsidP="003502DC">
            <w:pPr>
              <w:pStyle w:val="ad"/>
              <w:spacing w:line="360" w:lineRule="auto"/>
              <w:jc w:val="both"/>
              <w:rPr>
                <w:rFonts w:ascii="Book Antiqua" w:hAnsi="Book Antiqua"/>
                <w:color w:val="000000" w:themeColor="text1"/>
                <w:sz w:val="24"/>
                <w:szCs w:val="24"/>
                <w:lang w:val="en-US"/>
              </w:rPr>
            </w:pPr>
            <w:r w:rsidRPr="005C1DEE">
              <w:rPr>
                <w:rFonts w:ascii="Book Antiqua" w:hAnsi="Book Antiqua"/>
                <w:color w:val="000000" w:themeColor="text1"/>
                <w:sz w:val="24"/>
                <w:szCs w:val="24"/>
                <w:lang w:val="en-US"/>
              </w:rPr>
              <w:t>4 (17.39)</w:t>
            </w:r>
          </w:p>
        </w:tc>
      </w:tr>
      <w:tr w:rsidR="005C1DEE" w:rsidRPr="005C1DEE" w14:paraId="66DD3592" w14:textId="77777777" w:rsidTr="00E8548F">
        <w:trPr>
          <w:trHeight w:val="420"/>
        </w:trPr>
        <w:tc>
          <w:tcPr>
            <w:tcW w:w="2763" w:type="dxa"/>
            <w:vAlign w:val="center"/>
          </w:tcPr>
          <w:p w14:paraId="72B18B0B" w14:textId="133D9AB7" w:rsidR="00E8548F" w:rsidRPr="005C1DEE" w:rsidRDefault="00E8548F"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G2</w:t>
            </w:r>
          </w:p>
        </w:tc>
        <w:tc>
          <w:tcPr>
            <w:tcW w:w="2063" w:type="dxa"/>
            <w:vAlign w:val="center"/>
          </w:tcPr>
          <w:p w14:paraId="20301B4F" w14:textId="38133F77" w:rsidR="00E8548F" w:rsidRPr="005C1DEE" w:rsidRDefault="00E8548F"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10 (55.56)</w:t>
            </w:r>
          </w:p>
        </w:tc>
        <w:tc>
          <w:tcPr>
            <w:tcW w:w="2392" w:type="dxa"/>
            <w:vAlign w:val="center"/>
          </w:tcPr>
          <w:p w14:paraId="70947858" w14:textId="2CF1172F" w:rsidR="00E8548F" w:rsidRPr="005C1DEE" w:rsidRDefault="00E8548F"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12 (52.17)</w:t>
            </w:r>
          </w:p>
        </w:tc>
        <w:tc>
          <w:tcPr>
            <w:tcW w:w="2198" w:type="dxa"/>
            <w:vAlign w:val="center"/>
          </w:tcPr>
          <w:p w14:paraId="0AD9AF39" w14:textId="409B9D5F" w:rsidR="00E8548F" w:rsidRPr="005C1DEE" w:rsidRDefault="00E8548F" w:rsidP="003502DC">
            <w:pPr>
              <w:pStyle w:val="ad"/>
              <w:spacing w:line="360" w:lineRule="auto"/>
              <w:jc w:val="both"/>
              <w:rPr>
                <w:rFonts w:ascii="Book Antiqua" w:hAnsi="Book Antiqua"/>
                <w:color w:val="000000" w:themeColor="text1"/>
                <w:sz w:val="24"/>
                <w:szCs w:val="24"/>
                <w:lang w:val="en-US"/>
              </w:rPr>
            </w:pPr>
            <w:r w:rsidRPr="005C1DEE">
              <w:rPr>
                <w:rFonts w:ascii="Book Antiqua" w:hAnsi="Book Antiqua"/>
                <w:color w:val="000000" w:themeColor="text1"/>
                <w:sz w:val="24"/>
                <w:szCs w:val="24"/>
                <w:lang w:val="en-US"/>
              </w:rPr>
              <w:t>13 (72.22)</w:t>
            </w:r>
          </w:p>
        </w:tc>
        <w:tc>
          <w:tcPr>
            <w:tcW w:w="2365" w:type="dxa"/>
            <w:vAlign w:val="center"/>
          </w:tcPr>
          <w:p w14:paraId="5C23DCDF" w14:textId="1CACF338" w:rsidR="00E8548F" w:rsidRPr="005C1DEE" w:rsidRDefault="00E8548F" w:rsidP="003502DC">
            <w:pPr>
              <w:pStyle w:val="ad"/>
              <w:spacing w:line="360" w:lineRule="auto"/>
              <w:jc w:val="both"/>
              <w:rPr>
                <w:rFonts w:ascii="Book Antiqua" w:hAnsi="Book Antiqua"/>
                <w:color w:val="000000" w:themeColor="text1"/>
                <w:sz w:val="24"/>
                <w:szCs w:val="24"/>
                <w:lang w:val="en-US"/>
              </w:rPr>
            </w:pPr>
            <w:r w:rsidRPr="005C1DEE">
              <w:rPr>
                <w:rFonts w:ascii="Book Antiqua" w:hAnsi="Book Antiqua"/>
                <w:color w:val="000000" w:themeColor="text1"/>
                <w:sz w:val="24"/>
                <w:szCs w:val="24"/>
                <w:lang w:val="en-US"/>
              </w:rPr>
              <w:t>9 (39.13)</w:t>
            </w:r>
          </w:p>
        </w:tc>
      </w:tr>
      <w:tr w:rsidR="005C1DEE" w:rsidRPr="005C1DEE" w14:paraId="3890D73A" w14:textId="77777777" w:rsidTr="00E8548F">
        <w:trPr>
          <w:trHeight w:val="405"/>
        </w:trPr>
        <w:tc>
          <w:tcPr>
            <w:tcW w:w="2763" w:type="dxa"/>
            <w:vAlign w:val="center"/>
          </w:tcPr>
          <w:p w14:paraId="3E8AE926" w14:textId="77777777" w:rsidR="00E8548F" w:rsidRPr="005C1DEE" w:rsidRDefault="00E8548F"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G3</w:t>
            </w:r>
          </w:p>
        </w:tc>
        <w:tc>
          <w:tcPr>
            <w:tcW w:w="2063" w:type="dxa"/>
            <w:vAlign w:val="center"/>
          </w:tcPr>
          <w:p w14:paraId="721F3CA1" w14:textId="48E31EC4" w:rsidR="00E8548F" w:rsidRPr="005C1DEE" w:rsidRDefault="00E8548F"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5 (27.78)</w:t>
            </w:r>
          </w:p>
        </w:tc>
        <w:tc>
          <w:tcPr>
            <w:tcW w:w="2392" w:type="dxa"/>
            <w:vAlign w:val="center"/>
          </w:tcPr>
          <w:p w14:paraId="3365E6EC" w14:textId="7FE54807" w:rsidR="00E8548F" w:rsidRPr="005C1DEE" w:rsidRDefault="00E8548F"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7 (30.43)</w:t>
            </w:r>
          </w:p>
        </w:tc>
        <w:tc>
          <w:tcPr>
            <w:tcW w:w="2198" w:type="dxa"/>
            <w:vAlign w:val="center"/>
          </w:tcPr>
          <w:p w14:paraId="6758BE14" w14:textId="07F929B3" w:rsidR="00E8548F" w:rsidRPr="005C1DEE" w:rsidRDefault="00E8548F"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2 (11.11)</w:t>
            </w:r>
          </w:p>
        </w:tc>
        <w:tc>
          <w:tcPr>
            <w:tcW w:w="2365" w:type="dxa"/>
            <w:vAlign w:val="center"/>
          </w:tcPr>
          <w:p w14:paraId="5280F702" w14:textId="13716FF7" w:rsidR="00E8548F" w:rsidRPr="005C1DEE" w:rsidRDefault="00E8548F"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10 (43.48)</w:t>
            </w:r>
          </w:p>
        </w:tc>
      </w:tr>
      <w:tr w:rsidR="005C1DEE" w:rsidRPr="005C1DEE" w14:paraId="4C644A17" w14:textId="77777777" w:rsidTr="00E8548F">
        <w:tc>
          <w:tcPr>
            <w:tcW w:w="2763" w:type="dxa"/>
            <w:vAlign w:val="center"/>
          </w:tcPr>
          <w:p w14:paraId="279D9B32" w14:textId="43A75933" w:rsidR="009D30AE" w:rsidRPr="005C1DEE" w:rsidRDefault="00E8548F" w:rsidP="00E8548F">
            <w:pPr>
              <w:spacing w:after="0" w:line="360" w:lineRule="auto"/>
              <w:jc w:val="both"/>
              <w:rPr>
                <w:rFonts w:ascii="Book Antiqua" w:hAnsi="Book Antiqua"/>
                <w:color w:val="000000" w:themeColor="text1"/>
                <w:sz w:val="24"/>
                <w:szCs w:val="24"/>
                <w:lang w:eastAsia="zh-CN"/>
              </w:rPr>
            </w:pPr>
            <w:r w:rsidRPr="005C1DEE">
              <w:rPr>
                <w:rFonts w:ascii="Book Antiqua" w:hAnsi="Book Antiqua"/>
                <w:color w:val="000000" w:themeColor="text1"/>
                <w:sz w:val="24"/>
                <w:szCs w:val="24"/>
              </w:rPr>
              <w:t>Metastasis</w:t>
            </w:r>
          </w:p>
        </w:tc>
        <w:tc>
          <w:tcPr>
            <w:tcW w:w="2063" w:type="dxa"/>
            <w:vAlign w:val="center"/>
          </w:tcPr>
          <w:p w14:paraId="64579FCF"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20 (33.33)</w:t>
            </w:r>
          </w:p>
        </w:tc>
        <w:tc>
          <w:tcPr>
            <w:tcW w:w="2392" w:type="dxa"/>
            <w:vAlign w:val="center"/>
          </w:tcPr>
          <w:p w14:paraId="109AAF74"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28 (51.85)</w:t>
            </w:r>
            <w:r w:rsidRPr="005C1DEE">
              <w:rPr>
                <w:rFonts w:ascii="Book Antiqua" w:hAnsi="Book Antiqua"/>
                <w:color w:val="000000" w:themeColor="text1"/>
                <w:sz w:val="24"/>
                <w:szCs w:val="24"/>
                <w:vertAlign w:val="superscript"/>
              </w:rPr>
              <w:t>a</w:t>
            </w:r>
          </w:p>
        </w:tc>
        <w:tc>
          <w:tcPr>
            <w:tcW w:w="2198" w:type="dxa"/>
            <w:vAlign w:val="center"/>
          </w:tcPr>
          <w:p w14:paraId="1949B428"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14 (33.33)</w:t>
            </w:r>
          </w:p>
        </w:tc>
        <w:tc>
          <w:tcPr>
            <w:tcW w:w="2365" w:type="dxa"/>
            <w:vAlign w:val="center"/>
          </w:tcPr>
          <w:p w14:paraId="3B913328"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34 (47.22)</w:t>
            </w:r>
          </w:p>
        </w:tc>
      </w:tr>
      <w:tr w:rsidR="005C1DEE" w:rsidRPr="005C1DEE" w14:paraId="64735CA8" w14:textId="77777777" w:rsidTr="00E8548F">
        <w:tc>
          <w:tcPr>
            <w:tcW w:w="2763" w:type="dxa"/>
            <w:vAlign w:val="center"/>
          </w:tcPr>
          <w:p w14:paraId="3E7B35EA" w14:textId="5DC8D5B5" w:rsidR="009D30AE" w:rsidRPr="005C1DEE" w:rsidRDefault="009D30AE" w:rsidP="00E8548F">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 xml:space="preserve">Tumor size </w:t>
            </w:r>
            <w:r w:rsidR="00BB69AA" w:rsidRPr="005C1DEE">
              <w:rPr>
                <w:rFonts w:ascii="Book Antiqua" w:hAnsi="Book Antiqua"/>
                <w:color w:val="000000" w:themeColor="text1"/>
                <w:sz w:val="24"/>
                <w:szCs w:val="24"/>
              </w:rPr>
              <w:t>≥</w:t>
            </w:r>
            <w:r w:rsidR="00700992" w:rsidRPr="005C1DEE">
              <w:rPr>
                <w:rFonts w:ascii="Book Antiqua" w:hAnsi="Book Antiqua"/>
                <w:color w:val="000000" w:themeColor="text1"/>
                <w:sz w:val="24"/>
                <w:szCs w:val="24"/>
              </w:rPr>
              <w:t xml:space="preserve"> </w:t>
            </w:r>
            <w:r w:rsidRPr="005C1DEE">
              <w:rPr>
                <w:rFonts w:ascii="Book Antiqua" w:hAnsi="Book Antiqua"/>
                <w:color w:val="000000" w:themeColor="text1"/>
                <w:sz w:val="24"/>
                <w:szCs w:val="24"/>
              </w:rPr>
              <w:t>3 cm</w:t>
            </w:r>
          </w:p>
        </w:tc>
        <w:tc>
          <w:tcPr>
            <w:tcW w:w="2063" w:type="dxa"/>
            <w:vAlign w:val="center"/>
          </w:tcPr>
          <w:p w14:paraId="17D01885"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44 (78.57)</w:t>
            </w:r>
          </w:p>
        </w:tc>
        <w:tc>
          <w:tcPr>
            <w:tcW w:w="2392" w:type="dxa"/>
            <w:vAlign w:val="center"/>
          </w:tcPr>
          <w:p w14:paraId="254956DF"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43 (87.76)</w:t>
            </w:r>
          </w:p>
        </w:tc>
        <w:tc>
          <w:tcPr>
            <w:tcW w:w="2198" w:type="dxa"/>
            <w:vAlign w:val="center"/>
          </w:tcPr>
          <w:p w14:paraId="09967777"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30 (75)</w:t>
            </w:r>
          </w:p>
        </w:tc>
        <w:tc>
          <w:tcPr>
            <w:tcW w:w="2365" w:type="dxa"/>
            <w:vAlign w:val="center"/>
          </w:tcPr>
          <w:p w14:paraId="6C71CA86"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57 (87.69)</w:t>
            </w:r>
          </w:p>
        </w:tc>
      </w:tr>
      <w:tr w:rsidR="005C1DEE" w:rsidRPr="005C1DEE" w14:paraId="2922DCAA" w14:textId="77777777" w:rsidTr="00E8548F">
        <w:tc>
          <w:tcPr>
            <w:tcW w:w="2763" w:type="dxa"/>
            <w:vAlign w:val="center"/>
          </w:tcPr>
          <w:p w14:paraId="38B67B1D" w14:textId="0615D29F" w:rsidR="009D30AE" w:rsidRPr="005C1DEE" w:rsidRDefault="009D30AE" w:rsidP="00E8548F">
            <w:pPr>
              <w:spacing w:after="0" w:line="360" w:lineRule="auto"/>
              <w:jc w:val="both"/>
              <w:rPr>
                <w:rFonts w:ascii="Book Antiqua" w:hAnsi="Book Antiqua"/>
                <w:color w:val="000000" w:themeColor="text1"/>
                <w:sz w:val="24"/>
                <w:szCs w:val="24"/>
              </w:rPr>
            </w:pPr>
            <w:r w:rsidRPr="005C1DEE">
              <w:rPr>
                <w:rStyle w:val="shorttext"/>
                <w:rFonts w:ascii="Book Antiqua" w:hAnsi="Book Antiqua"/>
                <w:color w:val="000000" w:themeColor="text1"/>
                <w:sz w:val="24"/>
                <w:szCs w:val="24"/>
              </w:rPr>
              <w:t xml:space="preserve">Weight loss of 5% over the past 6 </w:t>
            </w:r>
            <w:proofErr w:type="spellStart"/>
            <w:r w:rsidRPr="005C1DEE">
              <w:rPr>
                <w:rStyle w:val="shorttext"/>
                <w:rFonts w:ascii="Book Antiqua" w:hAnsi="Book Antiqua"/>
                <w:color w:val="000000" w:themeColor="text1"/>
                <w:sz w:val="24"/>
                <w:szCs w:val="24"/>
              </w:rPr>
              <w:t>mo</w:t>
            </w:r>
            <w:proofErr w:type="spellEnd"/>
          </w:p>
        </w:tc>
        <w:tc>
          <w:tcPr>
            <w:tcW w:w="2063" w:type="dxa"/>
            <w:vAlign w:val="center"/>
          </w:tcPr>
          <w:p w14:paraId="4B9DD875"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45 (90)</w:t>
            </w:r>
          </w:p>
        </w:tc>
        <w:tc>
          <w:tcPr>
            <w:tcW w:w="2392" w:type="dxa"/>
            <w:vAlign w:val="center"/>
          </w:tcPr>
          <w:p w14:paraId="0185E0F1"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29 (82.86)</w:t>
            </w:r>
          </w:p>
        </w:tc>
        <w:tc>
          <w:tcPr>
            <w:tcW w:w="2198" w:type="dxa"/>
            <w:vAlign w:val="center"/>
          </w:tcPr>
          <w:p w14:paraId="08132843"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11 (26)</w:t>
            </w:r>
          </w:p>
        </w:tc>
        <w:tc>
          <w:tcPr>
            <w:tcW w:w="2365" w:type="dxa"/>
            <w:vAlign w:val="center"/>
          </w:tcPr>
          <w:p w14:paraId="61FC5A58"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23 (32)</w:t>
            </w:r>
          </w:p>
        </w:tc>
      </w:tr>
      <w:tr w:rsidR="005C1DEE" w:rsidRPr="005C1DEE" w14:paraId="25EB1C82" w14:textId="77777777" w:rsidTr="00E8548F">
        <w:tc>
          <w:tcPr>
            <w:tcW w:w="11781" w:type="dxa"/>
            <w:gridSpan w:val="5"/>
            <w:vAlign w:val="center"/>
          </w:tcPr>
          <w:p w14:paraId="5DA88B0B" w14:textId="6ADE1F6E" w:rsidR="00E8548F" w:rsidRPr="005C1DEE" w:rsidRDefault="00E8548F"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Weight</w:t>
            </w:r>
          </w:p>
        </w:tc>
      </w:tr>
      <w:tr w:rsidR="005C1DEE" w:rsidRPr="005C1DEE" w14:paraId="6AEAA33E" w14:textId="77777777" w:rsidTr="00E8548F">
        <w:trPr>
          <w:trHeight w:val="673"/>
        </w:trPr>
        <w:tc>
          <w:tcPr>
            <w:tcW w:w="2763" w:type="dxa"/>
            <w:vAlign w:val="center"/>
          </w:tcPr>
          <w:p w14:paraId="54CDC685" w14:textId="77777777" w:rsidR="00E8548F" w:rsidRPr="005C1DEE" w:rsidRDefault="00E8548F"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Underweight</w:t>
            </w:r>
          </w:p>
        </w:tc>
        <w:tc>
          <w:tcPr>
            <w:tcW w:w="2063" w:type="dxa"/>
            <w:vAlign w:val="center"/>
          </w:tcPr>
          <w:p w14:paraId="035432FC" w14:textId="636A1FB9" w:rsidR="00E8548F" w:rsidRPr="005C1DEE" w:rsidRDefault="00E8548F"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9 (15)</w:t>
            </w:r>
          </w:p>
        </w:tc>
        <w:tc>
          <w:tcPr>
            <w:tcW w:w="2392" w:type="dxa"/>
            <w:vAlign w:val="center"/>
          </w:tcPr>
          <w:p w14:paraId="75EDBD59" w14:textId="71299653" w:rsidR="00E8548F" w:rsidRPr="005C1DEE" w:rsidRDefault="00E8548F"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3 (5.56)</w:t>
            </w:r>
          </w:p>
        </w:tc>
        <w:tc>
          <w:tcPr>
            <w:tcW w:w="2198" w:type="dxa"/>
            <w:vAlign w:val="center"/>
          </w:tcPr>
          <w:p w14:paraId="1B274D3A" w14:textId="363914AC" w:rsidR="00E8548F" w:rsidRPr="005C1DEE" w:rsidRDefault="00E8548F"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3 (7.14)</w:t>
            </w:r>
          </w:p>
        </w:tc>
        <w:tc>
          <w:tcPr>
            <w:tcW w:w="2365" w:type="dxa"/>
            <w:vAlign w:val="center"/>
          </w:tcPr>
          <w:p w14:paraId="1EA63FCF" w14:textId="7C88B4DF" w:rsidR="00E8548F" w:rsidRPr="005C1DEE" w:rsidRDefault="00E8548F"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9 (12.5)</w:t>
            </w:r>
          </w:p>
        </w:tc>
      </w:tr>
      <w:tr w:rsidR="005C1DEE" w:rsidRPr="005C1DEE" w14:paraId="64953BA0" w14:textId="77777777" w:rsidTr="00E8548F">
        <w:trPr>
          <w:trHeight w:val="512"/>
        </w:trPr>
        <w:tc>
          <w:tcPr>
            <w:tcW w:w="2763" w:type="dxa"/>
            <w:vAlign w:val="center"/>
          </w:tcPr>
          <w:p w14:paraId="05D247BE" w14:textId="7EFD06EA" w:rsidR="00E8548F" w:rsidRPr="005C1DEE" w:rsidRDefault="00E8548F"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Normal</w:t>
            </w:r>
          </w:p>
        </w:tc>
        <w:tc>
          <w:tcPr>
            <w:tcW w:w="2063" w:type="dxa"/>
            <w:vAlign w:val="center"/>
          </w:tcPr>
          <w:p w14:paraId="6F16F254" w14:textId="794FDEBC" w:rsidR="00E8548F" w:rsidRPr="005C1DEE" w:rsidRDefault="00E8548F"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28 (46.67)</w:t>
            </w:r>
          </w:p>
        </w:tc>
        <w:tc>
          <w:tcPr>
            <w:tcW w:w="2392" w:type="dxa"/>
            <w:vAlign w:val="center"/>
          </w:tcPr>
          <w:p w14:paraId="5E5B6418" w14:textId="00DB1E64" w:rsidR="00E8548F" w:rsidRPr="005C1DEE" w:rsidRDefault="00E8548F"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20 (37.04)</w:t>
            </w:r>
          </w:p>
        </w:tc>
        <w:tc>
          <w:tcPr>
            <w:tcW w:w="2198" w:type="dxa"/>
            <w:vAlign w:val="center"/>
          </w:tcPr>
          <w:p w14:paraId="731BD5FD" w14:textId="46DAD809" w:rsidR="00E8548F" w:rsidRPr="005C1DEE" w:rsidRDefault="00E8548F"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16 (38.1)</w:t>
            </w:r>
          </w:p>
        </w:tc>
        <w:tc>
          <w:tcPr>
            <w:tcW w:w="2365" w:type="dxa"/>
            <w:vAlign w:val="center"/>
          </w:tcPr>
          <w:p w14:paraId="0DED52FC" w14:textId="238FBFC8" w:rsidR="00E8548F" w:rsidRPr="005C1DEE" w:rsidRDefault="00E8548F"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32 (44.44)</w:t>
            </w:r>
          </w:p>
        </w:tc>
      </w:tr>
      <w:tr w:rsidR="005C1DEE" w:rsidRPr="005C1DEE" w14:paraId="05D6BA83" w14:textId="77777777" w:rsidTr="00E8548F">
        <w:trPr>
          <w:trHeight w:val="591"/>
        </w:trPr>
        <w:tc>
          <w:tcPr>
            <w:tcW w:w="2763" w:type="dxa"/>
            <w:vAlign w:val="center"/>
          </w:tcPr>
          <w:p w14:paraId="1DB24076" w14:textId="1A486ADE" w:rsidR="00E8548F" w:rsidRPr="005C1DEE" w:rsidRDefault="00E8548F"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Overweight</w:t>
            </w:r>
          </w:p>
        </w:tc>
        <w:tc>
          <w:tcPr>
            <w:tcW w:w="2063" w:type="dxa"/>
            <w:vAlign w:val="center"/>
          </w:tcPr>
          <w:p w14:paraId="5A5FA21E" w14:textId="0820CD08" w:rsidR="00E8548F" w:rsidRPr="005C1DEE" w:rsidRDefault="00E8548F"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15 (25)</w:t>
            </w:r>
          </w:p>
        </w:tc>
        <w:tc>
          <w:tcPr>
            <w:tcW w:w="2392" w:type="dxa"/>
            <w:vAlign w:val="center"/>
          </w:tcPr>
          <w:p w14:paraId="21DB3C08" w14:textId="11A1A246" w:rsidR="00E8548F" w:rsidRPr="005C1DEE" w:rsidRDefault="00E8548F"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22 (40.74)</w:t>
            </w:r>
          </w:p>
        </w:tc>
        <w:tc>
          <w:tcPr>
            <w:tcW w:w="2198" w:type="dxa"/>
            <w:vAlign w:val="center"/>
          </w:tcPr>
          <w:p w14:paraId="729ABE4B" w14:textId="549EAB08" w:rsidR="00E8548F" w:rsidRPr="005C1DEE" w:rsidRDefault="00E8548F"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14 (33.33)</w:t>
            </w:r>
          </w:p>
        </w:tc>
        <w:tc>
          <w:tcPr>
            <w:tcW w:w="2365" w:type="dxa"/>
            <w:vAlign w:val="center"/>
          </w:tcPr>
          <w:p w14:paraId="358336B6" w14:textId="5CBD1D5E" w:rsidR="00E8548F" w:rsidRPr="005C1DEE" w:rsidRDefault="00E8548F"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23 (31.94)</w:t>
            </w:r>
          </w:p>
        </w:tc>
      </w:tr>
      <w:tr w:rsidR="005C1DEE" w:rsidRPr="005C1DEE" w14:paraId="53DB4B0A" w14:textId="77777777" w:rsidTr="00E8548F">
        <w:trPr>
          <w:trHeight w:val="620"/>
        </w:trPr>
        <w:tc>
          <w:tcPr>
            <w:tcW w:w="2763" w:type="dxa"/>
            <w:vAlign w:val="center"/>
          </w:tcPr>
          <w:p w14:paraId="27D18C45" w14:textId="015519E4" w:rsidR="00E8548F" w:rsidRPr="005C1DEE" w:rsidRDefault="00E8548F"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Obesity</w:t>
            </w:r>
          </w:p>
        </w:tc>
        <w:tc>
          <w:tcPr>
            <w:tcW w:w="2063" w:type="dxa"/>
            <w:vAlign w:val="center"/>
          </w:tcPr>
          <w:p w14:paraId="2CFEF00F" w14:textId="397F34BB" w:rsidR="00E8548F" w:rsidRPr="005C1DEE" w:rsidRDefault="00E8548F"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8 (13.33)</w:t>
            </w:r>
          </w:p>
        </w:tc>
        <w:tc>
          <w:tcPr>
            <w:tcW w:w="2392" w:type="dxa"/>
            <w:vAlign w:val="center"/>
          </w:tcPr>
          <w:p w14:paraId="4B4C43BE" w14:textId="0C4C8B6A" w:rsidR="00E8548F" w:rsidRPr="005C1DEE" w:rsidRDefault="00E8548F"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9 (16.67)</w:t>
            </w:r>
          </w:p>
        </w:tc>
        <w:tc>
          <w:tcPr>
            <w:tcW w:w="2198" w:type="dxa"/>
            <w:vAlign w:val="center"/>
          </w:tcPr>
          <w:p w14:paraId="47CFB720" w14:textId="7BDB2870" w:rsidR="00E8548F" w:rsidRPr="005C1DEE" w:rsidRDefault="00E8548F" w:rsidP="003502DC">
            <w:pPr>
              <w:spacing w:after="0" w:line="360" w:lineRule="auto"/>
              <w:jc w:val="both"/>
              <w:rPr>
                <w:rFonts w:ascii="Book Antiqua" w:hAnsi="Book Antiqua"/>
                <w:bCs/>
                <w:color w:val="000000" w:themeColor="text1"/>
                <w:sz w:val="24"/>
                <w:szCs w:val="24"/>
                <w:lang w:eastAsia="zh-CN"/>
              </w:rPr>
            </w:pPr>
          </w:p>
        </w:tc>
        <w:tc>
          <w:tcPr>
            <w:tcW w:w="2365" w:type="dxa"/>
            <w:vAlign w:val="center"/>
          </w:tcPr>
          <w:p w14:paraId="06B11E12" w14:textId="4E931B3C" w:rsidR="00E8548F" w:rsidRPr="005C1DEE" w:rsidRDefault="00E8548F" w:rsidP="003502DC">
            <w:pPr>
              <w:spacing w:after="0" w:line="360" w:lineRule="auto"/>
              <w:jc w:val="both"/>
              <w:rPr>
                <w:rFonts w:ascii="Book Antiqua" w:hAnsi="Book Antiqua"/>
                <w:b/>
                <w:color w:val="000000" w:themeColor="text1"/>
                <w:sz w:val="24"/>
                <w:szCs w:val="24"/>
              </w:rPr>
            </w:pPr>
            <w:r w:rsidRPr="005C1DEE">
              <w:rPr>
                <w:rFonts w:ascii="Book Antiqua" w:hAnsi="Book Antiqua"/>
                <w:color w:val="000000" w:themeColor="text1"/>
                <w:sz w:val="24"/>
                <w:szCs w:val="24"/>
              </w:rPr>
              <w:t>8 (11.11)</w:t>
            </w:r>
          </w:p>
        </w:tc>
      </w:tr>
      <w:tr w:rsidR="005C1DEE" w:rsidRPr="005C1DEE" w14:paraId="780CB25E" w14:textId="77777777" w:rsidTr="00E8548F">
        <w:tc>
          <w:tcPr>
            <w:tcW w:w="2763" w:type="dxa"/>
            <w:vAlign w:val="center"/>
          </w:tcPr>
          <w:p w14:paraId="1EDAA8CF" w14:textId="7F3AAA68" w:rsidR="009D30AE" w:rsidRPr="005C1DEE" w:rsidRDefault="009D30AE" w:rsidP="00E8548F">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Smoking</w:t>
            </w:r>
          </w:p>
        </w:tc>
        <w:tc>
          <w:tcPr>
            <w:tcW w:w="2063" w:type="dxa"/>
            <w:vAlign w:val="center"/>
          </w:tcPr>
          <w:p w14:paraId="458ACF70"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32 (53.33)</w:t>
            </w:r>
          </w:p>
        </w:tc>
        <w:tc>
          <w:tcPr>
            <w:tcW w:w="2392" w:type="dxa"/>
            <w:vAlign w:val="center"/>
          </w:tcPr>
          <w:p w14:paraId="7944C50A"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18 (33.33)</w:t>
            </w:r>
            <w:r w:rsidRPr="005C1DEE">
              <w:rPr>
                <w:rFonts w:ascii="Book Antiqua" w:hAnsi="Book Antiqua"/>
                <w:color w:val="000000" w:themeColor="text1"/>
                <w:sz w:val="24"/>
                <w:szCs w:val="24"/>
                <w:vertAlign w:val="superscript"/>
              </w:rPr>
              <w:t>a</w:t>
            </w:r>
          </w:p>
        </w:tc>
        <w:tc>
          <w:tcPr>
            <w:tcW w:w="2198" w:type="dxa"/>
            <w:vAlign w:val="center"/>
          </w:tcPr>
          <w:p w14:paraId="5E480A2A"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17 (40.48)</w:t>
            </w:r>
          </w:p>
        </w:tc>
        <w:tc>
          <w:tcPr>
            <w:tcW w:w="2365" w:type="dxa"/>
            <w:vAlign w:val="center"/>
          </w:tcPr>
          <w:p w14:paraId="0CBADF14"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33 (45.83)</w:t>
            </w:r>
          </w:p>
        </w:tc>
      </w:tr>
      <w:tr w:rsidR="005C1DEE" w:rsidRPr="005C1DEE" w14:paraId="706C3837" w14:textId="77777777" w:rsidTr="00E8548F">
        <w:tc>
          <w:tcPr>
            <w:tcW w:w="2763" w:type="dxa"/>
            <w:vAlign w:val="center"/>
          </w:tcPr>
          <w:p w14:paraId="1A23B185" w14:textId="2390BE18" w:rsidR="009D30AE" w:rsidRPr="005C1DEE" w:rsidRDefault="009D30AE" w:rsidP="00E8548F">
            <w:pPr>
              <w:spacing w:after="0" w:line="360" w:lineRule="auto"/>
              <w:jc w:val="both"/>
              <w:rPr>
                <w:rFonts w:ascii="Book Antiqua" w:hAnsi="Book Antiqua"/>
                <w:color w:val="000000" w:themeColor="text1"/>
                <w:sz w:val="24"/>
                <w:szCs w:val="24"/>
              </w:rPr>
            </w:pPr>
            <w:r w:rsidRPr="005C1DEE">
              <w:rPr>
                <w:rStyle w:val="shorttext"/>
                <w:rFonts w:ascii="Book Antiqua" w:hAnsi="Book Antiqua"/>
                <w:color w:val="000000" w:themeColor="text1"/>
                <w:sz w:val="24"/>
                <w:szCs w:val="24"/>
              </w:rPr>
              <w:t>New-onset diabetes</w:t>
            </w:r>
          </w:p>
        </w:tc>
        <w:tc>
          <w:tcPr>
            <w:tcW w:w="2063" w:type="dxa"/>
            <w:vAlign w:val="center"/>
          </w:tcPr>
          <w:p w14:paraId="665DE80C"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16 (26.67)</w:t>
            </w:r>
          </w:p>
        </w:tc>
        <w:tc>
          <w:tcPr>
            <w:tcW w:w="2392" w:type="dxa"/>
            <w:vAlign w:val="center"/>
          </w:tcPr>
          <w:p w14:paraId="3B9BFF0F"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8 (14.81)</w:t>
            </w:r>
          </w:p>
        </w:tc>
        <w:tc>
          <w:tcPr>
            <w:tcW w:w="2198" w:type="dxa"/>
            <w:vAlign w:val="center"/>
          </w:tcPr>
          <w:p w14:paraId="6A94AF19"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8 (19.05)</w:t>
            </w:r>
          </w:p>
        </w:tc>
        <w:tc>
          <w:tcPr>
            <w:tcW w:w="2365" w:type="dxa"/>
            <w:vAlign w:val="center"/>
          </w:tcPr>
          <w:p w14:paraId="650E4B50"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16 (22.22)</w:t>
            </w:r>
          </w:p>
        </w:tc>
      </w:tr>
      <w:tr w:rsidR="005C1DEE" w:rsidRPr="005C1DEE" w14:paraId="50F6BDCA" w14:textId="77777777" w:rsidTr="00E8548F">
        <w:tc>
          <w:tcPr>
            <w:tcW w:w="2763" w:type="dxa"/>
            <w:vAlign w:val="center"/>
          </w:tcPr>
          <w:p w14:paraId="02B5955D" w14:textId="529E2EC7" w:rsidR="009D30AE" w:rsidRPr="005C1DEE" w:rsidRDefault="009D30AE" w:rsidP="00E8548F">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Long-term diabetes</w:t>
            </w:r>
          </w:p>
        </w:tc>
        <w:tc>
          <w:tcPr>
            <w:tcW w:w="2063" w:type="dxa"/>
            <w:vAlign w:val="center"/>
          </w:tcPr>
          <w:p w14:paraId="0B2FBC2C"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6 (10)</w:t>
            </w:r>
          </w:p>
        </w:tc>
        <w:tc>
          <w:tcPr>
            <w:tcW w:w="2392" w:type="dxa"/>
            <w:vAlign w:val="center"/>
          </w:tcPr>
          <w:p w14:paraId="41529DFB"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18 (33.33)</w:t>
            </w:r>
            <w:r w:rsidRPr="005C1DEE">
              <w:rPr>
                <w:rFonts w:ascii="Book Antiqua" w:hAnsi="Book Antiqua"/>
                <w:color w:val="000000" w:themeColor="text1"/>
                <w:sz w:val="24"/>
                <w:szCs w:val="24"/>
                <w:vertAlign w:val="superscript"/>
              </w:rPr>
              <w:t>b</w:t>
            </w:r>
          </w:p>
        </w:tc>
        <w:tc>
          <w:tcPr>
            <w:tcW w:w="2198" w:type="dxa"/>
            <w:vAlign w:val="center"/>
          </w:tcPr>
          <w:p w14:paraId="19838749"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10 (23.81)</w:t>
            </w:r>
          </w:p>
        </w:tc>
        <w:tc>
          <w:tcPr>
            <w:tcW w:w="2365" w:type="dxa"/>
            <w:vAlign w:val="center"/>
          </w:tcPr>
          <w:p w14:paraId="65E9AF4B"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14 (19.44)</w:t>
            </w:r>
          </w:p>
        </w:tc>
      </w:tr>
      <w:tr w:rsidR="005C1DEE" w:rsidRPr="005C1DEE" w14:paraId="55DAED04" w14:textId="77777777" w:rsidTr="00E8548F">
        <w:tc>
          <w:tcPr>
            <w:tcW w:w="2763" w:type="dxa"/>
            <w:vAlign w:val="center"/>
          </w:tcPr>
          <w:p w14:paraId="24DBDDA7" w14:textId="6C5BF154" w:rsidR="009D30AE" w:rsidRPr="005C1DEE" w:rsidRDefault="00E8548F" w:rsidP="00E8548F">
            <w:pPr>
              <w:spacing w:after="0" w:line="360" w:lineRule="auto"/>
              <w:jc w:val="both"/>
              <w:rPr>
                <w:rFonts w:ascii="Book Antiqua" w:hAnsi="Book Antiqua"/>
                <w:color w:val="000000" w:themeColor="text1"/>
                <w:sz w:val="24"/>
                <w:szCs w:val="24"/>
                <w:lang w:eastAsia="zh-CN"/>
              </w:rPr>
            </w:pPr>
            <w:r w:rsidRPr="005C1DEE">
              <w:rPr>
                <w:rFonts w:ascii="Book Antiqua" w:hAnsi="Book Antiqua"/>
                <w:color w:val="000000" w:themeColor="text1"/>
                <w:sz w:val="24"/>
                <w:szCs w:val="24"/>
              </w:rPr>
              <w:t>Diabetes</w:t>
            </w:r>
          </w:p>
        </w:tc>
        <w:tc>
          <w:tcPr>
            <w:tcW w:w="2063" w:type="dxa"/>
            <w:vAlign w:val="center"/>
          </w:tcPr>
          <w:p w14:paraId="21D31F65"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22 (36.67)</w:t>
            </w:r>
          </w:p>
        </w:tc>
        <w:tc>
          <w:tcPr>
            <w:tcW w:w="2392" w:type="dxa"/>
            <w:vAlign w:val="center"/>
          </w:tcPr>
          <w:p w14:paraId="3B68235C"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27 (50)</w:t>
            </w:r>
          </w:p>
        </w:tc>
        <w:tc>
          <w:tcPr>
            <w:tcW w:w="2198" w:type="dxa"/>
            <w:vAlign w:val="center"/>
          </w:tcPr>
          <w:p w14:paraId="252146B5"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18 (42.86)</w:t>
            </w:r>
          </w:p>
        </w:tc>
        <w:tc>
          <w:tcPr>
            <w:tcW w:w="2365" w:type="dxa"/>
            <w:vAlign w:val="center"/>
          </w:tcPr>
          <w:p w14:paraId="08A24FC5"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31 (43.06)</w:t>
            </w:r>
          </w:p>
        </w:tc>
      </w:tr>
      <w:tr w:rsidR="005C1DEE" w:rsidRPr="005C1DEE" w14:paraId="7EB2A456" w14:textId="77777777" w:rsidTr="00E8548F">
        <w:tc>
          <w:tcPr>
            <w:tcW w:w="11781" w:type="dxa"/>
            <w:gridSpan w:val="5"/>
            <w:vAlign w:val="center"/>
          </w:tcPr>
          <w:p w14:paraId="5B98599C" w14:textId="79153BCD" w:rsidR="00E8548F" w:rsidRPr="005C1DEE" w:rsidRDefault="00E8548F" w:rsidP="003502DC">
            <w:pPr>
              <w:spacing w:after="0" w:line="360" w:lineRule="auto"/>
              <w:jc w:val="both"/>
              <w:rPr>
                <w:rFonts w:ascii="Book Antiqua" w:hAnsi="Book Antiqua"/>
                <w:color w:val="000000" w:themeColor="text1"/>
                <w:sz w:val="24"/>
                <w:szCs w:val="24"/>
              </w:rPr>
            </w:pPr>
            <w:r w:rsidRPr="005C1DEE">
              <w:rPr>
                <w:rStyle w:val="shorttext"/>
                <w:rFonts w:ascii="Book Antiqua" w:hAnsi="Book Antiqua"/>
                <w:color w:val="000000" w:themeColor="text1"/>
                <w:sz w:val="24"/>
                <w:szCs w:val="24"/>
              </w:rPr>
              <w:t>IHC</w:t>
            </w:r>
          </w:p>
        </w:tc>
      </w:tr>
      <w:tr w:rsidR="005C1DEE" w:rsidRPr="005C1DEE" w14:paraId="03A8D5D2" w14:textId="77777777" w:rsidTr="00E8548F">
        <w:trPr>
          <w:trHeight w:val="476"/>
        </w:trPr>
        <w:tc>
          <w:tcPr>
            <w:tcW w:w="2763" w:type="dxa"/>
            <w:vAlign w:val="center"/>
          </w:tcPr>
          <w:p w14:paraId="4BC46117" w14:textId="77777777" w:rsidR="00E8548F" w:rsidRPr="005C1DEE" w:rsidRDefault="00E8548F"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 xml:space="preserve">Negative </w:t>
            </w:r>
          </w:p>
        </w:tc>
        <w:tc>
          <w:tcPr>
            <w:tcW w:w="2063" w:type="dxa"/>
            <w:vAlign w:val="center"/>
          </w:tcPr>
          <w:p w14:paraId="13C1C755" w14:textId="43966324" w:rsidR="00E8548F" w:rsidRPr="005C1DEE" w:rsidRDefault="00E8548F"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36 (60)</w:t>
            </w:r>
          </w:p>
        </w:tc>
        <w:tc>
          <w:tcPr>
            <w:tcW w:w="2392" w:type="dxa"/>
            <w:vAlign w:val="center"/>
          </w:tcPr>
          <w:p w14:paraId="62A0116D" w14:textId="04CE6E34" w:rsidR="00E8548F" w:rsidRPr="005C1DEE" w:rsidRDefault="00E8548F" w:rsidP="003502DC">
            <w:pPr>
              <w:spacing w:after="0" w:line="360" w:lineRule="auto"/>
              <w:jc w:val="both"/>
              <w:rPr>
                <w:rFonts w:ascii="Book Antiqua" w:hAnsi="Book Antiqua"/>
                <w:color w:val="000000" w:themeColor="text1"/>
                <w:sz w:val="24"/>
                <w:szCs w:val="24"/>
                <w:vertAlign w:val="superscript"/>
              </w:rPr>
            </w:pPr>
            <w:r w:rsidRPr="005C1DEE">
              <w:rPr>
                <w:rFonts w:ascii="Book Antiqua" w:hAnsi="Book Antiqua"/>
                <w:color w:val="000000" w:themeColor="text1"/>
                <w:sz w:val="24"/>
                <w:szCs w:val="24"/>
              </w:rPr>
              <w:t>22 (40.74)</w:t>
            </w:r>
            <w:r w:rsidRPr="005C1DEE">
              <w:rPr>
                <w:rFonts w:ascii="Book Antiqua" w:hAnsi="Book Antiqua"/>
                <w:color w:val="000000" w:themeColor="text1"/>
                <w:sz w:val="24"/>
                <w:szCs w:val="24"/>
                <w:vertAlign w:val="superscript"/>
              </w:rPr>
              <w:t>a</w:t>
            </w:r>
          </w:p>
        </w:tc>
        <w:tc>
          <w:tcPr>
            <w:tcW w:w="2198" w:type="dxa"/>
            <w:vAlign w:val="center"/>
          </w:tcPr>
          <w:p w14:paraId="73AA2705" w14:textId="4CAC1605" w:rsidR="00E8548F" w:rsidRPr="005C1DEE" w:rsidRDefault="00E8548F"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29 (69.05)</w:t>
            </w:r>
          </w:p>
        </w:tc>
        <w:tc>
          <w:tcPr>
            <w:tcW w:w="2365" w:type="dxa"/>
            <w:vAlign w:val="center"/>
          </w:tcPr>
          <w:p w14:paraId="1EC8426B" w14:textId="2E0D1B19" w:rsidR="00E8548F" w:rsidRPr="005C1DEE" w:rsidRDefault="00E8548F" w:rsidP="003502DC">
            <w:pPr>
              <w:spacing w:after="0" w:line="360" w:lineRule="auto"/>
              <w:jc w:val="both"/>
              <w:rPr>
                <w:rFonts w:ascii="Book Antiqua" w:hAnsi="Book Antiqua"/>
                <w:color w:val="000000" w:themeColor="text1"/>
                <w:sz w:val="24"/>
                <w:szCs w:val="24"/>
                <w:vertAlign w:val="superscript"/>
              </w:rPr>
            </w:pPr>
            <w:r w:rsidRPr="005C1DEE">
              <w:rPr>
                <w:rFonts w:ascii="Book Antiqua" w:hAnsi="Book Antiqua"/>
                <w:color w:val="000000" w:themeColor="text1"/>
                <w:sz w:val="24"/>
                <w:szCs w:val="24"/>
              </w:rPr>
              <w:t>26 (36.11)</w:t>
            </w:r>
            <w:r w:rsidRPr="005C1DEE">
              <w:rPr>
                <w:rFonts w:ascii="Book Antiqua" w:hAnsi="Book Antiqua"/>
                <w:color w:val="000000" w:themeColor="text1"/>
                <w:sz w:val="24"/>
                <w:szCs w:val="24"/>
                <w:vertAlign w:val="superscript"/>
              </w:rPr>
              <w:t>b</w:t>
            </w:r>
          </w:p>
        </w:tc>
      </w:tr>
      <w:tr w:rsidR="005C1DEE" w:rsidRPr="005C1DEE" w14:paraId="543174FB" w14:textId="77777777" w:rsidTr="00E8548F">
        <w:trPr>
          <w:trHeight w:val="530"/>
        </w:trPr>
        <w:tc>
          <w:tcPr>
            <w:tcW w:w="2763" w:type="dxa"/>
            <w:vAlign w:val="center"/>
          </w:tcPr>
          <w:p w14:paraId="78D827D4" w14:textId="77777777" w:rsidR="00E8548F" w:rsidRPr="005C1DEE" w:rsidRDefault="00E8548F"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Weak</w:t>
            </w:r>
          </w:p>
        </w:tc>
        <w:tc>
          <w:tcPr>
            <w:tcW w:w="2063" w:type="dxa"/>
            <w:vAlign w:val="center"/>
          </w:tcPr>
          <w:p w14:paraId="177CE894" w14:textId="70D13407" w:rsidR="00E8548F" w:rsidRPr="005C1DEE" w:rsidRDefault="00E8548F"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18 (30)</w:t>
            </w:r>
          </w:p>
        </w:tc>
        <w:tc>
          <w:tcPr>
            <w:tcW w:w="2392" w:type="dxa"/>
            <w:vAlign w:val="center"/>
          </w:tcPr>
          <w:p w14:paraId="2DF33348" w14:textId="7E666F7E" w:rsidR="00E8548F" w:rsidRPr="005C1DEE" w:rsidRDefault="00E8548F"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16 (29.63)</w:t>
            </w:r>
          </w:p>
        </w:tc>
        <w:tc>
          <w:tcPr>
            <w:tcW w:w="2198" w:type="dxa"/>
            <w:vAlign w:val="center"/>
          </w:tcPr>
          <w:p w14:paraId="66032FDD" w14:textId="00D5AAD7" w:rsidR="00E8548F" w:rsidRPr="005C1DEE" w:rsidRDefault="00E8548F"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11 (26.19)</w:t>
            </w:r>
          </w:p>
        </w:tc>
        <w:tc>
          <w:tcPr>
            <w:tcW w:w="2365" w:type="dxa"/>
            <w:vAlign w:val="center"/>
          </w:tcPr>
          <w:p w14:paraId="235021E8" w14:textId="47D54B73" w:rsidR="00E8548F" w:rsidRPr="005C1DEE" w:rsidRDefault="00E8548F"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42 (58.33)</w:t>
            </w:r>
          </w:p>
        </w:tc>
      </w:tr>
      <w:tr w:rsidR="005C1DEE" w:rsidRPr="005C1DEE" w14:paraId="35C559BE" w14:textId="77777777" w:rsidTr="00E8548F">
        <w:trPr>
          <w:trHeight w:val="497"/>
        </w:trPr>
        <w:tc>
          <w:tcPr>
            <w:tcW w:w="2763" w:type="dxa"/>
            <w:vAlign w:val="center"/>
          </w:tcPr>
          <w:p w14:paraId="256DB0DE" w14:textId="77777777" w:rsidR="00E8548F" w:rsidRPr="005C1DEE" w:rsidRDefault="00E8548F"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Moderate</w:t>
            </w:r>
          </w:p>
        </w:tc>
        <w:tc>
          <w:tcPr>
            <w:tcW w:w="2063" w:type="dxa"/>
            <w:vAlign w:val="center"/>
          </w:tcPr>
          <w:p w14:paraId="7C2703FF" w14:textId="24C5E210" w:rsidR="00E8548F" w:rsidRPr="005C1DEE" w:rsidRDefault="00E8548F"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5 (8.33)</w:t>
            </w:r>
          </w:p>
        </w:tc>
        <w:tc>
          <w:tcPr>
            <w:tcW w:w="2392" w:type="dxa"/>
            <w:vAlign w:val="center"/>
          </w:tcPr>
          <w:p w14:paraId="7FD1352F" w14:textId="3AD0343A" w:rsidR="00E8548F" w:rsidRPr="005C1DEE" w:rsidRDefault="00E8548F"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11 (20.37)</w:t>
            </w:r>
          </w:p>
        </w:tc>
        <w:tc>
          <w:tcPr>
            <w:tcW w:w="2198" w:type="dxa"/>
            <w:vAlign w:val="center"/>
          </w:tcPr>
          <w:p w14:paraId="17F24D7A" w14:textId="2007B899" w:rsidR="00E8548F" w:rsidRPr="005C1DEE" w:rsidRDefault="00E8548F"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2 (4.76)</w:t>
            </w:r>
          </w:p>
        </w:tc>
        <w:tc>
          <w:tcPr>
            <w:tcW w:w="2365" w:type="dxa"/>
          </w:tcPr>
          <w:p w14:paraId="45930F78" w14:textId="6F30612E" w:rsidR="00E8548F" w:rsidRPr="005C1DEE" w:rsidRDefault="00E8548F" w:rsidP="003502DC">
            <w:pPr>
              <w:spacing w:after="0" w:line="360" w:lineRule="auto"/>
              <w:jc w:val="both"/>
              <w:rPr>
                <w:rFonts w:ascii="Book Antiqua" w:hAnsi="Book Antiqua"/>
                <w:b/>
                <w:color w:val="000000" w:themeColor="text1"/>
                <w:sz w:val="24"/>
                <w:szCs w:val="24"/>
              </w:rPr>
            </w:pPr>
            <w:r w:rsidRPr="005C1DEE">
              <w:rPr>
                <w:rFonts w:ascii="Book Antiqua" w:hAnsi="Book Antiqua"/>
                <w:color w:val="000000" w:themeColor="text1"/>
                <w:sz w:val="24"/>
                <w:szCs w:val="24"/>
              </w:rPr>
              <w:t>4 (5.56)</w:t>
            </w:r>
          </w:p>
        </w:tc>
      </w:tr>
      <w:tr w:rsidR="005C1DEE" w:rsidRPr="005C1DEE" w14:paraId="616AB8F3" w14:textId="77777777" w:rsidTr="00E8548F">
        <w:trPr>
          <w:trHeight w:val="386"/>
        </w:trPr>
        <w:tc>
          <w:tcPr>
            <w:tcW w:w="2763" w:type="dxa"/>
            <w:vAlign w:val="center"/>
          </w:tcPr>
          <w:p w14:paraId="6B8EEBC4" w14:textId="77777777" w:rsidR="00E8548F" w:rsidRPr="005C1DEE" w:rsidRDefault="00E8548F"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Strong</w:t>
            </w:r>
          </w:p>
        </w:tc>
        <w:tc>
          <w:tcPr>
            <w:tcW w:w="2063" w:type="dxa"/>
            <w:vAlign w:val="center"/>
          </w:tcPr>
          <w:p w14:paraId="64F7BC9B" w14:textId="4B96BCAE" w:rsidR="00E8548F" w:rsidRPr="005C1DEE" w:rsidRDefault="00E8548F"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1 (1.67)</w:t>
            </w:r>
          </w:p>
        </w:tc>
        <w:tc>
          <w:tcPr>
            <w:tcW w:w="2392" w:type="dxa"/>
            <w:vAlign w:val="center"/>
          </w:tcPr>
          <w:p w14:paraId="0F0B70A3" w14:textId="18CC767D" w:rsidR="00E8548F" w:rsidRPr="005C1DEE" w:rsidRDefault="00E8548F"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5 (9.26)</w:t>
            </w:r>
          </w:p>
        </w:tc>
        <w:tc>
          <w:tcPr>
            <w:tcW w:w="2198" w:type="dxa"/>
            <w:vAlign w:val="center"/>
          </w:tcPr>
          <w:p w14:paraId="44ECC706" w14:textId="77777777" w:rsidR="00E8548F" w:rsidRPr="005C1DEE" w:rsidRDefault="00E8548F" w:rsidP="003502DC">
            <w:pPr>
              <w:spacing w:after="0" w:line="360" w:lineRule="auto"/>
              <w:jc w:val="both"/>
              <w:rPr>
                <w:rFonts w:ascii="Book Antiqua" w:hAnsi="Book Antiqua"/>
                <w:b/>
                <w:color w:val="000000" w:themeColor="text1"/>
                <w:sz w:val="24"/>
                <w:szCs w:val="24"/>
              </w:rPr>
            </w:pPr>
          </w:p>
        </w:tc>
        <w:tc>
          <w:tcPr>
            <w:tcW w:w="2365" w:type="dxa"/>
          </w:tcPr>
          <w:p w14:paraId="4A9C18A8" w14:textId="77777777" w:rsidR="00E8548F" w:rsidRPr="005C1DEE" w:rsidRDefault="00E8548F" w:rsidP="003502DC">
            <w:pPr>
              <w:spacing w:after="0" w:line="360" w:lineRule="auto"/>
              <w:jc w:val="both"/>
              <w:rPr>
                <w:rFonts w:ascii="Book Antiqua" w:hAnsi="Book Antiqua"/>
                <w:b/>
                <w:color w:val="000000" w:themeColor="text1"/>
                <w:sz w:val="24"/>
                <w:szCs w:val="24"/>
              </w:rPr>
            </w:pPr>
          </w:p>
        </w:tc>
      </w:tr>
      <w:tr w:rsidR="005C1DEE" w:rsidRPr="005C1DEE" w14:paraId="4FC16A39" w14:textId="77777777" w:rsidTr="00E8548F">
        <w:tc>
          <w:tcPr>
            <w:tcW w:w="2763" w:type="dxa"/>
            <w:vAlign w:val="center"/>
          </w:tcPr>
          <w:p w14:paraId="56462CE6" w14:textId="028D6A56" w:rsidR="009D30AE" w:rsidRPr="005C1DEE" w:rsidRDefault="009D30AE" w:rsidP="00E8548F">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 xml:space="preserve">Immunohistochemistry </w:t>
            </w:r>
            <w:proofErr w:type="spellStart"/>
            <w:r w:rsidRPr="005C1DEE">
              <w:rPr>
                <w:rFonts w:ascii="Book Antiqua" w:hAnsi="Book Antiqua"/>
                <w:color w:val="000000" w:themeColor="text1"/>
                <w:sz w:val="24"/>
                <w:szCs w:val="24"/>
              </w:rPr>
              <w:t>perineural</w:t>
            </w:r>
            <w:proofErr w:type="spellEnd"/>
            <w:r w:rsidRPr="005C1DEE">
              <w:rPr>
                <w:rFonts w:ascii="Book Antiqua" w:hAnsi="Book Antiqua"/>
                <w:color w:val="000000" w:themeColor="text1"/>
                <w:sz w:val="24"/>
                <w:szCs w:val="24"/>
              </w:rPr>
              <w:t xml:space="preserve"> invasion (appearances on slide)</w:t>
            </w:r>
          </w:p>
        </w:tc>
        <w:tc>
          <w:tcPr>
            <w:tcW w:w="2063" w:type="dxa"/>
            <w:vAlign w:val="center"/>
          </w:tcPr>
          <w:p w14:paraId="5D355F9A" w14:textId="204C121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2:</w:t>
            </w:r>
            <w:r w:rsidR="00654CE0" w:rsidRPr="005C1DEE">
              <w:rPr>
                <w:rFonts w:ascii="Book Antiqua" w:hAnsi="Book Antiqua"/>
                <w:color w:val="000000" w:themeColor="text1"/>
                <w:sz w:val="24"/>
                <w:szCs w:val="24"/>
              </w:rPr>
              <w:t xml:space="preserve"> </w:t>
            </w:r>
            <w:r w:rsidRPr="005C1DEE">
              <w:rPr>
                <w:rFonts w:ascii="Book Antiqua" w:hAnsi="Book Antiqua"/>
                <w:color w:val="000000" w:themeColor="text1"/>
                <w:sz w:val="24"/>
                <w:szCs w:val="24"/>
              </w:rPr>
              <w:t>3</w:t>
            </w:r>
            <w:r w:rsidR="00654CE0" w:rsidRPr="005C1DEE">
              <w:rPr>
                <w:rFonts w:ascii="Book Antiqua" w:hAnsi="Book Antiqua"/>
                <w:color w:val="000000" w:themeColor="text1"/>
                <w:sz w:val="24"/>
                <w:szCs w:val="24"/>
              </w:rPr>
              <w:t xml:space="preserve"> </w:t>
            </w:r>
            <w:r w:rsidRPr="005C1DEE">
              <w:rPr>
                <w:rFonts w:ascii="Book Antiqua" w:hAnsi="Book Antiqua"/>
                <w:color w:val="000000" w:themeColor="text1"/>
                <w:sz w:val="24"/>
                <w:szCs w:val="24"/>
              </w:rPr>
              <w:t>(9.09)</w:t>
            </w:r>
            <w:r w:rsidR="00654CE0" w:rsidRPr="005C1DEE">
              <w:rPr>
                <w:rFonts w:ascii="Book Antiqua" w:hAnsi="Book Antiqua"/>
                <w:color w:val="000000" w:themeColor="text1"/>
                <w:sz w:val="24"/>
                <w:szCs w:val="24"/>
                <w:lang w:eastAsia="zh-CN"/>
              </w:rPr>
              <w:t xml:space="preserve">; </w:t>
            </w:r>
            <w:r w:rsidRPr="005C1DEE">
              <w:rPr>
                <w:rFonts w:ascii="Book Antiqua" w:hAnsi="Book Antiqua"/>
                <w:color w:val="000000" w:themeColor="text1"/>
                <w:sz w:val="24"/>
                <w:szCs w:val="24"/>
              </w:rPr>
              <w:t>0: 17</w:t>
            </w:r>
            <w:r w:rsidR="00654CE0" w:rsidRPr="005C1DEE">
              <w:rPr>
                <w:rFonts w:ascii="Book Antiqua" w:hAnsi="Book Antiqua"/>
                <w:color w:val="000000" w:themeColor="text1"/>
                <w:sz w:val="24"/>
                <w:szCs w:val="24"/>
              </w:rPr>
              <w:t xml:space="preserve"> </w:t>
            </w:r>
            <w:r w:rsidRPr="005C1DEE">
              <w:rPr>
                <w:rFonts w:ascii="Book Antiqua" w:hAnsi="Book Antiqua"/>
                <w:color w:val="000000" w:themeColor="text1"/>
                <w:sz w:val="24"/>
                <w:szCs w:val="24"/>
              </w:rPr>
              <w:t>(51.52)</w:t>
            </w:r>
            <w:r w:rsidR="00654CE0" w:rsidRPr="005C1DEE">
              <w:rPr>
                <w:rFonts w:ascii="Book Antiqua" w:hAnsi="Book Antiqua"/>
                <w:color w:val="000000" w:themeColor="text1"/>
                <w:sz w:val="24"/>
                <w:szCs w:val="24"/>
              </w:rPr>
              <w:t>;</w:t>
            </w:r>
            <w:r w:rsidR="00654CE0" w:rsidRPr="005C1DEE">
              <w:rPr>
                <w:rFonts w:ascii="Book Antiqua" w:hAnsi="Book Antiqua"/>
                <w:color w:val="000000" w:themeColor="text1"/>
                <w:sz w:val="24"/>
                <w:szCs w:val="24"/>
                <w:lang w:eastAsia="zh-CN"/>
              </w:rPr>
              <w:t xml:space="preserve"> </w:t>
            </w:r>
            <w:r w:rsidRPr="005C1DEE">
              <w:rPr>
                <w:rFonts w:ascii="Book Antiqua" w:hAnsi="Book Antiqua"/>
                <w:color w:val="000000" w:themeColor="text1"/>
                <w:sz w:val="24"/>
                <w:szCs w:val="24"/>
              </w:rPr>
              <w:t>1: 13 (39.39)</w:t>
            </w:r>
          </w:p>
        </w:tc>
        <w:tc>
          <w:tcPr>
            <w:tcW w:w="2392" w:type="dxa"/>
            <w:vAlign w:val="center"/>
          </w:tcPr>
          <w:p w14:paraId="63A16DEF" w14:textId="3BF473D9"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2: 9 (32.14)</w:t>
            </w:r>
            <w:r w:rsidRPr="005C1DEE">
              <w:rPr>
                <w:rFonts w:ascii="Book Antiqua" w:hAnsi="Book Antiqua"/>
                <w:color w:val="000000" w:themeColor="text1"/>
                <w:sz w:val="24"/>
                <w:szCs w:val="24"/>
                <w:vertAlign w:val="superscript"/>
              </w:rPr>
              <w:t>a</w:t>
            </w:r>
            <w:r w:rsidR="00654CE0" w:rsidRPr="005C1DEE">
              <w:rPr>
                <w:rFonts w:ascii="Book Antiqua" w:hAnsi="Book Antiqua"/>
                <w:color w:val="000000" w:themeColor="text1"/>
                <w:sz w:val="24"/>
                <w:szCs w:val="24"/>
              </w:rPr>
              <w:t xml:space="preserve">; </w:t>
            </w:r>
            <w:r w:rsidRPr="005C1DEE">
              <w:rPr>
                <w:rFonts w:ascii="Book Antiqua" w:hAnsi="Book Antiqua"/>
                <w:color w:val="000000" w:themeColor="text1"/>
                <w:sz w:val="24"/>
                <w:szCs w:val="24"/>
              </w:rPr>
              <w:t>0: 7 (25)</w:t>
            </w:r>
            <w:r w:rsidR="00654CE0" w:rsidRPr="005C1DEE">
              <w:rPr>
                <w:rFonts w:ascii="Book Antiqua" w:hAnsi="Book Antiqua"/>
                <w:color w:val="000000" w:themeColor="text1"/>
                <w:sz w:val="24"/>
                <w:szCs w:val="24"/>
              </w:rPr>
              <w:t xml:space="preserve">; </w:t>
            </w:r>
            <w:r w:rsidRPr="005C1DEE">
              <w:rPr>
                <w:rFonts w:ascii="Book Antiqua" w:hAnsi="Book Antiqua"/>
                <w:color w:val="000000" w:themeColor="text1"/>
                <w:sz w:val="24"/>
                <w:szCs w:val="24"/>
              </w:rPr>
              <w:t>1: 12 (42.86)</w:t>
            </w:r>
          </w:p>
        </w:tc>
        <w:tc>
          <w:tcPr>
            <w:tcW w:w="2198" w:type="dxa"/>
          </w:tcPr>
          <w:p w14:paraId="745DC7D8" w14:textId="04F78248" w:rsidR="009D30AE" w:rsidRPr="005C1DEE" w:rsidRDefault="009D30AE" w:rsidP="003502DC">
            <w:pPr>
              <w:spacing w:after="0" w:line="360" w:lineRule="auto"/>
              <w:jc w:val="both"/>
              <w:rPr>
                <w:rFonts w:ascii="Book Antiqua" w:hAnsi="Book Antiqua"/>
                <w:b/>
                <w:color w:val="000000" w:themeColor="text1"/>
                <w:sz w:val="24"/>
                <w:szCs w:val="24"/>
              </w:rPr>
            </w:pPr>
            <w:r w:rsidRPr="005C1DEE">
              <w:rPr>
                <w:rFonts w:ascii="Book Antiqua" w:hAnsi="Book Antiqua"/>
                <w:color w:val="000000" w:themeColor="text1"/>
                <w:sz w:val="24"/>
                <w:szCs w:val="24"/>
              </w:rPr>
              <w:t>2: 5 (17.86)</w:t>
            </w:r>
            <w:r w:rsidR="00654CE0" w:rsidRPr="005C1DEE">
              <w:rPr>
                <w:rFonts w:ascii="Book Antiqua" w:hAnsi="Book Antiqua"/>
                <w:color w:val="000000" w:themeColor="text1"/>
                <w:sz w:val="24"/>
                <w:szCs w:val="24"/>
              </w:rPr>
              <w:t xml:space="preserve">; </w:t>
            </w:r>
            <w:r w:rsidRPr="005C1DEE">
              <w:rPr>
                <w:rFonts w:ascii="Book Antiqua" w:hAnsi="Book Antiqua"/>
                <w:color w:val="000000" w:themeColor="text1"/>
                <w:sz w:val="24"/>
                <w:szCs w:val="24"/>
              </w:rPr>
              <w:t>0: 13 (46.43)</w:t>
            </w:r>
            <w:r w:rsidR="00654CE0" w:rsidRPr="005C1DEE">
              <w:rPr>
                <w:rFonts w:ascii="Book Antiqua" w:hAnsi="Book Antiqua"/>
                <w:color w:val="000000" w:themeColor="text1"/>
                <w:sz w:val="24"/>
                <w:szCs w:val="24"/>
              </w:rPr>
              <w:t xml:space="preserve">; </w:t>
            </w:r>
            <w:r w:rsidRPr="005C1DEE">
              <w:rPr>
                <w:rFonts w:ascii="Book Antiqua" w:hAnsi="Book Antiqua"/>
                <w:color w:val="000000" w:themeColor="text1"/>
                <w:sz w:val="24"/>
                <w:szCs w:val="24"/>
              </w:rPr>
              <w:t>1: 10 (35.71)</w:t>
            </w:r>
          </w:p>
        </w:tc>
        <w:tc>
          <w:tcPr>
            <w:tcW w:w="2365" w:type="dxa"/>
          </w:tcPr>
          <w:p w14:paraId="6E1FA9C9" w14:textId="7A6D23BA" w:rsidR="009D30AE" w:rsidRPr="005C1DEE" w:rsidRDefault="009D30AE" w:rsidP="003502DC">
            <w:pPr>
              <w:spacing w:after="0" w:line="360" w:lineRule="auto"/>
              <w:jc w:val="both"/>
              <w:rPr>
                <w:rFonts w:ascii="Book Antiqua" w:hAnsi="Book Antiqua"/>
                <w:b/>
                <w:color w:val="000000" w:themeColor="text1"/>
                <w:sz w:val="24"/>
                <w:szCs w:val="24"/>
              </w:rPr>
            </w:pPr>
            <w:r w:rsidRPr="005C1DEE">
              <w:rPr>
                <w:rFonts w:ascii="Book Antiqua" w:hAnsi="Book Antiqua"/>
                <w:color w:val="000000" w:themeColor="text1"/>
                <w:sz w:val="24"/>
                <w:szCs w:val="24"/>
              </w:rPr>
              <w:t>2: 7 (21.21)</w:t>
            </w:r>
            <w:r w:rsidR="00654CE0" w:rsidRPr="005C1DEE">
              <w:rPr>
                <w:rFonts w:ascii="Book Antiqua" w:hAnsi="Book Antiqua"/>
                <w:color w:val="000000" w:themeColor="text1"/>
                <w:sz w:val="24"/>
                <w:szCs w:val="24"/>
              </w:rPr>
              <w:t xml:space="preserve">; </w:t>
            </w:r>
            <w:r w:rsidRPr="005C1DEE">
              <w:rPr>
                <w:rFonts w:ascii="Book Antiqua" w:hAnsi="Book Antiqua"/>
                <w:color w:val="000000" w:themeColor="text1"/>
                <w:sz w:val="24"/>
                <w:szCs w:val="24"/>
              </w:rPr>
              <w:t>0: 11 (33.33)</w:t>
            </w:r>
            <w:r w:rsidR="00654CE0" w:rsidRPr="005C1DEE">
              <w:rPr>
                <w:rFonts w:ascii="Book Antiqua" w:hAnsi="Book Antiqua"/>
                <w:color w:val="000000" w:themeColor="text1"/>
                <w:sz w:val="24"/>
                <w:szCs w:val="24"/>
              </w:rPr>
              <w:t xml:space="preserve">; </w:t>
            </w:r>
            <w:r w:rsidRPr="005C1DEE">
              <w:rPr>
                <w:rFonts w:ascii="Book Antiqua" w:hAnsi="Book Antiqua"/>
                <w:color w:val="000000" w:themeColor="text1"/>
                <w:sz w:val="24"/>
                <w:szCs w:val="24"/>
              </w:rPr>
              <w:t>1: 15 (45.45)</w:t>
            </w:r>
          </w:p>
        </w:tc>
      </w:tr>
      <w:tr w:rsidR="005C1DEE" w:rsidRPr="005C1DEE" w14:paraId="79A3CC36" w14:textId="77777777" w:rsidTr="00E8548F">
        <w:tc>
          <w:tcPr>
            <w:tcW w:w="2763" w:type="dxa"/>
            <w:vAlign w:val="center"/>
          </w:tcPr>
          <w:p w14:paraId="4A14DD41" w14:textId="32A2FF0E" w:rsidR="009D30AE" w:rsidRPr="005C1DEE" w:rsidRDefault="00E8548F" w:rsidP="00E8548F">
            <w:pPr>
              <w:spacing w:after="0" w:line="360" w:lineRule="auto"/>
              <w:jc w:val="both"/>
              <w:rPr>
                <w:rFonts w:ascii="Book Antiqua" w:hAnsi="Book Antiqua"/>
                <w:color w:val="000000" w:themeColor="text1"/>
                <w:sz w:val="24"/>
                <w:szCs w:val="24"/>
                <w:lang w:eastAsia="zh-CN"/>
              </w:rPr>
            </w:pPr>
            <w:r w:rsidRPr="005C1DEE">
              <w:rPr>
                <w:rFonts w:ascii="Book Antiqua" w:hAnsi="Book Antiqua"/>
                <w:color w:val="000000" w:themeColor="text1"/>
                <w:sz w:val="24"/>
                <w:szCs w:val="24"/>
              </w:rPr>
              <w:t>Cachexia</w:t>
            </w:r>
          </w:p>
        </w:tc>
        <w:tc>
          <w:tcPr>
            <w:tcW w:w="2063" w:type="dxa"/>
            <w:vAlign w:val="center"/>
          </w:tcPr>
          <w:p w14:paraId="1D78EA92"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16 (73)</w:t>
            </w:r>
          </w:p>
        </w:tc>
        <w:tc>
          <w:tcPr>
            <w:tcW w:w="2392" w:type="dxa"/>
            <w:vAlign w:val="center"/>
          </w:tcPr>
          <w:p w14:paraId="42CBA25B"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 xml:space="preserve"> 6 (27)</w:t>
            </w:r>
          </w:p>
        </w:tc>
        <w:tc>
          <w:tcPr>
            <w:tcW w:w="2198" w:type="dxa"/>
            <w:vAlign w:val="center"/>
          </w:tcPr>
          <w:p w14:paraId="19204332"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15 (26)</w:t>
            </w:r>
          </w:p>
        </w:tc>
        <w:tc>
          <w:tcPr>
            <w:tcW w:w="2365" w:type="dxa"/>
            <w:vAlign w:val="center"/>
          </w:tcPr>
          <w:p w14:paraId="05BE893E"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7 (32)</w:t>
            </w:r>
          </w:p>
        </w:tc>
      </w:tr>
    </w:tbl>
    <w:p w14:paraId="75657368" w14:textId="73D48CD5" w:rsidR="009D30AE" w:rsidRPr="005C1DEE" w:rsidRDefault="009D30AE" w:rsidP="003502DC">
      <w:pPr>
        <w:pStyle w:val="ad"/>
        <w:spacing w:line="360" w:lineRule="auto"/>
        <w:jc w:val="both"/>
        <w:rPr>
          <w:rFonts w:ascii="Book Antiqua" w:hAnsi="Book Antiqua" w:cs="Book Antiqua"/>
          <w:color w:val="000000" w:themeColor="text1"/>
          <w:sz w:val="24"/>
          <w:szCs w:val="24"/>
        </w:rPr>
      </w:pPr>
      <w:proofErr w:type="spellStart"/>
      <w:proofErr w:type="gramStart"/>
      <w:r w:rsidRPr="005C1DEE">
        <w:rPr>
          <w:rStyle w:val="A13"/>
          <w:rFonts w:ascii="Book Antiqua" w:hAnsi="Book Antiqua"/>
          <w:color w:val="000000" w:themeColor="text1"/>
          <w:sz w:val="24"/>
          <w:szCs w:val="24"/>
          <w:vertAlign w:val="superscript"/>
        </w:rPr>
        <w:t>a</w:t>
      </w:r>
      <w:r w:rsidR="00E8548F" w:rsidRPr="005C1DEE">
        <w:rPr>
          <w:rFonts w:ascii="Book Antiqua" w:hAnsi="Book Antiqua" w:cs="Book Antiqua"/>
          <w:i/>
          <w:iCs/>
          <w:color w:val="000000" w:themeColor="text1"/>
          <w:sz w:val="24"/>
          <w:szCs w:val="24"/>
        </w:rPr>
        <w:t>P</w:t>
      </w:r>
      <w:proofErr w:type="spellEnd"/>
      <w:proofErr w:type="gramEnd"/>
      <w:r w:rsidRPr="005C1DEE">
        <w:rPr>
          <w:rFonts w:ascii="Book Antiqua" w:hAnsi="Book Antiqua" w:cs="Book Antiqua"/>
          <w:i/>
          <w:iCs/>
          <w:color w:val="000000" w:themeColor="text1"/>
          <w:sz w:val="24"/>
          <w:szCs w:val="24"/>
        </w:rPr>
        <w:t xml:space="preserve"> </w:t>
      </w:r>
      <w:r w:rsidRPr="005C1DEE">
        <w:rPr>
          <w:rFonts w:ascii="Book Antiqua" w:hAnsi="Book Antiqua" w:cs="Book Antiqua"/>
          <w:color w:val="000000" w:themeColor="text1"/>
          <w:sz w:val="24"/>
          <w:szCs w:val="24"/>
        </w:rPr>
        <w:t xml:space="preserve">&lt; 0.05, </w:t>
      </w:r>
      <w:proofErr w:type="spellStart"/>
      <w:r w:rsidRPr="005C1DEE">
        <w:rPr>
          <w:rStyle w:val="A13"/>
          <w:rFonts w:ascii="Book Antiqua" w:hAnsi="Book Antiqua"/>
          <w:color w:val="000000" w:themeColor="text1"/>
          <w:sz w:val="24"/>
          <w:szCs w:val="24"/>
          <w:vertAlign w:val="superscript"/>
        </w:rPr>
        <w:t>b</w:t>
      </w:r>
      <w:r w:rsidR="00E8548F" w:rsidRPr="005C1DEE">
        <w:rPr>
          <w:rFonts w:ascii="Book Antiqua" w:hAnsi="Book Antiqua" w:cs="Book Antiqua"/>
          <w:i/>
          <w:iCs/>
          <w:color w:val="000000" w:themeColor="text1"/>
          <w:sz w:val="24"/>
          <w:szCs w:val="24"/>
        </w:rPr>
        <w:t>P</w:t>
      </w:r>
      <w:proofErr w:type="spellEnd"/>
      <w:r w:rsidRPr="005C1DEE">
        <w:rPr>
          <w:rFonts w:ascii="Book Antiqua" w:hAnsi="Book Antiqua" w:cs="Book Antiqua"/>
          <w:i/>
          <w:iCs/>
          <w:color w:val="000000" w:themeColor="text1"/>
          <w:sz w:val="24"/>
          <w:szCs w:val="24"/>
        </w:rPr>
        <w:t xml:space="preserve"> </w:t>
      </w:r>
      <w:r w:rsidRPr="005C1DEE">
        <w:rPr>
          <w:rFonts w:ascii="Book Antiqua" w:hAnsi="Book Antiqua" w:cs="Book Antiqua"/>
          <w:color w:val="000000" w:themeColor="text1"/>
          <w:sz w:val="24"/>
          <w:szCs w:val="24"/>
        </w:rPr>
        <w:t>&lt; 0.01</w:t>
      </w:r>
      <w:r w:rsidR="00654CE0" w:rsidRPr="005C1DEE">
        <w:rPr>
          <w:rFonts w:ascii="Book Antiqua" w:hAnsi="Book Antiqua" w:cs="Book Antiqua"/>
          <w:color w:val="000000" w:themeColor="text1"/>
          <w:sz w:val="24"/>
          <w:szCs w:val="24"/>
        </w:rPr>
        <w:t>.</w:t>
      </w:r>
      <w:r w:rsidR="00654CE0" w:rsidRPr="005C1DEE">
        <w:rPr>
          <w:rFonts w:ascii="Book Antiqua" w:eastAsiaTheme="minorEastAsia" w:hAnsi="Book Antiqua" w:cs="Book Antiqua"/>
          <w:color w:val="000000" w:themeColor="text1"/>
          <w:sz w:val="24"/>
          <w:szCs w:val="24"/>
          <w:lang w:eastAsia="zh-CN"/>
        </w:rPr>
        <w:t xml:space="preserve"> </w:t>
      </w:r>
      <w:r w:rsidRPr="005C1DEE">
        <w:rPr>
          <w:rFonts w:ascii="Book Antiqua" w:hAnsi="Book Antiqua"/>
          <w:color w:val="000000" w:themeColor="text1"/>
          <w:sz w:val="24"/>
          <w:szCs w:val="24"/>
          <w:lang w:val="en-US"/>
        </w:rPr>
        <w:t>BMI</w:t>
      </w:r>
      <w:r w:rsidR="00654CE0" w:rsidRPr="005C1DEE">
        <w:rPr>
          <w:rFonts w:ascii="Book Antiqua" w:hAnsi="Book Antiqua"/>
          <w:color w:val="000000" w:themeColor="text1"/>
          <w:sz w:val="24"/>
          <w:szCs w:val="24"/>
          <w:lang w:val="en-US"/>
        </w:rPr>
        <w:t>: Body</w:t>
      </w:r>
      <w:r w:rsidRPr="005C1DEE">
        <w:rPr>
          <w:rFonts w:ascii="Book Antiqua" w:hAnsi="Book Antiqua"/>
          <w:color w:val="000000" w:themeColor="text1"/>
          <w:sz w:val="24"/>
          <w:szCs w:val="24"/>
          <w:lang w:val="en-US"/>
        </w:rPr>
        <w:t>-mass index; CA 19-9</w:t>
      </w:r>
      <w:r w:rsidR="00654CE0" w:rsidRPr="005C1DEE">
        <w:rPr>
          <w:rFonts w:ascii="Book Antiqua" w:hAnsi="Book Antiqua"/>
          <w:color w:val="000000" w:themeColor="text1"/>
          <w:sz w:val="24"/>
          <w:szCs w:val="24"/>
          <w:lang w:val="en-US"/>
        </w:rPr>
        <w:t xml:space="preserve">: </w:t>
      </w:r>
      <w:r w:rsidRPr="005C1DEE">
        <w:rPr>
          <w:rFonts w:ascii="Book Antiqua" w:hAnsi="Book Antiqua"/>
          <w:color w:val="000000" w:themeColor="text1"/>
          <w:sz w:val="24"/>
          <w:szCs w:val="24"/>
          <w:lang w:val="en-US"/>
        </w:rPr>
        <w:t>Carbohydrate antigen; IHC</w:t>
      </w:r>
      <w:r w:rsidR="00654CE0" w:rsidRPr="005C1DEE">
        <w:rPr>
          <w:rFonts w:ascii="Book Antiqua" w:hAnsi="Book Antiqua"/>
          <w:color w:val="000000" w:themeColor="text1"/>
          <w:sz w:val="24"/>
          <w:szCs w:val="24"/>
          <w:lang w:val="en-US"/>
        </w:rPr>
        <w:t>:</w:t>
      </w:r>
      <w:r w:rsidRPr="005C1DEE">
        <w:rPr>
          <w:rFonts w:ascii="Book Antiqua" w:hAnsi="Book Antiqua"/>
          <w:color w:val="000000" w:themeColor="text1"/>
          <w:sz w:val="24"/>
          <w:szCs w:val="24"/>
          <w:lang w:val="en-US"/>
        </w:rPr>
        <w:t xml:space="preserve"> </w:t>
      </w:r>
      <w:r w:rsidR="00654CE0" w:rsidRPr="005C1DEE">
        <w:rPr>
          <w:rFonts w:ascii="Book Antiqua" w:hAnsi="Book Antiqua"/>
          <w:color w:val="000000" w:themeColor="text1"/>
          <w:sz w:val="24"/>
          <w:szCs w:val="24"/>
          <w:lang w:val="en-US"/>
        </w:rPr>
        <w:t>Immunohistochemistry</w:t>
      </w:r>
      <w:r w:rsidRPr="005C1DEE">
        <w:rPr>
          <w:rFonts w:ascii="Book Antiqua" w:hAnsi="Book Antiqua"/>
          <w:color w:val="000000" w:themeColor="text1"/>
          <w:sz w:val="24"/>
          <w:szCs w:val="24"/>
          <w:lang w:val="en-US"/>
        </w:rPr>
        <w:t>; IQR</w:t>
      </w:r>
      <w:r w:rsidR="00654CE0" w:rsidRPr="005C1DEE">
        <w:rPr>
          <w:rFonts w:ascii="Book Antiqua" w:hAnsi="Book Antiqua"/>
          <w:color w:val="000000" w:themeColor="text1"/>
          <w:sz w:val="24"/>
          <w:szCs w:val="24"/>
          <w:lang w:val="en-US"/>
        </w:rPr>
        <w:t xml:space="preserve">: Interquartile </w:t>
      </w:r>
      <w:r w:rsidRPr="005C1DEE">
        <w:rPr>
          <w:rFonts w:ascii="Book Antiqua" w:hAnsi="Book Antiqua"/>
          <w:color w:val="000000" w:themeColor="text1"/>
          <w:sz w:val="24"/>
          <w:szCs w:val="24"/>
          <w:lang w:val="en-US"/>
        </w:rPr>
        <w:t xml:space="preserve">range; </w:t>
      </w:r>
      <w:r w:rsidRPr="005C1DEE">
        <w:rPr>
          <w:rFonts w:ascii="Book Antiqua" w:eastAsia="BSGulliver" w:hAnsi="Book Antiqua"/>
          <w:color w:val="000000" w:themeColor="text1"/>
          <w:sz w:val="24"/>
          <w:szCs w:val="24"/>
          <w:lang w:val="en-US"/>
        </w:rPr>
        <w:t>CI</w:t>
      </w:r>
      <w:r w:rsidR="00EC0002" w:rsidRPr="005C1DEE">
        <w:rPr>
          <w:rFonts w:ascii="Book Antiqua" w:eastAsia="BSGulliver" w:hAnsi="Book Antiqua"/>
          <w:color w:val="000000" w:themeColor="text1"/>
          <w:sz w:val="24"/>
          <w:szCs w:val="24"/>
          <w:lang w:val="en-US"/>
        </w:rPr>
        <w:t xml:space="preserve">: Confidence </w:t>
      </w:r>
      <w:r w:rsidRPr="005C1DEE">
        <w:rPr>
          <w:rFonts w:ascii="Book Antiqua" w:eastAsia="BSGulliver" w:hAnsi="Book Antiqua"/>
          <w:color w:val="000000" w:themeColor="text1"/>
          <w:sz w:val="24"/>
          <w:szCs w:val="24"/>
          <w:lang w:val="en-US"/>
        </w:rPr>
        <w:t>interval.</w:t>
      </w:r>
    </w:p>
    <w:p w14:paraId="500965F9" w14:textId="621B26CD" w:rsidR="00A87EBC" w:rsidRPr="005C1DEE" w:rsidRDefault="00A87EBC"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br w:type="page"/>
      </w:r>
    </w:p>
    <w:p w14:paraId="46AC699A" w14:textId="175FE6B1" w:rsidR="009D30AE" w:rsidRPr="005C1DEE" w:rsidRDefault="00A87EBC" w:rsidP="003502DC">
      <w:pPr>
        <w:spacing w:after="0" w:line="360" w:lineRule="auto"/>
        <w:jc w:val="both"/>
        <w:rPr>
          <w:rFonts w:ascii="Book Antiqua" w:hAnsi="Book Antiqua"/>
          <w:color w:val="000000" w:themeColor="text1"/>
          <w:sz w:val="24"/>
          <w:szCs w:val="24"/>
        </w:rPr>
      </w:pPr>
      <w:r w:rsidRPr="005C1DEE">
        <w:rPr>
          <w:rFonts w:ascii="Book Antiqua" w:hAnsi="Book Antiqua" w:cs="Times New Roman"/>
          <w:b/>
          <w:color w:val="000000" w:themeColor="text1"/>
          <w:sz w:val="24"/>
          <w:szCs w:val="24"/>
        </w:rPr>
        <w:t>Table 3 Univariate and multivariate analysis to predict metastasis</w:t>
      </w:r>
    </w:p>
    <w:tbl>
      <w:tblPr>
        <w:tblW w:w="10188" w:type="dxa"/>
        <w:tblBorders>
          <w:top w:val="single" w:sz="4" w:space="0" w:color="auto"/>
          <w:bottom w:val="single" w:sz="4" w:space="0" w:color="auto"/>
        </w:tblBorders>
        <w:tblLayout w:type="fixed"/>
        <w:tblLook w:val="0000" w:firstRow="0" w:lastRow="0" w:firstColumn="0" w:lastColumn="0" w:noHBand="0" w:noVBand="0"/>
      </w:tblPr>
      <w:tblGrid>
        <w:gridCol w:w="2628"/>
        <w:gridCol w:w="1260"/>
        <w:gridCol w:w="1620"/>
        <w:gridCol w:w="810"/>
        <w:gridCol w:w="1170"/>
        <w:gridCol w:w="1900"/>
        <w:gridCol w:w="800"/>
      </w:tblGrid>
      <w:tr w:rsidR="005C1DEE" w:rsidRPr="005C1DEE" w14:paraId="3156324C" w14:textId="77777777" w:rsidTr="00E8548F">
        <w:tc>
          <w:tcPr>
            <w:tcW w:w="2628" w:type="dxa"/>
            <w:vMerge w:val="restart"/>
            <w:tcBorders>
              <w:top w:val="single" w:sz="4" w:space="0" w:color="auto"/>
              <w:bottom w:val="single" w:sz="4" w:space="0" w:color="auto"/>
            </w:tcBorders>
            <w:shd w:val="clear" w:color="auto" w:fill="auto"/>
          </w:tcPr>
          <w:p w14:paraId="24C0EEBF" w14:textId="77777777" w:rsidR="00E8548F" w:rsidRPr="005C1DEE" w:rsidRDefault="00E8548F" w:rsidP="003502DC">
            <w:pPr>
              <w:pStyle w:val="TableHeading"/>
              <w:spacing w:line="360" w:lineRule="auto"/>
              <w:jc w:val="both"/>
              <w:rPr>
                <w:rFonts w:ascii="Book Antiqua" w:hAnsi="Book Antiqua"/>
                <w:b w:val="0"/>
                <w:bCs w:val="0"/>
                <w:color w:val="000000" w:themeColor="text1"/>
              </w:rPr>
            </w:pPr>
          </w:p>
        </w:tc>
        <w:tc>
          <w:tcPr>
            <w:tcW w:w="3690" w:type="dxa"/>
            <w:gridSpan w:val="3"/>
            <w:tcBorders>
              <w:top w:val="single" w:sz="4" w:space="0" w:color="auto"/>
              <w:bottom w:val="single" w:sz="4" w:space="0" w:color="auto"/>
            </w:tcBorders>
            <w:shd w:val="clear" w:color="auto" w:fill="auto"/>
          </w:tcPr>
          <w:p w14:paraId="1893E0EB" w14:textId="77777777" w:rsidR="00E8548F" w:rsidRPr="005C1DEE" w:rsidRDefault="00E8548F" w:rsidP="003502DC">
            <w:pPr>
              <w:pStyle w:val="TableHeading"/>
              <w:spacing w:line="360" w:lineRule="auto"/>
              <w:jc w:val="both"/>
              <w:rPr>
                <w:rFonts w:ascii="Book Antiqua" w:hAnsi="Book Antiqua"/>
                <w:color w:val="000000" w:themeColor="text1"/>
              </w:rPr>
            </w:pPr>
            <w:r w:rsidRPr="005C1DEE">
              <w:rPr>
                <w:rFonts w:ascii="Book Antiqua" w:hAnsi="Book Antiqua"/>
                <w:color w:val="000000" w:themeColor="text1"/>
              </w:rPr>
              <w:t>Univariate analyses</w:t>
            </w:r>
          </w:p>
        </w:tc>
        <w:tc>
          <w:tcPr>
            <w:tcW w:w="3870" w:type="dxa"/>
            <w:gridSpan w:val="3"/>
            <w:tcBorders>
              <w:top w:val="single" w:sz="4" w:space="0" w:color="auto"/>
              <w:bottom w:val="single" w:sz="4" w:space="0" w:color="auto"/>
            </w:tcBorders>
            <w:shd w:val="clear" w:color="auto" w:fill="auto"/>
          </w:tcPr>
          <w:p w14:paraId="7C284E71" w14:textId="77777777" w:rsidR="00E8548F" w:rsidRPr="005C1DEE" w:rsidRDefault="00E8548F" w:rsidP="003502DC">
            <w:pPr>
              <w:pStyle w:val="TableHeading"/>
              <w:spacing w:line="360" w:lineRule="auto"/>
              <w:jc w:val="both"/>
              <w:rPr>
                <w:rFonts w:ascii="Book Antiqua" w:hAnsi="Book Antiqua"/>
                <w:color w:val="000000" w:themeColor="text1"/>
              </w:rPr>
            </w:pPr>
            <w:r w:rsidRPr="005C1DEE">
              <w:rPr>
                <w:rFonts w:ascii="Book Antiqua" w:hAnsi="Book Antiqua"/>
                <w:color w:val="000000" w:themeColor="text1"/>
              </w:rPr>
              <w:t>Multivariate analyses</w:t>
            </w:r>
          </w:p>
        </w:tc>
      </w:tr>
      <w:tr w:rsidR="005C1DEE" w:rsidRPr="005C1DEE" w14:paraId="22EDB310" w14:textId="77777777" w:rsidTr="00E8548F">
        <w:tc>
          <w:tcPr>
            <w:tcW w:w="2628" w:type="dxa"/>
            <w:vMerge/>
            <w:tcBorders>
              <w:top w:val="single" w:sz="4" w:space="0" w:color="auto"/>
              <w:bottom w:val="single" w:sz="4" w:space="0" w:color="auto"/>
            </w:tcBorders>
            <w:shd w:val="clear" w:color="auto" w:fill="auto"/>
          </w:tcPr>
          <w:p w14:paraId="52D46127" w14:textId="77777777" w:rsidR="00E8548F" w:rsidRPr="005C1DEE" w:rsidRDefault="00E8548F" w:rsidP="003502DC">
            <w:pPr>
              <w:pStyle w:val="TableHeading"/>
              <w:spacing w:line="360" w:lineRule="auto"/>
              <w:jc w:val="both"/>
              <w:rPr>
                <w:rFonts w:ascii="Book Antiqua" w:hAnsi="Book Antiqua"/>
                <w:b w:val="0"/>
                <w:bCs w:val="0"/>
                <w:color w:val="000000" w:themeColor="text1"/>
              </w:rPr>
            </w:pPr>
          </w:p>
        </w:tc>
        <w:tc>
          <w:tcPr>
            <w:tcW w:w="1260" w:type="dxa"/>
            <w:tcBorders>
              <w:top w:val="single" w:sz="4" w:space="0" w:color="auto"/>
              <w:bottom w:val="single" w:sz="4" w:space="0" w:color="auto"/>
            </w:tcBorders>
            <w:shd w:val="clear" w:color="auto" w:fill="auto"/>
          </w:tcPr>
          <w:p w14:paraId="38A00350" w14:textId="77777777" w:rsidR="00E8548F" w:rsidRPr="005C1DEE" w:rsidRDefault="00E8548F" w:rsidP="003502DC">
            <w:pPr>
              <w:pStyle w:val="TableHeading"/>
              <w:spacing w:line="360" w:lineRule="auto"/>
              <w:jc w:val="both"/>
              <w:rPr>
                <w:rFonts w:ascii="Book Antiqua" w:hAnsi="Book Antiqua"/>
                <w:color w:val="000000" w:themeColor="text1"/>
              </w:rPr>
            </w:pPr>
            <w:r w:rsidRPr="005C1DEE">
              <w:rPr>
                <w:rFonts w:ascii="Book Antiqua" w:hAnsi="Book Antiqua"/>
                <w:color w:val="000000" w:themeColor="text1"/>
              </w:rPr>
              <w:t>OR unadjusted</w:t>
            </w:r>
          </w:p>
        </w:tc>
        <w:tc>
          <w:tcPr>
            <w:tcW w:w="1620" w:type="dxa"/>
            <w:tcBorders>
              <w:top w:val="single" w:sz="4" w:space="0" w:color="auto"/>
              <w:bottom w:val="single" w:sz="4" w:space="0" w:color="auto"/>
            </w:tcBorders>
            <w:shd w:val="clear" w:color="auto" w:fill="auto"/>
          </w:tcPr>
          <w:p w14:paraId="6DABEE59" w14:textId="5C6392AA" w:rsidR="00E8548F" w:rsidRPr="005C1DEE" w:rsidRDefault="00E8548F" w:rsidP="003502DC">
            <w:pPr>
              <w:pStyle w:val="TableHeading"/>
              <w:spacing w:line="360" w:lineRule="auto"/>
              <w:jc w:val="both"/>
              <w:rPr>
                <w:rFonts w:ascii="Book Antiqua" w:eastAsiaTheme="minorEastAsia" w:hAnsi="Book Antiqua"/>
                <w:color w:val="000000" w:themeColor="text1"/>
              </w:rPr>
            </w:pPr>
            <w:r w:rsidRPr="005C1DEE">
              <w:rPr>
                <w:rFonts w:ascii="Book Antiqua" w:hAnsi="Book Antiqua"/>
                <w:color w:val="000000" w:themeColor="text1"/>
              </w:rPr>
              <w:t>95%CI</w:t>
            </w:r>
          </w:p>
        </w:tc>
        <w:tc>
          <w:tcPr>
            <w:tcW w:w="810" w:type="dxa"/>
            <w:tcBorders>
              <w:top w:val="single" w:sz="4" w:space="0" w:color="auto"/>
              <w:bottom w:val="single" w:sz="4" w:space="0" w:color="auto"/>
            </w:tcBorders>
            <w:shd w:val="clear" w:color="auto" w:fill="auto"/>
          </w:tcPr>
          <w:p w14:paraId="77E3C7D0" w14:textId="6C4DE9F3" w:rsidR="00E8548F" w:rsidRPr="005C1DEE" w:rsidRDefault="00E8548F" w:rsidP="003502DC">
            <w:pPr>
              <w:pStyle w:val="TableHeading"/>
              <w:spacing w:line="360" w:lineRule="auto"/>
              <w:jc w:val="both"/>
              <w:rPr>
                <w:rFonts w:ascii="Book Antiqua" w:hAnsi="Book Antiqua"/>
                <w:caps/>
                <w:color w:val="000000" w:themeColor="text1"/>
              </w:rPr>
            </w:pPr>
            <w:r w:rsidRPr="005C1DEE">
              <w:rPr>
                <w:rFonts w:ascii="Book Antiqua" w:hAnsi="Book Antiqua"/>
                <w:i/>
                <w:iCs/>
                <w:caps/>
                <w:color w:val="000000" w:themeColor="text1"/>
              </w:rPr>
              <w:t>p</w:t>
            </w:r>
            <w:r w:rsidR="000A4A0C" w:rsidRPr="005C1DEE">
              <w:rPr>
                <w:rFonts w:ascii="Book Antiqua" w:hAnsi="Book Antiqua"/>
                <w:caps/>
                <w:color w:val="000000" w:themeColor="text1"/>
              </w:rPr>
              <w:t xml:space="preserve"> </w:t>
            </w:r>
            <w:r w:rsidR="000A4A0C" w:rsidRPr="005C1DEE">
              <w:rPr>
                <w:rFonts w:ascii="Book Antiqua" w:hAnsi="Book Antiqua"/>
                <w:color w:val="000000" w:themeColor="text1"/>
              </w:rPr>
              <w:t>value</w:t>
            </w:r>
          </w:p>
        </w:tc>
        <w:tc>
          <w:tcPr>
            <w:tcW w:w="1170" w:type="dxa"/>
            <w:tcBorders>
              <w:top w:val="single" w:sz="4" w:space="0" w:color="auto"/>
              <w:bottom w:val="single" w:sz="4" w:space="0" w:color="auto"/>
            </w:tcBorders>
            <w:shd w:val="clear" w:color="auto" w:fill="auto"/>
          </w:tcPr>
          <w:p w14:paraId="78755D96" w14:textId="77777777" w:rsidR="00E8548F" w:rsidRPr="005C1DEE" w:rsidRDefault="00E8548F" w:rsidP="003502DC">
            <w:pPr>
              <w:pStyle w:val="TableHeading"/>
              <w:spacing w:line="360" w:lineRule="auto"/>
              <w:jc w:val="both"/>
              <w:rPr>
                <w:rFonts w:ascii="Book Antiqua" w:hAnsi="Book Antiqua"/>
                <w:color w:val="000000" w:themeColor="text1"/>
              </w:rPr>
            </w:pPr>
            <w:r w:rsidRPr="005C1DEE">
              <w:rPr>
                <w:rFonts w:ascii="Book Antiqua" w:hAnsi="Book Antiqua"/>
                <w:color w:val="000000" w:themeColor="text1"/>
              </w:rPr>
              <w:t>OR unadjusted</w:t>
            </w:r>
          </w:p>
        </w:tc>
        <w:tc>
          <w:tcPr>
            <w:tcW w:w="1900" w:type="dxa"/>
            <w:tcBorders>
              <w:top w:val="single" w:sz="4" w:space="0" w:color="auto"/>
              <w:bottom w:val="single" w:sz="4" w:space="0" w:color="auto"/>
            </w:tcBorders>
            <w:shd w:val="clear" w:color="auto" w:fill="auto"/>
          </w:tcPr>
          <w:p w14:paraId="49943A67" w14:textId="2D6DC563" w:rsidR="00E8548F" w:rsidRPr="005C1DEE" w:rsidRDefault="00E8548F" w:rsidP="003502DC">
            <w:pPr>
              <w:pStyle w:val="TableHeading"/>
              <w:spacing w:line="360" w:lineRule="auto"/>
              <w:jc w:val="both"/>
              <w:rPr>
                <w:rFonts w:ascii="Book Antiqua" w:eastAsiaTheme="minorEastAsia" w:hAnsi="Book Antiqua"/>
                <w:color w:val="000000" w:themeColor="text1"/>
              </w:rPr>
            </w:pPr>
            <w:r w:rsidRPr="005C1DEE">
              <w:rPr>
                <w:rFonts w:ascii="Book Antiqua" w:hAnsi="Book Antiqua"/>
                <w:color w:val="000000" w:themeColor="text1"/>
              </w:rPr>
              <w:t>95%CI</w:t>
            </w:r>
          </w:p>
        </w:tc>
        <w:tc>
          <w:tcPr>
            <w:tcW w:w="800" w:type="dxa"/>
            <w:tcBorders>
              <w:top w:val="single" w:sz="4" w:space="0" w:color="auto"/>
              <w:bottom w:val="single" w:sz="4" w:space="0" w:color="auto"/>
            </w:tcBorders>
            <w:shd w:val="clear" w:color="auto" w:fill="auto"/>
          </w:tcPr>
          <w:p w14:paraId="56916572" w14:textId="2F971EA3" w:rsidR="00E8548F" w:rsidRPr="005C1DEE" w:rsidRDefault="00E8548F" w:rsidP="003502DC">
            <w:pPr>
              <w:pStyle w:val="TableHeading"/>
              <w:spacing w:line="360" w:lineRule="auto"/>
              <w:jc w:val="both"/>
              <w:rPr>
                <w:rFonts w:ascii="Book Antiqua" w:hAnsi="Book Antiqua"/>
                <w:caps/>
                <w:color w:val="000000" w:themeColor="text1"/>
              </w:rPr>
            </w:pPr>
            <w:r w:rsidRPr="005C1DEE">
              <w:rPr>
                <w:rFonts w:ascii="Book Antiqua" w:hAnsi="Book Antiqua"/>
                <w:i/>
                <w:iCs/>
                <w:caps/>
                <w:color w:val="000000" w:themeColor="text1"/>
              </w:rPr>
              <w:t>p</w:t>
            </w:r>
            <w:r w:rsidR="000A4A0C" w:rsidRPr="005C1DEE">
              <w:rPr>
                <w:rFonts w:ascii="Book Antiqua" w:hAnsi="Book Antiqua"/>
                <w:i/>
                <w:iCs/>
                <w:caps/>
                <w:color w:val="000000" w:themeColor="text1"/>
              </w:rPr>
              <w:t xml:space="preserve"> </w:t>
            </w:r>
            <w:r w:rsidR="000A4A0C" w:rsidRPr="005C1DEE">
              <w:rPr>
                <w:rFonts w:ascii="Book Antiqua" w:hAnsi="Book Antiqua"/>
                <w:color w:val="000000" w:themeColor="text1"/>
              </w:rPr>
              <w:t>value</w:t>
            </w:r>
          </w:p>
        </w:tc>
      </w:tr>
      <w:tr w:rsidR="005C1DEE" w:rsidRPr="005C1DEE" w14:paraId="5F899BBA" w14:textId="77777777" w:rsidTr="00E8548F">
        <w:tc>
          <w:tcPr>
            <w:tcW w:w="2628" w:type="dxa"/>
            <w:tcBorders>
              <w:top w:val="single" w:sz="4" w:space="0" w:color="auto"/>
            </w:tcBorders>
            <w:shd w:val="clear" w:color="auto" w:fill="auto"/>
          </w:tcPr>
          <w:p w14:paraId="13FB2ED4" w14:textId="6D360C8B" w:rsidR="009D30AE" w:rsidRPr="005C1DEE" w:rsidRDefault="009D30AE" w:rsidP="003502DC">
            <w:pPr>
              <w:pStyle w:val="TableContents"/>
              <w:spacing w:line="360" w:lineRule="auto"/>
              <w:jc w:val="both"/>
              <w:rPr>
                <w:rFonts w:ascii="Book Antiqua" w:hAnsi="Book Antiqua"/>
                <w:color w:val="000000" w:themeColor="text1"/>
              </w:rPr>
            </w:pPr>
            <w:r w:rsidRPr="005C1DEE">
              <w:rPr>
                <w:rFonts w:ascii="Book Antiqua" w:hAnsi="Book Antiqua"/>
                <w:color w:val="000000" w:themeColor="text1"/>
              </w:rPr>
              <w:t>Age &gt;</w:t>
            </w:r>
            <w:r w:rsidR="00A87EBC" w:rsidRPr="005C1DEE">
              <w:rPr>
                <w:rFonts w:ascii="Book Antiqua" w:hAnsi="Book Antiqua"/>
                <w:color w:val="000000" w:themeColor="text1"/>
              </w:rPr>
              <w:t xml:space="preserve"> </w:t>
            </w:r>
            <w:r w:rsidRPr="005C1DEE">
              <w:rPr>
                <w:rFonts w:ascii="Book Antiqua" w:hAnsi="Book Antiqua"/>
                <w:color w:val="000000" w:themeColor="text1"/>
              </w:rPr>
              <w:t xml:space="preserve">50 </w:t>
            </w:r>
            <w:proofErr w:type="spellStart"/>
            <w:r w:rsidRPr="005C1DEE">
              <w:rPr>
                <w:rFonts w:ascii="Book Antiqua" w:hAnsi="Book Antiqua"/>
                <w:color w:val="000000" w:themeColor="text1"/>
              </w:rPr>
              <w:t>yr</w:t>
            </w:r>
            <w:proofErr w:type="spellEnd"/>
          </w:p>
        </w:tc>
        <w:tc>
          <w:tcPr>
            <w:tcW w:w="1260" w:type="dxa"/>
            <w:tcBorders>
              <w:top w:val="single" w:sz="4" w:space="0" w:color="auto"/>
            </w:tcBorders>
            <w:shd w:val="clear" w:color="auto" w:fill="auto"/>
          </w:tcPr>
          <w:p w14:paraId="26402F78" w14:textId="77777777" w:rsidR="009D30AE" w:rsidRPr="005C1DEE" w:rsidRDefault="009D30AE" w:rsidP="003502DC">
            <w:pPr>
              <w:pStyle w:val="TableContents"/>
              <w:spacing w:line="360" w:lineRule="auto"/>
              <w:jc w:val="both"/>
              <w:rPr>
                <w:rFonts w:ascii="Book Antiqua" w:hAnsi="Book Antiqua"/>
                <w:color w:val="000000" w:themeColor="text1"/>
              </w:rPr>
            </w:pPr>
            <w:r w:rsidRPr="005C1DEE">
              <w:rPr>
                <w:rFonts w:ascii="Book Antiqua" w:hAnsi="Book Antiqua"/>
                <w:color w:val="000000" w:themeColor="text1"/>
              </w:rPr>
              <w:t>0.95</w:t>
            </w:r>
          </w:p>
        </w:tc>
        <w:tc>
          <w:tcPr>
            <w:tcW w:w="1620" w:type="dxa"/>
            <w:tcBorders>
              <w:top w:val="single" w:sz="4" w:space="0" w:color="auto"/>
            </w:tcBorders>
            <w:shd w:val="clear" w:color="auto" w:fill="auto"/>
          </w:tcPr>
          <w:p w14:paraId="0769C7C5" w14:textId="24E2485A" w:rsidR="009D30AE" w:rsidRPr="005C1DEE" w:rsidRDefault="00E8548F" w:rsidP="003502DC">
            <w:pPr>
              <w:pStyle w:val="TableContents"/>
              <w:spacing w:line="360" w:lineRule="auto"/>
              <w:jc w:val="both"/>
              <w:rPr>
                <w:rFonts w:ascii="Book Antiqua" w:eastAsiaTheme="minorEastAsia" w:hAnsi="Book Antiqua"/>
                <w:color w:val="000000" w:themeColor="text1"/>
              </w:rPr>
            </w:pPr>
            <w:r w:rsidRPr="005C1DEE">
              <w:rPr>
                <w:rFonts w:ascii="Book Antiqua" w:hAnsi="Book Antiqua"/>
                <w:color w:val="000000" w:themeColor="text1"/>
              </w:rPr>
              <w:t>0.23-4.16</w:t>
            </w:r>
          </w:p>
        </w:tc>
        <w:tc>
          <w:tcPr>
            <w:tcW w:w="810" w:type="dxa"/>
            <w:tcBorders>
              <w:top w:val="single" w:sz="4" w:space="0" w:color="auto"/>
            </w:tcBorders>
            <w:shd w:val="clear" w:color="auto" w:fill="auto"/>
          </w:tcPr>
          <w:p w14:paraId="00217463" w14:textId="77777777" w:rsidR="009D30AE" w:rsidRPr="005C1DEE" w:rsidRDefault="009D30AE" w:rsidP="003502DC">
            <w:pPr>
              <w:pStyle w:val="TableContents"/>
              <w:spacing w:line="360" w:lineRule="auto"/>
              <w:jc w:val="both"/>
              <w:rPr>
                <w:rFonts w:ascii="Book Antiqua" w:hAnsi="Book Antiqua"/>
                <w:color w:val="000000" w:themeColor="text1"/>
              </w:rPr>
            </w:pPr>
            <w:r w:rsidRPr="005C1DEE">
              <w:rPr>
                <w:rFonts w:ascii="Book Antiqua" w:hAnsi="Book Antiqua"/>
                <w:color w:val="000000" w:themeColor="text1"/>
              </w:rPr>
              <w:t>0.942</w:t>
            </w:r>
          </w:p>
        </w:tc>
        <w:tc>
          <w:tcPr>
            <w:tcW w:w="1170" w:type="dxa"/>
            <w:tcBorders>
              <w:top w:val="single" w:sz="4" w:space="0" w:color="auto"/>
            </w:tcBorders>
            <w:shd w:val="clear" w:color="auto" w:fill="auto"/>
          </w:tcPr>
          <w:p w14:paraId="1E7AA6B3"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1.24</w:t>
            </w:r>
          </w:p>
        </w:tc>
        <w:tc>
          <w:tcPr>
            <w:tcW w:w="1900" w:type="dxa"/>
            <w:tcBorders>
              <w:top w:val="single" w:sz="4" w:space="0" w:color="auto"/>
            </w:tcBorders>
            <w:shd w:val="clear" w:color="auto" w:fill="auto"/>
          </w:tcPr>
          <w:p w14:paraId="6259E55D" w14:textId="01D0A0C1" w:rsidR="009D30AE" w:rsidRPr="005C1DEE" w:rsidRDefault="00E8548F" w:rsidP="003502DC">
            <w:pPr>
              <w:spacing w:after="0" w:line="360" w:lineRule="auto"/>
              <w:jc w:val="both"/>
              <w:rPr>
                <w:rFonts w:ascii="Book Antiqua" w:hAnsi="Book Antiqua"/>
                <w:color w:val="000000" w:themeColor="text1"/>
                <w:sz w:val="24"/>
                <w:szCs w:val="24"/>
                <w:lang w:eastAsia="zh-CN"/>
              </w:rPr>
            </w:pPr>
            <w:r w:rsidRPr="005C1DEE">
              <w:rPr>
                <w:rFonts w:ascii="Book Antiqua" w:hAnsi="Book Antiqua"/>
                <w:color w:val="000000" w:themeColor="text1"/>
                <w:sz w:val="24"/>
                <w:szCs w:val="24"/>
              </w:rPr>
              <w:t>0.33-5.2</w:t>
            </w:r>
          </w:p>
        </w:tc>
        <w:tc>
          <w:tcPr>
            <w:tcW w:w="800" w:type="dxa"/>
            <w:tcBorders>
              <w:top w:val="single" w:sz="4" w:space="0" w:color="auto"/>
            </w:tcBorders>
            <w:shd w:val="clear" w:color="auto" w:fill="auto"/>
          </w:tcPr>
          <w:p w14:paraId="2DC0FBD3"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0.75</w:t>
            </w:r>
          </w:p>
        </w:tc>
      </w:tr>
      <w:tr w:rsidR="005C1DEE" w:rsidRPr="005C1DEE" w14:paraId="230AE64D" w14:textId="77777777" w:rsidTr="00E8548F">
        <w:tc>
          <w:tcPr>
            <w:tcW w:w="2628" w:type="dxa"/>
            <w:shd w:val="clear" w:color="auto" w:fill="auto"/>
          </w:tcPr>
          <w:p w14:paraId="3D2812C0" w14:textId="5FD4AEAC" w:rsidR="009D30AE" w:rsidRPr="005C1DEE" w:rsidRDefault="009D30AE" w:rsidP="003502DC">
            <w:pPr>
              <w:pStyle w:val="TableContents"/>
              <w:spacing w:line="360" w:lineRule="auto"/>
              <w:jc w:val="both"/>
              <w:rPr>
                <w:rFonts w:ascii="Book Antiqua" w:hAnsi="Book Antiqua"/>
                <w:color w:val="000000" w:themeColor="text1"/>
              </w:rPr>
            </w:pPr>
            <w:r w:rsidRPr="005C1DEE">
              <w:rPr>
                <w:rFonts w:ascii="Book Antiqua" w:hAnsi="Book Antiqua"/>
                <w:color w:val="000000" w:themeColor="text1"/>
              </w:rPr>
              <w:t xml:space="preserve">Sex (male </w:t>
            </w:r>
            <w:r w:rsidRPr="005C1DEE">
              <w:rPr>
                <w:rFonts w:ascii="Book Antiqua" w:hAnsi="Book Antiqua"/>
                <w:i/>
                <w:iCs/>
                <w:color w:val="000000" w:themeColor="text1"/>
              </w:rPr>
              <w:t>vs</w:t>
            </w:r>
            <w:r w:rsidRPr="005C1DEE">
              <w:rPr>
                <w:rFonts w:ascii="Book Antiqua" w:hAnsi="Book Antiqua"/>
                <w:color w:val="000000" w:themeColor="text1"/>
              </w:rPr>
              <w:t xml:space="preserve"> female)</w:t>
            </w:r>
          </w:p>
        </w:tc>
        <w:tc>
          <w:tcPr>
            <w:tcW w:w="1260" w:type="dxa"/>
            <w:shd w:val="clear" w:color="auto" w:fill="auto"/>
          </w:tcPr>
          <w:p w14:paraId="456423F8" w14:textId="77777777" w:rsidR="009D30AE" w:rsidRPr="005C1DEE" w:rsidRDefault="009D30AE" w:rsidP="003502DC">
            <w:pPr>
              <w:pStyle w:val="TableContents"/>
              <w:spacing w:line="360" w:lineRule="auto"/>
              <w:jc w:val="both"/>
              <w:rPr>
                <w:rFonts w:ascii="Book Antiqua" w:hAnsi="Book Antiqua"/>
                <w:color w:val="000000" w:themeColor="text1"/>
              </w:rPr>
            </w:pPr>
            <w:r w:rsidRPr="005C1DEE">
              <w:rPr>
                <w:rFonts w:ascii="Book Antiqua" w:hAnsi="Book Antiqua"/>
                <w:color w:val="000000" w:themeColor="text1"/>
              </w:rPr>
              <w:t>1.25</w:t>
            </w:r>
          </w:p>
        </w:tc>
        <w:tc>
          <w:tcPr>
            <w:tcW w:w="1620" w:type="dxa"/>
            <w:shd w:val="clear" w:color="auto" w:fill="auto"/>
          </w:tcPr>
          <w:p w14:paraId="2DC4C13A" w14:textId="122D8150" w:rsidR="009D30AE" w:rsidRPr="005C1DEE" w:rsidRDefault="00E8548F" w:rsidP="003502DC">
            <w:pPr>
              <w:pStyle w:val="TableContents"/>
              <w:spacing w:line="360" w:lineRule="auto"/>
              <w:jc w:val="both"/>
              <w:rPr>
                <w:rFonts w:ascii="Book Antiqua" w:eastAsiaTheme="minorEastAsia" w:hAnsi="Book Antiqua"/>
                <w:color w:val="000000" w:themeColor="text1"/>
              </w:rPr>
            </w:pPr>
            <w:r w:rsidRPr="005C1DEE">
              <w:rPr>
                <w:rFonts w:ascii="Book Antiqua" w:hAnsi="Book Antiqua"/>
                <w:color w:val="000000" w:themeColor="text1"/>
              </w:rPr>
              <w:t>0.53-2.99</w:t>
            </w:r>
          </w:p>
        </w:tc>
        <w:tc>
          <w:tcPr>
            <w:tcW w:w="810" w:type="dxa"/>
            <w:shd w:val="clear" w:color="auto" w:fill="auto"/>
          </w:tcPr>
          <w:p w14:paraId="7035A9A1" w14:textId="77777777" w:rsidR="009D30AE" w:rsidRPr="005C1DEE" w:rsidRDefault="009D30AE" w:rsidP="003502DC">
            <w:pPr>
              <w:pStyle w:val="TableContents"/>
              <w:spacing w:line="360" w:lineRule="auto"/>
              <w:jc w:val="both"/>
              <w:rPr>
                <w:rFonts w:ascii="Book Antiqua" w:hAnsi="Book Antiqua"/>
                <w:color w:val="000000" w:themeColor="text1"/>
              </w:rPr>
            </w:pPr>
            <w:r w:rsidRPr="005C1DEE">
              <w:rPr>
                <w:rFonts w:ascii="Book Antiqua" w:hAnsi="Book Antiqua"/>
                <w:color w:val="000000" w:themeColor="text1"/>
              </w:rPr>
              <w:t>0.617</w:t>
            </w:r>
          </w:p>
        </w:tc>
        <w:tc>
          <w:tcPr>
            <w:tcW w:w="1170" w:type="dxa"/>
            <w:shd w:val="clear" w:color="auto" w:fill="auto"/>
          </w:tcPr>
          <w:p w14:paraId="55B98457"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1.27</w:t>
            </w:r>
          </w:p>
        </w:tc>
        <w:tc>
          <w:tcPr>
            <w:tcW w:w="1900" w:type="dxa"/>
            <w:shd w:val="clear" w:color="auto" w:fill="auto"/>
          </w:tcPr>
          <w:p w14:paraId="4916EB60" w14:textId="792454A8" w:rsidR="009D30AE" w:rsidRPr="005C1DEE" w:rsidRDefault="00E8548F" w:rsidP="003502DC">
            <w:pPr>
              <w:spacing w:after="0" w:line="360" w:lineRule="auto"/>
              <w:jc w:val="both"/>
              <w:rPr>
                <w:rFonts w:ascii="Book Antiqua" w:hAnsi="Book Antiqua"/>
                <w:color w:val="000000" w:themeColor="text1"/>
                <w:sz w:val="24"/>
                <w:szCs w:val="24"/>
                <w:lang w:eastAsia="zh-CN"/>
              </w:rPr>
            </w:pPr>
            <w:r w:rsidRPr="005C1DEE">
              <w:rPr>
                <w:rFonts w:ascii="Book Antiqua" w:hAnsi="Book Antiqua"/>
                <w:color w:val="000000" w:themeColor="text1"/>
                <w:sz w:val="24"/>
                <w:szCs w:val="24"/>
              </w:rPr>
              <w:t>0.56-2.91</w:t>
            </w:r>
          </w:p>
        </w:tc>
        <w:tc>
          <w:tcPr>
            <w:tcW w:w="800" w:type="dxa"/>
            <w:shd w:val="clear" w:color="auto" w:fill="auto"/>
          </w:tcPr>
          <w:p w14:paraId="0F509FB0"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0.571</w:t>
            </w:r>
          </w:p>
        </w:tc>
      </w:tr>
      <w:tr w:rsidR="005C1DEE" w:rsidRPr="005C1DEE" w14:paraId="72F39D22" w14:textId="77777777" w:rsidTr="00E8548F">
        <w:tc>
          <w:tcPr>
            <w:tcW w:w="2628" w:type="dxa"/>
            <w:shd w:val="clear" w:color="auto" w:fill="auto"/>
          </w:tcPr>
          <w:p w14:paraId="7431D6C2" w14:textId="7D3DF198" w:rsidR="009D30AE" w:rsidRPr="005C1DEE" w:rsidRDefault="009D30AE" w:rsidP="003502DC">
            <w:pPr>
              <w:pStyle w:val="TableContents"/>
              <w:spacing w:line="360" w:lineRule="auto"/>
              <w:jc w:val="both"/>
              <w:rPr>
                <w:rFonts w:ascii="Book Antiqua" w:hAnsi="Book Antiqua"/>
                <w:color w:val="000000" w:themeColor="text1"/>
              </w:rPr>
            </w:pPr>
            <w:r w:rsidRPr="005C1DEE">
              <w:rPr>
                <w:rFonts w:ascii="Book Antiqua" w:hAnsi="Book Antiqua"/>
                <w:color w:val="000000" w:themeColor="text1"/>
              </w:rPr>
              <w:t>N1</w:t>
            </w:r>
          </w:p>
        </w:tc>
        <w:tc>
          <w:tcPr>
            <w:tcW w:w="1260" w:type="dxa"/>
            <w:shd w:val="clear" w:color="auto" w:fill="auto"/>
          </w:tcPr>
          <w:p w14:paraId="3708D8EC" w14:textId="77777777" w:rsidR="009D30AE" w:rsidRPr="005C1DEE" w:rsidRDefault="009D30AE" w:rsidP="003502DC">
            <w:pPr>
              <w:pStyle w:val="TableContents"/>
              <w:spacing w:line="360" w:lineRule="auto"/>
              <w:jc w:val="both"/>
              <w:rPr>
                <w:rFonts w:ascii="Book Antiqua" w:hAnsi="Book Antiqua"/>
                <w:color w:val="000000" w:themeColor="text1"/>
              </w:rPr>
            </w:pPr>
            <w:r w:rsidRPr="005C1DEE">
              <w:rPr>
                <w:rFonts w:ascii="Book Antiqua" w:hAnsi="Book Antiqua"/>
                <w:color w:val="000000" w:themeColor="text1"/>
              </w:rPr>
              <w:t>2.04</w:t>
            </w:r>
          </w:p>
        </w:tc>
        <w:tc>
          <w:tcPr>
            <w:tcW w:w="1620" w:type="dxa"/>
            <w:shd w:val="clear" w:color="auto" w:fill="auto"/>
          </w:tcPr>
          <w:p w14:paraId="6976A6BB" w14:textId="618B10F6" w:rsidR="009D30AE" w:rsidRPr="005C1DEE" w:rsidRDefault="00E8548F" w:rsidP="003502DC">
            <w:pPr>
              <w:pStyle w:val="TableContents"/>
              <w:spacing w:line="360" w:lineRule="auto"/>
              <w:jc w:val="both"/>
              <w:rPr>
                <w:rFonts w:ascii="Book Antiqua" w:eastAsiaTheme="minorEastAsia" w:hAnsi="Book Antiqua"/>
                <w:color w:val="000000" w:themeColor="text1"/>
              </w:rPr>
            </w:pPr>
            <w:r w:rsidRPr="005C1DEE">
              <w:rPr>
                <w:rFonts w:ascii="Book Antiqua" w:hAnsi="Book Antiqua"/>
                <w:color w:val="000000" w:themeColor="text1"/>
              </w:rPr>
              <w:t>0.53-10.09</w:t>
            </w:r>
          </w:p>
        </w:tc>
        <w:tc>
          <w:tcPr>
            <w:tcW w:w="810" w:type="dxa"/>
            <w:shd w:val="clear" w:color="auto" w:fill="auto"/>
          </w:tcPr>
          <w:p w14:paraId="07E73B57" w14:textId="77777777" w:rsidR="009D30AE" w:rsidRPr="005C1DEE" w:rsidRDefault="009D30AE" w:rsidP="003502DC">
            <w:pPr>
              <w:pStyle w:val="TableContents"/>
              <w:spacing w:line="360" w:lineRule="auto"/>
              <w:jc w:val="both"/>
              <w:rPr>
                <w:rFonts w:ascii="Book Antiqua" w:hAnsi="Book Antiqua"/>
                <w:color w:val="000000" w:themeColor="text1"/>
              </w:rPr>
            </w:pPr>
            <w:r w:rsidRPr="005C1DEE">
              <w:rPr>
                <w:rFonts w:ascii="Book Antiqua" w:hAnsi="Book Antiqua"/>
                <w:color w:val="000000" w:themeColor="text1"/>
              </w:rPr>
              <w:t>0.326</w:t>
            </w:r>
          </w:p>
        </w:tc>
        <w:tc>
          <w:tcPr>
            <w:tcW w:w="1170" w:type="dxa"/>
            <w:shd w:val="clear" w:color="auto" w:fill="auto"/>
          </w:tcPr>
          <w:p w14:paraId="4CDC1F31"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2.27</w:t>
            </w:r>
          </w:p>
        </w:tc>
        <w:tc>
          <w:tcPr>
            <w:tcW w:w="1900" w:type="dxa"/>
            <w:shd w:val="clear" w:color="auto" w:fill="auto"/>
          </w:tcPr>
          <w:p w14:paraId="33A5898C" w14:textId="238D6FBC" w:rsidR="009D30AE" w:rsidRPr="005C1DEE" w:rsidRDefault="00E8548F" w:rsidP="003502DC">
            <w:pPr>
              <w:spacing w:after="0" w:line="360" w:lineRule="auto"/>
              <w:jc w:val="both"/>
              <w:rPr>
                <w:rFonts w:ascii="Book Antiqua" w:hAnsi="Book Antiqua"/>
                <w:color w:val="000000" w:themeColor="text1"/>
                <w:sz w:val="24"/>
                <w:szCs w:val="24"/>
                <w:lang w:eastAsia="zh-CN"/>
              </w:rPr>
            </w:pPr>
            <w:r w:rsidRPr="005C1DEE">
              <w:rPr>
                <w:rFonts w:ascii="Book Antiqua" w:hAnsi="Book Antiqua"/>
                <w:color w:val="000000" w:themeColor="text1"/>
                <w:sz w:val="24"/>
                <w:szCs w:val="24"/>
              </w:rPr>
              <w:t>0.61-10.92</w:t>
            </w:r>
          </w:p>
        </w:tc>
        <w:tc>
          <w:tcPr>
            <w:tcW w:w="800" w:type="dxa"/>
            <w:shd w:val="clear" w:color="auto" w:fill="auto"/>
          </w:tcPr>
          <w:p w14:paraId="709A852A"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0.251</w:t>
            </w:r>
          </w:p>
        </w:tc>
      </w:tr>
      <w:tr w:rsidR="005C1DEE" w:rsidRPr="005C1DEE" w14:paraId="007616A2" w14:textId="77777777" w:rsidTr="00E8548F">
        <w:tc>
          <w:tcPr>
            <w:tcW w:w="2628" w:type="dxa"/>
            <w:shd w:val="clear" w:color="auto" w:fill="auto"/>
          </w:tcPr>
          <w:p w14:paraId="06E00B61" w14:textId="3F635348" w:rsidR="009D30AE" w:rsidRPr="005C1DEE" w:rsidRDefault="009D30AE" w:rsidP="003502DC">
            <w:pPr>
              <w:pStyle w:val="TableContents"/>
              <w:spacing w:line="360" w:lineRule="auto"/>
              <w:jc w:val="both"/>
              <w:rPr>
                <w:rFonts w:ascii="Book Antiqua" w:hAnsi="Book Antiqua"/>
                <w:color w:val="000000" w:themeColor="text1"/>
              </w:rPr>
            </w:pPr>
            <w:r w:rsidRPr="005C1DEE">
              <w:rPr>
                <w:rFonts w:ascii="Book Antiqua" w:hAnsi="Book Antiqua"/>
                <w:color w:val="000000" w:themeColor="text1"/>
              </w:rPr>
              <w:t xml:space="preserve">Tumor size </w:t>
            </w:r>
            <w:r w:rsidR="00BB69AA" w:rsidRPr="005C1DEE">
              <w:rPr>
                <w:rFonts w:ascii="Book Antiqua" w:hAnsi="Book Antiqua"/>
                <w:color w:val="000000" w:themeColor="text1"/>
              </w:rPr>
              <w:t>≥</w:t>
            </w:r>
            <w:r w:rsidR="00A87EBC" w:rsidRPr="005C1DEE">
              <w:rPr>
                <w:rFonts w:ascii="Book Antiqua" w:hAnsi="Book Antiqua"/>
                <w:color w:val="000000" w:themeColor="text1"/>
              </w:rPr>
              <w:t xml:space="preserve"> </w:t>
            </w:r>
            <w:r w:rsidRPr="005C1DEE">
              <w:rPr>
                <w:rFonts w:ascii="Book Antiqua" w:hAnsi="Book Antiqua"/>
                <w:color w:val="000000" w:themeColor="text1"/>
              </w:rPr>
              <w:t xml:space="preserve">3 cm </w:t>
            </w:r>
          </w:p>
        </w:tc>
        <w:tc>
          <w:tcPr>
            <w:tcW w:w="1260" w:type="dxa"/>
            <w:shd w:val="clear" w:color="auto" w:fill="auto"/>
          </w:tcPr>
          <w:p w14:paraId="5C213C9D" w14:textId="77777777" w:rsidR="009D30AE" w:rsidRPr="005C1DEE" w:rsidRDefault="009D30AE" w:rsidP="003502DC">
            <w:pPr>
              <w:pStyle w:val="TableContents"/>
              <w:spacing w:line="360" w:lineRule="auto"/>
              <w:jc w:val="both"/>
              <w:rPr>
                <w:rFonts w:ascii="Book Antiqua" w:hAnsi="Book Antiqua"/>
                <w:color w:val="000000" w:themeColor="text1"/>
              </w:rPr>
            </w:pPr>
            <w:r w:rsidRPr="005C1DEE">
              <w:rPr>
                <w:rFonts w:ascii="Book Antiqua" w:hAnsi="Book Antiqua"/>
                <w:color w:val="000000" w:themeColor="text1"/>
              </w:rPr>
              <w:t>0.87</w:t>
            </w:r>
          </w:p>
        </w:tc>
        <w:tc>
          <w:tcPr>
            <w:tcW w:w="1620" w:type="dxa"/>
            <w:shd w:val="clear" w:color="auto" w:fill="auto"/>
          </w:tcPr>
          <w:p w14:paraId="021F2B9B" w14:textId="71B50153" w:rsidR="009D30AE" w:rsidRPr="005C1DEE" w:rsidRDefault="00E8548F" w:rsidP="003502DC">
            <w:pPr>
              <w:pStyle w:val="TableContents"/>
              <w:spacing w:line="360" w:lineRule="auto"/>
              <w:jc w:val="both"/>
              <w:rPr>
                <w:rFonts w:ascii="Book Antiqua" w:eastAsiaTheme="minorEastAsia" w:hAnsi="Book Antiqua"/>
                <w:color w:val="000000" w:themeColor="text1"/>
              </w:rPr>
            </w:pPr>
            <w:r w:rsidRPr="005C1DEE">
              <w:rPr>
                <w:rFonts w:ascii="Book Antiqua" w:hAnsi="Book Antiqua"/>
                <w:color w:val="000000" w:themeColor="text1"/>
              </w:rPr>
              <w:t>0.28-2.8</w:t>
            </w:r>
          </w:p>
        </w:tc>
        <w:tc>
          <w:tcPr>
            <w:tcW w:w="810" w:type="dxa"/>
            <w:shd w:val="clear" w:color="auto" w:fill="auto"/>
          </w:tcPr>
          <w:p w14:paraId="00D88140" w14:textId="77777777" w:rsidR="009D30AE" w:rsidRPr="005C1DEE" w:rsidRDefault="009D30AE" w:rsidP="003502DC">
            <w:pPr>
              <w:pStyle w:val="TableContents"/>
              <w:spacing w:line="360" w:lineRule="auto"/>
              <w:jc w:val="both"/>
              <w:rPr>
                <w:rFonts w:ascii="Book Antiqua" w:hAnsi="Book Antiqua"/>
                <w:color w:val="000000" w:themeColor="text1"/>
              </w:rPr>
            </w:pPr>
            <w:r w:rsidRPr="005C1DEE">
              <w:rPr>
                <w:rFonts w:ascii="Book Antiqua" w:hAnsi="Book Antiqua"/>
                <w:color w:val="000000" w:themeColor="text1"/>
              </w:rPr>
              <w:t>0.809</w:t>
            </w:r>
          </w:p>
        </w:tc>
        <w:tc>
          <w:tcPr>
            <w:tcW w:w="1170" w:type="dxa"/>
            <w:shd w:val="clear" w:color="auto" w:fill="auto"/>
          </w:tcPr>
          <w:p w14:paraId="0CE3209D"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1.13</w:t>
            </w:r>
          </w:p>
        </w:tc>
        <w:tc>
          <w:tcPr>
            <w:tcW w:w="1900" w:type="dxa"/>
            <w:shd w:val="clear" w:color="auto" w:fill="auto"/>
          </w:tcPr>
          <w:p w14:paraId="0066DF88" w14:textId="16B47231" w:rsidR="009D30AE" w:rsidRPr="005C1DEE" w:rsidRDefault="00E8548F" w:rsidP="003502DC">
            <w:pPr>
              <w:spacing w:after="0" w:line="360" w:lineRule="auto"/>
              <w:jc w:val="both"/>
              <w:rPr>
                <w:rFonts w:ascii="Book Antiqua" w:hAnsi="Book Antiqua"/>
                <w:color w:val="000000" w:themeColor="text1"/>
                <w:sz w:val="24"/>
                <w:szCs w:val="24"/>
                <w:lang w:eastAsia="zh-CN"/>
              </w:rPr>
            </w:pPr>
            <w:r w:rsidRPr="005C1DEE">
              <w:rPr>
                <w:rFonts w:ascii="Book Antiqua" w:hAnsi="Book Antiqua"/>
                <w:color w:val="000000" w:themeColor="text1"/>
                <w:sz w:val="24"/>
                <w:szCs w:val="24"/>
              </w:rPr>
              <w:t>0.4-3.39</w:t>
            </w:r>
          </w:p>
        </w:tc>
        <w:tc>
          <w:tcPr>
            <w:tcW w:w="800" w:type="dxa"/>
            <w:shd w:val="clear" w:color="auto" w:fill="auto"/>
          </w:tcPr>
          <w:p w14:paraId="059A031D"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0.821</w:t>
            </w:r>
          </w:p>
        </w:tc>
      </w:tr>
      <w:tr w:rsidR="005C1DEE" w:rsidRPr="005C1DEE" w14:paraId="7D9AAC80" w14:textId="77777777" w:rsidTr="00E8548F">
        <w:tc>
          <w:tcPr>
            <w:tcW w:w="2628" w:type="dxa"/>
            <w:shd w:val="clear" w:color="auto" w:fill="auto"/>
          </w:tcPr>
          <w:p w14:paraId="4D4F0781" w14:textId="4DC3D420" w:rsidR="009D30AE" w:rsidRPr="005C1DEE" w:rsidRDefault="009D30AE" w:rsidP="003502DC">
            <w:pPr>
              <w:pStyle w:val="TableContents"/>
              <w:spacing w:line="360" w:lineRule="auto"/>
              <w:jc w:val="both"/>
              <w:rPr>
                <w:rFonts w:ascii="Book Antiqua" w:hAnsi="Book Antiqua"/>
                <w:color w:val="000000" w:themeColor="text1"/>
              </w:rPr>
            </w:pPr>
            <w:proofErr w:type="spellStart"/>
            <w:r w:rsidRPr="005C1DEE">
              <w:rPr>
                <w:rFonts w:ascii="Book Antiqua" w:hAnsi="Book Antiqua"/>
                <w:color w:val="000000" w:themeColor="text1"/>
              </w:rPr>
              <w:t>Midkine</w:t>
            </w:r>
            <w:proofErr w:type="spellEnd"/>
            <w:r w:rsidRPr="005C1DEE">
              <w:rPr>
                <w:rFonts w:ascii="Book Antiqua" w:hAnsi="Book Antiqua"/>
                <w:color w:val="000000" w:themeColor="text1"/>
              </w:rPr>
              <w:t xml:space="preserve"> expression (high-expressed </w:t>
            </w:r>
            <w:r w:rsidRPr="005C1DEE">
              <w:rPr>
                <w:rFonts w:ascii="Book Antiqua" w:hAnsi="Book Antiqua"/>
                <w:i/>
                <w:iCs/>
                <w:color w:val="000000" w:themeColor="text1"/>
              </w:rPr>
              <w:t>vs</w:t>
            </w:r>
            <w:r w:rsidRPr="005C1DEE">
              <w:rPr>
                <w:rFonts w:ascii="Book Antiqua" w:hAnsi="Book Antiqua"/>
                <w:color w:val="000000" w:themeColor="text1"/>
              </w:rPr>
              <w:t xml:space="preserve"> low-expressed)</w:t>
            </w:r>
          </w:p>
        </w:tc>
        <w:tc>
          <w:tcPr>
            <w:tcW w:w="1260" w:type="dxa"/>
            <w:shd w:val="clear" w:color="auto" w:fill="auto"/>
          </w:tcPr>
          <w:p w14:paraId="6BDFC3FD" w14:textId="77777777" w:rsidR="009D30AE" w:rsidRPr="005C1DEE" w:rsidRDefault="009D30AE" w:rsidP="003502DC">
            <w:pPr>
              <w:pStyle w:val="TableContents"/>
              <w:spacing w:line="360" w:lineRule="auto"/>
              <w:jc w:val="both"/>
              <w:rPr>
                <w:rFonts w:ascii="Book Antiqua" w:hAnsi="Book Antiqua"/>
                <w:color w:val="000000" w:themeColor="text1"/>
              </w:rPr>
            </w:pPr>
            <w:r w:rsidRPr="005C1DEE">
              <w:rPr>
                <w:rFonts w:ascii="Book Antiqua" w:hAnsi="Book Antiqua"/>
                <w:color w:val="000000" w:themeColor="text1"/>
              </w:rPr>
              <w:t>2.12</w:t>
            </w:r>
          </w:p>
        </w:tc>
        <w:tc>
          <w:tcPr>
            <w:tcW w:w="1620" w:type="dxa"/>
            <w:shd w:val="clear" w:color="auto" w:fill="auto"/>
          </w:tcPr>
          <w:p w14:paraId="026EBFD8" w14:textId="7AC7D0DE" w:rsidR="009D30AE" w:rsidRPr="005C1DEE" w:rsidRDefault="00E8548F" w:rsidP="003502DC">
            <w:pPr>
              <w:pStyle w:val="TableContents"/>
              <w:spacing w:line="360" w:lineRule="auto"/>
              <w:jc w:val="both"/>
              <w:rPr>
                <w:rFonts w:ascii="Book Antiqua" w:eastAsiaTheme="minorEastAsia" w:hAnsi="Book Antiqua"/>
                <w:color w:val="000000" w:themeColor="text1"/>
              </w:rPr>
            </w:pPr>
            <w:r w:rsidRPr="005C1DEE">
              <w:rPr>
                <w:rFonts w:ascii="Book Antiqua" w:hAnsi="Book Antiqua"/>
                <w:color w:val="000000" w:themeColor="text1"/>
              </w:rPr>
              <w:t>0.92-5</w:t>
            </w:r>
          </w:p>
        </w:tc>
        <w:tc>
          <w:tcPr>
            <w:tcW w:w="810" w:type="dxa"/>
            <w:shd w:val="clear" w:color="auto" w:fill="auto"/>
          </w:tcPr>
          <w:p w14:paraId="6DC2698E" w14:textId="77777777" w:rsidR="009D30AE" w:rsidRPr="005C1DEE" w:rsidRDefault="009D30AE" w:rsidP="003502DC">
            <w:pPr>
              <w:pStyle w:val="TableContents"/>
              <w:spacing w:line="360" w:lineRule="auto"/>
              <w:jc w:val="both"/>
              <w:rPr>
                <w:rFonts w:ascii="Book Antiqua" w:hAnsi="Book Antiqua"/>
                <w:color w:val="000000" w:themeColor="text1"/>
              </w:rPr>
            </w:pPr>
            <w:r w:rsidRPr="005C1DEE">
              <w:rPr>
                <w:rFonts w:ascii="Book Antiqua" w:hAnsi="Book Antiqua"/>
                <w:color w:val="000000" w:themeColor="text1"/>
              </w:rPr>
              <w:t>0.08</w:t>
            </w:r>
          </w:p>
        </w:tc>
        <w:tc>
          <w:tcPr>
            <w:tcW w:w="1170" w:type="dxa"/>
            <w:shd w:val="clear" w:color="auto" w:fill="auto"/>
          </w:tcPr>
          <w:p w14:paraId="56584D3F"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1.92</w:t>
            </w:r>
          </w:p>
        </w:tc>
        <w:tc>
          <w:tcPr>
            <w:tcW w:w="1900" w:type="dxa"/>
            <w:shd w:val="clear" w:color="auto" w:fill="auto"/>
          </w:tcPr>
          <w:p w14:paraId="14984095" w14:textId="72B4A1EA" w:rsidR="009D30AE" w:rsidRPr="005C1DEE" w:rsidRDefault="00E8548F" w:rsidP="003502DC">
            <w:pPr>
              <w:spacing w:after="0" w:line="360" w:lineRule="auto"/>
              <w:jc w:val="both"/>
              <w:rPr>
                <w:rFonts w:ascii="Book Antiqua" w:hAnsi="Book Antiqua"/>
                <w:color w:val="000000" w:themeColor="text1"/>
                <w:sz w:val="24"/>
                <w:szCs w:val="24"/>
                <w:lang w:eastAsia="zh-CN"/>
              </w:rPr>
            </w:pPr>
            <w:r w:rsidRPr="005C1DEE">
              <w:rPr>
                <w:rFonts w:ascii="Book Antiqua" w:hAnsi="Book Antiqua"/>
                <w:color w:val="000000" w:themeColor="text1"/>
                <w:sz w:val="24"/>
                <w:szCs w:val="24"/>
              </w:rPr>
              <w:t>0.87-4.33</w:t>
            </w:r>
          </w:p>
        </w:tc>
        <w:tc>
          <w:tcPr>
            <w:tcW w:w="800" w:type="dxa"/>
            <w:shd w:val="clear" w:color="auto" w:fill="auto"/>
          </w:tcPr>
          <w:p w14:paraId="2FF24DAD"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0.11</w:t>
            </w:r>
          </w:p>
        </w:tc>
      </w:tr>
      <w:tr w:rsidR="005C1DEE" w:rsidRPr="005C1DEE" w14:paraId="0B8D8654" w14:textId="77777777" w:rsidTr="00E8548F">
        <w:tc>
          <w:tcPr>
            <w:tcW w:w="2628" w:type="dxa"/>
            <w:shd w:val="clear" w:color="auto" w:fill="auto"/>
          </w:tcPr>
          <w:p w14:paraId="31D8B5B8" w14:textId="4C6A50C0" w:rsidR="009D30AE" w:rsidRPr="005C1DEE" w:rsidRDefault="009D30AE" w:rsidP="003502DC">
            <w:pPr>
              <w:pStyle w:val="TableContents"/>
              <w:spacing w:line="360" w:lineRule="auto"/>
              <w:jc w:val="both"/>
              <w:rPr>
                <w:rFonts w:ascii="Book Antiqua" w:hAnsi="Book Antiqua"/>
                <w:color w:val="000000" w:themeColor="text1"/>
              </w:rPr>
            </w:pPr>
            <w:proofErr w:type="spellStart"/>
            <w:r w:rsidRPr="005C1DEE">
              <w:rPr>
                <w:rFonts w:ascii="Book Antiqua" w:hAnsi="Book Antiqua"/>
                <w:color w:val="000000" w:themeColor="text1"/>
              </w:rPr>
              <w:t>Activin</w:t>
            </w:r>
            <w:proofErr w:type="spellEnd"/>
            <w:r w:rsidRPr="005C1DEE">
              <w:rPr>
                <w:rFonts w:ascii="Book Antiqua" w:hAnsi="Book Antiqua"/>
                <w:color w:val="000000" w:themeColor="text1"/>
              </w:rPr>
              <w:t xml:space="preserve"> expression (high-expressed </w:t>
            </w:r>
            <w:r w:rsidRPr="005C1DEE">
              <w:rPr>
                <w:rFonts w:ascii="Book Antiqua" w:hAnsi="Book Antiqua"/>
                <w:i/>
                <w:iCs/>
                <w:color w:val="000000" w:themeColor="text1"/>
              </w:rPr>
              <w:t xml:space="preserve">vs </w:t>
            </w:r>
            <w:r w:rsidRPr="005C1DEE">
              <w:rPr>
                <w:rFonts w:ascii="Book Antiqua" w:hAnsi="Book Antiqua"/>
                <w:color w:val="000000" w:themeColor="text1"/>
              </w:rPr>
              <w:t>low-expressed)</w:t>
            </w:r>
          </w:p>
        </w:tc>
        <w:tc>
          <w:tcPr>
            <w:tcW w:w="1260" w:type="dxa"/>
            <w:shd w:val="clear" w:color="auto" w:fill="auto"/>
          </w:tcPr>
          <w:p w14:paraId="61C01A33" w14:textId="77777777" w:rsidR="009D30AE" w:rsidRPr="005C1DEE" w:rsidRDefault="009D30AE" w:rsidP="003502DC">
            <w:pPr>
              <w:pStyle w:val="TableContents"/>
              <w:spacing w:line="360" w:lineRule="auto"/>
              <w:jc w:val="both"/>
              <w:rPr>
                <w:rFonts w:ascii="Book Antiqua" w:hAnsi="Book Antiqua"/>
                <w:color w:val="000000" w:themeColor="text1"/>
              </w:rPr>
            </w:pPr>
            <w:r w:rsidRPr="005C1DEE">
              <w:rPr>
                <w:rFonts w:ascii="Book Antiqua" w:hAnsi="Book Antiqua"/>
                <w:color w:val="000000" w:themeColor="text1"/>
              </w:rPr>
              <w:t>1.94</w:t>
            </w:r>
          </w:p>
        </w:tc>
        <w:tc>
          <w:tcPr>
            <w:tcW w:w="1620" w:type="dxa"/>
            <w:shd w:val="clear" w:color="auto" w:fill="auto"/>
          </w:tcPr>
          <w:p w14:paraId="21BA05DF" w14:textId="44766648" w:rsidR="009D30AE" w:rsidRPr="005C1DEE" w:rsidRDefault="00E8548F" w:rsidP="003502DC">
            <w:pPr>
              <w:pStyle w:val="TableContents"/>
              <w:spacing w:line="360" w:lineRule="auto"/>
              <w:jc w:val="both"/>
              <w:rPr>
                <w:rFonts w:ascii="Book Antiqua" w:eastAsiaTheme="minorEastAsia" w:hAnsi="Book Antiqua"/>
                <w:color w:val="000000" w:themeColor="text1"/>
              </w:rPr>
            </w:pPr>
            <w:r w:rsidRPr="005C1DEE">
              <w:rPr>
                <w:rFonts w:ascii="Book Antiqua" w:hAnsi="Book Antiqua"/>
                <w:color w:val="000000" w:themeColor="text1"/>
              </w:rPr>
              <w:t>0.78-5.01</w:t>
            </w:r>
          </w:p>
        </w:tc>
        <w:tc>
          <w:tcPr>
            <w:tcW w:w="810" w:type="dxa"/>
            <w:shd w:val="clear" w:color="auto" w:fill="auto"/>
          </w:tcPr>
          <w:p w14:paraId="788012B3" w14:textId="77777777" w:rsidR="009D30AE" w:rsidRPr="005C1DEE" w:rsidRDefault="009D30AE" w:rsidP="003502DC">
            <w:pPr>
              <w:pStyle w:val="TableContents"/>
              <w:spacing w:line="360" w:lineRule="auto"/>
              <w:jc w:val="both"/>
              <w:rPr>
                <w:rFonts w:ascii="Book Antiqua" w:hAnsi="Book Antiqua"/>
                <w:color w:val="000000" w:themeColor="text1"/>
              </w:rPr>
            </w:pPr>
            <w:r w:rsidRPr="005C1DEE">
              <w:rPr>
                <w:rFonts w:ascii="Book Antiqua" w:hAnsi="Book Antiqua"/>
                <w:color w:val="000000" w:themeColor="text1"/>
              </w:rPr>
              <w:t>0.157</w:t>
            </w:r>
          </w:p>
        </w:tc>
        <w:tc>
          <w:tcPr>
            <w:tcW w:w="1170" w:type="dxa"/>
            <w:shd w:val="clear" w:color="auto" w:fill="auto"/>
          </w:tcPr>
          <w:p w14:paraId="645A634C"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1.62</w:t>
            </w:r>
          </w:p>
        </w:tc>
        <w:tc>
          <w:tcPr>
            <w:tcW w:w="1900" w:type="dxa"/>
            <w:shd w:val="clear" w:color="auto" w:fill="auto"/>
          </w:tcPr>
          <w:p w14:paraId="7AA047A0" w14:textId="66DD260E" w:rsidR="009D30AE" w:rsidRPr="005C1DEE" w:rsidRDefault="00E8548F" w:rsidP="003502DC">
            <w:pPr>
              <w:spacing w:after="0" w:line="360" w:lineRule="auto"/>
              <w:jc w:val="both"/>
              <w:rPr>
                <w:rFonts w:ascii="Book Antiqua" w:hAnsi="Book Antiqua"/>
                <w:color w:val="000000" w:themeColor="text1"/>
                <w:sz w:val="24"/>
                <w:szCs w:val="24"/>
                <w:lang w:eastAsia="zh-CN"/>
              </w:rPr>
            </w:pPr>
            <w:r w:rsidRPr="005C1DEE">
              <w:rPr>
                <w:rFonts w:ascii="Book Antiqua" w:hAnsi="Book Antiqua"/>
                <w:color w:val="000000" w:themeColor="text1"/>
                <w:sz w:val="24"/>
                <w:szCs w:val="24"/>
              </w:rPr>
              <w:t>0.71-3.81</w:t>
            </w:r>
          </w:p>
        </w:tc>
        <w:tc>
          <w:tcPr>
            <w:tcW w:w="800" w:type="dxa"/>
            <w:shd w:val="clear" w:color="auto" w:fill="auto"/>
          </w:tcPr>
          <w:p w14:paraId="71E8D057"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0.261</w:t>
            </w:r>
          </w:p>
        </w:tc>
      </w:tr>
    </w:tbl>
    <w:p w14:paraId="4F670D92" w14:textId="6B649F89" w:rsidR="009D30AE" w:rsidRPr="005C1DEE" w:rsidRDefault="009D30AE" w:rsidP="003502DC">
      <w:pPr>
        <w:pStyle w:val="ae"/>
        <w:spacing w:before="0" w:beforeAutospacing="0" w:after="0" w:afterAutospacing="0" w:line="360" w:lineRule="auto"/>
        <w:jc w:val="both"/>
        <w:rPr>
          <w:rFonts w:ascii="Book Antiqua" w:hAnsi="Book Antiqua"/>
          <w:color w:val="000000" w:themeColor="text1"/>
        </w:rPr>
      </w:pPr>
      <w:r w:rsidRPr="005C1DEE">
        <w:rPr>
          <w:rFonts w:ascii="Book Antiqua" w:hAnsi="Book Antiqua"/>
          <w:color w:val="000000" w:themeColor="text1"/>
        </w:rPr>
        <w:t>OR</w:t>
      </w:r>
      <w:r w:rsidR="00A87EBC" w:rsidRPr="005C1DEE">
        <w:rPr>
          <w:rFonts w:ascii="Book Antiqua" w:hAnsi="Book Antiqua"/>
          <w:color w:val="000000" w:themeColor="text1"/>
        </w:rPr>
        <w:t xml:space="preserve">: Odds </w:t>
      </w:r>
      <w:r w:rsidRPr="005C1DEE">
        <w:rPr>
          <w:rFonts w:ascii="Book Antiqua" w:hAnsi="Book Antiqua"/>
          <w:color w:val="000000" w:themeColor="text1"/>
        </w:rPr>
        <w:t>ratio; HR</w:t>
      </w:r>
      <w:r w:rsidR="00A87EBC" w:rsidRPr="005C1DEE">
        <w:rPr>
          <w:rFonts w:ascii="Book Antiqua" w:hAnsi="Book Antiqua"/>
          <w:color w:val="000000" w:themeColor="text1"/>
        </w:rPr>
        <w:t xml:space="preserve">: Hazard </w:t>
      </w:r>
      <w:r w:rsidRPr="005C1DEE">
        <w:rPr>
          <w:rFonts w:ascii="Book Antiqua" w:hAnsi="Book Antiqua"/>
          <w:color w:val="000000" w:themeColor="text1"/>
        </w:rPr>
        <w:t>ratio; CI</w:t>
      </w:r>
      <w:r w:rsidR="00A87EBC" w:rsidRPr="005C1DEE">
        <w:rPr>
          <w:rFonts w:ascii="Book Antiqua" w:hAnsi="Book Antiqua"/>
          <w:color w:val="000000" w:themeColor="text1"/>
        </w:rPr>
        <w:t xml:space="preserve">: Confidence </w:t>
      </w:r>
      <w:r w:rsidRPr="005C1DEE">
        <w:rPr>
          <w:rFonts w:ascii="Book Antiqua" w:hAnsi="Book Antiqua"/>
          <w:color w:val="000000" w:themeColor="text1"/>
        </w:rPr>
        <w:t>interval.</w:t>
      </w:r>
    </w:p>
    <w:p w14:paraId="6C128620" w14:textId="0E493A6B" w:rsidR="00A87EBC" w:rsidRPr="005C1DEE" w:rsidRDefault="00A87EBC" w:rsidP="003502DC">
      <w:pPr>
        <w:spacing w:after="0" w:line="360" w:lineRule="auto"/>
        <w:jc w:val="both"/>
        <w:rPr>
          <w:rFonts w:ascii="Book Antiqua" w:eastAsia="Times New Roman" w:hAnsi="Book Antiqua" w:cs="Times New Roman"/>
          <w:color w:val="000000" w:themeColor="text1"/>
          <w:sz w:val="24"/>
          <w:szCs w:val="24"/>
        </w:rPr>
      </w:pPr>
    </w:p>
    <w:p w14:paraId="15B771C5" w14:textId="2A52C0DD" w:rsidR="00A87EBC" w:rsidRPr="005C1DEE" w:rsidRDefault="00A87EBC" w:rsidP="003502DC">
      <w:pPr>
        <w:spacing w:after="0" w:line="360" w:lineRule="auto"/>
        <w:jc w:val="both"/>
        <w:rPr>
          <w:rFonts w:ascii="Book Antiqua" w:eastAsia="Times New Roman" w:hAnsi="Book Antiqua" w:cs="Times New Roman"/>
          <w:b/>
          <w:color w:val="000000" w:themeColor="text1"/>
          <w:sz w:val="24"/>
          <w:szCs w:val="24"/>
        </w:rPr>
      </w:pPr>
      <w:r w:rsidRPr="005C1DEE">
        <w:rPr>
          <w:rFonts w:ascii="Book Antiqua" w:hAnsi="Book Antiqua"/>
          <w:b/>
          <w:color w:val="000000" w:themeColor="text1"/>
          <w:sz w:val="24"/>
          <w:szCs w:val="24"/>
        </w:rPr>
        <w:br w:type="page"/>
      </w:r>
    </w:p>
    <w:p w14:paraId="43BD9548" w14:textId="0971B0B6" w:rsidR="00A87EBC" w:rsidRPr="005C1DEE" w:rsidRDefault="00A87EBC" w:rsidP="003502DC">
      <w:pPr>
        <w:pStyle w:val="ae"/>
        <w:spacing w:before="0" w:beforeAutospacing="0" w:after="0" w:afterAutospacing="0" w:line="360" w:lineRule="auto"/>
        <w:jc w:val="both"/>
        <w:rPr>
          <w:rFonts w:ascii="Book Antiqua" w:hAnsi="Book Antiqua"/>
          <w:b/>
          <w:color w:val="000000" w:themeColor="text1"/>
        </w:rPr>
      </w:pPr>
      <w:r w:rsidRPr="005C1DEE">
        <w:rPr>
          <w:rFonts w:ascii="Book Antiqua" w:hAnsi="Book Antiqua"/>
          <w:b/>
          <w:color w:val="000000" w:themeColor="text1"/>
        </w:rPr>
        <w:t>Table 4 Univariate and multivariate analysis to predict survival</w:t>
      </w:r>
    </w:p>
    <w:tbl>
      <w:tblPr>
        <w:tblW w:w="10188" w:type="dxa"/>
        <w:tblBorders>
          <w:top w:val="single" w:sz="4" w:space="0" w:color="auto"/>
          <w:bottom w:val="single" w:sz="4" w:space="0" w:color="auto"/>
        </w:tblBorders>
        <w:tblLayout w:type="fixed"/>
        <w:tblLook w:val="0000" w:firstRow="0" w:lastRow="0" w:firstColumn="0" w:lastColumn="0" w:noHBand="0" w:noVBand="0"/>
      </w:tblPr>
      <w:tblGrid>
        <w:gridCol w:w="2628"/>
        <w:gridCol w:w="1260"/>
        <w:gridCol w:w="1352"/>
        <w:gridCol w:w="1078"/>
        <w:gridCol w:w="1615"/>
        <w:gridCol w:w="1455"/>
        <w:gridCol w:w="800"/>
      </w:tblGrid>
      <w:tr w:rsidR="005C1DEE" w:rsidRPr="005C1DEE" w14:paraId="4CADCC89" w14:textId="77777777" w:rsidTr="00842D5E">
        <w:tc>
          <w:tcPr>
            <w:tcW w:w="2628" w:type="dxa"/>
            <w:tcBorders>
              <w:top w:val="single" w:sz="4" w:space="0" w:color="auto"/>
            </w:tcBorders>
            <w:shd w:val="clear" w:color="auto" w:fill="auto"/>
          </w:tcPr>
          <w:p w14:paraId="5922BDF5" w14:textId="77777777" w:rsidR="009D30AE" w:rsidRPr="005C1DEE" w:rsidRDefault="009D30AE" w:rsidP="003502DC">
            <w:pPr>
              <w:pStyle w:val="TableHeading"/>
              <w:spacing w:line="360" w:lineRule="auto"/>
              <w:jc w:val="both"/>
              <w:rPr>
                <w:rFonts w:ascii="Book Antiqua" w:hAnsi="Book Antiqua"/>
                <w:color w:val="000000" w:themeColor="text1"/>
              </w:rPr>
            </w:pPr>
          </w:p>
        </w:tc>
        <w:tc>
          <w:tcPr>
            <w:tcW w:w="3690" w:type="dxa"/>
            <w:gridSpan w:val="3"/>
            <w:tcBorders>
              <w:top w:val="single" w:sz="4" w:space="0" w:color="auto"/>
              <w:bottom w:val="single" w:sz="4" w:space="0" w:color="auto"/>
            </w:tcBorders>
            <w:shd w:val="clear" w:color="auto" w:fill="auto"/>
          </w:tcPr>
          <w:p w14:paraId="24DE4156" w14:textId="77777777" w:rsidR="009D30AE" w:rsidRPr="005C1DEE" w:rsidRDefault="009D30AE" w:rsidP="003502DC">
            <w:pPr>
              <w:pStyle w:val="TableHeading"/>
              <w:spacing w:line="360" w:lineRule="auto"/>
              <w:jc w:val="both"/>
              <w:rPr>
                <w:rFonts w:ascii="Book Antiqua" w:hAnsi="Book Antiqua"/>
                <w:color w:val="000000" w:themeColor="text1"/>
              </w:rPr>
            </w:pPr>
            <w:r w:rsidRPr="005C1DEE">
              <w:rPr>
                <w:rFonts w:ascii="Book Antiqua" w:hAnsi="Book Antiqua"/>
                <w:color w:val="000000" w:themeColor="text1"/>
              </w:rPr>
              <w:t>Univariate analyses</w:t>
            </w:r>
          </w:p>
        </w:tc>
        <w:tc>
          <w:tcPr>
            <w:tcW w:w="3870" w:type="dxa"/>
            <w:gridSpan w:val="3"/>
            <w:tcBorders>
              <w:top w:val="single" w:sz="4" w:space="0" w:color="auto"/>
              <w:bottom w:val="single" w:sz="4" w:space="0" w:color="auto"/>
            </w:tcBorders>
            <w:shd w:val="clear" w:color="auto" w:fill="auto"/>
          </w:tcPr>
          <w:p w14:paraId="7D7D5834" w14:textId="77777777" w:rsidR="009D30AE" w:rsidRPr="005C1DEE" w:rsidRDefault="009D30AE" w:rsidP="003502DC">
            <w:pPr>
              <w:pStyle w:val="TableHeading"/>
              <w:spacing w:line="360" w:lineRule="auto"/>
              <w:jc w:val="both"/>
              <w:rPr>
                <w:rFonts w:ascii="Book Antiqua" w:hAnsi="Book Antiqua"/>
                <w:color w:val="000000" w:themeColor="text1"/>
              </w:rPr>
            </w:pPr>
            <w:r w:rsidRPr="005C1DEE">
              <w:rPr>
                <w:rFonts w:ascii="Book Antiqua" w:hAnsi="Book Antiqua"/>
                <w:color w:val="000000" w:themeColor="text1"/>
              </w:rPr>
              <w:t>Multivariate analyses</w:t>
            </w:r>
          </w:p>
        </w:tc>
      </w:tr>
      <w:tr w:rsidR="005C1DEE" w:rsidRPr="005C1DEE" w14:paraId="480F7DF8" w14:textId="77777777" w:rsidTr="00842D5E">
        <w:tc>
          <w:tcPr>
            <w:tcW w:w="2628" w:type="dxa"/>
            <w:tcBorders>
              <w:bottom w:val="single" w:sz="4" w:space="0" w:color="auto"/>
            </w:tcBorders>
            <w:shd w:val="clear" w:color="auto" w:fill="auto"/>
          </w:tcPr>
          <w:p w14:paraId="428C712C" w14:textId="77777777" w:rsidR="009D30AE" w:rsidRPr="005C1DEE" w:rsidRDefault="009D30AE" w:rsidP="003502DC">
            <w:pPr>
              <w:pStyle w:val="TableHeading"/>
              <w:spacing w:line="360" w:lineRule="auto"/>
              <w:jc w:val="both"/>
              <w:rPr>
                <w:rFonts w:ascii="Book Antiqua" w:hAnsi="Book Antiqua"/>
                <w:color w:val="000000" w:themeColor="text1"/>
              </w:rPr>
            </w:pPr>
          </w:p>
        </w:tc>
        <w:tc>
          <w:tcPr>
            <w:tcW w:w="1260" w:type="dxa"/>
            <w:tcBorders>
              <w:top w:val="single" w:sz="4" w:space="0" w:color="auto"/>
              <w:bottom w:val="single" w:sz="4" w:space="0" w:color="auto"/>
            </w:tcBorders>
            <w:shd w:val="clear" w:color="auto" w:fill="auto"/>
          </w:tcPr>
          <w:p w14:paraId="20DE70D0" w14:textId="77777777" w:rsidR="009D30AE" w:rsidRPr="005C1DEE" w:rsidRDefault="009D30AE" w:rsidP="003502DC">
            <w:pPr>
              <w:pStyle w:val="TableHeading"/>
              <w:spacing w:line="360" w:lineRule="auto"/>
              <w:jc w:val="both"/>
              <w:rPr>
                <w:rFonts w:ascii="Book Antiqua" w:hAnsi="Book Antiqua"/>
                <w:color w:val="000000" w:themeColor="text1"/>
              </w:rPr>
            </w:pPr>
            <w:r w:rsidRPr="005C1DEE">
              <w:rPr>
                <w:rFonts w:ascii="Book Antiqua" w:hAnsi="Book Antiqua"/>
                <w:color w:val="000000" w:themeColor="text1"/>
              </w:rPr>
              <w:t>HR adjusted</w:t>
            </w:r>
          </w:p>
        </w:tc>
        <w:tc>
          <w:tcPr>
            <w:tcW w:w="1352" w:type="dxa"/>
            <w:tcBorders>
              <w:top w:val="single" w:sz="4" w:space="0" w:color="auto"/>
              <w:bottom w:val="single" w:sz="4" w:space="0" w:color="auto"/>
            </w:tcBorders>
            <w:shd w:val="clear" w:color="auto" w:fill="auto"/>
          </w:tcPr>
          <w:p w14:paraId="109AAE83" w14:textId="7BCF42D2" w:rsidR="009D30AE" w:rsidRPr="005C1DEE" w:rsidRDefault="00E8548F" w:rsidP="003502DC">
            <w:pPr>
              <w:pStyle w:val="TableHeading"/>
              <w:spacing w:line="360" w:lineRule="auto"/>
              <w:jc w:val="both"/>
              <w:rPr>
                <w:rFonts w:ascii="Book Antiqua" w:eastAsiaTheme="minorEastAsia" w:hAnsi="Book Antiqua"/>
                <w:color w:val="000000" w:themeColor="text1"/>
              </w:rPr>
            </w:pPr>
            <w:r w:rsidRPr="005C1DEE">
              <w:rPr>
                <w:rFonts w:ascii="Book Antiqua" w:hAnsi="Book Antiqua"/>
                <w:color w:val="000000" w:themeColor="text1"/>
              </w:rPr>
              <w:t>95%CI</w:t>
            </w:r>
          </w:p>
        </w:tc>
        <w:tc>
          <w:tcPr>
            <w:tcW w:w="1078" w:type="dxa"/>
            <w:tcBorders>
              <w:top w:val="single" w:sz="4" w:space="0" w:color="auto"/>
              <w:bottom w:val="single" w:sz="4" w:space="0" w:color="auto"/>
            </w:tcBorders>
            <w:shd w:val="clear" w:color="auto" w:fill="auto"/>
          </w:tcPr>
          <w:p w14:paraId="19258DFE" w14:textId="77777777" w:rsidR="009D30AE" w:rsidRPr="005C1DEE" w:rsidRDefault="009D30AE" w:rsidP="003502DC">
            <w:pPr>
              <w:pStyle w:val="TableHeading"/>
              <w:spacing w:line="360" w:lineRule="auto"/>
              <w:jc w:val="both"/>
              <w:rPr>
                <w:rFonts w:ascii="Book Antiqua" w:hAnsi="Book Antiqua"/>
                <w:i/>
                <w:iCs/>
                <w:caps/>
                <w:color w:val="000000" w:themeColor="text1"/>
              </w:rPr>
            </w:pPr>
            <w:r w:rsidRPr="005C1DEE">
              <w:rPr>
                <w:rFonts w:ascii="Book Antiqua" w:hAnsi="Book Antiqua"/>
                <w:i/>
                <w:iCs/>
                <w:caps/>
                <w:color w:val="000000" w:themeColor="text1"/>
              </w:rPr>
              <w:t>p</w:t>
            </w:r>
          </w:p>
        </w:tc>
        <w:tc>
          <w:tcPr>
            <w:tcW w:w="1615" w:type="dxa"/>
            <w:tcBorders>
              <w:top w:val="single" w:sz="4" w:space="0" w:color="auto"/>
              <w:bottom w:val="single" w:sz="4" w:space="0" w:color="auto"/>
            </w:tcBorders>
            <w:shd w:val="clear" w:color="auto" w:fill="auto"/>
          </w:tcPr>
          <w:p w14:paraId="50C4F7CE" w14:textId="77777777" w:rsidR="009D30AE" w:rsidRPr="005C1DEE" w:rsidRDefault="009D30AE" w:rsidP="003502DC">
            <w:pPr>
              <w:pStyle w:val="TableHeading"/>
              <w:spacing w:line="360" w:lineRule="auto"/>
              <w:jc w:val="both"/>
              <w:rPr>
                <w:rFonts w:ascii="Book Antiqua" w:hAnsi="Book Antiqua"/>
                <w:color w:val="000000" w:themeColor="text1"/>
              </w:rPr>
            </w:pPr>
            <w:r w:rsidRPr="005C1DEE">
              <w:rPr>
                <w:rFonts w:ascii="Book Antiqua" w:hAnsi="Book Antiqua"/>
                <w:color w:val="000000" w:themeColor="text1"/>
              </w:rPr>
              <w:t>HR adjusted</w:t>
            </w:r>
          </w:p>
        </w:tc>
        <w:tc>
          <w:tcPr>
            <w:tcW w:w="1455" w:type="dxa"/>
            <w:tcBorders>
              <w:top w:val="single" w:sz="4" w:space="0" w:color="auto"/>
              <w:bottom w:val="single" w:sz="4" w:space="0" w:color="auto"/>
            </w:tcBorders>
            <w:shd w:val="clear" w:color="auto" w:fill="auto"/>
          </w:tcPr>
          <w:p w14:paraId="2F636BF5" w14:textId="24FCEA46" w:rsidR="009D30AE" w:rsidRPr="005C1DEE" w:rsidRDefault="00E8548F" w:rsidP="003502DC">
            <w:pPr>
              <w:pStyle w:val="TableHeading"/>
              <w:spacing w:line="360" w:lineRule="auto"/>
              <w:jc w:val="both"/>
              <w:rPr>
                <w:rFonts w:ascii="Book Antiqua" w:eastAsiaTheme="minorEastAsia" w:hAnsi="Book Antiqua"/>
                <w:color w:val="000000" w:themeColor="text1"/>
              </w:rPr>
            </w:pPr>
            <w:r w:rsidRPr="005C1DEE">
              <w:rPr>
                <w:rFonts w:ascii="Book Antiqua" w:hAnsi="Book Antiqua"/>
                <w:color w:val="000000" w:themeColor="text1"/>
              </w:rPr>
              <w:t>95%CI</w:t>
            </w:r>
          </w:p>
        </w:tc>
        <w:tc>
          <w:tcPr>
            <w:tcW w:w="800" w:type="dxa"/>
            <w:tcBorders>
              <w:top w:val="single" w:sz="4" w:space="0" w:color="auto"/>
              <w:bottom w:val="single" w:sz="4" w:space="0" w:color="auto"/>
            </w:tcBorders>
            <w:shd w:val="clear" w:color="auto" w:fill="auto"/>
          </w:tcPr>
          <w:p w14:paraId="143172D8" w14:textId="77777777" w:rsidR="009D30AE" w:rsidRPr="005C1DEE" w:rsidRDefault="009D30AE" w:rsidP="003502DC">
            <w:pPr>
              <w:pStyle w:val="TableHeading"/>
              <w:spacing w:line="360" w:lineRule="auto"/>
              <w:jc w:val="both"/>
              <w:rPr>
                <w:rFonts w:ascii="Book Antiqua" w:hAnsi="Book Antiqua"/>
                <w:i/>
                <w:iCs/>
                <w:caps/>
                <w:color w:val="000000" w:themeColor="text1"/>
              </w:rPr>
            </w:pPr>
            <w:r w:rsidRPr="005C1DEE">
              <w:rPr>
                <w:rFonts w:ascii="Book Antiqua" w:hAnsi="Book Antiqua"/>
                <w:i/>
                <w:iCs/>
                <w:caps/>
                <w:color w:val="000000" w:themeColor="text1"/>
              </w:rPr>
              <w:t>p</w:t>
            </w:r>
          </w:p>
        </w:tc>
      </w:tr>
      <w:tr w:rsidR="005C1DEE" w:rsidRPr="005C1DEE" w14:paraId="474A242A" w14:textId="77777777" w:rsidTr="00842D5E">
        <w:tc>
          <w:tcPr>
            <w:tcW w:w="2628" w:type="dxa"/>
            <w:tcBorders>
              <w:top w:val="single" w:sz="4" w:space="0" w:color="auto"/>
            </w:tcBorders>
            <w:shd w:val="clear" w:color="auto" w:fill="auto"/>
          </w:tcPr>
          <w:p w14:paraId="15606119" w14:textId="29B56E0F" w:rsidR="009D30AE" w:rsidRPr="005C1DEE" w:rsidRDefault="009D30AE" w:rsidP="003502DC">
            <w:pPr>
              <w:pStyle w:val="TableContents"/>
              <w:spacing w:line="360" w:lineRule="auto"/>
              <w:jc w:val="both"/>
              <w:rPr>
                <w:rFonts w:ascii="Book Antiqua" w:hAnsi="Book Antiqua"/>
                <w:color w:val="000000" w:themeColor="text1"/>
              </w:rPr>
            </w:pPr>
            <w:r w:rsidRPr="005C1DEE">
              <w:rPr>
                <w:rFonts w:ascii="Book Antiqua" w:hAnsi="Book Antiqua"/>
                <w:color w:val="000000" w:themeColor="text1"/>
              </w:rPr>
              <w:t>Age</w:t>
            </w:r>
            <w:r w:rsidR="00842D5E" w:rsidRPr="005C1DEE">
              <w:rPr>
                <w:rFonts w:ascii="Book Antiqua" w:hAnsi="Book Antiqua"/>
                <w:color w:val="000000" w:themeColor="text1"/>
              </w:rPr>
              <w:t xml:space="preserve"> </w:t>
            </w:r>
            <w:r w:rsidRPr="005C1DEE">
              <w:rPr>
                <w:rFonts w:ascii="Book Antiqua" w:hAnsi="Book Antiqua"/>
                <w:color w:val="000000" w:themeColor="text1"/>
              </w:rPr>
              <w:t>&gt;</w:t>
            </w:r>
            <w:r w:rsidR="00842D5E" w:rsidRPr="005C1DEE">
              <w:rPr>
                <w:rFonts w:ascii="Book Antiqua" w:hAnsi="Book Antiqua"/>
                <w:color w:val="000000" w:themeColor="text1"/>
              </w:rPr>
              <w:t xml:space="preserve"> </w:t>
            </w:r>
            <w:r w:rsidRPr="005C1DEE">
              <w:rPr>
                <w:rFonts w:ascii="Book Antiqua" w:hAnsi="Book Antiqua"/>
                <w:color w:val="000000" w:themeColor="text1"/>
              </w:rPr>
              <w:t xml:space="preserve">50 </w:t>
            </w:r>
            <w:proofErr w:type="spellStart"/>
            <w:r w:rsidRPr="005C1DEE">
              <w:rPr>
                <w:rFonts w:ascii="Book Antiqua" w:hAnsi="Book Antiqua"/>
                <w:color w:val="000000" w:themeColor="text1"/>
              </w:rPr>
              <w:t>yrs</w:t>
            </w:r>
            <w:proofErr w:type="spellEnd"/>
          </w:p>
        </w:tc>
        <w:tc>
          <w:tcPr>
            <w:tcW w:w="1260" w:type="dxa"/>
            <w:tcBorders>
              <w:top w:val="single" w:sz="4" w:space="0" w:color="auto"/>
            </w:tcBorders>
            <w:shd w:val="clear" w:color="auto" w:fill="auto"/>
            <w:vAlign w:val="center"/>
          </w:tcPr>
          <w:p w14:paraId="2D79B2EE" w14:textId="77777777" w:rsidR="009D30AE" w:rsidRPr="005C1DEE" w:rsidRDefault="009D30AE" w:rsidP="003502DC">
            <w:pPr>
              <w:pStyle w:val="TableContents"/>
              <w:spacing w:line="360" w:lineRule="auto"/>
              <w:jc w:val="both"/>
              <w:rPr>
                <w:rFonts w:ascii="Book Antiqua" w:hAnsi="Book Antiqua"/>
                <w:color w:val="000000" w:themeColor="text1"/>
              </w:rPr>
            </w:pPr>
            <w:r w:rsidRPr="005C1DEE">
              <w:rPr>
                <w:rFonts w:ascii="Book Antiqua" w:eastAsia="Times New Roman" w:hAnsi="Book Antiqua" w:cs="Times New Roman"/>
                <w:color w:val="000000" w:themeColor="text1"/>
              </w:rPr>
              <w:t>2.43</w:t>
            </w:r>
          </w:p>
        </w:tc>
        <w:tc>
          <w:tcPr>
            <w:tcW w:w="1352" w:type="dxa"/>
            <w:tcBorders>
              <w:top w:val="single" w:sz="4" w:space="0" w:color="auto"/>
            </w:tcBorders>
            <w:shd w:val="clear" w:color="auto" w:fill="auto"/>
            <w:vAlign w:val="center"/>
          </w:tcPr>
          <w:p w14:paraId="30D22CCD" w14:textId="0710FFF2" w:rsidR="009D30AE" w:rsidRPr="005C1DEE" w:rsidRDefault="00E8548F" w:rsidP="003502DC">
            <w:pPr>
              <w:pStyle w:val="TableContents"/>
              <w:spacing w:line="360" w:lineRule="auto"/>
              <w:jc w:val="both"/>
              <w:rPr>
                <w:rFonts w:ascii="Book Antiqua" w:eastAsiaTheme="minorEastAsia" w:hAnsi="Book Antiqua"/>
                <w:color w:val="000000" w:themeColor="text1"/>
              </w:rPr>
            </w:pPr>
            <w:r w:rsidRPr="005C1DEE">
              <w:rPr>
                <w:rFonts w:ascii="Book Antiqua" w:eastAsia="Times New Roman" w:hAnsi="Book Antiqua" w:cs="Times New Roman"/>
                <w:color w:val="000000" w:themeColor="text1"/>
              </w:rPr>
              <w:t>1.18-5.01</w:t>
            </w:r>
          </w:p>
        </w:tc>
        <w:tc>
          <w:tcPr>
            <w:tcW w:w="1078" w:type="dxa"/>
            <w:tcBorders>
              <w:top w:val="single" w:sz="4" w:space="0" w:color="auto"/>
            </w:tcBorders>
            <w:shd w:val="clear" w:color="auto" w:fill="auto"/>
            <w:vAlign w:val="center"/>
          </w:tcPr>
          <w:p w14:paraId="0A0D943C" w14:textId="77777777" w:rsidR="009D30AE" w:rsidRPr="005C1DEE" w:rsidRDefault="009D30AE" w:rsidP="003502DC">
            <w:pPr>
              <w:pStyle w:val="TableContents"/>
              <w:spacing w:line="360" w:lineRule="auto"/>
              <w:jc w:val="both"/>
              <w:rPr>
                <w:rFonts w:ascii="Book Antiqua" w:hAnsi="Book Antiqua"/>
                <w:color w:val="000000" w:themeColor="text1"/>
              </w:rPr>
            </w:pPr>
            <w:r w:rsidRPr="005C1DEE">
              <w:rPr>
                <w:rFonts w:ascii="Book Antiqua" w:eastAsia="Times New Roman" w:hAnsi="Book Antiqua" w:cs="Times New Roman"/>
                <w:color w:val="000000" w:themeColor="text1"/>
              </w:rPr>
              <w:t>0.016</w:t>
            </w:r>
          </w:p>
        </w:tc>
        <w:tc>
          <w:tcPr>
            <w:tcW w:w="1615" w:type="dxa"/>
            <w:tcBorders>
              <w:top w:val="single" w:sz="4" w:space="0" w:color="auto"/>
            </w:tcBorders>
            <w:shd w:val="clear" w:color="auto" w:fill="auto"/>
            <w:vAlign w:val="center"/>
          </w:tcPr>
          <w:p w14:paraId="45FC7A84"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1.9</w:t>
            </w:r>
          </w:p>
        </w:tc>
        <w:tc>
          <w:tcPr>
            <w:tcW w:w="1455" w:type="dxa"/>
            <w:tcBorders>
              <w:top w:val="single" w:sz="4" w:space="0" w:color="auto"/>
            </w:tcBorders>
            <w:shd w:val="clear" w:color="auto" w:fill="auto"/>
            <w:vAlign w:val="center"/>
          </w:tcPr>
          <w:p w14:paraId="01F5070E" w14:textId="1C264B49" w:rsidR="009D30AE" w:rsidRPr="005C1DEE" w:rsidRDefault="00E8548F" w:rsidP="003502DC">
            <w:pPr>
              <w:spacing w:after="0" w:line="360" w:lineRule="auto"/>
              <w:jc w:val="both"/>
              <w:rPr>
                <w:rFonts w:ascii="Book Antiqua" w:hAnsi="Book Antiqua"/>
                <w:color w:val="000000" w:themeColor="text1"/>
                <w:sz w:val="24"/>
                <w:szCs w:val="24"/>
                <w:lang w:eastAsia="zh-CN"/>
              </w:rPr>
            </w:pPr>
            <w:r w:rsidRPr="005C1DEE">
              <w:rPr>
                <w:rFonts w:ascii="Book Antiqua" w:hAnsi="Book Antiqua"/>
                <w:color w:val="000000" w:themeColor="text1"/>
                <w:sz w:val="24"/>
                <w:szCs w:val="24"/>
              </w:rPr>
              <w:t>0.86-4.2</w:t>
            </w:r>
          </w:p>
        </w:tc>
        <w:tc>
          <w:tcPr>
            <w:tcW w:w="800" w:type="dxa"/>
            <w:tcBorders>
              <w:top w:val="single" w:sz="4" w:space="0" w:color="auto"/>
            </w:tcBorders>
            <w:shd w:val="clear" w:color="auto" w:fill="auto"/>
            <w:vAlign w:val="center"/>
          </w:tcPr>
          <w:p w14:paraId="301C432F"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0.113</w:t>
            </w:r>
          </w:p>
        </w:tc>
      </w:tr>
      <w:tr w:rsidR="005C1DEE" w:rsidRPr="005C1DEE" w14:paraId="5C47FA5A" w14:textId="77777777" w:rsidTr="00842D5E">
        <w:tc>
          <w:tcPr>
            <w:tcW w:w="2628" w:type="dxa"/>
            <w:shd w:val="clear" w:color="auto" w:fill="auto"/>
          </w:tcPr>
          <w:p w14:paraId="025A31AF" w14:textId="304C0E9D" w:rsidR="009D30AE" w:rsidRPr="005C1DEE" w:rsidRDefault="009D30AE" w:rsidP="003502DC">
            <w:pPr>
              <w:pStyle w:val="TableContents"/>
              <w:spacing w:line="360" w:lineRule="auto"/>
              <w:jc w:val="both"/>
              <w:rPr>
                <w:rFonts w:ascii="Book Antiqua" w:hAnsi="Book Antiqua"/>
                <w:color w:val="000000" w:themeColor="text1"/>
              </w:rPr>
            </w:pPr>
            <w:r w:rsidRPr="005C1DEE">
              <w:rPr>
                <w:rFonts w:ascii="Book Antiqua" w:hAnsi="Book Antiqua"/>
                <w:color w:val="000000" w:themeColor="text1"/>
              </w:rPr>
              <w:t xml:space="preserve">Sex (male </w:t>
            </w:r>
            <w:r w:rsidRPr="005C1DEE">
              <w:rPr>
                <w:rFonts w:ascii="Book Antiqua" w:hAnsi="Book Antiqua"/>
                <w:i/>
                <w:iCs/>
                <w:color w:val="000000" w:themeColor="text1"/>
              </w:rPr>
              <w:t>vs</w:t>
            </w:r>
            <w:r w:rsidRPr="005C1DEE">
              <w:rPr>
                <w:rFonts w:ascii="Book Antiqua" w:hAnsi="Book Antiqua"/>
                <w:color w:val="000000" w:themeColor="text1"/>
              </w:rPr>
              <w:t xml:space="preserve"> female)</w:t>
            </w:r>
          </w:p>
        </w:tc>
        <w:tc>
          <w:tcPr>
            <w:tcW w:w="1260" w:type="dxa"/>
            <w:shd w:val="clear" w:color="auto" w:fill="auto"/>
            <w:vAlign w:val="center"/>
          </w:tcPr>
          <w:p w14:paraId="5930B28E" w14:textId="77777777" w:rsidR="009D30AE" w:rsidRPr="005C1DEE" w:rsidRDefault="009D30AE" w:rsidP="003502DC">
            <w:pPr>
              <w:pStyle w:val="TableContents"/>
              <w:spacing w:line="360" w:lineRule="auto"/>
              <w:jc w:val="both"/>
              <w:rPr>
                <w:rFonts w:ascii="Book Antiqua" w:hAnsi="Book Antiqua"/>
                <w:color w:val="000000" w:themeColor="text1"/>
              </w:rPr>
            </w:pPr>
            <w:r w:rsidRPr="005C1DEE">
              <w:rPr>
                <w:rFonts w:ascii="Book Antiqua" w:eastAsia="Times New Roman" w:hAnsi="Book Antiqua" w:cs="Times New Roman"/>
                <w:color w:val="000000" w:themeColor="text1"/>
              </w:rPr>
              <w:t>0.51</w:t>
            </w:r>
          </w:p>
        </w:tc>
        <w:tc>
          <w:tcPr>
            <w:tcW w:w="1352" w:type="dxa"/>
            <w:shd w:val="clear" w:color="auto" w:fill="auto"/>
            <w:vAlign w:val="center"/>
          </w:tcPr>
          <w:p w14:paraId="3C3EE354" w14:textId="02192451" w:rsidR="009D30AE" w:rsidRPr="005C1DEE" w:rsidRDefault="00E8548F" w:rsidP="003502DC">
            <w:pPr>
              <w:pStyle w:val="TableContents"/>
              <w:spacing w:line="360" w:lineRule="auto"/>
              <w:jc w:val="both"/>
              <w:rPr>
                <w:rFonts w:ascii="Book Antiqua" w:eastAsiaTheme="minorEastAsia" w:hAnsi="Book Antiqua"/>
                <w:color w:val="000000" w:themeColor="text1"/>
              </w:rPr>
            </w:pPr>
            <w:r w:rsidRPr="005C1DEE">
              <w:rPr>
                <w:rFonts w:ascii="Book Antiqua" w:eastAsia="Times New Roman" w:hAnsi="Book Antiqua" w:cs="Times New Roman"/>
                <w:color w:val="000000" w:themeColor="text1"/>
              </w:rPr>
              <w:t>0.34-0.76</w:t>
            </w:r>
          </w:p>
        </w:tc>
        <w:tc>
          <w:tcPr>
            <w:tcW w:w="1078" w:type="dxa"/>
            <w:shd w:val="clear" w:color="auto" w:fill="auto"/>
            <w:vAlign w:val="center"/>
          </w:tcPr>
          <w:p w14:paraId="53A3F404" w14:textId="77777777" w:rsidR="009D30AE" w:rsidRPr="005C1DEE" w:rsidRDefault="009D30AE" w:rsidP="003502DC">
            <w:pPr>
              <w:pStyle w:val="TableContents"/>
              <w:spacing w:line="360" w:lineRule="auto"/>
              <w:jc w:val="both"/>
              <w:rPr>
                <w:rFonts w:ascii="Book Antiqua" w:hAnsi="Book Antiqua"/>
                <w:color w:val="000000" w:themeColor="text1"/>
              </w:rPr>
            </w:pPr>
            <w:r w:rsidRPr="005C1DEE">
              <w:rPr>
                <w:rFonts w:ascii="Book Antiqua" w:eastAsia="Times New Roman" w:hAnsi="Book Antiqua" w:cs="Times New Roman"/>
                <w:color w:val="000000" w:themeColor="text1"/>
              </w:rPr>
              <w:t>0.001</w:t>
            </w:r>
          </w:p>
        </w:tc>
        <w:tc>
          <w:tcPr>
            <w:tcW w:w="1615" w:type="dxa"/>
            <w:shd w:val="clear" w:color="auto" w:fill="auto"/>
            <w:vAlign w:val="center"/>
          </w:tcPr>
          <w:p w14:paraId="53D529E0"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0.66</w:t>
            </w:r>
          </w:p>
        </w:tc>
        <w:tc>
          <w:tcPr>
            <w:tcW w:w="1455" w:type="dxa"/>
            <w:shd w:val="clear" w:color="auto" w:fill="auto"/>
            <w:vAlign w:val="center"/>
          </w:tcPr>
          <w:p w14:paraId="33B449D9" w14:textId="0422F535" w:rsidR="009D30AE" w:rsidRPr="005C1DEE" w:rsidRDefault="00E8548F" w:rsidP="003502DC">
            <w:pPr>
              <w:spacing w:after="0" w:line="360" w:lineRule="auto"/>
              <w:jc w:val="both"/>
              <w:rPr>
                <w:rFonts w:ascii="Book Antiqua" w:hAnsi="Book Antiqua"/>
                <w:color w:val="000000" w:themeColor="text1"/>
                <w:sz w:val="24"/>
                <w:szCs w:val="24"/>
                <w:lang w:eastAsia="zh-CN"/>
              </w:rPr>
            </w:pPr>
            <w:r w:rsidRPr="005C1DEE">
              <w:rPr>
                <w:rFonts w:ascii="Book Antiqua" w:hAnsi="Book Antiqua"/>
                <w:color w:val="000000" w:themeColor="text1"/>
                <w:sz w:val="24"/>
                <w:szCs w:val="24"/>
              </w:rPr>
              <w:t>0.42-1.05</w:t>
            </w:r>
          </w:p>
        </w:tc>
        <w:tc>
          <w:tcPr>
            <w:tcW w:w="800" w:type="dxa"/>
            <w:shd w:val="clear" w:color="auto" w:fill="auto"/>
            <w:vAlign w:val="center"/>
          </w:tcPr>
          <w:p w14:paraId="2681CAA6"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0.078</w:t>
            </w:r>
          </w:p>
        </w:tc>
      </w:tr>
      <w:tr w:rsidR="005C1DEE" w:rsidRPr="005C1DEE" w14:paraId="3893D30E" w14:textId="77777777" w:rsidTr="00842D5E">
        <w:tc>
          <w:tcPr>
            <w:tcW w:w="2628" w:type="dxa"/>
            <w:shd w:val="clear" w:color="auto" w:fill="auto"/>
          </w:tcPr>
          <w:p w14:paraId="505C2370" w14:textId="77777777" w:rsidR="009D30AE" w:rsidRPr="005C1DEE" w:rsidRDefault="009D30AE" w:rsidP="003502DC">
            <w:pPr>
              <w:pStyle w:val="TableContents"/>
              <w:spacing w:line="360" w:lineRule="auto"/>
              <w:jc w:val="both"/>
              <w:rPr>
                <w:rFonts w:ascii="Book Antiqua" w:hAnsi="Book Antiqua"/>
                <w:color w:val="000000" w:themeColor="text1"/>
              </w:rPr>
            </w:pPr>
            <w:r w:rsidRPr="005C1DEE">
              <w:rPr>
                <w:rFonts w:ascii="Book Antiqua" w:hAnsi="Book Antiqua"/>
                <w:color w:val="000000" w:themeColor="text1"/>
              </w:rPr>
              <w:t xml:space="preserve">N1 </w:t>
            </w:r>
          </w:p>
        </w:tc>
        <w:tc>
          <w:tcPr>
            <w:tcW w:w="1260" w:type="dxa"/>
            <w:shd w:val="clear" w:color="auto" w:fill="auto"/>
            <w:vAlign w:val="center"/>
          </w:tcPr>
          <w:p w14:paraId="79C86A3B" w14:textId="77777777" w:rsidR="009D30AE" w:rsidRPr="005C1DEE" w:rsidRDefault="009D30AE" w:rsidP="003502DC">
            <w:pPr>
              <w:pStyle w:val="TableContents"/>
              <w:spacing w:line="360" w:lineRule="auto"/>
              <w:jc w:val="both"/>
              <w:rPr>
                <w:rFonts w:ascii="Book Antiqua" w:hAnsi="Book Antiqua"/>
                <w:color w:val="000000" w:themeColor="text1"/>
              </w:rPr>
            </w:pPr>
            <w:r w:rsidRPr="005C1DEE">
              <w:rPr>
                <w:rFonts w:ascii="Book Antiqua" w:eastAsia="Times New Roman" w:hAnsi="Book Antiqua" w:cs="Times New Roman"/>
                <w:color w:val="000000" w:themeColor="text1"/>
              </w:rPr>
              <w:t>1.42</w:t>
            </w:r>
          </w:p>
        </w:tc>
        <w:tc>
          <w:tcPr>
            <w:tcW w:w="1352" w:type="dxa"/>
            <w:shd w:val="clear" w:color="auto" w:fill="auto"/>
            <w:vAlign w:val="center"/>
          </w:tcPr>
          <w:p w14:paraId="18A064E1" w14:textId="79C31B7B" w:rsidR="009D30AE" w:rsidRPr="005C1DEE" w:rsidRDefault="00E8548F" w:rsidP="003502DC">
            <w:pPr>
              <w:pStyle w:val="TableContents"/>
              <w:spacing w:line="360" w:lineRule="auto"/>
              <w:jc w:val="both"/>
              <w:rPr>
                <w:rFonts w:ascii="Book Antiqua" w:eastAsiaTheme="minorEastAsia" w:hAnsi="Book Antiqua"/>
                <w:color w:val="000000" w:themeColor="text1"/>
              </w:rPr>
            </w:pPr>
            <w:r w:rsidRPr="005C1DEE">
              <w:rPr>
                <w:rFonts w:ascii="Book Antiqua" w:eastAsia="Times New Roman" w:hAnsi="Book Antiqua" w:cs="Times New Roman"/>
                <w:color w:val="000000" w:themeColor="text1"/>
              </w:rPr>
              <w:t>0.74-2.73</w:t>
            </w:r>
          </w:p>
        </w:tc>
        <w:tc>
          <w:tcPr>
            <w:tcW w:w="1078" w:type="dxa"/>
            <w:shd w:val="clear" w:color="auto" w:fill="auto"/>
            <w:vAlign w:val="center"/>
          </w:tcPr>
          <w:p w14:paraId="5C4AC090" w14:textId="77777777" w:rsidR="009D30AE" w:rsidRPr="005C1DEE" w:rsidRDefault="009D30AE" w:rsidP="003502DC">
            <w:pPr>
              <w:pStyle w:val="TableContents"/>
              <w:spacing w:line="360" w:lineRule="auto"/>
              <w:jc w:val="both"/>
              <w:rPr>
                <w:rFonts w:ascii="Book Antiqua" w:hAnsi="Book Antiqua"/>
                <w:color w:val="000000" w:themeColor="text1"/>
              </w:rPr>
            </w:pPr>
            <w:r w:rsidRPr="005C1DEE">
              <w:rPr>
                <w:rFonts w:ascii="Book Antiqua" w:eastAsia="Times New Roman" w:hAnsi="Book Antiqua" w:cs="Times New Roman"/>
                <w:color w:val="000000" w:themeColor="text1"/>
              </w:rPr>
              <w:t>0.299</w:t>
            </w:r>
          </w:p>
        </w:tc>
        <w:tc>
          <w:tcPr>
            <w:tcW w:w="1615" w:type="dxa"/>
            <w:shd w:val="clear" w:color="auto" w:fill="auto"/>
            <w:vAlign w:val="center"/>
          </w:tcPr>
          <w:p w14:paraId="3ACA3053"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1.13</w:t>
            </w:r>
          </w:p>
        </w:tc>
        <w:tc>
          <w:tcPr>
            <w:tcW w:w="1455" w:type="dxa"/>
            <w:shd w:val="clear" w:color="auto" w:fill="auto"/>
            <w:vAlign w:val="center"/>
          </w:tcPr>
          <w:p w14:paraId="79ACBC16" w14:textId="66FF6665" w:rsidR="009D30AE" w:rsidRPr="005C1DEE" w:rsidRDefault="00E8548F" w:rsidP="003502DC">
            <w:pPr>
              <w:spacing w:after="0" w:line="360" w:lineRule="auto"/>
              <w:jc w:val="both"/>
              <w:rPr>
                <w:rFonts w:ascii="Book Antiqua" w:hAnsi="Book Antiqua"/>
                <w:color w:val="000000" w:themeColor="text1"/>
                <w:sz w:val="24"/>
                <w:szCs w:val="24"/>
                <w:lang w:eastAsia="zh-CN"/>
              </w:rPr>
            </w:pPr>
            <w:r w:rsidRPr="005C1DEE">
              <w:rPr>
                <w:rFonts w:ascii="Book Antiqua" w:hAnsi="Book Antiqua"/>
                <w:color w:val="000000" w:themeColor="text1"/>
                <w:sz w:val="24"/>
                <w:szCs w:val="24"/>
              </w:rPr>
              <w:t>0.54-2.36</w:t>
            </w:r>
          </w:p>
        </w:tc>
        <w:tc>
          <w:tcPr>
            <w:tcW w:w="800" w:type="dxa"/>
            <w:shd w:val="clear" w:color="auto" w:fill="auto"/>
            <w:vAlign w:val="center"/>
          </w:tcPr>
          <w:p w14:paraId="2DF8B065" w14:textId="0E821721"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0.745</w:t>
            </w:r>
          </w:p>
        </w:tc>
      </w:tr>
      <w:tr w:rsidR="005C1DEE" w:rsidRPr="005C1DEE" w14:paraId="2DD862E6" w14:textId="77777777" w:rsidTr="00842D5E">
        <w:tc>
          <w:tcPr>
            <w:tcW w:w="2628" w:type="dxa"/>
            <w:shd w:val="clear" w:color="auto" w:fill="auto"/>
          </w:tcPr>
          <w:p w14:paraId="1A149B0D" w14:textId="7A1377C1" w:rsidR="009D30AE" w:rsidRPr="005C1DEE" w:rsidRDefault="009D30AE" w:rsidP="003502DC">
            <w:pPr>
              <w:pStyle w:val="TableContents"/>
              <w:spacing w:line="360" w:lineRule="auto"/>
              <w:jc w:val="both"/>
              <w:rPr>
                <w:rFonts w:ascii="Book Antiqua" w:hAnsi="Book Antiqua"/>
                <w:color w:val="000000" w:themeColor="text1"/>
              </w:rPr>
            </w:pPr>
            <w:r w:rsidRPr="005C1DEE">
              <w:rPr>
                <w:rFonts w:ascii="Book Antiqua" w:hAnsi="Book Antiqua"/>
                <w:color w:val="000000" w:themeColor="text1"/>
              </w:rPr>
              <w:t xml:space="preserve">Tumor size </w:t>
            </w:r>
            <w:r w:rsidR="00BB69AA" w:rsidRPr="005C1DEE">
              <w:rPr>
                <w:rFonts w:ascii="Book Antiqua" w:hAnsi="Book Antiqua"/>
                <w:color w:val="000000" w:themeColor="text1"/>
              </w:rPr>
              <w:t>≥</w:t>
            </w:r>
            <w:r w:rsidR="00842D5E" w:rsidRPr="005C1DEE">
              <w:rPr>
                <w:rFonts w:ascii="Book Antiqua" w:hAnsi="Book Antiqua"/>
                <w:color w:val="000000" w:themeColor="text1"/>
              </w:rPr>
              <w:t xml:space="preserve"> </w:t>
            </w:r>
            <w:r w:rsidRPr="005C1DEE">
              <w:rPr>
                <w:rFonts w:ascii="Book Antiqua" w:hAnsi="Book Antiqua"/>
                <w:color w:val="000000" w:themeColor="text1"/>
              </w:rPr>
              <w:t xml:space="preserve">3 cm </w:t>
            </w:r>
          </w:p>
        </w:tc>
        <w:tc>
          <w:tcPr>
            <w:tcW w:w="1260" w:type="dxa"/>
            <w:shd w:val="clear" w:color="auto" w:fill="auto"/>
            <w:vAlign w:val="center"/>
          </w:tcPr>
          <w:p w14:paraId="238D08D5" w14:textId="77777777" w:rsidR="009D30AE" w:rsidRPr="005C1DEE" w:rsidRDefault="009D30AE" w:rsidP="003502DC">
            <w:pPr>
              <w:pStyle w:val="TableContents"/>
              <w:spacing w:line="360" w:lineRule="auto"/>
              <w:jc w:val="both"/>
              <w:rPr>
                <w:rFonts w:ascii="Book Antiqua" w:hAnsi="Book Antiqua"/>
                <w:color w:val="000000" w:themeColor="text1"/>
              </w:rPr>
            </w:pPr>
            <w:r w:rsidRPr="005C1DEE">
              <w:rPr>
                <w:rFonts w:ascii="Book Antiqua" w:eastAsia="Times New Roman" w:hAnsi="Book Antiqua" w:cs="Times New Roman"/>
                <w:color w:val="000000" w:themeColor="text1"/>
              </w:rPr>
              <w:t>2.13</w:t>
            </w:r>
          </w:p>
        </w:tc>
        <w:tc>
          <w:tcPr>
            <w:tcW w:w="1352" w:type="dxa"/>
            <w:shd w:val="clear" w:color="auto" w:fill="auto"/>
            <w:vAlign w:val="center"/>
          </w:tcPr>
          <w:p w14:paraId="74989550" w14:textId="4633CA58" w:rsidR="009D30AE" w:rsidRPr="005C1DEE" w:rsidRDefault="00E8548F" w:rsidP="003502DC">
            <w:pPr>
              <w:pStyle w:val="TableContents"/>
              <w:spacing w:line="360" w:lineRule="auto"/>
              <w:jc w:val="both"/>
              <w:rPr>
                <w:rFonts w:ascii="Book Antiqua" w:eastAsiaTheme="minorEastAsia" w:hAnsi="Book Antiqua"/>
                <w:color w:val="000000" w:themeColor="text1"/>
              </w:rPr>
            </w:pPr>
            <w:r w:rsidRPr="005C1DEE">
              <w:rPr>
                <w:rFonts w:ascii="Book Antiqua" w:eastAsia="Times New Roman" w:hAnsi="Book Antiqua" w:cs="Times New Roman"/>
                <w:color w:val="000000" w:themeColor="text1"/>
              </w:rPr>
              <w:t>1.13-4.01</w:t>
            </w:r>
          </w:p>
        </w:tc>
        <w:tc>
          <w:tcPr>
            <w:tcW w:w="1078" w:type="dxa"/>
            <w:shd w:val="clear" w:color="auto" w:fill="auto"/>
            <w:vAlign w:val="center"/>
          </w:tcPr>
          <w:p w14:paraId="1CA51846" w14:textId="77777777" w:rsidR="009D30AE" w:rsidRPr="005C1DEE" w:rsidRDefault="009D30AE" w:rsidP="003502DC">
            <w:pPr>
              <w:pStyle w:val="TableContents"/>
              <w:spacing w:line="360" w:lineRule="auto"/>
              <w:jc w:val="both"/>
              <w:rPr>
                <w:rFonts w:ascii="Book Antiqua" w:hAnsi="Book Antiqua"/>
                <w:color w:val="000000" w:themeColor="text1"/>
              </w:rPr>
            </w:pPr>
            <w:r w:rsidRPr="005C1DEE">
              <w:rPr>
                <w:rFonts w:ascii="Book Antiqua" w:eastAsia="Times New Roman" w:hAnsi="Book Antiqua" w:cs="Times New Roman"/>
                <w:color w:val="000000" w:themeColor="text1"/>
              </w:rPr>
              <w:t>0.02</w:t>
            </w:r>
          </w:p>
        </w:tc>
        <w:tc>
          <w:tcPr>
            <w:tcW w:w="1615" w:type="dxa"/>
            <w:shd w:val="clear" w:color="auto" w:fill="auto"/>
            <w:vAlign w:val="center"/>
          </w:tcPr>
          <w:p w14:paraId="04A0F2CD"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2.36</w:t>
            </w:r>
          </w:p>
        </w:tc>
        <w:tc>
          <w:tcPr>
            <w:tcW w:w="1455" w:type="dxa"/>
            <w:shd w:val="clear" w:color="auto" w:fill="auto"/>
            <w:vAlign w:val="center"/>
          </w:tcPr>
          <w:p w14:paraId="2D8F4CE2" w14:textId="728FEEEB" w:rsidR="009D30AE" w:rsidRPr="005C1DEE" w:rsidRDefault="00E8548F" w:rsidP="003502DC">
            <w:pPr>
              <w:spacing w:after="0" w:line="360" w:lineRule="auto"/>
              <w:jc w:val="both"/>
              <w:rPr>
                <w:rFonts w:ascii="Book Antiqua" w:hAnsi="Book Antiqua"/>
                <w:color w:val="000000" w:themeColor="text1"/>
                <w:sz w:val="24"/>
                <w:szCs w:val="24"/>
                <w:lang w:eastAsia="zh-CN"/>
              </w:rPr>
            </w:pPr>
            <w:r w:rsidRPr="005C1DEE">
              <w:rPr>
                <w:rFonts w:ascii="Book Antiqua" w:hAnsi="Book Antiqua"/>
                <w:color w:val="000000" w:themeColor="text1"/>
                <w:sz w:val="24"/>
                <w:szCs w:val="24"/>
              </w:rPr>
              <w:t>1.21-4.62</w:t>
            </w:r>
          </w:p>
        </w:tc>
        <w:tc>
          <w:tcPr>
            <w:tcW w:w="800" w:type="dxa"/>
            <w:shd w:val="clear" w:color="auto" w:fill="auto"/>
            <w:vAlign w:val="center"/>
          </w:tcPr>
          <w:p w14:paraId="6D854C98"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0.012</w:t>
            </w:r>
          </w:p>
        </w:tc>
      </w:tr>
      <w:tr w:rsidR="005C1DEE" w:rsidRPr="005C1DEE" w14:paraId="47F47CE4" w14:textId="77777777" w:rsidTr="00842D5E">
        <w:trPr>
          <w:trHeight w:val="674"/>
        </w:trPr>
        <w:tc>
          <w:tcPr>
            <w:tcW w:w="2628" w:type="dxa"/>
            <w:shd w:val="clear" w:color="auto" w:fill="auto"/>
          </w:tcPr>
          <w:p w14:paraId="6156D8CF" w14:textId="77777777" w:rsidR="009D30AE" w:rsidRPr="005C1DEE" w:rsidRDefault="009D30AE" w:rsidP="003502DC">
            <w:pPr>
              <w:pStyle w:val="TableContents"/>
              <w:spacing w:line="360" w:lineRule="auto"/>
              <w:jc w:val="both"/>
              <w:rPr>
                <w:rFonts w:ascii="Book Antiqua" w:hAnsi="Book Antiqua"/>
                <w:color w:val="000000" w:themeColor="text1"/>
              </w:rPr>
            </w:pPr>
            <w:r w:rsidRPr="005C1DEE">
              <w:rPr>
                <w:rFonts w:ascii="Book Antiqua" w:hAnsi="Book Antiqua"/>
                <w:color w:val="000000" w:themeColor="text1"/>
              </w:rPr>
              <w:t xml:space="preserve">Metastases </w:t>
            </w:r>
          </w:p>
        </w:tc>
        <w:tc>
          <w:tcPr>
            <w:tcW w:w="1260" w:type="dxa"/>
            <w:shd w:val="clear" w:color="auto" w:fill="auto"/>
            <w:vAlign w:val="center"/>
          </w:tcPr>
          <w:p w14:paraId="5BC8736F" w14:textId="77777777" w:rsidR="009D30AE" w:rsidRPr="005C1DEE" w:rsidRDefault="009D30AE" w:rsidP="003502DC">
            <w:pPr>
              <w:pStyle w:val="TableContents"/>
              <w:spacing w:line="360" w:lineRule="auto"/>
              <w:jc w:val="both"/>
              <w:rPr>
                <w:rFonts w:ascii="Book Antiqua" w:hAnsi="Book Antiqua"/>
                <w:color w:val="000000" w:themeColor="text1"/>
              </w:rPr>
            </w:pPr>
            <w:r w:rsidRPr="005C1DEE">
              <w:rPr>
                <w:rFonts w:ascii="Book Antiqua" w:eastAsia="Times New Roman" w:hAnsi="Book Antiqua" w:cs="Times New Roman"/>
                <w:color w:val="000000" w:themeColor="text1"/>
              </w:rPr>
              <w:t>2.09</w:t>
            </w:r>
          </w:p>
        </w:tc>
        <w:tc>
          <w:tcPr>
            <w:tcW w:w="1352" w:type="dxa"/>
            <w:shd w:val="clear" w:color="auto" w:fill="auto"/>
            <w:vAlign w:val="center"/>
          </w:tcPr>
          <w:p w14:paraId="34015B4B" w14:textId="5A0BECCE" w:rsidR="009D30AE" w:rsidRPr="005C1DEE" w:rsidRDefault="00E8548F" w:rsidP="003502DC">
            <w:pPr>
              <w:pStyle w:val="TableContents"/>
              <w:spacing w:line="360" w:lineRule="auto"/>
              <w:jc w:val="both"/>
              <w:rPr>
                <w:rFonts w:ascii="Book Antiqua" w:eastAsiaTheme="minorEastAsia" w:hAnsi="Book Antiqua"/>
                <w:color w:val="000000" w:themeColor="text1"/>
              </w:rPr>
            </w:pPr>
            <w:r w:rsidRPr="005C1DEE">
              <w:rPr>
                <w:rFonts w:ascii="Book Antiqua" w:eastAsia="Times New Roman" w:hAnsi="Book Antiqua" w:cs="Times New Roman"/>
                <w:color w:val="000000" w:themeColor="text1"/>
              </w:rPr>
              <w:t>1.4-3.12</w:t>
            </w:r>
          </w:p>
        </w:tc>
        <w:tc>
          <w:tcPr>
            <w:tcW w:w="1078" w:type="dxa"/>
            <w:shd w:val="clear" w:color="auto" w:fill="auto"/>
            <w:vAlign w:val="center"/>
          </w:tcPr>
          <w:p w14:paraId="3C4F7BA5" w14:textId="77777777" w:rsidR="009D30AE" w:rsidRPr="005C1DEE" w:rsidRDefault="009D30AE" w:rsidP="003502DC">
            <w:pPr>
              <w:pStyle w:val="TableContents"/>
              <w:spacing w:line="360" w:lineRule="auto"/>
              <w:jc w:val="both"/>
              <w:rPr>
                <w:rFonts w:ascii="Book Antiqua" w:hAnsi="Book Antiqua"/>
                <w:color w:val="000000" w:themeColor="text1"/>
              </w:rPr>
            </w:pPr>
            <w:r w:rsidRPr="005C1DEE">
              <w:rPr>
                <w:rFonts w:ascii="Book Antiqua" w:eastAsia="Times New Roman" w:hAnsi="Book Antiqua" w:cs="Times New Roman"/>
                <w:color w:val="000000" w:themeColor="text1"/>
              </w:rPr>
              <w:t>&lt; 0.001</w:t>
            </w:r>
          </w:p>
        </w:tc>
        <w:tc>
          <w:tcPr>
            <w:tcW w:w="1615" w:type="dxa"/>
            <w:shd w:val="clear" w:color="auto" w:fill="auto"/>
            <w:vAlign w:val="center"/>
          </w:tcPr>
          <w:p w14:paraId="50473CB6"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1.62</w:t>
            </w:r>
          </w:p>
        </w:tc>
        <w:tc>
          <w:tcPr>
            <w:tcW w:w="1455" w:type="dxa"/>
            <w:shd w:val="clear" w:color="auto" w:fill="auto"/>
            <w:vAlign w:val="center"/>
          </w:tcPr>
          <w:p w14:paraId="57F0EECD" w14:textId="6357CFAA" w:rsidR="009D30AE" w:rsidRPr="005C1DEE" w:rsidRDefault="00E8548F" w:rsidP="003502DC">
            <w:pPr>
              <w:spacing w:after="0" w:line="360" w:lineRule="auto"/>
              <w:jc w:val="both"/>
              <w:rPr>
                <w:rFonts w:ascii="Book Antiqua" w:hAnsi="Book Antiqua"/>
                <w:color w:val="000000" w:themeColor="text1"/>
                <w:sz w:val="24"/>
                <w:szCs w:val="24"/>
                <w:lang w:eastAsia="zh-CN"/>
              </w:rPr>
            </w:pPr>
            <w:r w:rsidRPr="005C1DEE">
              <w:rPr>
                <w:rFonts w:ascii="Book Antiqua" w:hAnsi="Book Antiqua"/>
                <w:color w:val="000000" w:themeColor="text1"/>
                <w:sz w:val="24"/>
                <w:szCs w:val="24"/>
              </w:rPr>
              <w:t>1.01-2.62</w:t>
            </w:r>
          </w:p>
        </w:tc>
        <w:tc>
          <w:tcPr>
            <w:tcW w:w="800" w:type="dxa"/>
            <w:shd w:val="clear" w:color="auto" w:fill="auto"/>
            <w:vAlign w:val="center"/>
          </w:tcPr>
          <w:p w14:paraId="3A7C2717" w14:textId="2FBE032A"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0.047</w:t>
            </w:r>
          </w:p>
        </w:tc>
      </w:tr>
      <w:tr w:rsidR="005C1DEE" w:rsidRPr="005C1DEE" w14:paraId="2D522382" w14:textId="77777777" w:rsidTr="00842D5E">
        <w:tc>
          <w:tcPr>
            <w:tcW w:w="2628" w:type="dxa"/>
            <w:shd w:val="clear" w:color="auto" w:fill="auto"/>
          </w:tcPr>
          <w:p w14:paraId="09680103" w14:textId="167FC994" w:rsidR="009D30AE" w:rsidRPr="005C1DEE" w:rsidRDefault="009D30AE" w:rsidP="003502DC">
            <w:pPr>
              <w:pStyle w:val="TableContents"/>
              <w:spacing w:line="360" w:lineRule="auto"/>
              <w:jc w:val="both"/>
              <w:rPr>
                <w:rFonts w:ascii="Book Antiqua" w:hAnsi="Book Antiqua"/>
                <w:color w:val="000000" w:themeColor="text1"/>
              </w:rPr>
            </w:pPr>
            <w:proofErr w:type="spellStart"/>
            <w:r w:rsidRPr="005C1DEE">
              <w:rPr>
                <w:rFonts w:ascii="Book Antiqua" w:hAnsi="Book Antiqua"/>
                <w:color w:val="000000" w:themeColor="text1"/>
              </w:rPr>
              <w:t>Midkine</w:t>
            </w:r>
            <w:proofErr w:type="spellEnd"/>
            <w:r w:rsidRPr="005C1DEE">
              <w:rPr>
                <w:rFonts w:ascii="Book Antiqua" w:hAnsi="Book Antiqua"/>
                <w:color w:val="000000" w:themeColor="text1"/>
              </w:rPr>
              <w:t xml:space="preserve"> expression (high-expressed </w:t>
            </w:r>
            <w:r w:rsidRPr="005C1DEE">
              <w:rPr>
                <w:rFonts w:ascii="Book Antiqua" w:hAnsi="Book Antiqua"/>
                <w:i/>
                <w:iCs/>
                <w:color w:val="000000" w:themeColor="text1"/>
              </w:rPr>
              <w:t>vs</w:t>
            </w:r>
            <w:r w:rsidRPr="005C1DEE">
              <w:rPr>
                <w:rFonts w:ascii="Book Antiqua" w:hAnsi="Book Antiqua"/>
                <w:color w:val="000000" w:themeColor="text1"/>
              </w:rPr>
              <w:t xml:space="preserve"> low-expressed)</w:t>
            </w:r>
          </w:p>
        </w:tc>
        <w:tc>
          <w:tcPr>
            <w:tcW w:w="1260" w:type="dxa"/>
            <w:shd w:val="clear" w:color="auto" w:fill="auto"/>
            <w:vAlign w:val="center"/>
          </w:tcPr>
          <w:p w14:paraId="75FB7CD2" w14:textId="77777777" w:rsidR="009D30AE" w:rsidRPr="005C1DEE" w:rsidRDefault="009D30AE" w:rsidP="003502DC">
            <w:pPr>
              <w:pStyle w:val="TableContents"/>
              <w:spacing w:line="360" w:lineRule="auto"/>
              <w:jc w:val="both"/>
              <w:rPr>
                <w:rFonts w:ascii="Book Antiqua" w:hAnsi="Book Antiqua"/>
                <w:color w:val="000000" w:themeColor="text1"/>
              </w:rPr>
            </w:pPr>
            <w:r w:rsidRPr="005C1DEE">
              <w:rPr>
                <w:rFonts w:ascii="Book Antiqua" w:eastAsia="Times New Roman" w:hAnsi="Book Antiqua" w:cs="Times New Roman"/>
                <w:color w:val="000000" w:themeColor="text1"/>
              </w:rPr>
              <w:t>1.67</w:t>
            </w:r>
          </w:p>
        </w:tc>
        <w:tc>
          <w:tcPr>
            <w:tcW w:w="1352" w:type="dxa"/>
            <w:shd w:val="clear" w:color="auto" w:fill="auto"/>
            <w:vAlign w:val="center"/>
          </w:tcPr>
          <w:p w14:paraId="4BF06EFD" w14:textId="58F21B47" w:rsidR="009D30AE" w:rsidRPr="005C1DEE" w:rsidRDefault="00E8548F" w:rsidP="003502DC">
            <w:pPr>
              <w:pStyle w:val="TableContents"/>
              <w:spacing w:line="360" w:lineRule="auto"/>
              <w:jc w:val="both"/>
              <w:rPr>
                <w:rFonts w:ascii="Book Antiqua" w:eastAsiaTheme="minorEastAsia" w:hAnsi="Book Antiqua"/>
                <w:color w:val="000000" w:themeColor="text1"/>
              </w:rPr>
            </w:pPr>
            <w:r w:rsidRPr="005C1DEE">
              <w:rPr>
                <w:rFonts w:ascii="Book Antiqua" w:eastAsia="Times New Roman" w:hAnsi="Book Antiqua" w:cs="Times New Roman"/>
                <w:color w:val="000000" w:themeColor="text1"/>
              </w:rPr>
              <w:t>1.12-2.48</w:t>
            </w:r>
          </w:p>
        </w:tc>
        <w:tc>
          <w:tcPr>
            <w:tcW w:w="1078" w:type="dxa"/>
            <w:shd w:val="clear" w:color="auto" w:fill="auto"/>
            <w:vAlign w:val="center"/>
          </w:tcPr>
          <w:p w14:paraId="61DEAC8F" w14:textId="77777777" w:rsidR="009D30AE" w:rsidRPr="005C1DEE" w:rsidRDefault="009D30AE" w:rsidP="003502DC">
            <w:pPr>
              <w:pStyle w:val="TableContents"/>
              <w:spacing w:line="360" w:lineRule="auto"/>
              <w:jc w:val="both"/>
              <w:rPr>
                <w:rFonts w:ascii="Book Antiqua" w:hAnsi="Book Antiqua"/>
                <w:color w:val="000000" w:themeColor="text1"/>
              </w:rPr>
            </w:pPr>
            <w:r w:rsidRPr="005C1DEE">
              <w:rPr>
                <w:rFonts w:ascii="Book Antiqua" w:eastAsia="Times New Roman" w:hAnsi="Book Antiqua" w:cs="Times New Roman"/>
                <w:color w:val="000000" w:themeColor="text1"/>
              </w:rPr>
              <w:t>0.011</w:t>
            </w:r>
          </w:p>
        </w:tc>
        <w:tc>
          <w:tcPr>
            <w:tcW w:w="1615" w:type="dxa"/>
            <w:shd w:val="clear" w:color="auto" w:fill="auto"/>
            <w:vAlign w:val="center"/>
          </w:tcPr>
          <w:p w14:paraId="368EE32F"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0.76</w:t>
            </w:r>
          </w:p>
        </w:tc>
        <w:tc>
          <w:tcPr>
            <w:tcW w:w="1455" w:type="dxa"/>
            <w:shd w:val="clear" w:color="auto" w:fill="auto"/>
            <w:vAlign w:val="center"/>
          </w:tcPr>
          <w:p w14:paraId="22AE57DF" w14:textId="62D7C8AE" w:rsidR="009D30AE" w:rsidRPr="005C1DEE" w:rsidRDefault="00E8548F" w:rsidP="003502DC">
            <w:pPr>
              <w:spacing w:after="0" w:line="360" w:lineRule="auto"/>
              <w:jc w:val="both"/>
              <w:rPr>
                <w:rFonts w:ascii="Book Antiqua" w:hAnsi="Book Antiqua"/>
                <w:color w:val="000000" w:themeColor="text1"/>
                <w:sz w:val="24"/>
                <w:szCs w:val="24"/>
                <w:lang w:eastAsia="zh-CN"/>
              </w:rPr>
            </w:pPr>
            <w:r w:rsidRPr="005C1DEE">
              <w:rPr>
                <w:rFonts w:ascii="Book Antiqua" w:hAnsi="Book Antiqua"/>
                <w:color w:val="000000" w:themeColor="text1"/>
                <w:sz w:val="24"/>
                <w:szCs w:val="24"/>
              </w:rPr>
              <w:t>0.48-1.2</w:t>
            </w:r>
          </w:p>
        </w:tc>
        <w:tc>
          <w:tcPr>
            <w:tcW w:w="800" w:type="dxa"/>
            <w:shd w:val="clear" w:color="auto" w:fill="auto"/>
            <w:vAlign w:val="center"/>
          </w:tcPr>
          <w:p w14:paraId="156DB8AB"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0.24</w:t>
            </w:r>
          </w:p>
        </w:tc>
      </w:tr>
      <w:tr w:rsidR="005C1DEE" w:rsidRPr="005C1DEE" w14:paraId="080E2945" w14:textId="77777777" w:rsidTr="00842D5E">
        <w:tc>
          <w:tcPr>
            <w:tcW w:w="2628" w:type="dxa"/>
            <w:shd w:val="clear" w:color="auto" w:fill="auto"/>
          </w:tcPr>
          <w:p w14:paraId="4328EC39" w14:textId="3F650124" w:rsidR="009D30AE" w:rsidRPr="005C1DEE" w:rsidRDefault="009D30AE" w:rsidP="003502DC">
            <w:pPr>
              <w:pStyle w:val="TableContents"/>
              <w:spacing w:line="360" w:lineRule="auto"/>
              <w:jc w:val="both"/>
              <w:rPr>
                <w:rFonts w:ascii="Book Antiqua" w:hAnsi="Book Antiqua"/>
                <w:color w:val="000000" w:themeColor="text1"/>
              </w:rPr>
            </w:pPr>
            <w:proofErr w:type="spellStart"/>
            <w:r w:rsidRPr="005C1DEE">
              <w:rPr>
                <w:rFonts w:ascii="Book Antiqua" w:hAnsi="Book Antiqua"/>
                <w:color w:val="000000" w:themeColor="text1"/>
              </w:rPr>
              <w:t>Activin</w:t>
            </w:r>
            <w:proofErr w:type="spellEnd"/>
            <w:r w:rsidRPr="005C1DEE">
              <w:rPr>
                <w:rFonts w:ascii="Book Antiqua" w:hAnsi="Book Antiqua"/>
                <w:color w:val="000000" w:themeColor="text1"/>
              </w:rPr>
              <w:t xml:space="preserve"> expression (high-expressed </w:t>
            </w:r>
            <w:r w:rsidRPr="005C1DEE">
              <w:rPr>
                <w:rFonts w:ascii="Book Antiqua" w:hAnsi="Book Antiqua"/>
                <w:i/>
                <w:iCs/>
                <w:color w:val="000000" w:themeColor="text1"/>
              </w:rPr>
              <w:t>vs</w:t>
            </w:r>
            <w:r w:rsidRPr="005C1DEE">
              <w:rPr>
                <w:rFonts w:ascii="Book Antiqua" w:hAnsi="Book Antiqua"/>
                <w:color w:val="000000" w:themeColor="text1"/>
              </w:rPr>
              <w:t xml:space="preserve"> low-expressed)</w:t>
            </w:r>
          </w:p>
        </w:tc>
        <w:tc>
          <w:tcPr>
            <w:tcW w:w="1260" w:type="dxa"/>
            <w:shd w:val="clear" w:color="auto" w:fill="auto"/>
            <w:vAlign w:val="center"/>
          </w:tcPr>
          <w:p w14:paraId="13FB10D0" w14:textId="77777777" w:rsidR="009D30AE" w:rsidRPr="005C1DEE" w:rsidRDefault="009D30AE" w:rsidP="003502DC">
            <w:pPr>
              <w:pStyle w:val="TableContents"/>
              <w:spacing w:line="360" w:lineRule="auto"/>
              <w:jc w:val="both"/>
              <w:rPr>
                <w:rFonts w:ascii="Book Antiqua" w:hAnsi="Book Antiqua"/>
                <w:color w:val="000000" w:themeColor="text1"/>
              </w:rPr>
            </w:pPr>
            <w:r w:rsidRPr="005C1DEE">
              <w:rPr>
                <w:rFonts w:ascii="Book Antiqua" w:eastAsia="Times New Roman" w:hAnsi="Book Antiqua" w:cs="Times New Roman"/>
                <w:color w:val="000000" w:themeColor="text1"/>
              </w:rPr>
              <w:t>3.61</w:t>
            </w:r>
          </w:p>
        </w:tc>
        <w:tc>
          <w:tcPr>
            <w:tcW w:w="1352" w:type="dxa"/>
            <w:shd w:val="clear" w:color="auto" w:fill="auto"/>
            <w:vAlign w:val="center"/>
          </w:tcPr>
          <w:p w14:paraId="21C0C7B1" w14:textId="0F83F2E4" w:rsidR="009D30AE" w:rsidRPr="005C1DEE" w:rsidRDefault="00E8548F" w:rsidP="003502DC">
            <w:pPr>
              <w:pStyle w:val="TableContents"/>
              <w:spacing w:line="360" w:lineRule="auto"/>
              <w:jc w:val="both"/>
              <w:rPr>
                <w:rFonts w:ascii="Book Antiqua" w:eastAsiaTheme="minorEastAsia" w:hAnsi="Book Antiqua"/>
                <w:color w:val="000000" w:themeColor="text1"/>
              </w:rPr>
            </w:pPr>
            <w:r w:rsidRPr="005C1DEE">
              <w:rPr>
                <w:rFonts w:ascii="Book Antiqua" w:eastAsia="Times New Roman" w:hAnsi="Book Antiqua" w:cs="Times New Roman"/>
                <w:color w:val="000000" w:themeColor="text1"/>
              </w:rPr>
              <w:t>2.34-5.56</w:t>
            </w:r>
          </w:p>
        </w:tc>
        <w:tc>
          <w:tcPr>
            <w:tcW w:w="1078" w:type="dxa"/>
            <w:shd w:val="clear" w:color="auto" w:fill="auto"/>
            <w:vAlign w:val="center"/>
          </w:tcPr>
          <w:p w14:paraId="7BB999C1" w14:textId="77777777" w:rsidR="009D30AE" w:rsidRPr="005C1DEE" w:rsidRDefault="009D30AE" w:rsidP="003502DC">
            <w:pPr>
              <w:pStyle w:val="TableContents"/>
              <w:spacing w:line="360" w:lineRule="auto"/>
              <w:jc w:val="both"/>
              <w:rPr>
                <w:rFonts w:ascii="Book Antiqua" w:hAnsi="Book Antiqua"/>
                <w:color w:val="000000" w:themeColor="text1"/>
              </w:rPr>
            </w:pPr>
            <w:r w:rsidRPr="005C1DEE">
              <w:rPr>
                <w:rFonts w:ascii="Book Antiqua" w:eastAsia="Times New Roman" w:hAnsi="Book Antiqua" w:cs="Times New Roman"/>
                <w:color w:val="000000" w:themeColor="text1"/>
              </w:rPr>
              <w:t>&lt; 0.001</w:t>
            </w:r>
          </w:p>
        </w:tc>
        <w:tc>
          <w:tcPr>
            <w:tcW w:w="1615" w:type="dxa"/>
            <w:shd w:val="clear" w:color="auto" w:fill="auto"/>
            <w:vAlign w:val="center"/>
          </w:tcPr>
          <w:p w14:paraId="1A4C73C2"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1.98</w:t>
            </w:r>
          </w:p>
        </w:tc>
        <w:tc>
          <w:tcPr>
            <w:tcW w:w="1455" w:type="dxa"/>
            <w:shd w:val="clear" w:color="auto" w:fill="auto"/>
            <w:vAlign w:val="center"/>
          </w:tcPr>
          <w:p w14:paraId="020189A9" w14:textId="506D97EA" w:rsidR="009D30AE" w:rsidRPr="005C1DEE" w:rsidRDefault="00E8548F" w:rsidP="003502DC">
            <w:pPr>
              <w:spacing w:after="0" w:line="360" w:lineRule="auto"/>
              <w:jc w:val="both"/>
              <w:rPr>
                <w:rFonts w:ascii="Book Antiqua" w:hAnsi="Book Antiqua"/>
                <w:color w:val="000000" w:themeColor="text1"/>
                <w:sz w:val="24"/>
                <w:szCs w:val="24"/>
                <w:lang w:eastAsia="zh-CN"/>
              </w:rPr>
            </w:pPr>
            <w:r w:rsidRPr="005C1DEE">
              <w:rPr>
                <w:rFonts w:ascii="Book Antiqua" w:hAnsi="Book Antiqua"/>
                <w:color w:val="000000" w:themeColor="text1"/>
                <w:sz w:val="24"/>
                <w:szCs w:val="24"/>
              </w:rPr>
              <w:t>1.2-3.27</w:t>
            </w:r>
          </w:p>
        </w:tc>
        <w:tc>
          <w:tcPr>
            <w:tcW w:w="800" w:type="dxa"/>
            <w:shd w:val="clear" w:color="auto" w:fill="auto"/>
            <w:vAlign w:val="center"/>
          </w:tcPr>
          <w:p w14:paraId="100AC402" w14:textId="77777777" w:rsidR="009D30AE" w:rsidRPr="005C1DEE" w:rsidRDefault="009D30AE" w:rsidP="003502DC">
            <w:pPr>
              <w:spacing w:after="0" w:line="360" w:lineRule="auto"/>
              <w:jc w:val="both"/>
              <w:rPr>
                <w:rFonts w:ascii="Book Antiqua" w:hAnsi="Book Antiqua"/>
                <w:color w:val="000000" w:themeColor="text1"/>
                <w:sz w:val="24"/>
                <w:szCs w:val="24"/>
              </w:rPr>
            </w:pPr>
            <w:r w:rsidRPr="005C1DEE">
              <w:rPr>
                <w:rFonts w:ascii="Book Antiqua" w:hAnsi="Book Antiqua"/>
                <w:color w:val="000000" w:themeColor="text1"/>
                <w:sz w:val="24"/>
                <w:szCs w:val="24"/>
              </w:rPr>
              <w:t>0.008</w:t>
            </w:r>
          </w:p>
        </w:tc>
      </w:tr>
    </w:tbl>
    <w:p w14:paraId="2251EA73" w14:textId="2EB764D1" w:rsidR="009D30AE" w:rsidRPr="005C1DEE" w:rsidRDefault="009D30AE" w:rsidP="003502DC">
      <w:pPr>
        <w:pStyle w:val="ae"/>
        <w:spacing w:before="0" w:beforeAutospacing="0" w:after="0" w:afterAutospacing="0" w:line="360" w:lineRule="auto"/>
        <w:jc w:val="both"/>
        <w:rPr>
          <w:rFonts w:ascii="Book Antiqua" w:hAnsi="Book Antiqua"/>
          <w:b/>
          <w:color w:val="000000" w:themeColor="text1"/>
        </w:rPr>
      </w:pPr>
      <w:r w:rsidRPr="005C1DEE">
        <w:rPr>
          <w:rFonts w:ascii="Book Antiqua" w:hAnsi="Book Antiqua"/>
          <w:color w:val="000000" w:themeColor="text1"/>
        </w:rPr>
        <w:t>OR</w:t>
      </w:r>
      <w:r w:rsidR="00842D5E" w:rsidRPr="005C1DEE">
        <w:rPr>
          <w:rFonts w:ascii="Book Antiqua" w:hAnsi="Book Antiqua"/>
          <w:color w:val="000000" w:themeColor="text1"/>
        </w:rPr>
        <w:t xml:space="preserve">: Odds </w:t>
      </w:r>
      <w:r w:rsidRPr="005C1DEE">
        <w:rPr>
          <w:rFonts w:ascii="Book Antiqua" w:hAnsi="Book Antiqua"/>
          <w:color w:val="000000" w:themeColor="text1"/>
        </w:rPr>
        <w:t>ratio; HR</w:t>
      </w:r>
      <w:r w:rsidR="00842D5E" w:rsidRPr="005C1DEE">
        <w:rPr>
          <w:rFonts w:ascii="Book Antiqua" w:hAnsi="Book Antiqua"/>
          <w:color w:val="000000" w:themeColor="text1"/>
        </w:rPr>
        <w:t xml:space="preserve">: Hazard </w:t>
      </w:r>
      <w:r w:rsidRPr="005C1DEE">
        <w:rPr>
          <w:rFonts w:ascii="Book Antiqua" w:hAnsi="Book Antiqua"/>
          <w:color w:val="000000" w:themeColor="text1"/>
        </w:rPr>
        <w:t>ratio; CI</w:t>
      </w:r>
      <w:r w:rsidR="00842D5E" w:rsidRPr="005C1DEE">
        <w:rPr>
          <w:rFonts w:ascii="Book Antiqua" w:hAnsi="Book Antiqua"/>
          <w:color w:val="000000" w:themeColor="text1"/>
        </w:rPr>
        <w:t xml:space="preserve">: Confidence </w:t>
      </w:r>
      <w:r w:rsidRPr="005C1DEE">
        <w:rPr>
          <w:rFonts w:ascii="Book Antiqua" w:hAnsi="Book Antiqua"/>
          <w:color w:val="000000" w:themeColor="text1"/>
        </w:rPr>
        <w:t>interval.</w:t>
      </w:r>
    </w:p>
    <w:p w14:paraId="05A9AB9E" w14:textId="462B616F" w:rsidR="00E54210" w:rsidRPr="005C1DEE" w:rsidRDefault="00E54210" w:rsidP="003502DC">
      <w:pPr>
        <w:spacing w:after="0" w:line="360" w:lineRule="auto"/>
        <w:jc w:val="both"/>
        <w:rPr>
          <w:rFonts w:ascii="Book Antiqua" w:hAnsi="Book Antiqua"/>
          <w:color w:val="000000" w:themeColor="text1"/>
          <w:sz w:val="24"/>
          <w:szCs w:val="24"/>
        </w:rPr>
      </w:pPr>
    </w:p>
    <w:sectPr w:rsidR="00E54210" w:rsidRPr="005C1DEE" w:rsidSect="00B60C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81FFA6" w14:textId="77777777" w:rsidR="005F3E86" w:rsidRDefault="005F3E86" w:rsidP="00A40122">
      <w:pPr>
        <w:spacing w:after="0" w:line="240" w:lineRule="auto"/>
      </w:pPr>
      <w:r>
        <w:separator/>
      </w:r>
    </w:p>
  </w:endnote>
  <w:endnote w:type="continuationSeparator" w:id="0">
    <w:p w14:paraId="3F56188E" w14:textId="77777777" w:rsidR="005F3E86" w:rsidRDefault="005F3E86" w:rsidP="00A401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Liberation Serif">
    <w:altName w:val="Times New Roman"/>
    <w:charset w:val="01"/>
    <w:family w:val="roman"/>
    <w:pitch w:val="variable"/>
  </w:font>
  <w:font w:name="Noto Sans CJK SC Regular">
    <w:altName w:val="Cambria"/>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TimesNewRomanPS-BoldItalicMT">
    <w:altName w:val="Times New Roman"/>
    <w:charset w:val="00"/>
    <w:family w:val="auto"/>
    <w:pitch w:val="variable"/>
    <w:sig w:usb0="E0000AFF" w:usb1="00007843" w:usb2="00000001" w:usb3="00000000" w:csb0="000001BF" w:csb1="00000000"/>
  </w:font>
  <w:font w:name="等线">
    <w:panose1 w:val="02010600030101010101"/>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0" w:usb2="00000000" w:usb3="00000000" w:csb0="0000009F" w:csb1="00000000"/>
  </w:font>
  <w:font w:name="ArialMT">
    <w:altName w:val="MS Gothic"/>
    <w:panose1 w:val="00000000000000000000"/>
    <w:charset w:val="80"/>
    <w:family w:val="auto"/>
    <w:notTrueType/>
    <w:pitch w:val="default"/>
    <w:sig w:usb0="00000000" w:usb1="08070000" w:usb2="00000010" w:usb3="00000000" w:csb0="00020000" w:csb1="00000000"/>
  </w:font>
  <w:font w:name="AdvOT863180fb">
    <w:altName w:val="MS Gothic"/>
    <w:charset w:val="00"/>
    <w:family w:val="auto"/>
    <w:pitch w:val="default"/>
    <w:sig w:usb0="00000003" w:usb1="08070000" w:usb2="00000010" w:usb3="00000000" w:csb0="00020001" w:csb1="00000000"/>
  </w:font>
  <w:font w:name="BSGulliver">
    <w:altName w:val="MS Gothic"/>
    <w:charset w:val="00"/>
    <w:family w:val="auto"/>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5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ACED80" w14:textId="77777777" w:rsidR="005F3E86" w:rsidRDefault="005F3E86" w:rsidP="00A40122">
      <w:pPr>
        <w:spacing w:after="0" w:line="240" w:lineRule="auto"/>
      </w:pPr>
      <w:r>
        <w:separator/>
      </w:r>
    </w:p>
  </w:footnote>
  <w:footnote w:type="continuationSeparator" w:id="0">
    <w:p w14:paraId="3282EC0D" w14:textId="77777777" w:rsidR="005F3E86" w:rsidRDefault="005F3E86" w:rsidP="00A4012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4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0AE"/>
    <w:rsid w:val="00005635"/>
    <w:rsid w:val="00011BEC"/>
    <w:rsid w:val="000A4A0C"/>
    <w:rsid w:val="001811E0"/>
    <w:rsid w:val="001A20DB"/>
    <w:rsid w:val="002232F5"/>
    <w:rsid w:val="00340A2A"/>
    <w:rsid w:val="003502DC"/>
    <w:rsid w:val="0042717F"/>
    <w:rsid w:val="004A637D"/>
    <w:rsid w:val="00542014"/>
    <w:rsid w:val="0059755F"/>
    <w:rsid w:val="0059764E"/>
    <w:rsid w:val="005C1DEE"/>
    <w:rsid w:val="005C7306"/>
    <w:rsid w:val="005F3E86"/>
    <w:rsid w:val="0061508F"/>
    <w:rsid w:val="00654CE0"/>
    <w:rsid w:val="00665725"/>
    <w:rsid w:val="00683F26"/>
    <w:rsid w:val="006E054F"/>
    <w:rsid w:val="006F548D"/>
    <w:rsid w:val="00700992"/>
    <w:rsid w:val="00706A11"/>
    <w:rsid w:val="00736AD7"/>
    <w:rsid w:val="00756FF4"/>
    <w:rsid w:val="00764973"/>
    <w:rsid w:val="007A39E0"/>
    <w:rsid w:val="007C43BD"/>
    <w:rsid w:val="007D0439"/>
    <w:rsid w:val="00842D5E"/>
    <w:rsid w:val="00864DC3"/>
    <w:rsid w:val="008920D1"/>
    <w:rsid w:val="008A5C4B"/>
    <w:rsid w:val="008A60FB"/>
    <w:rsid w:val="00951633"/>
    <w:rsid w:val="009977D6"/>
    <w:rsid w:val="009D061B"/>
    <w:rsid w:val="009D30AE"/>
    <w:rsid w:val="009D3983"/>
    <w:rsid w:val="009F48A2"/>
    <w:rsid w:val="009F65A7"/>
    <w:rsid w:val="00A169F9"/>
    <w:rsid w:val="00A3490B"/>
    <w:rsid w:val="00A40122"/>
    <w:rsid w:val="00A75248"/>
    <w:rsid w:val="00A87EBC"/>
    <w:rsid w:val="00B24A95"/>
    <w:rsid w:val="00B27299"/>
    <w:rsid w:val="00B60C23"/>
    <w:rsid w:val="00B80021"/>
    <w:rsid w:val="00BB69AA"/>
    <w:rsid w:val="00BC517A"/>
    <w:rsid w:val="00BE086C"/>
    <w:rsid w:val="00BF13D3"/>
    <w:rsid w:val="00C00DF7"/>
    <w:rsid w:val="00C566E1"/>
    <w:rsid w:val="00C845BD"/>
    <w:rsid w:val="00C924F8"/>
    <w:rsid w:val="00CD316C"/>
    <w:rsid w:val="00D5732D"/>
    <w:rsid w:val="00D6783A"/>
    <w:rsid w:val="00E05E22"/>
    <w:rsid w:val="00E17CB6"/>
    <w:rsid w:val="00E54210"/>
    <w:rsid w:val="00E6633F"/>
    <w:rsid w:val="00E8548F"/>
    <w:rsid w:val="00EB3040"/>
    <w:rsid w:val="00EC0002"/>
    <w:rsid w:val="00F42C16"/>
    <w:rsid w:val="00FE77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9AB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30A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批注框文本 Char"/>
    <w:basedOn w:val="a0"/>
    <w:link w:val="a3"/>
    <w:uiPriority w:val="99"/>
    <w:semiHidden/>
    <w:rsid w:val="009D30AE"/>
    <w:rPr>
      <w:rFonts w:ascii="Segoe UI" w:hAnsi="Segoe UI" w:cs="Segoe UI"/>
      <w:sz w:val="18"/>
      <w:szCs w:val="18"/>
    </w:rPr>
  </w:style>
  <w:style w:type="paragraph" w:styleId="a3">
    <w:name w:val="Balloon Text"/>
    <w:basedOn w:val="a"/>
    <w:link w:val="Char"/>
    <w:uiPriority w:val="99"/>
    <w:semiHidden/>
    <w:unhideWhenUsed/>
    <w:rsid w:val="009D30AE"/>
    <w:pPr>
      <w:spacing w:after="0" w:line="240" w:lineRule="auto"/>
    </w:pPr>
    <w:rPr>
      <w:rFonts w:ascii="Segoe UI" w:eastAsiaTheme="minorHAnsi" w:hAnsi="Segoe UI" w:cs="Segoe UI"/>
      <w:sz w:val="18"/>
      <w:szCs w:val="18"/>
    </w:rPr>
  </w:style>
  <w:style w:type="character" w:customStyle="1" w:styleId="BalloonTextChar1">
    <w:name w:val="Balloon Text Char1"/>
    <w:basedOn w:val="a0"/>
    <w:uiPriority w:val="99"/>
    <w:semiHidden/>
    <w:rsid w:val="009D30AE"/>
    <w:rPr>
      <w:rFonts w:ascii="Segoe UI" w:eastAsiaTheme="minorEastAsia" w:hAnsi="Segoe UI" w:cs="Segoe UI"/>
      <w:sz w:val="18"/>
      <w:szCs w:val="18"/>
    </w:rPr>
  </w:style>
  <w:style w:type="character" w:customStyle="1" w:styleId="Char0">
    <w:name w:val="批注文字 Char"/>
    <w:basedOn w:val="a0"/>
    <w:link w:val="a4"/>
    <w:uiPriority w:val="99"/>
    <w:rsid w:val="009D30AE"/>
    <w:rPr>
      <w:rFonts w:ascii="Tahoma" w:hAnsi="Tahoma" w:cs="Tahoma"/>
      <w:sz w:val="16"/>
      <w:szCs w:val="20"/>
    </w:rPr>
  </w:style>
  <w:style w:type="paragraph" w:styleId="a4">
    <w:name w:val="annotation text"/>
    <w:basedOn w:val="a"/>
    <w:link w:val="Char0"/>
    <w:uiPriority w:val="99"/>
    <w:unhideWhenUsed/>
    <w:qFormat/>
    <w:rsid w:val="009D30AE"/>
    <w:pPr>
      <w:spacing w:line="240" w:lineRule="auto"/>
    </w:pPr>
    <w:rPr>
      <w:rFonts w:ascii="Tahoma" w:eastAsiaTheme="minorHAnsi" w:hAnsi="Tahoma" w:cs="Tahoma"/>
      <w:sz w:val="16"/>
      <w:szCs w:val="20"/>
    </w:rPr>
  </w:style>
  <w:style w:type="character" w:customStyle="1" w:styleId="CommentTextChar1">
    <w:name w:val="Comment Text Char1"/>
    <w:basedOn w:val="a0"/>
    <w:uiPriority w:val="99"/>
    <w:semiHidden/>
    <w:rsid w:val="009D30AE"/>
    <w:rPr>
      <w:rFonts w:eastAsiaTheme="minorEastAsia"/>
      <w:sz w:val="20"/>
      <w:szCs w:val="20"/>
    </w:rPr>
  </w:style>
  <w:style w:type="character" w:customStyle="1" w:styleId="Char1">
    <w:name w:val="批注主题 Char"/>
    <w:basedOn w:val="Char0"/>
    <w:link w:val="a5"/>
    <w:uiPriority w:val="99"/>
    <w:semiHidden/>
    <w:rsid w:val="009D30AE"/>
    <w:rPr>
      <w:rFonts w:ascii="Tahoma" w:hAnsi="Tahoma" w:cs="Tahoma"/>
      <w:b/>
      <w:bCs/>
      <w:sz w:val="16"/>
      <w:szCs w:val="20"/>
    </w:rPr>
  </w:style>
  <w:style w:type="paragraph" w:styleId="a5">
    <w:name w:val="annotation subject"/>
    <w:basedOn w:val="a4"/>
    <w:next w:val="a4"/>
    <w:link w:val="Char1"/>
    <w:uiPriority w:val="99"/>
    <w:semiHidden/>
    <w:unhideWhenUsed/>
    <w:rsid w:val="009D30AE"/>
    <w:rPr>
      <w:b/>
      <w:bCs/>
    </w:rPr>
  </w:style>
  <w:style w:type="character" w:customStyle="1" w:styleId="CommentSubjectChar1">
    <w:name w:val="Comment Subject Char1"/>
    <w:basedOn w:val="CommentTextChar1"/>
    <w:uiPriority w:val="99"/>
    <w:semiHidden/>
    <w:rsid w:val="009D30AE"/>
    <w:rPr>
      <w:rFonts w:eastAsiaTheme="minorEastAsia"/>
      <w:b/>
      <w:bCs/>
      <w:sz w:val="20"/>
      <w:szCs w:val="20"/>
    </w:rPr>
  </w:style>
  <w:style w:type="character" w:customStyle="1" w:styleId="Char2">
    <w:name w:val="页眉 Char"/>
    <w:basedOn w:val="a0"/>
    <w:link w:val="a6"/>
    <w:uiPriority w:val="99"/>
    <w:rsid w:val="009D30AE"/>
    <w:rPr>
      <w:rFonts w:eastAsiaTheme="minorEastAsia"/>
      <w:sz w:val="18"/>
      <w:szCs w:val="18"/>
    </w:rPr>
  </w:style>
  <w:style w:type="paragraph" w:styleId="a6">
    <w:name w:val="header"/>
    <w:basedOn w:val="a"/>
    <w:link w:val="Char2"/>
    <w:uiPriority w:val="99"/>
    <w:unhideWhenUsed/>
    <w:rsid w:val="009D30AE"/>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3">
    <w:name w:val="页脚 Char"/>
    <w:basedOn w:val="a0"/>
    <w:link w:val="a7"/>
    <w:uiPriority w:val="99"/>
    <w:rsid w:val="009D30AE"/>
    <w:rPr>
      <w:rFonts w:eastAsiaTheme="minorEastAsia"/>
      <w:sz w:val="18"/>
      <w:szCs w:val="18"/>
    </w:rPr>
  </w:style>
  <w:style w:type="paragraph" w:styleId="a7">
    <w:name w:val="footer"/>
    <w:basedOn w:val="a"/>
    <w:link w:val="Char3"/>
    <w:uiPriority w:val="99"/>
    <w:unhideWhenUsed/>
    <w:rsid w:val="009D30AE"/>
    <w:pPr>
      <w:tabs>
        <w:tab w:val="center" w:pos="4153"/>
        <w:tab w:val="right" w:pos="8306"/>
      </w:tabs>
      <w:snapToGrid w:val="0"/>
      <w:spacing w:line="240" w:lineRule="auto"/>
    </w:pPr>
    <w:rPr>
      <w:sz w:val="18"/>
      <w:szCs w:val="18"/>
    </w:rPr>
  </w:style>
  <w:style w:type="character" w:customStyle="1" w:styleId="Char4">
    <w:name w:val="纯文本 Char"/>
    <w:basedOn w:val="a0"/>
    <w:link w:val="a8"/>
    <w:uiPriority w:val="99"/>
    <w:rsid w:val="009D30AE"/>
    <w:rPr>
      <w:rFonts w:ascii="Calibri" w:hAnsi="Calibri"/>
      <w:szCs w:val="21"/>
      <w:lang w:val="nl-BE"/>
    </w:rPr>
  </w:style>
  <w:style w:type="paragraph" w:styleId="a8">
    <w:name w:val="Plain Text"/>
    <w:basedOn w:val="a"/>
    <w:link w:val="Char4"/>
    <w:uiPriority w:val="99"/>
    <w:unhideWhenUsed/>
    <w:rsid w:val="009D30AE"/>
    <w:pPr>
      <w:spacing w:after="0" w:line="240" w:lineRule="auto"/>
    </w:pPr>
    <w:rPr>
      <w:rFonts w:ascii="Calibri" w:eastAsiaTheme="minorHAnsi" w:hAnsi="Calibri"/>
      <w:szCs w:val="21"/>
      <w:lang w:val="nl-BE"/>
    </w:rPr>
  </w:style>
  <w:style w:type="character" w:customStyle="1" w:styleId="Char5">
    <w:name w:val="脚注文本 Char"/>
    <w:basedOn w:val="a0"/>
    <w:link w:val="a9"/>
    <w:uiPriority w:val="99"/>
    <w:semiHidden/>
    <w:rsid w:val="009D30AE"/>
    <w:rPr>
      <w:rFonts w:eastAsiaTheme="minorEastAsia"/>
      <w:sz w:val="20"/>
      <w:szCs w:val="20"/>
    </w:rPr>
  </w:style>
  <w:style w:type="paragraph" w:styleId="a9">
    <w:name w:val="footnote text"/>
    <w:basedOn w:val="a"/>
    <w:link w:val="Char5"/>
    <w:uiPriority w:val="99"/>
    <w:semiHidden/>
    <w:unhideWhenUsed/>
    <w:rsid w:val="009D30AE"/>
    <w:pPr>
      <w:spacing w:after="0" w:line="240" w:lineRule="auto"/>
    </w:pPr>
    <w:rPr>
      <w:sz w:val="20"/>
      <w:szCs w:val="20"/>
    </w:rPr>
  </w:style>
  <w:style w:type="character" w:styleId="aa">
    <w:name w:val="annotation reference"/>
    <w:basedOn w:val="a0"/>
    <w:uiPriority w:val="99"/>
    <w:unhideWhenUsed/>
    <w:qFormat/>
    <w:rsid w:val="009D30AE"/>
    <w:rPr>
      <w:rFonts w:ascii="Tahoma" w:hAnsi="Tahoma" w:cs="Tahoma"/>
      <w:b w:val="0"/>
      <w:i w:val="0"/>
      <w:caps w:val="0"/>
      <w:strike w:val="0"/>
      <w:sz w:val="16"/>
      <w:szCs w:val="16"/>
      <w:u w:val="none"/>
    </w:rPr>
  </w:style>
  <w:style w:type="paragraph" w:customStyle="1" w:styleId="Standard">
    <w:name w:val="Standard"/>
    <w:rsid w:val="009D30AE"/>
    <w:pPr>
      <w:widowControl w:val="0"/>
      <w:suppressAutoHyphens/>
      <w:autoSpaceDN w:val="0"/>
      <w:spacing w:after="0" w:line="240" w:lineRule="auto"/>
      <w:textAlignment w:val="baseline"/>
    </w:pPr>
    <w:rPr>
      <w:rFonts w:ascii="Times New Roman" w:eastAsia="宋体" w:hAnsi="Times New Roman" w:cs="Arial"/>
      <w:kern w:val="3"/>
      <w:sz w:val="24"/>
      <w:szCs w:val="24"/>
      <w:lang w:eastAsia="zh-CN" w:bidi="hi-IN"/>
    </w:rPr>
  </w:style>
  <w:style w:type="character" w:customStyle="1" w:styleId="dxebaseoffice2010blue">
    <w:name w:val="dxebase_office2010blue"/>
    <w:basedOn w:val="a0"/>
    <w:rsid w:val="009D30AE"/>
  </w:style>
  <w:style w:type="character" w:styleId="ab">
    <w:name w:val="Hyperlink"/>
    <w:unhideWhenUsed/>
    <w:qFormat/>
    <w:rsid w:val="009D30AE"/>
    <w:rPr>
      <w:color w:val="0000FF"/>
      <w:u w:val="single"/>
    </w:rPr>
  </w:style>
  <w:style w:type="character" w:customStyle="1" w:styleId="tlid-translation">
    <w:name w:val="tlid-translation"/>
    <w:basedOn w:val="a0"/>
    <w:rsid w:val="009D30AE"/>
  </w:style>
  <w:style w:type="character" w:styleId="ac">
    <w:name w:val="footnote reference"/>
    <w:basedOn w:val="a0"/>
    <w:uiPriority w:val="99"/>
    <w:semiHidden/>
    <w:unhideWhenUsed/>
    <w:rsid w:val="009D30AE"/>
    <w:rPr>
      <w:vertAlign w:val="superscript"/>
    </w:rPr>
  </w:style>
  <w:style w:type="paragraph" w:styleId="ad">
    <w:name w:val="No Spacing"/>
    <w:uiPriority w:val="1"/>
    <w:qFormat/>
    <w:rsid w:val="009D30AE"/>
    <w:pPr>
      <w:autoSpaceDN w:val="0"/>
      <w:spacing w:after="0" w:line="240" w:lineRule="auto"/>
    </w:pPr>
    <w:rPr>
      <w:rFonts w:ascii="Calibri" w:eastAsia="Times New Roman" w:hAnsi="Calibri" w:cs="Times New Roman"/>
      <w:lang w:val="en-GB" w:eastAsia="en-GB"/>
    </w:rPr>
  </w:style>
  <w:style w:type="character" w:customStyle="1" w:styleId="shorttext">
    <w:name w:val="short_text"/>
    <w:basedOn w:val="a0"/>
    <w:rsid w:val="009D30AE"/>
  </w:style>
  <w:style w:type="paragraph" w:customStyle="1" w:styleId="character">
    <w:name w:val="character"/>
    <w:basedOn w:val="a"/>
    <w:rsid w:val="009D30AE"/>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Normal (Web)"/>
    <w:basedOn w:val="a"/>
    <w:uiPriority w:val="99"/>
    <w:unhideWhenUsed/>
    <w:rsid w:val="009D30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13">
    <w:name w:val="A13"/>
    <w:uiPriority w:val="99"/>
    <w:rsid w:val="009D30AE"/>
    <w:rPr>
      <w:rFonts w:cs="Book Antiqua"/>
      <w:color w:val="000000"/>
      <w:sz w:val="8"/>
      <w:szCs w:val="8"/>
    </w:rPr>
  </w:style>
  <w:style w:type="paragraph" w:customStyle="1" w:styleId="TableHeading">
    <w:name w:val="Table Heading"/>
    <w:basedOn w:val="TableContents"/>
    <w:qFormat/>
    <w:rsid w:val="009D30AE"/>
    <w:pPr>
      <w:jc w:val="center"/>
    </w:pPr>
    <w:rPr>
      <w:b/>
      <w:bCs/>
    </w:rPr>
  </w:style>
  <w:style w:type="paragraph" w:customStyle="1" w:styleId="TableContents">
    <w:name w:val="Table Contents"/>
    <w:basedOn w:val="a"/>
    <w:qFormat/>
    <w:rsid w:val="009D30AE"/>
    <w:pPr>
      <w:suppressLineNumbers/>
      <w:spacing w:after="0" w:line="240" w:lineRule="auto"/>
    </w:pPr>
    <w:rPr>
      <w:rFonts w:ascii="Liberation Serif" w:eastAsia="Noto Sans CJK SC Regular" w:hAnsi="Liberation Serif" w:cs="Lohit Devanagari"/>
      <w:kern w:val="2"/>
      <w:sz w:val="24"/>
      <w:szCs w:val="24"/>
      <w:lang w:eastAsia="zh-CN" w:bidi="hi-IN"/>
    </w:rPr>
  </w:style>
  <w:style w:type="character" w:customStyle="1" w:styleId="highlight">
    <w:name w:val="highlight"/>
    <w:basedOn w:val="a0"/>
    <w:rsid w:val="001811E0"/>
  </w:style>
  <w:style w:type="paragraph" w:customStyle="1" w:styleId="1">
    <w:name w:val="正文1"/>
    <w:uiPriority w:val="99"/>
    <w:rsid w:val="0059755F"/>
    <w:pPr>
      <w:spacing w:after="0" w:line="276" w:lineRule="auto"/>
    </w:pPr>
    <w:rPr>
      <w:rFonts w:ascii="Arial" w:eastAsia="宋体" w:hAnsi="Arial" w:cs="Arial"/>
      <w:color w:val="000000"/>
      <w:szCs w:val="20"/>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30A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批注框文本 Char"/>
    <w:basedOn w:val="a0"/>
    <w:link w:val="a3"/>
    <w:uiPriority w:val="99"/>
    <w:semiHidden/>
    <w:rsid w:val="009D30AE"/>
    <w:rPr>
      <w:rFonts w:ascii="Segoe UI" w:hAnsi="Segoe UI" w:cs="Segoe UI"/>
      <w:sz w:val="18"/>
      <w:szCs w:val="18"/>
    </w:rPr>
  </w:style>
  <w:style w:type="paragraph" w:styleId="a3">
    <w:name w:val="Balloon Text"/>
    <w:basedOn w:val="a"/>
    <w:link w:val="Char"/>
    <w:uiPriority w:val="99"/>
    <w:semiHidden/>
    <w:unhideWhenUsed/>
    <w:rsid w:val="009D30AE"/>
    <w:pPr>
      <w:spacing w:after="0" w:line="240" w:lineRule="auto"/>
    </w:pPr>
    <w:rPr>
      <w:rFonts w:ascii="Segoe UI" w:eastAsiaTheme="minorHAnsi" w:hAnsi="Segoe UI" w:cs="Segoe UI"/>
      <w:sz w:val="18"/>
      <w:szCs w:val="18"/>
    </w:rPr>
  </w:style>
  <w:style w:type="character" w:customStyle="1" w:styleId="BalloonTextChar1">
    <w:name w:val="Balloon Text Char1"/>
    <w:basedOn w:val="a0"/>
    <w:uiPriority w:val="99"/>
    <w:semiHidden/>
    <w:rsid w:val="009D30AE"/>
    <w:rPr>
      <w:rFonts w:ascii="Segoe UI" w:eastAsiaTheme="minorEastAsia" w:hAnsi="Segoe UI" w:cs="Segoe UI"/>
      <w:sz w:val="18"/>
      <w:szCs w:val="18"/>
    </w:rPr>
  </w:style>
  <w:style w:type="character" w:customStyle="1" w:styleId="Char0">
    <w:name w:val="批注文字 Char"/>
    <w:basedOn w:val="a0"/>
    <w:link w:val="a4"/>
    <w:uiPriority w:val="99"/>
    <w:rsid w:val="009D30AE"/>
    <w:rPr>
      <w:rFonts w:ascii="Tahoma" w:hAnsi="Tahoma" w:cs="Tahoma"/>
      <w:sz w:val="16"/>
      <w:szCs w:val="20"/>
    </w:rPr>
  </w:style>
  <w:style w:type="paragraph" w:styleId="a4">
    <w:name w:val="annotation text"/>
    <w:basedOn w:val="a"/>
    <w:link w:val="Char0"/>
    <w:uiPriority w:val="99"/>
    <w:unhideWhenUsed/>
    <w:qFormat/>
    <w:rsid w:val="009D30AE"/>
    <w:pPr>
      <w:spacing w:line="240" w:lineRule="auto"/>
    </w:pPr>
    <w:rPr>
      <w:rFonts w:ascii="Tahoma" w:eastAsiaTheme="minorHAnsi" w:hAnsi="Tahoma" w:cs="Tahoma"/>
      <w:sz w:val="16"/>
      <w:szCs w:val="20"/>
    </w:rPr>
  </w:style>
  <w:style w:type="character" w:customStyle="1" w:styleId="CommentTextChar1">
    <w:name w:val="Comment Text Char1"/>
    <w:basedOn w:val="a0"/>
    <w:uiPriority w:val="99"/>
    <w:semiHidden/>
    <w:rsid w:val="009D30AE"/>
    <w:rPr>
      <w:rFonts w:eastAsiaTheme="minorEastAsia"/>
      <w:sz w:val="20"/>
      <w:szCs w:val="20"/>
    </w:rPr>
  </w:style>
  <w:style w:type="character" w:customStyle="1" w:styleId="Char1">
    <w:name w:val="批注主题 Char"/>
    <w:basedOn w:val="Char0"/>
    <w:link w:val="a5"/>
    <w:uiPriority w:val="99"/>
    <w:semiHidden/>
    <w:rsid w:val="009D30AE"/>
    <w:rPr>
      <w:rFonts w:ascii="Tahoma" w:hAnsi="Tahoma" w:cs="Tahoma"/>
      <w:b/>
      <w:bCs/>
      <w:sz w:val="16"/>
      <w:szCs w:val="20"/>
    </w:rPr>
  </w:style>
  <w:style w:type="paragraph" w:styleId="a5">
    <w:name w:val="annotation subject"/>
    <w:basedOn w:val="a4"/>
    <w:next w:val="a4"/>
    <w:link w:val="Char1"/>
    <w:uiPriority w:val="99"/>
    <w:semiHidden/>
    <w:unhideWhenUsed/>
    <w:rsid w:val="009D30AE"/>
    <w:rPr>
      <w:b/>
      <w:bCs/>
    </w:rPr>
  </w:style>
  <w:style w:type="character" w:customStyle="1" w:styleId="CommentSubjectChar1">
    <w:name w:val="Comment Subject Char1"/>
    <w:basedOn w:val="CommentTextChar1"/>
    <w:uiPriority w:val="99"/>
    <w:semiHidden/>
    <w:rsid w:val="009D30AE"/>
    <w:rPr>
      <w:rFonts w:eastAsiaTheme="minorEastAsia"/>
      <w:b/>
      <w:bCs/>
      <w:sz w:val="20"/>
      <w:szCs w:val="20"/>
    </w:rPr>
  </w:style>
  <w:style w:type="character" w:customStyle="1" w:styleId="Char2">
    <w:name w:val="页眉 Char"/>
    <w:basedOn w:val="a0"/>
    <w:link w:val="a6"/>
    <w:uiPriority w:val="99"/>
    <w:rsid w:val="009D30AE"/>
    <w:rPr>
      <w:rFonts w:eastAsiaTheme="minorEastAsia"/>
      <w:sz w:val="18"/>
      <w:szCs w:val="18"/>
    </w:rPr>
  </w:style>
  <w:style w:type="paragraph" w:styleId="a6">
    <w:name w:val="header"/>
    <w:basedOn w:val="a"/>
    <w:link w:val="Char2"/>
    <w:uiPriority w:val="99"/>
    <w:unhideWhenUsed/>
    <w:rsid w:val="009D30AE"/>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3">
    <w:name w:val="页脚 Char"/>
    <w:basedOn w:val="a0"/>
    <w:link w:val="a7"/>
    <w:uiPriority w:val="99"/>
    <w:rsid w:val="009D30AE"/>
    <w:rPr>
      <w:rFonts w:eastAsiaTheme="minorEastAsia"/>
      <w:sz w:val="18"/>
      <w:szCs w:val="18"/>
    </w:rPr>
  </w:style>
  <w:style w:type="paragraph" w:styleId="a7">
    <w:name w:val="footer"/>
    <w:basedOn w:val="a"/>
    <w:link w:val="Char3"/>
    <w:uiPriority w:val="99"/>
    <w:unhideWhenUsed/>
    <w:rsid w:val="009D30AE"/>
    <w:pPr>
      <w:tabs>
        <w:tab w:val="center" w:pos="4153"/>
        <w:tab w:val="right" w:pos="8306"/>
      </w:tabs>
      <w:snapToGrid w:val="0"/>
      <w:spacing w:line="240" w:lineRule="auto"/>
    </w:pPr>
    <w:rPr>
      <w:sz w:val="18"/>
      <w:szCs w:val="18"/>
    </w:rPr>
  </w:style>
  <w:style w:type="character" w:customStyle="1" w:styleId="Char4">
    <w:name w:val="纯文本 Char"/>
    <w:basedOn w:val="a0"/>
    <w:link w:val="a8"/>
    <w:uiPriority w:val="99"/>
    <w:rsid w:val="009D30AE"/>
    <w:rPr>
      <w:rFonts w:ascii="Calibri" w:hAnsi="Calibri"/>
      <w:szCs w:val="21"/>
      <w:lang w:val="nl-BE"/>
    </w:rPr>
  </w:style>
  <w:style w:type="paragraph" w:styleId="a8">
    <w:name w:val="Plain Text"/>
    <w:basedOn w:val="a"/>
    <w:link w:val="Char4"/>
    <w:uiPriority w:val="99"/>
    <w:unhideWhenUsed/>
    <w:rsid w:val="009D30AE"/>
    <w:pPr>
      <w:spacing w:after="0" w:line="240" w:lineRule="auto"/>
    </w:pPr>
    <w:rPr>
      <w:rFonts w:ascii="Calibri" w:eastAsiaTheme="minorHAnsi" w:hAnsi="Calibri"/>
      <w:szCs w:val="21"/>
      <w:lang w:val="nl-BE"/>
    </w:rPr>
  </w:style>
  <w:style w:type="character" w:customStyle="1" w:styleId="Char5">
    <w:name w:val="脚注文本 Char"/>
    <w:basedOn w:val="a0"/>
    <w:link w:val="a9"/>
    <w:uiPriority w:val="99"/>
    <w:semiHidden/>
    <w:rsid w:val="009D30AE"/>
    <w:rPr>
      <w:rFonts w:eastAsiaTheme="minorEastAsia"/>
      <w:sz w:val="20"/>
      <w:szCs w:val="20"/>
    </w:rPr>
  </w:style>
  <w:style w:type="paragraph" w:styleId="a9">
    <w:name w:val="footnote text"/>
    <w:basedOn w:val="a"/>
    <w:link w:val="Char5"/>
    <w:uiPriority w:val="99"/>
    <w:semiHidden/>
    <w:unhideWhenUsed/>
    <w:rsid w:val="009D30AE"/>
    <w:pPr>
      <w:spacing w:after="0" w:line="240" w:lineRule="auto"/>
    </w:pPr>
    <w:rPr>
      <w:sz w:val="20"/>
      <w:szCs w:val="20"/>
    </w:rPr>
  </w:style>
  <w:style w:type="character" w:styleId="aa">
    <w:name w:val="annotation reference"/>
    <w:basedOn w:val="a0"/>
    <w:uiPriority w:val="99"/>
    <w:unhideWhenUsed/>
    <w:qFormat/>
    <w:rsid w:val="009D30AE"/>
    <w:rPr>
      <w:rFonts w:ascii="Tahoma" w:hAnsi="Tahoma" w:cs="Tahoma"/>
      <w:b w:val="0"/>
      <w:i w:val="0"/>
      <w:caps w:val="0"/>
      <w:strike w:val="0"/>
      <w:sz w:val="16"/>
      <w:szCs w:val="16"/>
      <w:u w:val="none"/>
    </w:rPr>
  </w:style>
  <w:style w:type="paragraph" w:customStyle="1" w:styleId="Standard">
    <w:name w:val="Standard"/>
    <w:rsid w:val="009D30AE"/>
    <w:pPr>
      <w:widowControl w:val="0"/>
      <w:suppressAutoHyphens/>
      <w:autoSpaceDN w:val="0"/>
      <w:spacing w:after="0" w:line="240" w:lineRule="auto"/>
      <w:textAlignment w:val="baseline"/>
    </w:pPr>
    <w:rPr>
      <w:rFonts w:ascii="Times New Roman" w:eastAsia="宋体" w:hAnsi="Times New Roman" w:cs="Arial"/>
      <w:kern w:val="3"/>
      <w:sz w:val="24"/>
      <w:szCs w:val="24"/>
      <w:lang w:eastAsia="zh-CN" w:bidi="hi-IN"/>
    </w:rPr>
  </w:style>
  <w:style w:type="character" w:customStyle="1" w:styleId="dxebaseoffice2010blue">
    <w:name w:val="dxebase_office2010blue"/>
    <w:basedOn w:val="a0"/>
    <w:rsid w:val="009D30AE"/>
  </w:style>
  <w:style w:type="character" w:styleId="ab">
    <w:name w:val="Hyperlink"/>
    <w:unhideWhenUsed/>
    <w:qFormat/>
    <w:rsid w:val="009D30AE"/>
    <w:rPr>
      <w:color w:val="0000FF"/>
      <w:u w:val="single"/>
    </w:rPr>
  </w:style>
  <w:style w:type="character" w:customStyle="1" w:styleId="tlid-translation">
    <w:name w:val="tlid-translation"/>
    <w:basedOn w:val="a0"/>
    <w:rsid w:val="009D30AE"/>
  </w:style>
  <w:style w:type="character" w:styleId="ac">
    <w:name w:val="footnote reference"/>
    <w:basedOn w:val="a0"/>
    <w:uiPriority w:val="99"/>
    <w:semiHidden/>
    <w:unhideWhenUsed/>
    <w:rsid w:val="009D30AE"/>
    <w:rPr>
      <w:vertAlign w:val="superscript"/>
    </w:rPr>
  </w:style>
  <w:style w:type="paragraph" w:styleId="ad">
    <w:name w:val="No Spacing"/>
    <w:uiPriority w:val="1"/>
    <w:qFormat/>
    <w:rsid w:val="009D30AE"/>
    <w:pPr>
      <w:autoSpaceDN w:val="0"/>
      <w:spacing w:after="0" w:line="240" w:lineRule="auto"/>
    </w:pPr>
    <w:rPr>
      <w:rFonts w:ascii="Calibri" w:eastAsia="Times New Roman" w:hAnsi="Calibri" w:cs="Times New Roman"/>
      <w:lang w:val="en-GB" w:eastAsia="en-GB"/>
    </w:rPr>
  </w:style>
  <w:style w:type="character" w:customStyle="1" w:styleId="shorttext">
    <w:name w:val="short_text"/>
    <w:basedOn w:val="a0"/>
    <w:rsid w:val="009D30AE"/>
  </w:style>
  <w:style w:type="paragraph" w:customStyle="1" w:styleId="character">
    <w:name w:val="character"/>
    <w:basedOn w:val="a"/>
    <w:rsid w:val="009D30AE"/>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Normal (Web)"/>
    <w:basedOn w:val="a"/>
    <w:uiPriority w:val="99"/>
    <w:unhideWhenUsed/>
    <w:rsid w:val="009D30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13">
    <w:name w:val="A13"/>
    <w:uiPriority w:val="99"/>
    <w:rsid w:val="009D30AE"/>
    <w:rPr>
      <w:rFonts w:cs="Book Antiqua"/>
      <w:color w:val="000000"/>
      <w:sz w:val="8"/>
      <w:szCs w:val="8"/>
    </w:rPr>
  </w:style>
  <w:style w:type="paragraph" w:customStyle="1" w:styleId="TableHeading">
    <w:name w:val="Table Heading"/>
    <w:basedOn w:val="TableContents"/>
    <w:qFormat/>
    <w:rsid w:val="009D30AE"/>
    <w:pPr>
      <w:jc w:val="center"/>
    </w:pPr>
    <w:rPr>
      <w:b/>
      <w:bCs/>
    </w:rPr>
  </w:style>
  <w:style w:type="paragraph" w:customStyle="1" w:styleId="TableContents">
    <w:name w:val="Table Contents"/>
    <w:basedOn w:val="a"/>
    <w:qFormat/>
    <w:rsid w:val="009D30AE"/>
    <w:pPr>
      <w:suppressLineNumbers/>
      <w:spacing w:after="0" w:line="240" w:lineRule="auto"/>
    </w:pPr>
    <w:rPr>
      <w:rFonts w:ascii="Liberation Serif" w:eastAsia="Noto Sans CJK SC Regular" w:hAnsi="Liberation Serif" w:cs="Lohit Devanagari"/>
      <w:kern w:val="2"/>
      <w:sz w:val="24"/>
      <w:szCs w:val="24"/>
      <w:lang w:eastAsia="zh-CN" w:bidi="hi-IN"/>
    </w:rPr>
  </w:style>
  <w:style w:type="character" w:customStyle="1" w:styleId="highlight">
    <w:name w:val="highlight"/>
    <w:basedOn w:val="a0"/>
    <w:rsid w:val="001811E0"/>
  </w:style>
  <w:style w:type="paragraph" w:customStyle="1" w:styleId="1">
    <w:name w:val="正文1"/>
    <w:uiPriority w:val="99"/>
    <w:rsid w:val="0059755F"/>
    <w:pPr>
      <w:spacing w:after="0" w:line="276" w:lineRule="auto"/>
    </w:pPr>
    <w:rPr>
      <w:rFonts w:ascii="Arial" w:eastAsia="宋体" w:hAnsi="Arial" w:cs="Arial"/>
      <w:color w:val="000000"/>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787410">
      <w:bodyDiv w:val="1"/>
      <w:marLeft w:val="0"/>
      <w:marRight w:val="0"/>
      <w:marTop w:val="0"/>
      <w:marBottom w:val="0"/>
      <w:divBdr>
        <w:top w:val="none" w:sz="0" w:space="0" w:color="auto"/>
        <w:left w:val="none" w:sz="0" w:space="0" w:color="auto"/>
        <w:bottom w:val="none" w:sz="0" w:space="0" w:color="auto"/>
        <w:right w:val="none" w:sz="0" w:space="0" w:color="auto"/>
      </w:divBdr>
    </w:div>
    <w:div w:id="657540665">
      <w:bodyDiv w:val="1"/>
      <w:marLeft w:val="0"/>
      <w:marRight w:val="0"/>
      <w:marTop w:val="0"/>
      <w:marBottom w:val="0"/>
      <w:divBdr>
        <w:top w:val="none" w:sz="0" w:space="0" w:color="auto"/>
        <w:left w:val="none" w:sz="0" w:space="0" w:color="auto"/>
        <w:bottom w:val="none" w:sz="0" w:space="0" w:color="auto"/>
        <w:right w:val="none" w:sz="0" w:space="0" w:color="auto"/>
      </w:divBdr>
    </w:div>
    <w:div w:id="1000541200">
      <w:bodyDiv w:val="1"/>
      <w:marLeft w:val="0"/>
      <w:marRight w:val="0"/>
      <w:marTop w:val="0"/>
      <w:marBottom w:val="0"/>
      <w:divBdr>
        <w:top w:val="none" w:sz="0" w:space="0" w:color="auto"/>
        <w:left w:val="none" w:sz="0" w:space="0" w:color="auto"/>
        <w:bottom w:val="none" w:sz="0" w:space="0" w:color="auto"/>
        <w:right w:val="none" w:sz="0" w:space="0" w:color="auto"/>
      </w:divBdr>
    </w:div>
    <w:div w:id="1130368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rcid.org/0000-0002-1385-3892" TargetMode="External"/><Relationship Id="rId13" Type="http://schemas.openxmlformats.org/officeDocument/2006/relationships/hyperlink" Target="http://orcid.org/0000-0003-1461-9405" TargetMode="External"/><Relationship Id="rId18" Type="http://schemas.openxmlformats.org/officeDocument/2006/relationships/image" Target="media/image2.png"/><Relationship Id="rId3" Type="http://schemas.microsoft.com/office/2007/relationships/stylesWithEffects" Target="stylesWithEffect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orcid.org/0000-0002-8306-8670" TargetMode="External"/><Relationship Id="rId1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wjgnet.com/1948-5204/full/v11/i12/0000.htm"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rcid.org/0000-0003-4519-2352" TargetMode="External"/><Relationship Id="rId5" Type="http://schemas.openxmlformats.org/officeDocument/2006/relationships/webSettings" Target="webSettings.xml"/><Relationship Id="rId15" Type="http://schemas.openxmlformats.org/officeDocument/2006/relationships/hyperlink" Target="mailto:livia.cutas@umfcluj.ro" TargetMode="External"/><Relationship Id="rId23" Type="http://schemas.openxmlformats.org/officeDocument/2006/relationships/theme" Target="theme/theme1.xml"/><Relationship Id="rId10" Type="http://schemas.openxmlformats.org/officeDocument/2006/relationships/hyperlink" Target="http://orcid.org/0000-0003-4218-8622"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orcid.org/0000-0001-9174-6729" TargetMode="External"/><Relationship Id="rId14" Type="http://schemas.openxmlformats.org/officeDocument/2006/relationships/hyperlink" Target="http://orcid.org/0000-0002-5809-1334"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BEA0EB-6C5C-454E-BCFB-8E12346E1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18</Pages>
  <Words>25161</Words>
  <Characters>143419</Characters>
  <Application>Microsoft Office Word</Application>
  <DocSecurity>0</DocSecurity>
  <Lines>1195</Lines>
  <Paragraphs>336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Livia</dc:creator>
  <cp:keywords/>
  <dc:description/>
  <cp:lastModifiedBy>染奇</cp:lastModifiedBy>
  <cp:revision>10</cp:revision>
  <dcterms:created xsi:type="dcterms:W3CDTF">2019-10-14T16:30:00Z</dcterms:created>
  <dcterms:modified xsi:type="dcterms:W3CDTF">2019-12-05T08:22:00Z</dcterms:modified>
</cp:coreProperties>
</file>