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C6B5B9" w14:textId="77777777" w:rsidR="00437BA6" w:rsidRPr="00437BA6" w:rsidRDefault="00437BA6" w:rsidP="004B6C00">
      <w:pPr>
        <w:wordWrap/>
        <w:autoSpaceDE/>
        <w:autoSpaceDN/>
        <w:adjustRightInd w:val="0"/>
        <w:snapToGrid w:val="0"/>
        <w:spacing w:after="0" w:line="360" w:lineRule="auto"/>
        <w:rPr>
          <w:rFonts w:ascii="Book Antiqua" w:eastAsia="等线" w:hAnsi="Book Antiqua" w:cs="Times New Roman"/>
          <w:sz w:val="24"/>
          <w:szCs w:val="24"/>
          <w:lang w:eastAsia="zh-CN"/>
        </w:rPr>
      </w:pPr>
      <w:r w:rsidRPr="00437BA6">
        <w:rPr>
          <w:rFonts w:ascii="Book Antiqua" w:eastAsia="等线" w:hAnsi="Book Antiqua" w:cs="Times New Roman"/>
          <w:b/>
          <w:sz w:val="24"/>
          <w:szCs w:val="24"/>
          <w:lang w:eastAsia="zh-CN"/>
        </w:rPr>
        <w:t>Name of Journal:</w:t>
      </w:r>
      <w:r w:rsidRPr="00437BA6">
        <w:rPr>
          <w:rFonts w:ascii="Book Antiqua" w:eastAsia="等线" w:hAnsi="Book Antiqua" w:cs="Times New Roman"/>
          <w:sz w:val="24"/>
          <w:szCs w:val="24"/>
          <w:lang w:eastAsia="zh-CN"/>
        </w:rPr>
        <w:t xml:space="preserve"> </w:t>
      </w:r>
      <w:r w:rsidRPr="00437BA6">
        <w:rPr>
          <w:rFonts w:ascii="Book Antiqua" w:eastAsia="等线" w:hAnsi="Book Antiqua" w:cs="Times New Roman"/>
          <w:i/>
          <w:iCs/>
          <w:sz w:val="24"/>
          <w:szCs w:val="24"/>
          <w:lang w:eastAsia="zh-CN"/>
        </w:rPr>
        <w:t>World Journal of Clinical Cases</w:t>
      </w:r>
    </w:p>
    <w:p w14:paraId="7C366AAC" w14:textId="5FDF3804" w:rsidR="00437BA6" w:rsidRPr="00437BA6" w:rsidRDefault="00437BA6" w:rsidP="004B6C00">
      <w:pPr>
        <w:wordWrap/>
        <w:autoSpaceDE/>
        <w:autoSpaceDN/>
        <w:adjustRightInd w:val="0"/>
        <w:snapToGrid w:val="0"/>
        <w:spacing w:after="0" w:line="360" w:lineRule="auto"/>
        <w:rPr>
          <w:rFonts w:ascii="Book Antiqua" w:eastAsia="等线" w:hAnsi="Book Antiqua" w:cs="Times New Roman"/>
          <w:sz w:val="24"/>
          <w:szCs w:val="24"/>
          <w:lang w:eastAsia="zh-CN"/>
        </w:rPr>
      </w:pPr>
      <w:r w:rsidRPr="00437BA6">
        <w:rPr>
          <w:rFonts w:ascii="Book Antiqua" w:eastAsia="等线" w:hAnsi="Book Antiqua" w:cs="Times New Roman"/>
          <w:b/>
          <w:sz w:val="24"/>
          <w:szCs w:val="24"/>
          <w:lang w:eastAsia="zh-CN"/>
        </w:rPr>
        <w:t>Manuscript NO:</w:t>
      </w:r>
      <w:r w:rsidRPr="00437BA6">
        <w:rPr>
          <w:rFonts w:ascii="Book Antiqua" w:eastAsia="等线" w:hAnsi="Book Antiqua" w:cs="Times New Roman"/>
          <w:sz w:val="24"/>
          <w:szCs w:val="24"/>
          <w:lang w:eastAsia="zh-CN"/>
        </w:rPr>
        <w:t xml:space="preserve"> 4</w:t>
      </w:r>
      <w:r w:rsidRPr="004B6C00">
        <w:rPr>
          <w:rFonts w:ascii="Book Antiqua" w:eastAsia="等线" w:hAnsi="Book Antiqua" w:cs="Times New Roman"/>
          <w:sz w:val="24"/>
          <w:szCs w:val="24"/>
          <w:lang w:eastAsia="zh-CN"/>
        </w:rPr>
        <w:t>8970</w:t>
      </w:r>
    </w:p>
    <w:p w14:paraId="4EA73AF9" w14:textId="77777777" w:rsidR="00437BA6" w:rsidRPr="00437BA6" w:rsidRDefault="00437BA6" w:rsidP="004B6C00">
      <w:pPr>
        <w:wordWrap/>
        <w:autoSpaceDE/>
        <w:autoSpaceDN/>
        <w:adjustRightInd w:val="0"/>
        <w:snapToGrid w:val="0"/>
        <w:spacing w:after="0" w:line="360" w:lineRule="auto"/>
        <w:rPr>
          <w:rFonts w:ascii="Book Antiqua" w:eastAsia="等线" w:hAnsi="Book Antiqua" w:cs="Times New Roman"/>
          <w:sz w:val="24"/>
          <w:szCs w:val="24"/>
          <w:lang w:eastAsia="zh-CN"/>
        </w:rPr>
      </w:pPr>
      <w:r w:rsidRPr="00437BA6">
        <w:rPr>
          <w:rFonts w:ascii="Book Antiqua" w:eastAsia="等线" w:hAnsi="Book Antiqua" w:cs="Times New Roman"/>
          <w:b/>
          <w:sz w:val="24"/>
          <w:szCs w:val="24"/>
          <w:lang w:eastAsia="zh-CN"/>
        </w:rPr>
        <w:t xml:space="preserve">Manuscript Type: </w:t>
      </w:r>
      <w:r w:rsidRPr="00437BA6">
        <w:rPr>
          <w:rFonts w:ascii="Book Antiqua" w:eastAsia="等线" w:hAnsi="Book Antiqua" w:cs="Times New Roman"/>
          <w:sz w:val="24"/>
          <w:szCs w:val="24"/>
          <w:lang w:eastAsia="zh-CN"/>
        </w:rPr>
        <w:t>CASE REPORT</w:t>
      </w:r>
    </w:p>
    <w:p w14:paraId="4065BACA" w14:textId="77777777" w:rsidR="00882816" w:rsidRPr="004B6C00" w:rsidRDefault="00882816" w:rsidP="004B6C00">
      <w:pPr>
        <w:pStyle w:val="MS"/>
        <w:wordWrap/>
        <w:adjustRightInd w:val="0"/>
        <w:snapToGrid w:val="0"/>
        <w:spacing w:after="0" w:line="360" w:lineRule="auto"/>
        <w:rPr>
          <w:rFonts w:ascii="Book Antiqua" w:eastAsia="宋体" w:hAnsi="Book Antiqua" w:cs="Times New Roman"/>
          <w:b/>
          <w:bCs/>
          <w:sz w:val="24"/>
          <w:szCs w:val="24"/>
          <w:shd w:val="clear" w:color="auto" w:fill="FFFFFF"/>
        </w:rPr>
      </w:pPr>
    </w:p>
    <w:p w14:paraId="19BBB33F" w14:textId="3AE0AB56" w:rsidR="00882816" w:rsidRPr="004B6C00" w:rsidRDefault="00882816" w:rsidP="004B6C00">
      <w:pPr>
        <w:pStyle w:val="MS"/>
        <w:wordWrap/>
        <w:adjustRightInd w:val="0"/>
        <w:snapToGrid w:val="0"/>
        <w:spacing w:after="0" w:line="360" w:lineRule="auto"/>
        <w:rPr>
          <w:rFonts w:ascii="Book Antiqua" w:eastAsia="宋体" w:hAnsi="Book Antiqua" w:cs="Times New Roman"/>
          <w:b/>
          <w:bCs/>
          <w:sz w:val="24"/>
          <w:szCs w:val="24"/>
          <w:shd w:val="clear" w:color="auto" w:fill="FFFFFF"/>
        </w:rPr>
      </w:pPr>
      <w:r w:rsidRPr="004B6C00">
        <w:rPr>
          <w:rFonts w:ascii="Book Antiqua" w:eastAsia="宋体" w:hAnsi="Book Antiqua" w:cs="Times New Roman"/>
          <w:b/>
          <w:bCs/>
          <w:sz w:val="24"/>
          <w:szCs w:val="24"/>
          <w:shd w:val="clear" w:color="auto" w:fill="FFFFFF"/>
        </w:rPr>
        <w:t xml:space="preserve">Adult </w:t>
      </w:r>
      <w:r w:rsidR="00437BA6" w:rsidRPr="004B6C00">
        <w:rPr>
          <w:rFonts w:ascii="Book Antiqua" w:eastAsia="宋体" w:hAnsi="Book Antiqua" w:cs="Times New Roman"/>
          <w:b/>
          <w:bCs/>
          <w:sz w:val="24"/>
          <w:szCs w:val="24"/>
          <w:shd w:val="clear" w:color="auto" w:fill="FFFFFF"/>
        </w:rPr>
        <w:t>intussusception caused by colonic anis</w:t>
      </w:r>
      <w:r w:rsidRPr="004B6C00">
        <w:rPr>
          <w:rFonts w:ascii="Book Antiqua" w:eastAsia="宋体" w:hAnsi="Book Antiqua" w:cs="Times New Roman"/>
          <w:b/>
          <w:bCs/>
          <w:sz w:val="24"/>
          <w:szCs w:val="24"/>
          <w:shd w:val="clear" w:color="auto" w:fill="FFFFFF"/>
        </w:rPr>
        <w:t>akis</w:t>
      </w:r>
      <w:r w:rsidR="00437BA6" w:rsidRPr="004B6C00">
        <w:rPr>
          <w:rFonts w:ascii="Book Antiqua" w:eastAsia="宋体" w:hAnsi="Book Antiqua" w:cs="Times New Roman"/>
          <w:b/>
          <w:bCs/>
          <w:sz w:val="24"/>
          <w:szCs w:val="24"/>
          <w:shd w:val="clear" w:color="auto" w:fill="FFFFFF"/>
        </w:rPr>
        <w:t>: A case report</w:t>
      </w:r>
    </w:p>
    <w:p w14:paraId="19CA9CA8" w14:textId="77777777" w:rsidR="00437BA6" w:rsidRPr="004B6C00" w:rsidRDefault="00437BA6" w:rsidP="004B6C00">
      <w:pPr>
        <w:pStyle w:val="MS"/>
        <w:wordWrap/>
        <w:adjustRightInd w:val="0"/>
        <w:snapToGrid w:val="0"/>
        <w:spacing w:after="0" w:line="360" w:lineRule="auto"/>
        <w:rPr>
          <w:rFonts w:ascii="Book Antiqua" w:eastAsia="宋体" w:hAnsi="Book Antiqua" w:cs="Times New Roman"/>
          <w:b/>
          <w:bCs/>
          <w:sz w:val="24"/>
          <w:szCs w:val="24"/>
          <w:shd w:val="clear" w:color="auto" w:fill="FFFFFF"/>
        </w:rPr>
      </w:pPr>
    </w:p>
    <w:p w14:paraId="50D845E3" w14:textId="7D16276E" w:rsidR="00882816" w:rsidRPr="00C07FC6" w:rsidRDefault="00437BA6" w:rsidP="004B6C00">
      <w:pPr>
        <w:pStyle w:val="MS"/>
        <w:wordWrap/>
        <w:adjustRightInd w:val="0"/>
        <w:snapToGrid w:val="0"/>
        <w:spacing w:after="0" w:line="360" w:lineRule="auto"/>
        <w:rPr>
          <w:rFonts w:ascii="Book Antiqua" w:eastAsia="宋体" w:hAnsi="Book Antiqua" w:cs="Times New Roman"/>
          <w:sz w:val="24"/>
          <w:szCs w:val="24"/>
          <w:shd w:val="clear" w:color="auto" w:fill="FFFFFF"/>
        </w:rPr>
      </w:pPr>
      <w:r w:rsidRPr="00C07FC6">
        <w:rPr>
          <w:rFonts w:ascii="Book Antiqua" w:eastAsia="宋体" w:hAnsi="Book Antiqua" w:cs="Times New Roman"/>
          <w:sz w:val="24"/>
          <w:szCs w:val="24"/>
          <w:shd w:val="clear" w:color="auto" w:fill="FFFFFF"/>
        </w:rPr>
        <w:t xml:space="preserve">Choi YI </w:t>
      </w:r>
      <w:r w:rsidRPr="00C07FC6">
        <w:rPr>
          <w:rFonts w:ascii="Book Antiqua" w:eastAsia="宋体" w:hAnsi="Book Antiqua" w:cs="Times New Roman"/>
          <w:i/>
          <w:iCs/>
          <w:sz w:val="24"/>
          <w:szCs w:val="24"/>
          <w:shd w:val="clear" w:color="auto" w:fill="FFFFFF"/>
        </w:rPr>
        <w:t>et al</w:t>
      </w:r>
      <w:r w:rsidRPr="00C07FC6">
        <w:rPr>
          <w:rFonts w:ascii="Book Antiqua" w:eastAsia="宋体" w:hAnsi="Book Antiqua" w:cs="Times New Roman"/>
          <w:sz w:val="24"/>
          <w:szCs w:val="24"/>
          <w:shd w:val="clear" w:color="auto" w:fill="FFFFFF"/>
        </w:rPr>
        <w:t xml:space="preserve">. </w:t>
      </w:r>
      <w:r w:rsidR="00882816" w:rsidRPr="00C07FC6">
        <w:rPr>
          <w:rFonts w:ascii="Book Antiqua" w:eastAsia="宋体" w:hAnsi="Book Antiqua" w:cs="Times New Roman"/>
          <w:sz w:val="24"/>
          <w:szCs w:val="24"/>
          <w:shd w:val="clear" w:color="auto" w:fill="FFFFFF"/>
        </w:rPr>
        <w:t>Anisak</w:t>
      </w:r>
      <w:r w:rsidRPr="00C07FC6">
        <w:rPr>
          <w:rFonts w:ascii="Book Antiqua" w:eastAsia="宋体" w:hAnsi="Book Antiqua" w:cs="Times New Roman"/>
          <w:sz w:val="24"/>
          <w:szCs w:val="24"/>
          <w:shd w:val="clear" w:color="auto" w:fill="FFFFFF"/>
        </w:rPr>
        <w:t>is and adult intussusception</w:t>
      </w:r>
    </w:p>
    <w:p w14:paraId="7C5A650F" w14:textId="77777777" w:rsidR="00437BA6" w:rsidRPr="004B6C00" w:rsidRDefault="00437BA6" w:rsidP="004B6C00">
      <w:pPr>
        <w:pStyle w:val="MS"/>
        <w:wordWrap/>
        <w:adjustRightInd w:val="0"/>
        <w:snapToGrid w:val="0"/>
        <w:spacing w:after="0" w:line="360" w:lineRule="auto"/>
        <w:rPr>
          <w:rFonts w:ascii="Book Antiqua" w:eastAsia="宋体" w:hAnsi="Book Antiqua"/>
          <w:sz w:val="24"/>
          <w:szCs w:val="24"/>
        </w:rPr>
      </w:pPr>
    </w:p>
    <w:p w14:paraId="13FDF2AE" w14:textId="3714B054"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cs="Times New Roman"/>
          <w:sz w:val="24"/>
          <w:szCs w:val="24"/>
          <w:shd w:val="clear" w:color="auto" w:fill="FFFFFF"/>
        </w:rPr>
        <w:t xml:space="preserve">Youn I Choi, Dong Kyun Park, </w:t>
      </w:r>
      <w:r w:rsidRPr="004B6C00">
        <w:rPr>
          <w:rFonts w:ascii="Book Antiqua" w:eastAsia="宋体" w:hAnsi="Book Antiqua" w:cs="Times New Roman"/>
          <w:sz w:val="24"/>
          <w:szCs w:val="24"/>
        </w:rPr>
        <w:t>Hyun Yee Cho,</w:t>
      </w:r>
      <w:r w:rsidRPr="004B6C00">
        <w:rPr>
          <w:rFonts w:ascii="Book Antiqua" w:eastAsia="宋体" w:hAnsi="Book Antiqua"/>
          <w:sz w:val="24"/>
          <w:szCs w:val="24"/>
        </w:rPr>
        <w:t xml:space="preserve"> </w:t>
      </w:r>
      <w:hyperlink r:id="rId7" w:history="1">
        <w:r w:rsidRPr="004B6C00">
          <w:rPr>
            <w:rFonts w:ascii="Book Antiqua" w:eastAsia="宋体" w:hAnsi="Book Antiqua" w:cs="Times New Roman"/>
            <w:kern w:val="0"/>
            <w:sz w:val="24"/>
            <w:szCs w:val="24"/>
          </w:rPr>
          <w:t>Seung Joon Choi</w:t>
        </w:r>
      </w:hyperlink>
      <w:r w:rsidRPr="004B6C00">
        <w:rPr>
          <w:rFonts w:ascii="Book Antiqua" w:eastAsia="宋体" w:hAnsi="Book Antiqua" w:cs="Times New Roman"/>
          <w:kern w:val="0"/>
          <w:sz w:val="24"/>
          <w:szCs w:val="24"/>
          <w:shd w:val="clear" w:color="auto" w:fill="FFFFFF"/>
        </w:rPr>
        <w:t>, </w:t>
      </w:r>
      <w:r w:rsidRPr="004B6C00">
        <w:rPr>
          <w:rFonts w:ascii="Book Antiqua" w:eastAsia="宋体" w:hAnsi="Book Antiqua" w:cs="Times New Roman"/>
          <w:sz w:val="24"/>
          <w:szCs w:val="24"/>
        </w:rPr>
        <w:t>Jun-Won Chung, Kyung Oh Kim, Kwang An Kwon</w:t>
      </w:r>
      <w:r w:rsidR="00437BA6" w:rsidRPr="004B6C00">
        <w:rPr>
          <w:rFonts w:ascii="Book Antiqua" w:eastAsia="宋体" w:hAnsi="Book Antiqua" w:cs="Times New Roman"/>
          <w:sz w:val="24"/>
          <w:szCs w:val="24"/>
        </w:rPr>
        <w:t>,</w:t>
      </w:r>
      <w:r w:rsidRPr="004B6C00">
        <w:rPr>
          <w:rFonts w:ascii="Book Antiqua" w:eastAsia="宋体" w:hAnsi="Book Antiqua"/>
          <w:sz w:val="24"/>
          <w:szCs w:val="24"/>
        </w:rPr>
        <w:t xml:space="preserve"> Yoon Jae Kim</w:t>
      </w:r>
    </w:p>
    <w:p w14:paraId="1053AF31" w14:textId="77777777" w:rsidR="00882816" w:rsidRPr="004B6C00" w:rsidRDefault="00882816" w:rsidP="004B6C00">
      <w:pPr>
        <w:wordWrap/>
        <w:adjustRightInd w:val="0"/>
        <w:snapToGrid w:val="0"/>
        <w:spacing w:after="0" w:line="360" w:lineRule="auto"/>
        <w:rPr>
          <w:rFonts w:ascii="Book Antiqua" w:eastAsia="宋体" w:hAnsi="Book Antiqua"/>
          <w:sz w:val="24"/>
          <w:szCs w:val="24"/>
        </w:rPr>
      </w:pPr>
    </w:p>
    <w:p w14:paraId="16CBF140" w14:textId="79C6A285" w:rsidR="00882816" w:rsidRPr="004B6C00" w:rsidRDefault="00437BA6" w:rsidP="004B6C00">
      <w:pPr>
        <w:wordWrap/>
        <w:adjustRightInd w:val="0"/>
        <w:snapToGrid w:val="0"/>
        <w:spacing w:after="0" w:line="360" w:lineRule="auto"/>
        <w:rPr>
          <w:rFonts w:ascii="Book Antiqua" w:eastAsia="宋体" w:hAnsi="Book Antiqua"/>
          <w:b/>
          <w:bCs/>
          <w:sz w:val="24"/>
          <w:szCs w:val="24"/>
        </w:rPr>
      </w:pPr>
      <w:r w:rsidRPr="004B6C00">
        <w:rPr>
          <w:rFonts w:ascii="Book Antiqua" w:eastAsia="宋体" w:hAnsi="Book Antiqua" w:cs="Times New Roman"/>
          <w:b/>
          <w:bCs/>
          <w:sz w:val="24"/>
          <w:szCs w:val="24"/>
          <w:shd w:val="clear" w:color="auto" w:fill="FFFFFF"/>
        </w:rPr>
        <w:t xml:space="preserve">Youn I Choi, Dong Kyun Park, </w:t>
      </w:r>
      <w:r w:rsidRPr="004B6C00">
        <w:rPr>
          <w:rFonts w:ascii="Book Antiqua" w:eastAsia="宋体" w:hAnsi="Book Antiqua" w:cs="Times New Roman"/>
          <w:b/>
          <w:bCs/>
          <w:sz w:val="24"/>
          <w:szCs w:val="24"/>
        </w:rPr>
        <w:t>Hyun Yee Cho,</w:t>
      </w:r>
      <w:r w:rsidRPr="004B6C00">
        <w:rPr>
          <w:rFonts w:ascii="Book Antiqua" w:eastAsia="宋体" w:hAnsi="Book Antiqua"/>
          <w:b/>
          <w:bCs/>
          <w:sz w:val="24"/>
          <w:szCs w:val="24"/>
        </w:rPr>
        <w:t xml:space="preserve"> </w:t>
      </w:r>
      <w:r w:rsidRPr="004B6C00">
        <w:rPr>
          <w:rFonts w:ascii="Book Antiqua" w:eastAsia="宋体" w:hAnsi="Book Antiqua" w:cs="Times New Roman"/>
          <w:b/>
          <w:bCs/>
          <w:sz w:val="24"/>
          <w:szCs w:val="24"/>
        </w:rPr>
        <w:t>Jun-Won Chung, Kyung Oh Kim, Kwang An Kwon,</w:t>
      </w:r>
      <w:r w:rsidRPr="004B6C00">
        <w:rPr>
          <w:rFonts w:ascii="Book Antiqua" w:eastAsia="宋体" w:hAnsi="Book Antiqua"/>
          <w:b/>
          <w:bCs/>
          <w:sz w:val="24"/>
          <w:szCs w:val="24"/>
        </w:rPr>
        <w:t xml:space="preserve"> Yoon Jae Kim</w:t>
      </w:r>
      <w:r w:rsidRPr="004B6C00">
        <w:rPr>
          <w:rFonts w:ascii="Book Antiqua" w:eastAsia="宋体" w:hAnsi="Book Antiqua" w:cs="Times New Roman"/>
          <w:sz w:val="24"/>
          <w:szCs w:val="24"/>
          <w:shd w:val="clear" w:color="auto" w:fill="FFFFFF"/>
        </w:rPr>
        <w:t xml:space="preserve">, </w:t>
      </w:r>
      <w:r w:rsidR="00882816" w:rsidRPr="004B6C00">
        <w:rPr>
          <w:rFonts w:ascii="Book Antiqua" w:eastAsia="宋体" w:hAnsi="Book Antiqua" w:cs="Times New Roman"/>
          <w:sz w:val="24"/>
          <w:szCs w:val="24"/>
        </w:rPr>
        <w:t>Department of Gastroenterology, Gachon University, Gil Medical Center, Incheon</w:t>
      </w:r>
      <w:r w:rsidRPr="004B6C00">
        <w:rPr>
          <w:rFonts w:ascii="Book Antiqua" w:eastAsia="宋体" w:hAnsi="Book Antiqua" w:cs="Times New Roman"/>
          <w:sz w:val="24"/>
          <w:szCs w:val="24"/>
        </w:rPr>
        <w:t xml:space="preserve"> </w:t>
      </w:r>
      <w:r w:rsidR="00882816" w:rsidRPr="004B6C00">
        <w:rPr>
          <w:rFonts w:ascii="Book Antiqua" w:eastAsia="宋体" w:hAnsi="Book Antiqua" w:cs="Times New Roman"/>
          <w:sz w:val="24"/>
          <w:szCs w:val="24"/>
        </w:rPr>
        <w:t>21565, South Korea</w:t>
      </w:r>
    </w:p>
    <w:p w14:paraId="67341EBB" w14:textId="77777777" w:rsidR="00437BA6" w:rsidRPr="004B6C00" w:rsidRDefault="00437BA6" w:rsidP="004B6C00">
      <w:pPr>
        <w:pStyle w:val="MS"/>
        <w:wordWrap/>
        <w:adjustRightInd w:val="0"/>
        <w:snapToGrid w:val="0"/>
        <w:spacing w:after="0" w:line="360" w:lineRule="auto"/>
        <w:rPr>
          <w:rFonts w:ascii="Book Antiqua" w:eastAsia="宋体" w:hAnsi="Book Antiqua"/>
          <w:sz w:val="24"/>
          <w:szCs w:val="24"/>
        </w:rPr>
      </w:pPr>
    </w:p>
    <w:p w14:paraId="7E80F7B3" w14:textId="356B8B2A" w:rsidR="00882816" w:rsidRPr="004B6C00" w:rsidRDefault="00D17C93" w:rsidP="004B6C00">
      <w:pPr>
        <w:pStyle w:val="MS"/>
        <w:wordWrap/>
        <w:adjustRightInd w:val="0"/>
        <w:snapToGrid w:val="0"/>
        <w:spacing w:after="0" w:line="360" w:lineRule="auto"/>
        <w:rPr>
          <w:rFonts w:ascii="Book Antiqua" w:eastAsia="宋体" w:hAnsi="Book Antiqua" w:cs="Times New Roman"/>
          <w:sz w:val="24"/>
          <w:szCs w:val="24"/>
        </w:rPr>
      </w:pPr>
      <w:hyperlink r:id="rId8" w:history="1">
        <w:r w:rsidR="00882816" w:rsidRPr="004B6C00">
          <w:rPr>
            <w:rFonts w:ascii="Book Antiqua" w:eastAsia="宋体" w:hAnsi="Book Antiqua" w:cs="Times New Roman"/>
            <w:b/>
            <w:sz w:val="24"/>
            <w:szCs w:val="24"/>
          </w:rPr>
          <w:t>Seung Joon Choi</w:t>
        </w:r>
      </w:hyperlink>
      <w:r w:rsidR="00882816" w:rsidRPr="004B6C00">
        <w:rPr>
          <w:rFonts w:ascii="Book Antiqua" w:eastAsia="宋体" w:hAnsi="Book Antiqua" w:cs="Times New Roman"/>
          <w:sz w:val="24"/>
          <w:szCs w:val="24"/>
        </w:rPr>
        <w:t>, Department of Pathology, Gachon University Gil Medical Center, Incheon</w:t>
      </w:r>
      <w:r w:rsidR="00437BA6" w:rsidRPr="004B6C00">
        <w:rPr>
          <w:rFonts w:ascii="Book Antiqua" w:eastAsia="宋体" w:hAnsi="Book Antiqua" w:cs="Times New Roman"/>
          <w:sz w:val="24"/>
          <w:szCs w:val="24"/>
        </w:rPr>
        <w:t xml:space="preserve"> 21565</w:t>
      </w:r>
      <w:r w:rsidR="00882816" w:rsidRPr="004B6C00">
        <w:rPr>
          <w:rFonts w:ascii="Book Antiqua" w:eastAsia="宋体" w:hAnsi="Book Antiqua" w:cs="Times New Roman"/>
          <w:sz w:val="24"/>
          <w:szCs w:val="24"/>
        </w:rPr>
        <w:t>, South Korea</w:t>
      </w:r>
    </w:p>
    <w:p w14:paraId="2DE9B50B" w14:textId="77777777" w:rsidR="00882816" w:rsidRPr="004B6C00" w:rsidRDefault="00882816" w:rsidP="004B6C00">
      <w:pPr>
        <w:wordWrap/>
        <w:adjustRightInd w:val="0"/>
        <w:snapToGrid w:val="0"/>
        <w:spacing w:after="0" w:line="360" w:lineRule="auto"/>
        <w:rPr>
          <w:rFonts w:ascii="Book Antiqua" w:eastAsia="宋体" w:hAnsi="Book Antiqua" w:cs="Times New Roman"/>
          <w:sz w:val="24"/>
          <w:szCs w:val="24"/>
        </w:rPr>
      </w:pPr>
    </w:p>
    <w:p w14:paraId="38D4D525" w14:textId="34825BD3" w:rsidR="00882816" w:rsidRPr="004B6C00" w:rsidRDefault="00882816" w:rsidP="004B6C00">
      <w:pPr>
        <w:wordWrap/>
        <w:adjustRightInd w:val="0"/>
        <w:snapToGrid w:val="0"/>
        <w:spacing w:after="0" w:line="360" w:lineRule="auto"/>
        <w:rPr>
          <w:rFonts w:ascii="Book Antiqua" w:eastAsia="宋体" w:hAnsi="Book Antiqua" w:cs="Times New Roman"/>
          <w:b/>
          <w:sz w:val="24"/>
          <w:szCs w:val="24"/>
        </w:rPr>
      </w:pPr>
      <w:r w:rsidRPr="004B6C00">
        <w:rPr>
          <w:rFonts w:ascii="Book Antiqua" w:eastAsia="宋体" w:hAnsi="Book Antiqua" w:cs="Times New Roman"/>
          <w:b/>
          <w:sz w:val="24"/>
          <w:szCs w:val="24"/>
        </w:rPr>
        <w:t>ORCID number</w:t>
      </w:r>
      <w:r w:rsidR="00437BA6" w:rsidRPr="004B6C00">
        <w:rPr>
          <w:rFonts w:ascii="Book Antiqua" w:eastAsia="宋体" w:hAnsi="Book Antiqua" w:cs="Times New Roman"/>
          <w:b/>
          <w:sz w:val="24"/>
          <w:szCs w:val="24"/>
        </w:rPr>
        <w:t xml:space="preserve">: </w:t>
      </w:r>
      <w:r w:rsidRPr="004B6C00">
        <w:rPr>
          <w:rFonts w:ascii="Book Antiqua" w:eastAsia="宋体" w:hAnsi="Book Antiqua" w:cs="Times New Roman"/>
          <w:bCs/>
          <w:color w:val="000000" w:themeColor="text1"/>
          <w:sz w:val="24"/>
          <w:szCs w:val="24"/>
        </w:rPr>
        <w:t>Youn I Choi</w:t>
      </w:r>
      <w:r w:rsidR="00437BA6" w:rsidRPr="004B6C00">
        <w:rPr>
          <w:rFonts w:ascii="Book Antiqua" w:eastAsia="宋体" w:hAnsi="Book Antiqua" w:cs="Times New Roman"/>
          <w:bCs/>
          <w:color w:val="000000" w:themeColor="text1"/>
          <w:sz w:val="24"/>
          <w:szCs w:val="24"/>
        </w:rPr>
        <w:t xml:space="preserve"> </w:t>
      </w:r>
      <w:hyperlink r:id="rId9" w:tgtFrame="userOrcid" w:history="1">
        <w:r w:rsidR="00437BA6" w:rsidRPr="004B6C00">
          <w:rPr>
            <w:rStyle w:val="a9"/>
            <w:rFonts w:ascii="Book Antiqua" w:eastAsia="宋体" w:hAnsi="Book Antiqua" w:cs="Times New Roman"/>
            <w:bCs/>
            <w:color w:val="000000" w:themeColor="text1"/>
            <w:sz w:val="24"/>
            <w:szCs w:val="24"/>
            <w:u w:val="none"/>
            <w:shd w:val="clear" w:color="auto" w:fill="FFFFFF"/>
          </w:rPr>
          <w:t>(</w:t>
        </w:r>
        <w:r w:rsidRPr="004B6C00">
          <w:rPr>
            <w:rStyle w:val="a9"/>
            <w:rFonts w:ascii="Book Antiqua" w:eastAsia="宋体" w:hAnsi="Book Antiqua" w:cs="Times New Roman"/>
            <w:bCs/>
            <w:color w:val="000000" w:themeColor="text1"/>
            <w:sz w:val="24"/>
            <w:szCs w:val="24"/>
            <w:u w:val="none"/>
            <w:shd w:val="clear" w:color="auto" w:fill="FFFFFF"/>
          </w:rPr>
          <w:t>0000-0001-6561-6752</w:t>
        </w:r>
      </w:hyperlink>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Dong Kyun Park</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0000-0002-2862-6641</w:t>
      </w:r>
      <w:r w:rsidR="00437BA6" w:rsidRPr="004B6C00">
        <w:rPr>
          <w:rFonts w:ascii="Book Antiqua" w:eastAsia="宋体" w:hAnsi="Book Antiqua" w:cs="Times New Roman"/>
          <w:bCs/>
          <w:color w:val="000000" w:themeColor="text1"/>
          <w:sz w:val="24"/>
          <w:szCs w:val="24"/>
        </w:rPr>
        <w:t>);</w:t>
      </w:r>
      <w:r w:rsidRPr="004B6C00">
        <w:rPr>
          <w:rFonts w:ascii="Book Antiqua" w:eastAsia="宋体" w:hAnsi="Book Antiqua" w:cs="Times New Roman"/>
          <w:bCs/>
          <w:color w:val="000000" w:themeColor="text1"/>
          <w:sz w:val="24"/>
          <w:szCs w:val="24"/>
        </w:rPr>
        <w:t xml:space="preserve"> Hyun Yee Cho </w:t>
      </w:r>
      <w:r w:rsidR="00437BA6" w:rsidRPr="004B6C00">
        <w:rPr>
          <w:rFonts w:ascii="Book Antiqua" w:eastAsia="宋体" w:hAnsi="Book Antiqua" w:cs="Times New Roman"/>
          <w:b/>
          <w:color w:val="000000" w:themeColor="text1"/>
          <w:sz w:val="24"/>
          <w:szCs w:val="24"/>
        </w:rPr>
        <w:t>(</w:t>
      </w:r>
      <w:r w:rsidRPr="004B6C00">
        <w:rPr>
          <w:rStyle w:val="a7"/>
          <w:rFonts w:ascii="Book Antiqua" w:eastAsia="宋体" w:hAnsi="Book Antiqua" w:cs="Times New Roman"/>
          <w:b w:val="0"/>
          <w:color w:val="000000" w:themeColor="text1"/>
          <w:sz w:val="24"/>
          <w:szCs w:val="24"/>
        </w:rPr>
        <w:t>0000-0003-3603-5750</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shd w:val="clear" w:color="auto" w:fill="FFFFFF"/>
        </w:rPr>
        <w:t>S</w:t>
      </w:r>
      <w:r w:rsidRPr="004B6C00">
        <w:rPr>
          <w:rFonts w:ascii="Book Antiqua" w:eastAsia="宋体" w:hAnsi="Book Antiqua" w:cs="Times New Roman"/>
          <w:bCs/>
          <w:color w:val="000000" w:themeColor="text1"/>
          <w:sz w:val="24"/>
          <w:szCs w:val="24"/>
        </w:rPr>
        <w:t>eung Joon Choi</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shd w:val="clear" w:color="auto" w:fill="FFFFFF"/>
        </w:rPr>
        <w:t>0000-0003-3861-7682</w:t>
      </w:r>
      <w:r w:rsidR="00437BA6" w:rsidRPr="004B6C00">
        <w:rPr>
          <w:rFonts w:ascii="Book Antiqua" w:eastAsia="宋体" w:hAnsi="Book Antiqua" w:cs="Times New Roman"/>
          <w:bCs/>
          <w:color w:val="000000" w:themeColor="text1"/>
          <w:sz w:val="24"/>
          <w:szCs w:val="24"/>
        </w:rPr>
        <w:t>);</w:t>
      </w:r>
      <w:r w:rsidR="00437BA6" w:rsidRPr="004B6C00">
        <w:rPr>
          <w:rFonts w:ascii="Book Antiqua" w:eastAsia="宋体" w:hAnsi="Book Antiqua" w:cs="Times New Roman"/>
          <w:b/>
          <w:sz w:val="24"/>
          <w:szCs w:val="24"/>
          <w:lang w:eastAsia="zh-CN"/>
        </w:rPr>
        <w:t xml:space="preserve"> </w:t>
      </w:r>
      <w:r w:rsidRPr="004B6C00">
        <w:rPr>
          <w:rFonts w:ascii="Book Antiqua" w:eastAsia="宋体" w:hAnsi="Book Antiqua" w:cs="Times New Roman"/>
          <w:bCs/>
          <w:color w:val="000000" w:themeColor="text1"/>
          <w:sz w:val="24"/>
          <w:szCs w:val="24"/>
        </w:rPr>
        <w:t>Jun-Won Chung</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0000-0002-0869-7661</w:t>
      </w:r>
      <w:r w:rsidR="00437BA6" w:rsidRPr="004B6C00">
        <w:rPr>
          <w:rFonts w:ascii="Book Antiqua" w:eastAsia="宋体" w:hAnsi="Book Antiqua" w:cs="Times New Roman"/>
          <w:bCs/>
          <w:color w:val="000000" w:themeColor="text1"/>
          <w:sz w:val="24"/>
          <w:szCs w:val="24"/>
        </w:rPr>
        <w:t>);</w:t>
      </w:r>
      <w:r w:rsidRPr="004B6C00">
        <w:rPr>
          <w:rFonts w:ascii="Book Antiqua" w:eastAsia="宋体" w:hAnsi="Book Antiqua" w:cs="Times New Roman"/>
          <w:bCs/>
          <w:color w:val="000000" w:themeColor="text1"/>
          <w:sz w:val="24"/>
          <w:szCs w:val="24"/>
        </w:rPr>
        <w:t xml:space="preserve"> Kyoung Oh Kim</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0000-0002-5365-2550</w:t>
      </w:r>
      <w:r w:rsidR="00437BA6" w:rsidRPr="004B6C00">
        <w:rPr>
          <w:rFonts w:ascii="Book Antiqua" w:eastAsia="宋体" w:hAnsi="Book Antiqua" w:cs="Times New Roman"/>
          <w:bCs/>
          <w:color w:val="000000" w:themeColor="text1"/>
          <w:sz w:val="24"/>
          <w:szCs w:val="24"/>
        </w:rPr>
        <w:t>);</w:t>
      </w:r>
      <w:r w:rsidRPr="004B6C00">
        <w:rPr>
          <w:rFonts w:ascii="Book Antiqua" w:eastAsia="宋体" w:hAnsi="Book Antiqua" w:cs="Times New Roman"/>
          <w:bCs/>
          <w:color w:val="000000" w:themeColor="text1"/>
          <w:sz w:val="24"/>
          <w:szCs w:val="24"/>
        </w:rPr>
        <w:t xml:space="preserve"> Kwang An Kwon</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0000-0002-2947-2111</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Yoon Jae Kim</w:t>
      </w:r>
      <w:r w:rsidR="00437BA6" w:rsidRPr="004B6C00">
        <w:rPr>
          <w:rFonts w:ascii="Book Antiqua" w:eastAsia="宋体" w:hAnsi="Book Antiqua" w:cs="Times New Roman"/>
          <w:bCs/>
          <w:color w:val="000000" w:themeColor="text1"/>
          <w:sz w:val="24"/>
          <w:szCs w:val="24"/>
        </w:rPr>
        <w:t xml:space="preserve"> (</w:t>
      </w:r>
      <w:r w:rsidRPr="004B6C00">
        <w:rPr>
          <w:rFonts w:ascii="Book Antiqua" w:eastAsia="宋体" w:hAnsi="Book Antiqua" w:cs="Times New Roman"/>
          <w:bCs/>
          <w:color w:val="000000" w:themeColor="text1"/>
          <w:sz w:val="24"/>
          <w:szCs w:val="24"/>
        </w:rPr>
        <w:t>0000-0001-8477-6823</w:t>
      </w:r>
      <w:r w:rsidR="00437BA6" w:rsidRPr="004B6C00">
        <w:rPr>
          <w:rFonts w:ascii="Book Antiqua" w:eastAsia="宋体" w:hAnsi="Book Antiqua" w:cs="Times New Roman"/>
          <w:bCs/>
          <w:color w:val="000000" w:themeColor="text1"/>
          <w:sz w:val="24"/>
          <w:szCs w:val="24"/>
        </w:rPr>
        <w:t>).</w:t>
      </w:r>
    </w:p>
    <w:p w14:paraId="5801B8B8" w14:textId="77777777" w:rsidR="00882816" w:rsidRPr="004B6C00" w:rsidRDefault="00882816" w:rsidP="004B6C00">
      <w:pPr>
        <w:wordWrap/>
        <w:adjustRightInd w:val="0"/>
        <w:snapToGrid w:val="0"/>
        <w:spacing w:after="0" w:line="360" w:lineRule="auto"/>
        <w:rPr>
          <w:rFonts w:ascii="Book Antiqua" w:eastAsia="宋体" w:hAnsi="Book Antiqua" w:cs="Times New Roman"/>
          <w:b/>
          <w:color w:val="000000" w:themeColor="text1"/>
          <w:sz w:val="24"/>
          <w:szCs w:val="24"/>
          <w:shd w:val="clear" w:color="auto" w:fill="FFFFFF"/>
        </w:rPr>
      </w:pPr>
    </w:p>
    <w:p w14:paraId="3F3D168A" w14:textId="4E1EAED1"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cs="Times New Roman"/>
          <w:b/>
          <w:sz w:val="24"/>
          <w:szCs w:val="24"/>
        </w:rPr>
        <w:t>Author contributions</w:t>
      </w:r>
      <w:r w:rsidR="00FC2BFF" w:rsidRPr="004B6C00">
        <w:rPr>
          <w:rFonts w:ascii="Book Antiqua" w:hAnsi="Book Antiqua" w:cs="Times New Roman"/>
          <w:b/>
          <w:sz w:val="24"/>
          <w:szCs w:val="24"/>
        </w:rPr>
        <w:t xml:space="preserve">: </w:t>
      </w:r>
      <w:r w:rsidRPr="004B6C00">
        <w:rPr>
          <w:rFonts w:ascii="Book Antiqua" w:eastAsia="宋体" w:hAnsi="Book Antiqua"/>
          <w:color w:val="000000"/>
          <w:sz w:val="24"/>
          <w:szCs w:val="24"/>
        </w:rPr>
        <w:t>Choi</w:t>
      </w:r>
      <w:r w:rsidR="00FC2BFF" w:rsidRPr="004B6C00">
        <w:rPr>
          <w:rFonts w:ascii="Book Antiqua" w:eastAsia="宋体" w:hAnsi="Book Antiqua"/>
          <w:color w:val="000000"/>
          <w:sz w:val="24"/>
          <w:szCs w:val="24"/>
        </w:rPr>
        <w:t xml:space="preserve"> YI</w:t>
      </w:r>
      <w:r w:rsidRPr="004B6C00">
        <w:rPr>
          <w:rFonts w:ascii="Book Antiqua" w:eastAsia="宋体" w:hAnsi="Book Antiqua"/>
          <w:sz w:val="24"/>
          <w:szCs w:val="24"/>
        </w:rPr>
        <w:t xml:space="preserve">, and </w:t>
      </w:r>
      <w:r w:rsidRPr="004B6C00">
        <w:rPr>
          <w:rFonts w:ascii="Book Antiqua" w:eastAsia="宋体" w:hAnsi="Book Antiqua"/>
          <w:color w:val="000000"/>
          <w:sz w:val="24"/>
          <w:szCs w:val="24"/>
        </w:rPr>
        <w:t>Park</w:t>
      </w:r>
      <w:r w:rsidRPr="004B6C00">
        <w:rPr>
          <w:rFonts w:ascii="Book Antiqua" w:eastAsia="宋体" w:hAnsi="Book Antiqua"/>
          <w:sz w:val="24"/>
          <w:szCs w:val="24"/>
        </w:rPr>
        <w:t xml:space="preserve"> </w:t>
      </w:r>
      <w:r w:rsidR="00FC2BFF" w:rsidRPr="004B6C00">
        <w:rPr>
          <w:rFonts w:ascii="Book Antiqua" w:eastAsia="宋体" w:hAnsi="Book Antiqua"/>
          <w:color w:val="000000"/>
          <w:sz w:val="24"/>
          <w:szCs w:val="24"/>
        </w:rPr>
        <w:t>DK</w:t>
      </w:r>
      <w:r w:rsidR="00FC2BFF" w:rsidRPr="004B6C00">
        <w:rPr>
          <w:rFonts w:ascii="Book Antiqua" w:eastAsia="宋体" w:hAnsi="Book Antiqua"/>
          <w:sz w:val="24"/>
          <w:szCs w:val="24"/>
        </w:rPr>
        <w:t xml:space="preserve"> </w:t>
      </w:r>
      <w:r w:rsidRPr="004B6C00">
        <w:rPr>
          <w:rFonts w:ascii="Book Antiqua" w:eastAsia="宋体" w:hAnsi="Book Antiqua"/>
          <w:sz w:val="24"/>
          <w:szCs w:val="24"/>
        </w:rPr>
        <w:t>contributed to the study concept and desig</w:t>
      </w:r>
      <w:r w:rsidR="000D23C4">
        <w:rPr>
          <w:rFonts w:ascii="Book Antiqua" w:eastAsia="宋体" w:hAnsi="Book Antiqua"/>
          <w:sz w:val="24"/>
          <w:szCs w:val="24"/>
        </w:rPr>
        <w:t>n</w:t>
      </w:r>
      <w:r w:rsidR="00FC2BFF" w:rsidRPr="004B6C00">
        <w:rPr>
          <w:rFonts w:ascii="Book Antiqua" w:eastAsia="宋体" w:hAnsi="Book Antiqua"/>
          <w:sz w:val="24"/>
          <w:szCs w:val="24"/>
        </w:rPr>
        <w:t xml:space="preserve">; </w:t>
      </w:r>
      <w:r w:rsidR="00FC2BFF" w:rsidRPr="004B6C00">
        <w:rPr>
          <w:rFonts w:ascii="Book Antiqua" w:eastAsia="宋体" w:hAnsi="Book Antiqua"/>
          <w:color w:val="000000"/>
          <w:sz w:val="24"/>
          <w:szCs w:val="24"/>
        </w:rPr>
        <w:t>Choi YI</w:t>
      </w:r>
      <w:r w:rsidR="00FC2BFF" w:rsidRPr="004B6C00">
        <w:rPr>
          <w:rFonts w:ascii="Book Antiqua" w:eastAsia="宋体" w:hAnsi="Book Antiqua"/>
          <w:sz w:val="24"/>
          <w:szCs w:val="24"/>
        </w:rPr>
        <w:t>,</w:t>
      </w:r>
      <w:r w:rsidRPr="004B6C00">
        <w:rPr>
          <w:rFonts w:ascii="Book Antiqua" w:eastAsia="宋体" w:hAnsi="Book Antiqua" w:cs="Times New Roman"/>
          <w:sz w:val="24"/>
          <w:szCs w:val="24"/>
        </w:rPr>
        <w:t xml:space="preserve"> Cho</w:t>
      </w:r>
      <w:r w:rsidR="00FC2BFF" w:rsidRPr="004B6C00">
        <w:rPr>
          <w:rFonts w:ascii="Book Antiqua" w:eastAsia="宋体" w:hAnsi="Book Antiqua"/>
          <w:sz w:val="24"/>
          <w:szCs w:val="24"/>
        </w:rPr>
        <w:t xml:space="preserve"> </w:t>
      </w:r>
      <w:r w:rsidR="00FC2BFF" w:rsidRPr="004B6C00">
        <w:rPr>
          <w:rFonts w:ascii="Book Antiqua" w:eastAsia="宋体" w:hAnsi="Book Antiqua" w:cs="Times New Roman"/>
          <w:sz w:val="24"/>
          <w:szCs w:val="24"/>
        </w:rPr>
        <w:t>HY</w:t>
      </w:r>
      <w:r w:rsidRPr="004B6C00">
        <w:rPr>
          <w:rFonts w:ascii="Book Antiqua" w:eastAsia="宋体" w:hAnsi="Book Antiqua" w:cs="Times New Roman"/>
          <w:sz w:val="24"/>
          <w:szCs w:val="24"/>
        </w:rPr>
        <w:t xml:space="preserve">, and </w:t>
      </w:r>
      <w:hyperlink r:id="rId10" w:history="1">
        <w:r w:rsidRPr="004B6C00">
          <w:rPr>
            <w:rFonts w:ascii="Book Antiqua" w:eastAsia="宋体" w:hAnsi="Book Antiqua" w:cs="Times New Roman"/>
            <w:kern w:val="0"/>
            <w:sz w:val="24"/>
            <w:szCs w:val="24"/>
          </w:rPr>
          <w:t>Choi</w:t>
        </w:r>
      </w:hyperlink>
      <w:r w:rsidRPr="004B6C00">
        <w:rPr>
          <w:rFonts w:ascii="Book Antiqua" w:eastAsia="宋体" w:hAnsi="Book Antiqua" w:cs="Times New Roman"/>
          <w:kern w:val="0"/>
          <w:sz w:val="24"/>
          <w:szCs w:val="24"/>
        </w:rPr>
        <w:t xml:space="preserve"> </w:t>
      </w:r>
      <w:r w:rsidR="00FC2BFF" w:rsidRPr="004B6C00">
        <w:rPr>
          <w:rFonts w:ascii="Book Antiqua" w:eastAsia="宋体" w:hAnsi="Book Antiqua" w:cs="Times New Roman"/>
          <w:kern w:val="0"/>
          <w:sz w:val="24"/>
          <w:szCs w:val="24"/>
        </w:rPr>
        <w:t xml:space="preserve">SJ </w:t>
      </w:r>
      <w:r w:rsidRPr="004B6C00">
        <w:rPr>
          <w:rFonts w:ascii="Book Antiqua" w:eastAsia="宋体" w:hAnsi="Book Antiqua"/>
          <w:sz w:val="24"/>
          <w:szCs w:val="24"/>
        </w:rPr>
        <w:t>analyzed and interpreted the data</w:t>
      </w:r>
      <w:r w:rsidR="00FC2BFF" w:rsidRPr="004B6C00">
        <w:rPr>
          <w:rFonts w:ascii="Book Antiqua" w:eastAsia="宋体" w:hAnsi="Book Antiqua"/>
          <w:sz w:val="24"/>
          <w:szCs w:val="24"/>
        </w:rPr>
        <w:t>;</w:t>
      </w:r>
      <w:r w:rsidRPr="004B6C00">
        <w:rPr>
          <w:rFonts w:ascii="Book Antiqua" w:eastAsia="宋体" w:hAnsi="Book Antiqua"/>
          <w:sz w:val="24"/>
          <w:szCs w:val="24"/>
        </w:rPr>
        <w:t xml:space="preserve"> Choi </w:t>
      </w:r>
      <w:r w:rsidR="00FC2BFF" w:rsidRPr="004B6C00">
        <w:rPr>
          <w:rFonts w:ascii="Book Antiqua" w:eastAsia="宋体" w:hAnsi="Book Antiqua"/>
          <w:sz w:val="24"/>
          <w:szCs w:val="24"/>
        </w:rPr>
        <w:t xml:space="preserve">YI </w:t>
      </w:r>
      <w:r w:rsidRPr="004B6C00">
        <w:rPr>
          <w:rFonts w:ascii="Book Antiqua" w:eastAsia="宋体" w:hAnsi="Book Antiqua"/>
          <w:sz w:val="24"/>
          <w:szCs w:val="24"/>
        </w:rPr>
        <w:t xml:space="preserve">and </w:t>
      </w:r>
      <w:r w:rsidRPr="004B6C00">
        <w:rPr>
          <w:rFonts w:ascii="Book Antiqua" w:eastAsia="宋体" w:hAnsi="Book Antiqua"/>
          <w:color w:val="000000"/>
          <w:sz w:val="24"/>
          <w:szCs w:val="24"/>
        </w:rPr>
        <w:t>Park</w:t>
      </w:r>
      <w:r w:rsidRPr="004B6C00">
        <w:rPr>
          <w:rFonts w:ascii="Book Antiqua" w:eastAsia="宋体" w:hAnsi="Book Antiqua"/>
          <w:sz w:val="24"/>
          <w:szCs w:val="24"/>
        </w:rPr>
        <w:t xml:space="preserve"> </w:t>
      </w:r>
      <w:r w:rsidR="00FC2BFF" w:rsidRPr="004B6C00">
        <w:rPr>
          <w:rFonts w:ascii="Book Antiqua" w:eastAsia="宋体" w:hAnsi="Book Antiqua"/>
          <w:color w:val="000000"/>
          <w:sz w:val="24"/>
          <w:szCs w:val="24"/>
        </w:rPr>
        <w:t xml:space="preserve">DK </w:t>
      </w:r>
      <w:r w:rsidRPr="004B6C00">
        <w:rPr>
          <w:rFonts w:ascii="Book Antiqua" w:eastAsia="宋体" w:hAnsi="Book Antiqua"/>
          <w:sz w:val="24"/>
          <w:szCs w:val="24"/>
        </w:rPr>
        <w:t>drafed the manuscript</w:t>
      </w:r>
      <w:r w:rsidR="00FC2BFF" w:rsidRPr="004B6C00">
        <w:rPr>
          <w:rFonts w:ascii="Book Antiqua" w:eastAsia="宋体" w:hAnsi="Book Antiqua"/>
          <w:sz w:val="24"/>
          <w:szCs w:val="24"/>
        </w:rPr>
        <w:t>;</w:t>
      </w:r>
      <w:r w:rsidRPr="004B6C00">
        <w:rPr>
          <w:rFonts w:ascii="Book Antiqua" w:eastAsia="宋体" w:hAnsi="Book Antiqua" w:cs="Times New Roman"/>
          <w:sz w:val="24"/>
          <w:szCs w:val="24"/>
          <w:shd w:val="clear" w:color="auto" w:fill="FFFFFF"/>
        </w:rPr>
        <w:t xml:space="preserve"> </w:t>
      </w:r>
      <w:r w:rsidRPr="004B6C00">
        <w:rPr>
          <w:rFonts w:ascii="Book Antiqua" w:eastAsia="宋体" w:hAnsi="Book Antiqua"/>
          <w:color w:val="000000"/>
          <w:sz w:val="24"/>
          <w:szCs w:val="24"/>
        </w:rPr>
        <w:t>Park</w:t>
      </w:r>
      <w:r w:rsidRPr="004B6C00">
        <w:rPr>
          <w:rFonts w:ascii="Book Antiqua" w:eastAsia="宋体" w:hAnsi="Book Antiqua"/>
          <w:sz w:val="24"/>
          <w:szCs w:val="24"/>
        </w:rPr>
        <w:t xml:space="preserve"> </w:t>
      </w:r>
      <w:r w:rsidR="00641B80" w:rsidRPr="004B6C00">
        <w:rPr>
          <w:rFonts w:ascii="Book Antiqua" w:eastAsia="宋体" w:hAnsi="Book Antiqua"/>
          <w:color w:val="000000"/>
          <w:sz w:val="24"/>
          <w:szCs w:val="24"/>
        </w:rPr>
        <w:t>DK</w:t>
      </w:r>
      <w:r w:rsidRPr="004B6C00">
        <w:rPr>
          <w:rFonts w:ascii="Book Antiqua" w:eastAsia="宋体" w:hAnsi="Book Antiqua"/>
          <w:sz w:val="24"/>
          <w:szCs w:val="24"/>
        </w:rPr>
        <w:t>,</w:t>
      </w:r>
      <w:r w:rsidR="00641B80" w:rsidRPr="004B6C00">
        <w:rPr>
          <w:rFonts w:ascii="Book Antiqua" w:eastAsia="宋体" w:hAnsi="Book Antiqua"/>
          <w:sz w:val="24"/>
          <w:szCs w:val="24"/>
        </w:rPr>
        <w:t xml:space="preserve"> </w:t>
      </w:r>
      <w:r w:rsidRPr="004B6C00">
        <w:rPr>
          <w:rFonts w:ascii="Book Antiqua" w:eastAsia="宋体" w:hAnsi="Book Antiqua"/>
          <w:sz w:val="24"/>
          <w:szCs w:val="24"/>
        </w:rPr>
        <w:t>Kim</w:t>
      </w:r>
      <w:r w:rsidR="00641B80" w:rsidRPr="004B6C00">
        <w:rPr>
          <w:rFonts w:ascii="Book Antiqua" w:eastAsia="宋体" w:hAnsi="Book Antiqua"/>
          <w:sz w:val="24"/>
          <w:szCs w:val="24"/>
        </w:rPr>
        <w:t xml:space="preserve"> KO</w:t>
      </w:r>
      <w:r w:rsidRPr="004B6C00">
        <w:rPr>
          <w:rFonts w:ascii="Book Antiqua" w:eastAsia="宋体" w:hAnsi="Book Antiqua"/>
          <w:sz w:val="24"/>
          <w:szCs w:val="24"/>
        </w:rPr>
        <w:t>, Kwon</w:t>
      </w:r>
      <w:r w:rsidR="00641B80" w:rsidRPr="004B6C00">
        <w:rPr>
          <w:rFonts w:ascii="Book Antiqua" w:eastAsia="宋体" w:hAnsi="Book Antiqua"/>
          <w:sz w:val="24"/>
          <w:szCs w:val="24"/>
        </w:rPr>
        <w:t xml:space="preserve"> KA</w:t>
      </w:r>
      <w:r w:rsidRPr="004B6C00">
        <w:rPr>
          <w:rFonts w:ascii="Book Antiqua" w:eastAsia="宋体" w:hAnsi="Book Antiqua"/>
          <w:sz w:val="24"/>
          <w:szCs w:val="24"/>
        </w:rPr>
        <w:t xml:space="preserve">, </w:t>
      </w:r>
      <w:r w:rsidRPr="004B6C00">
        <w:rPr>
          <w:rFonts w:ascii="Book Antiqua" w:eastAsia="宋体" w:hAnsi="Book Antiqua"/>
          <w:color w:val="000000"/>
          <w:sz w:val="24"/>
          <w:szCs w:val="24"/>
        </w:rPr>
        <w:t>Chung</w:t>
      </w:r>
      <w:r w:rsidRPr="004B6C00">
        <w:rPr>
          <w:rFonts w:ascii="Book Antiqua" w:eastAsia="宋体" w:hAnsi="Book Antiqua"/>
          <w:sz w:val="24"/>
          <w:szCs w:val="24"/>
        </w:rPr>
        <w:t xml:space="preserve"> </w:t>
      </w:r>
      <w:r w:rsidR="00641B80" w:rsidRPr="004B6C00">
        <w:rPr>
          <w:rFonts w:ascii="Book Antiqua" w:eastAsia="宋体" w:hAnsi="Book Antiqua"/>
          <w:color w:val="000000"/>
          <w:sz w:val="24"/>
          <w:szCs w:val="24"/>
        </w:rPr>
        <w:t>JW</w:t>
      </w:r>
      <w:r w:rsidR="00641B80" w:rsidRPr="004B6C00">
        <w:rPr>
          <w:rFonts w:ascii="Book Antiqua" w:eastAsia="宋体" w:hAnsi="Book Antiqua"/>
          <w:sz w:val="24"/>
          <w:szCs w:val="24"/>
        </w:rPr>
        <w:t xml:space="preserve"> </w:t>
      </w:r>
      <w:r w:rsidRPr="004B6C00">
        <w:rPr>
          <w:rFonts w:ascii="Book Antiqua" w:eastAsia="宋体" w:hAnsi="Book Antiqua"/>
          <w:sz w:val="24"/>
          <w:szCs w:val="24"/>
        </w:rPr>
        <w:t xml:space="preserve">and Kim </w:t>
      </w:r>
      <w:r w:rsidR="00641B80" w:rsidRPr="004B6C00">
        <w:rPr>
          <w:rFonts w:ascii="Book Antiqua" w:eastAsia="宋体" w:hAnsi="Book Antiqua"/>
          <w:sz w:val="24"/>
          <w:szCs w:val="24"/>
        </w:rPr>
        <w:t xml:space="preserve">YJ </w:t>
      </w:r>
      <w:r w:rsidRPr="004B6C00">
        <w:rPr>
          <w:rFonts w:ascii="Book Antiqua" w:eastAsia="宋体" w:hAnsi="Book Antiqua"/>
          <w:sz w:val="24"/>
          <w:szCs w:val="24"/>
        </w:rPr>
        <w:t>critically revised the manuscript for important intellectual content</w:t>
      </w:r>
      <w:r w:rsidR="00641B80" w:rsidRPr="004B6C00">
        <w:rPr>
          <w:rFonts w:ascii="Book Antiqua" w:eastAsia="宋体" w:hAnsi="Book Antiqua"/>
          <w:sz w:val="24"/>
          <w:szCs w:val="24"/>
        </w:rPr>
        <w:t>;</w:t>
      </w:r>
      <w:r w:rsidRPr="004B6C00">
        <w:rPr>
          <w:rFonts w:ascii="Book Antiqua" w:eastAsia="宋体" w:hAnsi="Book Antiqua"/>
          <w:sz w:val="24"/>
          <w:szCs w:val="24"/>
        </w:rPr>
        <w:t xml:space="preserve"> </w:t>
      </w:r>
      <w:r w:rsidR="00641B80" w:rsidRPr="004B6C00">
        <w:rPr>
          <w:rFonts w:ascii="Book Antiqua" w:eastAsia="宋体" w:hAnsi="Book Antiqua"/>
          <w:sz w:val="24"/>
          <w:szCs w:val="24"/>
        </w:rPr>
        <w:t>a</w:t>
      </w:r>
      <w:r w:rsidRPr="004B6C00">
        <w:rPr>
          <w:rFonts w:ascii="Book Antiqua" w:eastAsia="宋体" w:hAnsi="Book Antiqua"/>
          <w:sz w:val="24"/>
          <w:szCs w:val="24"/>
        </w:rPr>
        <w:t xml:space="preserve">ll authors approved the final version of the manuscript submitted. All the authors do not declare any conflict of interest. </w:t>
      </w:r>
    </w:p>
    <w:p w14:paraId="558F78D2" w14:textId="77777777" w:rsidR="00641B80" w:rsidRPr="004B6C00" w:rsidRDefault="00641B80" w:rsidP="004B6C00">
      <w:pPr>
        <w:wordWrap/>
        <w:adjustRightInd w:val="0"/>
        <w:snapToGrid w:val="0"/>
        <w:spacing w:after="0" w:line="360" w:lineRule="auto"/>
        <w:rPr>
          <w:rFonts w:ascii="Book Antiqua" w:eastAsia="宋体" w:hAnsi="Book Antiqua" w:cs="Times New Roman"/>
          <w:b/>
          <w:sz w:val="24"/>
          <w:szCs w:val="24"/>
        </w:rPr>
      </w:pPr>
    </w:p>
    <w:p w14:paraId="25967783" w14:textId="7C1AF8D0" w:rsidR="00882816" w:rsidRPr="004B6C00" w:rsidRDefault="00882816" w:rsidP="004B6C00">
      <w:pPr>
        <w:shd w:val="clear" w:color="auto" w:fill="FFFFFF"/>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b/>
          <w:sz w:val="24"/>
          <w:szCs w:val="24"/>
        </w:rPr>
        <w:t>Informed consent statement</w:t>
      </w:r>
      <w:r w:rsidRPr="004B6C00">
        <w:rPr>
          <w:rFonts w:ascii="Book Antiqua" w:eastAsia="宋体" w:hAnsi="Book Antiqua"/>
          <w:sz w:val="24"/>
          <w:szCs w:val="24"/>
        </w:rPr>
        <w:t xml:space="preserve">: Informed written consent was obtained from the </w:t>
      </w:r>
      <w:r w:rsidRPr="004B6C00">
        <w:rPr>
          <w:rFonts w:ascii="Book Antiqua" w:eastAsia="宋体" w:hAnsi="Book Antiqua"/>
          <w:sz w:val="24"/>
          <w:szCs w:val="24"/>
        </w:rPr>
        <w:lastRenderedPageBreak/>
        <w:t>patients.</w:t>
      </w:r>
    </w:p>
    <w:p w14:paraId="31C82C50" w14:textId="77777777" w:rsidR="00641B80" w:rsidRPr="004B6C00" w:rsidRDefault="00641B80" w:rsidP="004B6C00">
      <w:pPr>
        <w:shd w:val="clear" w:color="auto" w:fill="FFFFFF"/>
        <w:wordWrap/>
        <w:adjustRightInd w:val="0"/>
        <w:snapToGrid w:val="0"/>
        <w:spacing w:after="0" w:line="360" w:lineRule="auto"/>
        <w:rPr>
          <w:rFonts w:ascii="Book Antiqua" w:eastAsia="宋体" w:hAnsi="Book Antiqua" w:cs="Gulim"/>
          <w:color w:val="111111"/>
          <w:kern w:val="0"/>
          <w:sz w:val="24"/>
          <w:szCs w:val="24"/>
        </w:rPr>
      </w:pPr>
    </w:p>
    <w:p w14:paraId="1873AC17" w14:textId="6758D080" w:rsidR="00882816" w:rsidRPr="004B6C00" w:rsidRDefault="00882816" w:rsidP="004B6C00">
      <w:pPr>
        <w:widowControl/>
        <w:wordWrap/>
        <w:autoSpaceDE/>
        <w:autoSpaceDN/>
        <w:adjustRightInd w:val="0"/>
        <w:snapToGrid w:val="0"/>
        <w:spacing w:after="0" w:line="360" w:lineRule="auto"/>
        <w:rPr>
          <w:rFonts w:ascii="Book Antiqua" w:eastAsia="宋体" w:hAnsi="Book Antiqua"/>
          <w:sz w:val="24"/>
          <w:szCs w:val="24"/>
        </w:rPr>
      </w:pPr>
      <w:r w:rsidRPr="004B6C00">
        <w:rPr>
          <w:rFonts w:ascii="Book Antiqua" w:eastAsia="宋体" w:hAnsi="Book Antiqua"/>
          <w:b/>
          <w:sz w:val="24"/>
          <w:szCs w:val="24"/>
        </w:rPr>
        <w:t>Conflict-of-interest statement</w:t>
      </w:r>
      <w:r w:rsidRPr="004B6C00">
        <w:rPr>
          <w:rFonts w:ascii="Book Antiqua" w:eastAsia="宋体" w:hAnsi="Book Antiqua"/>
          <w:sz w:val="24"/>
          <w:szCs w:val="24"/>
        </w:rPr>
        <w:t>: The authors declare that they have no conflict of interest.</w:t>
      </w:r>
    </w:p>
    <w:p w14:paraId="5543BDBA" w14:textId="77777777" w:rsidR="00641B80" w:rsidRPr="004B6C00" w:rsidRDefault="00641B80" w:rsidP="004B6C00">
      <w:pPr>
        <w:widowControl/>
        <w:wordWrap/>
        <w:autoSpaceDE/>
        <w:autoSpaceDN/>
        <w:adjustRightInd w:val="0"/>
        <w:snapToGrid w:val="0"/>
        <w:spacing w:after="0" w:line="360" w:lineRule="auto"/>
        <w:rPr>
          <w:rFonts w:ascii="Book Antiqua" w:eastAsia="宋体" w:hAnsi="Book Antiqua"/>
          <w:sz w:val="24"/>
          <w:szCs w:val="24"/>
        </w:rPr>
      </w:pPr>
    </w:p>
    <w:p w14:paraId="467AEA54" w14:textId="77777777" w:rsidR="00882816" w:rsidRPr="004B6C00" w:rsidRDefault="00882816" w:rsidP="004B6C00">
      <w:pPr>
        <w:wordWrap/>
        <w:adjustRightInd w:val="0"/>
        <w:snapToGrid w:val="0"/>
        <w:spacing w:after="0" w:line="360" w:lineRule="auto"/>
        <w:rPr>
          <w:rFonts w:ascii="Book Antiqua" w:eastAsia="宋体" w:hAnsi="Book Antiqua"/>
          <w:b/>
          <w:sz w:val="24"/>
          <w:szCs w:val="24"/>
        </w:rPr>
      </w:pPr>
      <w:r w:rsidRPr="004B6C00">
        <w:rPr>
          <w:rFonts w:ascii="Book Antiqua" w:eastAsia="宋体" w:hAnsi="Book Antiqua"/>
          <w:b/>
          <w:sz w:val="24"/>
          <w:szCs w:val="24"/>
        </w:rPr>
        <w:t xml:space="preserve">CARE Checklist statement: </w:t>
      </w:r>
      <w:r w:rsidRPr="004B6C00">
        <w:rPr>
          <w:rFonts w:ascii="Book Antiqua" w:eastAsia="宋体" w:hAnsi="Book Antiqua"/>
          <w:bCs/>
          <w:sz w:val="24"/>
          <w:szCs w:val="24"/>
        </w:rPr>
        <w:t xml:space="preserve">The authors have read the CARE Checklist and the manuscript was prepared and revised according to the CARE Checklist. </w:t>
      </w:r>
    </w:p>
    <w:p w14:paraId="747C7FC4" w14:textId="77777777" w:rsidR="00882816" w:rsidRPr="004B6C00" w:rsidRDefault="00882816" w:rsidP="004B6C00">
      <w:pPr>
        <w:pStyle w:val="MS"/>
        <w:wordWrap/>
        <w:adjustRightInd w:val="0"/>
        <w:snapToGrid w:val="0"/>
        <w:spacing w:after="0" w:line="360" w:lineRule="auto"/>
        <w:rPr>
          <w:rFonts w:ascii="Book Antiqua" w:eastAsia="宋体" w:hAnsi="Book Antiqua" w:cs="Times New Roman"/>
          <w:color w:val="000000" w:themeColor="text1"/>
          <w:sz w:val="24"/>
          <w:szCs w:val="24"/>
          <w:shd w:val="clear" w:color="auto" w:fill="FFFFFF"/>
        </w:rPr>
      </w:pPr>
    </w:p>
    <w:p w14:paraId="35B5E5E9" w14:textId="77777777" w:rsidR="00641B80" w:rsidRPr="00641B80" w:rsidRDefault="00641B80" w:rsidP="004B6C00">
      <w:pPr>
        <w:widowControl/>
        <w:wordWrap/>
        <w:autoSpaceDE/>
        <w:autoSpaceDN/>
        <w:adjustRightInd w:val="0"/>
        <w:snapToGrid w:val="0"/>
        <w:spacing w:after="0" w:line="360" w:lineRule="auto"/>
        <w:rPr>
          <w:rFonts w:ascii="Book Antiqua" w:eastAsia="宋体" w:hAnsi="Book Antiqua" w:cs="Times New Roman"/>
          <w:b/>
          <w:sz w:val="24"/>
          <w:szCs w:val="24"/>
          <w:lang w:eastAsia="zh-CN"/>
        </w:rPr>
      </w:pPr>
      <w:r w:rsidRPr="00641B80">
        <w:rPr>
          <w:rFonts w:ascii="Book Antiqua" w:eastAsia="宋体" w:hAnsi="Book Antiqua" w:cs="Times New Roman"/>
          <w:b/>
          <w:kern w:val="0"/>
          <w:sz w:val="24"/>
          <w:szCs w:val="24"/>
          <w:lang w:eastAsia="zh-CN"/>
        </w:rPr>
        <w:t xml:space="preserve">Open-Access: </w:t>
      </w:r>
      <w:r w:rsidRPr="00641B80">
        <w:rPr>
          <w:rFonts w:ascii="Book Antiqua" w:eastAsia="宋体"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641B80">
          <w:rPr>
            <w:rFonts w:ascii="Book Antiqua" w:eastAsia="宋体" w:hAnsi="Book Antiqua" w:cs="Times New Roman"/>
            <w:sz w:val="24"/>
            <w:szCs w:val="24"/>
            <w:lang w:eastAsia="zh-CN"/>
          </w:rPr>
          <w:t>http://creativecommons.org/licenses/by-nc/4.0/</w:t>
        </w:r>
      </w:hyperlink>
    </w:p>
    <w:p w14:paraId="1E41E8AC" w14:textId="77777777" w:rsidR="00641B80" w:rsidRPr="00641B80" w:rsidRDefault="00641B80" w:rsidP="004B6C00">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6187DDD5" w14:textId="77777777" w:rsidR="00641B80" w:rsidRPr="00641B80" w:rsidRDefault="00641B80" w:rsidP="004B6C00">
      <w:pPr>
        <w:widowControl/>
        <w:wordWrap/>
        <w:autoSpaceDE/>
        <w:autoSpaceDN/>
        <w:adjustRightInd w:val="0"/>
        <w:snapToGrid w:val="0"/>
        <w:spacing w:after="0" w:line="360" w:lineRule="auto"/>
        <w:rPr>
          <w:rFonts w:ascii="Book Antiqua" w:eastAsia="宋体" w:hAnsi="Book Antiqua" w:cs="宋体"/>
          <w:kern w:val="0"/>
          <w:sz w:val="24"/>
          <w:szCs w:val="24"/>
          <w:lang w:eastAsia="zh-CN"/>
        </w:rPr>
      </w:pPr>
      <w:r w:rsidRPr="00641B80">
        <w:rPr>
          <w:rFonts w:ascii="Book Antiqua" w:eastAsia="宋体" w:hAnsi="Book Antiqua" w:cs="宋体"/>
          <w:b/>
          <w:kern w:val="0"/>
          <w:sz w:val="24"/>
          <w:szCs w:val="24"/>
          <w:lang w:eastAsia="zh-CN"/>
        </w:rPr>
        <w:t>Manuscript source: </w:t>
      </w:r>
      <w:r w:rsidRPr="00641B80">
        <w:rPr>
          <w:rFonts w:ascii="Book Antiqua" w:eastAsia="宋体" w:hAnsi="Book Antiqua" w:cs="宋体"/>
          <w:kern w:val="0"/>
          <w:sz w:val="24"/>
          <w:szCs w:val="24"/>
          <w:lang w:eastAsia="zh-CN"/>
        </w:rPr>
        <w:t>Unsolicited Manuscript</w:t>
      </w:r>
    </w:p>
    <w:p w14:paraId="34561BEE" w14:textId="77777777" w:rsidR="00641B80" w:rsidRPr="00641B80" w:rsidRDefault="00641B80" w:rsidP="004B6C00">
      <w:pPr>
        <w:wordWrap/>
        <w:autoSpaceDE/>
        <w:autoSpaceDN/>
        <w:adjustRightInd w:val="0"/>
        <w:snapToGrid w:val="0"/>
        <w:spacing w:after="0" w:line="360" w:lineRule="auto"/>
        <w:rPr>
          <w:rFonts w:ascii="Book Antiqua" w:eastAsia="等线" w:hAnsi="Book Antiqua" w:cs="Times New Roman"/>
          <w:sz w:val="24"/>
          <w:szCs w:val="24"/>
          <w:lang w:eastAsia="zh-CN"/>
        </w:rPr>
      </w:pPr>
    </w:p>
    <w:p w14:paraId="60188FD3" w14:textId="2404C37B" w:rsidR="00882816" w:rsidRPr="004B6C00" w:rsidRDefault="00641B80" w:rsidP="004B6C00">
      <w:pPr>
        <w:wordWrap/>
        <w:adjustRightInd w:val="0"/>
        <w:snapToGrid w:val="0"/>
        <w:spacing w:after="0" w:line="360" w:lineRule="auto"/>
        <w:rPr>
          <w:rFonts w:ascii="Book Antiqua" w:eastAsia="宋体" w:hAnsi="Book Antiqua" w:cs="Times New Roman"/>
          <w:sz w:val="24"/>
          <w:szCs w:val="24"/>
        </w:rPr>
      </w:pPr>
      <w:r w:rsidRPr="004B6C00">
        <w:rPr>
          <w:rFonts w:ascii="Book Antiqua" w:eastAsia="等线" w:hAnsi="Book Antiqua" w:cs="Garamond-Bold"/>
          <w:b/>
          <w:bCs/>
          <w:kern w:val="0"/>
          <w:sz w:val="24"/>
          <w:szCs w:val="24"/>
          <w:lang w:eastAsia="zh-CN"/>
        </w:rPr>
        <w:t>Corresponding author</w:t>
      </w:r>
      <w:r w:rsidRPr="004B6C00">
        <w:rPr>
          <w:rFonts w:ascii="Book Antiqua" w:eastAsia="Yu Mincho" w:hAnsi="Book Antiqua" w:cs="Times New Roman"/>
          <w:b/>
          <w:sz w:val="24"/>
          <w:szCs w:val="24"/>
          <w:lang w:eastAsia="ja-JP"/>
        </w:rPr>
        <w:t xml:space="preserve">: </w:t>
      </w:r>
      <w:r w:rsidR="00882816" w:rsidRPr="004B6C00">
        <w:rPr>
          <w:rFonts w:ascii="Book Antiqua" w:eastAsia="宋体" w:hAnsi="Book Antiqua" w:cs="Times New Roman"/>
          <w:b/>
          <w:sz w:val="24"/>
          <w:szCs w:val="24"/>
        </w:rPr>
        <w:t>Dong Kyun Park</w:t>
      </w:r>
      <w:r w:rsidRPr="004B6C00">
        <w:rPr>
          <w:rFonts w:ascii="Book Antiqua" w:eastAsia="宋体" w:hAnsi="Book Antiqua" w:cs="Times New Roman"/>
          <w:sz w:val="24"/>
          <w:szCs w:val="24"/>
        </w:rPr>
        <w:t xml:space="preserve">, </w:t>
      </w:r>
      <w:r w:rsidRPr="004B6C00">
        <w:rPr>
          <w:rFonts w:ascii="Book Antiqua" w:eastAsia="宋体" w:hAnsi="Book Antiqua" w:cs="Times New Roman"/>
          <w:b/>
          <w:bCs/>
          <w:sz w:val="24"/>
          <w:szCs w:val="24"/>
        </w:rPr>
        <w:t>MD, PhD, Doctor, Professor,</w:t>
      </w:r>
      <w:r w:rsidRPr="004B6C00">
        <w:rPr>
          <w:rFonts w:ascii="Book Antiqua" w:eastAsia="宋体" w:hAnsi="Book Antiqua" w:cs="Times New Roman"/>
          <w:sz w:val="24"/>
          <w:szCs w:val="24"/>
        </w:rPr>
        <w:t xml:space="preserve"> Department of Gastroenterology, Gachon University, Gil Medical Center, 21 Namdong-daero 774 beon-gil, Incheon 21565, South Korea. </w:t>
      </w:r>
      <w:r w:rsidRPr="004B6C00">
        <w:rPr>
          <w:rFonts w:ascii="Book Antiqua" w:eastAsia="宋体" w:hAnsi="Book Antiqua" w:cs="Times New Roman"/>
          <w:color w:val="111111"/>
          <w:sz w:val="24"/>
          <w:szCs w:val="24"/>
        </w:rPr>
        <w:t>pdk66@gilhospital.com</w:t>
      </w:r>
    </w:p>
    <w:p w14:paraId="150C5C63" w14:textId="33A8BEF6" w:rsidR="00641B80" w:rsidRPr="004B6C00" w:rsidRDefault="00641B80" w:rsidP="004B6C00">
      <w:pPr>
        <w:wordWrap/>
        <w:adjustRightInd w:val="0"/>
        <w:snapToGrid w:val="0"/>
        <w:spacing w:after="0" w:line="360" w:lineRule="auto"/>
        <w:rPr>
          <w:rFonts w:ascii="Book Antiqua" w:eastAsia="宋体" w:hAnsi="Book Antiqua" w:cs="Times New Roman"/>
          <w:sz w:val="24"/>
          <w:szCs w:val="24"/>
        </w:rPr>
      </w:pPr>
      <w:r w:rsidRPr="004B6C00">
        <w:rPr>
          <w:rFonts w:ascii="Book Antiqua" w:eastAsia="宋体" w:hAnsi="Book Antiqua" w:cs="Times New Roman"/>
          <w:b/>
          <w:bCs/>
          <w:sz w:val="24"/>
          <w:szCs w:val="24"/>
        </w:rPr>
        <w:t>Telephone:</w:t>
      </w:r>
      <w:r w:rsidRPr="004B6C00">
        <w:rPr>
          <w:rFonts w:ascii="Book Antiqua" w:eastAsia="宋体" w:hAnsi="Book Antiqua" w:cs="Times New Roman"/>
          <w:sz w:val="24"/>
          <w:szCs w:val="24"/>
        </w:rPr>
        <w:t xml:space="preserve"> +</w:t>
      </w:r>
      <w:r w:rsidR="00882816" w:rsidRPr="004B6C00">
        <w:rPr>
          <w:rFonts w:ascii="Book Antiqua" w:eastAsia="宋体" w:hAnsi="Book Antiqua" w:cs="Times New Roman"/>
          <w:sz w:val="24"/>
          <w:szCs w:val="24"/>
        </w:rPr>
        <w:t>82</w:t>
      </w:r>
      <w:r w:rsidRPr="004B6C00">
        <w:rPr>
          <w:rFonts w:ascii="Book Antiqua" w:eastAsia="宋体" w:hAnsi="Book Antiqua" w:cs="Times New Roman"/>
          <w:sz w:val="24"/>
          <w:szCs w:val="24"/>
        </w:rPr>
        <w:t>-</w:t>
      </w:r>
      <w:r w:rsidR="00882816" w:rsidRPr="004B6C00">
        <w:rPr>
          <w:rFonts w:ascii="Book Antiqua" w:eastAsia="宋体" w:hAnsi="Book Antiqua" w:cs="Times New Roman"/>
          <w:sz w:val="24"/>
          <w:szCs w:val="24"/>
        </w:rPr>
        <w:t>32</w:t>
      </w:r>
      <w:r w:rsidRPr="004B6C00">
        <w:rPr>
          <w:rFonts w:ascii="Book Antiqua" w:eastAsia="宋体" w:hAnsi="Book Antiqua" w:cs="Times New Roman"/>
          <w:sz w:val="24"/>
          <w:szCs w:val="24"/>
        </w:rPr>
        <w:t>-</w:t>
      </w:r>
      <w:r w:rsidR="00882816" w:rsidRPr="004B6C00">
        <w:rPr>
          <w:rFonts w:ascii="Book Antiqua" w:eastAsia="宋体" w:hAnsi="Book Antiqua" w:cs="Times New Roman"/>
          <w:sz w:val="24"/>
          <w:szCs w:val="24"/>
        </w:rPr>
        <w:t>4603778</w:t>
      </w:r>
    </w:p>
    <w:p w14:paraId="544BD003" w14:textId="288C9123" w:rsidR="00882816" w:rsidRPr="004B6C00" w:rsidRDefault="00882816" w:rsidP="004B6C00">
      <w:pPr>
        <w:wordWrap/>
        <w:adjustRightInd w:val="0"/>
        <w:snapToGrid w:val="0"/>
        <w:spacing w:after="0" w:line="360" w:lineRule="auto"/>
        <w:rPr>
          <w:rFonts w:ascii="Book Antiqua" w:eastAsia="宋体" w:hAnsi="Book Antiqua" w:cs="Times New Roman"/>
          <w:sz w:val="24"/>
          <w:szCs w:val="24"/>
        </w:rPr>
      </w:pPr>
      <w:r w:rsidRPr="004B6C00">
        <w:rPr>
          <w:rFonts w:ascii="Book Antiqua" w:eastAsia="宋体" w:hAnsi="Book Antiqua" w:cs="Times New Roman"/>
          <w:b/>
          <w:bCs/>
          <w:sz w:val="24"/>
          <w:szCs w:val="24"/>
        </w:rPr>
        <w:t>Fax</w:t>
      </w:r>
      <w:r w:rsidR="00641B80" w:rsidRPr="004B6C00">
        <w:rPr>
          <w:rFonts w:ascii="Book Antiqua" w:eastAsia="宋体" w:hAnsi="Book Antiqua" w:cs="Times New Roman"/>
          <w:b/>
          <w:bCs/>
          <w:sz w:val="24"/>
          <w:szCs w:val="24"/>
        </w:rPr>
        <w:t>:</w:t>
      </w:r>
      <w:r w:rsidRPr="004B6C00">
        <w:rPr>
          <w:rFonts w:ascii="Book Antiqua" w:eastAsia="宋体" w:hAnsi="Book Antiqua" w:cs="Times New Roman"/>
          <w:sz w:val="24"/>
          <w:szCs w:val="24"/>
        </w:rPr>
        <w:t xml:space="preserve"> </w:t>
      </w:r>
      <w:r w:rsidR="00641B80" w:rsidRPr="004B6C00">
        <w:rPr>
          <w:rFonts w:ascii="Book Antiqua" w:eastAsia="宋体" w:hAnsi="Book Antiqua" w:cs="Times New Roman"/>
          <w:sz w:val="24"/>
          <w:szCs w:val="24"/>
        </w:rPr>
        <w:t>+82-32-</w:t>
      </w:r>
      <w:r w:rsidRPr="004B6C00">
        <w:rPr>
          <w:rFonts w:ascii="Book Antiqua" w:eastAsia="宋体" w:hAnsi="Book Antiqua" w:cs="Times New Roman"/>
          <w:sz w:val="24"/>
          <w:szCs w:val="24"/>
        </w:rPr>
        <w:t>4603408</w:t>
      </w:r>
    </w:p>
    <w:p w14:paraId="54B8C5DC" w14:textId="77777777" w:rsidR="00641B80" w:rsidRPr="004B6C00" w:rsidRDefault="00641B80" w:rsidP="004B6C00">
      <w:pPr>
        <w:wordWrap/>
        <w:adjustRightInd w:val="0"/>
        <w:snapToGrid w:val="0"/>
        <w:spacing w:after="0" w:line="360" w:lineRule="auto"/>
        <w:rPr>
          <w:rFonts w:ascii="Book Antiqua" w:eastAsia="宋体" w:hAnsi="Book Antiqua" w:cs="Times New Roman"/>
          <w:sz w:val="24"/>
          <w:szCs w:val="24"/>
        </w:rPr>
      </w:pPr>
    </w:p>
    <w:p w14:paraId="07E1D892" w14:textId="2A418E53" w:rsidR="005256C1" w:rsidRPr="005256C1" w:rsidRDefault="005256C1" w:rsidP="004B6C00">
      <w:pPr>
        <w:widowControl/>
        <w:wordWrap/>
        <w:autoSpaceDE/>
        <w:autoSpaceDN/>
        <w:adjustRightInd w:val="0"/>
        <w:snapToGrid w:val="0"/>
        <w:spacing w:after="0" w:line="360" w:lineRule="auto"/>
        <w:rPr>
          <w:rFonts w:ascii="Book Antiqua" w:eastAsia="MS Mincho" w:hAnsi="Book Antiqua" w:cs="Times New Roman"/>
          <w:sz w:val="24"/>
          <w:szCs w:val="24"/>
          <w:lang w:eastAsia="ja-JP"/>
        </w:rPr>
      </w:pPr>
      <w:r w:rsidRPr="005256C1">
        <w:rPr>
          <w:rFonts w:ascii="Book Antiqua" w:eastAsia="宋体" w:hAnsi="Book Antiqua" w:cs="Times New Roman"/>
          <w:b/>
          <w:kern w:val="0"/>
          <w:sz w:val="24"/>
          <w:szCs w:val="24"/>
          <w:lang w:eastAsia="zh-CN"/>
        </w:rPr>
        <w:t xml:space="preserve">Received: </w:t>
      </w:r>
      <w:r w:rsidR="00425510" w:rsidRPr="005256C1">
        <w:rPr>
          <w:rFonts w:ascii="Book Antiqua" w:eastAsia="宋体" w:hAnsi="Book Antiqua" w:cs="Times New Roman"/>
          <w:kern w:val="0"/>
          <w:sz w:val="24"/>
          <w:szCs w:val="24"/>
          <w:lang w:eastAsia="zh-CN"/>
        </w:rPr>
        <w:t xml:space="preserve">May </w:t>
      </w:r>
      <w:r w:rsidR="00425510" w:rsidRPr="004B6C00">
        <w:rPr>
          <w:rFonts w:ascii="Book Antiqua" w:eastAsia="宋体" w:hAnsi="Book Antiqua" w:cs="Times New Roman"/>
          <w:kern w:val="0"/>
          <w:sz w:val="24"/>
          <w:szCs w:val="24"/>
          <w:lang w:eastAsia="zh-CN"/>
        </w:rPr>
        <w:t>9</w:t>
      </w:r>
      <w:r w:rsidR="00425510" w:rsidRPr="005256C1">
        <w:rPr>
          <w:rFonts w:ascii="Book Antiqua" w:eastAsia="宋体" w:hAnsi="Book Antiqua" w:cs="Times New Roman"/>
          <w:kern w:val="0"/>
          <w:sz w:val="24"/>
          <w:szCs w:val="24"/>
          <w:lang w:eastAsia="zh-CN"/>
        </w:rPr>
        <w:t>, 2019</w:t>
      </w:r>
    </w:p>
    <w:p w14:paraId="7E3E161A" w14:textId="08E97184"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5256C1">
        <w:rPr>
          <w:rFonts w:ascii="Book Antiqua" w:eastAsia="宋体" w:hAnsi="Book Antiqua" w:cs="Times New Roman"/>
          <w:b/>
          <w:kern w:val="0"/>
          <w:sz w:val="24"/>
          <w:szCs w:val="24"/>
          <w:lang w:eastAsia="zh-CN"/>
        </w:rPr>
        <w:t>Peer-review started:</w:t>
      </w:r>
      <w:r w:rsidRPr="005256C1">
        <w:rPr>
          <w:rFonts w:ascii="Book Antiqua" w:eastAsia="宋体" w:hAnsi="Book Antiqua" w:cs="Times New Roman"/>
          <w:kern w:val="0"/>
          <w:sz w:val="24"/>
          <w:szCs w:val="24"/>
          <w:lang w:eastAsia="zh-CN"/>
        </w:rPr>
        <w:t xml:space="preserve"> </w:t>
      </w:r>
      <w:r w:rsidR="00425510" w:rsidRPr="005256C1">
        <w:rPr>
          <w:rFonts w:ascii="Book Antiqua" w:eastAsia="宋体" w:hAnsi="Book Antiqua" w:cs="Times New Roman"/>
          <w:kern w:val="0"/>
          <w:sz w:val="24"/>
          <w:szCs w:val="24"/>
          <w:lang w:eastAsia="zh-CN"/>
        </w:rPr>
        <w:t xml:space="preserve">May </w:t>
      </w:r>
      <w:r w:rsidR="00425510" w:rsidRPr="004B6C00">
        <w:rPr>
          <w:rFonts w:ascii="Book Antiqua" w:eastAsia="宋体" w:hAnsi="Book Antiqua" w:cs="Times New Roman"/>
          <w:kern w:val="0"/>
          <w:sz w:val="24"/>
          <w:szCs w:val="24"/>
          <w:lang w:eastAsia="zh-CN"/>
        </w:rPr>
        <w:t>10</w:t>
      </w:r>
      <w:r w:rsidR="00425510" w:rsidRPr="005256C1">
        <w:rPr>
          <w:rFonts w:ascii="Book Antiqua" w:eastAsia="宋体" w:hAnsi="Book Antiqua" w:cs="Times New Roman"/>
          <w:kern w:val="0"/>
          <w:sz w:val="24"/>
          <w:szCs w:val="24"/>
          <w:lang w:eastAsia="zh-CN"/>
        </w:rPr>
        <w:t>, 2019</w:t>
      </w:r>
    </w:p>
    <w:p w14:paraId="2EE2E513" w14:textId="5D05E3C2"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5256C1">
        <w:rPr>
          <w:rFonts w:ascii="Book Antiqua" w:eastAsia="宋体" w:hAnsi="Book Antiqua" w:cs="Times New Roman"/>
          <w:b/>
          <w:kern w:val="0"/>
          <w:sz w:val="24"/>
          <w:szCs w:val="24"/>
          <w:lang w:eastAsia="zh-CN"/>
        </w:rPr>
        <w:t>First decision:</w:t>
      </w:r>
      <w:r w:rsidRPr="005256C1">
        <w:rPr>
          <w:rFonts w:ascii="Book Antiqua" w:eastAsia="宋体" w:hAnsi="Book Antiqua" w:cs="Times New Roman"/>
          <w:kern w:val="0"/>
          <w:sz w:val="24"/>
          <w:szCs w:val="24"/>
          <w:lang w:eastAsia="zh-CN"/>
        </w:rPr>
        <w:t xml:space="preserve"> </w:t>
      </w:r>
      <w:r w:rsidR="00425510" w:rsidRPr="005256C1">
        <w:rPr>
          <w:rFonts w:ascii="Book Antiqua" w:eastAsia="宋体" w:hAnsi="Book Antiqua" w:cs="Times New Roman"/>
          <w:bCs/>
          <w:kern w:val="0"/>
          <w:sz w:val="24"/>
          <w:szCs w:val="24"/>
          <w:lang w:eastAsia="zh-CN"/>
        </w:rPr>
        <w:t>June 2</w:t>
      </w:r>
      <w:r w:rsidR="00425510" w:rsidRPr="004B6C00">
        <w:rPr>
          <w:rFonts w:ascii="Book Antiqua" w:eastAsia="宋体" w:hAnsi="Book Antiqua" w:cs="Times New Roman"/>
          <w:bCs/>
          <w:kern w:val="0"/>
          <w:sz w:val="24"/>
          <w:szCs w:val="24"/>
          <w:lang w:eastAsia="zh-CN"/>
        </w:rPr>
        <w:t>1</w:t>
      </w:r>
      <w:r w:rsidR="00425510" w:rsidRPr="005256C1">
        <w:rPr>
          <w:rFonts w:ascii="Book Antiqua" w:eastAsia="宋体" w:hAnsi="Book Antiqua" w:cs="Times New Roman"/>
          <w:bCs/>
          <w:kern w:val="0"/>
          <w:sz w:val="24"/>
          <w:szCs w:val="24"/>
          <w:lang w:eastAsia="zh-CN"/>
        </w:rPr>
        <w:t>, 2019</w:t>
      </w:r>
    </w:p>
    <w:p w14:paraId="517AC6AB" w14:textId="4213CF80"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5256C1">
        <w:rPr>
          <w:rFonts w:ascii="Book Antiqua" w:eastAsia="宋体" w:hAnsi="Book Antiqua" w:cs="Times New Roman"/>
          <w:b/>
          <w:kern w:val="0"/>
          <w:sz w:val="24"/>
          <w:szCs w:val="24"/>
          <w:lang w:eastAsia="zh-CN"/>
        </w:rPr>
        <w:t xml:space="preserve">Revised: </w:t>
      </w:r>
      <w:r w:rsidR="00425510" w:rsidRPr="005256C1">
        <w:rPr>
          <w:rFonts w:ascii="Book Antiqua" w:eastAsia="宋体" w:hAnsi="Book Antiqua" w:cs="Times New Roman"/>
          <w:bCs/>
          <w:kern w:val="0"/>
          <w:sz w:val="24"/>
          <w:szCs w:val="24"/>
          <w:lang w:eastAsia="zh-CN"/>
        </w:rPr>
        <w:t>June 2</w:t>
      </w:r>
      <w:r w:rsidR="00425510" w:rsidRPr="004B6C00">
        <w:rPr>
          <w:rFonts w:ascii="Book Antiqua" w:eastAsia="宋体" w:hAnsi="Book Antiqua" w:cs="Times New Roman"/>
          <w:bCs/>
          <w:kern w:val="0"/>
          <w:sz w:val="24"/>
          <w:szCs w:val="24"/>
          <w:lang w:eastAsia="zh-CN"/>
        </w:rPr>
        <w:t>2</w:t>
      </w:r>
      <w:r w:rsidR="00425510" w:rsidRPr="005256C1">
        <w:rPr>
          <w:rFonts w:ascii="Book Antiqua" w:eastAsia="宋体" w:hAnsi="Book Antiqua" w:cs="Times New Roman"/>
          <w:bCs/>
          <w:kern w:val="0"/>
          <w:sz w:val="24"/>
          <w:szCs w:val="24"/>
          <w:lang w:eastAsia="zh-CN"/>
        </w:rPr>
        <w:t>, 2019</w:t>
      </w:r>
    </w:p>
    <w:p w14:paraId="6E2473DF" w14:textId="6196E76B"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5256C1">
        <w:rPr>
          <w:rFonts w:ascii="Book Antiqua" w:eastAsia="宋体" w:hAnsi="Book Antiqua" w:cs="Times New Roman"/>
          <w:b/>
          <w:kern w:val="0"/>
          <w:sz w:val="24"/>
          <w:szCs w:val="24"/>
          <w:lang w:eastAsia="zh-CN"/>
        </w:rPr>
        <w:t>Accepted:</w:t>
      </w:r>
      <w:r w:rsidR="00BB67A1" w:rsidRPr="00BB67A1">
        <w:t xml:space="preserve"> </w:t>
      </w:r>
      <w:r w:rsidR="00BB67A1" w:rsidRPr="00BB67A1">
        <w:rPr>
          <w:rFonts w:ascii="Book Antiqua" w:eastAsia="宋体" w:hAnsi="Book Antiqua" w:cs="Times New Roman"/>
          <w:kern w:val="0"/>
          <w:sz w:val="24"/>
          <w:szCs w:val="24"/>
          <w:lang w:eastAsia="zh-CN"/>
        </w:rPr>
        <w:t>July 20, 2019</w:t>
      </w:r>
      <w:r w:rsidRPr="00BB67A1">
        <w:rPr>
          <w:rFonts w:ascii="Book Antiqua" w:eastAsia="宋体" w:hAnsi="Book Antiqua" w:cs="Times New Roman"/>
          <w:kern w:val="0"/>
          <w:sz w:val="24"/>
          <w:szCs w:val="24"/>
          <w:lang w:eastAsia="zh-CN"/>
        </w:rPr>
        <w:t xml:space="preserve"> </w:t>
      </w:r>
    </w:p>
    <w:p w14:paraId="077E257B" w14:textId="77777777"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kern w:val="0"/>
          <w:sz w:val="24"/>
          <w:szCs w:val="24"/>
          <w:lang w:eastAsia="zh-CN"/>
        </w:rPr>
      </w:pPr>
      <w:r w:rsidRPr="005256C1">
        <w:rPr>
          <w:rFonts w:ascii="Book Antiqua" w:eastAsia="宋体" w:hAnsi="Book Antiqua" w:cs="Times New Roman"/>
          <w:b/>
          <w:kern w:val="0"/>
          <w:sz w:val="24"/>
          <w:szCs w:val="24"/>
          <w:lang w:eastAsia="zh-CN"/>
        </w:rPr>
        <w:t>Article in press:</w:t>
      </w:r>
      <w:r w:rsidRPr="005256C1">
        <w:rPr>
          <w:rFonts w:ascii="Book Antiqua" w:eastAsia="宋体" w:hAnsi="Book Antiqua" w:cs="Times New Roman"/>
          <w:kern w:val="0"/>
          <w:sz w:val="24"/>
          <w:szCs w:val="24"/>
          <w:lang w:eastAsia="zh-CN"/>
        </w:rPr>
        <w:t xml:space="preserve"> </w:t>
      </w:r>
    </w:p>
    <w:p w14:paraId="0D708FB7" w14:textId="77777777" w:rsidR="005256C1" w:rsidRPr="005256C1" w:rsidRDefault="005256C1" w:rsidP="004B6C00">
      <w:pPr>
        <w:widowControl/>
        <w:wordWrap/>
        <w:autoSpaceDE/>
        <w:autoSpaceDN/>
        <w:adjustRightInd w:val="0"/>
        <w:snapToGrid w:val="0"/>
        <w:spacing w:after="0" w:line="360" w:lineRule="auto"/>
        <w:rPr>
          <w:rFonts w:ascii="Book Antiqua" w:eastAsia="宋体" w:hAnsi="Book Antiqua" w:cs="Times New Roman"/>
          <w:b/>
          <w:kern w:val="0"/>
          <w:sz w:val="24"/>
          <w:szCs w:val="24"/>
          <w:lang w:eastAsia="zh-CN"/>
        </w:rPr>
      </w:pPr>
      <w:r w:rsidRPr="005256C1">
        <w:rPr>
          <w:rFonts w:ascii="Book Antiqua" w:eastAsia="宋体" w:hAnsi="Book Antiqua" w:cs="Times New Roman"/>
          <w:b/>
          <w:kern w:val="0"/>
          <w:sz w:val="24"/>
          <w:szCs w:val="24"/>
          <w:lang w:eastAsia="zh-CN"/>
        </w:rPr>
        <w:t xml:space="preserve">Published online: </w:t>
      </w:r>
    </w:p>
    <w:p w14:paraId="6C2888F5" w14:textId="77777777" w:rsidR="00882816" w:rsidRPr="004B6C00" w:rsidRDefault="00882816" w:rsidP="004B6C00">
      <w:pPr>
        <w:wordWrap/>
        <w:adjustRightInd w:val="0"/>
        <w:snapToGrid w:val="0"/>
        <w:spacing w:after="0" w:line="360" w:lineRule="auto"/>
        <w:rPr>
          <w:rFonts w:ascii="Book Antiqua" w:eastAsia="宋体" w:hAnsi="Book Antiqua" w:cs="Times New Roman"/>
          <w:b/>
          <w:sz w:val="24"/>
          <w:szCs w:val="24"/>
        </w:rPr>
      </w:pPr>
      <w:r w:rsidRPr="004B6C00">
        <w:rPr>
          <w:rFonts w:ascii="Book Antiqua" w:eastAsia="宋体" w:hAnsi="Book Antiqua" w:cs="Times New Roman"/>
          <w:b/>
          <w:sz w:val="24"/>
          <w:szCs w:val="24"/>
        </w:rPr>
        <w:lastRenderedPageBreak/>
        <w:t>Abstract</w:t>
      </w:r>
    </w:p>
    <w:p w14:paraId="61343FE6" w14:textId="6AFCA8C5" w:rsidR="00FA7D5C" w:rsidRPr="004B6C00" w:rsidRDefault="00FA7D5C"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BACKGROUND</w:t>
      </w:r>
    </w:p>
    <w:p w14:paraId="6A1B12D7" w14:textId="75D0AAC5"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Colo-colonic intussusception is an uncommon phenomenon in an adult. Adult intussusception accounts for &lt; 5% of total cases, and the colo-colonic type is &lt; 30% of cases. Although surgical management has been the treatment of choice for intestinal intussusception in adults, because most frequent causes for adult intussusception are malignant in origin, the importance of the roles of preoperative colonoscopic evaluation has recently been emerging. </w:t>
      </w:r>
    </w:p>
    <w:p w14:paraId="04F6BB5F" w14:textId="77777777" w:rsidR="00FA7D5C" w:rsidRPr="00FA7D5C" w:rsidRDefault="00FA7D5C" w:rsidP="004B6C00">
      <w:pPr>
        <w:wordWrap/>
        <w:adjustRightInd w:val="0"/>
        <w:snapToGrid w:val="0"/>
        <w:spacing w:after="0" w:line="360" w:lineRule="auto"/>
        <w:rPr>
          <w:rFonts w:ascii="Book Antiqua" w:eastAsia="Book Antiqua" w:hAnsi="Book Antiqua" w:cs="Book Antiqua"/>
          <w:sz w:val="24"/>
          <w:szCs w:val="24"/>
          <w:lang w:eastAsia="zh-CN"/>
        </w:rPr>
      </w:pPr>
    </w:p>
    <w:p w14:paraId="087EE24A" w14:textId="77777777" w:rsidR="00FA7D5C" w:rsidRPr="00FA7D5C" w:rsidRDefault="00FA7D5C" w:rsidP="004B6C00">
      <w:pPr>
        <w:wordWrap/>
        <w:adjustRightInd w:val="0"/>
        <w:snapToGrid w:val="0"/>
        <w:spacing w:after="0" w:line="360" w:lineRule="auto"/>
        <w:rPr>
          <w:rFonts w:ascii="Book Antiqua" w:eastAsia="等线" w:hAnsi="Book Antiqua" w:cs="Segoe UI"/>
          <w:i/>
          <w:iCs/>
          <w:kern w:val="0"/>
          <w:sz w:val="24"/>
          <w:szCs w:val="24"/>
          <w:lang w:eastAsia="zh-CN"/>
        </w:rPr>
      </w:pPr>
      <w:r w:rsidRPr="00FA7D5C">
        <w:rPr>
          <w:rFonts w:ascii="Book Antiqua" w:eastAsia="等线" w:hAnsi="Book Antiqua" w:cs="Segoe UI"/>
          <w:b/>
          <w:bCs/>
          <w:i/>
          <w:iCs/>
          <w:kern w:val="0"/>
          <w:sz w:val="24"/>
          <w:szCs w:val="24"/>
          <w:lang w:eastAsia="zh-CN"/>
        </w:rPr>
        <w:t>CASE SUMMARY</w:t>
      </w:r>
      <w:r w:rsidRPr="00FA7D5C">
        <w:rPr>
          <w:rFonts w:ascii="Book Antiqua" w:eastAsia="等线" w:hAnsi="Book Antiqua" w:cs="Segoe UI"/>
          <w:i/>
          <w:iCs/>
          <w:kern w:val="0"/>
          <w:sz w:val="24"/>
          <w:szCs w:val="24"/>
          <w:lang w:eastAsia="zh-CN"/>
        </w:rPr>
        <w:t xml:space="preserve"> </w:t>
      </w:r>
    </w:p>
    <w:p w14:paraId="2BAEBB6A" w14:textId="326665C0"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We report an extremely rare case of adult colo-colonic intussusception caused by colonic anisakiasis and successfully treated by endoscopic removal of the Anisakis body. A 59-year-old man visited the emergency department due to 1 day of lower abdominal colicky pain. Abdominopelvic computed tomography (APCT) revealed the presence of mid-transverse colon intussusception without definite necrosis, which was possibly related with colorectal cancer. Because there was no evidence of necrosis at the intussusception site, a colonoscopy was performed to target the colonic lesion and obtain tissue for a histopathological diagnosis. An Anisakis body was found when inspecting the suspicious colonic lesion recorded by APCT. The Anisakis body was removed with forceps assisted by colonoscopy. The patient’s symptoms improved dramatically after removing the Anisakis. A reduced colon without any pathological findings was seen on the follow-up APCT. Without any further treatment, the patient was discharged 5 d after the endoscopy. </w:t>
      </w:r>
    </w:p>
    <w:p w14:paraId="56820776" w14:textId="77777777" w:rsidR="00FA7D5C" w:rsidRPr="004B6C00" w:rsidRDefault="00FA7D5C" w:rsidP="004B6C00">
      <w:pPr>
        <w:wordWrap/>
        <w:adjustRightInd w:val="0"/>
        <w:snapToGrid w:val="0"/>
        <w:spacing w:after="0" w:line="360" w:lineRule="auto"/>
        <w:rPr>
          <w:rFonts w:ascii="Book Antiqua" w:eastAsia="宋体" w:hAnsi="Book Antiqua"/>
          <w:b/>
          <w:sz w:val="24"/>
          <w:szCs w:val="24"/>
        </w:rPr>
      </w:pPr>
    </w:p>
    <w:p w14:paraId="79DD9320" w14:textId="066CFEF5" w:rsidR="00FA7D5C" w:rsidRPr="004B6C00" w:rsidRDefault="00FA7D5C"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CONCLUSION</w:t>
      </w:r>
    </w:p>
    <w:p w14:paraId="6958AE44" w14:textId="2AE6F8A5"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When colonic intussusception without necrosis occurs in an adult, physician should consider a colonoscopy to exclude causes cured by endoscopy. </w:t>
      </w:r>
    </w:p>
    <w:p w14:paraId="052B3F33" w14:textId="77777777" w:rsidR="005256C1" w:rsidRPr="004B6C00" w:rsidRDefault="005256C1" w:rsidP="004B6C00">
      <w:pPr>
        <w:wordWrap/>
        <w:adjustRightInd w:val="0"/>
        <w:snapToGrid w:val="0"/>
        <w:spacing w:after="0" w:line="360" w:lineRule="auto"/>
        <w:rPr>
          <w:rFonts w:ascii="Book Antiqua" w:hAnsi="Book Antiqua"/>
          <w:sz w:val="24"/>
          <w:szCs w:val="24"/>
        </w:rPr>
      </w:pPr>
    </w:p>
    <w:p w14:paraId="47BC3D1D" w14:textId="77777777" w:rsidR="00FA7D5C" w:rsidRPr="004B6C00" w:rsidRDefault="00882816" w:rsidP="004B6C00">
      <w:pPr>
        <w:wordWrap/>
        <w:adjustRightInd w:val="0"/>
        <w:snapToGrid w:val="0"/>
        <w:spacing w:after="0" w:line="360" w:lineRule="auto"/>
        <w:rPr>
          <w:rFonts w:ascii="Book Antiqua" w:eastAsia="Book Antiqua" w:hAnsi="Book Antiqua" w:cs="Book Antiqua"/>
          <w:sz w:val="24"/>
          <w:szCs w:val="24"/>
          <w:lang w:eastAsia="zh-CN"/>
        </w:rPr>
      </w:pPr>
      <w:r w:rsidRPr="004B6C00">
        <w:rPr>
          <w:rStyle w:val="a7"/>
          <w:rFonts w:ascii="Book Antiqua" w:eastAsia="宋体" w:hAnsi="Book Antiqua" w:cs="Times New Roman"/>
          <w:sz w:val="24"/>
          <w:szCs w:val="24"/>
          <w:lang w:val="en"/>
        </w:rPr>
        <w:t>Key</w:t>
      </w:r>
      <w:r w:rsidR="00FA7D5C" w:rsidRPr="004B6C00">
        <w:rPr>
          <w:rStyle w:val="a7"/>
          <w:rFonts w:ascii="Book Antiqua" w:eastAsia="宋体" w:hAnsi="Book Antiqua" w:cs="Times New Roman"/>
          <w:sz w:val="24"/>
          <w:szCs w:val="24"/>
          <w:lang w:val="en"/>
        </w:rPr>
        <w:t xml:space="preserve"> </w:t>
      </w:r>
      <w:r w:rsidRPr="004B6C00">
        <w:rPr>
          <w:rStyle w:val="a7"/>
          <w:rFonts w:ascii="Book Antiqua" w:eastAsia="宋体" w:hAnsi="Book Antiqua" w:cs="Times New Roman"/>
          <w:sz w:val="24"/>
          <w:szCs w:val="24"/>
          <w:lang w:val="en"/>
        </w:rPr>
        <w:t xml:space="preserve">words: </w:t>
      </w:r>
      <w:r w:rsidRPr="004B6C00">
        <w:rPr>
          <w:rStyle w:val="kwd-text"/>
          <w:rFonts w:ascii="Book Antiqua" w:eastAsia="宋体" w:hAnsi="Book Antiqua" w:cs="Times New Roman"/>
          <w:sz w:val="24"/>
          <w:szCs w:val="24"/>
          <w:lang w:val="en"/>
        </w:rPr>
        <w:t>Intussusception</w:t>
      </w:r>
      <w:r w:rsidR="00FA7D5C" w:rsidRPr="004B6C00">
        <w:rPr>
          <w:rStyle w:val="kwd-text"/>
          <w:rFonts w:ascii="Book Antiqua" w:eastAsia="宋体" w:hAnsi="Book Antiqua" w:cs="Times New Roman"/>
          <w:sz w:val="24"/>
          <w:szCs w:val="24"/>
          <w:lang w:val="en"/>
        </w:rPr>
        <w:t>;</w:t>
      </w:r>
      <w:r w:rsidRPr="004B6C00">
        <w:rPr>
          <w:rStyle w:val="kwd-text"/>
          <w:rFonts w:ascii="Book Antiqua" w:eastAsia="宋体" w:hAnsi="Book Antiqua" w:cs="Times New Roman"/>
          <w:sz w:val="24"/>
          <w:szCs w:val="24"/>
          <w:lang w:val="en"/>
        </w:rPr>
        <w:t xml:space="preserve"> Anisakis</w:t>
      </w:r>
      <w:r w:rsidR="00FA7D5C" w:rsidRPr="004B6C00">
        <w:rPr>
          <w:rStyle w:val="kwd-text"/>
          <w:rFonts w:ascii="Book Antiqua" w:eastAsia="宋体" w:hAnsi="Book Antiqua" w:cs="Times New Roman"/>
          <w:sz w:val="24"/>
          <w:szCs w:val="24"/>
          <w:lang w:val="en"/>
        </w:rPr>
        <w:t>;</w:t>
      </w:r>
      <w:r w:rsidRPr="004B6C00">
        <w:rPr>
          <w:rStyle w:val="kwd-text"/>
          <w:rFonts w:ascii="Book Antiqua" w:eastAsia="宋体" w:hAnsi="Book Antiqua" w:cs="Times New Roman"/>
          <w:sz w:val="24"/>
          <w:szCs w:val="24"/>
          <w:lang w:val="en"/>
        </w:rPr>
        <w:t xml:space="preserve"> Colonoscopy</w:t>
      </w:r>
      <w:r w:rsidR="00FA7D5C" w:rsidRPr="004B6C00">
        <w:rPr>
          <w:rFonts w:ascii="Book Antiqua" w:eastAsia="Book Antiqua" w:hAnsi="Book Antiqua" w:cs="Book Antiqua"/>
          <w:sz w:val="24"/>
          <w:szCs w:val="24"/>
          <w:lang w:eastAsia="zh-CN"/>
        </w:rPr>
        <w:t>; Case report</w:t>
      </w:r>
    </w:p>
    <w:p w14:paraId="1B816006" w14:textId="77777777" w:rsidR="00FA7D5C" w:rsidRPr="00FA7D5C" w:rsidRDefault="00FA7D5C" w:rsidP="004B6C00">
      <w:pPr>
        <w:widowControl/>
        <w:wordWrap/>
        <w:autoSpaceDE/>
        <w:autoSpaceDN/>
        <w:adjustRightInd w:val="0"/>
        <w:snapToGrid w:val="0"/>
        <w:spacing w:after="0" w:line="360" w:lineRule="auto"/>
        <w:rPr>
          <w:rFonts w:ascii="Book Antiqua" w:eastAsia="Book Antiqua" w:hAnsi="Book Antiqua" w:cs="Book Antiqua"/>
          <w:sz w:val="24"/>
          <w:szCs w:val="24"/>
          <w:lang w:eastAsia="zh-CN"/>
        </w:rPr>
      </w:pPr>
    </w:p>
    <w:p w14:paraId="4D4D7B87" w14:textId="77777777" w:rsidR="00FA7D5C" w:rsidRPr="00FA7D5C" w:rsidRDefault="00FA7D5C" w:rsidP="004B6C00">
      <w:pPr>
        <w:widowControl/>
        <w:wordWrap/>
        <w:autoSpaceDE/>
        <w:autoSpaceDN/>
        <w:adjustRightInd w:val="0"/>
        <w:snapToGrid w:val="0"/>
        <w:spacing w:after="0" w:line="360" w:lineRule="auto"/>
        <w:rPr>
          <w:rFonts w:ascii="Book Antiqua" w:eastAsia="宋体" w:hAnsi="Book Antiqua" w:cs="Arial"/>
          <w:kern w:val="0"/>
          <w:sz w:val="24"/>
          <w:szCs w:val="24"/>
          <w:lang w:eastAsia="zh-CN"/>
        </w:rPr>
      </w:pPr>
      <w:r w:rsidRPr="00FA7D5C">
        <w:rPr>
          <w:rFonts w:ascii="Book Antiqua" w:eastAsia="宋体" w:hAnsi="Book Antiqua" w:cs="Times New Roman"/>
          <w:b/>
          <w:kern w:val="0"/>
          <w:sz w:val="24"/>
          <w:szCs w:val="24"/>
          <w:lang w:eastAsia="zh-CN"/>
        </w:rPr>
        <w:lastRenderedPageBreak/>
        <w:t xml:space="preserve">© </w:t>
      </w:r>
      <w:r w:rsidRPr="00FA7D5C">
        <w:rPr>
          <w:rFonts w:ascii="Book Antiqua" w:eastAsia="宋体" w:hAnsi="Book Antiqua" w:cs="Arial"/>
          <w:b/>
          <w:kern w:val="0"/>
          <w:sz w:val="24"/>
          <w:szCs w:val="24"/>
          <w:lang w:eastAsia="zh-CN"/>
        </w:rPr>
        <w:t>The Author(s) 2019.</w:t>
      </w:r>
      <w:r w:rsidRPr="00FA7D5C">
        <w:rPr>
          <w:rFonts w:ascii="Book Antiqua" w:eastAsia="宋体" w:hAnsi="Book Antiqua" w:cs="Arial"/>
          <w:kern w:val="0"/>
          <w:sz w:val="24"/>
          <w:szCs w:val="24"/>
          <w:lang w:eastAsia="zh-CN"/>
        </w:rPr>
        <w:t xml:space="preserve"> Published by Baishideng Publishing Group Inc. All rights reserved.</w:t>
      </w:r>
    </w:p>
    <w:p w14:paraId="6414EC7D" w14:textId="77777777" w:rsidR="00882816" w:rsidRPr="004B6C00" w:rsidRDefault="00882816" w:rsidP="004B6C00">
      <w:pPr>
        <w:wordWrap/>
        <w:adjustRightInd w:val="0"/>
        <w:snapToGrid w:val="0"/>
        <w:spacing w:after="0" w:line="360" w:lineRule="auto"/>
        <w:rPr>
          <w:rFonts w:ascii="Book Antiqua" w:eastAsia="宋体" w:hAnsi="Book Antiqua" w:cs="Times New Roman"/>
          <w:b/>
          <w:sz w:val="24"/>
          <w:szCs w:val="24"/>
        </w:rPr>
      </w:pPr>
    </w:p>
    <w:p w14:paraId="1D919EA9" w14:textId="3D997E33" w:rsidR="005256C1" w:rsidRPr="004B6C00" w:rsidRDefault="005256C1" w:rsidP="004B6C00">
      <w:pPr>
        <w:wordWrap/>
        <w:adjustRightInd w:val="0"/>
        <w:snapToGrid w:val="0"/>
        <w:spacing w:after="0" w:line="360" w:lineRule="auto"/>
        <w:rPr>
          <w:rFonts w:ascii="Book Antiqua" w:eastAsia="宋体" w:hAnsi="Book Antiqua"/>
          <w:b/>
          <w:sz w:val="24"/>
          <w:szCs w:val="24"/>
        </w:rPr>
      </w:pPr>
      <w:r w:rsidRPr="004B6C00">
        <w:rPr>
          <w:rFonts w:ascii="Book Antiqua" w:eastAsia="宋体" w:hAnsi="Book Antiqua"/>
          <w:b/>
          <w:sz w:val="24"/>
          <w:szCs w:val="24"/>
        </w:rPr>
        <w:t>Core</w:t>
      </w:r>
      <w:r w:rsidR="00FA7D5C" w:rsidRPr="004B6C00">
        <w:rPr>
          <w:rFonts w:ascii="Book Antiqua" w:eastAsia="宋体" w:hAnsi="Book Antiqua"/>
          <w:b/>
          <w:sz w:val="24"/>
          <w:szCs w:val="24"/>
        </w:rPr>
        <w:t xml:space="preserve"> t</w:t>
      </w:r>
      <w:r w:rsidRPr="004B6C00">
        <w:rPr>
          <w:rFonts w:ascii="Book Antiqua" w:eastAsia="宋体" w:hAnsi="Book Antiqua"/>
          <w:b/>
          <w:sz w:val="24"/>
          <w:szCs w:val="24"/>
        </w:rPr>
        <w:t>ip</w:t>
      </w:r>
      <w:r w:rsidR="00FA7D5C" w:rsidRPr="004B6C00">
        <w:rPr>
          <w:rFonts w:ascii="Book Antiqua" w:eastAsia="宋体" w:hAnsi="Book Antiqua"/>
          <w:b/>
          <w:sz w:val="24"/>
          <w:szCs w:val="24"/>
          <w:lang w:eastAsia="zh-CN"/>
        </w:rPr>
        <w:t xml:space="preserve">: </w:t>
      </w:r>
      <w:r w:rsidRPr="004B6C00">
        <w:rPr>
          <w:rFonts w:ascii="Book Antiqua" w:eastAsia="宋体" w:hAnsi="Book Antiqua"/>
          <w:sz w:val="24"/>
          <w:szCs w:val="24"/>
        </w:rPr>
        <w:t xml:space="preserve">We report an extremely rare case of adult colo-colonic intussusception caused by colonic anisakiasis and successfully treated by endoscopic removal of the Anisakis body. When colonic intussusception occurs in an adult patient and there is no evidence of necrosis of the colon, it is necessary to consider a colonoscopy to exclude causes that can be cured by endoscopy. </w:t>
      </w:r>
    </w:p>
    <w:p w14:paraId="11C15440" w14:textId="77777777" w:rsidR="00882816" w:rsidRPr="004B6C00" w:rsidRDefault="00882816" w:rsidP="004B6C00">
      <w:pPr>
        <w:wordWrap/>
        <w:adjustRightInd w:val="0"/>
        <w:snapToGrid w:val="0"/>
        <w:spacing w:after="0" w:line="360" w:lineRule="auto"/>
        <w:rPr>
          <w:rFonts w:ascii="Book Antiqua" w:eastAsia="宋体" w:hAnsi="Book Antiqua" w:cs="Times New Roman"/>
          <w:b/>
          <w:sz w:val="24"/>
          <w:szCs w:val="24"/>
        </w:rPr>
      </w:pPr>
    </w:p>
    <w:p w14:paraId="3772F1BE" w14:textId="2268AE02" w:rsidR="00F00AC8" w:rsidRPr="004B6C00" w:rsidRDefault="00F00AC8" w:rsidP="004B6C00">
      <w:pPr>
        <w:wordWrap/>
        <w:adjustRightInd w:val="0"/>
        <w:snapToGrid w:val="0"/>
        <w:spacing w:after="0" w:line="360" w:lineRule="auto"/>
        <w:rPr>
          <w:rFonts w:ascii="Book Antiqua" w:eastAsia="宋体" w:hAnsi="Book Antiqua" w:cs="Times New Roman"/>
          <w:bCs/>
          <w:sz w:val="24"/>
          <w:szCs w:val="24"/>
        </w:rPr>
      </w:pPr>
      <w:r w:rsidRPr="004B6C00">
        <w:rPr>
          <w:rFonts w:ascii="Book Antiqua" w:eastAsia="宋体" w:hAnsi="Book Antiqua" w:cs="Times New Roman"/>
          <w:bCs/>
          <w:sz w:val="24"/>
          <w:szCs w:val="24"/>
        </w:rPr>
        <w:t>Choi YI, Park DK, Cho HY, Choi SJ, Chung JW, Kim KO, Kwon KA, Kim YJ.</w:t>
      </w:r>
      <w:r w:rsidRPr="004B6C00">
        <w:rPr>
          <w:rFonts w:ascii="Book Antiqua" w:eastAsia="宋体" w:hAnsi="Book Antiqua" w:cs="Times New Roman"/>
          <w:bCs/>
          <w:sz w:val="24"/>
          <w:szCs w:val="24"/>
          <w:lang w:eastAsia="zh-CN"/>
        </w:rPr>
        <w:t xml:space="preserve"> </w:t>
      </w:r>
      <w:r w:rsidRPr="004B6C00">
        <w:rPr>
          <w:rFonts w:ascii="Book Antiqua" w:eastAsia="宋体" w:hAnsi="Book Antiqua" w:cs="Times New Roman"/>
          <w:bCs/>
          <w:sz w:val="24"/>
          <w:szCs w:val="24"/>
        </w:rPr>
        <w:t xml:space="preserve">Adult intussusception caused by colonic anisakis: A case report. </w:t>
      </w:r>
      <w:r w:rsidRPr="004B6C00">
        <w:rPr>
          <w:rFonts w:ascii="Book Antiqua" w:eastAsia="宋体" w:hAnsi="Book Antiqua" w:cs="Times New Roman"/>
          <w:bCs/>
          <w:i/>
          <w:iCs/>
          <w:sz w:val="24"/>
          <w:szCs w:val="24"/>
        </w:rPr>
        <w:t>World J Clin Cases</w:t>
      </w:r>
      <w:r w:rsidRPr="004B6C00">
        <w:rPr>
          <w:rFonts w:ascii="Book Antiqua" w:eastAsia="宋体" w:hAnsi="Book Antiqua" w:cs="Times New Roman"/>
          <w:bCs/>
          <w:sz w:val="24"/>
          <w:szCs w:val="24"/>
        </w:rPr>
        <w:t xml:space="preserve"> 2019; In press</w:t>
      </w:r>
    </w:p>
    <w:p w14:paraId="24E834C8" w14:textId="77777777" w:rsidR="00F00AC8" w:rsidRPr="004B6C00" w:rsidRDefault="00F00AC8" w:rsidP="004B6C00">
      <w:pPr>
        <w:widowControl/>
        <w:wordWrap/>
        <w:autoSpaceDE/>
        <w:autoSpaceDN/>
        <w:adjustRightInd w:val="0"/>
        <w:snapToGrid w:val="0"/>
        <w:spacing w:after="0" w:line="360" w:lineRule="auto"/>
        <w:rPr>
          <w:rFonts w:ascii="Book Antiqua" w:eastAsia="宋体" w:hAnsi="Book Antiqua" w:cs="Times New Roman"/>
          <w:bCs/>
          <w:sz w:val="24"/>
          <w:szCs w:val="24"/>
        </w:rPr>
      </w:pPr>
      <w:r w:rsidRPr="004B6C00">
        <w:rPr>
          <w:rFonts w:ascii="Book Antiqua" w:eastAsia="宋体" w:hAnsi="Book Antiqua" w:cs="Times New Roman"/>
          <w:bCs/>
          <w:sz w:val="24"/>
          <w:szCs w:val="24"/>
        </w:rPr>
        <w:br w:type="page"/>
      </w:r>
    </w:p>
    <w:p w14:paraId="195A23C1" w14:textId="05BDA3C9" w:rsidR="00882816" w:rsidRPr="004B6C00" w:rsidRDefault="00F00AC8" w:rsidP="004B6C00">
      <w:pPr>
        <w:wordWrap/>
        <w:adjustRightInd w:val="0"/>
        <w:snapToGrid w:val="0"/>
        <w:spacing w:after="0" w:line="360" w:lineRule="auto"/>
        <w:rPr>
          <w:rFonts w:ascii="Book Antiqua" w:eastAsia="宋体" w:hAnsi="Book Antiqua" w:cs="Times New Roman"/>
          <w:b/>
          <w:sz w:val="24"/>
          <w:szCs w:val="24"/>
        </w:rPr>
      </w:pPr>
      <w:r w:rsidRPr="004B6C00">
        <w:rPr>
          <w:rFonts w:ascii="Book Antiqua" w:eastAsia="宋体" w:hAnsi="Book Antiqua" w:cs="Times New Roman"/>
          <w:b/>
          <w:sz w:val="24"/>
          <w:szCs w:val="24"/>
        </w:rPr>
        <w:lastRenderedPageBreak/>
        <w:t>INTRODUCTION</w:t>
      </w:r>
    </w:p>
    <w:p w14:paraId="321A59F6" w14:textId="77777777"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Eating raw marine food is popular not only in Asian countries but also in Europe and the United States, which has allowed parasitic diseases, such as anisakiasis, to emerge worldwide</w:t>
      </w:r>
      <w:r w:rsidRPr="004B6C00">
        <w:rPr>
          <w:rFonts w:ascii="Book Antiqua" w:eastAsia="宋体" w:hAnsi="Book Antiqua"/>
          <w:noProof/>
          <w:sz w:val="24"/>
          <w:szCs w:val="24"/>
          <w:vertAlign w:val="superscript"/>
        </w:rPr>
        <w:t>[1-3]</w:t>
      </w:r>
      <w:r w:rsidRPr="004B6C00">
        <w:rPr>
          <w:rFonts w:ascii="Book Antiqua" w:eastAsia="宋体" w:hAnsi="Book Antiqua"/>
          <w:sz w:val="24"/>
          <w:szCs w:val="24"/>
        </w:rPr>
        <w:t xml:space="preserve">. </w:t>
      </w:r>
    </w:p>
    <w:p w14:paraId="37FA0AB5" w14:textId="5740F6E9"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Anisakiasis is a parasitic disorder that occurs after ingesting the larval stages of ascaridoid nematodes</w:t>
      </w:r>
      <w:r w:rsidRPr="004B6C00">
        <w:rPr>
          <w:rFonts w:ascii="Book Antiqua" w:eastAsia="宋体" w:hAnsi="Book Antiqua"/>
          <w:noProof/>
          <w:sz w:val="24"/>
          <w:szCs w:val="24"/>
          <w:vertAlign w:val="superscript"/>
        </w:rPr>
        <w:t>[4]</w:t>
      </w:r>
      <w:r w:rsidRPr="004B6C00">
        <w:rPr>
          <w:rFonts w:ascii="Book Antiqua" w:eastAsia="宋体" w:hAnsi="Book Antiqua"/>
          <w:sz w:val="24"/>
          <w:szCs w:val="24"/>
        </w:rPr>
        <w:t xml:space="preserve">. Anisakids use aquatic mammals as their definitive hosts, while humans are the incidental host after eating raw marine food infected with </w:t>
      </w:r>
      <w:r w:rsidRPr="004B6C00">
        <w:rPr>
          <w:rFonts w:ascii="Book Antiqua" w:eastAsia="宋体" w:hAnsi="Book Antiqua"/>
          <w:iCs/>
          <w:sz w:val="24"/>
          <w:szCs w:val="24"/>
        </w:rPr>
        <w:t>Anisakis third-stage larvae</w:t>
      </w:r>
      <w:r w:rsidRPr="004B6C00">
        <w:rPr>
          <w:rFonts w:ascii="Book Antiqua" w:eastAsia="宋体" w:hAnsi="Book Antiqua"/>
          <w:iCs/>
          <w:noProof/>
          <w:sz w:val="24"/>
          <w:szCs w:val="24"/>
          <w:vertAlign w:val="superscript"/>
        </w:rPr>
        <w:t>[4,5]</w:t>
      </w:r>
      <w:r w:rsidRPr="004B6C00">
        <w:rPr>
          <w:rFonts w:ascii="Book Antiqua" w:eastAsia="宋体" w:hAnsi="Book Antiqua"/>
          <w:iCs/>
          <w:sz w:val="24"/>
          <w:szCs w:val="24"/>
        </w:rPr>
        <w:t>. The disease of anisakiasis presents after direct penetration of larvae into the gastrointestinal wall (invasive) and/or an allergic reaction (noninvasive form)</w:t>
      </w:r>
      <w:r w:rsidRPr="004B6C00">
        <w:rPr>
          <w:rFonts w:ascii="Book Antiqua" w:eastAsia="宋体" w:hAnsi="Book Antiqua"/>
          <w:iCs/>
          <w:noProof/>
          <w:sz w:val="24"/>
          <w:szCs w:val="24"/>
          <w:vertAlign w:val="superscript"/>
        </w:rPr>
        <w:t>[6]</w:t>
      </w:r>
      <w:r w:rsidRPr="004B6C00">
        <w:rPr>
          <w:rFonts w:ascii="Book Antiqua" w:eastAsia="宋体" w:hAnsi="Book Antiqua"/>
          <w:iCs/>
          <w:sz w:val="24"/>
          <w:szCs w:val="24"/>
        </w:rPr>
        <w:t>. The invasive form of Anisakis larvae is usually found in the mucosa or submucosa of the gastric and small bowel</w:t>
      </w:r>
      <w:r w:rsidRPr="004B6C00">
        <w:rPr>
          <w:rFonts w:ascii="Book Antiqua" w:eastAsia="宋体" w:hAnsi="Book Antiqua"/>
          <w:sz w:val="24"/>
          <w:szCs w:val="24"/>
        </w:rPr>
        <w:t xml:space="preserve"> walls, and causes problems, such as nausea, vomiting, hematemesis, and abdominal pain within a few hours after ingesting the larvae</w:t>
      </w:r>
      <w:r w:rsidRPr="004B6C00">
        <w:rPr>
          <w:rFonts w:ascii="Book Antiqua" w:eastAsia="宋体" w:hAnsi="Book Antiqua"/>
          <w:noProof/>
          <w:sz w:val="24"/>
          <w:szCs w:val="24"/>
          <w:vertAlign w:val="superscript"/>
        </w:rPr>
        <w:t>[6]</w:t>
      </w:r>
      <w:r w:rsidRPr="004B6C00">
        <w:rPr>
          <w:rFonts w:ascii="Book Antiqua" w:eastAsia="宋体" w:hAnsi="Book Antiqua"/>
          <w:sz w:val="24"/>
          <w:szCs w:val="24"/>
        </w:rPr>
        <w:t>. Colonic anisakiasis is rare, and induces symptoms that mimic other diseases, such as acute appendicitis, ileitis, diverticulitis, cholecystitis, inflammatory bowel disease, and small bowel obstruction</w:t>
      </w:r>
      <w:r w:rsidRPr="004B6C00">
        <w:rPr>
          <w:rFonts w:ascii="Book Antiqua" w:eastAsia="宋体" w:hAnsi="Book Antiqua"/>
          <w:noProof/>
          <w:sz w:val="24"/>
          <w:szCs w:val="24"/>
          <w:vertAlign w:val="superscript"/>
        </w:rPr>
        <w:t>[7-10]</w:t>
      </w:r>
      <w:r w:rsidRPr="004B6C00">
        <w:rPr>
          <w:rFonts w:ascii="Book Antiqua" w:eastAsia="宋体" w:hAnsi="Book Antiqua"/>
          <w:sz w:val="24"/>
          <w:szCs w:val="24"/>
        </w:rPr>
        <w:t xml:space="preserve">. </w:t>
      </w:r>
    </w:p>
    <w:p w14:paraId="0E79A184"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Colo-colonic intussusception is also an uncommon phenomenon in an adult</w:t>
      </w:r>
      <w:r w:rsidRPr="004B6C00">
        <w:rPr>
          <w:rFonts w:ascii="Book Antiqua" w:eastAsia="宋体" w:hAnsi="Book Antiqua"/>
          <w:noProof/>
          <w:sz w:val="24"/>
          <w:szCs w:val="24"/>
          <w:vertAlign w:val="superscript"/>
        </w:rPr>
        <w:t>[11]</w:t>
      </w:r>
      <w:r w:rsidRPr="004B6C00">
        <w:rPr>
          <w:rFonts w:ascii="Book Antiqua" w:eastAsia="宋体" w:hAnsi="Book Antiqua"/>
          <w:sz w:val="24"/>
          <w:szCs w:val="24"/>
        </w:rPr>
        <w:t>. Adult intussusception accounts for &lt; 5% of total cases, and the colo-colonic type is &lt; 30% of cases, while the intestinal type accounts for most of the cases</w:t>
      </w:r>
      <w:r w:rsidRPr="004B6C00">
        <w:rPr>
          <w:rFonts w:ascii="Book Antiqua" w:eastAsia="宋体" w:hAnsi="Book Antiqua"/>
          <w:noProof/>
          <w:sz w:val="24"/>
          <w:szCs w:val="24"/>
          <w:vertAlign w:val="superscript"/>
        </w:rPr>
        <w:t>[11]</w:t>
      </w:r>
      <w:r w:rsidRPr="004B6C00">
        <w:rPr>
          <w:rFonts w:ascii="Book Antiqua" w:eastAsia="宋体" w:hAnsi="Book Antiqua"/>
          <w:sz w:val="24"/>
          <w:szCs w:val="24"/>
        </w:rPr>
        <w:t xml:space="preserve">. </w:t>
      </w:r>
    </w:p>
    <w:p w14:paraId="6B35FDAC"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 xml:space="preserve">We report an extremely rare case of adult colo-colonic intussusception caused by anisakiasis, which was successfully treated by a colonoscopic intervention. </w:t>
      </w:r>
    </w:p>
    <w:p w14:paraId="557E1D4B" w14:textId="77777777" w:rsidR="00882816" w:rsidRPr="004B6C00" w:rsidRDefault="00882816" w:rsidP="004B6C00">
      <w:pPr>
        <w:wordWrap/>
        <w:adjustRightInd w:val="0"/>
        <w:snapToGrid w:val="0"/>
        <w:spacing w:after="0" w:line="360" w:lineRule="auto"/>
        <w:rPr>
          <w:rFonts w:ascii="Book Antiqua" w:hAnsi="Book Antiqua" w:cs="Times New Roman"/>
          <w:sz w:val="24"/>
          <w:szCs w:val="24"/>
        </w:rPr>
      </w:pPr>
    </w:p>
    <w:p w14:paraId="6236AE18" w14:textId="72D164BD" w:rsidR="00882816" w:rsidRPr="004B6C00" w:rsidRDefault="00F00AC8" w:rsidP="004B6C00">
      <w:pPr>
        <w:wordWrap/>
        <w:adjustRightInd w:val="0"/>
        <w:snapToGrid w:val="0"/>
        <w:spacing w:after="0" w:line="360" w:lineRule="auto"/>
        <w:rPr>
          <w:rFonts w:ascii="Book Antiqua" w:eastAsia="宋体" w:hAnsi="Book Antiqua"/>
          <w:b/>
          <w:sz w:val="24"/>
          <w:szCs w:val="24"/>
        </w:rPr>
      </w:pPr>
      <w:r w:rsidRPr="004B6C00">
        <w:rPr>
          <w:rFonts w:ascii="Book Antiqua" w:eastAsia="宋体" w:hAnsi="Book Antiqua"/>
          <w:b/>
          <w:sz w:val="24"/>
          <w:szCs w:val="24"/>
        </w:rPr>
        <w:t>CASE PRESENTATION</w:t>
      </w:r>
    </w:p>
    <w:p w14:paraId="7A285821"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Chief complaints</w:t>
      </w:r>
    </w:p>
    <w:p w14:paraId="66C1C57A" w14:textId="724BFBF8"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A 59-year-old male visited the emergency department presenting with new onset left-sided lower abdominal pain.</w:t>
      </w:r>
    </w:p>
    <w:p w14:paraId="680E3BD9" w14:textId="77777777" w:rsidR="00F00AC8" w:rsidRPr="004B6C00" w:rsidRDefault="00F00AC8" w:rsidP="004B6C00">
      <w:pPr>
        <w:wordWrap/>
        <w:adjustRightInd w:val="0"/>
        <w:snapToGrid w:val="0"/>
        <w:spacing w:after="0" w:line="360" w:lineRule="auto"/>
        <w:rPr>
          <w:rFonts w:ascii="Book Antiqua" w:eastAsia="宋体" w:hAnsi="Book Antiqua"/>
          <w:b/>
          <w:sz w:val="24"/>
          <w:szCs w:val="24"/>
        </w:rPr>
      </w:pPr>
    </w:p>
    <w:p w14:paraId="033DBB6D"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History of present illness</w:t>
      </w:r>
    </w:p>
    <w:p w14:paraId="32C1D5B4" w14:textId="145EA842"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He has abdominal pain for 1 day with no febrile sense. </w:t>
      </w:r>
    </w:p>
    <w:p w14:paraId="0E69B7A8" w14:textId="77777777" w:rsidR="00F00AC8" w:rsidRPr="004B6C00" w:rsidRDefault="00F00AC8" w:rsidP="004B6C00">
      <w:pPr>
        <w:wordWrap/>
        <w:adjustRightInd w:val="0"/>
        <w:snapToGrid w:val="0"/>
        <w:spacing w:after="0" w:line="360" w:lineRule="auto"/>
        <w:rPr>
          <w:rFonts w:ascii="Book Antiqua" w:eastAsia="宋体" w:hAnsi="Book Antiqua"/>
          <w:sz w:val="24"/>
          <w:szCs w:val="24"/>
        </w:rPr>
      </w:pPr>
    </w:p>
    <w:p w14:paraId="5A6CA0B8"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History of past illness</w:t>
      </w:r>
    </w:p>
    <w:p w14:paraId="513021F2" w14:textId="08B76D0B" w:rsidR="00882816" w:rsidRPr="004B6C00" w:rsidRDefault="00882816" w:rsidP="004B6C00">
      <w:pPr>
        <w:wordWrap/>
        <w:adjustRightInd w:val="0"/>
        <w:snapToGrid w:val="0"/>
        <w:spacing w:after="0" w:line="360" w:lineRule="auto"/>
        <w:rPr>
          <w:rFonts w:ascii="Book Antiqua" w:eastAsia="宋体" w:hAnsi="Book Antiqua"/>
          <w:b/>
          <w:color w:val="000000" w:themeColor="text1"/>
          <w:sz w:val="24"/>
          <w:szCs w:val="24"/>
        </w:rPr>
      </w:pPr>
      <w:r w:rsidRPr="004B6C00">
        <w:rPr>
          <w:rFonts w:ascii="Book Antiqua" w:eastAsia="宋体" w:hAnsi="Book Antiqua"/>
          <w:color w:val="000000" w:themeColor="text1"/>
          <w:sz w:val="24"/>
          <w:szCs w:val="24"/>
          <w:shd w:val="clear" w:color="auto" w:fill="FFFFFF"/>
        </w:rPr>
        <w:t>He has no known medical history.</w:t>
      </w:r>
    </w:p>
    <w:p w14:paraId="4926E4A9" w14:textId="77777777" w:rsidR="00F00AC8" w:rsidRPr="004B6C00" w:rsidRDefault="00882816" w:rsidP="004B6C00">
      <w:pPr>
        <w:wordWrap/>
        <w:adjustRightInd w:val="0"/>
        <w:snapToGrid w:val="0"/>
        <w:spacing w:after="0" w:line="360" w:lineRule="auto"/>
        <w:rPr>
          <w:rFonts w:ascii="Book Antiqua" w:eastAsia="宋体" w:hAnsi="Book Antiqua"/>
          <w:b/>
          <w:i/>
          <w:iCs/>
          <w:color w:val="000000" w:themeColor="text1"/>
          <w:sz w:val="24"/>
          <w:szCs w:val="24"/>
        </w:rPr>
      </w:pPr>
      <w:r w:rsidRPr="004B6C00">
        <w:rPr>
          <w:rFonts w:ascii="Book Antiqua" w:eastAsia="宋体" w:hAnsi="Book Antiqua"/>
          <w:b/>
          <w:i/>
          <w:iCs/>
          <w:color w:val="000000" w:themeColor="text1"/>
          <w:sz w:val="24"/>
          <w:szCs w:val="24"/>
        </w:rPr>
        <w:lastRenderedPageBreak/>
        <w:t>Personal and family history</w:t>
      </w:r>
    </w:p>
    <w:p w14:paraId="3E932CA9" w14:textId="5C2F9450" w:rsidR="00882816" w:rsidRPr="004B6C00" w:rsidRDefault="00882816" w:rsidP="004B6C00">
      <w:pPr>
        <w:wordWrap/>
        <w:adjustRightInd w:val="0"/>
        <w:snapToGrid w:val="0"/>
        <w:spacing w:after="0" w:line="360" w:lineRule="auto"/>
        <w:rPr>
          <w:rFonts w:ascii="Book Antiqua" w:eastAsia="宋体" w:hAnsi="Book Antiqua"/>
          <w:color w:val="000000" w:themeColor="text1"/>
          <w:sz w:val="24"/>
          <w:szCs w:val="24"/>
          <w:shd w:val="clear" w:color="auto" w:fill="FFFFFF"/>
        </w:rPr>
      </w:pPr>
      <w:r w:rsidRPr="004B6C00">
        <w:rPr>
          <w:rFonts w:ascii="Book Antiqua" w:eastAsia="宋体" w:hAnsi="Book Antiqua"/>
          <w:color w:val="000000" w:themeColor="text1"/>
          <w:sz w:val="24"/>
          <w:szCs w:val="24"/>
          <w:shd w:val="clear" w:color="auto" w:fill="FFFFFF"/>
        </w:rPr>
        <w:t>He had no specific personal or family history of cancer or cancer related disease.</w:t>
      </w:r>
    </w:p>
    <w:p w14:paraId="2859BAAC" w14:textId="77777777" w:rsidR="00F00AC8" w:rsidRPr="004B6C00" w:rsidRDefault="00F00AC8" w:rsidP="004B6C00">
      <w:pPr>
        <w:wordWrap/>
        <w:adjustRightInd w:val="0"/>
        <w:snapToGrid w:val="0"/>
        <w:spacing w:after="0" w:line="360" w:lineRule="auto"/>
        <w:rPr>
          <w:rFonts w:ascii="Book Antiqua" w:eastAsia="宋体" w:hAnsi="Book Antiqua"/>
          <w:b/>
          <w:color w:val="000000" w:themeColor="text1"/>
          <w:sz w:val="24"/>
          <w:szCs w:val="24"/>
        </w:rPr>
      </w:pPr>
    </w:p>
    <w:p w14:paraId="26E28C5D"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Physical examination on admission</w:t>
      </w:r>
    </w:p>
    <w:p w14:paraId="2F2530E1" w14:textId="11936ABF"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Physical examination on admission revealed that he has upper abdominal tenderness but without rebound tenderness.</w:t>
      </w:r>
    </w:p>
    <w:p w14:paraId="5F72D130" w14:textId="77777777" w:rsidR="00F00AC8" w:rsidRPr="004B6C00" w:rsidRDefault="00F00AC8" w:rsidP="004B6C00">
      <w:pPr>
        <w:wordWrap/>
        <w:adjustRightInd w:val="0"/>
        <w:snapToGrid w:val="0"/>
        <w:spacing w:after="0" w:line="360" w:lineRule="auto"/>
        <w:rPr>
          <w:rFonts w:ascii="Book Antiqua" w:eastAsia="宋体" w:hAnsi="Book Antiqua"/>
          <w:sz w:val="24"/>
          <w:szCs w:val="24"/>
        </w:rPr>
      </w:pPr>
    </w:p>
    <w:p w14:paraId="17BB9016"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Laboratory examinations</w:t>
      </w:r>
    </w:p>
    <w:p w14:paraId="40D0E747" w14:textId="72EA1F64"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Laboratory findings, including a blood cell count, chemistry, electrolytes, C-reactive protein (CRP), and carcinoembryonic antigen (CEA) levels were within normal ranges (hemoglobin, 12.9 g/dL; white blood cell count, 7.04 × 10</w:t>
      </w:r>
      <w:r w:rsidRPr="004B6C00">
        <w:rPr>
          <w:rFonts w:ascii="Book Antiqua" w:eastAsia="宋体" w:hAnsi="Book Antiqua"/>
          <w:sz w:val="24"/>
          <w:szCs w:val="24"/>
          <w:vertAlign w:val="superscript"/>
        </w:rPr>
        <w:t>3</w:t>
      </w:r>
      <w:r w:rsidRPr="004B6C00">
        <w:rPr>
          <w:rFonts w:ascii="Book Antiqua" w:eastAsia="宋体" w:hAnsi="Book Antiqua"/>
          <w:sz w:val="24"/>
          <w:szCs w:val="24"/>
        </w:rPr>
        <w:t>/mm</w:t>
      </w:r>
      <w:r w:rsidRPr="004B6C00">
        <w:rPr>
          <w:rFonts w:ascii="Book Antiqua" w:eastAsia="宋体" w:hAnsi="Book Antiqua"/>
          <w:sz w:val="24"/>
          <w:szCs w:val="24"/>
          <w:vertAlign w:val="superscript"/>
        </w:rPr>
        <w:t>3</w:t>
      </w:r>
      <w:r w:rsidRPr="004B6C00">
        <w:rPr>
          <w:rFonts w:ascii="Book Antiqua" w:eastAsia="宋体" w:hAnsi="Book Antiqua"/>
          <w:sz w:val="24"/>
          <w:szCs w:val="24"/>
        </w:rPr>
        <w:t>; CRP, 0.04 mg/dL; and CEA, 0.69 mg/dL).</w:t>
      </w:r>
    </w:p>
    <w:p w14:paraId="1AC3392A" w14:textId="77777777" w:rsidR="00F00AC8" w:rsidRPr="004B6C00" w:rsidRDefault="00F00AC8" w:rsidP="004B6C00">
      <w:pPr>
        <w:wordWrap/>
        <w:adjustRightInd w:val="0"/>
        <w:snapToGrid w:val="0"/>
        <w:spacing w:after="0" w:line="360" w:lineRule="auto"/>
        <w:rPr>
          <w:rFonts w:ascii="Book Antiqua" w:eastAsia="宋体" w:hAnsi="Book Antiqua"/>
          <w:b/>
          <w:sz w:val="24"/>
          <w:szCs w:val="24"/>
        </w:rPr>
      </w:pPr>
    </w:p>
    <w:p w14:paraId="138BBD4E" w14:textId="77777777" w:rsidR="00F00AC8" w:rsidRPr="004B6C00" w:rsidRDefault="00882816" w:rsidP="004B6C00">
      <w:pPr>
        <w:wordWrap/>
        <w:adjustRightInd w:val="0"/>
        <w:snapToGrid w:val="0"/>
        <w:spacing w:after="0" w:line="360" w:lineRule="auto"/>
        <w:rPr>
          <w:rFonts w:ascii="Book Antiqua" w:eastAsia="宋体" w:hAnsi="Book Antiqua"/>
          <w:b/>
          <w:i/>
          <w:iCs/>
          <w:sz w:val="24"/>
          <w:szCs w:val="24"/>
        </w:rPr>
      </w:pPr>
      <w:r w:rsidRPr="004B6C00">
        <w:rPr>
          <w:rFonts w:ascii="Book Antiqua" w:eastAsia="宋体" w:hAnsi="Book Antiqua"/>
          <w:b/>
          <w:i/>
          <w:iCs/>
          <w:sz w:val="24"/>
          <w:szCs w:val="24"/>
        </w:rPr>
        <w:t>Imaging examination</w:t>
      </w:r>
    </w:p>
    <w:p w14:paraId="294569D5" w14:textId="4085FD79"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He underwent a contrast enhanced abdominopelvic computed tomography scan (APCT) that showed colo-colonic intussusception in the mid-transverse colon (Figure 1). After an interdisciplinary approach on the part of the radiology, surgery, and gastroenterology departments, intussusception induced by descending colon cancer was highly suspected even though there was no definite evidence of cancer on the APCT, given that the most frequent etiology for adult colo-colonic intussusception is malignancy.</w:t>
      </w:r>
    </w:p>
    <w:p w14:paraId="6F59DF19" w14:textId="77777777" w:rsidR="00F00AC8" w:rsidRPr="004B6C00" w:rsidRDefault="00F00AC8" w:rsidP="004B6C00">
      <w:pPr>
        <w:wordWrap/>
        <w:adjustRightInd w:val="0"/>
        <w:snapToGrid w:val="0"/>
        <w:spacing w:after="0" w:line="360" w:lineRule="auto"/>
        <w:rPr>
          <w:rFonts w:ascii="Book Antiqua" w:eastAsia="宋体" w:hAnsi="Book Antiqua"/>
          <w:sz w:val="24"/>
          <w:szCs w:val="24"/>
        </w:rPr>
      </w:pPr>
    </w:p>
    <w:p w14:paraId="66EDEBCD" w14:textId="14A05D82" w:rsidR="00F00AC8" w:rsidRPr="004B6C00" w:rsidRDefault="00F00AC8" w:rsidP="004B6C00">
      <w:pPr>
        <w:wordWrap/>
        <w:adjustRightInd w:val="0"/>
        <w:snapToGrid w:val="0"/>
        <w:spacing w:after="0" w:line="360" w:lineRule="auto"/>
        <w:rPr>
          <w:rFonts w:ascii="Book Antiqua" w:eastAsia="宋体" w:hAnsi="Book Antiqua"/>
          <w:b/>
          <w:sz w:val="24"/>
          <w:szCs w:val="24"/>
        </w:rPr>
      </w:pPr>
      <w:r w:rsidRPr="004B6C00">
        <w:rPr>
          <w:rFonts w:ascii="Book Antiqua" w:eastAsia="宋体" w:hAnsi="Book Antiqua"/>
          <w:b/>
          <w:sz w:val="24"/>
          <w:szCs w:val="24"/>
        </w:rPr>
        <w:t>FINAL DIAGNOSIS</w:t>
      </w:r>
    </w:p>
    <w:p w14:paraId="66F9DE74" w14:textId="54BAF989"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A multidisciplinary team decided on surgery to reduce the intussusception and treat the malignancy. Before the operation, a colonoscopy was done to target the unrevealed malignancy, as there was no definite necrosis around the colonic region with intussusception.</w:t>
      </w:r>
      <w:r w:rsidR="00F77E13">
        <w:rPr>
          <w:rFonts w:ascii="Book Antiqua" w:eastAsia="宋体" w:hAnsi="Book Antiqua"/>
          <w:sz w:val="24"/>
          <w:szCs w:val="24"/>
        </w:rPr>
        <w:t xml:space="preserve"> </w:t>
      </w:r>
      <w:r w:rsidRPr="004B6C00">
        <w:rPr>
          <w:rFonts w:ascii="Book Antiqua" w:eastAsia="宋体" w:hAnsi="Book Antiqua"/>
          <w:sz w:val="24"/>
          <w:szCs w:val="24"/>
        </w:rPr>
        <w:t xml:space="preserve">During colonoscopic procedures, An approximately 3.0 cm sized Anisakis body, which had penetrated the colonic wall was seen in the transverse colon. The final diagnosis for patient was colo-colonic intussusception caused by colonic anisakiasis. </w:t>
      </w:r>
    </w:p>
    <w:p w14:paraId="377ED200" w14:textId="77777777" w:rsidR="00F00AC8" w:rsidRPr="004B6C00" w:rsidRDefault="00F00AC8" w:rsidP="004B6C00">
      <w:pPr>
        <w:wordWrap/>
        <w:adjustRightInd w:val="0"/>
        <w:snapToGrid w:val="0"/>
        <w:spacing w:after="0" w:line="360" w:lineRule="auto"/>
        <w:rPr>
          <w:rFonts w:ascii="Book Antiqua" w:eastAsia="宋体" w:hAnsi="Book Antiqua"/>
          <w:sz w:val="24"/>
          <w:szCs w:val="24"/>
        </w:rPr>
      </w:pPr>
    </w:p>
    <w:p w14:paraId="4E7F5961" w14:textId="141015CD" w:rsidR="00F00AC8" w:rsidRPr="004B6C00" w:rsidRDefault="00F00AC8" w:rsidP="004B6C00">
      <w:pPr>
        <w:wordWrap/>
        <w:adjustRightInd w:val="0"/>
        <w:snapToGrid w:val="0"/>
        <w:spacing w:after="0" w:line="360" w:lineRule="auto"/>
        <w:rPr>
          <w:rFonts w:ascii="Book Antiqua" w:eastAsia="宋体" w:hAnsi="Book Antiqua"/>
          <w:b/>
          <w:sz w:val="24"/>
          <w:szCs w:val="24"/>
        </w:rPr>
      </w:pPr>
      <w:r w:rsidRPr="004B6C00">
        <w:rPr>
          <w:rFonts w:ascii="Book Antiqua" w:eastAsia="宋体" w:hAnsi="Book Antiqua"/>
          <w:b/>
          <w:sz w:val="24"/>
          <w:szCs w:val="24"/>
        </w:rPr>
        <w:lastRenderedPageBreak/>
        <w:t>TREATMENT</w:t>
      </w:r>
    </w:p>
    <w:p w14:paraId="1AD7EC53" w14:textId="571FD7C0"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During colonoscopy, an approximately 3.0 cm sized Anisakis body, which had penetrated the colonic wall was seen in the transverse colon (Figure 2). The Anisakis body was removed with biopsy forceps and carried to the pathology department. The final tentative diagnosis was colonic Anisakis (Figure 3). </w:t>
      </w:r>
    </w:p>
    <w:p w14:paraId="7BA4D410" w14:textId="77777777" w:rsidR="004B6C00" w:rsidRPr="004B6C00" w:rsidRDefault="004B6C00" w:rsidP="004B6C00">
      <w:pPr>
        <w:wordWrap/>
        <w:adjustRightInd w:val="0"/>
        <w:snapToGrid w:val="0"/>
        <w:spacing w:after="0" w:line="360" w:lineRule="auto"/>
        <w:rPr>
          <w:rFonts w:ascii="Book Antiqua" w:eastAsia="宋体" w:hAnsi="Book Antiqua"/>
          <w:iCs/>
          <w:sz w:val="24"/>
          <w:szCs w:val="24"/>
        </w:rPr>
      </w:pPr>
    </w:p>
    <w:p w14:paraId="7BF01BD1" w14:textId="454A9211" w:rsidR="004B6C00" w:rsidRPr="004B6C00" w:rsidRDefault="004B6C00" w:rsidP="004B6C00">
      <w:pPr>
        <w:wordWrap/>
        <w:adjustRightInd w:val="0"/>
        <w:snapToGrid w:val="0"/>
        <w:spacing w:after="0" w:line="360" w:lineRule="auto"/>
        <w:rPr>
          <w:rFonts w:ascii="Book Antiqua" w:eastAsia="宋体" w:hAnsi="Book Antiqua"/>
          <w:b/>
          <w:iCs/>
          <w:sz w:val="24"/>
          <w:szCs w:val="24"/>
        </w:rPr>
      </w:pPr>
      <w:r w:rsidRPr="004B6C00">
        <w:rPr>
          <w:rFonts w:ascii="Book Antiqua" w:eastAsia="宋体" w:hAnsi="Book Antiqua"/>
          <w:b/>
          <w:iCs/>
          <w:sz w:val="24"/>
          <w:szCs w:val="24"/>
        </w:rPr>
        <w:t>OUTCOME AND FOLLOW-UP</w:t>
      </w:r>
    </w:p>
    <w:p w14:paraId="6891DA02" w14:textId="271A2B69"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iCs/>
          <w:sz w:val="24"/>
          <w:szCs w:val="24"/>
        </w:rPr>
        <w:t xml:space="preserve">After removing the Anisakis </w:t>
      </w:r>
      <w:r w:rsidRPr="004B6C00">
        <w:rPr>
          <w:rFonts w:ascii="Book Antiqua" w:eastAsia="宋体" w:hAnsi="Book Antiqua"/>
          <w:sz w:val="24"/>
          <w:szCs w:val="24"/>
        </w:rPr>
        <w:t>body by colonoscopy, the patient’s symptoms and lower abdominal pain completely resolved and did not require further intervention. A subsequent APCT showed successful reduction of the endoscopic intussusception (Figure 4). Without any further treatment, the patient was discharged 5 days after the endoscopy. After 6month follow up, all</w:t>
      </w:r>
      <w:r w:rsidR="004B6C00" w:rsidRPr="004B6C00">
        <w:rPr>
          <w:rFonts w:ascii="Book Antiqua" w:eastAsia="宋体" w:hAnsi="Book Antiqua"/>
          <w:sz w:val="24"/>
          <w:szCs w:val="24"/>
        </w:rPr>
        <w:t xml:space="preserve"> </w:t>
      </w:r>
      <w:r w:rsidRPr="004B6C00">
        <w:rPr>
          <w:rFonts w:ascii="Book Antiqua" w:eastAsia="宋体" w:hAnsi="Book Antiqua"/>
          <w:sz w:val="24"/>
          <w:szCs w:val="24"/>
        </w:rPr>
        <w:t xml:space="preserve">of the patient symptom and signs have been alleviated. </w:t>
      </w:r>
    </w:p>
    <w:p w14:paraId="7C717A23" w14:textId="77777777" w:rsidR="00882816" w:rsidRPr="004B6C00" w:rsidRDefault="00882816" w:rsidP="004B6C00">
      <w:pPr>
        <w:wordWrap/>
        <w:adjustRightInd w:val="0"/>
        <w:snapToGrid w:val="0"/>
        <w:spacing w:after="0" w:line="360" w:lineRule="auto"/>
        <w:rPr>
          <w:rFonts w:ascii="Book Antiqua" w:hAnsi="Book Antiqua" w:cs="Times New Roman"/>
          <w:b/>
          <w:sz w:val="24"/>
          <w:szCs w:val="24"/>
        </w:rPr>
      </w:pPr>
    </w:p>
    <w:p w14:paraId="28678E4C" w14:textId="49712216" w:rsidR="00882816" w:rsidRPr="004B6C00" w:rsidRDefault="004B6C00" w:rsidP="004B6C00">
      <w:pPr>
        <w:wordWrap/>
        <w:adjustRightInd w:val="0"/>
        <w:snapToGrid w:val="0"/>
        <w:spacing w:after="0" w:line="360" w:lineRule="auto"/>
        <w:rPr>
          <w:rFonts w:ascii="Book Antiqua" w:eastAsia="宋体" w:hAnsi="Book Antiqua" w:cs="Times New Roman"/>
          <w:b/>
          <w:sz w:val="24"/>
          <w:szCs w:val="24"/>
        </w:rPr>
      </w:pPr>
      <w:r w:rsidRPr="004B6C00">
        <w:rPr>
          <w:rFonts w:ascii="Book Antiqua" w:eastAsia="宋体" w:hAnsi="Book Antiqua" w:cs="Times New Roman"/>
          <w:b/>
          <w:sz w:val="24"/>
          <w:szCs w:val="24"/>
        </w:rPr>
        <w:t>DISCUSSION</w:t>
      </w:r>
    </w:p>
    <w:p w14:paraId="27CABD92" w14:textId="77777777" w:rsidR="00882816" w:rsidRPr="004B6C00" w:rsidRDefault="00882816" w:rsidP="004B6C00">
      <w:pPr>
        <w:wordWrap/>
        <w:adjustRightInd w:val="0"/>
        <w:snapToGrid w:val="0"/>
        <w:spacing w:after="0" w:line="360" w:lineRule="auto"/>
        <w:rPr>
          <w:rFonts w:ascii="Book Antiqua" w:eastAsia="宋体" w:hAnsi="Book Antiqua"/>
          <w:sz w:val="24"/>
          <w:szCs w:val="24"/>
        </w:rPr>
      </w:pPr>
      <w:r w:rsidRPr="004B6C00">
        <w:rPr>
          <w:rFonts w:ascii="Book Antiqua" w:eastAsia="宋体" w:hAnsi="Book Antiqua"/>
          <w:sz w:val="24"/>
          <w:szCs w:val="24"/>
        </w:rPr>
        <w:t xml:space="preserve">In this study, we report an extremely rare case of colo-colonic intussusception in an adult that occurred due to colonic Anisakis and was cured by endoscopic removal of Anisakis larvae. </w:t>
      </w:r>
    </w:p>
    <w:p w14:paraId="27D75A37"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Adult intestinal intussusception is a rare disease, which accounts for only 5% of all cases of intussusception</w:t>
      </w:r>
      <w:r w:rsidRPr="004B6C00">
        <w:rPr>
          <w:rFonts w:ascii="Book Antiqua" w:eastAsia="宋体" w:hAnsi="Book Antiqua"/>
          <w:noProof/>
          <w:sz w:val="24"/>
          <w:szCs w:val="24"/>
          <w:vertAlign w:val="superscript"/>
        </w:rPr>
        <w:t>[12]</w:t>
      </w:r>
      <w:r w:rsidRPr="004B6C00">
        <w:rPr>
          <w:rFonts w:ascii="Book Antiqua" w:eastAsia="宋体" w:hAnsi="Book Antiqua"/>
          <w:sz w:val="24"/>
          <w:szCs w:val="24"/>
        </w:rPr>
        <w:t>. Furthermore, colo-colonic intussusception is rarer than small bowel intussusception, and accounts for &lt; 30% of cases</w:t>
      </w:r>
      <w:r w:rsidRPr="004B6C00">
        <w:rPr>
          <w:rFonts w:ascii="Book Antiqua" w:eastAsia="宋体" w:hAnsi="Book Antiqua"/>
          <w:noProof/>
          <w:sz w:val="24"/>
          <w:szCs w:val="24"/>
          <w:vertAlign w:val="superscript"/>
        </w:rPr>
        <w:t>[12]</w:t>
      </w:r>
      <w:r w:rsidRPr="004B6C00">
        <w:rPr>
          <w:rFonts w:ascii="Book Antiqua" w:eastAsia="宋体" w:hAnsi="Book Antiqua"/>
          <w:sz w:val="24"/>
          <w:szCs w:val="24"/>
        </w:rPr>
        <w:t xml:space="preserve">. The most common site for colo-colonic intussusception is the proximal colon, and colo-colonic intussusception in the transverse colon is particularly rare </w:t>
      </w:r>
      <w:r w:rsidRPr="004B6C00">
        <w:rPr>
          <w:rFonts w:ascii="Book Antiqua" w:eastAsia="宋体" w:hAnsi="Book Antiqua"/>
          <w:noProof/>
          <w:sz w:val="24"/>
          <w:szCs w:val="24"/>
          <w:vertAlign w:val="superscript"/>
        </w:rPr>
        <w:t>[11]</w:t>
      </w:r>
      <w:r w:rsidRPr="004B6C00">
        <w:rPr>
          <w:rFonts w:ascii="Book Antiqua" w:eastAsia="宋体" w:hAnsi="Book Antiqua"/>
          <w:sz w:val="24"/>
          <w:szCs w:val="24"/>
        </w:rPr>
        <w:t xml:space="preserve">. </w:t>
      </w:r>
    </w:p>
    <w:p w14:paraId="0BACB119"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Cases of intestinal intussusception in adults and children differ in a number of aspects, including incidence, etiology, and treatment</w:t>
      </w:r>
      <w:r w:rsidRPr="004B6C00">
        <w:rPr>
          <w:rFonts w:ascii="Book Antiqua" w:eastAsia="宋体" w:hAnsi="Book Antiqua"/>
          <w:noProof/>
          <w:sz w:val="24"/>
          <w:szCs w:val="24"/>
          <w:vertAlign w:val="superscript"/>
        </w:rPr>
        <w:t>[12]</w:t>
      </w:r>
      <w:r w:rsidRPr="004B6C00">
        <w:rPr>
          <w:rFonts w:ascii="Book Antiqua" w:eastAsia="宋体" w:hAnsi="Book Antiqua"/>
          <w:sz w:val="24"/>
          <w:szCs w:val="24"/>
        </w:rPr>
        <w:t>. While child intussusception includes almost 95% of all intussusception cases, adult intussusception accounts for &lt; 5% of all cases. It is the most common cause of obstruction in infants but is extremely rare in adult and accounts for &lt; 1% of cases. While child intussusception is usually of the primary type, adult intussusception is always secondary to a benign or malignant intestinal neoplasm, stricture, or diverticulum</w:t>
      </w:r>
      <w:r w:rsidRPr="004B6C00">
        <w:rPr>
          <w:rFonts w:ascii="Book Antiqua" w:eastAsia="宋体" w:hAnsi="Book Antiqua"/>
          <w:noProof/>
          <w:sz w:val="24"/>
          <w:szCs w:val="24"/>
          <w:vertAlign w:val="superscript"/>
        </w:rPr>
        <w:t>[11]</w:t>
      </w:r>
      <w:r w:rsidRPr="004B6C00">
        <w:rPr>
          <w:rFonts w:ascii="Book Antiqua" w:eastAsia="宋体" w:hAnsi="Book Antiqua"/>
          <w:sz w:val="24"/>
          <w:szCs w:val="24"/>
        </w:rPr>
        <w:t xml:space="preserve">. Intussusception in children is usually treated with supportive care or a contrast enema, whereas 70–90% of adult </w:t>
      </w:r>
      <w:r w:rsidRPr="004B6C00">
        <w:rPr>
          <w:rFonts w:ascii="Book Antiqua" w:eastAsia="宋体" w:hAnsi="Book Antiqua"/>
          <w:sz w:val="24"/>
          <w:szCs w:val="24"/>
        </w:rPr>
        <w:lastRenderedPageBreak/>
        <w:t>intussusceptions often require definitive treatment and surgical resection as adult intussusception is generally secondary to a benign or malignant neoplasm, diverticulum, or stricture. In this case, a rare colo-colonic intussusception occurred caused by colonic anisakiasis</w:t>
      </w:r>
      <w:r w:rsidRPr="004B6C00">
        <w:rPr>
          <w:rFonts w:ascii="Book Antiqua" w:eastAsia="宋体" w:hAnsi="Book Antiqua"/>
          <w:noProof/>
          <w:sz w:val="24"/>
          <w:szCs w:val="24"/>
          <w:vertAlign w:val="superscript"/>
        </w:rPr>
        <w:t>[13]</w:t>
      </w:r>
      <w:r w:rsidRPr="004B6C00">
        <w:rPr>
          <w:rFonts w:ascii="Book Antiqua" w:eastAsia="宋体" w:hAnsi="Book Antiqua"/>
          <w:sz w:val="24"/>
          <w:szCs w:val="24"/>
        </w:rPr>
        <w:t xml:space="preserve">. </w:t>
      </w:r>
    </w:p>
    <w:p w14:paraId="7B12B9A3"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Intestinal anisakiasis is a parasitic disease of the gastrointestinal tract. Nematodes in the Anisakidae family cause anisakiasis</w:t>
      </w:r>
      <w:r w:rsidRPr="004B6C00">
        <w:rPr>
          <w:rFonts w:ascii="Book Antiqua" w:eastAsia="宋体" w:hAnsi="Book Antiqua"/>
          <w:noProof/>
          <w:sz w:val="24"/>
          <w:szCs w:val="24"/>
          <w:vertAlign w:val="superscript"/>
        </w:rPr>
        <w:t>[14]</w:t>
      </w:r>
      <w:r w:rsidRPr="004B6C00">
        <w:rPr>
          <w:rFonts w:ascii="Book Antiqua" w:eastAsia="宋体" w:hAnsi="Book Antiqua"/>
          <w:sz w:val="24"/>
          <w:szCs w:val="24"/>
        </w:rPr>
        <w:t xml:space="preserve">. Humans are the incidental host in the life cycle after eating raw or uncooked fish containing </w:t>
      </w:r>
      <w:r w:rsidRPr="004B6C00">
        <w:rPr>
          <w:rFonts w:ascii="Book Antiqua" w:eastAsia="宋体" w:hAnsi="Book Antiqua"/>
          <w:iCs/>
          <w:sz w:val="24"/>
          <w:szCs w:val="24"/>
        </w:rPr>
        <w:t>Anisakis larv</w:t>
      </w:r>
      <w:r w:rsidRPr="004B6C00">
        <w:rPr>
          <w:rFonts w:ascii="Book Antiqua" w:eastAsia="宋体" w:hAnsi="Book Antiqua"/>
          <w:sz w:val="24"/>
          <w:szCs w:val="24"/>
        </w:rPr>
        <w:t>ae</w:t>
      </w:r>
      <w:r w:rsidRPr="004B6C00">
        <w:rPr>
          <w:rFonts w:ascii="Book Antiqua" w:eastAsia="宋体" w:hAnsi="Book Antiqua"/>
          <w:noProof/>
          <w:sz w:val="24"/>
          <w:szCs w:val="24"/>
          <w:vertAlign w:val="superscript"/>
        </w:rPr>
        <w:t>[14]</w:t>
      </w:r>
      <w:r w:rsidRPr="004B6C00">
        <w:rPr>
          <w:rFonts w:ascii="Book Antiqua" w:eastAsia="宋体" w:hAnsi="Book Antiqua"/>
          <w:sz w:val="24"/>
          <w:szCs w:val="24"/>
        </w:rPr>
        <w:t xml:space="preserve">. In this regard, intestinal anisakiasis is prevalent in Asian countries where sushi or raw fish is popular. </w:t>
      </w:r>
    </w:p>
    <w:p w14:paraId="18688CD7" w14:textId="14357D49" w:rsidR="00882816" w:rsidRPr="004B6C00" w:rsidRDefault="00882816" w:rsidP="004B6C00">
      <w:pPr>
        <w:wordWrap/>
        <w:adjustRightInd w:val="0"/>
        <w:snapToGrid w:val="0"/>
        <w:spacing w:after="0" w:line="360" w:lineRule="auto"/>
        <w:ind w:firstLineChars="100" w:firstLine="240"/>
        <w:rPr>
          <w:rFonts w:ascii="Book Antiqua" w:eastAsia="宋体" w:hAnsi="Book Antiqua"/>
          <w:sz w:val="24"/>
          <w:szCs w:val="24"/>
        </w:rPr>
      </w:pPr>
      <w:r w:rsidRPr="004B6C00">
        <w:rPr>
          <w:rFonts w:ascii="Book Antiqua" w:eastAsia="宋体" w:hAnsi="Book Antiqua"/>
          <w:sz w:val="24"/>
          <w:szCs w:val="24"/>
        </w:rPr>
        <w:t>The mechanism that precipitates intestinal intussusception is unclear. It has generally been accepted that an injury or irritation of the intestinal wall can alter normal peristalsis of the intestine related with the process of invagination</w:t>
      </w:r>
      <w:r w:rsidRPr="004B6C00">
        <w:rPr>
          <w:rFonts w:ascii="Book Antiqua" w:eastAsia="宋体" w:hAnsi="Book Antiqua"/>
          <w:noProof/>
          <w:sz w:val="24"/>
          <w:szCs w:val="24"/>
          <w:vertAlign w:val="superscript"/>
        </w:rPr>
        <w:t>[13]</w:t>
      </w:r>
      <w:r w:rsidRPr="004B6C00">
        <w:rPr>
          <w:rFonts w:ascii="Book Antiqua" w:eastAsia="宋体" w:hAnsi="Book Antiqua"/>
          <w:sz w:val="24"/>
          <w:szCs w:val="24"/>
        </w:rPr>
        <w:t>. Colonic Anisakis is a cause of wall injury, particularly when the Anisakis larva penetrates the colon wall; therefore, colonic Anisakis is a cause of colo-colonic intussusception even though colonic Anisakis is extremely rare. In this case, colonic Anisakis may have been the cause of the colo-colonic intussusception, as the patient’s symptoms were relieved and the colonic intussusception was reduced after removing the larva</w:t>
      </w:r>
      <w:r w:rsidRPr="004B6C00">
        <w:rPr>
          <w:rFonts w:ascii="Book Antiqua" w:eastAsia="宋体" w:hAnsi="Book Antiqua"/>
          <w:noProof/>
          <w:sz w:val="24"/>
          <w:szCs w:val="24"/>
          <w:vertAlign w:val="superscript"/>
        </w:rPr>
        <w:t>[7,13]</w:t>
      </w:r>
      <w:r w:rsidRPr="004B6C00">
        <w:rPr>
          <w:rFonts w:ascii="Book Antiqua" w:eastAsia="宋体" w:hAnsi="Book Antiqua"/>
          <w:sz w:val="24"/>
          <w:szCs w:val="24"/>
        </w:rPr>
        <w:t xml:space="preserve">. </w:t>
      </w:r>
    </w:p>
    <w:p w14:paraId="7DEFD9DC" w14:textId="45242FA0" w:rsidR="00882816" w:rsidRPr="004B6C00" w:rsidRDefault="00882816" w:rsidP="004B6C00">
      <w:pPr>
        <w:wordWrap/>
        <w:adjustRightInd w:val="0"/>
        <w:snapToGrid w:val="0"/>
        <w:spacing w:after="0" w:line="360" w:lineRule="auto"/>
        <w:ind w:firstLineChars="100" w:firstLine="240"/>
        <w:rPr>
          <w:rFonts w:ascii="Book Antiqua" w:eastAsia="宋体" w:hAnsi="Book Antiqua"/>
          <w:color w:val="000000" w:themeColor="text1"/>
          <w:sz w:val="24"/>
          <w:szCs w:val="24"/>
        </w:rPr>
      </w:pPr>
      <w:r w:rsidRPr="004B6C00">
        <w:rPr>
          <w:rFonts w:ascii="Book Antiqua" w:eastAsia="宋体" w:hAnsi="Book Antiqua"/>
          <w:sz w:val="24"/>
          <w:szCs w:val="24"/>
        </w:rPr>
        <w:t>In contrast to previously reported cases, colo-colonic intussusception in this case was successfully resolved by endoscopic reduction in an acute setting (&lt;</w:t>
      </w:r>
      <w:r w:rsidR="004B6C00" w:rsidRPr="004B6C00">
        <w:rPr>
          <w:rFonts w:ascii="Book Antiqua" w:eastAsia="宋体" w:hAnsi="Book Antiqua"/>
          <w:sz w:val="24"/>
          <w:szCs w:val="24"/>
        </w:rPr>
        <w:t xml:space="preserve"> </w:t>
      </w:r>
      <w:r w:rsidRPr="004B6C00">
        <w:rPr>
          <w:rFonts w:ascii="Book Antiqua" w:eastAsia="宋体" w:hAnsi="Book Antiqua"/>
          <w:sz w:val="24"/>
          <w:szCs w:val="24"/>
        </w:rPr>
        <w:t xml:space="preserve">24 h), and the cause of the intussusception was promptly diagnosed. </w:t>
      </w:r>
      <w:r w:rsidRPr="004B6C00">
        <w:rPr>
          <w:rFonts w:ascii="Book Antiqua" w:eastAsia="宋体" w:hAnsi="Book Antiqua"/>
          <w:color w:val="000000" w:themeColor="text1"/>
          <w:sz w:val="24"/>
          <w:szCs w:val="24"/>
        </w:rPr>
        <w:t>Surgical management has been the treatment of choice for intestinal intussusception in adults, because most frequent causes for adult intussusception are malignant in origin. However, a preoperative colonoscopy should be carefully considered especially for cases with no evidence of necrosis of colon in initial imaging study to detect the cause which may be amenable to endoscopic intervention and to avoid an unnecessary surgical procedure.</w:t>
      </w:r>
      <w:r w:rsidR="00F77E13">
        <w:rPr>
          <w:rFonts w:ascii="Book Antiqua" w:eastAsia="宋体" w:hAnsi="Book Antiqua"/>
          <w:color w:val="000000" w:themeColor="text1"/>
          <w:sz w:val="24"/>
          <w:szCs w:val="24"/>
        </w:rPr>
        <w:t xml:space="preserve"> </w:t>
      </w:r>
      <w:r w:rsidRPr="004B6C00">
        <w:rPr>
          <w:rFonts w:ascii="Book Antiqua" w:eastAsia="宋体" w:hAnsi="Book Antiqua"/>
          <w:color w:val="000000" w:themeColor="text1"/>
          <w:sz w:val="24"/>
          <w:szCs w:val="24"/>
        </w:rPr>
        <w:t>In this case, colo-colonic intussusception, without any evidence of colonic necrosis on the initial image studies including abdominal pelvic computed tomography, was successfully resolved by endoscopic reduction in an acute setting (&lt;</w:t>
      </w:r>
      <w:r w:rsidR="004B6C00" w:rsidRPr="004B6C00">
        <w:rPr>
          <w:rFonts w:ascii="Book Antiqua" w:eastAsia="宋体" w:hAnsi="Book Antiqua"/>
          <w:color w:val="000000" w:themeColor="text1"/>
          <w:sz w:val="24"/>
          <w:szCs w:val="24"/>
        </w:rPr>
        <w:t xml:space="preserve"> </w:t>
      </w:r>
      <w:r w:rsidRPr="004B6C00">
        <w:rPr>
          <w:rFonts w:ascii="Book Antiqua" w:eastAsia="宋体" w:hAnsi="Book Antiqua"/>
          <w:color w:val="000000" w:themeColor="text1"/>
          <w:sz w:val="24"/>
          <w:szCs w:val="24"/>
        </w:rPr>
        <w:t xml:space="preserve">24 h). Further studies comparing endoscopic (or preoperative diagnostic endoscopy) and surgical procedures on long-term outcomes are needed. </w:t>
      </w:r>
    </w:p>
    <w:p w14:paraId="7585D13E" w14:textId="77777777" w:rsidR="00882816" w:rsidRPr="004B6C00" w:rsidRDefault="00882816" w:rsidP="004B6C00">
      <w:pPr>
        <w:wordWrap/>
        <w:adjustRightInd w:val="0"/>
        <w:snapToGrid w:val="0"/>
        <w:spacing w:after="0" w:line="360" w:lineRule="auto"/>
        <w:ind w:firstLineChars="100" w:firstLine="240"/>
        <w:rPr>
          <w:rFonts w:ascii="Book Antiqua" w:eastAsia="宋体" w:hAnsi="Book Antiqua"/>
          <w:color w:val="000000" w:themeColor="text1"/>
          <w:sz w:val="24"/>
          <w:szCs w:val="24"/>
        </w:rPr>
      </w:pPr>
      <w:r w:rsidRPr="004B6C00">
        <w:rPr>
          <w:rFonts w:ascii="Book Antiqua" w:eastAsia="宋体" w:hAnsi="Book Antiqua"/>
          <w:color w:val="000000" w:themeColor="text1"/>
          <w:sz w:val="24"/>
          <w:szCs w:val="24"/>
        </w:rPr>
        <w:t xml:space="preserve">The treatment of choice for anisakiasis is endoscopic removal of the nematode, and </w:t>
      </w:r>
      <w:r w:rsidRPr="004B6C00">
        <w:rPr>
          <w:rFonts w:ascii="Book Antiqua" w:eastAsia="宋体" w:hAnsi="Book Antiqua"/>
          <w:color w:val="000000" w:themeColor="text1"/>
          <w:sz w:val="24"/>
          <w:szCs w:val="24"/>
        </w:rPr>
        <w:lastRenderedPageBreak/>
        <w:t>the clinical symptoms usually stop</w:t>
      </w:r>
      <w:r w:rsidRPr="004B6C00">
        <w:rPr>
          <w:rFonts w:ascii="Book Antiqua" w:eastAsia="宋体" w:hAnsi="Book Antiqua"/>
          <w:noProof/>
          <w:color w:val="000000" w:themeColor="text1"/>
          <w:sz w:val="24"/>
          <w:szCs w:val="24"/>
          <w:vertAlign w:val="superscript"/>
        </w:rPr>
        <w:t>[15]</w:t>
      </w:r>
      <w:r w:rsidRPr="004B6C00">
        <w:rPr>
          <w:rFonts w:ascii="Book Antiqua" w:eastAsia="宋体" w:hAnsi="Book Antiqua"/>
          <w:color w:val="000000" w:themeColor="text1"/>
          <w:sz w:val="24"/>
          <w:szCs w:val="24"/>
        </w:rPr>
        <w:t>. In this case, the patient’s symptoms were relieved after endoscopic removal of the Anisakis larva</w:t>
      </w:r>
      <w:r w:rsidRPr="004B6C00">
        <w:rPr>
          <w:rFonts w:ascii="Book Antiqua" w:eastAsia="宋体" w:hAnsi="Book Antiqua"/>
          <w:noProof/>
          <w:color w:val="000000" w:themeColor="text1"/>
          <w:sz w:val="24"/>
          <w:szCs w:val="24"/>
          <w:vertAlign w:val="superscript"/>
        </w:rPr>
        <w:t>[15]</w:t>
      </w:r>
      <w:r w:rsidRPr="004B6C00">
        <w:rPr>
          <w:rFonts w:ascii="Book Antiqua" w:eastAsia="宋体" w:hAnsi="Book Antiqua"/>
          <w:color w:val="000000" w:themeColor="text1"/>
          <w:sz w:val="24"/>
          <w:szCs w:val="24"/>
        </w:rPr>
        <w:t>. However, chronic cases with the evidence of the infected lesions on intestine should be considered surgical resection, and administration of tribendazole even though it is ineffective</w:t>
      </w:r>
      <w:r w:rsidRPr="004B6C00">
        <w:rPr>
          <w:rFonts w:ascii="Book Antiqua" w:eastAsia="宋体" w:hAnsi="Book Antiqua"/>
          <w:noProof/>
          <w:color w:val="000000" w:themeColor="text1"/>
          <w:sz w:val="24"/>
          <w:szCs w:val="24"/>
          <w:vertAlign w:val="superscript"/>
        </w:rPr>
        <w:t>[</w:t>
      </w:r>
      <w:bookmarkStart w:id="0" w:name="_GoBack"/>
      <w:r w:rsidRPr="004B6C00">
        <w:rPr>
          <w:rFonts w:ascii="Book Antiqua" w:eastAsia="宋体" w:hAnsi="Book Antiqua"/>
          <w:noProof/>
          <w:color w:val="000000" w:themeColor="text1"/>
          <w:sz w:val="24"/>
          <w:szCs w:val="24"/>
          <w:vertAlign w:val="superscript"/>
        </w:rPr>
        <w:t>16]</w:t>
      </w:r>
      <w:bookmarkEnd w:id="0"/>
      <w:r w:rsidRPr="004B6C00">
        <w:rPr>
          <w:rFonts w:ascii="Book Antiqua" w:eastAsia="宋体" w:hAnsi="Book Antiqua"/>
          <w:color w:val="000000" w:themeColor="text1"/>
          <w:sz w:val="24"/>
          <w:szCs w:val="24"/>
        </w:rPr>
        <w:t xml:space="preserve">. </w:t>
      </w:r>
    </w:p>
    <w:p w14:paraId="513D52EE" w14:textId="77777777" w:rsidR="004B6C00" w:rsidRPr="004B6C00" w:rsidRDefault="004B6C00" w:rsidP="004B6C00">
      <w:pPr>
        <w:wordWrap/>
        <w:adjustRightInd w:val="0"/>
        <w:snapToGrid w:val="0"/>
        <w:spacing w:after="0" w:line="360" w:lineRule="auto"/>
        <w:rPr>
          <w:rFonts w:ascii="Book Antiqua" w:hAnsi="Book Antiqua"/>
          <w:color w:val="000000" w:themeColor="text1"/>
          <w:sz w:val="24"/>
          <w:szCs w:val="24"/>
        </w:rPr>
      </w:pPr>
    </w:p>
    <w:p w14:paraId="1724BA6D" w14:textId="6E58769D" w:rsidR="00882816" w:rsidRPr="004B6C00" w:rsidRDefault="004B6C00" w:rsidP="004B6C00">
      <w:pPr>
        <w:wordWrap/>
        <w:adjustRightInd w:val="0"/>
        <w:snapToGrid w:val="0"/>
        <w:spacing w:after="0" w:line="360" w:lineRule="auto"/>
        <w:rPr>
          <w:rFonts w:ascii="Book Antiqua" w:eastAsia="宋体" w:hAnsi="Book Antiqua"/>
          <w:b/>
          <w:color w:val="000000" w:themeColor="text1"/>
          <w:sz w:val="24"/>
          <w:szCs w:val="24"/>
        </w:rPr>
      </w:pPr>
      <w:r w:rsidRPr="004B6C00">
        <w:rPr>
          <w:rFonts w:ascii="Book Antiqua" w:eastAsia="宋体" w:hAnsi="Book Antiqua"/>
          <w:b/>
          <w:color w:val="000000" w:themeColor="text1"/>
          <w:sz w:val="24"/>
          <w:szCs w:val="24"/>
        </w:rPr>
        <w:t>CONCLUSION</w:t>
      </w:r>
    </w:p>
    <w:p w14:paraId="63B0D787" w14:textId="77777777" w:rsidR="004B6C00" w:rsidRPr="004B6C00" w:rsidRDefault="00882816" w:rsidP="004B6C00">
      <w:pPr>
        <w:wordWrap/>
        <w:adjustRightInd w:val="0"/>
        <w:snapToGrid w:val="0"/>
        <w:spacing w:after="0" w:line="360" w:lineRule="auto"/>
        <w:rPr>
          <w:rFonts w:ascii="Book Antiqua" w:eastAsia="宋体" w:hAnsi="Book Antiqua"/>
          <w:color w:val="000000" w:themeColor="text1"/>
          <w:sz w:val="24"/>
          <w:szCs w:val="24"/>
        </w:rPr>
      </w:pPr>
      <w:r w:rsidRPr="004B6C00">
        <w:rPr>
          <w:rFonts w:ascii="Book Antiqua" w:eastAsia="宋体" w:hAnsi="Book Antiqua"/>
          <w:color w:val="000000" w:themeColor="text1"/>
          <w:sz w:val="24"/>
          <w:szCs w:val="24"/>
        </w:rPr>
        <w:t>In conclusion, when colo-colonic intussusception occurs in adult patients, and without definite evidence of necrosis in the intestinal tract, a colonoscopy should be considered to exclude the cause that could be cured by endoscopy and to avoid an unnecessary surgical procedure. Further studies comparing endoscopic (or preoperative diagnostic endoscopy) and surgical procedures on long-term outcomes are needed.</w:t>
      </w:r>
    </w:p>
    <w:p w14:paraId="1CD8A19D" w14:textId="77777777" w:rsidR="004B6C00" w:rsidRPr="004B6C00" w:rsidRDefault="004B6C00" w:rsidP="004B6C00">
      <w:pPr>
        <w:widowControl/>
        <w:wordWrap/>
        <w:autoSpaceDE/>
        <w:autoSpaceDN/>
        <w:adjustRightInd w:val="0"/>
        <w:snapToGrid w:val="0"/>
        <w:spacing w:after="0" w:line="360" w:lineRule="auto"/>
        <w:rPr>
          <w:rFonts w:ascii="Book Antiqua" w:eastAsia="宋体" w:hAnsi="Book Antiqua"/>
          <w:color w:val="000000" w:themeColor="text1"/>
          <w:sz w:val="24"/>
          <w:szCs w:val="24"/>
        </w:rPr>
      </w:pPr>
      <w:r w:rsidRPr="004B6C00">
        <w:rPr>
          <w:rFonts w:ascii="Book Antiqua" w:eastAsia="宋体" w:hAnsi="Book Antiqua"/>
          <w:color w:val="000000" w:themeColor="text1"/>
          <w:sz w:val="24"/>
          <w:szCs w:val="24"/>
        </w:rPr>
        <w:br w:type="page"/>
      </w:r>
    </w:p>
    <w:p w14:paraId="15173D43" w14:textId="77777777" w:rsidR="004B6C00" w:rsidRPr="004B6C00" w:rsidRDefault="004B6C00" w:rsidP="004B6C00">
      <w:pPr>
        <w:widowControl/>
        <w:wordWrap/>
        <w:autoSpaceDE/>
        <w:autoSpaceDN/>
        <w:adjustRightInd w:val="0"/>
        <w:snapToGrid w:val="0"/>
        <w:spacing w:after="0" w:line="360" w:lineRule="auto"/>
        <w:rPr>
          <w:rFonts w:ascii="Book Antiqua" w:eastAsia="Book Antiqua" w:hAnsi="Book Antiqua" w:cs="Book Antiqua"/>
          <w:sz w:val="24"/>
          <w:szCs w:val="24"/>
          <w:lang w:eastAsia="zh-CN"/>
        </w:rPr>
      </w:pPr>
      <w:r w:rsidRPr="004B6C00">
        <w:rPr>
          <w:rFonts w:ascii="Book Antiqua" w:eastAsia="Book Antiqua" w:hAnsi="Book Antiqua" w:cs="Book Antiqua"/>
          <w:b/>
          <w:sz w:val="24"/>
          <w:szCs w:val="24"/>
          <w:lang w:eastAsia="zh-CN"/>
        </w:rPr>
        <w:lastRenderedPageBreak/>
        <w:t>REFERENCES</w:t>
      </w:r>
      <w:r w:rsidRPr="004B6C00">
        <w:rPr>
          <w:rFonts w:ascii="Book Antiqua" w:eastAsia="Book Antiqua" w:hAnsi="Book Antiqua" w:cs="Book Antiqua"/>
          <w:sz w:val="24"/>
          <w:szCs w:val="24"/>
          <w:lang w:eastAsia="zh-CN"/>
        </w:rPr>
        <w:t xml:space="preserve"> </w:t>
      </w:r>
    </w:p>
    <w:p w14:paraId="522C09DE"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 </w:t>
      </w:r>
      <w:r w:rsidRPr="004B6C00">
        <w:rPr>
          <w:rFonts w:ascii="Book Antiqua" w:hAnsi="Book Antiqua"/>
          <w:b/>
          <w:sz w:val="24"/>
          <w:szCs w:val="24"/>
        </w:rPr>
        <w:t>Bao M</w:t>
      </w:r>
      <w:r w:rsidRPr="004B6C00">
        <w:rPr>
          <w:rFonts w:ascii="Book Antiqua" w:hAnsi="Book Antiqua"/>
          <w:sz w:val="24"/>
          <w:szCs w:val="24"/>
        </w:rPr>
        <w:t>, Pierce GJ, Pascual S, González-Muñoz M, Mattiucci S, Mladineo I, Cipriani P, Bušeli</w:t>
      </w:r>
      <w:r w:rsidRPr="004B6C00">
        <w:rPr>
          <w:rFonts w:ascii="Book Antiqua" w:hAnsi="Book Antiqua" w:cs="Calibri"/>
          <w:sz w:val="24"/>
          <w:szCs w:val="24"/>
        </w:rPr>
        <w:t>ć</w:t>
      </w:r>
      <w:r w:rsidRPr="004B6C00">
        <w:rPr>
          <w:rFonts w:ascii="Book Antiqua" w:hAnsi="Book Antiqua"/>
          <w:sz w:val="24"/>
          <w:szCs w:val="24"/>
        </w:rPr>
        <w:t xml:space="preserve"> I, Strachan NJ. Assessing the risk of an emerging zoonosis of worldwide concern: anisakiasis. </w:t>
      </w:r>
      <w:r w:rsidRPr="004B6C00">
        <w:rPr>
          <w:rFonts w:ascii="Book Antiqua" w:hAnsi="Book Antiqua"/>
          <w:i/>
          <w:sz w:val="24"/>
          <w:szCs w:val="24"/>
        </w:rPr>
        <w:t>Sci Rep</w:t>
      </w:r>
      <w:r w:rsidRPr="004B6C00">
        <w:rPr>
          <w:rFonts w:ascii="Book Antiqua" w:hAnsi="Book Antiqua"/>
          <w:sz w:val="24"/>
          <w:szCs w:val="24"/>
        </w:rPr>
        <w:t xml:space="preserve"> 2017; </w:t>
      </w:r>
      <w:r w:rsidRPr="004B6C00">
        <w:rPr>
          <w:rFonts w:ascii="Book Antiqua" w:hAnsi="Book Antiqua"/>
          <w:b/>
          <w:sz w:val="24"/>
          <w:szCs w:val="24"/>
        </w:rPr>
        <w:t>7</w:t>
      </w:r>
      <w:r w:rsidRPr="004B6C00">
        <w:rPr>
          <w:rFonts w:ascii="Book Antiqua" w:hAnsi="Book Antiqua"/>
          <w:sz w:val="24"/>
          <w:szCs w:val="24"/>
        </w:rPr>
        <w:t>: 43699 [PMID: 28287609 DOI: 10.1038/srep43699]</w:t>
      </w:r>
    </w:p>
    <w:p w14:paraId="7E835CBE"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2 </w:t>
      </w:r>
      <w:r w:rsidRPr="004B6C00">
        <w:rPr>
          <w:rFonts w:ascii="Book Antiqua" w:hAnsi="Book Antiqua"/>
          <w:b/>
          <w:sz w:val="24"/>
          <w:szCs w:val="24"/>
        </w:rPr>
        <w:t>Bucci C</w:t>
      </w:r>
      <w:r w:rsidRPr="004B6C00">
        <w:rPr>
          <w:rFonts w:ascii="Book Antiqua" w:hAnsi="Book Antiqua"/>
          <w:sz w:val="24"/>
          <w:szCs w:val="24"/>
        </w:rPr>
        <w:t xml:space="preserve">, Gallotta S, Morra I, Fortunato A, Ciacci C, Iovino P. Anisakis, just think about it in an emergency! </w:t>
      </w:r>
      <w:r w:rsidRPr="004B6C00">
        <w:rPr>
          <w:rFonts w:ascii="Book Antiqua" w:hAnsi="Book Antiqua"/>
          <w:i/>
          <w:sz w:val="24"/>
          <w:szCs w:val="24"/>
        </w:rPr>
        <w:t>Int J Infect Dis</w:t>
      </w:r>
      <w:r w:rsidRPr="004B6C00">
        <w:rPr>
          <w:rFonts w:ascii="Book Antiqua" w:hAnsi="Book Antiqua"/>
          <w:sz w:val="24"/>
          <w:szCs w:val="24"/>
        </w:rPr>
        <w:t xml:space="preserve"> 2013; </w:t>
      </w:r>
      <w:r w:rsidRPr="004B6C00">
        <w:rPr>
          <w:rFonts w:ascii="Book Antiqua" w:hAnsi="Book Antiqua"/>
          <w:b/>
          <w:sz w:val="24"/>
          <w:szCs w:val="24"/>
        </w:rPr>
        <w:t>17</w:t>
      </w:r>
      <w:r w:rsidRPr="004B6C00">
        <w:rPr>
          <w:rFonts w:ascii="Book Antiqua" w:hAnsi="Book Antiqua"/>
          <w:sz w:val="24"/>
          <w:szCs w:val="24"/>
        </w:rPr>
        <w:t>: e1071-e1072 [PMID: 23850538 DOI: 10.1016/j.ijid.2013.05.008]</w:t>
      </w:r>
    </w:p>
    <w:p w14:paraId="1089CFB9"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3 </w:t>
      </w:r>
      <w:r w:rsidRPr="004B6C00">
        <w:rPr>
          <w:rFonts w:ascii="Book Antiqua" w:hAnsi="Book Antiqua"/>
          <w:b/>
          <w:sz w:val="24"/>
          <w:szCs w:val="24"/>
        </w:rPr>
        <w:t>Garcia-Perez JC</w:t>
      </w:r>
      <w:r w:rsidRPr="004B6C00">
        <w:rPr>
          <w:rFonts w:ascii="Book Antiqua" w:hAnsi="Book Antiqua"/>
          <w:sz w:val="24"/>
          <w:szCs w:val="24"/>
        </w:rPr>
        <w:t xml:space="preserve">, Rodríguez-Perez R, Ballestero A, Zuloaga J, Fernandez-Puntero B, Arias-Díaz J, Caballero ML. Previous Exposure to the Fish Parasite Anisakis as a Potential Risk Factor for Gastric or Colon Adenocarcinoma. </w:t>
      </w:r>
      <w:r w:rsidRPr="004B6C00">
        <w:rPr>
          <w:rFonts w:ascii="Book Antiqua" w:hAnsi="Book Antiqua"/>
          <w:i/>
          <w:sz w:val="24"/>
          <w:szCs w:val="24"/>
        </w:rPr>
        <w:t xml:space="preserve">Medicine </w:t>
      </w:r>
      <w:r w:rsidRPr="004B6C00">
        <w:rPr>
          <w:rFonts w:ascii="Book Antiqua" w:hAnsi="Book Antiqua"/>
          <w:iCs/>
          <w:sz w:val="24"/>
          <w:szCs w:val="24"/>
        </w:rPr>
        <w:t xml:space="preserve">(Baltimore) </w:t>
      </w:r>
      <w:r w:rsidRPr="004B6C00">
        <w:rPr>
          <w:rFonts w:ascii="Book Antiqua" w:hAnsi="Book Antiqua"/>
          <w:sz w:val="24"/>
          <w:szCs w:val="24"/>
        </w:rPr>
        <w:t xml:space="preserve">2015; </w:t>
      </w:r>
      <w:r w:rsidRPr="004B6C00">
        <w:rPr>
          <w:rFonts w:ascii="Book Antiqua" w:hAnsi="Book Antiqua"/>
          <w:b/>
          <w:sz w:val="24"/>
          <w:szCs w:val="24"/>
        </w:rPr>
        <w:t>94</w:t>
      </w:r>
      <w:r w:rsidRPr="004B6C00">
        <w:rPr>
          <w:rFonts w:ascii="Book Antiqua" w:hAnsi="Book Antiqua"/>
          <w:sz w:val="24"/>
          <w:szCs w:val="24"/>
        </w:rPr>
        <w:t>: e1699 [PMID: 26448021 DOI: 10.1097/md.0000000000001699]</w:t>
      </w:r>
    </w:p>
    <w:p w14:paraId="11F2B8DD"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4 </w:t>
      </w:r>
      <w:r w:rsidRPr="004B6C00">
        <w:rPr>
          <w:rFonts w:ascii="Book Antiqua" w:hAnsi="Book Antiqua"/>
          <w:b/>
          <w:sz w:val="24"/>
          <w:szCs w:val="24"/>
        </w:rPr>
        <w:t>Cavallero S</w:t>
      </w:r>
      <w:r w:rsidRPr="004B6C00">
        <w:rPr>
          <w:rFonts w:ascii="Book Antiqua" w:hAnsi="Book Antiqua"/>
          <w:sz w:val="24"/>
          <w:szCs w:val="24"/>
        </w:rPr>
        <w:t xml:space="preserve">, Martini A, Migliara G, De Vito C, Iavicoli S, D'Amelio S. Anisakiasis in Italy: Analysis of hospital discharge records in the years 2005-2015. </w:t>
      </w:r>
      <w:r w:rsidRPr="004B6C00">
        <w:rPr>
          <w:rFonts w:ascii="Book Antiqua" w:hAnsi="Book Antiqua"/>
          <w:i/>
          <w:sz w:val="24"/>
          <w:szCs w:val="24"/>
        </w:rPr>
        <w:t>PLoS One</w:t>
      </w:r>
      <w:r w:rsidRPr="004B6C00">
        <w:rPr>
          <w:rFonts w:ascii="Book Antiqua" w:hAnsi="Book Antiqua"/>
          <w:sz w:val="24"/>
          <w:szCs w:val="24"/>
        </w:rPr>
        <w:t xml:space="preserve"> 2018; </w:t>
      </w:r>
      <w:r w:rsidRPr="004B6C00">
        <w:rPr>
          <w:rFonts w:ascii="Book Antiqua" w:hAnsi="Book Antiqua"/>
          <w:b/>
          <w:sz w:val="24"/>
          <w:szCs w:val="24"/>
        </w:rPr>
        <w:t>13</w:t>
      </w:r>
      <w:r w:rsidRPr="004B6C00">
        <w:rPr>
          <w:rFonts w:ascii="Book Antiqua" w:hAnsi="Book Antiqua"/>
          <w:sz w:val="24"/>
          <w:szCs w:val="24"/>
        </w:rPr>
        <w:t>: e0208772 [PMID: 30533066 DOI: 10.1371/journal.pone.0208772]</w:t>
      </w:r>
    </w:p>
    <w:p w14:paraId="27AAA2CB"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5 </w:t>
      </w:r>
      <w:r w:rsidRPr="004B6C00">
        <w:rPr>
          <w:rFonts w:ascii="Book Antiqua" w:hAnsi="Book Antiqua"/>
          <w:b/>
          <w:sz w:val="24"/>
          <w:szCs w:val="24"/>
        </w:rPr>
        <w:t>Yera H</w:t>
      </w:r>
      <w:r w:rsidRPr="004B6C00">
        <w:rPr>
          <w:rFonts w:ascii="Book Antiqua" w:hAnsi="Book Antiqua"/>
          <w:sz w:val="24"/>
          <w:szCs w:val="24"/>
        </w:rPr>
        <w:t xml:space="preserve">, Fréalle É, Dutoit E, Dupouy-Camet J. A national retrospective survey of anisakidosis in France (2010-2014): decreasing incidence, female predominance, and emerging allergic potential. </w:t>
      </w:r>
      <w:r w:rsidRPr="004B6C00">
        <w:rPr>
          <w:rFonts w:ascii="Book Antiqua" w:hAnsi="Book Antiqua"/>
          <w:i/>
          <w:sz w:val="24"/>
          <w:szCs w:val="24"/>
        </w:rPr>
        <w:t>Parasite</w:t>
      </w:r>
      <w:r w:rsidRPr="004B6C00">
        <w:rPr>
          <w:rFonts w:ascii="Book Antiqua" w:hAnsi="Book Antiqua"/>
          <w:sz w:val="24"/>
          <w:szCs w:val="24"/>
        </w:rPr>
        <w:t xml:space="preserve"> 2018; </w:t>
      </w:r>
      <w:r w:rsidRPr="004B6C00">
        <w:rPr>
          <w:rFonts w:ascii="Book Antiqua" w:hAnsi="Book Antiqua"/>
          <w:b/>
          <w:sz w:val="24"/>
          <w:szCs w:val="24"/>
        </w:rPr>
        <w:t>25</w:t>
      </w:r>
      <w:r w:rsidRPr="004B6C00">
        <w:rPr>
          <w:rFonts w:ascii="Book Antiqua" w:hAnsi="Book Antiqua"/>
          <w:sz w:val="24"/>
          <w:szCs w:val="24"/>
        </w:rPr>
        <w:t>: 23 [PMID: 29637891 DOI: 10.1051/parasite/2018016]</w:t>
      </w:r>
    </w:p>
    <w:p w14:paraId="58341B8A"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6 </w:t>
      </w:r>
      <w:r w:rsidRPr="004B6C00">
        <w:rPr>
          <w:rFonts w:ascii="Book Antiqua" w:hAnsi="Book Antiqua"/>
          <w:b/>
          <w:sz w:val="24"/>
          <w:szCs w:val="24"/>
        </w:rPr>
        <w:t>Sohn WM</w:t>
      </w:r>
      <w:r w:rsidRPr="004B6C00">
        <w:rPr>
          <w:rFonts w:ascii="Book Antiqua" w:hAnsi="Book Antiqua"/>
          <w:sz w:val="24"/>
          <w:szCs w:val="24"/>
        </w:rPr>
        <w:t xml:space="preserve">, Na BK, Kim TH, Park TJ. Anisakiasis: Report of 15 Gastric Cases Caused by Anisakis Type I Larvae and a Brief Review of Korean Anisakiasis Cases. </w:t>
      </w:r>
      <w:r w:rsidRPr="004B6C00">
        <w:rPr>
          <w:rFonts w:ascii="Book Antiqua" w:hAnsi="Book Antiqua"/>
          <w:i/>
          <w:sz w:val="24"/>
          <w:szCs w:val="24"/>
        </w:rPr>
        <w:t>Korean J Parasitol</w:t>
      </w:r>
      <w:r w:rsidRPr="004B6C00">
        <w:rPr>
          <w:rFonts w:ascii="Book Antiqua" w:hAnsi="Book Antiqua"/>
          <w:sz w:val="24"/>
          <w:szCs w:val="24"/>
        </w:rPr>
        <w:t xml:space="preserve"> 2015; </w:t>
      </w:r>
      <w:r w:rsidRPr="004B6C00">
        <w:rPr>
          <w:rFonts w:ascii="Book Antiqua" w:hAnsi="Book Antiqua"/>
          <w:b/>
          <w:sz w:val="24"/>
          <w:szCs w:val="24"/>
        </w:rPr>
        <w:t>53</w:t>
      </w:r>
      <w:r w:rsidRPr="004B6C00">
        <w:rPr>
          <w:rFonts w:ascii="Book Antiqua" w:hAnsi="Book Antiqua"/>
          <w:sz w:val="24"/>
          <w:szCs w:val="24"/>
        </w:rPr>
        <w:t>: 465-470 [PMID: 26323845 DOI: 10.3347/kjp.2015.53.4.465]</w:t>
      </w:r>
    </w:p>
    <w:p w14:paraId="62115625"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7 </w:t>
      </w:r>
      <w:r w:rsidRPr="004B6C00">
        <w:rPr>
          <w:rFonts w:ascii="Book Antiqua" w:hAnsi="Book Antiqua"/>
          <w:b/>
          <w:sz w:val="24"/>
          <w:szCs w:val="24"/>
        </w:rPr>
        <w:t>Tamai Y</w:t>
      </w:r>
      <w:r w:rsidRPr="004B6C00">
        <w:rPr>
          <w:rFonts w:ascii="Book Antiqua" w:hAnsi="Book Antiqua"/>
          <w:sz w:val="24"/>
          <w:szCs w:val="24"/>
        </w:rPr>
        <w:t xml:space="preserve">, Kobayashi K. Asymptomatic colonic anisakiasis. </w:t>
      </w:r>
      <w:r w:rsidRPr="004B6C00">
        <w:rPr>
          <w:rFonts w:ascii="Book Antiqua" w:hAnsi="Book Antiqua"/>
          <w:i/>
          <w:sz w:val="24"/>
          <w:szCs w:val="24"/>
        </w:rPr>
        <w:t>Intern Med</w:t>
      </w:r>
      <w:r w:rsidRPr="004B6C00">
        <w:rPr>
          <w:rFonts w:ascii="Book Antiqua" w:hAnsi="Book Antiqua"/>
          <w:sz w:val="24"/>
          <w:szCs w:val="24"/>
        </w:rPr>
        <w:t xml:space="preserve"> 2015; </w:t>
      </w:r>
      <w:r w:rsidRPr="004B6C00">
        <w:rPr>
          <w:rFonts w:ascii="Book Antiqua" w:hAnsi="Book Antiqua"/>
          <w:b/>
          <w:sz w:val="24"/>
          <w:szCs w:val="24"/>
        </w:rPr>
        <w:t>54</w:t>
      </w:r>
      <w:r w:rsidRPr="004B6C00">
        <w:rPr>
          <w:rFonts w:ascii="Book Antiqua" w:hAnsi="Book Antiqua"/>
          <w:sz w:val="24"/>
          <w:szCs w:val="24"/>
        </w:rPr>
        <w:t>: 675 [PMID: 25786462 DOI: 10.2169/internalmedicine.54.3649]</w:t>
      </w:r>
    </w:p>
    <w:p w14:paraId="4E22C18D"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8 </w:t>
      </w:r>
      <w:r w:rsidRPr="004B6C00">
        <w:rPr>
          <w:rFonts w:ascii="Book Antiqua" w:hAnsi="Book Antiqua"/>
          <w:b/>
          <w:sz w:val="24"/>
          <w:szCs w:val="24"/>
        </w:rPr>
        <w:t>Schuster R</w:t>
      </w:r>
      <w:r w:rsidRPr="004B6C00">
        <w:rPr>
          <w:rFonts w:ascii="Book Antiqua" w:hAnsi="Book Antiqua"/>
          <w:sz w:val="24"/>
          <w:szCs w:val="24"/>
        </w:rPr>
        <w:t xml:space="preserve">, Petrini JL, Choi R. Anisakiasis of the colon presenting as bowel obstruction. </w:t>
      </w:r>
      <w:r w:rsidRPr="004B6C00">
        <w:rPr>
          <w:rFonts w:ascii="Book Antiqua" w:hAnsi="Book Antiqua"/>
          <w:i/>
          <w:sz w:val="24"/>
          <w:szCs w:val="24"/>
        </w:rPr>
        <w:t>Am Surg</w:t>
      </w:r>
      <w:r w:rsidRPr="004B6C00">
        <w:rPr>
          <w:rFonts w:ascii="Book Antiqua" w:hAnsi="Book Antiqua"/>
          <w:sz w:val="24"/>
          <w:szCs w:val="24"/>
        </w:rPr>
        <w:t xml:space="preserve"> 2003; </w:t>
      </w:r>
      <w:r w:rsidRPr="004B6C00">
        <w:rPr>
          <w:rFonts w:ascii="Book Antiqua" w:hAnsi="Book Antiqua"/>
          <w:b/>
          <w:sz w:val="24"/>
          <w:szCs w:val="24"/>
        </w:rPr>
        <w:t>69</w:t>
      </w:r>
      <w:r w:rsidRPr="004B6C00">
        <w:rPr>
          <w:rFonts w:ascii="Book Antiqua" w:hAnsi="Book Antiqua"/>
          <w:sz w:val="24"/>
          <w:szCs w:val="24"/>
        </w:rPr>
        <w:t>: 350-352 [PMID: 12716097]</w:t>
      </w:r>
    </w:p>
    <w:p w14:paraId="26681E95"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9 </w:t>
      </w:r>
      <w:r w:rsidRPr="004B6C00">
        <w:rPr>
          <w:rFonts w:ascii="Book Antiqua" w:hAnsi="Book Antiqua"/>
          <w:b/>
          <w:sz w:val="24"/>
          <w:szCs w:val="24"/>
        </w:rPr>
        <w:t>Yoo HJ</w:t>
      </w:r>
      <w:r w:rsidRPr="004B6C00">
        <w:rPr>
          <w:rFonts w:ascii="Book Antiqua" w:hAnsi="Book Antiqua"/>
          <w:sz w:val="24"/>
          <w:szCs w:val="24"/>
        </w:rPr>
        <w:t xml:space="preserve">, Kim SH, Lee JM, Kim MA, Han JK, Choi BI. The association of anisakiasis in the ascending colon with sigmoid colon cancer: CT colonography findings. </w:t>
      </w:r>
      <w:r w:rsidRPr="004B6C00">
        <w:rPr>
          <w:rFonts w:ascii="Book Antiqua" w:hAnsi="Book Antiqua"/>
          <w:i/>
          <w:sz w:val="24"/>
          <w:szCs w:val="24"/>
        </w:rPr>
        <w:t>Korean J Radiol</w:t>
      </w:r>
      <w:r w:rsidRPr="004B6C00">
        <w:rPr>
          <w:rFonts w:ascii="Book Antiqua" w:hAnsi="Book Antiqua"/>
          <w:sz w:val="24"/>
          <w:szCs w:val="24"/>
        </w:rPr>
        <w:t xml:space="preserve"> 2008; </w:t>
      </w:r>
      <w:r w:rsidRPr="004B6C00">
        <w:rPr>
          <w:rFonts w:ascii="Book Antiqua" w:hAnsi="Book Antiqua"/>
          <w:b/>
          <w:sz w:val="24"/>
          <w:szCs w:val="24"/>
        </w:rPr>
        <w:t>9 Suppl</w:t>
      </w:r>
      <w:r w:rsidRPr="004B6C00">
        <w:rPr>
          <w:rFonts w:ascii="Book Antiqua" w:hAnsi="Book Antiqua"/>
          <w:sz w:val="24"/>
          <w:szCs w:val="24"/>
        </w:rPr>
        <w:t>: S56-S60 [PMID: 18607128 DOI: 10.3348/kjr.2008.9.s.s56]</w:t>
      </w:r>
    </w:p>
    <w:p w14:paraId="036A043D"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10 </w:t>
      </w:r>
      <w:r w:rsidRPr="004B6C00">
        <w:rPr>
          <w:rFonts w:ascii="Book Antiqua" w:hAnsi="Book Antiqua"/>
          <w:b/>
          <w:sz w:val="24"/>
          <w:szCs w:val="24"/>
        </w:rPr>
        <w:t>Yorimitsu N</w:t>
      </w:r>
      <w:r w:rsidRPr="004B6C00">
        <w:rPr>
          <w:rFonts w:ascii="Book Antiqua" w:hAnsi="Book Antiqua"/>
          <w:sz w:val="24"/>
          <w:szCs w:val="24"/>
        </w:rPr>
        <w:t xml:space="preserve">, Hiraoka A, Utsunomiya H, Imai Y, Tatsukawa H, Tazuya N, Yamago H, Shimizu Y, Hidaka S, Tanihira T, Hasebe A, Miyamoto Y, Ninomiya T, Abe M, </w:t>
      </w:r>
      <w:r w:rsidRPr="004B6C00">
        <w:rPr>
          <w:rFonts w:ascii="Book Antiqua" w:hAnsi="Book Antiqua"/>
          <w:sz w:val="24"/>
          <w:szCs w:val="24"/>
        </w:rPr>
        <w:lastRenderedPageBreak/>
        <w:t xml:space="preserve">Hiasa Y, Matsuura B, Onji M, Michitaka K. Colonic intussusception caused by anisakiasis: a case report and review of the literature. </w:t>
      </w:r>
      <w:r w:rsidRPr="004B6C00">
        <w:rPr>
          <w:rFonts w:ascii="Book Antiqua" w:hAnsi="Book Antiqua"/>
          <w:i/>
          <w:sz w:val="24"/>
          <w:szCs w:val="24"/>
        </w:rPr>
        <w:t>Intern Med</w:t>
      </w:r>
      <w:r w:rsidRPr="004B6C00">
        <w:rPr>
          <w:rFonts w:ascii="Book Antiqua" w:hAnsi="Book Antiqua"/>
          <w:sz w:val="24"/>
          <w:szCs w:val="24"/>
        </w:rPr>
        <w:t xml:space="preserve"> 2013; </w:t>
      </w:r>
      <w:r w:rsidRPr="004B6C00">
        <w:rPr>
          <w:rFonts w:ascii="Book Antiqua" w:hAnsi="Book Antiqua"/>
          <w:b/>
          <w:sz w:val="24"/>
          <w:szCs w:val="24"/>
        </w:rPr>
        <w:t>52</w:t>
      </w:r>
      <w:r w:rsidRPr="004B6C00">
        <w:rPr>
          <w:rFonts w:ascii="Book Antiqua" w:hAnsi="Book Antiqua"/>
          <w:sz w:val="24"/>
          <w:szCs w:val="24"/>
        </w:rPr>
        <w:t>: 223-226 [PMID: 23318852]</w:t>
      </w:r>
    </w:p>
    <w:p w14:paraId="15313DED"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11 </w:t>
      </w:r>
      <w:r w:rsidRPr="004B6C00">
        <w:rPr>
          <w:rFonts w:ascii="Book Antiqua" w:hAnsi="Book Antiqua"/>
          <w:b/>
          <w:sz w:val="24"/>
          <w:szCs w:val="24"/>
        </w:rPr>
        <w:t>Wang N</w:t>
      </w:r>
      <w:r w:rsidRPr="004B6C00">
        <w:rPr>
          <w:rFonts w:ascii="Book Antiqua" w:hAnsi="Book Antiqua"/>
          <w:sz w:val="24"/>
          <w:szCs w:val="24"/>
        </w:rPr>
        <w:t xml:space="preserve">, Cui XY, Liu Y, Long J, Xu YH, Guo RX, Guo KJ. Adult intussusception: a retrospective review of 41 cases. </w:t>
      </w:r>
      <w:r w:rsidRPr="004B6C00">
        <w:rPr>
          <w:rFonts w:ascii="Book Antiqua" w:hAnsi="Book Antiqua"/>
          <w:i/>
          <w:sz w:val="24"/>
          <w:szCs w:val="24"/>
        </w:rPr>
        <w:t>World J Gastroenterol</w:t>
      </w:r>
      <w:r w:rsidRPr="004B6C00">
        <w:rPr>
          <w:rFonts w:ascii="Book Antiqua" w:hAnsi="Book Antiqua"/>
          <w:sz w:val="24"/>
          <w:szCs w:val="24"/>
        </w:rPr>
        <w:t xml:space="preserve"> 2009; </w:t>
      </w:r>
      <w:r w:rsidRPr="004B6C00">
        <w:rPr>
          <w:rFonts w:ascii="Book Antiqua" w:hAnsi="Book Antiqua"/>
          <w:b/>
          <w:sz w:val="24"/>
          <w:szCs w:val="24"/>
        </w:rPr>
        <w:t>15</w:t>
      </w:r>
      <w:r w:rsidRPr="004B6C00">
        <w:rPr>
          <w:rFonts w:ascii="Book Antiqua" w:hAnsi="Book Antiqua"/>
          <w:sz w:val="24"/>
          <w:szCs w:val="24"/>
        </w:rPr>
        <w:t>: 3303-3308 [PMID: 19598308]</w:t>
      </w:r>
    </w:p>
    <w:p w14:paraId="1D21758E"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12 </w:t>
      </w:r>
      <w:r w:rsidRPr="004B6C00">
        <w:rPr>
          <w:rFonts w:ascii="Book Antiqua" w:hAnsi="Book Antiqua"/>
          <w:b/>
          <w:sz w:val="24"/>
          <w:szCs w:val="24"/>
        </w:rPr>
        <w:t>Honjo H</w:t>
      </w:r>
      <w:r w:rsidRPr="004B6C00">
        <w:rPr>
          <w:rFonts w:ascii="Book Antiqua" w:hAnsi="Book Antiqua"/>
          <w:sz w:val="24"/>
          <w:szCs w:val="24"/>
        </w:rPr>
        <w:t xml:space="preserve">, Mike M, Kusanagi H, Kano N. Adult intussusception: a retrospective review. </w:t>
      </w:r>
      <w:r w:rsidRPr="004B6C00">
        <w:rPr>
          <w:rFonts w:ascii="Book Antiqua" w:hAnsi="Book Antiqua"/>
          <w:i/>
          <w:sz w:val="24"/>
          <w:szCs w:val="24"/>
        </w:rPr>
        <w:t>World J Surg</w:t>
      </w:r>
      <w:r w:rsidRPr="004B6C00">
        <w:rPr>
          <w:rFonts w:ascii="Book Antiqua" w:hAnsi="Book Antiqua"/>
          <w:sz w:val="24"/>
          <w:szCs w:val="24"/>
        </w:rPr>
        <w:t xml:space="preserve"> 2015; </w:t>
      </w:r>
      <w:r w:rsidRPr="004B6C00">
        <w:rPr>
          <w:rFonts w:ascii="Book Antiqua" w:hAnsi="Book Antiqua"/>
          <w:b/>
          <w:sz w:val="24"/>
          <w:szCs w:val="24"/>
        </w:rPr>
        <w:t>39</w:t>
      </w:r>
      <w:r w:rsidRPr="004B6C00">
        <w:rPr>
          <w:rFonts w:ascii="Book Antiqua" w:hAnsi="Book Antiqua"/>
          <w:sz w:val="24"/>
          <w:szCs w:val="24"/>
        </w:rPr>
        <w:t>: 134-138 [PMID: 25192846 DOI: 10.1007/s00268-014-2759-9]</w:t>
      </w:r>
    </w:p>
    <w:p w14:paraId="27A794DD"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13 </w:t>
      </w:r>
      <w:r w:rsidRPr="004B6C00">
        <w:rPr>
          <w:rFonts w:ascii="Book Antiqua" w:hAnsi="Book Antiqua"/>
          <w:b/>
          <w:sz w:val="24"/>
          <w:szCs w:val="24"/>
        </w:rPr>
        <w:t>Ramos L</w:t>
      </w:r>
      <w:r w:rsidRPr="004B6C00">
        <w:rPr>
          <w:rFonts w:ascii="Book Antiqua" w:hAnsi="Book Antiqua"/>
          <w:sz w:val="24"/>
          <w:szCs w:val="24"/>
        </w:rPr>
        <w:t xml:space="preserve">, Alonso C, Guilarte M, Vilaseca J, Santos J, Malagelada JR. Anisakis simplex-induced small bowel obstruction after fish ingestion: preliminary evidence for response to parenteral corticosteroids. </w:t>
      </w:r>
      <w:r w:rsidRPr="004B6C00">
        <w:rPr>
          <w:rFonts w:ascii="Book Antiqua" w:hAnsi="Book Antiqua"/>
          <w:i/>
          <w:sz w:val="24"/>
          <w:szCs w:val="24"/>
        </w:rPr>
        <w:t>Clin Gastroenterol Hepatol</w:t>
      </w:r>
      <w:r w:rsidRPr="004B6C00">
        <w:rPr>
          <w:rFonts w:ascii="Book Antiqua" w:hAnsi="Book Antiqua"/>
          <w:sz w:val="24"/>
          <w:szCs w:val="24"/>
        </w:rPr>
        <w:t xml:space="preserve"> 2005; </w:t>
      </w:r>
      <w:r w:rsidRPr="004B6C00">
        <w:rPr>
          <w:rFonts w:ascii="Book Antiqua" w:hAnsi="Book Antiqua"/>
          <w:b/>
          <w:sz w:val="24"/>
          <w:szCs w:val="24"/>
        </w:rPr>
        <w:t>3</w:t>
      </w:r>
      <w:r w:rsidRPr="004B6C00">
        <w:rPr>
          <w:rFonts w:ascii="Book Antiqua" w:hAnsi="Book Antiqua"/>
          <w:sz w:val="24"/>
          <w:szCs w:val="24"/>
        </w:rPr>
        <w:t>: 667-671 [PMID: 16206499]</w:t>
      </w:r>
    </w:p>
    <w:p w14:paraId="6306B8AD"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14 </w:t>
      </w:r>
      <w:r w:rsidRPr="004B6C00">
        <w:rPr>
          <w:rFonts w:ascii="Book Antiqua" w:hAnsi="Book Antiqua"/>
          <w:b/>
          <w:sz w:val="24"/>
          <w:szCs w:val="24"/>
        </w:rPr>
        <w:t>Mumoli N</w:t>
      </w:r>
      <w:r w:rsidRPr="004B6C00">
        <w:rPr>
          <w:rFonts w:ascii="Book Antiqua" w:hAnsi="Book Antiqua"/>
          <w:sz w:val="24"/>
          <w:szCs w:val="24"/>
        </w:rPr>
        <w:t xml:space="preserve">, Merlo A. Colonic anisakiasis. </w:t>
      </w:r>
      <w:r w:rsidRPr="004B6C00">
        <w:rPr>
          <w:rFonts w:ascii="Book Antiqua" w:hAnsi="Book Antiqua"/>
          <w:i/>
          <w:sz w:val="24"/>
          <w:szCs w:val="24"/>
        </w:rPr>
        <w:t>CMAJ</w:t>
      </w:r>
      <w:r w:rsidRPr="004B6C00">
        <w:rPr>
          <w:rFonts w:ascii="Book Antiqua" w:hAnsi="Book Antiqua"/>
          <w:sz w:val="24"/>
          <w:szCs w:val="24"/>
        </w:rPr>
        <w:t xml:space="preserve"> 2013; </w:t>
      </w:r>
      <w:r w:rsidRPr="004B6C00">
        <w:rPr>
          <w:rFonts w:ascii="Book Antiqua" w:hAnsi="Book Antiqua"/>
          <w:b/>
          <w:sz w:val="24"/>
          <w:szCs w:val="24"/>
        </w:rPr>
        <w:t>185</w:t>
      </w:r>
      <w:r w:rsidRPr="004B6C00">
        <w:rPr>
          <w:rFonts w:ascii="Book Antiqua" w:hAnsi="Book Antiqua"/>
          <w:sz w:val="24"/>
          <w:szCs w:val="24"/>
        </w:rPr>
        <w:t>: E652 [PMID: 23251024 DOI: 10.1503/cmaj.120909]</w:t>
      </w:r>
    </w:p>
    <w:p w14:paraId="13E7AF40" w14:textId="77777777" w:rsidR="004B6C00" w:rsidRP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15 </w:t>
      </w:r>
      <w:r w:rsidRPr="004B6C00">
        <w:rPr>
          <w:rFonts w:ascii="Book Antiqua" w:hAnsi="Book Antiqua"/>
          <w:b/>
          <w:sz w:val="24"/>
          <w:szCs w:val="24"/>
        </w:rPr>
        <w:t>Kojima G</w:t>
      </w:r>
      <w:r w:rsidRPr="004B6C00">
        <w:rPr>
          <w:rFonts w:ascii="Book Antiqua" w:hAnsi="Book Antiqua"/>
          <w:sz w:val="24"/>
          <w:szCs w:val="24"/>
        </w:rPr>
        <w:t xml:space="preserve">, Usuki S, Mizokami K, Tanabe M, Machi J. Intestinal anisakiasis as a rare cause of small bowel obstruction. </w:t>
      </w:r>
      <w:r w:rsidRPr="004B6C00">
        <w:rPr>
          <w:rFonts w:ascii="Book Antiqua" w:hAnsi="Book Antiqua"/>
          <w:i/>
          <w:sz w:val="24"/>
          <w:szCs w:val="24"/>
        </w:rPr>
        <w:t>Am J Emerg Med</w:t>
      </w:r>
      <w:r w:rsidRPr="004B6C00">
        <w:rPr>
          <w:rFonts w:ascii="Book Antiqua" w:hAnsi="Book Antiqua"/>
          <w:sz w:val="24"/>
          <w:szCs w:val="24"/>
        </w:rPr>
        <w:t xml:space="preserve"> 2013; </w:t>
      </w:r>
      <w:r w:rsidRPr="004B6C00">
        <w:rPr>
          <w:rFonts w:ascii="Book Antiqua" w:hAnsi="Book Antiqua"/>
          <w:b/>
          <w:sz w:val="24"/>
          <w:szCs w:val="24"/>
        </w:rPr>
        <w:t>31</w:t>
      </w:r>
      <w:r w:rsidRPr="004B6C00">
        <w:rPr>
          <w:rFonts w:ascii="Book Antiqua" w:hAnsi="Book Antiqua"/>
          <w:sz w:val="24"/>
          <w:szCs w:val="24"/>
        </w:rPr>
        <w:t>: 1422.e1-1422.e2 [PMID: 23786678 DOI: 10.1016/j.ajem.2013.05.015]</w:t>
      </w:r>
    </w:p>
    <w:p w14:paraId="3A3ADB07" w14:textId="3795F1AE" w:rsidR="004B6C00" w:rsidRDefault="004B6C00" w:rsidP="004B6C00">
      <w:pPr>
        <w:wordWrap/>
        <w:adjustRightInd w:val="0"/>
        <w:snapToGrid w:val="0"/>
        <w:spacing w:after="0" w:line="360" w:lineRule="auto"/>
        <w:rPr>
          <w:rFonts w:ascii="Book Antiqua" w:hAnsi="Book Antiqua"/>
          <w:sz w:val="24"/>
          <w:szCs w:val="24"/>
        </w:rPr>
      </w:pPr>
      <w:r w:rsidRPr="004B6C00">
        <w:rPr>
          <w:rFonts w:ascii="Book Antiqua" w:hAnsi="Book Antiqua"/>
          <w:sz w:val="24"/>
          <w:szCs w:val="24"/>
        </w:rPr>
        <w:t xml:space="preserve">16 </w:t>
      </w:r>
      <w:r w:rsidRPr="004B6C00">
        <w:rPr>
          <w:rFonts w:ascii="Book Antiqua" w:hAnsi="Book Antiqua"/>
          <w:b/>
          <w:sz w:val="24"/>
          <w:szCs w:val="24"/>
        </w:rPr>
        <w:t>Guardone L</w:t>
      </w:r>
      <w:r w:rsidRPr="004B6C00">
        <w:rPr>
          <w:rFonts w:ascii="Book Antiqua" w:hAnsi="Book Antiqua"/>
          <w:sz w:val="24"/>
          <w:szCs w:val="24"/>
        </w:rPr>
        <w:t xml:space="preserve">, Armani A, Nucera D, Costanzo F, Mattiucci S, Bruschi F. Human anisakiasis in Italy: a retrospective epidemiological study over two decades. </w:t>
      </w:r>
      <w:r w:rsidRPr="004B6C00">
        <w:rPr>
          <w:rFonts w:ascii="Book Antiqua" w:hAnsi="Book Antiqua"/>
          <w:i/>
          <w:sz w:val="24"/>
          <w:szCs w:val="24"/>
        </w:rPr>
        <w:t>Parasite</w:t>
      </w:r>
      <w:r w:rsidRPr="004B6C00">
        <w:rPr>
          <w:rFonts w:ascii="Book Antiqua" w:hAnsi="Book Antiqua"/>
          <w:sz w:val="24"/>
          <w:szCs w:val="24"/>
        </w:rPr>
        <w:t xml:space="preserve"> 2018; </w:t>
      </w:r>
      <w:r w:rsidRPr="004B6C00">
        <w:rPr>
          <w:rFonts w:ascii="Book Antiqua" w:hAnsi="Book Antiqua"/>
          <w:b/>
          <w:sz w:val="24"/>
          <w:szCs w:val="24"/>
        </w:rPr>
        <w:t>25</w:t>
      </w:r>
      <w:r w:rsidRPr="004B6C00">
        <w:rPr>
          <w:rFonts w:ascii="Book Antiqua" w:hAnsi="Book Antiqua"/>
          <w:sz w:val="24"/>
          <w:szCs w:val="24"/>
        </w:rPr>
        <w:t>: 41 [PMID: 30058531 DOI: 10.1051/parasite/2018034]</w:t>
      </w:r>
    </w:p>
    <w:p w14:paraId="0E657ED9" w14:textId="77777777" w:rsidR="004B6C00" w:rsidRPr="004B6C00" w:rsidRDefault="004B6C00" w:rsidP="004B6C00">
      <w:pPr>
        <w:wordWrap/>
        <w:adjustRightInd w:val="0"/>
        <w:snapToGrid w:val="0"/>
        <w:spacing w:after="0" w:line="360" w:lineRule="auto"/>
        <w:rPr>
          <w:rFonts w:ascii="Book Antiqua" w:hAnsi="Book Antiqua"/>
          <w:sz w:val="24"/>
          <w:szCs w:val="24"/>
        </w:rPr>
      </w:pPr>
    </w:p>
    <w:p w14:paraId="13D73C8E" w14:textId="5E2D26C9" w:rsidR="004C5D9D" w:rsidRPr="004C5D9D" w:rsidRDefault="004C5D9D" w:rsidP="004C5D9D">
      <w:pPr>
        <w:wordWrap/>
        <w:autoSpaceDE/>
        <w:autoSpaceDN/>
        <w:spacing w:after="0" w:line="360" w:lineRule="auto"/>
        <w:jc w:val="right"/>
        <w:rPr>
          <w:rFonts w:ascii="Book Antiqua" w:eastAsia="宋体" w:hAnsi="Book Antiqua" w:cs="Courier New"/>
          <w:b/>
          <w:sz w:val="24"/>
          <w:szCs w:val="24"/>
          <w:lang w:eastAsia="zh-CN"/>
        </w:rPr>
      </w:pPr>
      <w:r w:rsidRPr="004C5D9D">
        <w:rPr>
          <w:rFonts w:ascii="Book Antiqua" w:eastAsia="宋体" w:hAnsi="Book Antiqua" w:cs="Courier New"/>
          <w:b/>
          <w:sz w:val="24"/>
          <w:szCs w:val="24"/>
          <w:lang w:eastAsia="zh-CN"/>
        </w:rPr>
        <w:t xml:space="preserve">P-Reviewer: </w:t>
      </w:r>
      <w:r w:rsidRPr="004C5D9D">
        <w:rPr>
          <w:rFonts w:ascii="Book Antiqua" w:eastAsia="宋体" w:hAnsi="Book Antiqua" w:cs="Courier New"/>
          <w:bCs/>
          <w:sz w:val="24"/>
          <w:szCs w:val="24"/>
          <w:lang w:eastAsia="zh-CN"/>
        </w:rPr>
        <w:t>Ziogas</w:t>
      </w:r>
      <w:r>
        <w:rPr>
          <w:rFonts w:ascii="Book Antiqua" w:eastAsia="宋体" w:hAnsi="Book Antiqua" w:cs="Courier New"/>
          <w:bCs/>
          <w:sz w:val="24"/>
          <w:szCs w:val="24"/>
          <w:lang w:eastAsia="zh-CN"/>
        </w:rPr>
        <w:t xml:space="preserve"> DE</w:t>
      </w:r>
      <w:r w:rsidRPr="004C5D9D">
        <w:rPr>
          <w:rFonts w:ascii="Book Antiqua" w:eastAsia="宋体" w:hAnsi="Book Antiqua" w:cs="Courier New"/>
          <w:color w:val="000000"/>
          <w:sz w:val="24"/>
          <w:szCs w:val="24"/>
          <w:lang w:eastAsia="zh-CN"/>
        </w:rPr>
        <w:t xml:space="preserve"> </w:t>
      </w:r>
      <w:r w:rsidRPr="004C5D9D">
        <w:rPr>
          <w:rFonts w:ascii="Book Antiqua" w:eastAsia="宋体" w:hAnsi="Book Antiqua" w:cs="Courier New"/>
          <w:b/>
          <w:sz w:val="24"/>
          <w:szCs w:val="24"/>
          <w:lang w:eastAsia="zh-CN"/>
        </w:rPr>
        <w:t xml:space="preserve">S-Editor: </w:t>
      </w:r>
      <w:r w:rsidRPr="004C5D9D">
        <w:rPr>
          <w:rFonts w:ascii="Book Antiqua" w:eastAsia="宋体" w:hAnsi="Book Antiqua" w:cs="Courier New"/>
          <w:sz w:val="24"/>
          <w:szCs w:val="24"/>
          <w:lang w:eastAsia="zh-CN"/>
        </w:rPr>
        <w:t>Cui LJ</w:t>
      </w:r>
      <w:r w:rsidRPr="004C5D9D">
        <w:rPr>
          <w:rFonts w:ascii="Book Antiqua" w:eastAsia="宋体" w:hAnsi="Book Antiqua" w:cs="Courier New"/>
          <w:b/>
          <w:sz w:val="24"/>
          <w:szCs w:val="24"/>
          <w:lang w:eastAsia="zh-CN"/>
        </w:rPr>
        <w:t xml:space="preserve"> L-Editor: E-Editor: </w:t>
      </w:r>
    </w:p>
    <w:p w14:paraId="433ACA22" w14:textId="77777777" w:rsidR="004C5D9D" w:rsidRPr="004C5D9D" w:rsidRDefault="004C5D9D" w:rsidP="004C5D9D">
      <w:pPr>
        <w:wordWrap/>
        <w:autoSpaceDE/>
        <w:autoSpaceDN/>
        <w:spacing w:after="0" w:line="360" w:lineRule="auto"/>
        <w:rPr>
          <w:rFonts w:ascii="Book Antiqua" w:eastAsia="宋体" w:hAnsi="Book Antiqua" w:cs="Courier New"/>
          <w:b/>
          <w:sz w:val="24"/>
          <w:szCs w:val="24"/>
          <w:lang w:eastAsia="zh-CN"/>
        </w:rPr>
      </w:pPr>
      <w:r w:rsidRPr="004C5D9D">
        <w:rPr>
          <w:rFonts w:ascii="Book Antiqua" w:eastAsia="宋体" w:hAnsi="Book Antiqua" w:cs="Courier New"/>
          <w:b/>
          <w:sz w:val="24"/>
          <w:szCs w:val="24"/>
          <w:lang w:eastAsia="zh-CN"/>
        </w:rPr>
        <w:t xml:space="preserve"> </w:t>
      </w:r>
    </w:p>
    <w:p w14:paraId="41695D2F" w14:textId="77777777" w:rsidR="004C5D9D" w:rsidRPr="004C5D9D" w:rsidRDefault="004C5D9D" w:rsidP="004C5D9D">
      <w:pPr>
        <w:widowControl/>
        <w:wordWrap/>
        <w:autoSpaceDE/>
        <w:autoSpaceDN/>
        <w:snapToGrid w:val="0"/>
        <w:spacing w:after="0" w:line="360" w:lineRule="auto"/>
        <w:rPr>
          <w:rFonts w:ascii="Book Antiqua" w:eastAsia="宋体" w:hAnsi="Book Antiqua" w:cs="Helvetica"/>
          <w:b/>
          <w:kern w:val="0"/>
          <w:sz w:val="24"/>
          <w:szCs w:val="24"/>
          <w:lang w:eastAsia="zh-CN"/>
        </w:rPr>
      </w:pPr>
      <w:r w:rsidRPr="004C5D9D">
        <w:rPr>
          <w:rFonts w:ascii="Book Antiqua" w:eastAsia="宋体" w:hAnsi="Book Antiqua" w:cs="Helvetica"/>
          <w:b/>
          <w:kern w:val="0"/>
          <w:sz w:val="24"/>
          <w:szCs w:val="24"/>
          <w:lang w:eastAsia="zh-CN"/>
        </w:rPr>
        <w:t xml:space="preserve">Specialty type: </w:t>
      </w:r>
      <w:r w:rsidRPr="004C5D9D">
        <w:rPr>
          <w:rFonts w:ascii="Book Antiqua" w:eastAsia="微软雅黑" w:hAnsi="Book Antiqua" w:cs="宋体"/>
          <w:kern w:val="0"/>
          <w:sz w:val="24"/>
          <w:szCs w:val="24"/>
          <w:lang w:eastAsia="zh-CN"/>
        </w:rPr>
        <w:t>Medicine, research and experimental</w:t>
      </w:r>
    </w:p>
    <w:p w14:paraId="02289DF5" w14:textId="6A188C82" w:rsidR="004C5D9D" w:rsidRPr="004C5D9D" w:rsidRDefault="004C5D9D" w:rsidP="004C5D9D">
      <w:pPr>
        <w:widowControl/>
        <w:wordWrap/>
        <w:autoSpaceDE/>
        <w:autoSpaceDN/>
        <w:snapToGrid w:val="0"/>
        <w:spacing w:after="0" w:line="360" w:lineRule="auto"/>
        <w:rPr>
          <w:rFonts w:ascii="Book Antiqua" w:eastAsia="宋体" w:hAnsi="Book Antiqua" w:cs="Helvetica"/>
          <w:b/>
          <w:kern w:val="0"/>
          <w:sz w:val="24"/>
          <w:szCs w:val="24"/>
          <w:lang w:eastAsia="zh-CN"/>
        </w:rPr>
      </w:pPr>
      <w:r w:rsidRPr="004C5D9D">
        <w:rPr>
          <w:rFonts w:ascii="Book Antiqua" w:eastAsia="宋体" w:hAnsi="Book Antiqua" w:cs="Helvetica"/>
          <w:b/>
          <w:kern w:val="0"/>
          <w:sz w:val="24"/>
          <w:szCs w:val="24"/>
          <w:lang w:eastAsia="zh-CN"/>
        </w:rPr>
        <w:t xml:space="preserve">Country of origin: </w:t>
      </w:r>
      <w:r w:rsidR="00051B48" w:rsidRPr="00051B48">
        <w:rPr>
          <w:rFonts w:ascii="Book Antiqua" w:eastAsia="宋体" w:hAnsi="Book Antiqua" w:cs="Times New Roman"/>
          <w:kern w:val="0"/>
          <w:sz w:val="24"/>
          <w:szCs w:val="24"/>
          <w:lang w:eastAsia="zh-CN"/>
        </w:rPr>
        <w:t>South Korea</w:t>
      </w:r>
    </w:p>
    <w:p w14:paraId="6B407739" w14:textId="77777777" w:rsidR="004C5D9D" w:rsidRPr="004C5D9D" w:rsidRDefault="004C5D9D" w:rsidP="004C5D9D">
      <w:pPr>
        <w:widowControl/>
        <w:wordWrap/>
        <w:autoSpaceDE/>
        <w:autoSpaceDN/>
        <w:snapToGrid w:val="0"/>
        <w:spacing w:after="0" w:line="360" w:lineRule="auto"/>
        <w:rPr>
          <w:rFonts w:ascii="Book Antiqua" w:eastAsia="宋体" w:hAnsi="Book Antiqua" w:cs="Helvetica"/>
          <w:b/>
          <w:kern w:val="0"/>
          <w:sz w:val="24"/>
          <w:szCs w:val="24"/>
          <w:lang w:eastAsia="zh-CN"/>
        </w:rPr>
      </w:pPr>
      <w:r w:rsidRPr="004C5D9D">
        <w:rPr>
          <w:rFonts w:ascii="Book Antiqua" w:eastAsia="宋体" w:hAnsi="Book Antiqua" w:cs="Helvetica"/>
          <w:b/>
          <w:kern w:val="0"/>
          <w:sz w:val="24"/>
          <w:szCs w:val="24"/>
          <w:lang w:eastAsia="zh-CN"/>
        </w:rPr>
        <w:t>Peer-review report classification</w:t>
      </w:r>
    </w:p>
    <w:p w14:paraId="232AC0E5" w14:textId="77777777" w:rsidR="004C5D9D" w:rsidRPr="004C5D9D" w:rsidRDefault="004C5D9D" w:rsidP="004C5D9D">
      <w:pPr>
        <w:widowControl/>
        <w:wordWrap/>
        <w:autoSpaceDE/>
        <w:autoSpaceDN/>
        <w:snapToGrid w:val="0"/>
        <w:spacing w:after="0" w:line="360" w:lineRule="auto"/>
        <w:rPr>
          <w:rFonts w:ascii="Book Antiqua" w:eastAsia="宋体" w:hAnsi="Book Antiqua" w:cs="Helvetica"/>
          <w:kern w:val="0"/>
          <w:sz w:val="24"/>
          <w:szCs w:val="24"/>
          <w:lang w:eastAsia="zh-CN"/>
        </w:rPr>
      </w:pPr>
      <w:r w:rsidRPr="004C5D9D">
        <w:rPr>
          <w:rFonts w:ascii="Book Antiqua" w:eastAsia="宋体" w:hAnsi="Book Antiqua" w:cs="Helvetica"/>
          <w:kern w:val="0"/>
          <w:sz w:val="24"/>
          <w:szCs w:val="24"/>
          <w:lang w:eastAsia="zh-CN"/>
        </w:rPr>
        <w:t>Grade A (Excellent): 0</w:t>
      </w:r>
    </w:p>
    <w:p w14:paraId="3A36CD0F" w14:textId="77777777" w:rsidR="004C5D9D" w:rsidRPr="004C5D9D" w:rsidRDefault="004C5D9D" w:rsidP="004C5D9D">
      <w:pPr>
        <w:widowControl/>
        <w:wordWrap/>
        <w:autoSpaceDE/>
        <w:autoSpaceDN/>
        <w:snapToGrid w:val="0"/>
        <w:spacing w:after="0" w:line="360" w:lineRule="auto"/>
        <w:rPr>
          <w:rFonts w:ascii="Book Antiqua" w:eastAsia="宋体" w:hAnsi="Book Antiqua" w:cs="Helvetica"/>
          <w:kern w:val="0"/>
          <w:sz w:val="24"/>
          <w:szCs w:val="24"/>
          <w:lang w:eastAsia="zh-CN"/>
        </w:rPr>
      </w:pPr>
      <w:r w:rsidRPr="004C5D9D">
        <w:rPr>
          <w:rFonts w:ascii="Book Antiqua" w:eastAsia="宋体" w:hAnsi="Book Antiqua" w:cs="Helvetica"/>
          <w:kern w:val="0"/>
          <w:sz w:val="24"/>
          <w:szCs w:val="24"/>
          <w:lang w:eastAsia="zh-CN"/>
        </w:rPr>
        <w:t>Grade B (Very good): B</w:t>
      </w:r>
    </w:p>
    <w:p w14:paraId="6365974E" w14:textId="7DD81809" w:rsidR="004C5D9D" w:rsidRPr="004C5D9D" w:rsidRDefault="004C5D9D" w:rsidP="004C5D9D">
      <w:pPr>
        <w:widowControl/>
        <w:wordWrap/>
        <w:autoSpaceDE/>
        <w:autoSpaceDN/>
        <w:snapToGrid w:val="0"/>
        <w:spacing w:after="0" w:line="360" w:lineRule="auto"/>
        <w:rPr>
          <w:rFonts w:ascii="Book Antiqua" w:eastAsia="宋体" w:hAnsi="Book Antiqua" w:cs="Helvetica"/>
          <w:kern w:val="0"/>
          <w:sz w:val="24"/>
          <w:szCs w:val="24"/>
          <w:lang w:eastAsia="zh-CN"/>
        </w:rPr>
      </w:pPr>
      <w:r w:rsidRPr="004C5D9D">
        <w:rPr>
          <w:rFonts w:ascii="Book Antiqua" w:eastAsia="宋体" w:hAnsi="Book Antiqua" w:cs="Helvetica"/>
          <w:kern w:val="0"/>
          <w:sz w:val="24"/>
          <w:szCs w:val="24"/>
          <w:lang w:eastAsia="zh-CN"/>
        </w:rPr>
        <w:t xml:space="preserve">Grade C (Good): </w:t>
      </w:r>
      <w:r>
        <w:rPr>
          <w:rFonts w:ascii="Book Antiqua" w:eastAsia="宋体" w:hAnsi="Book Antiqua" w:cs="Helvetica"/>
          <w:kern w:val="0"/>
          <w:sz w:val="24"/>
          <w:szCs w:val="24"/>
          <w:lang w:eastAsia="zh-CN"/>
        </w:rPr>
        <w:t>0</w:t>
      </w:r>
    </w:p>
    <w:p w14:paraId="4B6A89E4" w14:textId="77777777" w:rsidR="004C5D9D" w:rsidRPr="004C5D9D" w:rsidRDefault="004C5D9D" w:rsidP="004C5D9D">
      <w:pPr>
        <w:widowControl/>
        <w:wordWrap/>
        <w:autoSpaceDE/>
        <w:autoSpaceDN/>
        <w:snapToGrid w:val="0"/>
        <w:spacing w:after="0" w:line="360" w:lineRule="auto"/>
        <w:rPr>
          <w:rFonts w:ascii="Book Antiqua" w:eastAsia="宋体" w:hAnsi="Book Antiqua" w:cs="Helvetica"/>
          <w:kern w:val="0"/>
          <w:sz w:val="24"/>
          <w:szCs w:val="24"/>
          <w:lang w:eastAsia="zh-CN"/>
        </w:rPr>
      </w:pPr>
      <w:r w:rsidRPr="004C5D9D">
        <w:rPr>
          <w:rFonts w:ascii="Book Antiqua" w:eastAsia="宋体" w:hAnsi="Book Antiqua" w:cs="Helvetica"/>
          <w:kern w:val="0"/>
          <w:sz w:val="24"/>
          <w:szCs w:val="24"/>
          <w:lang w:eastAsia="zh-CN"/>
        </w:rPr>
        <w:t xml:space="preserve">Grade D (Fair): 0 </w:t>
      </w:r>
    </w:p>
    <w:p w14:paraId="3449D936" w14:textId="77777777" w:rsidR="00051B48" w:rsidRDefault="004C5D9D" w:rsidP="00051B48">
      <w:pPr>
        <w:widowControl/>
        <w:wordWrap/>
        <w:adjustRightInd w:val="0"/>
        <w:spacing w:after="0" w:line="360" w:lineRule="auto"/>
        <w:rPr>
          <w:rFonts w:ascii="Book Antiqua" w:eastAsia="宋体" w:hAnsi="Book Antiqua" w:cs="Times New Roman"/>
          <w:kern w:val="0"/>
          <w:sz w:val="24"/>
          <w:szCs w:val="24"/>
          <w:lang w:eastAsia="zh-CN"/>
        </w:rPr>
      </w:pPr>
      <w:r w:rsidRPr="004C5D9D">
        <w:rPr>
          <w:rFonts w:ascii="Book Antiqua" w:eastAsia="宋体" w:hAnsi="Book Antiqua" w:cs="Helvetica"/>
          <w:kern w:val="0"/>
          <w:sz w:val="24"/>
          <w:szCs w:val="24"/>
          <w:lang w:eastAsia="zh-CN"/>
        </w:rPr>
        <w:lastRenderedPageBreak/>
        <w:t>Grade E (Poor): 0</w:t>
      </w:r>
    </w:p>
    <w:p w14:paraId="06E1517E" w14:textId="77777777" w:rsidR="00051B48" w:rsidRDefault="00051B48">
      <w:pPr>
        <w:widowControl/>
        <w:wordWrap/>
        <w:autoSpaceDE/>
        <w:autoSpaceDN/>
        <w:rPr>
          <w:rFonts w:ascii="Book Antiqua" w:eastAsia="宋体" w:hAnsi="Book Antiqua" w:cs="Times New Roman"/>
          <w:kern w:val="0"/>
          <w:sz w:val="24"/>
          <w:szCs w:val="24"/>
          <w:lang w:eastAsia="zh-CN"/>
        </w:rPr>
      </w:pPr>
      <w:r>
        <w:rPr>
          <w:rFonts w:ascii="Book Antiqua" w:eastAsia="宋体" w:hAnsi="Book Antiqua" w:cs="Times New Roman"/>
          <w:kern w:val="0"/>
          <w:sz w:val="24"/>
          <w:szCs w:val="24"/>
          <w:lang w:eastAsia="zh-CN"/>
        </w:rPr>
        <w:br w:type="page"/>
      </w:r>
    </w:p>
    <w:p w14:paraId="7B09B2A9" w14:textId="77777777" w:rsidR="00CB2494" w:rsidRDefault="00747EC9" w:rsidP="004B6C00">
      <w:pPr>
        <w:pStyle w:val="a8"/>
        <w:adjustRightInd w:val="0"/>
        <w:snapToGrid w:val="0"/>
        <w:spacing w:before="0" w:beforeAutospacing="0" w:after="0" w:afterAutospacing="0" w:line="360" w:lineRule="auto"/>
        <w:jc w:val="both"/>
        <w:rPr>
          <w:rFonts w:ascii="Book Antiqua" w:eastAsia="宋体" w:hAnsi="Book Antiqua" w:cs="Times New Roman"/>
          <w:b/>
          <w:lang w:val="en"/>
        </w:rPr>
      </w:pPr>
      <w:r>
        <w:rPr>
          <w:noProof/>
          <w:lang w:eastAsia="zh-CN"/>
        </w:rPr>
        <w:lastRenderedPageBreak/>
        <w:drawing>
          <wp:inline distT="0" distB="0" distL="0" distR="0" wp14:anchorId="034EFDD1" wp14:editId="086BDEBF">
            <wp:extent cx="5731510" cy="22885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288540"/>
                    </a:xfrm>
                    <a:prstGeom prst="rect">
                      <a:avLst/>
                    </a:prstGeom>
                  </pic:spPr>
                </pic:pic>
              </a:graphicData>
            </a:graphic>
          </wp:inline>
        </w:drawing>
      </w:r>
    </w:p>
    <w:p w14:paraId="3B00D5F7" w14:textId="4932CBA8" w:rsidR="00CB2494" w:rsidRPr="00CB2494" w:rsidRDefault="00CB2494" w:rsidP="004B6C00">
      <w:pPr>
        <w:pStyle w:val="a8"/>
        <w:adjustRightInd w:val="0"/>
        <w:snapToGrid w:val="0"/>
        <w:spacing w:before="0" w:beforeAutospacing="0" w:after="0" w:afterAutospacing="0" w:line="360" w:lineRule="auto"/>
        <w:jc w:val="both"/>
        <w:rPr>
          <w:rFonts w:ascii="Book Antiqua" w:eastAsia="宋体" w:hAnsi="Book Antiqua" w:cs="Times New Roman"/>
          <w:b/>
          <w:caps/>
          <w:lang w:val="en" w:eastAsia="zh-CN"/>
        </w:rPr>
      </w:pPr>
      <w:r w:rsidRPr="00CB2494">
        <w:rPr>
          <w:rFonts w:ascii="Book Antiqua" w:eastAsia="宋体" w:hAnsi="Book Antiqua" w:cs="Times New Roman" w:hint="eastAsia"/>
          <w:b/>
          <w:caps/>
          <w:lang w:val="en" w:eastAsia="zh-CN"/>
        </w:rPr>
        <w:t>a</w:t>
      </w:r>
      <w:r>
        <w:rPr>
          <w:rFonts w:ascii="Book Antiqua" w:eastAsia="宋体" w:hAnsi="Book Antiqua" w:cs="Times New Roman"/>
          <w:b/>
          <w:caps/>
          <w:lang w:val="en" w:eastAsia="zh-CN"/>
        </w:rPr>
        <w:t xml:space="preserve">                                   B</w:t>
      </w:r>
    </w:p>
    <w:p w14:paraId="74F8BD2C" w14:textId="3E18083D" w:rsidR="00051B48" w:rsidRPr="00051B48" w:rsidRDefault="00882816" w:rsidP="004B6C00">
      <w:pPr>
        <w:pStyle w:val="a8"/>
        <w:adjustRightInd w:val="0"/>
        <w:snapToGrid w:val="0"/>
        <w:spacing w:before="0" w:beforeAutospacing="0" w:after="0" w:afterAutospacing="0" w:line="360" w:lineRule="auto"/>
        <w:jc w:val="both"/>
        <w:rPr>
          <w:rFonts w:ascii="Book Antiqua" w:eastAsia="宋体" w:hAnsi="Book Antiqua"/>
          <w:color w:val="666666"/>
          <w:lang w:val="en"/>
        </w:rPr>
      </w:pPr>
      <w:r w:rsidRPr="004B6C00">
        <w:rPr>
          <w:rFonts w:ascii="Book Antiqua" w:eastAsia="宋体" w:hAnsi="Book Antiqua" w:cs="Times New Roman"/>
          <w:b/>
          <w:lang w:val="en"/>
        </w:rPr>
        <w:t>Figure 1</w:t>
      </w:r>
      <w:r w:rsidR="00051B48">
        <w:rPr>
          <w:rFonts w:ascii="Book Antiqua" w:eastAsia="宋体" w:hAnsi="Book Antiqua" w:cs="Times New Roman"/>
          <w:b/>
          <w:lang w:val="en"/>
        </w:rPr>
        <w:t xml:space="preserve"> </w:t>
      </w:r>
      <w:r w:rsidRPr="004B6C00">
        <w:rPr>
          <w:rFonts w:ascii="Book Antiqua" w:eastAsia="宋体" w:hAnsi="Book Antiqua" w:cs="Times New Roman"/>
          <w:b/>
          <w:lang w:val="en"/>
        </w:rPr>
        <w:t>Pre</w:t>
      </w:r>
      <w:r w:rsidR="00051B48">
        <w:rPr>
          <w:rFonts w:ascii="Book Antiqua" w:eastAsia="宋体" w:hAnsi="Book Antiqua" w:cs="Times New Roman"/>
          <w:b/>
          <w:lang w:val="en"/>
        </w:rPr>
        <w:t>-</w:t>
      </w:r>
      <w:r w:rsidRPr="004B6C00">
        <w:rPr>
          <w:rFonts w:ascii="Book Antiqua" w:eastAsia="宋体" w:hAnsi="Book Antiqua" w:cs="Times New Roman"/>
          <w:b/>
          <w:lang w:val="en"/>
        </w:rPr>
        <w:t>treatmen</w:t>
      </w:r>
      <w:r w:rsidR="00FD2D23" w:rsidRPr="004B6C00">
        <w:rPr>
          <w:rFonts w:ascii="Book Antiqua" w:eastAsia="宋体" w:hAnsi="Book Antiqua" w:cs="Times New Roman"/>
          <w:b/>
          <w:lang w:val="en"/>
        </w:rPr>
        <w:t>t abdominopelvic computed tomog</w:t>
      </w:r>
      <w:r w:rsidRPr="004B6C00">
        <w:rPr>
          <w:rFonts w:ascii="Book Antiqua" w:eastAsia="宋体" w:hAnsi="Book Antiqua" w:cs="Times New Roman"/>
          <w:b/>
          <w:lang w:val="en"/>
        </w:rPr>
        <w:t>raphy</w:t>
      </w:r>
      <w:r w:rsidR="00051B48">
        <w:rPr>
          <w:rFonts w:ascii="Book Antiqua" w:eastAsia="宋体" w:hAnsi="Book Antiqua" w:cs="Times New Roman"/>
          <w:b/>
          <w:lang w:val="en"/>
        </w:rPr>
        <w:t>.</w:t>
      </w:r>
      <w:r w:rsidR="00051B48">
        <w:rPr>
          <w:rFonts w:ascii="Book Antiqua" w:eastAsiaTheme="minorEastAsia" w:hAnsi="Book Antiqua"/>
          <w:color w:val="666666"/>
          <w:lang w:val="en"/>
        </w:rPr>
        <w:t xml:space="preserve"> </w:t>
      </w:r>
      <w:r w:rsidRPr="00051B48">
        <w:rPr>
          <w:rFonts w:ascii="Book Antiqua" w:eastAsia="宋体" w:hAnsi="Book Antiqua" w:cs="Times New Roman"/>
        </w:rPr>
        <w:t>A</w:t>
      </w:r>
      <w:r w:rsidR="00051B48" w:rsidRPr="00051B48">
        <w:rPr>
          <w:rFonts w:ascii="Book Antiqua" w:eastAsia="宋体" w:hAnsi="Book Antiqua" w:cs="Times New Roman"/>
        </w:rPr>
        <w:t xml:space="preserve"> and </w:t>
      </w:r>
      <w:r w:rsidRPr="00051B48">
        <w:rPr>
          <w:rFonts w:ascii="Book Antiqua" w:eastAsia="宋体" w:hAnsi="Book Antiqua" w:cs="Times New Roman"/>
        </w:rPr>
        <w:t>B</w:t>
      </w:r>
      <w:r w:rsidR="00051B48">
        <w:rPr>
          <w:rFonts w:ascii="Book Antiqua" w:eastAsia="宋体" w:hAnsi="Book Antiqua" w:cs="Times New Roman"/>
        </w:rPr>
        <w:t>:</w:t>
      </w:r>
      <w:r w:rsidRPr="00051B48">
        <w:rPr>
          <w:rFonts w:ascii="Book Antiqua" w:eastAsia="宋体" w:hAnsi="Book Antiqua" w:cs="Times New Roman"/>
        </w:rPr>
        <w:t xml:space="preserve"> </w:t>
      </w:r>
      <w:r w:rsidRPr="004B6C00">
        <w:rPr>
          <w:rFonts w:ascii="Book Antiqua" w:eastAsia="宋体" w:hAnsi="Book Antiqua" w:cs="Times New Roman"/>
        </w:rPr>
        <w:t xml:space="preserve">Axial and coronal reformatted images of contrast-enhanced </w:t>
      </w:r>
      <w:r w:rsidR="00051B48" w:rsidRPr="004B6C00">
        <w:rPr>
          <w:rFonts w:ascii="Book Antiqua" w:eastAsia="宋体" w:hAnsi="Book Antiqua"/>
        </w:rPr>
        <w:t>computed tomography</w:t>
      </w:r>
      <w:r w:rsidRPr="004B6C00">
        <w:rPr>
          <w:rFonts w:ascii="Book Antiqua" w:eastAsia="宋体" w:hAnsi="Book Antiqua" w:cs="Times New Roman"/>
        </w:rPr>
        <w:t xml:space="preserve"> show a colo-colonic intussusception with subepithelial edema in mid transverse colon (white arrows). There is no evidence of visible tumor at intussusception in </w:t>
      </w:r>
      <w:r w:rsidR="00051B48" w:rsidRPr="004B6C00">
        <w:rPr>
          <w:rFonts w:ascii="Book Antiqua" w:eastAsia="宋体" w:hAnsi="Book Antiqua"/>
        </w:rPr>
        <w:t>computed tomography</w:t>
      </w:r>
      <w:r w:rsidRPr="004B6C00">
        <w:rPr>
          <w:rFonts w:ascii="Book Antiqua" w:eastAsia="宋体" w:hAnsi="Book Antiqua" w:cs="Times New Roman"/>
        </w:rPr>
        <w:t xml:space="preserve">. </w:t>
      </w:r>
    </w:p>
    <w:p w14:paraId="533C525D" w14:textId="77777777" w:rsidR="00051B48" w:rsidRDefault="00051B48">
      <w:pPr>
        <w:widowControl/>
        <w:wordWrap/>
        <w:autoSpaceDE/>
        <w:autoSpaceDN/>
        <w:rPr>
          <w:rFonts w:ascii="Book Antiqua" w:eastAsia="宋体" w:hAnsi="Book Antiqua" w:cs="Times New Roman"/>
          <w:kern w:val="0"/>
          <w:sz w:val="24"/>
          <w:szCs w:val="24"/>
        </w:rPr>
      </w:pPr>
      <w:r>
        <w:rPr>
          <w:rFonts w:ascii="Book Antiqua" w:eastAsia="宋体" w:hAnsi="Book Antiqua" w:cs="Times New Roman"/>
        </w:rPr>
        <w:br w:type="page"/>
      </w:r>
    </w:p>
    <w:p w14:paraId="21C36351" w14:textId="2CBB5381" w:rsidR="00882816" w:rsidRPr="004B6C00" w:rsidRDefault="00747EC9" w:rsidP="004B6C00">
      <w:pPr>
        <w:pStyle w:val="a8"/>
        <w:adjustRightInd w:val="0"/>
        <w:snapToGrid w:val="0"/>
        <w:spacing w:before="0" w:beforeAutospacing="0" w:after="0" w:afterAutospacing="0" w:line="360" w:lineRule="auto"/>
        <w:jc w:val="both"/>
        <w:rPr>
          <w:rFonts w:ascii="Book Antiqua" w:eastAsia="宋体" w:hAnsi="Book Antiqua" w:cs="Arial"/>
          <w:b/>
          <w:bCs/>
          <w:color w:val="111111"/>
          <w:lang w:val="en"/>
        </w:rPr>
      </w:pPr>
      <w:r>
        <w:rPr>
          <w:noProof/>
          <w:lang w:eastAsia="zh-CN"/>
        </w:rPr>
        <w:lastRenderedPageBreak/>
        <w:drawing>
          <wp:inline distT="0" distB="0" distL="0" distR="0" wp14:anchorId="647F191C" wp14:editId="7AF33A8F">
            <wp:extent cx="5731510" cy="29914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91485"/>
                    </a:xfrm>
                    <a:prstGeom prst="rect">
                      <a:avLst/>
                    </a:prstGeom>
                  </pic:spPr>
                </pic:pic>
              </a:graphicData>
            </a:graphic>
          </wp:inline>
        </w:drawing>
      </w:r>
      <w:r w:rsidR="00882816" w:rsidRPr="004B6C00">
        <w:rPr>
          <w:rFonts w:ascii="Book Antiqua" w:eastAsia="宋体" w:hAnsi="Book Antiqua" w:cs="Times New Roman"/>
          <w:b/>
          <w:lang w:val="en"/>
        </w:rPr>
        <w:t>Figure 2</w:t>
      </w:r>
      <w:r>
        <w:rPr>
          <w:rFonts w:ascii="Book Antiqua" w:eastAsia="宋体" w:hAnsi="Book Antiqua" w:cs="Times New Roman"/>
          <w:b/>
          <w:lang w:val="en"/>
        </w:rPr>
        <w:t xml:space="preserve"> </w:t>
      </w:r>
      <w:r w:rsidR="00882816" w:rsidRPr="004B6C00">
        <w:rPr>
          <w:rFonts w:ascii="Book Antiqua" w:eastAsia="宋体" w:hAnsi="Book Antiqua" w:cs="Times New Roman"/>
          <w:b/>
          <w:lang w:val="en"/>
        </w:rPr>
        <w:t>Series of e</w:t>
      </w:r>
      <w:r w:rsidR="00882816" w:rsidRPr="004B6C00">
        <w:rPr>
          <w:rFonts w:ascii="Book Antiqua" w:eastAsia="宋体" w:hAnsi="Book Antiqua" w:cs="Arial"/>
          <w:b/>
          <w:bCs/>
          <w:color w:val="111111"/>
          <w:lang w:val="en"/>
        </w:rPr>
        <w:t>ndoscopic image of descending colon demonstrating biopsy forceps removing Anisakis simplex (arrow)</w:t>
      </w:r>
      <w:r>
        <w:rPr>
          <w:rFonts w:ascii="Book Antiqua" w:eastAsia="宋体" w:hAnsi="Book Antiqua" w:cs="Arial"/>
          <w:b/>
          <w:bCs/>
          <w:color w:val="111111"/>
          <w:lang w:val="en"/>
        </w:rPr>
        <w:t>.</w:t>
      </w:r>
    </w:p>
    <w:p w14:paraId="754A4312" w14:textId="3462DB62" w:rsidR="00F51637" w:rsidRDefault="00747EC9" w:rsidP="00F51637">
      <w:pPr>
        <w:widowControl/>
        <w:wordWrap/>
        <w:autoSpaceDE/>
        <w:autoSpaceDN/>
        <w:spacing w:after="0" w:line="360" w:lineRule="auto"/>
        <w:rPr>
          <w:rFonts w:ascii="Book Antiqua" w:eastAsia="宋体" w:hAnsi="Book Antiqua" w:cs="Times New Roman"/>
          <w:kern w:val="0"/>
          <w:sz w:val="24"/>
          <w:szCs w:val="24"/>
          <w:lang w:val="en"/>
        </w:rPr>
      </w:pPr>
      <w:r>
        <w:rPr>
          <w:rFonts w:ascii="Book Antiqua" w:eastAsia="宋体" w:hAnsi="Book Antiqua" w:cs="Times New Roman"/>
          <w:kern w:val="0"/>
          <w:sz w:val="24"/>
          <w:szCs w:val="24"/>
          <w:lang w:val="en"/>
        </w:rPr>
        <w:br w:type="page"/>
      </w:r>
      <w:r>
        <w:rPr>
          <w:noProof/>
          <w:lang w:eastAsia="zh-CN"/>
        </w:rPr>
        <w:lastRenderedPageBreak/>
        <w:drawing>
          <wp:inline distT="0" distB="0" distL="0" distR="0" wp14:anchorId="70DC3A71" wp14:editId="4BBAF052">
            <wp:extent cx="5731510" cy="22955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295525"/>
                    </a:xfrm>
                    <a:prstGeom prst="rect">
                      <a:avLst/>
                    </a:prstGeom>
                  </pic:spPr>
                </pic:pic>
              </a:graphicData>
            </a:graphic>
          </wp:inline>
        </w:drawing>
      </w:r>
      <w:hyperlink r:id="rId15" w:tgtFrame="figure" w:history="1">
        <w:r w:rsidR="00882816" w:rsidRPr="004B6C00">
          <w:rPr>
            <w:rFonts w:ascii="Book Antiqua" w:eastAsia="宋体" w:hAnsi="Book Antiqua" w:cs="Times New Roman"/>
            <w:b/>
            <w:kern w:val="0"/>
            <w:sz w:val="24"/>
            <w:szCs w:val="24"/>
            <w:lang w:val="en"/>
          </w:rPr>
          <w:t>Figure 3</w:t>
        </w:r>
      </w:hyperlink>
      <w:r>
        <w:rPr>
          <w:rFonts w:ascii="Book Antiqua" w:eastAsia="宋体" w:hAnsi="Book Antiqua" w:cs="Times New Roman"/>
          <w:b/>
          <w:kern w:val="0"/>
          <w:sz w:val="24"/>
          <w:szCs w:val="24"/>
          <w:lang w:val="en"/>
        </w:rPr>
        <w:t xml:space="preserve"> </w:t>
      </w:r>
      <w:r w:rsidR="00882816" w:rsidRPr="004B6C00">
        <w:rPr>
          <w:rFonts w:ascii="Book Antiqua" w:eastAsia="宋体" w:hAnsi="Book Antiqua" w:cs="Times New Roman"/>
          <w:b/>
          <w:kern w:val="0"/>
          <w:sz w:val="24"/>
          <w:szCs w:val="24"/>
          <w:lang w:val="en"/>
        </w:rPr>
        <w:t xml:space="preserve">Histopathologic images of the Anisakis body. </w:t>
      </w:r>
      <w:r w:rsidR="00882816" w:rsidRPr="00747EC9">
        <w:rPr>
          <w:rFonts w:ascii="Book Antiqua" w:eastAsia="宋体" w:hAnsi="Book Antiqua" w:cs="Times New Roman"/>
          <w:bCs/>
          <w:kern w:val="0"/>
          <w:sz w:val="24"/>
          <w:szCs w:val="24"/>
          <w:lang w:val="en"/>
        </w:rPr>
        <w:t>Histopathological findings of the specimen. A</w:t>
      </w:r>
      <w:r w:rsidR="00F51637">
        <w:rPr>
          <w:rFonts w:ascii="Book Antiqua" w:eastAsia="宋体" w:hAnsi="Book Antiqua" w:cs="Times New Roman"/>
          <w:bCs/>
          <w:kern w:val="0"/>
          <w:sz w:val="24"/>
          <w:szCs w:val="24"/>
          <w:lang w:val="en"/>
        </w:rPr>
        <w:t xml:space="preserve">: </w:t>
      </w:r>
      <w:r w:rsidR="00882816" w:rsidRPr="00747EC9">
        <w:rPr>
          <w:rFonts w:ascii="Book Antiqua" w:eastAsia="宋体" w:hAnsi="Book Antiqua" w:cs="Times New Roman"/>
          <w:bCs/>
          <w:kern w:val="0"/>
          <w:sz w:val="24"/>
          <w:szCs w:val="24"/>
          <w:lang w:val="en"/>
        </w:rPr>
        <w:t>Longitudinal section of Anisakis larva. The nematode is 2.9 cm in length and 0.1 cm in width (hematoxylin and eosin stain; × 12.5)</w:t>
      </w:r>
      <w:r w:rsidR="00F51637">
        <w:rPr>
          <w:rFonts w:ascii="Book Antiqua" w:eastAsia="宋体" w:hAnsi="Book Antiqua" w:cs="Times New Roman"/>
          <w:bCs/>
          <w:kern w:val="0"/>
          <w:sz w:val="24"/>
          <w:szCs w:val="24"/>
          <w:lang w:val="en"/>
        </w:rPr>
        <w:t>;</w:t>
      </w:r>
      <w:r w:rsidR="00882816" w:rsidRPr="00747EC9">
        <w:rPr>
          <w:rFonts w:ascii="Book Antiqua" w:eastAsia="宋体" w:hAnsi="Book Antiqua" w:cs="Times New Roman"/>
          <w:bCs/>
          <w:kern w:val="0"/>
          <w:sz w:val="24"/>
          <w:szCs w:val="24"/>
          <w:lang w:val="en"/>
        </w:rPr>
        <w:t xml:space="preserve"> B</w:t>
      </w:r>
      <w:r w:rsidR="00F51637">
        <w:rPr>
          <w:rFonts w:ascii="Book Antiqua" w:eastAsia="宋体" w:hAnsi="Book Antiqua" w:cs="Times New Roman"/>
          <w:bCs/>
          <w:kern w:val="0"/>
          <w:sz w:val="24"/>
          <w:szCs w:val="24"/>
          <w:lang w:val="en"/>
        </w:rPr>
        <w:t xml:space="preserve">: </w:t>
      </w:r>
      <w:r w:rsidR="00882816" w:rsidRPr="00747EC9">
        <w:rPr>
          <w:rFonts w:ascii="Book Antiqua" w:eastAsia="宋体" w:hAnsi="Book Antiqua" w:cs="Times New Roman"/>
          <w:bCs/>
          <w:kern w:val="0"/>
          <w:sz w:val="24"/>
          <w:szCs w:val="24"/>
          <w:lang w:val="en"/>
        </w:rPr>
        <w:t>High magnification showing cuticle and intestine (</w:t>
      </w:r>
      <w:r w:rsidR="008C20D4" w:rsidRPr="00747EC9">
        <w:rPr>
          <w:rFonts w:ascii="Book Antiqua" w:eastAsia="宋体" w:hAnsi="Book Antiqua" w:cs="Times New Roman"/>
          <w:bCs/>
          <w:kern w:val="0"/>
          <w:sz w:val="24"/>
          <w:szCs w:val="24"/>
          <w:lang w:val="en"/>
        </w:rPr>
        <w:t>×</w:t>
      </w:r>
      <w:r w:rsidR="008C20D4">
        <w:rPr>
          <w:rFonts w:ascii="Book Antiqua" w:eastAsia="宋体" w:hAnsi="Book Antiqua" w:cs="Times New Roman"/>
          <w:bCs/>
          <w:kern w:val="0"/>
          <w:sz w:val="24"/>
          <w:szCs w:val="24"/>
          <w:lang w:val="en"/>
        </w:rPr>
        <w:t xml:space="preserve"> </w:t>
      </w:r>
      <w:r w:rsidR="00882816" w:rsidRPr="00747EC9">
        <w:rPr>
          <w:rFonts w:ascii="Book Antiqua" w:eastAsia="宋体" w:hAnsi="Book Antiqua" w:cs="Times New Roman"/>
          <w:bCs/>
          <w:kern w:val="0"/>
          <w:sz w:val="24"/>
          <w:szCs w:val="24"/>
          <w:lang w:val="en"/>
        </w:rPr>
        <w:t xml:space="preserve">200). </w:t>
      </w:r>
    </w:p>
    <w:p w14:paraId="282BFC85" w14:textId="77777777" w:rsidR="00F51637" w:rsidRDefault="00F51637">
      <w:pPr>
        <w:widowControl/>
        <w:wordWrap/>
        <w:autoSpaceDE/>
        <w:autoSpaceDN/>
        <w:rPr>
          <w:rFonts w:ascii="Book Antiqua" w:eastAsia="宋体" w:hAnsi="Book Antiqua" w:cs="Times New Roman"/>
          <w:kern w:val="0"/>
          <w:sz w:val="24"/>
          <w:szCs w:val="24"/>
          <w:lang w:val="en"/>
        </w:rPr>
      </w:pPr>
      <w:r>
        <w:rPr>
          <w:rFonts w:ascii="Book Antiqua" w:eastAsia="宋体" w:hAnsi="Book Antiqua" w:cs="Times New Roman"/>
          <w:kern w:val="0"/>
          <w:sz w:val="24"/>
          <w:szCs w:val="24"/>
          <w:lang w:val="en"/>
        </w:rPr>
        <w:br w:type="page"/>
      </w:r>
    </w:p>
    <w:p w14:paraId="5DECFB3D" w14:textId="3F4F4945" w:rsidR="00882816" w:rsidRPr="00F51637" w:rsidRDefault="00F51637" w:rsidP="00F51637">
      <w:pPr>
        <w:widowControl/>
        <w:wordWrap/>
        <w:autoSpaceDE/>
        <w:autoSpaceDN/>
        <w:spacing w:after="0" w:line="360" w:lineRule="auto"/>
        <w:rPr>
          <w:rFonts w:ascii="Book Antiqua" w:eastAsia="宋体" w:hAnsi="Book Antiqua" w:cs="Times New Roman"/>
          <w:sz w:val="24"/>
          <w:szCs w:val="24"/>
          <w:shd w:val="clear" w:color="auto" w:fill="FFFCF0"/>
          <w:lang w:val="en"/>
        </w:rPr>
      </w:pPr>
      <w:r>
        <w:rPr>
          <w:noProof/>
          <w:lang w:eastAsia="zh-CN"/>
        </w:rPr>
        <w:lastRenderedPageBreak/>
        <w:drawing>
          <wp:inline distT="0" distB="0" distL="0" distR="0" wp14:anchorId="3E6B3AD3" wp14:editId="32BC8A91">
            <wp:extent cx="5731510" cy="233743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337435"/>
                    </a:xfrm>
                    <a:prstGeom prst="rect">
                      <a:avLst/>
                    </a:prstGeom>
                  </pic:spPr>
                </pic:pic>
              </a:graphicData>
            </a:graphic>
          </wp:inline>
        </w:drawing>
      </w:r>
      <w:r w:rsidR="00882816" w:rsidRPr="004B6C00">
        <w:rPr>
          <w:rFonts w:ascii="Book Antiqua" w:eastAsia="宋体" w:hAnsi="Book Antiqua" w:cs="Times New Roman"/>
          <w:b/>
          <w:sz w:val="24"/>
          <w:szCs w:val="24"/>
          <w:lang w:val="en"/>
        </w:rPr>
        <w:t>Figure 4</w:t>
      </w:r>
      <w:r>
        <w:rPr>
          <w:rFonts w:ascii="Book Antiqua" w:eastAsia="宋体" w:hAnsi="Book Antiqua" w:cs="Times New Roman"/>
          <w:b/>
          <w:sz w:val="24"/>
          <w:szCs w:val="24"/>
          <w:lang w:val="en"/>
        </w:rPr>
        <w:t xml:space="preserve"> </w:t>
      </w:r>
      <w:r w:rsidR="00882816" w:rsidRPr="004B6C00">
        <w:rPr>
          <w:rFonts w:ascii="Book Antiqua" w:eastAsia="宋体" w:hAnsi="Book Antiqua" w:cs="Times New Roman"/>
          <w:b/>
          <w:sz w:val="24"/>
          <w:szCs w:val="24"/>
          <w:lang w:val="en"/>
        </w:rPr>
        <w:t>Post tre</w:t>
      </w:r>
      <w:r w:rsidRPr="004B6C00">
        <w:rPr>
          <w:rFonts w:ascii="Book Antiqua" w:eastAsia="宋体" w:hAnsi="Book Antiqua" w:cs="Times New Roman"/>
          <w:b/>
          <w:sz w:val="24"/>
          <w:szCs w:val="24"/>
          <w:lang w:val="en"/>
        </w:rPr>
        <w:t>atment abdominopelvic computed tomograph</w:t>
      </w:r>
      <w:r w:rsidR="00882816" w:rsidRPr="004B6C00">
        <w:rPr>
          <w:rFonts w:ascii="Book Antiqua" w:eastAsia="宋体" w:hAnsi="Book Antiqua" w:cs="Times New Roman"/>
          <w:b/>
          <w:sz w:val="24"/>
          <w:szCs w:val="24"/>
          <w:lang w:val="en"/>
        </w:rPr>
        <w:t>y</w:t>
      </w:r>
      <w:r>
        <w:rPr>
          <w:rFonts w:ascii="Book Antiqua" w:eastAsia="宋体" w:hAnsi="Book Antiqua" w:cs="Times New Roman"/>
          <w:b/>
          <w:sz w:val="24"/>
          <w:szCs w:val="24"/>
          <w:lang w:val="en"/>
        </w:rPr>
        <w:t xml:space="preserve">. </w:t>
      </w:r>
      <w:r w:rsidR="00882816" w:rsidRPr="00F51637">
        <w:rPr>
          <w:rFonts w:ascii="Book Antiqua" w:eastAsia="宋体" w:hAnsi="Book Antiqua" w:cs="Times New Roman"/>
          <w:sz w:val="24"/>
          <w:szCs w:val="24"/>
        </w:rPr>
        <w:t>A</w:t>
      </w:r>
      <w:r w:rsidRPr="00F51637">
        <w:rPr>
          <w:rFonts w:ascii="Book Antiqua" w:eastAsia="宋体" w:hAnsi="Book Antiqua" w:cs="Times New Roman"/>
        </w:rPr>
        <w:t xml:space="preserve"> and </w:t>
      </w:r>
      <w:r w:rsidR="00882816" w:rsidRPr="00F51637">
        <w:rPr>
          <w:rFonts w:ascii="Book Antiqua" w:eastAsia="宋体" w:hAnsi="Book Antiqua" w:cs="Times New Roman"/>
          <w:sz w:val="24"/>
          <w:szCs w:val="24"/>
        </w:rPr>
        <w:t>B</w:t>
      </w:r>
      <w:r w:rsidRPr="00F51637">
        <w:rPr>
          <w:rFonts w:ascii="Book Antiqua" w:eastAsia="宋体" w:hAnsi="Book Antiqua" w:cs="Times New Roman"/>
        </w:rPr>
        <w:t xml:space="preserve">: </w:t>
      </w:r>
      <w:r w:rsidR="00882816" w:rsidRPr="00F51637">
        <w:rPr>
          <w:rFonts w:ascii="Book Antiqua" w:eastAsia="宋体" w:hAnsi="Book Antiqua" w:cs="Times New Roman"/>
          <w:sz w:val="24"/>
          <w:szCs w:val="24"/>
        </w:rPr>
        <w:t xml:space="preserve">After removal state of parasite, repeated </w:t>
      </w:r>
      <w:r w:rsidRPr="00F51637">
        <w:rPr>
          <w:rFonts w:ascii="Book Antiqua" w:eastAsia="宋体" w:hAnsi="Book Antiqua" w:cs="Times New Roman"/>
          <w:sz w:val="24"/>
          <w:szCs w:val="24"/>
          <w:lang w:val="en"/>
        </w:rPr>
        <w:t>computed tomography</w:t>
      </w:r>
      <w:r w:rsidR="00882816" w:rsidRPr="00F51637">
        <w:rPr>
          <w:rFonts w:ascii="Book Antiqua" w:eastAsia="宋体" w:hAnsi="Book Antiqua" w:cs="Times New Roman"/>
          <w:sz w:val="24"/>
          <w:szCs w:val="24"/>
        </w:rPr>
        <w:t xml:space="preserve"> images demonstrate the disappearance of colo-colonic intussusception. </w:t>
      </w:r>
    </w:p>
    <w:p w14:paraId="51D82C21" w14:textId="77777777" w:rsidR="00882816" w:rsidRPr="004B6C00" w:rsidRDefault="00882816" w:rsidP="004B6C00">
      <w:pPr>
        <w:wordWrap/>
        <w:adjustRightInd w:val="0"/>
        <w:snapToGrid w:val="0"/>
        <w:spacing w:after="0" w:line="360" w:lineRule="auto"/>
        <w:rPr>
          <w:rFonts w:ascii="Book Antiqua" w:eastAsia="宋体" w:hAnsi="Book Antiqua" w:cs="Times New Roman"/>
          <w:sz w:val="24"/>
          <w:szCs w:val="24"/>
        </w:rPr>
      </w:pPr>
    </w:p>
    <w:p w14:paraId="5386676B" w14:textId="77777777" w:rsidR="00882816" w:rsidRPr="004B6C00" w:rsidRDefault="00882816" w:rsidP="004B6C00">
      <w:pPr>
        <w:wordWrap/>
        <w:adjustRightInd w:val="0"/>
        <w:snapToGrid w:val="0"/>
        <w:spacing w:after="0" w:line="360" w:lineRule="auto"/>
        <w:rPr>
          <w:rFonts w:ascii="Book Antiqua" w:eastAsia="宋体" w:hAnsi="Book Antiqua" w:cs="Times New Roman"/>
          <w:sz w:val="24"/>
          <w:szCs w:val="24"/>
        </w:rPr>
      </w:pPr>
    </w:p>
    <w:sectPr w:rsidR="00882816" w:rsidRPr="004B6C0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A4376" w14:textId="77777777" w:rsidR="00D17C93" w:rsidRDefault="00D17C93" w:rsidP="00C07FC6">
      <w:pPr>
        <w:spacing w:after="0" w:line="240" w:lineRule="auto"/>
      </w:pPr>
      <w:r>
        <w:separator/>
      </w:r>
    </w:p>
  </w:endnote>
  <w:endnote w:type="continuationSeparator" w:id="0">
    <w:p w14:paraId="6750A3AB" w14:textId="77777777" w:rsidR="00D17C93" w:rsidRDefault="00D17C93" w:rsidP="00C0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Malgun Gothic Semilight"/>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Garamond-Bold">
    <w:charset w:val="00"/>
    <w:family w:val="auto"/>
    <w:pitch w:val="default"/>
    <w:sig w:usb0="00000000" w:usb1="00000000" w:usb2="00000000" w:usb3="00000000" w:csb0="0000009F" w:csb1="00000000"/>
  </w:font>
  <w:font w:name="Yu Mincho">
    <w:altName w:val="Yu Gothic UI"/>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13F82" w14:textId="77777777" w:rsidR="00D17C93" w:rsidRDefault="00D17C93" w:rsidP="00C07FC6">
      <w:pPr>
        <w:spacing w:after="0" w:line="240" w:lineRule="auto"/>
      </w:pPr>
      <w:r>
        <w:separator/>
      </w:r>
    </w:p>
  </w:footnote>
  <w:footnote w:type="continuationSeparator" w:id="0">
    <w:p w14:paraId="2EF38E9C" w14:textId="77777777" w:rsidR="00D17C93" w:rsidRDefault="00D17C93" w:rsidP="00C07F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F603E"/>
    <w:multiLevelType w:val="hybridMultilevel"/>
    <w:tmpl w:val="ED56A6C4"/>
    <w:lvl w:ilvl="0" w:tplc="216C96C6">
      <w:start w:val="1"/>
      <w:numFmt w:val="bullet"/>
      <w:lvlText w:val="•"/>
      <w:lvlJc w:val="left"/>
      <w:pPr>
        <w:tabs>
          <w:tab w:val="num" w:pos="720"/>
        </w:tabs>
        <w:ind w:left="720" w:hanging="360"/>
      </w:pPr>
      <w:rPr>
        <w:rFonts w:ascii="Arial" w:hAnsi="Arial" w:hint="default"/>
      </w:rPr>
    </w:lvl>
    <w:lvl w:ilvl="1" w:tplc="9CFA9166" w:tentative="1">
      <w:start w:val="1"/>
      <w:numFmt w:val="bullet"/>
      <w:lvlText w:val="•"/>
      <w:lvlJc w:val="left"/>
      <w:pPr>
        <w:tabs>
          <w:tab w:val="num" w:pos="1440"/>
        </w:tabs>
        <w:ind w:left="1440" w:hanging="360"/>
      </w:pPr>
      <w:rPr>
        <w:rFonts w:ascii="Arial" w:hAnsi="Arial" w:hint="default"/>
      </w:rPr>
    </w:lvl>
    <w:lvl w:ilvl="2" w:tplc="93F0EF0A" w:tentative="1">
      <w:start w:val="1"/>
      <w:numFmt w:val="bullet"/>
      <w:lvlText w:val="•"/>
      <w:lvlJc w:val="left"/>
      <w:pPr>
        <w:tabs>
          <w:tab w:val="num" w:pos="2160"/>
        </w:tabs>
        <w:ind w:left="2160" w:hanging="360"/>
      </w:pPr>
      <w:rPr>
        <w:rFonts w:ascii="Arial" w:hAnsi="Arial" w:hint="default"/>
      </w:rPr>
    </w:lvl>
    <w:lvl w:ilvl="3" w:tplc="0B1ED228" w:tentative="1">
      <w:start w:val="1"/>
      <w:numFmt w:val="bullet"/>
      <w:lvlText w:val="•"/>
      <w:lvlJc w:val="left"/>
      <w:pPr>
        <w:tabs>
          <w:tab w:val="num" w:pos="2880"/>
        </w:tabs>
        <w:ind w:left="2880" w:hanging="360"/>
      </w:pPr>
      <w:rPr>
        <w:rFonts w:ascii="Arial" w:hAnsi="Arial" w:hint="default"/>
      </w:rPr>
    </w:lvl>
    <w:lvl w:ilvl="4" w:tplc="08A29816" w:tentative="1">
      <w:start w:val="1"/>
      <w:numFmt w:val="bullet"/>
      <w:lvlText w:val="•"/>
      <w:lvlJc w:val="left"/>
      <w:pPr>
        <w:tabs>
          <w:tab w:val="num" w:pos="3600"/>
        </w:tabs>
        <w:ind w:left="3600" w:hanging="360"/>
      </w:pPr>
      <w:rPr>
        <w:rFonts w:ascii="Arial" w:hAnsi="Arial" w:hint="default"/>
      </w:rPr>
    </w:lvl>
    <w:lvl w:ilvl="5" w:tplc="E89AEC5A" w:tentative="1">
      <w:start w:val="1"/>
      <w:numFmt w:val="bullet"/>
      <w:lvlText w:val="•"/>
      <w:lvlJc w:val="left"/>
      <w:pPr>
        <w:tabs>
          <w:tab w:val="num" w:pos="4320"/>
        </w:tabs>
        <w:ind w:left="4320" w:hanging="360"/>
      </w:pPr>
      <w:rPr>
        <w:rFonts w:ascii="Arial" w:hAnsi="Arial" w:hint="default"/>
      </w:rPr>
    </w:lvl>
    <w:lvl w:ilvl="6" w:tplc="EA0422FA" w:tentative="1">
      <w:start w:val="1"/>
      <w:numFmt w:val="bullet"/>
      <w:lvlText w:val="•"/>
      <w:lvlJc w:val="left"/>
      <w:pPr>
        <w:tabs>
          <w:tab w:val="num" w:pos="5040"/>
        </w:tabs>
        <w:ind w:left="5040" w:hanging="360"/>
      </w:pPr>
      <w:rPr>
        <w:rFonts w:ascii="Arial" w:hAnsi="Arial" w:hint="default"/>
      </w:rPr>
    </w:lvl>
    <w:lvl w:ilvl="7" w:tplc="4AB0B2C2" w:tentative="1">
      <w:start w:val="1"/>
      <w:numFmt w:val="bullet"/>
      <w:lvlText w:val="•"/>
      <w:lvlJc w:val="left"/>
      <w:pPr>
        <w:tabs>
          <w:tab w:val="num" w:pos="5760"/>
        </w:tabs>
        <w:ind w:left="5760" w:hanging="360"/>
      </w:pPr>
      <w:rPr>
        <w:rFonts w:ascii="Arial" w:hAnsi="Arial" w:hint="default"/>
      </w:rPr>
    </w:lvl>
    <w:lvl w:ilvl="8" w:tplc="664E1EEA"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82816"/>
    <w:rsid w:val="00051B48"/>
    <w:rsid w:val="000D2374"/>
    <w:rsid w:val="000D23C4"/>
    <w:rsid w:val="00152767"/>
    <w:rsid w:val="00364363"/>
    <w:rsid w:val="00372825"/>
    <w:rsid w:val="00425510"/>
    <w:rsid w:val="00437BA6"/>
    <w:rsid w:val="004B6C00"/>
    <w:rsid w:val="004C5D9D"/>
    <w:rsid w:val="005256C1"/>
    <w:rsid w:val="00535C87"/>
    <w:rsid w:val="00641B80"/>
    <w:rsid w:val="006F773F"/>
    <w:rsid w:val="00747EC9"/>
    <w:rsid w:val="00751467"/>
    <w:rsid w:val="00751CF8"/>
    <w:rsid w:val="008254E4"/>
    <w:rsid w:val="008520B0"/>
    <w:rsid w:val="00882816"/>
    <w:rsid w:val="008C20D4"/>
    <w:rsid w:val="00955195"/>
    <w:rsid w:val="009E3612"/>
    <w:rsid w:val="00A72C90"/>
    <w:rsid w:val="00BB67A1"/>
    <w:rsid w:val="00C07FC6"/>
    <w:rsid w:val="00C31AB9"/>
    <w:rsid w:val="00C47599"/>
    <w:rsid w:val="00CB2494"/>
    <w:rsid w:val="00CD23B6"/>
    <w:rsid w:val="00D17C93"/>
    <w:rsid w:val="00E34DDC"/>
    <w:rsid w:val="00E40FE3"/>
    <w:rsid w:val="00E74762"/>
    <w:rsid w:val="00F00AC8"/>
    <w:rsid w:val="00F51637"/>
    <w:rsid w:val="00F77E13"/>
    <w:rsid w:val="00F83EC0"/>
    <w:rsid w:val="00FA7D5C"/>
    <w:rsid w:val="00FC2BFF"/>
    <w:rsid w:val="00FD2D2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F17DE"/>
  <w15:docId w15:val="{20F4055C-48B8-44AA-844C-5864605D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816"/>
    <w:pPr>
      <w:widowControl w:val="0"/>
      <w:wordWrap w:val="0"/>
      <w:autoSpaceDE w:val="0"/>
      <w:autoSpaceDN w:val="0"/>
    </w:pPr>
  </w:style>
  <w:style w:type="paragraph" w:styleId="3">
    <w:name w:val="heading 3"/>
    <w:basedOn w:val="a"/>
    <w:link w:val="30"/>
    <w:uiPriority w:val="9"/>
    <w:qFormat/>
    <w:rsid w:val="00882816"/>
    <w:pPr>
      <w:widowControl/>
      <w:wordWrap/>
      <w:autoSpaceDE/>
      <w:autoSpaceDN/>
      <w:spacing w:before="100" w:beforeAutospacing="1" w:after="100" w:afterAutospacing="1" w:line="240" w:lineRule="auto"/>
      <w:jc w:val="left"/>
      <w:outlineLvl w:val="2"/>
    </w:pPr>
    <w:rPr>
      <w:rFonts w:ascii="Gulim" w:eastAsia="Gulim" w:hAnsi="Gulim" w:cs="Gulim"/>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882816"/>
    <w:rPr>
      <w:rFonts w:ascii="Gulim" w:eastAsia="Gulim" w:hAnsi="Gulim" w:cs="Gulim"/>
      <w:b/>
      <w:bCs/>
      <w:kern w:val="0"/>
      <w:sz w:val="27"/>
      <w:szCs w:val="27"/>
    </w:rPr>
  </w:style>
  <w:style w:type="paragraph" w:customStyle="1" w:styleId="EndNoteBibliographyTitle">
    <w:name w:val="EndNote Bibliography Title"/>
    <w:basedOn w:val="a"/>
    <w:link w:val="EndNoteBibliographyTitleChar"/>
    <w:rsid w:val="00882816"/>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882816"/>
    <w:rPr>
      <w:rFonts w:ascii="Malgun Gothic" w:eastAsia="Malgun Gothic" w:hAnsi="Malgun Gothic"/>
      <w:noProof/>
    </w:rPr>
  </w:style>
  <w:style w:type="paragraph" w:customStyle="1" w:styleId="EndNoteBibliography">
    <w:name w:val="EndNote Bibliography"/>
    <w:basedOn w:val="a"/>
    <w:link w:val="EndNoteBibliographyChar"/>
    <w:rsid w:val="00882816"/>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882816"/>
    <w:rPr>
      <w:rFonts w:ascii="Malgun Gothic" w:eastAsia="Malgun Gothic" w:hAnsi="Malgun Gothic"/>
      <w:noProof/>
    </w:rPr>
  </w:style>
  <w:style w:type="paragraph" w:styleId="a3">
    <w:name w:val="header"/>
    <w:basedOn w:val="a"/>
    <w:link w:val="a4"/>
    <w:uiPriority w:val="99"/>
    <w:unhideWhenUsed/>
    <w:rsid w:val="00882816"/>
    <w:pPr>
      <w:tabs>
        <w:tab w:val="center" w:pos="4513"/>
        <w:tab w:val="right" w:pos="9026"/>
      </w:tabs>
      <w:snapToGrid w:val="0"/>
    </w:pPr>
  </w:style>
  <w:style w:type="character" w:customStyle="1" w:styleId="a4">
    <w:name w:val="页眉 字符"/>
    <w:basedOn w:val="a0"/>
    <w:link w:val="a3"/>
    <w:uiPriority w:val="99"/>
    <w:rsid w:val="00882816"/>
  </w:style>
  <w:style w:type="paragraph" w:styleId="a5">
    <w:name w:val="footer"/>
    <w:basedOn w:val="a"/>
    <w:link w:val="a6"/>
    <w:uiPriority w:val="99"/>
    <w:unhideWhenUsed/>
    <w:rsid w:val="00882816"/>
    <w:pPr>
      <w:tabs>
        <w:tab w:val="center" w:pos="4513"/>
        <w:tab w:val="right" w:pos="9026"/>
      </w:tabs>
      <w:snapToGrid w:val="0"/>
    </w:pPr>
  </w:style>
  <w:style w:type="character" w:customStyle="1" w:styleId="a6">
    <w:name w:val="页脚 字符"/>
    <w:basedOn w:val="a0"/>
    <w:link w:val="a5"/>
    <w:uiPriority w:val="99"/>
    <w:rsid w:val="00882816"/>
  </w:style>
  <w:style w:type="paragraph" w:customStyle="1" w:styleId="MS">
    <w:name w:val="MS바탕글"/>
    <w:basedOn w:val="a"/>
    <w:rsid w:val="00882816"/>
    <w:pPr>
      <w:shd w:val="clear" w:color="auto" w:fill="FFFFFF"/>
      <w:spacing w:line="273" w:lineRule="auto"/>
      <w:textAlignment w:val="baseline"/>
    </w:pPr>
    <w:rPr>
      <w:rFonts w:ascii="Malgun Gothic" w:eastAsia="Gulim" w:hAnsi="Gulim" w:cs="Gulim"/>
      <w:color w:val="000000"/>
      <w:kern w:val="0"/>
      <w:szCs w:val="20"/>
    </w:rPr>
  </w:style>
  <w:style w:type="character" w:customStyle="1" w:styleId="highlight">
    <w:name w:val="highlight"/>
    <w:basedOn w:val="a0"/>
    <w:rsid w:val="00882816"/>
  </w:style>
  <w:style w:type="character" w:customStyle="1" w:styleId="text">
    <w:name w:val="text"/>
    <w:basedOn w:val="a0"/>
    <w:rsid w:val="00882816"/>
  </w:style>
  <w:style w:type="character" w:customStyle="1" w:styleId="author-ref">
    <w:name w:val="author-ref"/>
    <w:basedOn w:val="a0"/>
    <w:rsid w:val="00882816"/>
  </w:style>
  <w:style w:type="paragraph" w:customStyle="1" w:styleId="p">
    <w:name w:val="p"/>
    <w:basedOn w:val="a"/>
    <w:rsid w:val="00882816"/>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7">
    <w:name w:val="Strong"/>
    <w:basedOn w:val="a0"/>
    <w:uiPriority w:val="22"/>
    <w:qFormat/>
    <w:rsid w:val="00882816"/>
    <w:rPr>
      <w:b/>
      <w:bCs/>
    </w:rPr>
  </w:style>
  <w:style w:type="character" w:customStyle="1" w:styleId="kwd-text">
    <w:name w:val="kwd-text"/>
    <w:basedOn w:val="a0"/>
    <w:rsid w:val="00882816"/>
  </w:style>
  <w:style w:type="paragraph" w:styleId="a8">
    <w:name w:val="Normal (Web)"/>
    <w:basedOn w:val="a"/>
    <w:uiPriority w:val="99"/>
    <w:unhideWhenUsed/>
    <w:rsid w:val="00882816"/>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9">
    <w:name w:val="Hyperlink"/>
    <w:basedOn w:val="a0"/>
    <w:unhideWhenUsed/>
    <w:rsid w:val="00882816"/>
    <w:rPr>
      <w:color w:val="0000FF"/>
      <w:u w:val="single"/>
    </w:rPr>
  </w:style>
  <w:style w:type="paragraph" w:styleId="aa">
    <w:name w:val="Balloon Text"/>
    <w:basedOn w:val="a"/>
    <w:link w:val="ab"/>
    <w:uiPriority w:val="99"/>
    <w:semiHidden/>
    <w:unhideWhenUsed/>
    <w:rsid w:val="00882816"/>
    <w:pPr>
      <w:spacing w:after="0" w:line="240" w:lineRule="auto"/>
    </w:pPr>
    <w:rPr>
      <w:rFonts w:asciiTheme="majorHAnsi" w:eastAsiaTheme="majorEastAsia" w:hAnsiTheme="majorHAnsi" w:cstheme="majorBidi"/>
      <w:sz w:val="18"/>
      <w:szCs w:val="18"/>
    </w:rPr>
  </w:style>
  <w:style w:type="character" w:customStyle="1" w:styleId="ab">
    <w:name w:val="批注框文本 字符"/>
    <w:basedOn w:val="a0"/>
    <w:link w:val="aa"/>
    <w:uiPriority w:val="99"/>
    <w:semiHidden/>
    <w:rsid w:val="00882816"/>
    <w:rPr>
      <w:rFonts w:asciiTheme="majorHAnsi" w:eastAsiaTheme="majorEastAsia" w:hAnsiTheme="majorHAnsi" w:cstheme="majorBidi"/>
      <w:sz w:val="18"/>
      <w:szCs w:val="18"/>
    </w:rPr>
  </w:style>
  <w:style w:type="character" w:customStyle="1" w:styleId="dxebaseoffice2010blue">
    <w:name w:val="dxebase_office2010blue"/>
    <w:basedOn w:val="a0"/>
    <w:rsid w:val="00882816"/>
  </w:style>
  <w:style w:type="paragraph" w:styleId="ac">
    <w:name w:val="annotation text"/>
    <w:basedOn w:val="a"/>
    <w:link w:val="ad"/>
    <w:unhideWhenUsed/>
    <w:qFormat/>
    <w:rsid w:val="00882816"/>
    <w:pPr>
      <w:jc w:val="left"/>
    </w:pPr>
  </w:style>
  <w:style w:type="character" w:customStyle="1" w:styleId="ad">
    <w:name w:val="批注文字 字符"/>
    <w:basedOn w:val="a0"/>
    <w:link w:val="ac"/>
    <w:uiPriority w:val="99"/>
    <w:rsid w:val="00882816"/>
  </w:style>
  <w:style w:type="character" w:styleId="ae">
    <w:name w:val="annotation reference"/>
    <w:basedOn w:val="a0"/>
    <w:unhideWhenUsed/>
    <w:rsid w:val="00882816"/>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30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4.0/" TargetMode="External"/><Relationship Id="rId5" Type="http://schemas.openxmlformats.org/officeDocument/2006/relationships/footnotes" Target="footnotes.xml"/><Relationship Id="rId15" Type="http://schemas.openxmlformats.org/officeDocument/2006/relationships/hyperlink" Target="https://www.ncbi.nlm.nih.gov/pmc/articles/PMC6396794/figure/F2/" TargetMode="External"/><Relationship Id="rId10"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hyperlink" Target="https://orcid.org/0000-0001-6561-6752" TargetMode="External"/><Relationship Id="rId14"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2816</Words>
  <Characters>16053</Characters>
  <Application>Microsoft Office Word</Application>
  <DocSecurity>0</DocSecurity>
  <Lines>133</Lines>
  <Paragraphs>37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2019-07-20T03:25:00Z</dcterms:created>
  <dcterms:modified xsi:type="dcterms:W3CDTF">2019-07-20T03:25:00Z</dcterms:modified>
</cp:coreProperties>
</file>