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C2" w:rsidRPr="002C209D" w:rsidRDefault="009844C2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i/>
          <w:kern w:val="0"/>
          <w:sz w:val="24"/>
          <w:szCs w:val="24"/>
        </w:rPr>
      </w:pPr>
      <w:bookmarkStart w:id="0" w:name="_Hlk6056954"/>
      <w:r w:rsidRPr="002C209D">
        <w:rPr>
          <w:rFonts w:ascii="Book Antiqua" w:hAnsi="Book Antiqua"/>
          <w:b/>
          <w:kern w:val="0"/>
          <w:sz w:val="24"/>
          <w:szCs w:val="24"/>
        </w:rPr>
        <w:t xml:space="preserve">Name of Journal: </w:t>
      </w:r>
      <w:r w:rsidRPr="002C209D">
        <w:rPr>
          <w:rFonts w:ascii="Book Antiqua" w:hAnsi="Book Antiqua"/>
          <w:b/>
          <w:i/>
          <w:kern w:val="0"/>
          <w:sz w:val="24"/>
          <w:szCs w:val="24"/>
        </w:rPr>
        <w:t>World Journal of Clinical Cases</w:t>
      </w:r>
    </w:p>
    <w:p w:rsidR="00257893" w:rsidRPr="002C209D" w:rsidRDefault="009844C2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2C209D">
        <w:rPr>
          <w:rFonts w:ascii="Book Antiqua" w:hAnsi="Book Antiqua"/>
          <w:b/>
          <w:kern w:val="0"/>
          <w:sz w:val="24"/>
          <w:szCs w:val="24"/>
        </w:rPr>
        <w:t xml:space="preserve">Manuscript NO: </w:t>
      </w:r>
      <w:r w:rsidR="00257893" w:rsidRPr="002C209D">
        <w:rPr>
          <w:rFonts w:ascii="Book Antiqua" w:hAnsi="Book Antiqua"/>
          <w:b/>
          <w:kern w:val="0"/>
          <w:sz w:val="24"/>
          <w:szCs w:val="24"/>
        </w:rPr>
        <w:t>49019</w:t>
      </w:r>
    </w:p>
    <w:p w:rsidR="009844C2" w:rsidRPr="002C209D" w:rsidRDefault="009844C2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2C209D">
        <w:rPr>
          <w:rFonts w:ascii="Book Antiqua" w:hAnsi="Book Antiqua"/>
          <w:b/>
          <w:kern w:val="0"/>
          <w:sz w:val="24"/>
          <w:szCs w:val="24"/>
        </w:rPr>
        <w:t>Manuscript Type: CASE REPORT</w:t>
      </w:r>
    </w:p>
    <w:p w:rsidR="009844C2" w:rsidRPr="002C209D" w:rsidRDefault="009844C2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:rsidR="006E0F75" w:rsidRPr="002C209D" w:rsidRDefault="00CC7948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bookmarkStart w:id="1" w:name="OLE_LINK16"/>
      <w:r w:rsidRPr="002C209D">
        <w:rPr>
          <w:rFonts w:ascii="Book Antiqua" w:hAnsi="Book Antiqua" w:cs="Times New Roman"/>
          <w:b/>
          <w:kern w:val="0"/>
          <w:sz w:val="24"/>
          <w:szCs w:val="24"/>
        </w:rPr>
        <w:t>M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etastatic infection caused by hypervirulent </w:t>
      </w:r>
      <w:r w:rsidR="00BE483A"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Klebsiella </w:t>
      </w:r>
      <w:r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pneumonia </w:t>
      </w:r>
      <w:r w:rsidRPr="002C209D">
        <w:rPr>
          <w:rFonts w:ascii="Book Antiqua" w:hAnsi="Book Antiqua" w:cs="Times New Roman"/>
          <w:b/>
          <w:iCs/>
          <w:kern w:val="0"/>
          <w:sz w:val="24"/>
          <w:szCs w:val="24"/>
        </w:rPr>
        <w:t>and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382FB6" w:rsidRPr="002C209D">
        <w:rPr>
          <w:rFonts w:ascii="Book Antiqua" w:hAnsi="Book Antiqua" w:cs="Times New Roman"/>
          <w:b/>
          <w:kern w:val="0"/>
          <w:sz w:val="24"/>
          <w:szCs w:val="24"/>
        </w:rPr>
        <w:t>co-infection with</w:t>
      </w:r>
      <w:r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EF3928"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Cryptococcus</w:t>
      </w:r>
      <w:r w:rsidR="003C7948"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>meningitis</w:t>
      </w:r>
      <w:r w:rsidR="00472005" w:rsidRPr="002C209D">
        <w:rPr>
          <w:rFonts w:ascii="Book Antiqua" w:hAnsi="Book Antiqua" w:cs="Times New Roman"/>
          <w:b/>
          <w:kern w:val="0"/>
          <w:sz w:val="24"/>
          <w:szCs w:val="24"/>
        </w:rPr>
        <w:t>:</w:t>
      </w:r>
      <w:r w:rsidR="0043618E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472005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A </w:t>
      </w:r>
      <w:r w:rsidR="003C7948" w:rsidRPr="002C209D">
        <w:rPr>
          <w:rFonts w:ascii="Book Antiqua" w:hAnsi="Book Antiqua" w:cs="Times New Roman"/>
          <w:b/>
          <w:kern w:val="0"/>
          <w:sz w:val="24"/>
          <w:szCs w:val="24"/>
        </w:rPr>
        <w:t>case report</w:t>
      </w:r>
    </w:p>
    <w:bookmarkEnd w:id="1"/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C12940" w:rsidRPr="002C209D" w:rsidRDefault="00C12940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Arial"/>
          <w:kern w:val="0"/>
          <w:sz w:val="24"/>
          <w:szCs w:val="24"/>
        </w:rPr>
        <w:t xml:space="preserve">Shi YF </w:t>
      </w:r>
      <w:r w:rsidRPr="002C209D">
        <w:rPr>
          <w:rFonts w:ascii="Book Antiqua" w:hAnsi="Book Antiqua" w:cs="Arial"/>
          <w:i/>
          <w:iCs/>
          <w:kern w:val="0"/>
          <w:sz w:val="24"/>
          <w:szCs w:val="24"/>
        </w:rPr>
        <w:t>et al</w:t>
      </w:r>
      <w:r w:rsidRPr="002C209D">
        <w:rPr>
          <w:rFonts w:ascii="Book Antiqua" w:hAnsi="Book Antiqua" w:cs="Arial"/>
          <w:kern w:val="0"/>
          <w:sz w:val="24"/>
          <w:szCs w:val="24"/>
        </w:rPr>
        <w:t xml:space="preserve">. </w:t>
      </w:r>
      <w:bookmarkStart w:id="2" w:name="OLE_LINK17"/>
      <w:r w:rsidRPr="002C209D">
        <w:rPr>
          <w:rFonts w:ascii="Book Antiqua" w:hAnsi="Book Antiqua" w:cs="Arial"/>
          <w:kern w:val="0"/>
          <w:sz w:val="24"/>
          <w:szCs w:val="24"/>
        </w:rPr>
        <w:t xml:space="preserve">Hypervirulent </w:t>
      </w:r>
      <w:r w:rsidRPr="002C209D">
        <w:rPr>
          <w:rFonts w:ascii="Book Antiqua" w:hAnsi="Book Antiqua" w:cs="Arial"/>
          <w:i/>
          <w:iCs/>
          <w:kern w:val="0"/>
          <w:sz w:val="24"/>
          <w:szCs w:val="24"/>
        </w:rPr>
        <w:t>K</w:t>
      </w:r>
      <w:r w:rsidR="00EC0DDC" w:rsidRPr="002C209D">
        <w:rPr>
          <w:rFonts w:ascii="Book Antiqua" w:hAnsi="Book Antiqua" w:cs="Arial"/>
          <w:i/>
          <w:iCs/>
          <w:kern w:val="0"/>
          <w:sz w:val="24"/>
          <w:szCs w:val="24"/>
        </w:rPr>
        <w:t>.</w:t>
      </w:r>
      <w:r w:rsidRPr="002C209D">
        <w:rPr>
          <w:rFonts w:ascii="Book Antiqua" w:hAnsi="Book Antiqua" w:cs="Arial"/>
          <w:i/>
          <w:iCs/>
          <w:kern w:val="0"/>
          <w:sz w:val="24"/>
          <w:szCs w:val="24"/>
        </w:rPr>
        <w:t xml:space="preserve"> pneumonia </w:t>
      </w:r>
      <w:r w:rsidRPr="002C209D">
        <w:rPr>
          <w:rFonts w:ascii="Book Antiqua" w:hAnsi="Book Antiqua" w:cs="Arial"/>
          <w:kern w:val="0"/>
          <w:sz w:val="24"/>
          <w:szCs w:val="24"/>
        </w:rPr>
        <w:t xml:space="preserve">complicated with </w:t>
      </w:r>
      <w:r w:rsidRPr="002C209D">
        <w:rPr>
          <w:rFonts w:ascii="Book Antiqua" w:hAnsi="Book Antiqua" w:cs="Arial"/>
          <w:i/>
          <w:iCs/>
          <w:kern w:val="0"/>
          <w:sz w:val="24"/>
          <w:szCs w:val="24"/>
        </w:rPr>
        <w:t xml:space="preserve">Cryptococcus </w:t>
      </w:r>
      <w:r w:rsidRPr="002C209D">
        <w:rPr>
          <w:rFonts w:ascii="Book Antiqua" w:hAnsi="Book Antiqua" w:cs="Arial"/>
          <w:kern w:val="0"/>
          <w:sz w:val="24"/>
          <w:szCs w:val="24"/>
        </w:rPr>
        <w:t>meningitis</w:t>
      </w:r>
    </w:p>
    <w:bookmarkEnd w:id="2"/>
    <w:p w:rsidR="00C12940" w:rsidRPr="002C209D" w:rsidRDefault="00C12940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b/>
          <w:bCs/>
          <w:kern w:val="0"/>
          <w:sz w:val="24"/>
          <w:szCs w:val="24"/>
          <w:vertAlign w:val="superscript"/>
        </w:rPr>
      </w:pPr>
      <w:r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Yun</w:t>
      </w:r>
      <w:r w:rsidR="003D37A4"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-Feng</w:t>
      </w:r>
      <w:r w:rsidR="00B47254"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Shi, Yu</w:t>
      </w:r>
      <w:r w:rsidR="003D37A4"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-Kai </w:t>
      </w:r>
      <w:r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Wang, Yan</w:t>
      </w:r>
      <w:r w:rsidR="003D37A4"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-Hong </w:t>
      </w:r>
      <w:r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Wang, Hui Liu, Xiao</w:t>
      </w:r>
      <w:r w:rsidR="003D37A4"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-</w:t>
      </w:r>
      <w:r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Han Shi,</w:t>
      </w:r>
      <w:r w:rsidR="0043618E"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Xiao</w:t>
      </w:r>
      <w:r w:rsidR="003D37A4"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-</w:t>
      </w:r>
      <w:r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Jie Li,</w:t>
      </w:r>
      <w:r w:rsidR="0043618E"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Ben</w:t>
      </w:r>
      <w:r w:rsidR="003D37A4"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-Quan</w:t>
      </w:r>
      <w:r w:rsidR="004232B9"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Wu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b/>
          <w:bCs/>
          <w:kern w:val="0"/>
          <w:sz w:val="24"/>
          <w:szCs w:val="24"/>
        </w:rPr>
      </w:pPr>
    </w:p>
    <w:p w:rsidR="00FA76E9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Yun-Feng Shi, Yu-Kai Wang, Yan-Hong Wang, Hui Liu,</w:t>
      </w:r>
      <w:r w:rsidR="0043618E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Ben-Quan Wu,</w:t>
      </w:r>
      <w:r w:rsidR="004232B9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Medical Intensive Care Unit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, Department of Respiratory and Critical Care </w:t>
      </w:r>
      <w:r w:rsidR="00415E2B" w:rsidRPr="002C209D">
        <w:rPr>
          <w:rFonts w:ascii="Book Antiqua" w:hAnsi="Book Antiqua" w:cs="Times New Roman"/>
          <w:kern w:val="0"/>
          <w:sz w:val="24"/>
          <w:szCs w:val="24"/>
        </w:rPr>
        <w:t>Medicine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415E2B" w:rsidRPr="002C209D">
        <w:rPr>
          <w:rFonts w:ascii="Book Antiqua" w:hAnsi="Book Antiqua" w:cs="Times New Roman"/>
          <w:kern w:val="0"/>
          <w:sz w:val="24"/>
          <w:szCs w:val="24"/>
        </w:rPr>
        <w:t>Third Affiliated Hospital of Sun Yat-Sen University, Guangzhou</w:t>
      </w:r>
      <w:r w:rsidR="00C730B5" w:rsidRPr="002C209D">
        <w:rPr>
          <w:rFonts w:ascii="Book Antiqua" w:hAnsi="Book Antiqua" w:cs="Times New Roman"/>
          <w:kern w:val="0"/>
          <w:sz w:val="24"/>
          <w:szCs w:val="24"/>
        </w:rPr>
        <w:t xml:space="preserve"> 510630</w:t>
      </w:r>
      <w:r w:rsidR="00415E2B" w:rsidRPr="002C209D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FA76E9" w:rsidRPr="002C209D">
        <w:rPr>
          <w:rFonts w:ascii="Book Antiqua" w:hAnsi="Book Antiqua" w:cs="Times New Roman"/>
          <w:kern w:val="0"/>
          <w:sz w:val="24"/>
          <w:szCs w:val="24"/>
        </w:rPr>
        <w:t xml:space="preserve">Guangdong Province, </w:t>
      </w:r>
      <w:r w:rsidR="00415E2B" w:rsidRPr="002C209D">
        <w:rPr>
          <w:rFonts w:ascii="Book Antiqua" w:hAnsi="Book Antiqua" w:cs="Times New Roman"/>
          <w:kern w:val="0"/>
          <w:sz w:val="24"/>
          <w:szCs w:val="24"/>
        </w:rPr>
        <w:t>China</w:t>
      </w:r>
    </w:p>
    <w:p w:rsidR="00FA76E9" w:rsidRPr="002C209D" w:rsidRDefault="00FA76E9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FA76E9" w:rsidRPr="002C209D" w:rsidRDefault="00FA76E9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Yun-Feng Shi, Yu-Kai Wang, Yan-Hong Wang, Hui Liu, Ben-Quan Wu, </w:t>
      </w:r>
      <w:r w:rsidR="003D37A4" w:rsidRPr="002C209D">
        <w:rPr>
          <w:rFonts w:ascii="Book Antiqua" w:hAnsi="Book Antiqua" w:cs="Times New Roman"/>
          <w:kern w:val="0"/>
          <w:sz w:val="24"/>
          <w:szCs w:val="24"/>
        </w:rPr>
        <w:t>Institute of Respiratory Diseases, Sun Yat-Sen University,</w:t>
      </w:r>
      <w:r w:rsidR="004232B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Guangzhou 510630, Guangdong Province, China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  <w:vertAlign w:val="superscript"/>
        </w:rPr>
      </w:pPr>
    </w:p>
    <w:p w:rsidR="00FA76E9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Xiao-Jie Li,</w:t>
      </w:r>
      <w:r w:rsidR="0043618E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Department of Laboratory </w:t>
      </w:r>
      <w:r w:rsidR="00415E2B" w:rsidRPr="002C209D">
        <w:rPr>
          <w:rFonts w:ascii="Book Antiqua" w:hAnsi="Book Antiqua" w:cs="Times New Roman"/>
          <w:kern w:val="0"/>
          <w:sz w:val="24"/>
          <w:szCs w:val="24"/>
        </w:rPr>
        <w:t>Medicine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Third Affiliated Hospital of Sun Yat-Sen University, </w:t>
      </w:r>
      <w:r w:rsidR="00FA76E9" w:rsidRPr="002C209D">
        <w:rPr>
          <w:rFonts w:ascii="Book Antiqua" w:hAnsi="Book Antiqua" w:cs="Times New Roman"/>
          <w:kern w:val="0"/>
          <w:sz w:val="24"/>
          <w:szCs w:val="24"/>
        </w:rPr>
        <w:t>Guangzhou 510630, Guangdong Province, China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:rsidR="009844C2" w:rsidRPr="002C209D" w:rsidRDefault="00FA76E9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bookmarkStart w:id="3" w:name="_Hlk18051152"/>
      <w:r w:rsidRPr="002C209D">
        <w:rPr>
          <w:rFonts w:ascii="Book Antiqua" w:eastAsia="SimHei" w:hAnsi="Book Antiqua"/>
          <w:b/>
          <w:kern w:val="0"/>
          <w:sz w:val="24"/>
          <w:szCs w:val="24"/>
        </w:rPr>
        <w:t>ORCID number:</w:t>
      </w:r>
      <w:bookmarkEnd w:id="3"/>
      <w:r w:rsidRPr="002C209D">
        <w:rPr>
          <w:rFonts w:ascii="Book Antiqua" w:eastAsia="SimHei" w:hAnsi="Book Antiqua"/>
          <w:kern w:val="0"/>
          <w:sz w:val="24"/>
          <w:szCs w:val="24"/>
        </w:rPr>
        <w:t xml:space="preserve"> </w:t>
      </w:r>
      <w:r w:rsidR="009844C2" w:rsidRPr="002C209D">
        <w:rPr>
          <w:rFonts w:ascii="Book Antiqua" w:hAnsi="Book Antiqua"/>
          <w:kern w:val="0"/>
          <w:sz w:val="24"/>
          <w:szCs w:val="24"/>
        </w:rPr>
        <w:t>Yun-Feng Shi (0000-0003-0832-2832); Yu-Kai Wang (0000-0001-5283-3619); Yan-Hong Wang (0000-0002-6561-2505); Hui Liu (</w:t>
      </w:r>
      <w:r w:rsidR="00553DCD" w:rsidRPr="002C209D">
        <w:rPr>
          <w:rFonts w:ascii="Book Antiqua" w:hAnsi="Book Antiqua"/>
          <w:kern w:val="0"/>
          <w:sz w:val="24"/>
          <w:szCs w:val="24"/>
        </w:rPr>
        <w:t>0000-0002-0912-4216</w:t>
      </w:r>
      <w:r w:rsidR="009844C2" w:rsidRPr="002C209D">
        <w:rPr>
          <w:rFonts w:ascii="Book Antiqua" w:hAnsi="Book Antiqua"/>
          <w:kern w:val="0"/>
          <w:sz w:val="24"/>
          <w:szCs w:val="24"/>
        </w:rPr>
        <w:t>);</w:t>
      </w:r>
      <w:r w:rsidR="0043618E" w:rsidRPr="002C209D">
        <w:rPr>
          <w:rFonts w:ascii="Book Antiqua" w:hAnsi="Book Antiqua"/>
          <w:kern w:val="0"/>
          <w:sz w:val="24"/>
          <w:szCs w:val="24"/>
        </w:rPr>
        <w:t xml:space="preserve"> </w:t>
      </w:r>
      <w:r w:rsidR="009844C2" w:rsidRPr="002C209D">
        <w:rPr>
          <w:rFonts w:ascii="Book Antiqua" w:hAnsi="Book Antiqua"/>
          <w:kern w:val="0"/>
          <w:sz w:val="24"/>
          <w:szCs w:val="24"/>
        </w:rPr>
        <w:t>Xiao-Han Shi (0000-0002-9223-8280); Xiao-Jie Li (0000-0001-8503-9235); Ben-Quan Wu (0000-0003-0476-5118).</w:t>
      </w:r>
    </w:p>
    <w:p w:rsidR="009844C2" w:rsidRPr="002C209D" w:rsidRDefault="009844C2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</w:p>
    <w:p w:rsidR="009844C2" w:rsidRPr="002C209D" w:rsidRDefault="00FA76E9" w:rsidP="002C209D">
      <w:pPr>
        <w:autoSpaceDE w:val="0"/>
        <w:autoSpaceDN w:val="0"/>
        <w:snapToGrid w:val="0"/>
        <w:spacing w:line="360" w:lineRule="auto"/>
        <w:outlineLvl w:val="0"/>
        <w:rPr>
          <w:rFonts w:ascii="Book Antiqua" w:hAnsi="Book Antiqua"/>
          <w:kern w:val="0"/>
          <w:sz w:val="24"/>
          <w:szCs w:val="24"/>
        </w:rPr>
      </w:pPr>
      <w:bookmarkStart w:id="4" w:name="_Hlk18051168"/>
      <w:r w:rsidRPr="002C209D">
        <w:rPr>
          <w:rFonts w:ascii="Book Antiqua" w:eastAsia="SimHei" w:hAnsi="Book Antiqua"/>
          <w:b/>
          <w:kern w:val="0"/>
          <w:sz w:val="24"/>
          <w:szCs w:val="24"/>
        </w:rPr>
        <w:t>Author contributions:</w:t>
      </w:r>
      <w:r w:rsidRPr="002C209D">
        <w:rPr>
          <w:rFonts w:ascii="Book Antiqua" w:eastAsia="SimHei" w:hAnsi="Book Antiqua"/>
          <w:kern w:val="0"/>
          <w:sz w:val="24"/>
          <w:szCs w:val="24"/>
        </w:rPr>
        <w:t xml:space="preserve"> </w:t>
      </w:r>
      <w:bookmarkEnd w:id="4"/>
      <w:r w:rsidR="009844C2" w:rsidRPr="002C209D">
        <w:rPr>
          <w:rFonts w:ascii="Book Antiqua" w:eastAsia="SimHei" w:hAnsi="Book Antiqua"/>
          <w:kern w:val="0"/>
          <w:sz w:val="24"/>
          <w:szCs w:val="24"/>
        </w:rPr>
        <w:t>Shi YF</w:t>
      </w:r>
      <w:r w:rsidR="00231A1F" w:rsidRPr="002C209D">
        <w:rPr>
          <w:rFonts w:ascii="Book Antiqua" w:eastAsia="SimHei" w:hAnsi="Book Antiqua"/>
          <w:kern w:val="0"/>
          <w:sz w:val="24"/>
          <w:szCs w:val="24"/>
        </w:rPr>
        <w:t xml:space="preserve"> </w:t>
      </w:r>
      <w:r w:rsidR="00553DCD" w:rsidRPr="002C209D">
        <w:rPr>
          <w:rFonts w:ascii="Book Antiqua" w:eastAsia="SimHei" w:hAnsi="Book Antiqua"/>
          <w:kern w:val="0"/>
          <w:sz w:val="24"/>
          <w:szCs w:val="24"/>
        </w:rPr>
        <w:t>and Wu BQ</w:t>
      </w:r>
      <w:r w:rsidR="00231A1F" w:rsidRPr="002C209D">
        <w:rPr>
          <w:rFonts w:ascii="Book Antiqua" w:eastAsia="SimHei" w:hAnsi="Book Antiqua"/>
          <w:kern w:val="0"/>
          <w:sz w:val="24"/>
          <w:szCs w:val="24"/>
        </w:rPr>
        <w:t xml:space="preserve"> </w:t>
      </w:r>
      <w:r w:rsidR="009844C2" w:rsidRPr="002C209D">
        <w:rPr>
          <w:rFonts w:ascii="Book Antiqua" w:eastAsia="SimHei" w:hAnsi="Book Antiqua"/>
          <w:kern w:val="0"/>
          <w:sz w:val="24"/>
          <w:szCs w:val="24"/>
        </w:rPr>
        <w:t>analyzed the data, designed the report</w:t>
      </w:r>
      <w:r w:rsidR="008C60EA" w:rsidRPr="002C209D">
        <w:rPr>
          <w:rFonts w:ascii="Book Antiqua" w:eastAsia="SimHei" w:hAnsi="Book Antiqua"/>
          <w:kern w:val="0"/>
          <w:sz w:val="24"/>
          <w:szCs w:val="24"/>
        </w:rPr>
        <w:t>,</w:t>
      </w:r>
      <w:r w:rsidR="009844C2" w:rsidRPr="002C209D">
        <w:rPr>
          <w:rFonts w:ascii="Book Antiqua" w:eastAsia="SimHei" w:hAnsi="Book Antiqua"/>
          <w:kern w:val="0"/>
          <w:sz w:val="24"/>
          <w:szCs w:val="24"/>
        </w:rPr>
        <w:t xml:space="preserve"> and drafted the manuscript; Wang YK collected the data,</w:t>
      </w:r>
      <w:r w:rsidR="009844C2" w:rsidRPr="002C209D">
        <w:rPr>
          <w:rFonts w:ascii="Book Antiqua" w:hAnsi="Book Antiqua"/>
          <w:kern w:val="0"/>
          <w:sz w:val="24"/>
          <w:szCs w:val="24"/>
        </w:rPr>
        <w:t xml:space="preserve"> </w:t>
      </w:r>
      <w:r w:rsidR="009844C2" w:rsidRPr="002C209D">
        <w:rPr>
          <w:rFonts w:ascii="Book Antiqua" w:eastAsia="SimHei" w:hAnsi="Book Antiqua"/>
          <w:kern w:val="0"/>
          <w:sz w:val="24"/>
          <w:szCs w:val="24"/>
        </w:rPr>
        <w:t>reviewed the literature</w:t>
      </w:r>
      <w:r w:rsidR="008C60EA" w:rsidRPr="002C209D">
        <w:rPr>
          <w:rFonts w:ascii="Book Antiqua" w:eastAsia="SimHei" w:hAnsi="Book Antiqua"/>
          <w:kern w:val="0"/>
          <w:sz w:val="24"/>
          <w:szCs w:val="24"/>
        </w:rPr>
        <w:t>,</w:t>
      </w:r>
      <w:r w:rsidR="009844C2" w:rsidRPr="002C209D">
        <w:rPr>
          <w:rFonts w:ascii="Book Antiqua" w:eastAsia="SimHei" w:hAnsi="Book Antiqua"/>
          <w:kern w:val="0"/>
          <w:sz w:val="24"/>
          <w:szCs w:val="24"/>
        </w:rPr>
        <w:t xml:space="preserve"> and contributed to manuscript drafting; Wang YH and Liu H </w:t>
      </w:r>
      <w:r w:rsidR="009844C2" w:rsidRPr="002C209D">
        <w:rPr>
          <w:rFonts w:ascii="Book Antiqua" w:hAnsi="Book Antiqua"/>
          <w:kern w:val="0"/>
          <w:sz w:val="24"/>
          <w:szCs w:val="24"/>
        </w:rPr>
        <w:t>made contributions to collect the patient’s clinical dat</w:t>
      </w:r>
      <w:r w:rsidR="009844C2" w:rsidRPr="002C209D">
        <w:rPr>
          <w:rFonts w:ascii="Book Antiqua" w:eastAsia="SimHei" w:hAnsi="Book Antiqua"/>
          <w:kern w:val="0"/>
          <w:sz w:val="24"/>
          <w:szCs w:val="24"/>
        </w:rPr>
        <w:t>a; Shi XH collected the data and revised the manuscript; Li XJ performed the microbiological analyses; Wu BQ was responsible for the revision of the manuscript for important content</w:t>
      </w:r>
      <w:r w:rsidR="002C209D">
        <w:rPr>
          <w:rFonts w:ascii="Book Antiqua" w:eastAsia="SimHei" w:hAnsi="Book Antiqua"/>
          <w:kern w:val="0"/>
          <w:sz w:val="24"/>
          <w:szCs w:val="24"/>
        </w:rPr>
        <w:t>;</w:t>
      </w:r>
      <w:r w:rsidR="009844C2" w:rsidRPr="002C209D">
        <w:rPr>
          <w:rFonts w:ascii="Book Antiqua" w:eastAsia="SimHei" w:hAnsi="Book Antiqua"/>
          <w:kern w:val="0"/>
          <w:sz w:val="24"/>
          <w:szCs w:val="24"/>
        </w:rPr>
        <w:t xml:space="preserve"> </w:t>
      </w:r>
      <w:r w:rsidR="009844C2" w:rsidRPr="002C209D">
        <w:rPr>
          <w:rFonts w:ascii="Book Antiqua" w:hAnsi="Book Antiqua"/>
          <w:kern w:val="0"/>
          <w:sz w:val="24"/>
          <w:szCs w:val="24"/>
        </w:rPr>
        <w:t>All authors approved the final version.</w:t>
      </w:r>
    </w:p>
    <w:p w:rsidR="009844C2" w:rsidRPr="002C209D" w:rsidRDefault="009844C2" w:rsidP="002C209D">
      <w:pPr>
        <w:autoSpaceDE w:val="0"/>
        <w:autoSpaceDN w:val="0"/>
        <w:snapToGrid w:val="0"/>
        <w:spacing w:line="360" w:lineRule="auto"/>
        <w:outlineLvl w:val="0"/>
        <w:rPr>
          <w:rFonts w:ascii="Book Antiqua" w:hAnsi="Book Antiqua"/>
          <w:kern w:val="0"/>
          <w:sz w:val="24"/>
          <w:szCs w:val="24"/>
        </w:rPr>
      </w:pPr>
    </w:p>
    <w:p w:rsidR="00FA76E9" w:rsidRPr="002C209D" w:rsidRDefault="00FA76E9" w:rsidP="002C209D">
      <w:pPr>
        <w:pStyle w:val="EndNoteBibliography"/>
        <w:snapToGrid w:val="0"/>
        <w:spacing w:line="360" w:lineRule="auto"/>
        <w:rPr>
          <w:rFonts w:ascii="Book Antiqua" w:hAnsi="Book Antiqua" w:cs="Times New Roman"/>
          <w:b/>
          <w:noProof w:val="0"/>
          <w:kern w:val="0"/>
          <w:sz w:val="24"/>
          <w:szCs w:val="24"/>
        </w:rPr>
      </w:pPr>
      <w:bookmarkStart w:id="5" w:name="_Hlk18051309"/>
      <w:r w:rsidRPr="002C209D">
        <w:rPr>
          <w:rFonts w:ascii="Book Antiqua" w:hAnsi="Book Antiqua" w:cs="Times New Roman"/>
          <w:b/>
          <w:noProof w:val="0"/>
          <w:kern w:val="0"/>
          <w:sz w:val="24"/>
          <w:szCs w:val="24"/>
        </w:rPr>
        <w:t>Supported by</w:t>
      </w:r>
      <w:r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 </w:t>
      </w:r>
      <w:bookmarkStart w:id="6" w:name="OLE_LINK13"/>
      <w:bookmarkStart w:id="7" w:name="OLE_LINK14"/>
      <w:r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Science and Technology Planning Project of Guangdong Province of China</w:t>
      </w:r>
      <w:bookmarkEnd w:id="6"/>
      <w:bookmarkEnd w:id="7"/>
      <w:r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, No.</w:t>
      </w:r>
      <w:r w:rsidR="00A004E4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2017A020215177</w:t>
      </w:r>
    </w:p>
    <w:p w:rsidR="00FA76E9" w:rsidRPr="002C209D" w:rsidRDefault="00FA76E9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9844C2" w:rsidRPr="002C209D" w:rsidRDefault="00FA76E9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eastAsia="SimHei" w:hAnsi="Book Antiqua"/>
          <w:b/>
          <w:kern w:val="0"/>
          <w:sz w:val="24"/>
          <w:szCs w:val="24"/>
        </w:rPr>
        <w:t>Informed consent statement</w:t>
      </w:r>
      <w:r w:rsidR="002032A5" w:rsidRPr="002032A5">
        <w:rPr>
          <w:rFonts w:ascii="Book Antiqua" w:eastAsia="SimHei" w:hAnsi="Book Antiqua"/>
          <w:b/>
          <w:kern w:val="0"/>
          <w:sz w:val="24"/>
          <w:szCs w:val="24"/>
        </w:rPr>
        <w:t>:</w:t>
      </w:r>
      <w:bookmarkEnd w:id="5"/>
      <w:r w:rsidRPr="002C209D">
        <w:rPr>
          <w:rFonts w:ascii="Book Antiqua" w:eastAsia="SimHei" w:hAnsi="Book Antiqua"/>
          <w:kern w:val="0"/>
          <w:sz w:val="24"/>
          <w:szCs w:val="24"/>
          <w:lang w:eastAsia="ko-KR"/>
        </w:rPr>
        <w:t xml:space="preserve"> </w:t>
      </w:r>
      <w:r w:rsidR="009844C2" w:rsidRPr="002C209D">
        <w:rPr>
          <w:rFonts w:ascii="Book Antiqua" w:hAnsi="Book Antiqua"/>
          <w:kern w:val="0"/>
          <w:sz w:val="24"/>
          <w:szCs w:val="24"/>
        </w:rPr>
        <w:t>Written informed consent was obtained from the patient for publication of this report and any accompanying images.</w:t>
      </w:r>
    </w:p>
    <w:p w:rsidR="009844C2" w:rsidRPr="002C209D" w:rsidRDefault="009844C2" w:rsidP="002C209D">
      <w:pPr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</w:p>
    <w:p w:rsidR="00FA76E9" w:rsidRPr="002C209D" w:rsidRDefault="00FA76E9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bookmarkStart w:id="8" w:name="_Hlk18051318"/>
      <w:r w:rsidRPr="002C209D">
        <w:rPr>
          <w:rFonts w:ascii="Book Antiqua" w:eastAsia="SimHei" w:hAnsi="Book Antiqua" w:cs="Arial Unicode MS"/>
          <w:b/>
          <w:kern w:val="0"/>
          <w:sz w:val="24"/>
          <w:szCs w:val="24"/>
          <w:bdr w:val="none" w:sz="0" w:space="0" w:color="auto" w:frame="1"/>
        </w:rPr>
        <w:t>Conflict-of-interest statement</w:t>
      </w:r>
      <w:r w:rsidRPr="002C209D">
        <w:rPr>
          <w:rFonts w:ascii="Book Antiqua" w:eastAsia="SimHei" w:hAnsi="Book Antiqua"/>
          <w:b/>
          <w:kern w:val="0"/>
          <w:sz w:val="24"/>
          <w:szCs w:val="24"/>
        </w:rPr>
        <w:t xml:space="preserve">: </w:t>
      </w:r>
      <w:bookmarkEnd w:id="8"/>
      <w:r w:rsidRPr="002C209D">
        <w:rPr>
          <w:rFonts w:ascii="Book Antiqua" w:hAnsi="Book Antiqua" w:cs="Times New Roman"/>
          <w:kern w:val="0"/>
          <w:sz w:val="24"/>
          <w:szCs w:val="24"/>
        </w:rPr>
        <w:t>The authors declare that they have no conflicts of interest.</w:t>
      </w:r>
    </w:p>
    <w:p w:rsidR="009844C2" w:rsidRPr="002C209D" w:rsidRDefault="009844C2" w:rsidP="002C209D">
      <w:pPr>
        <w:autoSpaceDE w:val="0"/>
        <w:autoSpaceDN w:val="0"/>
        <w:snapToGrid w:val="0"/>
        <w:spacing w:line="360" w:lineRule="auto"/>
        <w:outlineLvl w:val="0"/>
        <w:rPr>
          <w:rFonts w:ascii="Book Antiqua" w:hAnsi="Book Antiqua"/>
          <w:kern w:val="0"/>
          <w:sz w:val="24"/>
          <w:szCs w:val="24"/>
        </w:rPr>
      </w:pPr>
    </w:p>
    <w:p w:rsidR="00FA76E9" w:rsidRPr="002C209D" w:rsidRDefault="00FA76E9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eastAsia="SimHei" w:hAnsi="Book Antiqua"/>
          <w:b/>
          <w:kern w:val="0"/>
          <w:sz w:val="24"/>
          <w:szCs w:val="24"/>
        </w:rPr>
        <w:t xml:space="preserve">CARE Checklist (2016) statement: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 authors have read the CARE Checklist (2013), and the manuscript was prepared and revised according to the CARE Checklist (2016).</w:t>
      </w:r>
    </w:p>
    <w:p w:rsidR="00FA76E9" w:rsidRPr="002C209D" w:rsidRDefault="00FA76E9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FA76E9" w:rsidRPr="002C209D" w:rsidRDefault="00FA76E9" w:rsidP="002C209D">
      <w:pPr>
        <w:snapToGrid w:val="0"/>
        <w:spacing w:line="360" w:lineRule="auto"/>
        <w:rPr>
          <w:rFonts w:ascii="Book Antiqua" w:eastAsia="SimHei" w:hAnsi="Book Antiqua"/>
          <w:kern w:val="0"/>
          <w:sz w:val="24"/>
          <w:szCs w:val="24"/>
        </w:rPr>
      </w:pPr>
      <w:r w:rsidRPr="002C209D">
        <w:rPr>
          <w:rFonts w:ascii="Book Antiqua" w:eastAsia="SimHei" w:hAnsi="Book Antiqua"/>
          <w:b/>
          <w:kern w:val="0"/>
          <w:sz w:val="24"/>
          <w:szCs w:val="24"/>
        </w:rPr>
        <w:t xml:space="preserve">Open-Access: </w:t>
      </w:r>
      <w:bookmarkStart w:id="9" w:name="_Hlk18051330"/>
      <w:r w:rsidRPr="002C209D">
        <w:rPr>
          <w:rFonts w:ascii="Book Antiqua" w:eastAsia="SimHei" w:hAnsi="Book Antiqua"/>
          <w:kern w:val="0"/>
          <w:sz w:val="24"/>
          <w:szCs w:val="24"/>
        </w:rPr>
        <w:t xml:space="preserve">This article is an open-access article </w:t>
      </w:r>
      <w:r w:rsidR="008C60EA" w:rsidRPr="002C209D">
        <w:rPr>
          <w:rFonts w:ascii="Book Antiqua" w:eastAsia="SimHei" w:hAnsi="Book Antiqua"/>
          <w:kern w:val="0"/>
          <w:sz w:val="24"/>
          <w:szCs w:val="24"/>
        </w:rPr>
        <w:t xml:space="preserve">that </w:t>
      </w:r>
      <w:r w:rsidRPr="002C209D">
        <w:rPr>
          <w:rFonts w:ascii="Book Antiqua" w:eastAsia="SimHei" w:hAnsi="Book Antiqua"/>
          <w:kern w:val="0"/>
          <w:sz w:val="24"/>
          <w:szCs w:val="24"/>
        </w:rPr>
        <w:t xml:space="preserve">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2C209D">
        <w:rPr>
          <w:rFonts w:ascii="Book Antiqua" w:eastAsia="SimHei" w:hAnsi="Book Antiqua"/>
          <w:kern w:val="0"/>
          <w:sz w:val="24"/>
          <w:szCs w:val="24"/>
        </w:rPr>
        <w:lastRenderedPageBreak/>
        <w:t>http://creativecommons.org/licenses/by-nc/4.0/</w:t>
      </w:r>
    </w:p>
    <w:bookmarkEnd w:id="9"/>
    <w:p w:rsidR="00FA76E9" w:rsidRPr="002C209D" w:rsidRDefault="00FA76E9" w:rsidP="002C209D">
      <w:pPr>
        <w:snapToGrid w:val="0"/>
        <w:spacing w:line="360" w:lineRule="auto"/>
        <w:rPr>
          <w:rFonts w:ascii="Book Antiqua" w:eastAsia="SimHei" w:hAnsi="Book Antiqua"/>
          <w:kern w:val="0"/>
          <w:sz w:val="24"/>
          <w:szCs w:val="24"/>
        </w:rPr>
      </w:pPr>
    </w:p>
    <w:p w:rsidR="00FA76E9" w:rsidRPr="002C209D" w:rsidRDefault="00FA76E9" w:rsidP="002C209D">
      <w:pPr>
        <w:snapToGrid w:val="0"/>
        <w:spacing w:line="360" w:lineRule="auto"/>
        <w:rPr>
          <w:rFonts w:ascii="Book Antiqua" w:eastAsia="SimHei" w:hAnsi="Book Antiqua"/>
          <w:bCs/>
          <w:iCs/>
          <w:kern w:val="0"/>
          <w:sz w:val="24"/>
          <w:szCs w:val="24"/>
        </w:rPr>
      </w:pPr>
      <w:r w:rsidRPr="002C209D">
        <w:rPr>
          <w:rFonts w:ascii="Book Antiqua" w:eastAsia="SimHei" w:hAnsi="Book Antiqua"/>
          <w:b/>
          <w:bCs/>
          <w:iCs/>
          <w:kern w:val="0"/>
          <w:sz w:val="24"/>
          <w:szCs w:val="24"/>
        </w:rPr>
        <w:t>Manuscript source:</w:t>
      </w:r>
      <w:r w:rsidRPr="002C209D">
        <w:rPr>
          <w:rFonts w:ascii="Book Antiqua" w:eastAsia="SimHei" w:hAnsi="Book Antiqua"/>
          <w:bCs/>
          <w:iCs/>
          <w:kern w:val="0"/>
          <w:sz w:val="24"/>
          <w:szCs w:val="24"/>
        </w:rPr>
        <w:t xml:space="preserve"> Unsolicited manuscript</w:t>
      </w:r>
    </w:p>
    <w:p w:rsidR="00FA76E9" w:rsidRPr="002C209D" w:rsidRDefault="00FA76E9" w:rsidP="002C209D">
      <w:pPr>
        <w:snapToGrid w:val="0"/>
        <w:spacing w:line="360" w:lineRule="auto"/>
        <w:rPr>
          <w:rFonts w:ascii="Book Antiqua" w:eastAsia="SimHei" w:hAnsi="Book Antiqua" w:cs="PMingLiU"/>
          <w:bCs/>
          <w:iCs/>
          <w:kern w:val="0"/>
          <w:sz w:val="24"/>
          <w:szCs w:val="24"/>
        </w:rPr>
      </w:pPr>
    </w:p>
    <w:p w:rsidR="009844C2" w:rsidRPr="002C209D" w:rsidRDefault="00FA76E9" w:rsidP="002C209D">
      <w:pPr>
        <w:pStyle w:val="EndNoteBibliography"/>
        <w:snapToGrid w:val="0"/>
        <w:spacing w:line="360" w:lineRule="auto"/>
        <w:rPr>
          <w:rFonts w:ascii="Book Antiqua" w:eastAsia="SimHei" w:hAnsi="Book Antiqua"/>
          <w:b/>
          <w:noProof w:val="0"/>
          <w:kern w:val="0"/>
          <w:sz w:val="24"/>
          <w:szCs w:val="24"/>
        </w:rPr>
      </w:pPr>
      <w:r w:rsidRPr="002C209D">
        <w:rPr>
          <w:rFonts w:ascii="Book Antiqua" w:eastAsia="SimHei" w:hAnsi="Book Antiqua"/>
          <w:b/>
          <w:noProof w:val="0"/>
          <w:kern w:val="0"/>
          <w:sz w:val="24"/>
          <w:szCs w:val="24"/>
        </w:rPr>
        <w:t xml:space="preserve">Corresponding author: </w:t>
      </w:r>
      <w:r w:rsidR="00D66B36" w:rsidRPr="002C209D">
        <w:rPr>
          <w:rFonts w:ascii="Book Antiqua" w:hAnsi="Book Antiqua" w:cs="Times New Roman"/>
          <w:b/>
          <w:bCs/>
          <w:noProof w:val="0"/>
          <w:kern w:val="0"/>
          <w:sz w:val="24"/>
          <w:szCs w:val="24"/>
        </w:rPr>
        <w:t>Ben</w:t>
      </w:r>
      <w:r w:rsidRPr="002C209D">
        <w:rPr>
          <w:rFonts w:ascii="Book Antiqua" w:hAnsi="Book Antiqua" w:cs="Times New Roman"/>
          <w:b/>
          <w:bCs/>
          <w:noProof w:val="0"/>
          <w:kern w:val="0"/>
          <w:sz w:val="24"/>
          <w:szCs w:val="24"/>
        </w:rPr>
        <w:t xml:space="preserve">-Quan </w:t>
      </w:r>
      <w:r w:rsidR="00D66B36" w:rsidRPr="002C209D">
        <w:rPr>
          <w:rFonts w:ascii="Book Antiqua" w:hAnsi="Book Antiqua" w:cs="Times New Roman"/>
          <w:b/>
          <w:bCs/>
          <w:noProof w:val="0"/>
          <w:kern w:val="0"/>
          <w:sz w:val="24"/>
          <w:szCs w:val="24"/>
        </w:rPr>
        <w:t>Wu,</w:t>
      </w:r>
      <w:r w:rsidR="00257893" w:rsidRPr="002C209D">
        <w:rPr>
          <w:rFonts w:ascii="Book Antiqua" w:hAnsi="Book Antiqua" w:cs="Times New Roman"/>
          <w:b/>
          <w:bCs/>
          <w:noProof w:val="0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b/>
          <w:bCs/>
          <w:noProof w:val="0"/>
          <w:kern w:val="0"/>
          <w:sz w:val="24"/>
          <w:szCs w:val="24"/>
        </w:rPr>
        <w:t>PhD, Professor, Director,</w:t>
      </w:r>
      <w:r w:rsidR="00257893" w:rsidRPr="002C209D">
        <w:rPr>
          <w:rFonts w:ascii="Book Antiqua" w:hAnsi="Book Antiqua"/>
          <w:b/>
          <w:bCs/>
          <w:noProof w:val="0"/>
          <w:kern w:val="0"/>
          <w:sz w:val="24"/>
          <w:szCs w:val="24"/>
        </w:rPr>
        <w:t xml:space="preserve"> </w:t>
      </w:r>
      <w:bookmarkStart w:id="10" w:name="OLE_LINK11"/>
      <w:bookmarkStart w:id="11" w:name="OLE_LINK12"/>
      <w:r w:rsidR="00B94ED9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Medical Intensive Care Unit</w:t>
      </w:r>
      <w:r w:rsidR="00D66B36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, Department of Respiratory and Critical Care </w:t>
      </w:r>
      <w:r w:rsidR="001648A2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Medicine</w:t>
      </w:r>
      <w:r w:rsidR="00D66B36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, Third Affiliated Hospital of Sun Yat-Sen University</w:t>
      </w:r>
      <w:bookmarkEnd w:id="10"/>
      <w:bookmarkEnd w:id="11"/>
      <w:r w:rsidR="00D66B36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, </w:t>
      </w:r>
      <w:r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No. 600 Tian He Road, Guangzhou 510630, Guangdong Province, China</w:t>
      </w:r>
      <w:r w:rsidR="00257893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. </w:t>
      </w:r>
      <w:hyperlink r:id="rId6" w:history="1">
        <w:r w:rsidR="002032A5" w:rsidRPr="002032A5">
          <w:rPr>
            <w:rStyle w:val="a6"/>
            <w:rFonts w:ascii="Book Antiqua" w:hAnsi="Book Antiqua" w:cs="Times New Roman"/>
            <w:noProof w:val="0"/>
            <w:color w:val="auto"/>
            <w:kern w:val="0"/>
            <w:sz w:val="24"/>
            <w:szCs w:val="24"/>
            <w:u w:val="none"/>
          </w:rPr>
          <w:t>zswbq@163.com</w:t>
        </w:r>
      </w:hyperlink>
    </w:p>
    <w:p w:rsidR="009844C2" w:rsidRPr="002C209D" w:rsidRDefault="00257893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Telep</w:t>
      </w:r>
      <w:r w:rsidR="00D66B36"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hone: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+86-20-85253479</w:t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bCs/>
          <w:kern w:val="0"/>
          <w:sz w:val="24"/>
          <w:szCs w:val="24"/>
        </w:rPr>
        <w:t>Fax: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+86-20-85252092.</w:t>
      </w:r>
    </w:p>
    <w:p w:rsidR="006E0F75" w:rsidRPr="002C209D" w:rsidRDefault="006E0F75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:rsidR="00FA76E9" w:rsidRPr="002C209D" w:rsidRDefault="00FA76E9" w:rsidP="002C209D">
      <w:pPr>
        <w:snapToGrid w:val="0"/>
        <w:spacing w:line="360" w:lineRule="auto"/>
        <w:rPr>
          <w:rFonts w:ascii="Book Antiqua" w:eastAsia="SimHei" w:hAnsi="Book Antiqua"/>
          <w:bCs/>
          <w:kern w:val="0"/>
          <w:sz w:val="24"/>
          <w:szCs w:val="24"/>
        </w:rPr>
      </w:pPr>
      <w:bookmarkStart w:id="12" w:name="_Hlk17356255"/>
      <w:r w:rsidRPr="002C209D">
        <w:rPr>
          <w:rFonts w:ascii="Book Antiqua" w:eastAsia="SimHei" w:hAnsi="Book Antiqua"/>
          <w:b/>
          <w:kern w:val="0"/>
          <w:sz w:val="24"/>
          <w:szCs w:val="24"/>
        </w:rPr>
        <w:t xml:space="preserve">Received: </w:t>
      </w:r>
      <w:r w:rsidRPr="002C209D">
        <w:rPr>
          <w:rFonts w:ascii="Book Antiqua" w:eastAsia="SimHei" w:hAnsi="Book Antiqua"/>
          <w:bCs/>
          <w:kern w:val="0"/>
          <w:sz w:val="24"/>
          <w:szCs w:val="24"/>
        </w:rPr>
        <w:t>May 17, 2019</w:t>
      </w:r>
    </w:p>
    <w:p w:rsidR="00FA76E9" w:rsidRPr="002C209D" w:rsidRDefault="00FA76E9" w:rsidP="002C209D">
      <w:pPr>
        <w:snapToGrid w:val="0"/>
        <w:spacing w:line="360" w:lineRule="auto"/>
        <w:rPr>
          <w:rFonts w:ascii="Book Antiqua" w:eastAsia="SimHei" w:hAnsi="Book Antiqua" w:cs="PMingLiU"/>
          <w:bCs/>
          <w:kern w:val="0"/>
          <w:sz w:val="24"/>
          <w:szCs w:val="24"/>
        </w:rPr>
      </w:pPr>
      <w:r w:rsidRPr="002C209D">
        <w:rPr>
          <w:rFonts w:ascii="Book Antiqua" w:eastAsia="SimHei" w:hAnsi="Book Antiqua"/>
          <w:b/>
          <w:kern w:val="0"/>
          <w:sz w:val="24"/>
          <w:szCs w:val="24"/>
        </w:rPr>
        <w:t xml:space="preserve">Peer-review started: </w:t>
      </w:r>
      <w:r w:rsidRPr="002C209D">
        <w:rPr>
          <w:rFonts w:ascii="Book Antiqua" w:eastAsia="SimHei" w:hAnsi="Book Antiqua"/>
          <w:bCs/>
          <w:kern w:val="0"/>
          <w:sz w:val="24"/>
          <w:szCs w:val="24"/>
        </w:rPr>
        <w:t>May 23, 2019</w:t>
      </w:r>
    </w:p>
    <w:p w:rsidR="00FA76E9" w:rsidRPr="002C209D" w:rsidRDefault="00FA76E9" w:rsidP="002C209D">
      <w:pPr>
        <w:snapToGrid w:val="0"/>
        <w:spacing w:line="360" w:lineRule="auto"/>
        <w:rPr>
          <w:rFonts w:ascii="Book Antiqua" w:eastAsia="SimHei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eastAsia="SimHei" w:hAnsi="Book Antiqua"/>
          <w:b/>
          <w:kern w:val="0"/>
          <w:sz w:val="24"/>
          <w:szCs w:val="24"/>
        </w:rPr>
        <w:t xml:space="preserve">First decision: </w:t>
      </w:r>
      <w:r w:rsidRPr="002C209D">
        <w:rPr>
          <w:rFonts w:ascii="Book Antiqua" w:eastAsia="SimHei" w:hAnsi="Book Antiqua"/>
          <w:bCs/>
          <w:kern w:val="0"/>
          <w:sz w:val="24"/>
          <w:szCs w:val="24"/>
        </w:rPr>
        <w:t>September 9, 2019</w:t>
      </w:r>
    </w:p>
    <w:p w:rsidR="00FA76E9" w:rsidRPr="002C209D" w:rsidRDefault="00FA76E9" w:rsidP="002C209D">
      <w:pPr>
        <w:snapToGrid w:val="0"/>
        <w:spacing w:line="360" w:lineRule="auto"/>
        <w:rPr>
          <w:rFonts w:ascii="Book Antiqua" w:eastAsia="SimHei" w:hAnsi="Book Antiqua"/>
          <w:b/>
          <w:kern w:val="0"/>
          <w:sz w:val="24"/>
          <w:szCs w:val="24"/>
        </w:rPr>
      </w:pPr>
      <w:r w:rsidRPr="002C209D">
        <w:rPr>
          <w:rFonts w:ascii="Book Antiqua" w:eastAsia="SimHei" w:hAnsi="Book Antiqua"/>
          <w:b/>
          <w:kern w:val="0"/>
          <w:sz w:val="24"/>
          <w:szCs w:val="24"/>
        </w:rPr>
        <w:t xml:space="preserve">Revised: </w:t>
      </w:r>
      <w:r w:rsidRPr="002C209D">
        <w:rPr>
          <w:rFonts w:ascii="Book Antiqua" w:eastAsia="SimHei" w:hAnsi="Book Antiqua"/>
          <w:bCs/>
          <w:kern w:val="0"/>
          <w:sz w:val="24"/>
          <w:szCs w:val="24"/>
        </w:rPr>
        <w:t>September 30, 2019</w:t>
      </w:r>
    </w:p>
    <w:p w:rsidR="00FA76E9" w:rsidRPr="002C209D" w:rsidRDefault="00FA76E9" w:rsidP="002C209D">
      <w:pPr>
        <w:snapToGrid w:val="0"/>
        <w:spacing w:line="360" w:lineRule="auto"/>
        <w:rPr>
          <w:rFonts w:ascii="Book Antiqua" w:eastAsia="SimHei" w:hAnsi="Book Antiqua"/>
          <w:b/>
          <w:kern w:val="0"/>
          <w:sz w:val="24"/>
          <w:szCs w:val="24"/>
        </w:rPr>
      </w:pPr>
      <w:r w:rsidRPr="002C209D">
        <w:rPr>
          <w:rFonts w:ascii="Book Antiqua" w:eastAsia="SimHei" w:hAnsi="Book Antiqua"/>
          <w:b/>
          <w:kern w:val="0"/>
          <w:sz w:val="24"/>
          <w:szCs w:val="24"/>
        </w:rPr>
        <w:t>Accepted:</w:t>
      </w:r>
      <w:r w:rsidR="008B5F1F" w:rsidRPr="002C209D">
        <w:rPr>
          <w:kern w:val="0"/>
          <w:sz w:val="24"/>
          <w:szCs w:val="24"/>
        </w:rPr>
        <w:t xml:space="preserve"> </w:t>
      </w:r>
      <w:r w:rsidR="008B5F1F" w:rsidRPr="002C209D">
        <w:rPr>
          <w:rFonts w:ascii="Book Antiqua" w:eastAsia="SimHei" w:hAnsi="Book Antiqua"/>
          <w:kern w:val="0"/>
          <w:sz w:val="24"/>
          <w:szCs w:val="24"/>
        </w:rPr>
        <w:t>October 15, 2019</w:t>
      </w:r>
      <w:r w:rsidRPr="002C209D">
        <w:rPr>
          <w:rFonts w:ascii="Book Antiqua" w:eastAsia="SimHei" w:hAnsi="Book Antiqua"/>
          <w:kern w:val="0"/>
          <w:sz w:val="24"/>
          <w:szCs w:val="24"/>
        </w:rPr>
        <w:t xml:space="preserve"> </w:t>
      </w:r>
    </w:p>
    <w:p w:rsidR="00FA76E9" w:rsidRPr="002C209D" w:rsidRDefault="00FA76E9" w:rsidP="002C209D">
      <w:pPr>
        <w:snapToGrid w:val="0"/>
        <w:spacing w:line="360" w:lineRule="auto"/>
        <w:rPr>
          <w:rFonts w:ascii="Book Antiqua" w:eastAsia="SimHei" w:hAnsi="Book Antiqua"/>
          <w:b/>
          <w:kern w:val="0"/>
          <w:sz w:val="24"/>
          <w:szCs w:val="24"/>
        </w:rPr>
      </w:pPr>
      <w:r w:rsidRPr="002C209D">
        <w:rPr>
          <w:rFonts w:ascii="Book Antiqua" w:eastAsia="SimHei" w:hAnsi="Book Antiqua"/>
          <w:b/>
          <w:kern w:val="0"/>
          <w:sz w:val="24"/>
          <w:szCs w:val="24"/>
        </w:rPr>
        <w:t>Article in press:</w:t>
      </w:r>
    </w:p>
    <w:p w:rsidR="00FA76E9" w:rsidRPr="002C209D" w:rsidRDefault="00FA76E9" w:rsidP="002C209D">
      <w:pPr>
        <w:snapToGrid w:val="0"/>
        <w:spacing w:line="360" w:lineRule="auto"/>
        <w:rPr>
          <w:rFonts w:ascii="Book Antiqua" w:eastAsia="SimHei" w:hAnsi="Book Antiqua"/>
          <w:b/>
          <w:kern w:val="0"/>
          <w:sz w:val="24"/>
          <w:szCs w:val="24"/>
        </w:rPr>
      </w:pPr>
      <w:r w:rsidRPr="002C209D">
        <w:rPr>
          <w:rFonts w:ascii="Book Antiqua" w:eastAsia="SimHei" w:hAnsi="Book Antiqua"/>
          <w:b/>
          <w:kern w:val="0"/>
          <w:sz w:val="24"/>
          <w:szCs w:val="24"/>
        </w:rPr>
        <w:t>Published online:</w:t>
      </w:r>
      <w:bookmarkEnd w:id="12"/>
    </w:p>
    <w:p w:rsidR="00FA76E9" w:rsidRPr="002C209D" w:rsidRDefault="00FA76E9" w:rsidP="002C209D">
      <w:pPr>
        <w:widowControl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br w:type="page"/>
      </w:r>
    </w:p>
    <w:p w:rsidR="006E0F75" w:rsidRPr="002C209D" w:rsidRDefault="003D37A4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lastRenderedPageBreak/>
        <w:t>Abstract</w:t>
      </w:r>
    </w:p>
    <w:p w:rsidR="006E0F75" w:rsidRPr="002C209D" w:rsidRDefault="00BE483A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BACKGROUND</w:t>
      </w:r>
    </w:p>
    <w:p w:rsidR="006E0F75" w:rsidRPr="002C209D" w:rsidRDefault="00D66B36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Klebsiella pneumonia</w:t>
      </w:r>
      <w:r w:rsidR="001648A2" w:rsidRPr="002C209D">
        <w:rPr>
          <w:rFonts w:ascii="Book Antiqua" w:hAnsi="Book Antiqua" w:cs="Times New Roman"/>
          <w:i/>
          <w:kern w:val="0"/>
          <w:sz w:val="24"/>
          <w:szCs w:val="24"/>
        </w:rPr>
        <w:t>e</w:t>
      </w:r>
      <w:r w:rsidR="001648A2" w:rsidRPr="002C209D">
        <w:rPr>
          <w:rFonts w:ascii="Book Antiqua" w:hAnsi="Book Antiqua" w:cs="Times New Roman"/>
          <w:iCs/>
          <w:kern w:val="0"/>
          <w:sz w:val="24"/>
          <w:szCs w:val="24"/>
        </w:rPr>
        <w:t xml:space="preserve"> </w:t>
      </w:r>
      <w:r w:rsidR="00D33AA9" w:rsidRPr="002C209D">
        <w:rPr>
          <w:rFonts w:ascii="Book Antiqua" w:hAnsi="Book Antiqua" w:cs="Times New Roman"/>
          <w:iCs/>
          <w:kern w:val="0"/>
          <w:sz w:val="24"/>
          <w:szCs w:val="24"/>
        </w:rPr>
        <w:t>(</w:t>
      </w:r>
      <w:r w:rsidR="00D33AA9" w:rsidRPr="002C209D">
        <w:rPr>
          <w:rFonts w:ascii="Book Antiqua" w:hAnsi="Book Antiqua" w:cs="Times New Roman"/>
          <w:i/>
          <w:kern w:val="0"/>
          <w:sz w:val="24"/>
          <w:szCs w:val="24"/>
        </w:rPr>
        <w:t>K.</w:t>
      </w:r>
      <w:r w:rsidR="00666261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="00D33AA9" w:rsidRPr="002C209D">
        <w:rPr>
          <w:rFonts w:ascii="Book Antiqua" w:hAnsi="Book Antiqua" w:cs="Times New Roman"/>
          <w:i/>
          <w:kern w:val="0"/>
          <w:sz w:val="24"/>
          <w:szCs w:val="24"/>
        </w:rPr>
        <w:t>pneumoniae</w:t>
      </w:r>
      <w:r w:rsidR="00D33AA9" w:rsidRPr="002C209D">
        <w:rPr>
          <w:rFonts w:ascii="Book Antiqua" w:hAnsi="Book Antiqua" w:cs="Times New Roman"/>
          <w:iCs/>
          <w:kern w:val="0"/>
          <w:sz w:val="24"/>
          <w:szCs w:val="24"/>
        </w:rPr>
        <w:t>)</w:t>
      </w:r>
      <w:r w:rsidR="0043618E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used to affect</w:t>
      </w:r>
      <w:r w:rsidR="00B47254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648A2" w:rsidRPr="002C209D">
        <w:rPr>
          <w:rFonts w:ascii="Book Antiqua" w:hAnsi="Book Antiqua" w:cs="Times New Roman"/>
          <w:kern w:val="0"/>
          <w:sz w:val="24"/>
          <w:szCs w:val="24"/>
        </w:rPr>
        <w:t xml:space="preserve">mainly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people with compromised </w:t>
      </w:r>
      <w:r w:rsidR="001648A2" w:rsidRPr="002C209D">
        <w:rPr>
          <w:rFonts w:ascii="Book Antiqua" w:hAnsi="Book Antiqua" w:cs="Times New Roman"/>
          <w:kern w:val="0"/>
          <w:sz w:val="24"/>
          <w:szCs w:val="24"/>
        </w:rPr>
        <w:t>immunity</w:t>
      </w:r>
      <w:r w:rsidR="00B47254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or weakened by other infections,</w:t>
      </w:r>
      <w:r w:rsidR="00D33AA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but recent emergence of hypervirulent strains </w:t>
      </w:r>
      <w:r w:rsidR="001648A2" w:rsidRPr="002C209D">
        <w:rPr>
          <w:rFonts w:ascii="Book Antiqua" w:hAnsi="Book Antiqua" w:cs="Times New Roman"/>
          <w:kern w:val="0"/>
          <w:sz w:val="24"/>
          <w:szCs w:val="24"/>
        </w:rPr>
        <w:t>has</w:t>
      </w:r>
      <w:r w:rsidR="00B47254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increased infections</w:t>
      </w:r>
      <w:r w:rsidR="00B47254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72A2A" w:rsidRPr="002C209D">
        <w:rPr>
          <w:rFonts w:ascii="Book Antiqua" w:hAnsi="Book Antiqua" w:cs="Times New Roman"/>
          <w:kern w:val="0"/>
          <w:sz w:val="24"/>
          <w:szCs w:val="24"/>
        </w:rPr>
        <w:t>even in healthy in</w:t>
      </w:r>
      <w:r w:rsidR="001648A2" w:rsidRPr="002C209D">
        <w:rPr>
          <w:rFonts w:ascii="Book Antiqua" w:hAnsi="Book Antiqua" w:cs="Times New Roman"/>
          <w:kern w:val="0"/>
          <w:sz w:val="24"/>
          <w:szCs w:val="24"/>
        </w:rPr>
        <w:t>di</w:t>
      </w:r>
      <w:r w:rsidR="00F72A2A" w:rsidRPr="002C209D">
        <w:rPr>
          <w:rFonts w:ascii="Book Antiqua" w:hAnsi="Book Antiqua" w:cs="Times New Roman"/>
          <w:kern w:val="0"/>
          <w:sz w:val="24"/>
          <w:szCs w:val="24"/>
        </w:rPr>
        <w:t>vidual</w:t>
      </w:r>
      <w:r w:rsidR="001648A2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="00F72A2A"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D33AA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72A2A" w:rsidRPr="002C209D">
        <w:rPr>
          <w:rFonts w:ascii="Book Antiqua" w:hAnsi="Book Antiqua" w:cs="Times New Roman"/>
          <w:kern w:val="0"/>
          <w:sz w:val="24"/>
          <w:szCs w:val="24"/>
        </w:rPr>
        <w:t xml:space="preserve">These infections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includ</w:t>
      </w:r>
      <w:r w:rsidR="00A322D4" w:rsidRPr="002C209D">
        <w:rPr>
          <w:rFonts w:ascii="Book Antiqua" w:hAnsi="Book Antiqua" w:cs="Times New Roman"/>
          <w:kern w:val="0"/>
          <w:sz w:val="24"/>
          <w:szCs w:val="24"/>
        </w:rPr>
        <w:t>e</w:t>
      </w:r>
      <w:r w:rsidR="00F72A2A" w:rsidRPr="002C209D">
        <w:rPr>
          <w:rFonts w:ascii="Book Antiqua" w:hAnsi="Book Antiqua" w:cs="Times New Roman"/>
          <w:kern w:val="0"/>
          <w:sz w:val="24"/>
          <w:szCs w:val="24"/>
        </w:rPr>
        <w:t xml:space="preserve"> liver abscess,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A76E9" w:rsidRPr="002C209D">
        <w:rPr>
          <w:rFonts w:ascii="Book Antiqua" w:hAnsi="Book Antiqua" w:cs="Times New Roman"/>
          <w:kern w:val="0"/>
          <w:sz w:val="24"/>
          <w:szCs w:val="24"/>
        </w:rPr>
        <w:t>pneumonia</w:t>
      </w:r>
      <w:r w:rsidR="00F72A2A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72A2A" w:rsidRPr="002C209D">
        <w:rPr>
          <w:rFonts w:ascii="Book Antiqua" w:hAnsi="Book Antiqua" w:cs="Times New Roman"/>
          <w:kern w:val="0"/>
          <w:sz w:val="24"/>
          <w:szCs w:val="24"/>
        </w:rPr>
        <w:t>bacteremia,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72A2A" w:rsidRPr="002C209D">
        <w:rPr>
          <w:rFonts w:ascii="Book Antiqua" w:hAnsi="Book Antiqua" w:cs="Times New Roman"/>
          <w:kern w:val="0"/>
          <w:sz w:val="24"/>
          <w:szCs w:val="24"/>
        </w:rPr>
        <w:t>meningitis,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72A2A" w:rsidRPr="002C209D">
        <w:rPr>
          <w:rFonts w:ascii="Book Antiqua" w:hAnsi="Book Antiqua" w:cs="Times New Roman"/>
          <w:kern w:val="0"/>
          <w:sz w:val="24"/>
          <w:szCs w:val="24"/>
        </w:rPr>
        <w:t>necrotizing fasciitis,</w:t>
      </w:r>
      <w:r w:rsidR="001648A2" w:rsidRPr="002C209D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r w:rsidR="00F72A2A" w:rsidRPr="002C209D">
        <w:rPr>
          <w:rFonts w:ascii="Book Antiqua" w:hAnsi="Book Antiqua" w:cs="Times New Roman"/>
          <w:kern w:val="0"/>
          <w:sz w:val="24"/>
          <w:szCs w:val="24"/>
        </w:rPr>
        <w:t>endophthalmitis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Although metastatic infection by hypervirulent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K. pneumoniae</w:t>
      </w:r>
      <w:r w:rsidR="0043618E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(hvKP) is </w:t>
      </w:r>
      <w:r w:rsidR="001648A2" w:rsidRPr="002C209D">
        <w:rPr>
          <w:rFonts w:ascii="Book Antiqua" w:hAnsi="Book Antiqua" w:cs="Times New Roman"/>
          <w:kern w:val="0"/>
          <w:sz w:val="24"/>
          <w:szCs w:val="24"/>
        </w:rPr>
        <w:t>increasingly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recognized,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co-infection </w:t>
      </w:r>
      <w:r w:rsidR="001648A2" w:rsidRPr="002C209D">
        <w:rPr>
          <w:rFonts w:ascii="Book Antiqua" w:hAnsi="Book Antiqua" w:cs="Times New Roman"/>
          <w:kern w:val="0"/>
          <w:sz w:val="24"/>
          <w:szCs w:val="24"/>
        </w:rPr>
        <w:t>with</w:t>
      </w:r>
      <w:r w:rsidR="00B47254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F3928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Cryptococcus neoformans </w:t>
      </w:r>
      <w:r w:rsidR="00D33AA9" w:rsidRPr="002C209D">
        <w:rPr>
          <w:rFonts w:ascii="Book Antiqua" w:hAnsi="Book Antiqua" w:cs="Times New Roman"/>
          <w:iCs/>
          <w:kern w:val="0"/>
          <w:sz w:val="24"/>
          <w:szCs w:val="24"/>
        </w:rPr>
        <w:t>(</w:t>
      </w:r>
      <w:r w:rsidR="00D33AA9" w:rsidRPr="002C209D">
        <w:rPr>
          <w:rFonts w:ascii="Book Antiqua" w:hAnsi="Book Antiqua" w:cs="Times New Roman"/>
          <w:i/>
          <w:kern w:val="0"/>
          <w:sz w:val="24"/>
          <w:szCs w:val="24"/>
        </w:rPr>
        <w:t>C. neoformans</w:t>
      </w:r>
      <w:r w:rsidR="00D33AA9" w:rsidRPr="002C209D">
        <w:rPr>
          <w:rFonts w:ascii="Book Antiqua" w:hAnsi="Book Antiqua" w:cs="Times New Roman"/>
          <w:iCs/>
          <w:kern w:val="0"/>
          <w:sz w:val="24"/>
          <w:szCs w:val="24"/>
        </w:rPr>
        <w:t>)</w:t>
      </w:r>
      <w:r w:rsidR="0043618E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meningitis in immunocompetent host</w:t>
      </w:r>
      <w:r w:rsidR="001648A2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is rare but fatal.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So</w:t>
      </w:r>
      <w:r w:rsidR="001648A2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it is necessary to </w:t>
      </w:r>
      <w:r w:rsidR="001648A2" w:rsidRPr="002C209D">
        <w:rPr>
          <w:rFonts w:ascii="Book Antiqua" w:hAnsi="Book Antiqua" w:cs="Times New Roman"/>
          <w:kern w:val="0"/>
          <w:sz w:val="24"/>
          <w:szCs w:val="24"/>
        </w:rPr>
        <w:t>determine the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risk factors,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complications</w:t>
      </w:r>
      <w:r w:rsidR="008C60EA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comorbidity of this disease.</w:t>
      </w:r>
    </w:p>
    <w:p w:rsidR="00FA76E9" w:rsidRPr="002C209D" w:rsidRDefault="00FA76E9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6E0F75" w:rsidRPr="002C209D" w:rsidRDefault="00BE483A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CASE SUMMARY</w:t>
      </w:r>
    </w:p>
    <w:p w:rsidR="006E0F75" w:rsidRPr="002C209D" w:rsidRDefault="00D66B36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This report describes a 58-year-old </w:t>
      </w:r>
      <w:r w:rsidR="00EF3928" w:rsidRPr="002C209D">
        <w:rPr>
          <w:rFonts w:ascii="Book Antiqua" w:hAnsi="Book Antiqua" w:cs="Times New Roman"/>
          <w:kern w:val="0"/>
          <w:sz w:val="24"/>
          <w:szCs w:val="24"/>
        </w:rPr>
        <w:t>man</w:t>
      </w:r>
      <w:r w:rsidR="00D33AA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with hvKP pulmonary abscess,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bacteremia</w:t>
      </w:r>
      <w:r w:rsidR="008C60EA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EF3928" w:rsidRPr="002C209D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meningitis,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F3928" w:rsidRPr="002C209D">
        <w:rPr>
          <w:rFonts w:ascii="Book Antiqua" w:hAnsi="Book Antiqua" w:cs="Times New Roman"/>
          <w:kern w:val="0"/>
          <w:sz w:val="24"/>
          <w:szCs w:val="24"/>
        </w:rPr>
        <w:t>accompanied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by fatal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Cryptococcus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meningitis. This </w:t>
      </w:r>
      <w:r w:rsidR="00EF3928" w:rsidRPr="002C209D">
        <w:rPr>
          <w:rFonts w:ascii="Book Antiqua" w:hAnsi="Book Antiqua" w:cs="Times New Roman"/>
          <w:kern w:val="0"/>
          <w:sz w:val="24"/>
          <w:szCs w:val="24"/>
        </w:rPr>
        <w:t>patient</w:t>
      </w:r>
      <w:r w:rsidR="00C0066B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presented with fever for </w:t>
      </w:r>
      <w:r w:rsidR="00EF3928" w:rsidRPr="002C209D">
        <w:rPr>
          <w:rFonts w:ascii="Book Antiqua" w:hAnsi="Book Antiqua" w:cs="Times New Roman"/>
          <w:kern w:val="0"/>
          <w:sz w:val="24"/>
          <w:szCs w:val="24"/>
        </w:rPr>
        <w:t>1 wk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r w:rsidR="002B202B" w:rsidRPr="002C209D">
        <w:rPr>
          <w:rFonts w:ascii="Book Antiqua" w:hAnsi="Book Antiqua" w:cs="Times New Roman"/>
          <w:kern w:val="0"/>
          <w:sz w:val="24"/>
          <w:szCs w:val="24"/>
        </w:rPr>
        <w:t>drowsiness</w:t>
      </w:r>
      <w:r w:rsidR="00C0066B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for 3 d. Laboratory findings revealed pulmonary abscess and bacteremia of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K.</w:t>
      </w:r>
      <w:r w:rsidR="00666261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pneumoniae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He was given intravenous antibiotic therapy</w:t>
      </w:r>
      <w:r w:rsidR="008C60EA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the infection was under control for </w:t>
      </w:r>
      <w:r w:rsidR="00D33AA9" w:rsidRPr="002C209D">
        <w:rPr>
          <w:rFonts w:ascii="Book Antiqua" w:hAnsi="Book Antiqua" w:cs="Times New Roman"/>
          <w:kern w:val="0"/>
          <w:sz w:val="24"/>
          <w:szCs w:val="24"/>
        </w:rPr>
        <w:t xml:space="preserve">about </w:t>
      </w:r>
      <w:r w:rsidR="003C7948" w:rsidRPr="002C209D">
        <w:rPr>
          <w:rFonts w:ascii="Book Antiqua" w:hAnsi="Book Antiqua" w:cs="Times New Roman"/>
          <w:kern w:val="0"/>
          <w:sz w:val="24"/>
          <w:szCs w:val="24"/>
        </w:rPr>
        <w:t>1 wk.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33AA9" w:rsidRPr="002C209D">
        <w:rPr>
          <w:rFonts w:ascii="Book Antiqua" w:hAnsi="Book Antiqua" w:cs="Times New Roman"/>
          <w:kern w:val="0"/>
          <w:sz w:val="24"/>
          <w:szCs w:val="24"/>
        </w:rPr>
        <w:t>However,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33AA9" w:rsidRPr="002C209D">
        <w:rPr>
          <w:rFonts w:ascii="Book Antiqua" w:hAnsi="Book Antiqua" w:cs="Times New Roman"/>
          <w:kern w:val="0"/>
          <w:sz w:val="24"/>
          <w:szCs w:val="24"/>
        </w:rPr>
        <w:t>h</w:t>
      </w:r>
      <w:r w:rsidR="00EF3928" w:rsidRPr="002C209D">
        <w:rPr>
          <w:rFonts w:ascii="Book Antiqua" w:hAnsi="Book Antiqua" w:cs="Times New Roman"/>
          <w:kern w:val="0"/>
          <w:sz w:val="24"/>
          <w:szCs w:val="24"/>
        </w:rPr>
        <w:t>is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condition deteriorated rapidly because of metastatic purulent meningitis.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Although hvKP and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C. neoformans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were isolated and confirmed, the patient died of spontaneous </w:t>
      </w:r>
      <w:r w:rsidR="00EF3928" w:rsidRPr="002C209D">
        <w:rPr>
          <w:rFonts w:ascii="Book Antiqua" w:hAnsi="Book Antiqua" w:cs="Times New Roman"/>
          <w:kern w:val="0"/>
          <w:sz w:val="24"/>
          <w:szCs w:val="24"/>
        </w:rPr>
        <w:t>respiratory</w:t>
      </w:r>
      <w:r w:rsidR="003560EF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EF3928" w:rsidRPr="002C209D">
        <w:rPr>
          <w:rFonts w:ascii="Book Antiqua" w:hAnsi="Book Antiqua" w:cs="Times New Roman"/>
          <w:kern w:val="0"/>
          <w:sz w:val="24"/>
          <w:szCs w:val="24"/>
        </w:rPr>
        <w:t>cardiac</w:t>
      </w:r>
      <w:r w:rsidR="003560EF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arrest caused by cerebral hernia.</w:t>
      </w:r>
    </w:p>
    <w:p w:rsidR="00FA76E9" w:rsidRPr="002C209D" w:rsidRDefault="00FA76E9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6E0F75" w:rsidRPr="002C209D" w:rsidRDefault="00BE483A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CONCLUSION</w:t>
      </w:r>
    </w:p>
    <w:p w:rsidR="006E0F75" w:rsidRPr="002C209D" w:rsidRDefault="00D66B36" w:rsidP="002C209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HvKP has emerged as a cause </w:t>
      </w:r>
      <w:r w:rsidR="00EF3928" w:rsidRPr="002C209D">
        <w:rPr>
          <w:rFonts w:ascii="Book Antiqua" w:hAnsi="Book Antiqua" w:cs="Times New Roman"/>
          <w:kern w:val="0"/>
          <w:sz w:val="24"/>
          <w:szCs w:val="24"/>
        </w:rPr>
        <w:t xml:space="preserve">of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metastatic infections in immunocompetent host</w:t>
      </w:r>
      <w:r w:rsidR="00EF3928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56DF4" w:rsidRPr="002C209D">
        <w:rPr>
          <w:rFonts w:ascii="Book Antiqua" w:hAnsi="Book Antiqua" w:cs="Times New Roman"/>
          <w:kern w:val="0"/>
          <w:sz w:val="24"/>
          <w:szCs w:val="24"/>
        </w:rPr>
        <w:t xml:space="preserve"> polymicrobial co-infections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should be taken into consideration when metastatic infection</w:t>
      </w:r>
      <w:r w:rsidR="00823DE9" w:rsidRPr="002C209D">
        <w:rPr>
          <w:rFonts w:ascii="Book Antiqua" w:hAnsi="Book Antiqua" w:cs="Times New Roman"/>
          <w:kern w:val="0"/>
          <w:sz w:val="24"/>
          <w:szCs w:val="24"/>
        </w:rPr>
        <w:t xml:space="preserve"> is present</w:t>
      </w:r>
      <w:r w:rsidR="00756DF4" w:rsidRPr="002C209D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Key words:</w:t>
      </w:r>
      <w:r w:rsidR="0043618E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094AD6" w:rsidRPr="002C209D">
        <w:rPr>
          <w:rFonts w:ascii="Book Antiqua" w:hAnsi="Book Antiqua" w:cs="Times New Roman"/>
          <w:kern w:val="0"/>
          <w:sz w:val="24"/>
          <w:szCs w:val="24"/>
        </w:rPr>
        <w:t>Hypervirulent</w:t>
      </w:r>
      <w:r w:rsidR="00515918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Klebsiella pneumoniae</w:t>
      </w:r>
      <w:r w:rsidR="00CD2E97" w:rsidRPr="002C209D">
        <w:rPr>
          <w:rFonts w:ascii="Book Antiqua" w:hAnsi="Book Antiqua" w:cs="Times New Roman"/>
          <w:kern w:val="0"/>
          <w:sz w:val="24"/>
          <w:szCs w:val="24"/>
        </w:rPr>
        <w:t xml:space="preserve">; </w:t>
      </w:r>
      <w:r w:rsidR="00094AD6" w:rsidRPr="002C209D">
        <w:rPr>
          <w:rFonts w:ascii="Book Antiqua" w:hAnsi="Book Antiqua" w:cs="Times New Roman"/>
          <w:kern w:val="0"/>
          <w:sz w:val="24"/>
          <w:szCs w:val="24"/>
        </w:rPr>
        <w:t xml:space="preserve">Metastatic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infection</w:t>
      </w:r>
      <w:r w:rsidR="00CD2E97" w:rsidRPr="002C209D">
        <w:rPr>
          <w:rFonts w:ascii="Book Antiqua" w:hAnsi="Book Antiqua" w:cs="Times New Roman"/>
          <w:kern w:val="0"/>
          <w:sz w:val="24"/>
          <w:szCs w:val="24"/>
        </w:rPr>
        <w:t xml:space="preserve">;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Cryptococcus neoformans</w:t>
      </w:r>
      <w:r w:rsidR="00515918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meningitis</w:t>
      </w:r>
      <w:r w:rsidR="00CD2E97" w:rsidRPr="002C209D">
        <w:rPr>
          <w:rFonts w:ascii="Book Antiqua" w:hAnsi="Book Antiqua" w:cs="Times New Roman"/>
          <w:kern w:val="0"/>
          <w:sz w:val="24"/>
          <w:szCs w:val="24"/>
        </w:rPr>
        <w:t xml:space="preserve">; </w:t>
      </w:r>
      <w:r w:rsidR="00094AD6" w:rsidRPr="002C209D">
        <w:rPr>
          <w:rFonts w:ascii="Book Antiqua" w:hAnsi="Book Antiqua" w:cs="Times New Roman"/>
          <w:kern w:val="0"/>
          <w:sz w:val="24"/>
          <w:szCs w:val="24"/>
        </w:rPr>
        <w:t>Comorbidity</w:t>
      </w:r>
      <w:r w:rsidR="00C0066B" w:rsidRPr="002C209D">
        <w:rPr>
          <w:rFonts w:ascii="Book Antiqua" w:hAnsi="Book Antiqua" w:cs="Times New Roman"/>
          <w:kern w:val="0"/>
          <w:sz w:val="24"/>
          <w:szCs w:val="24"/>
        </w:rPr>
        <w:t>;</w:t>
      </w:r>
      <w:r w:rsidR="0043618E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Case </w:t>
      </w:r>
      <w:r w:rsidR="00C0066B" w:rsidRPr="002C209D">
        <w:rPr>
          <w:rFonts w:ascii="Book Antiqua" w:hAnsi="Book Antiqua" w:cs="Times New Roman"/>
          <w:kern w:val="0"/>
          <w:sz w:val="24"/>
          <w:szCs w:val="24"/>
        </w:rPr>
        <w:t>report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AD65E0" w:rsidRPr="002C209D" w:rsidRDefault="00AD65E0" w:rsidP="002C209D">
      <w:pPr>
        <w:snapToGrid w:val="0"/>
        <w:spacing w:line="360" w:lineRule="auto"/>
        <w:rPr>
          <w:rFonts w:ascii="Book Antiqua" w:eastAsia="SimHei" w:hAnsi="Book Antiqua"/>
          <w:kern w:val="0"/>
          <w:sz w:val="24"/>
          <w:szCs w:val="24"/>
        </w:rPr>
      </w:pPr>
      <w:bookmarkStart w:id="13" w:name="OLE_LINK1060"/>
      <w:bookmarkStart w:id="14" w:name="OLE_LINK1265"/>
      <w:bookmarkStart w:id="15" w:name="OLE_LINK1125"/>
      <w:bookmarkStart w:id="16" w:name="OLE_LINK1100"/>
      <w:bookmarkStart w:id="17" w:name="OLE_LINK1348"/>
      <w:bookmarkStart w:id="18" w:name="OLE_LINK1334"/>
      <w:bookmarkStart w:id="19" w:name="OLE_LINK156"/>
      <w:bookmarkStart w:id="20" w:name="OLE_LINK1504"/>
      <w:bookmarkStart w:id="21" w:name="OLE_LINK960"/>
      <w:bookmarkStart w:id="22" w:name="OLE_LINK1516"/>
      <w:bookmarkStart w:id="23" w:name="OLE_LINK1384"/>
      <w:bookmarkStart w:id="24" w:name="OLE_LINK1086"/>
      <w:bookmarkStart w:id="25" w:name="OLE_LINK1029"/>
      <w:bookmarkStart w:id="26" w:name="OLE_LINK1219"/>
      <w:bookmarkStart w:id="27" w:name="OLE_LINK1778"/>
      <w:bookmarkStart w:id="28" w:name="OLE_LINK1061"/>
      <w:bookmarkStart w:id="29" w:name="OLE_LINK472"/>
      <w:bookmarkStart w:id="30" w:name="OLE_LINK928"/>
      <w:bookmarkStart w:id="31" w:name="OLE_LINK98"/>
      <w:bookmarkStart w:id="32" w:name="OLE_LINK247"/>
      <w:bookmarkStart w:id="33" w:name="OLE_LINK800"/>
      <w:bookmarkStart w:id="34" w:name="OLE_LINK861"/>
      <w:bookmarkStart w:id="35" w:name="OLE_LINK1193"/>
      <w:bookmarkStart w:id="36" w:name="OLE_LINK1454"/>
      <w:bookmarkStart w:id="37" w:name="OLE_LINK242"/>
      <w:bookmarkStart w:id="38" w:name="OLE_LINK651"/>
      <w:bookmarkStart w:id="39" w:name="OLE_LINK787"/>
      <w:bookmarkStart w:id="40" w:name="OLE_LINK504"/>
      <w:bookmarkStart w:id="41" w:name="OLE_LINK135"/>
      <w:bookmarkStart w:id="42" w:name="OLE_LINK196"/>
      <w:bookmarkStart w:id="43" w:name="OLE_LINK513"/>
      <w:bookmarkStart w:id="44" w:name="OLE_LINK1163"/>
      <w:bookmarkStart w:id="45" w:name="OLE_LINK672"/>
      <w:bookmarkStart w:id="46" w:name="OLE_LINK906"/>
      <w:bookmarkStart w:id="47" w:name="OLE_LINK1247"/>
      <w:bookmarkStart w:id="48" w:name="OLE_LINK758"/>
      <w:bookmarkStart w:id="49" w:name="OLE_LINK471"/>
      <w:bookmarkStart w:id="50" w:name="OLE_LINK1644"/>
      <w:bookmarkStart w:id="51" w:name="OLE_LINK474"/>
      <w:bookmarkStart w:id="52" w:name="OLE_LINK879"/>
      <w:bookmarkStart w:id="53" w:name="OLE_LINK1543"/>
      <w:bookmarkStart w:id="54" w:name="OLE_LINK1478"/>
      <w:bookmarkStart w:id="55" w:name="OLE_LINK1403"/>
      <w:bookmarkStart w:id="56" w:name="OLE_LINK1284"/>
      <w:bookmarkStart w:id="57" w:name="OLE_LINK216"/>
      <w:bookmarkStart w:id="58" w:name="OLE_LINK1373"/>
      <w:bookmarkStart w:id="59" w:name="OLE_LINK862"/>
      <w:bookmarkStart w:id="60" w:name="OLE_LINK1313"/>
      <w:bookmarkStart w:id="61" w:name="OLE_LINK1549"/>
      <w:bookmarkStart w:id="62" w:name="OLE_LINK1361"/>
      <w:bookmarkStart w:id="63" w:name="OLE_LINK1885"/>
      <w:bookmarkStart w:id="64" w:name="OLE_LINK640"/>
      <w:bookmarkStart w:id="65" w:name="OLE_LINK312"/>
      <w:bookmarkStart w:id="66" w:name="OLE_LINK1539"/>
      <w:bookmarkStart w:id="67" w:name="OLE_LINK575"/>
      <w:bookmarkStart w:id="68" w:name="OLE_LINK546"/>
      <w:bookmarkStart w:id="69" w:name="OLE_LINK652"/>
      <w:bookmarkStart w:id="70" w:name="OLE_LINK1437"/>
      <w:bookmarkStart w:id="71" w:name="OLE_LINK1480"/>
      <w:bookmarkStart w:id="72" w:name="OLE_LINK1884"/>
      <w:bookmarkStart w:id="73" w:name="OLE_LINK1186"/>
      <w:bookmarkStart w:id="74" w:name="OLE_LINK744"/>
      <w:bookmarkStart w:id="75" w:name="OLE_LINK330"/>
      <w:bookmarkStart w:id="76" w:name="OLE_LINK259"/>
      <w:bookmarkStart w:id="77" w:name="OLE_LINK982"/>
      <w:bookmarkStart w:id="78" w:name="OLE_LINK465"/>
      <w:bookmarkStart w:id="79" w:name="OLE_LINK983"/>
      <w:bookmarkStart w:id="80" w:name="OLE_LINK714"/>
      <w:bookmarkStart w:id="81" w:name="OLE_LINK325"/>
      <w:bookmarkStart w:id="82" w:name="OLE_LINK311"/>
      <w:bookmarkStart w:id="83" w:name="OLE_LINK466"/>
      <w:bookmarkStart w:id="84" w:name="OLE_LINK1538"/>
      <w:bookmarkStart w:id="85" w:name="OLE_LINK464"/>
      <w:bookmarkStart w:id="86" w:name="OLE_LINK2583"/>
      <w:bookmarkStart w:id="87" w:name="OLE_LINK2856"/>
      <w:bookmarkStart w:id="88" w:name="OLE_LINK2993"/>
      <w:bookmarkStart w:id="89" w:name="OLE_LINK2643"/>
      <w:bookmarkStart w:id="90" w:name="OLE_LINK2762"/>
      <w:bookmarkStart w:id="91" w:name="OLE_LINK2962"/>
      <w:bookmarkStart w:id="92" w:name="OLE_LINK2582"/>
      <w:bookmarkStart w:id="93" w:name="OLE_LINK2110"/>
      <w:bookmarkStart w:id="94" w:name="OLE_LINK2446"/>
      <w:bookmarkStart w:id="95" w:name="OLE_LINK2081"/>
      <w:bookmarkStart w:id="96" w:name="OLE_LINK1744"/>
      <w:bookmarkStart w:id="97" w:name="OLE_LINK2082"/>
      <w:bookmarkStart w:id="98" w:name="OLE_LINK1941"/>
      <w:bookmarkStart w:id="99" w:name="OLE_LINK2345"/>
      <w:bookmarkStart w:id="100" w:name="OLE_LINK1882"/>
      <w:bookmarkStart w:id="101" w:name="OLE_LINK1938"/>
      <w:bookmarkStart w:id="102" w:name="OLE_LINK2071"/>
      <w:bookmarkStart w:id="103" w:name="OLE_LINK1964"/>
      <w:bookmarkStart w:id="104" w:name="OLE_LINK2192"/>
      <w:bookmarkStart w:id="105" w:name="OLE_LINK2134"/>
      <w:bookmarkStart w:id="106" w:name="OLE_LINK2020"/>
      <w:bookmarkStart w:id="107" w:name="OLE_LINK1931"/>
      <w:bookmarkStart w:id="108" w:name="OLE_LINK1776"/>
      <w:bookmarkStart w:id="109" w:name="OLE_LINK2562"/>
      <w:bookmarkStart w:id="110" w:name="OLE_LINK1777"/>
      <w:bookmarkStart w:id="111" w:name="OLE_LINK2445"/>
      <w:bookmarkStart w:id="112" w:name="OLE_LINK2265"/>
      <w:bookmarkStart w:id="113" w:name="OLE_LINK1868"/>
      <w:bookmarkStart w:id="114" w:name="OLE_LINK1756"/>
      <w:bookmarkStart w:id="115" w:name="OLE_LINK1835"/>
      <w:bookmarkStart w:id="116" w:name="OLE_LINK2013"/>
      <w:bookmarkStart w:id="117" w:name="OLE_LINK1923"/>
      <w:bookmarkStart w:id="118" w:name="OLE_LINK1929"/>
      <w:bookmarkStart w:id="119" w:name="OLE_LINK1995"/>
      <w:bookmarkStart w:id="120" w:name="OLE_LINK1866"/>
      <w:bookmarkStart w:id="121" w:name="OLE_LINK1902"/>
      <w:bookmarkStart w:id="122" w:name="OLE_LINK1817"/>
      <w:bookmarkStart w:id="123" w:name="OLE_LINK1901"/>
      <w:bookmarkStart w:id="124" w:name="OLE_LINK1894"/>
      <w:bookmarkStart w:id="125" w:name="OLE_LINK2169"/>
      <w:bookmarkStart w:id="126" w:name="OLE_LINK2331"/>
      <w:bookmarkStart w:id="127" w:name="OLE_LINK2221"/>
      <w:bookmarkStart w:id="128" w:name="OLE_LINK2190"/>
      <w:bookmarkStart w:id="129" w:name="OLE_LINK2484"/>
      <w:bookmarkStart w:id="130" w:name="OLE_LINK2467"/>
      <w:bookmarkStart w:id="131" w:name="OLE_LINK2157"/>
      <w:bookmarkStart w:id="132" w:name="OLE_LINK2348"/>
      <w:bookmarkStart w:id="133" w:name="OLE_LINK2292"/>
      <w:bookmarkStart w:id="134" w:name="OLE_LINK2252"/>
      <w:bookmarkStart w:id="135" w:name="OLE_LINK2451"/>
      <w:bookmarkStart w:id="136" w:name="OLE_LINK2627"/>
      <w:bookmarkStart w:id="137" w:name="OLE_LINK2663"/>
      <w:bookmarkStart w:id="138" w:name="OLE_LINK2761"/>
      <w:bookmarkStart w:id="139" w:name="OLE_LINK2482"/>
      <w:bookmarkStart w:id="140" w:name="_Hlk17358608"/>
      <w:r w:rsidRPr="002C209D">
        <w:rPr>
          <w:rFonts w:ascii="Book Antiqua" w:eastAsia="SimHei" w:hAnsi="Book Antiqua" w:cs="Calibri"/>
          <w:b/>
          <w:kern w:val="0"/>
          <w:sz w:val="24"/>
          <w:szCs w:val="24"/>
        </w:rPr>
        <w:t>©</w:t>
      </w:r>
      <w:r w:rsidRPr="002C209D">
        <w:rPr>
          <w:rFonts w:ascii="Book Antiqua" w:eastAsia="SimHei" w:hAnsi="Book Antiqua"/>
          <w:b/>
          <w:kern w:val="0"/>
          <w:sz w:val="24"/>
          <w:szCs w:val="24"/>
        </w:rPr>
        <w:t xml:space="preserve"> </w:t>
      </w:r>
      <w:r w:rsidRPr="002C209D">
        <w:rPr>
          <w:rFonts w:ascii="Book Antiqua" w:eastAsia="SimHei" w:hAnsi="Book Antiqua" w:cs="AdvTimes"/>
          <w:b/>
          <w:kern w:val="0"/>
          <w:sz w:val="24"/>
          <w:szCs w:val="24"/>
        </w:rPr>
        <w:t>The Author(s) 2019.</w:t>
      </w:r>
      <w:r w:rsidRPr="002C209D">
        <w:rPr>
          <w:rFonts w:ascii="Book Antiqua" w:eastAsia="SimHei" w:hAnsi="Book Antiqua" w:cs="AdvTimes"/>
          <w:kern w:val="0"/>
          <w:sz w:val="24"/>
          <w:szCs w:val="24"/>
        </w:rPr>
        <w:t xml:space="preserve"> Published by </w:t>
      </w:r>
      <w:r w:rsidRPr="002C209D">
        <w:rPr>
          <w:rFonts w:ascii="Book Antiqua" w:eastAsia="SimHei" w:hAnsi="Book Antiqua" w:cs="Arial Unicode MS"/>
          <w:kern w:val="0"/>
          <w:sz w:val="24"/>
          <w:szCs w:val="24"/>
        </w:rPr>
        <w:t>Baishideng Publishing Group Inc. All rights reserved.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AD65E0" w:rsidRPr="002C209D" w:rsidRDefault="00AD65E0" w:rsidP="002C209D">
      <w:pPr>
        <w:snapToGrid w:val="0"/>
        <w:spacing w:line="360" w:lineRule="auto"/>
        <w:rPr>
          <w:rFonts w:ascii="Book Antiqua" w:eastAsia="SimHei" w:hAnsi="Book Antiqua" w:cs="Calibri"/>
          <w:b/>
          <w:kern w:val="0"/>
          <w:sz w:val="24"/>
          <w:szCs w:val="24"/>
        </w:rPr>
      </w:pPr>
    </w:p>
    <w:p w:rsidR="004F4BEB" w:rsidRPr="002C209D" w:rsidRDefault="00AD65E0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eastAsia="SimHei" w:hAnsi="Book Antiqua" w:cs="Calibri"/>
          <w:b/>
          <w:kern w:val="0"/>
          <w:sz w:val="24"/>
          <w:szCs w:val="24"/>
        </w:rPr>
        <w:t>Core tip:</w:t>
      </w:r>
      <w:bookmarkEnd w:id="140"/>
      <w:r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bookmarkStart w:id="141" w:name="OLE_LINK18"/>
      <w:r w:rsidR="004E5C28" w:rsidRPr="002C209D">
        <w:rPr>
          <w:rFonts w:ascii="Book Antiqua" w:hAnsi="Book Antiqua" w:cs="Times New Roman"/>
          <w:kern w:val="0"/>
          <w:sz w:val="24"/>
          <w:szCs w:val="24"/>
        </w:rPr>
        <w:t>Hypervirulent</w:t>
      </w:r>
      <w:r w:rsidR="004E5C28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Klebsiella pneumoniae</w:t>
      </w:r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C0DDC" w:rsidRPr="002C209D">
        <w:rPr>
          <w:rFonts w:ascii="Book Antiqua" w:hAnsi="Book Antiqua" w:cs="Times New Roman"/>
          <w:kern w:val="0"/>
          <w:sz w:val="24"/>
          <w:szCs w:val="24"/>
        </w:rPr>
        <w:t xml:space="preserve">(hvKP) </w:t>
      </w:r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 xml:space="preserve">has emerged as a cause of metastatic infections in </w:t>
      </w:r>
      <w:proofErr w:type="spellStart"/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>immunocompetent</w:t>
      </w:r>
      <w:proofErr w:type="spellEnd"/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 xml:space="preserve"> hosts</w:t>
      </w:r>
      <w:r w:rsidR="0013363A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E5C28" w:rsidRPr="002C209D">
        <w:rPr>
          <w:rFonts w:ascii="Book Antiqua" w:hAnsi="Book Antiqua" w:cs="Times New Roman"/>
          <w:kern w:val="0"/>
          <w:sz w:val="24"/>
          <w:szCs w:val="24"/>
        </w:rPr>
        <w:t>and presents mainly as a monomicrobial infection.</w:t>
      </w:r>
      <w:r w:rsidR="004E5C28" w:rsidRPr="002C209D" w:rsidDel="004E5C28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 xml:space="preserve">We present a </w:t>
      </w:r>
      <w:r w:rsidR="004E5C28" w:rsidRPr="002C209D">
        <w:rPr>
          <w:rFonts w:ascii="Book Antiqua" w:hAnsi="Book Antiqua" w:cs="Times New Roman"/>
          <w:kern w:val="0"/>
          <w:sz w:val="24"/>
          <w:szCs w:val="24"/>
        </w:rPr>
        <w:t xml:space="preserve">rare </w:t>
      </w:r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 xml:space="preserve">case of </w:t>
      </w:r>
      <w:r w:rsidR="004E5C28" w:rsidRPr="002C209D">
        <w:rPr>
          <w:rFonts w:ascii="Book Antiqua" w:hAnsi="Book Antiqua" w:cs="Times New Roman"/>
          <w:kern w:val="0"/>
          <w:sz w:val="24"/>
          <w:szCs w:val="24"/>
        </w:rPr>
        <w:t xml:space="preserve">metastatic </w:t>
      </w:r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 xml:space="preserve">infection caused by hvKP </w:t>
      </w:r>
      <w:r w:rsidR="004E5C28" w:rsidRPr="002C209D">
        <w:rPr>
          <w:rFonts w:ascii="Book Antiqua" w:hAnsi="Book Antiqua" w:cs="Times New Roman"/>
          <w:kern w:val="0"/>
          <w:sz w:val="24"/>
          <w:szCs w:val="24"/>
        </w:rPr>
        <w:t xml:space="preserve">and co-infection </w:t>
      </w:r>
      <w:r w:rsidR="006B0DA5" w:rsidRPr="002C209D">
        <w:rPr>
          <w:rFonts w:ascii="Book Antiqua" w:hAnsi="Book Antiqua" w:cs="Times New Roman"/>
          <w:kern w:val="0"/>
          <w:sz w:val="24"/>
          <w:szCs w:val="24"/>
        </w:rPr>
        <w:t>with</w:t>
      </w:r>
      <w:r w:rsidR="006B0DA5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="004E5C28" w:rsidRPr="002C209D">
        <w:rPr>
          <w:rFonts w:ascii="Book Antiqua" w:hAnsi="Book Antiqua" w:cs="Times New Roman"/>
          <w:i/>
          <w:kern w:val="0"/>
          <w:sz w:val="24"/>
          <w:szCs w:val="24"/>
        </w:rPr>
        <w:t>Cryptococcus neoformans</w:t>
      </w:r>
      <w:r w:rsidR="00FA76E9" w:rsidRPr="002C209D">
        <w:rPr>
          <w:rFonts w:ascii="Book Antiqua" w:hAnsi="Book Antiqua" w:cs="Times New Roman"/>
          <w:iCs/>
          <w:kern w:val="0"/>
          <w:sz w:val="24"/>
          <w:szCs w:val="24"/>
        </w:rPr>
        <w:t xml:space="preserve"> </w:t>
      </w:r>
      <w:r w:rsidR="004E5C28" w:rsidRPr="002C209D">
        <w:rPr>
          <w:rFonts w:ascii="Book Antiqua" w:hAnsi="Book Antiqua" w:cs="Times New Roman"/>
          <w:kern w:val="0"/>
          <w:sz w:val="24"/>
          <w:szCs w:val="24"/>
        </w:rPr>
        <w:t>meningitis.</w:t>
      </w:r>
      <w:r w:rsidR="0013363A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F3E9C" w:rsidRPr="002C209D">
        <w:rPr>
          <w:rFonts w:ascii="Book Antiqua" w:hAnsi="Book Antiqua" w:cs="Times New Roman"/>
          <w:kern w:val="0"/>
          <w:sz w:val="24"/>
          <w:szCs w:val="24"/>
        </w:rPr>
        <w:t xml:space="preserve">The patient received antibiotics </w:t>
      </w:r>
      <w:r w:rsidR="008C60EA" w:rsidRPr="002C209D">
        <w:rPr>
          <w:rFonts w:ascii="Book Antiqua" w:hAnsi="Book Antiqua" w:cs="Times New Roman"/>
          <w:kern w:val="0"/>
          <w:sz w:val="24"/>
          <w:szCs w:val="24"/>
        </w:rPr>
        <w:t xml:space="preserve">that </w:t>
      </w:r>
      <w:r w:rsidR="009608A9" w:rsidRPr="002C209D">
        <w:rPr>
          <w:rFonts w:ascii="Book Antiqua" w:hAnsi="Book Antiqua" w:cs="Times New Roman"/>
          <w:kern w:val="0"/>
          <w:sz w:val="24"/>
          <w:szCs w:val="24"/>
        </w:rPr>
        <w:t xml:space="preserve">were </w:t>
      </w:r>
      <w:r w:rsidR="00CF3E9C" w:rsidRPr="002C209D">
        <w:rPr>
          <w:rFonts w:ascii="Book Antiqua" w:hAnsi="Book Antiqua" w:cs="Times New Roman"/>
          <w:kern w:val="0"/>
          <w:sz w:val="24"/>
          <w:szCs w:val="24"/>
        </w:rPr>
        <w:t>sensitive to pathogens in time,</w:t>
      </w:r>
      <w:r w:rsidR="0013363A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B0DA5" w:rsidRPr="002C209D">
        <w:rPr>
          <w:rFonts w:ascii="Book Antiqua" w:hAnsi="Book Antiqua" w:cs="Times New Roman"/>
          <w:kern w:val="0"/>
          <w:sz w:val="24"/>
          <w:szCs w:val="24"/>
        </w:rPr>
        <w:t>and t</w:t>
      </w:r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>he infection was under control for 1 wk</w:t>
      </w:r>
      <w:r w:rsidR="008C60EA" w:rsidRPr="002C209D">
        <w:rPr>
          <w:rFonts w:ascii="Book Antiqua" w:hAnsi="Book Antiqua" w:cs="Times New Roman"/>
          <w:kern w:val="0"/>
          <w:sz w:val="24"/>
          <w:szCs w:val="24"/>
        </w:rPr>
        <w:t xml:space="preserve">. However, </w:t>
      </w:r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 xml:space="preserve">his condition deteriorated rapidly because of </w:t>
      </w:r>
      <w:r w:rsidR="009608A9" w:rsidRPr="002C209D">
        <w:rPr>
          <w:rFonts w:ascii="Book Antiqua" w:hAnsi="Book Antiqua" w:cs="Times New Roman"/>
          <w:kern w:val="0"/>
          <w:sz w:val="24"/>
          <w:szCs w:val="24"/>
        </w:rPr>
        <w:t>metastatic</w:t>
      </w:r>
      <w:r w:rsidR="0013363A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>purulent meningitis</w:t>
      </w:r>
      <w:r w:rsidR="00CF3E9C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13363A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F3E9C" w:rsidRPr="002C209D">
        <w:rPr>
          <w:rFonts w:ascii="Book Antiqua" w:hAnsi="Book Antiqua" w:cs="Times New Roman"/>
          <w:kern w:val="0"/>
          <w:sz w:val="24"/>
          <w:szCs w:val="24"/>
        </w:rPr>
        <w:t>and</w:t>
      </w:r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C60EA" w:rsidRPr="002C209D">
        <w:rPr>
          <w:rFonts w:ascii="Book Antiqua" w:hAnsi="Book Antiqua" w:cs="Times New Roman"/>
          <w:kern w:val="0"/>
          <w:sz w:val="24"/>
          <w:szCs w:val="24"/>
        </w:rPr>
        <w:t xml:space="preserve">he </w:t>
      </w:r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>died of spontaneous respiratory and cardiac arrest caused by cerebral hernia.</w:t>
      </w:r>
      <w:r w:rsidR="0013363A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F3E9C" w:rsidRPr="002C209D">
        <w:rPr>
          <w:rFonts w:ascii="Book Antiqua" w:hAnsi="Book Antiqua" w:cs="Times New Roman"/>
          <w:kern w:val="0"/>
          <w:sz w:val="24"/>
          <w:szCs w:val="24"/>
        </w:rPr>
        <w:t xml:space="preserve">This case highlights the </w:t>
      </w:r>
      <w:r w:rsidR="00351DDF" w:rsidRPr="002C209D">
        <w:rPr>
          <w:rFonts w:ascii="Book Antiqua" w:hAnsi="Book Antiqua" w:cs="Times New Roman"/>
          <w:kern w:val="0"/>
          <w:sz w:val="24"/>
          <w:szCs w:val="24"/>
        </w:rPr>
        <w:t xml:space="preserve">risk of </w:t>
      </w:r>
      <w:r w:rsidR="00CF3E9C" w:rsidRPr="002C209D">
        <w:rPr>
          <w:rFonts w:ascii="Book Antiqua" w:hAnsi="Book Antiqua" w:cs="Times New Roman"/>
          <w:kern w:val="0"/>
          <w:sz w:val="24"/>
          <w:szCs w:val="24"/>
        </w:rPr>
        <w:t xml:space="preserve">complications and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polymicrobial</w:t>
      </w:r>
      <w:r w:rsidR="00CF3E9C" w:rsidRPr="002C209D">
        <w:rPr>
          <w:rFonts w:ascii="Book Antiqua" w:hAnsi="Book Antiqua" w:cs="Times New Roman"/>
          <w:kern w:val="0"/>
          <w:sz w:val="24"/>
          <w:szCs w:val="24"/>
        </w:rPr>
        <w:t xml:space="preserve"> co-infections </w:t>
      </w:r>
      <w:r w:rsidR="006B0DA5" w:rsidRPr="002C209D">
        <w:rPr>
          <w:rFonts w:ascii="Book Antiqua" w:hAnsi="Book Antiqua" w:cs="Times New Roman"/>
          <w:kern w:val="0"/>
          <w:sz w:val="24"/>
          <w:szCs w:val="24"/>
        </w:rPr>
        <w:t>in hvKP infected patient</w:t>
      </w:r>
      <w:r w:rsidR="008C60EA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="004F4BEB"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66626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51DDF" w:rsidRPr="002C209D">
        <w:rPr>
          <w:rFonts w:ascii="Book Antiqua" w:hAnsi="Book Antiqua" w:cs="Times New Roman"/>
          <w:kern w:val="0"/>
          <w:sz w:val="24"/>
          <w:szCs w:val="24"/>
        </w:rPr>
        <w:t>Timely ventricle drainage is strongly recommended for polymicrobial co-infect</w:t>
      </w:r>
      <w:r w:rsidR="006B0DA5" w:rsidRPr="002C209D">
        <w:rPr>
          <w:rFonts w:ascii="Book Antiqua" w:hAnsi="Book Antiqua" w:cs="Times New Roman"/>
          <w:kern w:val="0"/>
          <w:sz w:val="24"/>
          <w:szCs w:val="24"/>
        </w:rPr>
        <w:t xml:space="preserve">ed </w:t>
      </w:r>
      <w:r w:rsidR="00351DDF" w:rsidRPr="002C209D">
        <w:rPr>
          <w:rFonts w:ascii="Book Antiqua" w:hAnsi="Book Antiqua" w:cs="Times New Roman"/>
          <w:kern w:val="0"/>
          <w:sz w:val="24"/>
          <w:szCs w:val="24"/>
        </w:rPr>
        <w:t>meningitis.</w:t>
      </w:r>
      <w:bookmarkEnd w:id="141"/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AD65E0" w:rsidRPr="002C209D" w:rsidRDefault="00AD65E0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Shi YF, Wang YK, Wang YH, Liu H, Shi XH, Li XJ, Wu BQ. Metastatic infection caused by hypervirulent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Klebsiella pneumonia </w:t>
      </w:r>
      <w:r w:rsidRPr="002C209D">
        <w:rPr>
          <w:rFonts w:ascii="Book Antiqua" w:hAnsi="Book Antiqua" w:cs="Times New Roman"/>
          <w:iCs/>
          <w:kern w:val="0"/>
          <w:sz w:val="24"/>
          <w:szCs w:val="24"/>
        </w:rPr>
        <w:t>and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co-infection with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Cryptococcus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meningitis: A case report. </w:t>
      </w:r>
      <w:bookmarkStart w:id="142" w:name="_Hlk18051602"/>
      <w:bookmarkStart w:id="143" w:name="_Hlk17358615"/>
      <w:r w:rsidRPr="002C209D">
        <w:rPr>
          <w:rFonts w:ascii="Book Antiqua" w:eastAsia="SimHei" w:hAnsi="Book Antiqua" w:cs="Calibri"/>
          <w:i/>
          <w:kern w:val="0"/>
          <w:sz w:val="24"/>
          <w:szCs w:val="24"/>
        </w:rPr>
        <w:t>World J Clin Cases</w:t>
      </w:r>
      <w:r w:rsidRPr="002C209D">
        <w:rPr>
          <w:rFonts w:ascii="Book Antiqua" w:eastAsia="SimHei" w:hAnsi="Book Antiqua" w:cs="Calibri"/>
          <w:kern w:val="0"/>
          <w:sz w:val="24"/>
          <w:szCs w:val="24"/>
        </w:rPr>
        <w:t xml:space="preserve"> 2019; </w:t>
      </w:r>
      <w:r w:rsidRPr="002C209D">
        <w:rPr>
          <w:rFonts w:ascii="Book Antiqua" w:eastAsia="SimHei" w:hAnsi="Book Antiqua"/>
          <w:iCs/>
          <w:kern w:val="0"/>
          <w:sz w:val="24"/>
          <w:szCs w:val="24"/>
        </w:rPr>
        <w:t>In press</w:t>
      </w:r>
      <w:bookmarkEnd w:id="142"/>
      <w:bookmarkEnd w:id="143"/>
    </w:p>
    <w:p w:rsidR="00AD65E0" w:rsidRPr="002C209D" w:rsidRDefault="00AD65E0" w:rsidP="002C209D">
      <w:pPr>
        <w:widowControl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br w:type="page"/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lastRenderedPageBreak/>
        <w:t>INTRODUCTION</w:t>
      </w:r>
    </w:p>
    <w:p w:rsidR="006E0F75" w:rsidRPr="002C209D" w:rsidRDefault="006831E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bookmarkStart w:id="144" w:name="OLE_LINK6"/>
      <w:bookmarkEnd w:id="0"/>
      <w:r w:rsidRPr="002C209D">
        <w:rPr>
          <w:rFonts w:ascii="Book Antiqua" w:hAnsi="Book Antiqua" w:cs="Times New Roman"/>
          <w:i/>
          <w:kern w:val="0"/>
          <w:sz w:val="24"/>
          <w:szCs w:val="24"/>
        </w:rPr>
        <w:t>Klebsiella</w:t>
      </w:r>
      <w:r w:rsidR="00D66B36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pneumoniae</w:t>
      </w:r>
      <w:r w:rsidR="00FA76E9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="00FA76E9" w:rsidRPr="002C209D">
        <w:rPr>
          <w:rFonts w:ascii="Book Antiqua" w:hAnsi="Book Antiqua" w:cs="Times New Roman"/>
          <w:iCs/>
          <w:kern w:val="0"/>
          <w:sz w:val="24"/>
          <w:szCs w:val="24"/>
        </w:rPr>
        <w:t>(</w:t>
      </w:r>
      <w:r w:rsidR="00FA76E9" w:rsidRPr="002C209D">
        <w:rPr>
          <w:rFonts w:ascii="Book Antiqua" w:hAnsi="Book Antiqua" w:cs="Times New Roman"/>
          <w:i/>
          <w:kern w:val="0"/>
          <w:sz w:val="24"/>
          <w:szCs w:val="24"/>
        </w:rPr>
        <w:t>K. pneumoniae</w:t>
      </w:r>
      <w:r w:rsidR="00FA76E9" w:rsidRPr="002C209D">
        <w:rPr>
          <w:rFonts w:ascii="Book Antiqua" w:hAnsi="Book Antiqua" w:cs="Times New Roman"/>
          <w:iCs/>
          <w:kern w:val="0"/>
          <w:sz w:val="24"/>
          <w:szCs w:val="24"/>
        </w:rPr>
        <w:t>)</w:t>
      </w:r>
      <w:r w:rsidR="00D66B36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is a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Gram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-negative, nonmotile, capsulated, aerobic bacterium.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It is widely found in nature, as well as in hospital settings,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A322D4" w:rsidRPr="002C209D">
        <w:rPr>
          <w:rFonts w:ascii="Book Antiqua" w:hAnsi="Book Antiqua" w:cs="Times New Roman"/>
          <w:kern w:val="0"/>
          <w:sz w:val="24"/>
          <w:szCs w:val="24"/>
        </w:rPr>
        <w:t>caus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ing community-acquired and nosocomial infection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Invasive infections resulting from </w:t>
      </w:r>
      <w:r w:rsidR="00D66B36" w:rsidRPr="002C209D">
        <w:rPr>
          <w:rFonts w:ascii="Book Antiqua" w:hAnsi="Book Antiqua" w:cs="Times New Roman"/>
          <w:i/>
          <w:kern w:val="0"/>
          <w:sz w:val="24"/>
          <w:szCs w:val="24"/>
        </w:rPr>
        <w:t>K. pneumoniae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dissemination include liver abscess,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>pneumonia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bacteremia,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meningitis,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necrotizing fasciitis,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endophthalmitis, and even sepsis</w:t>
      </w:r>
      <w:r w:rsidR="00D66B36"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[1]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In the past decade,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more attention has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been given to</w:t>
      </w:r>
      <w:r w:rsidR="009608A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cases of </w:t>
      </w:r>
      <w:bookmarkStart w:id="145" w:name="_Hlk6061233"/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hypervirulent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K. pneumoniae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(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hv</w:t>
      </w:r>
      <w:bookmarkEnd w:id="145"/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KP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)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infection in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eastern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countries.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The death rate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>from</w:t>
      </w:r>
      <w:r w:rsidR="009608A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hvKP infection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>has been</w:t>
      </w:r>
      <w:r w:rsidR="009608A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as high as 60% </w:t>
      </w:r>
      <w:r w:rsidR="00094AD6" w:rsidRPr="002C209D">
        <w:rPr>
          <w:rFonts w:ascii="Book Antiqua" w:hAnsi="Book Antiqua" w:cs="Times New Roman"/>
          <w:kern w:val="0"/>
          <w:sz w:val="24"/>
          <w:szCs w:val="24"/>
        </w:rPr>
        <w:t>as a result of antibiotic-resistant strains,</w:t>
      </w:r>
      <w:r w:rsidR="003D076E" w:rsidRPr="002C209D">
        <w:rPr>
          <w:rFonts w:ascii="Book Antiqua" w:hAnsi="Book Antiqua" w:cs="Times New Roman"/>
          <w:kern w:val="0"/>
          <w:sz w:val="24"/>
          <w:szCs w:val="24"/>
        </w:rPr>
        <w:t xml:space="preserve"> despite the use of broad-spectrum antibiotics such as carbapenems</w:t>
      </w:r>
      <w:r w:rsidR="00D66B36"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[2,3]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6E0F75" w:rsidRPr="002C209D" w:rsidRDefault="00D66B36" w:rsidP="002C209D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Metastatic infection caused by hvKP is generally community-acquired and presents mainly as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monomicrobial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>disease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Here, we present and discuss a rare case of metastatic infection due to hvKP with pulmonary abscess,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bacteremia,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purulent meningitis</w:t>
      </w:r>
      <w:r w:rsidR="001A37D4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9608A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>co-infection with</w:t>
      </w:r>
      <w:r w:rsidR="009608A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fatal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Cryptococcus</w:t>
      </w:r>
      <w:r w:rsidR="00CC7948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meningitis.</w:t>
      </w:r>
      <w:bookmarkEnd w:id="144"/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To the best of our knowledge,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this is the first case of such a metastatic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>infection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caused by hvKP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>and</w:t>
      </w:r>
      <w:r w:rsidR="009608A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C. neoformans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which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>should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raise concern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 xml:space="preserve">among clinicians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for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 xml:space="preserve">the risk of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such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>infection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CASE PRESENTATION</w:t>
      </w:r>
    </w:p>
    <w:p w:rsidR="006E0F75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Chief complaints</w:t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Fever for </w:t>
      </w:r>
      <w:r w:rsidR="00DB036F" w:rsidRPr="002C209D">
        <w:rPr>
          <w:rFonts w:ascii="Book Antiqua" w:hAnsi="Book Antiqua" w:cs="Times New Roman"/>
          <w:kern w:val="0"/>
          <w:sz w:val="24"/>
          <w:szCs w:val="24"/>
        </w:rPr>
        <w:t>1 wk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drows</w:t>
      </w:r>
      <w:r w:rsidR="00EF7AF0" w:rsidRPr="002C209D">
        <w:rPr>
          <w:rFonts w:ascii="Book Antiqua" w:hAnsi="Book Antiqua" w:cs="Times New Roman"/>
          <w:kern w:val="0"/>
          <w:sz w:val="24"/>
          <w:szCs w:val="24"/>
        </w:rPr>
        <w:t>iness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for 3 d.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6E0F75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History of present illness</w:t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>The patient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>, a 58-year-old man,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presented with high fever (</w:t>
      </w:r>
      <w:r w:rsidR="00FD6E04" w:rsidRPr="002C209D">
        <w:rPr>
          <w:rFonts w:ascii="Book Antiqua" w:hAnsi="Book Antiqua" w:cs="Times New Roman"/>
          <w:kern w:val="0"/>
          <w:sz w:val="24"/>
          <w:szCs w:val="24"/>
        </w:rPr>
        <w:t>&gt;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40.0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D6E04" w:rsidRPr="002C209D">
        <w:rPr>
          <w:rFonts w:ascii="Book Antiqua" w:hAnsi="Book Antiqua" w:cs="Times New Roman"/>
          <w:kern w:val="0"/>
          <w:sz w:val="24"/>
          <w:szCs w:val="24"/>
        </w:rPr>
        <w:t>°C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)</w:t>
      </w:r>
      <w:r w:rsidR="00515019" w:rsidRPr="002C209D">
        <w:rPr>
          <w:rFonts w:ascii="Book Antiqua" w:hAnsi="Book Antiqua" w:cs="Times New Roman"/>
          <w:kern w:val="0"/>
          <w:sz w:val="24"/>
          <w:szCs w:val="24"/>
        </w:rPr>
        <w:t xml:space="preserve"> for</w:t>
      </w:r>
      <w:r w:rsidR="009608A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D6E04" w:rsidRPr="002C209D">
        <w:rPr>
          <w:rFonts w:ascii="Book Antiqua" w:hAnsi="Book Antiqua" w:cs="Times New Roman"/>
          <w:kern w:val="0"/>
          <w:sz w:val="24"/>
          <w:szCs w:val="24"/>
        </w:rPr>
        <w:t>1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D6E04" w:rsidRPr="002C209D">
        <w:rPr>
          <w:rFonts w:ascii="Book Antiqua" w:hAnsi="Book Antiqua" w:cs="Times New Roman"/>
          <w:kern w:val="0"/>
          <w:sz w:val="24"/>
          <w:szCs w:val="24"/>
        </w:rPr>
        <w:t>wk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before admission,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with simultaneous fatigue, occasional cough without sputum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swelling of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left upper limb.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patient was referred to Sun Yat-sen University Cancer Center (SYSUCC) </w:t>
      </w:r>
      <w:r w:rsidR="009608A9" w:rsidRPr="002C209D">
        <w:rPr>
          <w:rFonts w:ascii="Book Antiqua" w:hAnsi="Book Antiqua" w:cs="Times New Roman"/>
          <w:kern w:val="0"/>
          <w:sz w:val="24"/>
          <w:szCs w:val="24"/>
        </w:rPr>
        <w:t xml:space="preserve">at first because routine blood tests 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in his hometown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showed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white blood cell (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WBC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) count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34.9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×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10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9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/L and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hemoglobin level</w:t>
      </w:r>
      <w:r w:rsidR="009608A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67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g/L.</w:t>
      </w:r>
      <w:r w:rsidR="0066626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In </w:t>
      </w:r>
      <w:r w:rsidRPr="002C209D">
        <w:rPr>
          <w:rFonts w:ascii="Book Antiqua" w:hAnsi="Book Antiqua" w:cs="Times New Roman"/>
          <w:kern w:val="0"/>
          <w:sz w:val="24"/>
          <w:szCs w:val="24"/>
        </w:rPr>
        <w:lastRenderedPageBreak/>
        <w:t xml:space="preserve">the next 6 d </w:t>
      </w:r>
      <w:r w:rsidR="001A37D4" w:rsidRPr="002C209D">
        <w:rPr>
          <w:rFonts w:ascii="Book Antiqua" w:hAnsi="Book Antiqua" w:cs="Times New Roman"/>
          <w:kern w:val="0"/>
          <w:sz w:val="24"/>
          <w:szCs w:val="24"/>
        </w:rPr>
        <w:t xml:space="preserve">at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SYSUCC,</w:t>
      </w:r>
      <w:r w:rsidR="0066626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laboratory findings confirmed pulmonary abscess and bacteremia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caused by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K.</w:t>
      </w:r>
      <w:r w:rsidR="00666261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pneumoniae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He was given anti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biotic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therapy of </w:t>
      </w:r>
      <w:r w:rsidR="00D6402C" w:rsidRPr="002C209D">
        <w:rPr>
          <w:rFonts w:ascii="Book Antiqua" w:hAnsi="Book Antiqua" w:cs="Times New Roman"/>
          <w:kern w:val="0"/>
          <w:sz w:val="24"/>
          <w:szCs w:val="24"/>
        </w:rPr>
        <w:t>imipenem–cilastatin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combined with voriconazole at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normal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dose.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However,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he still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had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high fever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gradually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developed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altered mental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state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which presented as abepithymia and drows</w:t>
      </w:r>
      <w:r w:rsidR="00EF7AF0" w:rsidRPr="002C209D">
        <w:rPr>
          <w:rFonts w:ascii="Book Antiqua" w:hAnsi="Book Antiqua" w:cs="Times New Roman"/>
          <w:kern w:val="0"/>
          <w:sz w:val="24"/>
          <w:szCs w:val="24"/>
        </w:rPr>
        <w:t>iness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There was no headache,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nausea</w:t>
      </w:r>
      <w:r w:rsidR="001A37D4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or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vomiting.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Base</w:t>
      </w:r>
      <w:r w:rsidR="0083163B" w:rsidRPr="002C209D">
        <w:rPr>
          <w:rFonts w:ascii="Book Antiqua" w:hAnsi="Book Antiqua" w:cs="Times New Roman"/>
          <w:kern w:val="0"/>
          <w:sz w:val="24"/>
          <w:szCs w:val="24"/>
        </w:rPr>
        <w:t>d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on a rapid increase in creatinine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(from normal to 264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µmol/L) and bacteremia,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he was diagnosed 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>with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acute renal insufficiency and sepsis</w:t>
      </w:r>
      <w:r w:rsidR="00B94ED9" w:rsidRPr="002C209D">
        <w:rPr>
          <w:rFonts w:ascii="Book Antiqua" w:hAnsi="Book Antiqua" w:cs="Times New Roman"/>
          <w:kern w:val="0"/>
          <w:sz w:val="24"/>
          <w:szCs w:val="24"/>
        </w:rPr>
        <w:t xml:space="preserve"> and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admitted to the Medical Intensive Care Unit (MICU) </w:t>
      </w:r>
      <w:bookmarkStart w:id="146" w:name="OLE_LINK3"/>
      <w:r w:rsidRPr="002C209D">
        <w:rPr>
          <w:rFonts w:ascii="Book Antiqua" w:hAnsi="Book Antiqua" w:cs="Times New Roman"/>
          <w:kern w:val="0"/>
          <w:sz w:val="24"/>
          <w:szCs w:val="24"/>
        </w:rPr>
        <w:t>of the Third Affiliated Hospital of Sun Yat-Sen University</w:t>
      </w:r>
      <w:bookmarkEnd w:id="146"/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i/>
          <w:kern w:val="0"/>
          <w:sz w:val="24"/>
          <w:szCs w:val="24"/>
        </w:rPr>
      </w:pPr>
    </w:p>
    <w:p w:rsidR="006E0F75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History of past illness</w:t>
      </w:r>
    </w:p>
    <w:p w:rsidR="006E0F75" w:rsidRPr="002C209D" w:rsidRDefault="0030068C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>The patient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had been well prior to onset of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present illness.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He had no chronic illness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such as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diabetes mellitus,</w:t>
      </w:r>
      <w:bookmarkStart w:id="147" w:name="OLE_LINK1"/>
      <w:bookmarkStart w:id="148" w:name="OLE_LINK2"/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immunodeficiency</w:t>
      </w:r>
      <w:bookmarkEnd w:id="147"/>
      <w:bookmarkEnd w:id="148"/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or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psychiatric or psychological disease.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He had no tubercu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lo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sis or lung cancer.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6E0F75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Personal and family history</w:t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patient was </w:t>
      </w:r>
      <w:r w:rsidR="00515019" w:rsidRPr="002C209D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non-smoker. He had no history of alcohol or illicit drug abuse.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He resided in Guangdong,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74B33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outhern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China.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He had no recent travel, tick bites, or contact with sick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 people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i/>
          <w:kern w:val="0"/>
          <w:sz w:val="24"/>
          <w:szCs w:val="24"/>
        </w:rPr>
      </w:pPr>
    </w:p>
    <w:p w:rsidR="006E0F75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Physical examination upon admission</w:t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When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the patient</w:t>
      </w:r>
      <w:r w:rsidR="00B47254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was admitted to MICU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 (day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1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)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, his vital signs were as follows: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temperature 36.4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°C, pulse rate 95 beats/min, respiratory rate 20 breaths/min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blood pressure 126/85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mmHg,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and pulse oxygen saturation 98% on 5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L/min oxygen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9344C" w:rsidRPr="002C209D">
        <w:rPr>
          <w:rFonts w:ascii="Book Antiqua" w:hAnsi="Book Antiqua" w:cs="Times New Roman"/>
          <w:kern w:val="0"/>
          <w:sz w:val="24"/>
          <w:szCs w:val="24"/>
        </w:rPr>
        <w:t>flow rate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Low respiratory tone and fine crackles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in the</w:t>
      </w:r>
      <w:r w:rsidR="00553DCD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right upper lung were noted on pulmonary auscultation.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There was no audible murmur on cardiac auscultation.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Tenderness and hepatosplenomegaly were not detected.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Tenderness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in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his left upper limb was noted.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Both lower limbs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had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mild edema.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He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had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abepithymia but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was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still </w:t>
      </w:r>
      <w:r w:rsidRPr="002C209D">
        <w:rPr>
          <w:rFonts w:ascii="Book Antiqua" w:hAnsi="Book Antiqua" w:cs="Times New Roman"/>
          <w:kern w:val="0"/>
          <w:sz w:val="24"/>
          <w:szCs w:val="24"/>
        </w:rPr>
        <w:lastRenderedPageBreak/>
        <w:t xml:space="preserve">conscious, oriented with Glasgow Coma Scale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score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15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had no neck stiffness.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No rash was observed.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C12940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b/>
          <w:i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Laboratory findings</w:t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Laboratory tests from SYSUCC revealed WBC </w:t>
      </w:r>
      <w:bookmarkStart w:id="149" w:name="_Hlk5312618"/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count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27.0 × 10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9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/L with an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elevated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neutrophil ratio of 95.4%</w:t>
      </w:r>
      <w:bookmarkEnd w:id="149"/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66626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 concentration of C-reactive protein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(CRP) and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procalcitonin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(PCT) were 233.17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mg/L and 1.7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ng/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mL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respectively.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Glucose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concentration was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7.11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mmol/L.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F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ull blood culture grew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K. pneumonia</w:t>
      </w:r>
      <w:r w:rsidR="0030068C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e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(Table 1)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Cryptococcal antigen was negative. Galacto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Mannan test and β-D-Glucan test </w:t>
      </w:r>
      <w:r w:rsidR="00836723" w:rsidRPr="002C209D">
        <w:rPr>
          <w:rFonts w:ascii="Book Antiqua" w:hAnsi="Book Antiqua" w:cs="Times New Roman"/>
          <w:kern w:val="0"/>
          <w:sz w:val="24"/>
          <w:szCs w:val="24"/>
        </w:rPr>
        <w:t xml:space="preserve">both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were negative.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Concentration of G-lipopolysaccharides was 0.13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EU/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mL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Bone marrow smear and biopsy confirmed no malignant tumor cells.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Chest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computed tomography (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CT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)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scan found a lump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that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could not be identified as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tumor or infection in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upper right lung. Head CT scan showed no acute findings.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CT scan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of</w:t>
      </w:r>
      <w:r w:rsidR="00D6402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 left upper limb revealed no abnormality.</w:t>
      </w:r>
    </w:p>
    <w:p w:rsidR="006E0F75" w:rsidRPr="002C209D" w:rsidRDefault="00D66B36" w:rsidP="002C209D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Laboratory data upon admission </w:t>
      </w:r>
      <w:r w:rsidR="00D6402C" w:rsidRPr="002C209D">
        <w:rPr>
          <w:rFonts w:ascii="Book Antiqua" w:hAnsi="Book Antiqua" w:cs="Times New Roman"/>
          <w:kern w:val="0"/>
          <w:sz w:val="24"/>
          <w:szCs w:val="24"/>
        </w:rPr>
        <w:t xml:space="preserve">in MICU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demonstrated WBC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count</w:t>
      </w:r>
      <w:r w:rsidR="00D6402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26.95 × 10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9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/L with an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elevated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neutrophil ratio of 94.6%.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CRP was 63.9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mg/L,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PCT was 10.8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ng/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>mL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D6402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and erythrocyte sedimentation rate was</w:t>
      </w:r>
      <w:r w:rsidR="00B47254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126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mm/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>h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Electrolytes were within normal limits.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concentration of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glucose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was 7.0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mmol/L with hemoglobin A1c in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normal range.</w:t>
      </w:r>
      <w:r w:rsidR="0066626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Albumin </w:t>
      </w:r>
      <w:r w:rsidR="0030068C" w:rsidRPr="002C209D">
        <w:rPr>
          <w:rFonts w:ascii="Book Antiqua" w:hAnsi="Book Antiqua" w:cs="Times New Roman"/>
          <w:kern w:val="0"/>
          <w:sz w:val="24"/>
          <w:szCs w:val="24"/>
        </w:rPr>
        <w:t xml:space="preserve">level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was 28.4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g/L.</w:t>
      </w:r>
      <w:r w:rsidR="0066626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Creatinine was 341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E483A" w:rsidRPr="002C209D">
        <w:rPr>
          <w:rFonts w:ascii="Book Antiqua" w:hAnsi="Book Antiqua" w:cs="Times New Roman"/>
          <w:kern w:val="0"/>
          <w:sz w:val="24"/>
          <w:szCs w:val="24"/>
        </w:rPr>
        <w:t>μ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mol/L.</w:t>
      </w:r>
      <w:r w:rsidR="0066626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Bedside cardiac ultrasound found left ventricular ejection fraction of 0.63 and no pericardial effusion.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No intra-abdominal pathology was observed by bedside ultrasound.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Chest CT scan found a 25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mm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×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27mm, round</w:t>
      </w:r>
      <w:r w:rsidR="00CF6111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thick-walled cavity in the right upper lobe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(Figure 1A and B).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AD65E0" w:rsidRPr="002C209D" w:rsidRDefault="00AD65E0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FINAL DIAGNOSIS</w:t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>Based on the clinical data,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final diagnoses </w:t>
      </w:r>
      <w:r w:rsidR="00CF6111" w:rsidRPr="002C209D">
        <w:rPr>
          <w:rFonts w:ascii="Book Antiqua" w:hAnsi="Book Antiqua" w:cs="Times New Roman"/>
          <w:kern w:val="0"/>
          <w:sz w:val="24"/>
          <w:szCs w:val="24"/>
        </w:rPr>
        <w:t>were confirmed as</w:t>
      </w:r>
      <w:r w:rsidR="00D6402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pulmonary abscess,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bacteremia,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metastatic purulent meningitis,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and sepsis</w:t>
      </w:r>
      <w:r w:rsidR="00D6402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due to </w:t>
      </w:r>
      <w:r w:rsidR="00CF6111" w:rsidRPr="002C209D">
        <w:rPr>
          <w:rFonts w:ascii="Book Antiqua" w:hAnsi="Book Antiqua" w:cs="Times New Roman"/>
          <w:kern w:val="0"/>
          <w:sz w:val="24"/>
          <w:szCs w:val="24"/>
        </w:rPr>
        <w:t>hvKP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, with co-infection </w:t>
      </w:r>
      <w:r w:rsidR="00CF6111" w:rsidRPr="002C209D">
        <w:rPr>
          <w:rFonts w:ascii="Book Antiqua" w:hAnsi="Book Antiqua" w:cs="Times New Roman"/>
          <w:kern w:val="0"/>
          <w:sz w:val="24"/>
          <w:szCs w:val="24"/>
        </w:rPr>
        <w:t xml:space="preserve">with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C. neoformans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6E0F75" w:rsidRPr="002C209D" w:rsidRDefault="00AD65E0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TREATMENT</w:t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>The patient received imipenem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–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cilastatin,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tigecycline combined with voriconazole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(Figure 2),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together with supportive treatment.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patient continued to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have</w:t>
      </w:r>
      <w:r w:rsidR="00D6402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high fever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 xml:space="preserve">(maximum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39.3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°C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)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, which finally began to relieve 4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d</w:t>
      </w:r>
      <w:r w:rsidR="00D6402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after treatment. After 11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d</w:t>
      </w:r>
      <w:r w:rsidR="00D6402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of treatment, his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WBC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count dropped continuously to 8.2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×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10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9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/L,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with a normal n</w:t>
      </w:r>
      <w:bookmarkStart w:id="150" w:name="OLE_LINK4"/>
      <w:r w:rsidRPr="002C209D">
        <w:rPr>
          <w:rFonts w:ascii="Book Antiqua" w:hAnsi="Book Antiqua" w:cs="Times New Roman"/>
          <w:kern w:val="0"/>
          <w:sz w:val="24"/>
          <w:szCs w:val="24"/>
        </w:rPr>
        <w:t>eutrophil predominance</w:t>
      </w:r>
      <w:bookmarkEnd w:id="150"/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of 78%,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00373" w:rsidRPr="002C209D">
        <w:rPr>
          <w:rFonts w:ascii="Book Antiqua" w:hAnsi="Book Antiqua" w:cs="Times New Roman"/>
          <w:kern w:val="0"/>
          <w:sz w:val="24"/>
          <w:szCs w:val="24"/>
        </w:rPr>
        <w:t xml:space="preserve">as well as </w:t>
      </w:r>
      <w:r w:rsidR="00A20773" w:rsidRPr="002C209D">
        <w:rPr>
          <w:rFonts w:ascii="Book Antiqua" w:hAnsi="Book Antiqua" w:cs="Times New Roman"/>
          <w:kern w:val="0"/>
          <w:sz w:val="24"/>
          <w:szCs w:val="24"/>
        </w:rPr>
        <w:t>decrease</w:t>
      </w:r>
      <w:r w:rsidR="000B70D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00373" w:rsidRPr="002C209D">
        <w:rPr>
          <w:rFonts w:ascii="Book Antiqua" w:hAnsi="Book Antiqua" w:cs="Times New Roman"/>
          <w:kern w:val="0"/>
          <w:sz w:val="24"/>
          <w:szCs w:val="24"/>
        </w:rPr>
        <w:t>of CRP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PCT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(Figure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3 and 4).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Creatinine dropped from 341 to 57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µmol/L.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lung abscess was lessened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upon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CT scan (Figure 1). Two sets of peripheral blood cultures were ordered during episodes of fever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A2077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but all result</w:t>
      </w:r>
      <w:r w:rsidR="00A322D4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were negative. The patient was transferred to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the Respiratory Department (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a general ward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 xml:space="preserve">)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on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 xml:space="preserve">day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11.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However, 3 d later, the patient had projectile vomiting and altered mental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state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Physical examination demonstrated intermittent</w:t>
      </w:r>
      <w:r w:rsidR="00A2077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somnolence</w:t>
      </w:r>
      <w:r w:rsidR="00A2077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and neck stiffness.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Head CT scan and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 xml:space="preserve">lumbar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puncture were arranged.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CT images showed marked dilatation of the bilateral and third ventricles caused by hydrocephalus (Figure 5).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Lumbar puncture showed intracranial pressure of 120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mmH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bscript"/>
        </w:rPr>
        <w:t>2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O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cerebrospinal fluid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(CSF) was transparent and colorless. CSF was collected for routine examination,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biochemistry,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Gram staining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bacterial culture. CSF cytology and biochemistry showed 1560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WBCs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/µL with 90% neutrophils,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18 red blood cells/µL, protein 2.03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g/L, glucose 0.03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mmol/L, and chloride ion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110.3</w:t>
      </w:r>
      <w:r w:rsidR="00AD65E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mmol/L.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It was noticeable that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C. neoformans</w:t>
      </w:r>
      <w:r w:rsidR="00A20773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was found by CSF staining,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with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count of 85566/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mL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6E0F75" w:rsidRPr="002C209D" w:rsidRDefault="00D66B36" w:rsidP="002C209D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>The</w:t>
      </w:r>
      <w:r w:rsidR="00A2077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patient was transferred to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the Neurology Department on day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16. He was intubated and transferred to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neurologic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intensive care unit</w:t>
      </w:r>
      <w:r w:rsidR="00A2077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because of unstable vital signs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 xml:space="preserve">on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 same night.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Considering the high risk of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surgery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patient’s family refused bilateral ventricular drainage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 xml:space="preserve">that was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proposed by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a neurosurgeon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 patient was given anti-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infective</w:t>
      </w:r>
      <w:r w:rsidR="00A2077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therapy of meropenem combined with 5-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fluorocytosine</w:t>
      </w:r>
      <w:r w:rsidR="00A2077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and fluconazole.</w:t>
      </w:r>
      <w:r w:rsidR="0066626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On day 18,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 xml:space="preserve">the patient’s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vital signs and homeostasis deteriorated rapidly.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He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died of cerebral hernia caused by co-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 xml:space="preserve">infection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lastRenderedPageBreak/>
        <w:t>with</w:t>
      </w:r>
      <w:r w:rsidR="00A2077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purulent meningitis.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K.</w:t>
      </w:r>
      <w:r w:rsidR="004C239C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pneumoniae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was subsequently isolated from CSF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(Table 2), closely followed by isolation from sputum collected by bronchoscopy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 xml:space="preserve"> (Table 3)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Both were string test positive,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which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reflected</w:t>
      </w:r>
      <w:r w:rsidR="00277FC8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 hypermucoviscous phenotype and were considered as hypervirulent strains.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4C239C" w:rsidRPr="002C209D" w:rsidRDefault="004C239C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OUTCOME AND FOLLOW-UP</w:t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infection was under control for </w:t>
      </w:r>
      <w:r w:rsidR="00B47254" w:rsidRPr="002C209D">
        <w:rPr>
          <w:rFonts w:ascii="Book Antiqua" w:hAnsi="Book Antiqua" w:cs="Times New Roman"/>
          <w:kern w:val="0"/>
          <w:sz w:val="24"/>
          <w:szCs w:val="24"/>
        </w:rPr>
        <w:t>1 wk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but his condition deteriorated rapidly because of co-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infective</w:t>
      </w:r>
      <w:r w:rsidR="00B47254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purulent meningitis.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Unfortunately,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patient died of spontaneous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respiratory</w:t>
      </w:r>
      <w:r w:rsidR="00B47254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2E7941" w:rsidRPr="002C209D">
        <w:rPr>
          <w:rFonts w:ascii="Book Antiqua" w:hAnsi="Book Antiqua" w:cs="Times New Roman"/>
          <w:kern w:val="0"/>
          <w:sz w:val="24"/>
          <w:szCs w:val="24"/>
        </w:rPr>
        <w:t>cardiac</w:t>
      </w:r>
      <w:r w:rsidR="00B47254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arrest caused by cerebral hernia.</w:t>
      </w:r>
    </w:p>
    <w:p w:rsidR="006E0F75" w:rsidRPr="002C209D" w:rsidRDefault="006E0F75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4C239C" w:rsidRPr="002C209D" w:rsidRDefault="004C239C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bookmarkStart w:id="151" w:name="OLE_LINK5"/>
      <w:r w:rsidRPr="002C209D">
        <w:rPr>
          <w:rFonts w:ascii="Book Antiqua" w:hAnsi="Book Antiqua" w:cs="Times New Roman"/>
          <w:b/>
          <w:kern w:val="0"/>
          <w:sz w:val="24"/>
          <w:szCs w:val="24"/>
        </w:rPr>
        <w:t>DISCUSSION</w:t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>A number of serious infections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 xml:space="preserve"> caused by </w:t>
      </w:r>
      <w:r w:rsidR="00A807B9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K. </w:t>
      </w:r>
      <w:proofErr w:type="spellStart"/>
      <w:r w:rsidR="00A807B9" w:rsidRPr="002C209D">
        <w:rPr>
          <w:rFonts w:ascii="Book Antiqua" w:hAnsi="Book Antiqua" w:cs="Times New Roman"/>
          <w:i/>
          <w:kern w:val="0"/>
          <w:sz w:val="24"/>
          <w:szCs w:val="24"/>
        </w:rPr>
        <w:t>pneumoniae</w:t>
      </w:r>
      <w:proofErr w:type="spellEnd"/>
      <w:r w:rsidR="000874DA" w:rsidRPr="002C209D">
        <w:rPr>
          <w:rFonts w:ascii="Book Antiqua" w:hAnsi="Book Antiqua" w:cs="Times New Roman"/>
          <w:kern w:val="0"/>
          <w:sz w:val="24"/>
          <w:szCs w:val="24"/>
        </w:rPr>
        <w:t xml:space="preserve"> that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may lack response to anti-</w:t>
      </w:r>
      <w:r w:rsidR="000874DA" w:rsidRPr="002C209D">
        <w:rPr>
          <w:rFonts w:ascii="Book Antiqua" w:hAnsi="Book Antiqua" w:cs="Times New Roman"/>
          <w:kern w:val="0"/>
          <w:sz w:val="24"/>
          <w:szCs w:val="24"/>
        </w:rPr>
        <w:t>infective</w:t>
      </w:r>
      <w:r w:rsidR="004E018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therapy</w:t>
      </w:r>
      <w:r w:rsidR="005C49E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have been increasingly recorded </w:t>
      </w:r>
      <w:r w:rsidR="003B04C8" w:rsidRPr="002C209D">
        <w:rPr>
          <w:rFonts w:ascii="Book Antiqua" w:hAnsi="Book Antiqua" w:cs="Times New Roman"/>
          <w:kern w:val="0"/>
          <w:sz w:val="24"/>
          <w:szCs w:val="24"/>
        </w:rPr>
        <w:t>over</w:t>
      </w:r>
      <w:r w:rsidR="004E018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31345" w:rsidRPr="002C209D">
        <w:rPr>
          <w:rFonts w:ascii="Book Antiqua" w:hAnsi="Book Antiqua" w:cs="Times New Roman"/>
          <w:kern w:val="0"/>
          <w:sz w:val="24"/>
          <w:szCs w:val="24"/>
        </w:rPr>
        <w:t>the</w:t>
      </w:r>
      <w:r w:rsidR="004E018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31345" w:rsidRPr="002C209D">
        <w:rPr>
          <w:rFonts w:ascii="Book Antiqua" w:hAnsi="Book Antiqua" w:cs="Times New Roman"/>
          <w:kern w:val="0"/>
          <w:sz w:val="24"/>
          <w:szCs w:val="24"/>
        </w:rPr>
        <w:t>past</w:t>
      </w:r>
      <w:r w:rsidR="004E018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decade.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These strains acquire extra genetic traits and become hypervirulent or antibiotic resistant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[4]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874DA" w:rsidRPr="002C209D">
        <w:rPr>
          <w:rFonts w:ascii="Book Antiqua" w:hAnsi="Book Antiqua" w:cs="Times New Roman"/>
          <w:kern w:val="0"/>
          <w:sz w:val="24"/>
          <w:szCs w:val="24"/>
        </w:rPr>
        <w:t>Capsular</w:t>
      </w:r>
      <w:r w:rsidR="004E018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polysaccharide </w:t>
      </w:r>
      <w:r w:rsidR="000874DA" w:rsidRPr="002C209D">
        <w:rPr>
          <w:rFonts w:ascii="Book Antiqua" w:hAnsi="Book Antiqua" w:cs="Times New Roman"/>
          <w:kern w:val="0"/>
          <w:sz w:val="24"/>
          <w:szCs w:val="24"/>
        </w:rPr>
        <w:t>is</w:t>
      </w:r>
      <w:r w:rsidR="004E018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most important virulence factor of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K. pneumoniae</w:t>
      </w:r>
      <w:r w:rsidR="000874DA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others include fimbriae, lipopolysaccharide, determinants of iron acquisition, outer membrane proteins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nitrogen source utilization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[5]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874DA" w:rsidRPr="002C209D">
        <w:rPr>
          <w:rFonts w:ascii="Book Antiqua" w:hAnsi="Book Antiqua" w:cs="Times New Roman"/>
          <w:kern w:val="0"/>
          <w:sz w:val="24"/>
          <w:szCs w:val="24"/>
        </w:rPr>
        <w:t>Some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underlying risk factors such as diabetes mellitus may damage host defense by causing inhibition of phagocytosis and bactericidal activity,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which contributes to the initiation and spread of infection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[6</w:t>
      </w:r>
      <w:r w:rsidR="000874DA"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0874DA" w:rsidRPr="002C209D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Bacterial virulence is still the primary and most important factor.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Since the 1980s,</w:t>
      </w:r>
      <w:r w:rsidR="0066626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hvKP from the community has </w:t>
      </w:r>
      <w:r w:rsidR="000874DA" w:rsidRPr="002C209D">
        <w:rPr>
          <w:rFonts w:ascii="Book Antiqua" w:hAnsi="Book Antiqua" w:cs="Times New Roman"/>
          <w:kern w:val="0"/>
          <w:sz w:val="24"/>
          <w:szCs w:val="24"/>
        </w:rPr>
        <w:t>attracted increased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attention due to its ability to cause metastatic and aggressive infections called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“invasive klebsiella syndrome” in healthy hosts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[7-9]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 The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re is an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urgent need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to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highlight</w:t>
      </w:r>
      <w:r w:rsidR="004E018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clinical awareness and management of hvKP infection.</w:t>
      </w:r>
    </w:p>
    <w:p w:rsidR="006E0F75" w:rsidRPr="002C209D" w:rsidRDefault="004B22B6" w:rsidP="002C209D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>Over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07BB4" w:rsidRPr="002C209D">
        <w:rPr>
          <w:rFonts w:ascii="Book Antiqua" w:hAnsi="Book Antiqua" w:cs="Times New Roman"/>
          <w:kern w:val="0"/>
          <w:sz w:val="24"/>
          <w:szCs w:val="24"/>
        </w:rPr>
        <w:t xml:space="preserve">the past 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 xml:space="preserve">10 </w:t>
      </w:r>
      <w:r w:rsidR="00307BB4" w:rsidRPr="002C209D">
        <w:rPr>
          <w:rFonts w:ascii="Book Antiqua" w:hAnsi="Book Antiqua" w:cs="Times New Roman"/>
          <w:kern w:val="0"/>
          <w:sz w:val="24"/>
          <w:szCs w:val="24"/>
        </w:rPr>
        <w:t>years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hvKP</w:t>
      </w:r>
      <w:proofErr w:type="spellEnd"/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has become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more pervasive with a varied geographic distribution and more likely to cause serious infection in China.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Some strains present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 xml:space="preserve">with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both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hypervirulence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and antibiotic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resistance</w:t>
      </w:r>
      <w:r w:rsidR="00D66B36"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[10,11]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bookmarkEnd w:id="151"/>
      <w:r w:rsidR="0066626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 xml:space="preserve">Compared with classic </w:t>
      </w:r>
      <w:r w:rsidR="00CA34EE" w:rsidRPr="002C209D">
        <w:rPr>
          <w:rFonts w:ascii="Book Antiqua" w:hAnsi="Book Antiqua" w:cs="Times New Roman"/>
          <w:i/>
          <w:kern w:val="0"/>
          <w:sz w:val="24"/>
          <w:szCs w:val="24"/>
        </w:rPr>
        <w:t>K. pneumoniae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, hvKP is more effective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at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capsule production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, forming a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lastRenderedPageBreak/>
        <w:t>high mucous phenotype and causing severe invasive multi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organ infection</w:t>
      </w:r>
      <w:r w:rsidR="00D66B36"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[9]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. However,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there is no international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ly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agreed defin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it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ion for hvKP and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its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virulence level. Eight capsular serotypes, such as K1 and K2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have been associated with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 xml:space="preserve">hypervirulent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strains</w:t>
      </w:r>
      <w:r w:rsidR="00D66B36"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[12,13]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Besides,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mucoid phenotype A (rmpA) and mucoviscosity-associated gene A (magA) are two major genes linked with hypervirulence. Hypermucoviscosity correlates with higher virulence gene content</w:t>
      </w:r>
      <w:r w:rsidR="00D66B36"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[14]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which supports the value of string test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756881" w:rsidRPr="002C209D">
        <w:rPr>
          <w:rFonts w:ascii="Book Antiqua" w:hAnsi="Book Antiqua" w:cs="Times New Roman"/>
          <w:kern w:val="0"/>
          <w:sz w:val="24"/>
          <w:szCs w:val="24"/>
        </w:rPr>
        <w:t>The s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tring test,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37B61" w:rsidRPr="002C209D">
        <w:rPr>
          <w:rFonts w:ascii="Book Antiqua" w:hAnsi="Book Antiqua" w:cs="Times New Roman"/>
          <w:kern w:val="0"/>
          <w:sz w:val="24"/>
          <w:szCs w:val="24"/>
        </w:rPr>
        <w:t xml:space="preserve">with a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viscous string &gt; 5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mm</w:t>
      </w:r>
      <w:r w:rsidR="00437B61" w:rsidRPr="002C209D">
        <w:rPr>
          <w:rFonts w:ascii="Book Antiqua" w:hAnsi="Book Antiqua" w:cs="Times New Roman"/>
          <w:kern w:val="0"/>
          <w:sz w:val="24"/>
          <w:szCs w:val="24"/>
        </w:rPr>
        <w:t xml:space="preserve"> in length,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reflects the </w:t>
      </w:r>
      <w:r w:rsidR="006552BF" w:rsidRPr="002C209D">
        <w:rPr>
          <w:rFonts w:ascii="Book Antiqua" w:hAnsi="Book Antiqua" w:cs="Times New Roman"/>
          <w:kern w:val="0"/>
          <w:sz w:val="24"/>
          <w:szCs w:val="24"/>
        </w:rPr>
        <w:t>hypermucoviscous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phenotype,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is still the most common laboratory-based method presently available</w:t>
      </w:r>
      <w:r w:rsidR="00D66B36"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[8]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 xml:space="preserve">The string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test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 xml:space="preserve">for </w:t>
      </w:r>
      <w:r w:rsidR="00CA34EE" w:rsidRPr="002C209D">
        <w:rPr>
          <w:rFonts w:ascii="Book Antiqua" w:hAnsi="Book Antiqua" w:cs="Times New Roman"/>
          <w:i/>
          <w:kern w:val="0"/>
          <w:sz w:val="24"/>
          <w:szCs w:val="24"/>
        </w:rPr>
        <w:t>K</w:t>
      </w:r>
      <w:r w:rsidR="00D66B36" w:rsidRPr="002C209D">
        <w:rPr>
          <w:rFonts w:ascii="Book Antiqua" w:hAnsi="Book Antiqua" w:cs="Times New Roman"/>
          <w:i/>
          <w:kern w:val="0"/>
          <w:sz w:val="24"/>
          <w:szCs w:val="24"/>
        </w:rPr>
        <w:t>.</w:t>
      </w:r>
      <w:r w:rsidR="004C239C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i/>
          <w:kern w:val="0"/>
          <w:sz w:val="24"/>
          <w:szCs w:val="24"/>
        </w:rPr>
        <w:t>pneumoniae</w:t>
      </w:r>
      <w:r w:rsidR="004E0181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="004C7DF9" w:rsidRPr="002C209D">
        <w:rPr>
          <w:rFonts w:ascii="Book Antiqua" w:hAnsi="Book Antiqua" w:cs="Times New Roman"/>
          <w:kern w:val="0"/>
          <w:sz w:val="24"/>
          <w:szCs w:val="24"/>
        </w:rPr>
        <w:t xml:space="preserve">in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the present</w:t>
      </w:r>
      <w:r w:rsidR="004E0181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case was positive.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This hypervirulent strain caused pulmonary abscess,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6552BF" w:rsidRPr="002C209D">
        <w:rPr>
          <w:rFonts w:ascii="Book Antiqua" w:hAnsi="Book Antiqua" w:cs="Times New Roman"/>
          <w:kern w:val="0"/>
          <w:sz w:val="24"/>
          <w:szCs w:val="24"/>
        </w:rPr>
        <w:t>bacteremia</w:t>
      </w:r>
      <w:r w:rsidR="00A807B9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68087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and metastatic purulent meningitis.</w:t>
      </w:r>
    </w:p>
    <w:p w:rsidR="006E0F75" w:rsidRPr="002C209D" w:rsidRDefault="00D66B36" w:rsidP="002C209D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bookmarkStart w:id="152" w:name="OLE_LINK7"/>
      <w:r w:rsidRPr="002C209D">
        <w:rPr>
          <w:rFonts w:ascii="Book Antiqua" w:hAnsi="Book Antiqua" w:cs="Times New Roman"/>
          <w:i/>
          <w:kern w:val="0"/>
          <w:sz w:val="24"/>
          <w:szCs w:val="24"/>
        </w:rPr>
        <w:t>K.</w:t>
      </w:r>
      <w:r w:rsidR="004C239C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pneumoniae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remains one of the most prevalent pathogen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in bacterial meningitis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[15,16]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C.</w:t>
      </w:r>
      <w:r w:rsidR="004232B9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neoformans</w:t>
      </w:r>
      <w:r w:rsidR="00680876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is the most common cause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 xml:space="preserve"> of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fungal meningitis in immunocompetent host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[17]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737DF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Meningitis caused by mixed infection</w:t>
      </w:r>
      <w:r w:rsidR="0068087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of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K.</w:t>
      </w:r>
      <w:r w:rsidR="004C239C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pneumoniae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C.</w:t>
      </w:r>
      <w:r w:rsidR="008B0C33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neoformans</w:t>
      </w:r>
      <w:r w:rsidR="00680876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is rare.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Despite</w:t>
      </w:r>
      <w:r w:rsidR="0068087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 use of potent antibiotics, the mortality of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K. pneumoniae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meningitis remains high.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In such case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, invasive treatment, such as lateral ventricular drainage or irrigation, is recommended to reduce intracranial pressure and relieve inflammatory reaction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>in</w:t>
      </w:r>
      <w:r w:rsidR="0068087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 brain tissue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[18]</w:t>
      </w:r>
      <w:bookmarkEnd w:id="152"/>
      <w:r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A34EE" w:rsidRPr="002C209D">
        <w:rPr>
          <w:rFonts w:ascii="Book Antiqua" w:hAnsi="Book Antiqua" w:cs="Times New Roman"/>
          <w:kern w:val="0"/>
          <w:sz w:val="24"/>
          <w:szCs w:val="24"/>
        </w:rPr>
        <w:t xml:space="preserve">especially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for those cases with fatal polymicrobial co-infection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[19]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6E0F75" w:rsidRPr="002C209D" w:rsidRDefault="00D66B36" w:rsidP="002C209D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In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the present</w:t>
      </w:r>
      <w:r w:rsidR="00351DDF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case,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middle-aged male patient neither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became</w:t>
      </w:r>
      <w:r w:rsidR="0068087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infected in hospital, nor did he have putative risk factor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such as history of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diabetes</w:t>
      </w:r>
      <w:r w:rsidR="0068087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mellitus or hypoimmunity. Until to his death,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 clinical dat</w:t>
      </w:r>
      <w:r w:rsidR="00A322D4" w:rsidRPr="002C209D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strongly supported the diagnosis of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severe outbreak of sepsis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caused by</w:t>
      </w:r>
      <w:r w:rsidR="0068087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>K. pneumoniae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, which caused metastatic infection accompanied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 xml:space="preserve">by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C. neoformans</w:t>
      </w:r>
      <w:r w:rsidR="00680876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meningitis. Besides,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patient initially complained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 xml:space="preserve">of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swelling of the left upper limb, which reminded us of complicated skin and soft tissue infections.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However,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there is no evidence to confirm that</w:t>
      </w:r>
      <w:r w:rsidR="00CB7478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and the swelling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 xml:space="preserve">was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relieved during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hospitalization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K. pneumoniae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was not isolated again until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the patient’s</w:t>
      </w:r>
      <w:r w:rsidR="0068087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death,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nor was </w:t>
      </w:r>
      <w:r w:rsidR="00BE483A" w:rsidRPr="002C209D">
        <w:rPr>
          <w:rFonts w:ascii="Book Antiqua" w:hAnsi="Book Antiqua" w:cs="Times New Roman"/>
          <w:i/>
          <w:kern w:val="0"/>
          <w:sz w:val="24"/>
          <w:szCs w:val="24"/>
        </w:rPr>
        <w:t>C. neoformans</w:t>
      </w:r>
      <w:r w:rsidR="00680876"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identified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T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he </w:t>
      </w:r>
      <w:r w:rsidRPr="002C209D">
        <w:rPr>
          <w:rFonts w:ascii="Book Antiqua" w:hAnsi="Book Antiqua" w:cs="Times New Roman"/>
          <w:i/>
          <w:kern w:val="0"/>
          <w:sz w:val="24"/>
          <w:szCs w:val="24"/>
        </w:rPr>
        <w:t xml:space="preserve">K. pneumoniae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strain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lastRenderedPageBreak/>
        <w:t>was not</w:t>
      </w:r>
      <w:r w:rsidR="0068087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further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 xml:space="preserve">investigated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genetically to confirm the capsular serotype or the virulence genes.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 xml:space="preserve"> A positive string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test indicated 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hypervirulent strain,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which explained the aggressive progress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ion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of infection.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Considering the difficulties for identification of potential pathogen</w:t>
      </w:r>
      <w:r w:rsidR="00000005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which maybe polymicrobial,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high-throughput approaches such as biomarkers </w:t>
      </w:r>
      <w:r w:rsidR="00613ED9" w:rsidRPr="002C209D">
        <w:rPr>
          <w:rFonts w:ascii="Book Antiqua" w:hAnsi="Book Antiqua" w:cs="Times New Roman"/>
          <w:kern w:val="0"/>
          <w:sz w:val="24"/>
          <w:szCs w:val="24"/>
        </w:rPr>
        <w:t>have been</w:t>
      </w:r>
      <w:r w:rsidR="0068087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increasingly used in scientific research and clinical </w:t>
      </w:r>
      <w:r w:rsidR="00613ED9" w:rsidRPr="002C209D">
        <w:rPr>
          <w:rFonts w:ascii="Book Antiqua" w:hAnsi="Book Antiqua" w:cs="Times New Roman"/>
          <w:kern w:val="0"/>
          <w:sz w:val="24"/>
          <w:szCs w:val="24"/>
        </w:rPr>
        <w:t>studies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in recent years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[20]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515918" w:rsidRPr="002C209D" w:rsidRDefault="00D66B36" w:rsidP="002C209D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>Early recognition of meningitis is not always easy,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particularly when the patient presents </w:t>
      </w:r>
      <w:r w:rsidR="00E562B1" w:rsidRPr="002C209D">
        <w:rPr>
          <w:rFonts w:ascii="Book Antiqua" w:hAnsi="Book Antiqua" w:cs="Times New Roman"/>
          <w:kern w:val="0"/>
          <w:sz w:val="24"/>
          <w:szCs w:val="24"/>
        </w:rPr>
        <w:t xml:space="preserve">with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no</w:t>
      </w:r>
      <w:r w:rsidR="00371C5B" w:rsidRPr="002C209D">
        <w:rPr>
          <w:rFonts w:ascii="Book Antiqua" w:hAnsi="Book Antiqua" w:cs="Times New Roman"/>
          <w:kern w:val="0"/>
          <w:sz w:val="24"/>
          <w:szCs w:val="24"/>
        </w:rPr>
        <w:t>n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specific symptoms.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Detailed history of illness,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systematic examination, and multidisciplinary consultation are required.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For example,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for cases with obvious</w:t>
      </w:r>
      <w:r w:rsidR="00E562B1" w:rsidRPr="002C209D">
        <w:rPr>
          <w:rFonts w:ascii="Book Antiqua" w:hAnsi="Book Antiqua" w:cs="Times New Roman"/>
          <w:kern w:val="0"/>
          <w:sz w:val="24"/>
          <w:szCs w:val="24"/>
        </w:rPr>
        <w:t>ly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altered </w:t>
      </w:r>
      <w:r w:rsidR="00E562B1" w:rsidRPr="002C209D">
        <w:rPr>
          <w:rFonts w:ascii="Book Antiqua" w:hAnsi="Book Antiqua" w:cs="Times New Roman"/>
          <w:kern w:val="0"/>
          <w:sz w:val="24"/>
          <w:szCs w:val="24"/>
        </w:rPr>
        <w:t>mental state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4232B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clinicians should </w:t>
      </w:r>
      <w:r w:rsidR="00E562B1" w:rsidRPr="002C209D">
        <w:rPr>
          <w:rFonts w:ascii="Book Antiqua" w:hAnsi="Book Antiqua" w:cs="Times New Roman"/>
          <w:kern w:val="0"/>
          <w:sz w:val="24"/>
          <w:szCs w:val="24"/>
        </w:rPr>
        <w:t>consider</w:t>
      </w:r>
      <w:r w:rsidR="00EF6CBA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 possibility of </w:t>
      </w:r>
      <w:r w:rsidR="00E562B1" w:rsidRPr="002C209D">
        <w:rPr>
          <w:rFonts w:ascii="Book Antiqua" w:hAnsi="Book Antiqua" w:cs="Times New Roman"/>
          <w:kern w:val="0"/>
          <w:sz w:val="24"/>
          <w:szCs w:val="24"/>
        </w:rPr>
        <w:t>cryptococcal</w:t>
      </w:r>
      <w:r w:rsidR="00EF6CBA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meningitis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[21]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Besides anti-</w:t>
      </w:r>
      <w:r w:rsidR="00E562B1" w:rsidRPr="002C209D">
        <w:rPr>
          <w:rFonts w:ascii="Book Antiqua" w:hAnsi="Book Antiqua" w:cs="Times New Roman"/>
          <w:kern w:val="0"/>
          <w:sz w:val="24"/>
          <w:szCs w:val="24"/>
        </w:rPr>
        <w:t xml:space="preserve">infective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therapy, timely </w:t>
      </w:r>
      <w:r w:rsidR="00E562B1" w:rsidRPr="002C209D">
        <w:rPr>
          <w:rFonts w:ascii="Book Antiqua" w:hAnsi="Book Antiqua" w:cs="Times New Roman"/>
          <w:kern w:val="0"/>
          <w:sz w:val="24"/>
          <w:szCs w:val="24"/>
        </w:rPr>
        <w:t>cerebroventricular</w:t>
      </w:r>
      <w:r w:rsidR="00EF6CBA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drainage is equal</w:t>
      </w:r>
      <w:r w:rsidR="00E562B1" w:rsidRPr="002C209D">
        <w:rPr>
          <w:rFonts w:ascii="Book Antiqua" w:hAnsi="Book Antiqua" w:cs="Times New Roman"/>
          <w:kern w:val="0"/>
          <w:sz w:val="24"/>
          <w:szCs w:val="24"/>
        </w:rPr>
        <w:t>ly</w:t>
      </w:r>
      <w:r w:rsidR="00EF6CBA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or even more important when purulent meningitis </w:t>
      </w:r>
      <w:r w:rsidR="00E562B1" w:rsidRPr="002C209D">
        <w:rPr>
          <w:rFonts w:ascii="Book Antiqua" w:hAnsi="Book Antiqua" w:cs="Times New Roman"/>
          <w:kern w:val="0"/>
          <w:sz w:val="24"/>
          <w:szCs w:val="24"/>
        </w:rPr>
        <w:t xml:space="preserve">is confirmed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to improve clinical outcomes</w:t>
      </w:r>
      <w:r w:rsidRPr="002C209D">
        <w:rPr>
          <w:rFonts w:ascii="Book Antiqua" w:hAnsi="Book Antiqua" w:cs="Times New Roman"/>
          <w:kern w:val="0"/>
          <w:sz w:val="24"/>
          <w:szCs w:val="24"/>
          <w:vertAlign w:val="superscript"/>
        </w:rPr>
        <w:t>[19]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515918" w:rsidRPr="002C209D" w:rsidRDefault="00100373" w:rsidP="002C209D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In conclusion, hvKP has emerged as a not uncommon pathogen </w:t>
      </w:r>
      <w:r w:rsidR="00CB7478" w:rsidRPr="002C209D">
        <w:rPr>
          <w:rFonts w:ascii="Book Antiqua" w:hAnsi="Book Antiqua" w:cs="Times New Roman"/>
          <w:kern w:val="0"/>
          <w:sz w:val="24"/>
          <w:szCs w:val="24"/>
        </w:rPr>
        <w:t xml:space="preserve">that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could cause metastatic and aggressive infections.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Meningitis should be taken into consideration when a metastatic infection is present. Timely anti-infection therapy and ventricle drainage are strongly recommended, especially for polymicrobial co-infection cases.</w:t>
      </w:r>
    </w:p>
    <w:p w:rsidR="00515918" w:rsidRPr="002C209D" w:rsidRDefault="00100373" w:rsidP="002C209D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>At last,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 xml:space="preserve">although </w:t>
      </w:r>
      <w:r w:rsidR="00EF6CBA" w:rsidRPr="002C209D">
        <w:rPr>
          <w:rFonts w:ascii="Book Antiqua" w:hAnsi="Book Antiqua" w:cs="Times New Roman"/>
          <w:kern w:val="0"/>
          <w:sz w:val="24"/>
          <w:szCs w:val="24"/>
        </w:rPr>
        <w:t>i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</w:t>
      </w:r>
      <w:r w:rsidR="00CB7478" w:rsidRPr="002C209D">
        <w:rPr>
          <w:rFonts w:ascii="Book Antiqua" w:hAnsi="Book Antiqua" w:cs="Times New Roman"/>
          <w:kern w:val="0"/>
          <w:sz w:val="24"/>
          <w:szCs w:val="24"/>
        </w:rPr>
        <w:t xml:space="preserve"> is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not </w:t>
      </w:r>
      <w:r w:rsidR="00CB7478" w:rsidRPr="002C209D">
        <w:rPr>
          <w:rFonts w:ascii="Book Antiqua" w:hAnsi="Book Antiqua" w:cs="Times New Roman"/>
          <w:kern w:val="0"/>
          <w:sz w:val="24"/>
          <w:szCs w:val="24"/>
        </w:rPr>
        <w:t xml:space="preserve">possible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to explore</w:t>
      </w:r>
      <w:r w:rsidR="00CB7478" w:rsidRPr="002C209D">
        <w:rPr>
          <w:rFonts w:ascii="Book Antiqua" w:hAnsi="Book Antiqua" w:cs="Times New Roman"/>
          <w:kern w:val="0"/>
          <w:sz w:val="24"/>
          <w:szCs w:val="24"/>
        </w:rPr>
        <w:t xml:space="preserve"> thoroughly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such </w:t>
      </w:r>
      <w:r w:rsidR="00CB7478" w:rsidRPr="002C209D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complicated infection </w:t>
      </w:r>
      <w:r w:rsidR="00CB7478" w:rsidRPr="002C209D">
        <w:rPr>
          <w:rFonts w:ascii="Book Antiqua" w:hAnsi="Book Antiqua" w:cs="Times New Roman"/>
          <w:kern w:val="0"/>
          <w:sz w:val="24"/>
          <w:szCs w:val="24"/>
        </w:rPr>
        <w:t>because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of the limitation</w:t>
      </w:r>
      <w:r w:rsidR="00CB7478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of case report</w:t>
      </w:r>
      <w:r w:rsidR="00CB7478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="00EF6CBA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8B0C33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it is our duty to report and accumulate such cases.</w:t>
      </w:r>
    </w:p>
    <w:p w:rsidR="004C239C" w:rsidRPr="002C209D" w:rsidRDefault="004C239C" w:rsidP="002C209D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</w:p>
    <w:p w:rsidR="00D66B36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CONCLUSION</w:t>
      </w:r>
    </w:p>
    <w:p w:rsidR="006709D7" w:rsidRPr="002C209D" w:rsidRDefault="00625B45" w:rsidP="002C209D">
      <w:pPr>
        <w:pStyle w:val="EndNoteBibliography"/>
        <w:snapToGrid w:val="0"/>
        <w:spacing w:line="360" w:lineRule="auto"/>
        <w:rPr>
          <w:rFonts w:ascii="Book Antiqua" w:hAnsi="Book Antiqua" w:cs="Times New Roman"/>
          <w:noProof w:val="0"/>
          <w:kern w:val="0"/>
          <w:sz w:val="24"/>
          <w:szCs w:val="24"/>
        </w:rPr>
      </w:pPr>
      <w:r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HvKP has emerged as a cause of metastatic infections in immunocompetent hosts. </w:t>
      </w:r>
      <w:r w:rsidR="008B0C33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Polymicrobial </w:t>
      </w:r>
      <w:r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co-infections should be taken into consideration when metastatic infection is present.</w:t>
      </w:r>
    </w:p>
    <w:p w:rsidR="006709D7" w:rsidRPr="002C209D" w:rsidRDefault="006709D7" w:rsidP="002C209D">
      <w:pPr>
        <w:pStyle w:val="EndNoteBibliography"/>
        <w:snapToGrid w:val="0"/>
        <w:spacing w:line="360" w:lineRule="auto"/>
        <w:rPr>
          <w:rFonts w:ascii="Book Antiqua" w:hAnsi="Book Antiqua" w:cs="Times New Roman"/>
          <w:noProof w:val="0"/>
          <w:kern w:val="0"/>
          <w:sz w:val="24"/>
          <w:szCs w:val="24"/>
        </w:rPr>
      </w:pPr>
    </w:p>
    <w:p w:rsidR="00E562B1" w:rsidRPr="002C209D" w:rsidRDefault="004C239C" w:rsidP="002C209D">
      <w:pPr>
        <w:pStyle w:val="EndNoteBibliography"/>
        <w:snapToGrid w:val="0"/>
        <w:spacing w:line="360" w:lineRule="auto"/>
        <w:rPr>
          <w:rFonts w:ascii="Book Antiqua" w:hAnsi="Book Antiqua" w:cs="Times New Roman"/>
          <w:b/>
          <w:noProof w:val="0"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noProof w:val="0"/>
          <w:kern w:val="0"/>
          <w:sz w:val="24"/>
          <w:szCs w:val="24"/>
        </w:rPr>
        <w:t>ACKNOWLEDGEMENTS</w:t>
      </w:r>
    </w:p>
    <w:p w:rsidR="008355C1" w:rsidRPr="002C209D" w:rsidRDefault="00E562B1" w:rsidP="002C209D">
      <w:pPr>
        <w:pStyle w:val="EndNoteBibliography"/>
        <w:snapToGrid w:val="0"/>
        <w:spacing w:line="360" w:lineRule="auto"/>
        <w:rPr>
          <w:rFonts w:ascii="Book Antiqua" w:hAnsi="Book Antiqua" w:cs="Times New Roman"/>
          <w:noProof w:val="0"/>
          <w:kern w:val="0"/>
          <w:sz w:val="24"/>
          <w:szCs w:val="24"/>
        </w:rPr>
      </w:pPr>
      <w:r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We are grateful to </w:t>
      </w:r>
      <w:r w:rsidR="008355C1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Pro</w:t>
      </w:r>
      <w:r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fessor </w:t>
      </w:r>
      <w:r w:rsidR="008355C1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Jie Qin,</w:t>
      </w:r>
      <w:r w:rsidR="008B0C33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 </w:t>
      </w:r>
      <w:r w:rsidR="008355C1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Dr.</w:t>
      </w:r>
      <w:r w:rsidR="004C239C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 </w:t>
      </w:r>
      <w:r w:rsidR="008355C1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Xi</w:t>
      </w:r>
      <w:r w:rsidR="00B47254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u</w:t>
      </w:r>
      <w:r w:rsidR="00D33583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-Zhen </w:t>
      </w:r>
      <w:r w:rsidR="00B47254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Chen</w:t>
      </w:r>
      <w:r w:rsidR="00CB7478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,</w:t>
      </w:r>
      <w:r w:rsidR="00B47254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 </w:t>
      </w:r>
      <w:r w:rsidR="008355C1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and Dr.</w:t>
      </w:r>
      <w:r w:rsidR="004C239C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 </w:t>
      </w:r>
      <w:r w:rsidR="008355C1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Jun</w:t>
      </w:r>
      <w:r w:rsidR="00D33583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-</w:t>
      </w:r>
      <w:proofErr w:type="spellStart"/>
      <w:r w:rsidR="00D33583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Hui</w:t>
      </w:r>
      <w:proofErr w:type="spellEnd"/>
      <w:r w:rsidR="00D33583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 </w:t>
      </w:r>
      <w:proofErr w:type="spellStart"/>
      <w:r w:rsidR="008355C1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Ba</w:t>
      </w:r>
      <w:proofErr w:type="spellEnd"/>
      <w:r w:rsidR="008355C1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 for </w:t>
      </w:r>
      <w:r w:rsidR="008355C1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lastRenderedPageBreak/>
        <w:t xml:space="preserve">patient </w:t>
      </w:r>
      <w:r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consultation </w:t>
      </w:r>
      <w:r w:rsidR="008355C1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and </w:t>
      </w:r>
      <w:r w:rsidR="00CB7478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 xml:space="preserve">expert </w:t>
      </w:r>
      <w:r w:rsidR="008355C1" w:rsidRPr="002C209D">
        <w:rPr>
          <w:rFonts w:ascii="Book Antiqua" w:hAnsi="Book Antiqua" w:cs="Times New Roman"/>
          <w:noProof w:val="0"/>
          <w:kern w:val="0"/>
          <w:sz w:val="24"/>
          <w:szCs w:val="24"/>
        </w:rPr>
        <w:t>advice.</w:t>
      </w:r>
    </w:p>
    <w:p w:rsidR="00E562B1" w:rsidRPr="002C209D" w:rsidRDefault="00E562B1" w:rsidP="002C209D">
      <w:pPr>
        <w:pStyle w:val="EndNoteBibliography"/>
        <w:snapToGrid w:val="0"/>
        <w:spacing w:line="360" w:lineRule="auto"/>
        <w:rPr>
          <w:rFonts w:ascii="Book Antiqua" w:hAnsi="Book Antiqua" w:cs="Times New Roman"/>
          <w:noProof w:val="0"/>
          <w:kern w:val="0"/>
          <w:sz w:val="24"/>
          <w:szCs w:val="24"/>
        </w:rPr>
      </w:pPr>
    </w:p>
    <w:p w:rsidR="006C1D45" w:rsidRDefault="006C1D45">
      <w:pPr>
        <w:widowControl/>
        <w:jc w:val="left"/>
        <w:rPr>
          <w:rFonts w:ascii="Book Antiqua" w:eastAsia="DengXian" w:hAnsi="Book Antiqua" w:cs="Times New Roman"/>
          <w:b/>
          <w:kern w:val="0"/>
          <w:sz w:val="24"/>
          <w:szCs w:val="24"/>
        </w:rPr>
      </w:pPr>
      <w:r>
        <w:rPr>
          <w:rFonts w:ascii="Book Antiqua" w:hAnsi="Book Antiqua" w:cs="Times New Roman"/>
          <w:b/>
          <w:kern w:val="0"/>
          <w:sz w:val="24"/>
          <w:szCs w:val="24"/>
        </w:rPr>
        <w:br w:type="page"/>
      </w:r>
    </w:p>
    <w:p w:rsidR="00791FF3" w:rsidRPr="002C209D" w:rsidRDefault="00791FF3" w:rsidP="002C209D">
      <w:pPr>
        <w:pStyle w:val="EndNoteBibliography"/>
        <w:snapToGrid w:val="0"/>
        <w:spacing w:line="360" w:lineRule="auto"/>
        <w:ind w:left="720" w:hanging="720"/>
        <w:rPr>
          <w:rFonts w:ascii="Book Antiqua" w:hAnsi="Book Antiqua" w:cs="Times New Roman"/>
          <w:b/>
          <w:noProof w:val="0"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noProof w:val="0"/>
          <w:kern w:val="0"/>
          <w:sz w:val="24"/>
          <w:szCs w:val="24"/>
        </w:rPr>
        <w:lastRenderedPageBreak/>
        <w:t>REFERENCES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bookmarkStart w:id="153" w:name="OLE_LINK15"/>
      <w:r w:rsidRPr="002C209D">
        <w:rPr>
          <w:rFonts w:ascii="Book Antiqua" w:hAnsi="Book Antiqua"/>
          <w:kern w:val="0"/>
          <w:sz w:val="24"/>
          <w:szCs w:val="24"/>
        </w:rPr>
        <w:t xml:space="preserve">1 </w:t>
      </w:r>
      <w:proofErr w:type="spellStart"/>
      <w:r w:rsidRPr="002C209D">
        <w:rPr>
          <w:rFonts w:ascii="Book Antiqua" w:hAnsi="Book Antiqua"/>
          <w:b/>
          <w:kern w:val="0"/>
          <w:sz w:val="24"/>
          <w:szCs w:val="24"/>
        </w:rPr>
        <w:t>Paczosa</w:t>
      </w:r>
      <w:bookmarkStart w:id="154" w:name="_GoBack"/>
      <w:bookmarkEnd w:id="154"/>
      <w:proofErr w:type="spellEnd"/>
      <w:r w:rsidRPr="002C209D">
        <w:rPr>
          <w:rFonts w:ascii="Book Antiqua" w:hAnsi="Book Antiqua"/>
          <w:b/>
          <w:kern w:val="0"/>
          <w:sz w:val="24"/>
          <w:szCs w:val="24"/>
        </w:rPr>
        <w:t xml:space="preserve"> MK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Mecsas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J. Klebsiella pneumoniae: Going on the Offense with a Strong Defense. </w:t>
      </w:r>
      <w:r w:rsidRPr="002C209D">
        <w:rPr>
          <w:rFonts w:ascii="Book Antiqua" w:hAnsi="Book Antiqua"/>
          <w:i/>
          <w:kern w:val="0"/>
          <w:sz w:val="24"/>
          <w:szCs w:val="24"/>
        </w:rPr>
        <w:t>Microbiol Mol Biol Rev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2016; </w:t>
      </w:r>
      <w:r w:rsidRPr="002C209D">
        <w:rPr>
          <w:rFonts w:ascii="Book Antiqua" w:hAnsi="Book Antiqua"/>
          <w:b/>
          <w:kern w:val="0"/>
          <w:sz w:val="24"/>
          <w:szCs w:val="24"/>
        </w:rPr>
        <w:t>80</w:t>
      </w:r>
      <w:r w:rsidRPr="002C209D">
        <w:rPr>
          <w:rFonts w:ascii="Book Antiqua" w:hAnsi="Book Antiqua"/>
          <w:kern w:val="0"/>
          <w:sz w:val="24"/>
          <w:szCs w:val="24"/>
        </w:rPr>
        <w:t>: 629-661 [PMID: 27307579 DOI: 10.1128/MMBR.00078-15]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2 </w:t>
      </w:r>
      <w:r w:rsidRPr="002C209D">
        <w:rPr>
          <w:rFonts w:ascii="Book Antiqua" w:hAnsi="Book Antiqua"/>
          <w:b/>
          <w:kern w:val="0"/>
          <w:sz w:val="24"/>
          <w:szCs w:val="24"/>
        </w:rPr>
        <w:t>Zhang Y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Zeng J, Liu W, Zhao F, Hu Z, Zhao C, Wang Q, Wang X, Chen H, Li H, Zhang F, Li S, Cao B, Wang H. Emergence of a hypervirulent carbapenem-resistant Klebsiella pneumoniae isolate from clinical infections in China. </w:t>
      </w:r>
      <w:r w:rsidRPr="002C209D">
        <w:rPr>
          <w:rFonts w:ascii="Book Antiqua" w:hAnsi="Book Antiqua"/>
          <w:i/>
          <w:kern w:val="0"/>
          <w:sz w:val="24"/>
          <w:szCs w:val="24"/>
        </w:rPr>
        <w:t>J Infect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2015; </w:t>
      </w:r>
      <w:r w:rsidRPr="002C209D">
        <w:rPr>
          <w:rFonts w:ascii="Book Antiqua" w:hAnsi="Book Antiqua"/>
          <w:b/>
          <w:kern w:val="0"/>
          <w:sz w:val="24"/>
          <w:szCs w:val="24"/>
        </w:rPr>
        <w:t>71</w:t>
      </w:r>
      <w:r w:rsidRPr="002C209D">
        <w:rPr>
          <w:rFonts w:ascii="Book Antiqua" w:hAnsi="Book Antiqua"/>
          <w:kern w:val="0"/>
          <w:sz w:val="24"/>
          <w:szCs w:val="24"/>
        </w:rPr>
        <w:t>: 553-560 [PMID: 26304687 DOI: 10.1016/j.jinf.2015.07.010]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3 </w:t>
      </w:r>
      <w:r w:rsidRPr="002C209D">
        <w:rPr>
          <w:rFonts w:ascii="Book Antiqua" w:hAnsi="Book Antiqua"/>
          <w:b/>
          <w:kern w:val="0"/>
          <w:sz w:val="24"/>
          <w:szCs w:val="24"/>
        </w:rPr>
        <w:t>Hu Y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Ping Y, Li L, Xu H, Yan X, Dai H. A retrospective study of risk factors for carbapenem-resistant Klebsiella pneumoniae acquisition among ICU patients. </w:t>
      </w:r>
      <w:r w:rsidRPr="002C209D">
        <w:rPr>
          <w:rFonts w:ascii="Book Antiqua" w:hAnsi="Book Antiqua"/>
          <w:i/>
          <w:kern w:val="0"/>
          <w:sz w:val="24"/>
          <w:szCs w:val="24"/>
        </w:rPr>
        <w:t xml:space="preserve">J Infect Dev </w:t>
      </w:r>
      <w:proofErr w:type="spellStart"/>
      <w:r w:rsidRPr="002C209D">
        <w:rPr>
          <w:rFonts w:ascii="Book Antiqua" w:hAnsi="Book Antiqua"/>
          <w:i/>
          <w:kern w:val="0"/>
          <w:sz w:val="24"/>
          <w:szCs w:val="24"/>
        </w:rPr>
        <w:t>Ctries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2016; </w:t>
      </w:r>
      <w:r w:rsidRPr="002C209D">
        <w:rPr>
          <w:rFonts w:ascii="Book Antiqua" w:hAnsi="Book Antiqua"/>
          <w:b/>
          <w:kern w:val="0"/>
          <w:sz w:val="24"/>
          <w:szCs w:val="24"/>
        </w:rPr>
        <w:t>10</w:t>
      </w:r>
      <w:r w:rsidRPr="002C209D">
        <w:rPr>
          <w:rFonts w:ascii="Book Antiqua" w:hAnsi="Book Antiqua"/>
          <w:kern w:val="0"/>
          <w:sz w:val="24"/>
          <w:szCs w:val="24"/>
        </w:rPr>
        <w:t>: 208-213 [PMID: 27031451 DOI: 10.3855/jidc.6697]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4 </w:t>
      </w:r>
      <w:r w:rsidRPr="002C209D">
        <w:rPr>
          <w:rFonts w:ascii="Book Antiqua" w:hAnsi="Book Antiqua"/>
          <w:b/>
          <w:kern w:val="0"/>
          <w:sz w:val="24"/>
          <w:szCs w:val="24"/>
        </w:rPr>
        <w:t>Palacios M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Miner TA, Frederick DR, Sepulveda VE, Quinn JD, Walker KA, Miller VL. Identification of Two Regulators of Virulence That Are Conserved in Klebsiella pneumoniae Classical and Hypervirulent Strains. </w:t>
      </w:r>
      <w:proofErr w:type="spellStart"/>
      <w:r w:rsidRPr="002C209D">
        <w:rPr>
          <w:rFonts w:ascii="Book Antiqua" w:hAnsi="Book Antiqua"/>
          <w:i/>
          <w:kern w:val="0"/>
          <w:sz w:val="24"/>
          <w:szCs w:val="24"/>
        </w:rPr>
        <w:t>MBio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2018; </w:t>
      </w:r>
      <w:r w:rsidRPr="002C209D">
        <w:rPr>
          <w:rFonts w:ascii="Book Antiqua" w:hAnsi="Book Antiqua"/>
          <w:b/>
          <w:kern w:val="0"/>
          <w:sz w:val="24"/>
          <w:szCs w:val="24"/>
        </w:rPr>
        <w:t>9</w:t>
      </w:r>
      <w:r w:rsidRPr="002C209D">
        <w:rPr>
          <w:rFonts w:ascii="Book Antiqua" w:hAnsi="Book Antiqua"/>
          <w:kern w:val="0"/>
          <w:sz w:val="24"/>
          <w:szCs w:val="24"/>
        </w:rPr>
        <w:t xml:space="preserve"> [PMID: 30087173 DOI: 10.1128/mBio.01443-18]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5 </w:t>
      </w:r>
      <w:r w:rsidRPr="002C209D">
        <w:rPr>
          <w:rFonts w:ascii="Book Antiqua" w:hAnsi="Book Antiqua"/>
          <w:b/>
          <w:kern w:val="0"/>
          <w:sz w:val="24"/>
          <w:szCs w:val="24"/>
        </w:rPr>
        <w:t>Li B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Zhao Y, Liu C, Chen Z, Zhou D. Molecular pathogenesis of Klebsiella pneumoniae. </w:t>
      </w:r>
      <w:r w:rsidRPr="002C209D">
        <w:rPr>
          <w:rFonts w:ascii="Book Antiqua" w:hAnsi="Book Antiqua"/>
          <w:i/>
          <w:kern w:val="0"/>
          <w:sz w:val="24"/>
          <w:szCs w:val="24"/>
        </w:rPr>
        <w:t>Future Microbiol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2014; </w:t>
      </w:r>
      <w:r w:rsidRPr="002C209D">
        <w:rPr>
          <w:rFonts w:ascii="Book Antiqua" w:hAnsi="Book Antiqua"/>
          <w:b/>
          <w:kern w:val="0"/>
          <w:sz w:val="24"/>
          <w:szCs w:val="24"/>
        </w:rPr>
        <w:t>9</w:t>
      </w:r>
      <w:r w:rsidRPr="002C209D">
        <w:rPr>
          <w:rFonts w:ascii="Book Antiqua" w:hAnsi="Book Antiqua"/>
          <w:kern w:val="0"/>
          <w:sz w:val="24"/>
          <w:szCs w:val="24"/>
        </w:rPr>
        <w:t>: 1071-1081 [PMID: 25340836 DOI: 10.2217/fmb.14.48]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6 </w:t>
      </w:r>
      <w:r w:rsidRPr="002C209D">
        <w:rPr>
          <w:rFonts w:ascii="Book Antiqua" w:hAnsi="Book Antiqua"/>
          <w:b/>
          <w:kern w:val="0"/>
          <w:sz w:val="24"/>
          <w:szCs w:val="24"/>
        </w:rPr>
        <w:t>Lin YT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Wang FD, Wu PF, Fung CP. Klebsiella pneumoniae liver abscess in diabetic patients: association of glycemic control with the clinical characteristics. </w:t>
      </w:r>
      <w:r w:rsidRPr="002C209D">
        <w:rPr>
          <w:rFonts w:ascii="Book Antiqua" w:hAnsi="Book Antiqua"/>
          <w:i/>
          <w:kern w:val="0"/>
          <w:sz w:val="24"/>
          <w:szCs w:val="24"/>
        </w:rPr>
        <w:t>BMC Infect Dis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2013; </w:t>
      </w:r>
      <w:r w:rsidRPr="002C209D">
        <w:rPr>
          <w:rFonts w:ascii="Book Antiqua" w:hAnsi="Book Antiqua"/>
          <w:b/>
          <w:kern w:val="0"/>
          <w:sz w:val="24"/>
          <w:szCs w:val="24"/>
        </w:rPr>
        <w:t>13</w:t>
      </w:r>
      <w:r w:rsidRPr="002C209D">
        <w:rPr>
          <w:rFonts w:ascii="Book Antiqua" w:hAnsi="Book Antiqua"/>
          <w:kern w:val="0"/>
          <w:sz w:val="24"/>
          <w:szCs w:val="24"/>
        </w:rPr>
        <w:t>: 56 [PMID: 23363608 DOI: 10.1186/1471-2334-13-56]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7 </w:t>
      </w:r>
      <w:r w:rsidRPr="002C209D">
        <w:rPr>
          <w:rFonts w:ascii="Book Antiqua" w:hAnsi="Book Antiqua"/>
          <w:b/>
          <w:kern w:val="0"/>
          <w:sz w:val="24"/>
          <w:szCs w:val="24"/>
        </w:rPr>
        <w:t>Lee HC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Chuang YC, Yu WL, Lee NY, Chang CM, Ko NY, Wang LR, Ko WC. Clinical implications of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hypermucoviscosity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phenotype in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Klebsiella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pneumoniae isolates: association with invasive syndrome in patients with community-acquired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bacteraemia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. </w:t>
      </w:r>
      <w:r w:rsidRPr="002C209D">
        <w:rPr>
          <w:rFonts w:ascii="Book Antiqua" w:hAnsi="Book Antiqua"/>
          <w:i/>
          <w:kern w:val="0"/>
          <w:sz w:val="24"/>
          <w:szCs w:val="24"/>
        </w:rPr>
        <w:t>J Intern Med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2006; </w:t>
      </w:r>
      <w:r w:rsidRPr="002C209D">
        <w:rPr>
          <w:rFonts w:ascii="Book Antiqua" w:hAnsi="Book Antiqua"/>
          <w:b/>
          <w:kern w:val="0"/>
          <w:sz w:val="24"/>
          <w:szCs w:val="24"/>
        </w:rPr>
        <w:t>259</w:t>
      </w:r>
      <w:r w:rsidRPr="002C209D">
        <w:rPr>
          <w:rFonts w:ascii="Book Antiqua" w:hAnsi="Book Antiqua"/>
          <w:kern w:val="0"/>
          <w:sz w:val="24"/>
          <w:szCs w:val="24"/>
        </w:rPr>
        <w:t>: 606-614 [PMID: 16704562 DOI: 10.1111/j.1365-2796.2006.01641.x]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8 </w:t>
      </w:r>
      <w:proofErr w:type="spellStart"/>
      <w:r w:rsidRPr="002C209D">
        <w:rPr>
          <w:rFonts w:ascii="Book Antiqua" w:hAnsi="Book Antiqua"/>
          <w:b/>
          <w:kern w:val="0"/>
          <w:sz w:val="24"/>
          <w:szCs w:val="24"/>
        </w:rPr>
        <w:t>Shon</w:t>
      </w:r>
      <w:proofErr w:type="spellEnd"/>
      <w:r w:rsidRPr="002C209D">
        <w:rPr>
          <w:rFonts w:ascii="Book Antiqua" w:hAnsi="Book Antiqua"/>
          <w:b/>
          <w:kern w:val="0"/>
          <w:sz w:val="24"/>
          <w:szCs w:val="24"/>
        </w:rPr>
        <w:t xml:space="preserve"> AS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Bajwa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RP, Russo TA. Hypervirulent (hypermucoviscous) Klebsiella pneumoniae: a new and dangerous breed. </w:t>
      </w:r>
      <w:r w:rsidRPr="002C209D">
        <w:rPr>
          <w:rFonts w:ascii="Book Antiqua" w:hAnsi="Book Antiqua"/>
          <w:i/>
          <w:kern w:val="0"/>
          <w:sz w:val="24"/>
          <w:szCs w:val="24"/>
        </w:rPr>
        <w:t>Virulence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2013; </w:t>
      </w:r>
      <w:r w:rsidRPr="002C209D">
        <w:rPr>
          <w:rFonts w:ascii="Book Antiqua" w:hAnsi="Book Antiqua"/>
          <w:b/>
          <w:kern w:val="0"/>
          <w:sz w:val="24"/>
          <w:szCs w:val="24"/>
        </w:rPr>
        <w:t>4</w:t>
      </w:r>
      <w:r w:rsidRPr="002C209D">
        <w:rPr>
          <w:rFonts w:ascii="Book Antiqua" w:hAnsi="Book Antiqua"/>
          <w:kern w:val="0"/>
          <w:sz w:val="24"/>
          <w:szCs w:val="24"/>
        </w:rPr>
        <w:t xml:space="preserve">: 107-118 [PMID: 23302790 </w:t>
      </w:r>
      <w:r w:rsidRPr="002C209D">
        <w:rPr>
          <w:rFonts w:ascii="Book Antiqua" w:hAnsi="Book Antiqua"/>
          <w:kern w:val="0"/>
          <w:sz w:val="24"/>
          <w:szCs w:val="24"/>
        </w:rPr>
        <w:lastRenderedPageBreak/>
        <w:t>DOI: 10.4161/viru.22718]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9 </w:t>
      </w:r>
      <w:r w:rsidRPr="002C209D">
        <w:rPr>
          <w:rFonts w:ascii="Book Antiqua" w:hAnsi="Book Antiqua"/>
          <w:b/>
          <w:kern w:val="0"/>
          <w:sz w:val="24"/>
          <w:szCs w:val="24"/>
        </w:rPr>
        <w:t>Marr CM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Russo TA. Hypervirulent Klebsiella pneumoniae: a new public health threat. </w:t>
      </w:r>
      <w:r w:rsidRPr="002C209D">
        <w:rPr>
          <w:rFonts w:ascii="Book Antiqua" w:hAnsi="Book Antiqua"/>
          <w:i/>
          <w:kern w:val="0"/>
          <w:sz w:val="24"/>
          <w:szCs w:val="24"/>
        </w:rPr>
        <w:t xml:space="preserve">Expert Rev Anti Infect </w:t>
      </w:r>
      <w:proofErr w:type="spellStart"/>
      <w:r w:rsidRPr="002C209D">
        <w:rPr>
          <w:rFonts w:ascii="Book Antiqua" w:hAnsi="Book Antiqua"/>
          <w:i/>
          <w:kern w:val="0"/>
          <w:sz w:val="24"/>
          <w:szCs w:val="24"/>
        </w:rPr>
        <w:t>Ther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2019; </w:t>
      </w:r>
      <w:r w:rsidRPr="002C209D">
        <w:rPr>
          <w:rFonts w:ascii="Book Antiqua" w:hAnsi="Book Antiqua"/>
          <w:b/>
          <w:kern w:val="0"/>
          <w:sz w:val="24"/>
          <w:szCs w:val="24"/>
        </w:rPr>
        <w:t>17</w:t>
      </w:r>
      <w:r w:rsidRPr="002C209D">
        <w:rPr>
          <w:rFonts w:ascii="Book Antiqua" w:hAnsi="Book Antiqua"/>
          <w:kern w:val="0"/>
          <w:sz w:val="24"/>
          <w:szCs w:val="24"/>
        </w:rPr>
        <w:t>: 71-73 [PMID: 30501374 DOI: 10.1080/14787210.2019.1555470]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10 </w:t>
      </w:r>
      <w:r w:rsidRPr="002C209D">
        <w:rPr>
          <w:rFonts w:ascii="Book Antiqua" w:hAnsi="Book Antiqua"/>
          <w:b/>
          <w:kern w:val="0"/>
          <w:sz w:val="24"/>
          <w:szCs w:val="24"/>
        </w:rPr>
        <w:t>Zhang Y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Zhao C, Wang Q, Wang X, Chen H, Li H, Zhang F, Li S, Wang R, Wang H. High Prevalence of Hypervirulent Klebsiella pneumoniae Infection in China: Geographic Distribution, Clinical Characteristics, and Antimicrobial Resistance. </w:t>
      </w:r>
      <w:proofErr w:type="spellStart"/>
      <w:r w:rsidRPr="002C209D">
        <w:rPr>
          <w:rFonts w:ascii="Book Antiqua" w:hAnsi="Book Antiqua"/>
          <w:i/>
          <w:kern w:val="0"/>
          <w:sz w:val="24"/>
          <w:szCs w:val="24"/>
        </w:rPr>
        <w:t>Antimicrob</w:t>
      </w:r>
      <w:proofErr w:type="spellEnd"/>
      <w:r w:rsidRPr="002C209D">
        <w:rPr>
          <w:rFonts w:ascii="Book Antiqua" w:hAnsi="Book Antiqua"/>
          <w:i/>
          <w:kern w:val="0"/>
          <w:sz w:val="24"/>
          <w:szCs w:val="24"/>
        </w:rPr>
        <w:t xml:space="preserve"> Agents </w:t>
      </w:r>
      <w:proofErr w:type="spellStart"/>
      <w:r w:rsidRPr="002C209D">
        <w:rPr>
          <w:rFonts w:ascii="Book Antiqua" w:hAnsi="Book Antiqua"/>
          <w:i/>
          <w:kern w:val="0"/>
          <w:sz w:val="24"/>
          <w:szCs w:val="24"/>
        </w:rPr>
        <w:t>Chemother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2016; </w:t>
      </w:r>
      <w:r w:rsidRPr="002C209D">
        <w:rPr>
          <w:rFonts w:ascii="Book Antiqua" w:hAnsi="Book Antiqua"/>
          <w:b/>
          <w:kern w:val="0"/>
          <w:sz w:val="24"/>
          <w:szCs w:val="24"/>
        </w:rPr>
        <w:t>60</w:t>
      </w:r>
      <w:r w:rsidRPr="002C209D">
        <w:rPr>
          <w:rFonts w:ascii="Book Antiqua" w:hAnsi="Book Antiqua"/>
          <w:kern w:val="0"/>
          <w:sz w:val="24"/>
          <w:szCs w:val="24"/>
        </w:rPr>
        <w:t>: 6115-6120 [PMID: 27480857 DOI: 10.1128/AAC.01127-16]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11 </w:t>
      </w:r>
      <w:r w:rsidRPr="002C209D">
        <w:rPr>
          <w:rFonts w:ascii="Book Antiqua" w:hAnsi="Book Antiqua"/>
          <w:b/>
          <w:kern w:val="0"/>
          <w:sz w:val="24"/>
          <w:szCs w:val="24"/>
        </w:rPr>
        <w:t>Li W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Sun G, Yu Y, Li N, Chen M, Jin R, Jiao Y, Wu H. Increasing occurrence of antimicrobial-resistant hypervirulent (hypermucoviscous) Klebsiella pneumoniae isolates in China. </w:t>
      </w:r>
      <w:r w:rsidRPr="002C209D">
        <w:rPr>
          <w:rFonts w:ascii="Book Antiqua" w:hAnsi="Book Antiqua"/>
          <w:i/>
          <w:kern w:val="0"/>
          <w:sz w:val="24"/>
          <w:szCs w:val="24"/>
        </w:rPr>
        <w:t>Clin Infect Dis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2014; </w:t>
      </w:r>
      <w:r w:rsidRPr="002C209D">
        <w:rPr>
          <w:rFonts w:ascii="Book Antiqua" w:hAnsi="Book Antiqua"/>
          <w:b/>
          <w:kern w:val="0"/>
          <w:sz w:val="24"/>
          <w:szCs w:val="24"/>
        </w:rPr>
        <w:t>58</w:t>
      </w:r>
      <w:r w:rsidRPr="002C209D">
        <w:rPr>
          <w:rFonts w:ascii="Book Antiqua" w:hAnsi="Book Antiqua"/>
          <w:kern w:val="0"/>
          <w:sz w:val="24"/>
          <w:szCs w:val="24"/>
        </w:rPr>
        <w:t>: 225-232 [PMID: 24099919 DOI: 10.1093/cid/cit675]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12 </w:t>
      </w:r>
      <w:r w:rsidRPr="002C209D">
        <w:rPr>
          <w:rFonts w:ascii="Book Antiqua" w:hAnsi="Book Antiqua"/>
          <w:b/>
          <w:kern w:val="0"/>
          <w:sz w:val="24"/>
          <w:szCs w:val="24"/>
        </w:rPr>
        <w:t>Shi Q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Lan P, Huang D, Hua X, Jiang Y, Zhou J, Yu Y. Diversity of virulence level phenotype of hypervirulent Klebsiella pneumoniae from different sequence type lineage. </w:t>
      </w:r>
      <w:r w:rsidRPr="002C209D">
        <w:rPr>
          <w:rFonts w:ascii="Book Antiqua" w:hAnsi="Book Antiqua"/>
          <w:i/>
          <w:kern w:val="0"/>
          <w:sz w:val="24"/>
          <w:szCs w:val="24"/>
        </w:rPr>
        <w:t>BMC Microbiol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2018; </w:t>
      </w:r>
      <w:r w:rsidRPr="002C209D">
        <w:rPr>
          <w:rFonts w:ascii="Book Antiqua" w:hAnsi="Book Antiqua"/>
          <w:b/>
          <w:kern w:val="0"/>
          <w:sz w:val="24"/>
          <w:szCs w:val="24"/>
        </w:rPr>
        <w:t>18</w:t>
      </w:r>
      <w:r w:rsidRPr="002C209D">
        <w:rPr>
          <w:rFonts w:ascii="Book Antiqua" w:hAnsi="Book Antiqua"/>
          <w:kern w:val="0"/>
          <w:sz w:val="24"/>
          <w:szCs w:val="24"/>
        </w:rPr>
        <w:t>: 94 [PMID: 30157774 DOI: 10.1186/s12866-018-1236-2]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13 </w:t>
      </w:r>
      <w:r w:rsidRPr="002C209D">
        <w:rPr>
          <w:rFonts w:ascii="Book Antiqua" w:hAnsi="Book Antiqua"/>
          <w:b/>
          <w:kern w:val="0"/>
          <w:sz w:val="24"/>
          <w:szCs w:val="24"/>
        </w:rPr>
        <w:t>Yan Q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Zhou M, Zou M, Liu WE. Hypervirulent Klebsiella pneumoniae induced ventilator-associated pneumonia in mechanically ventilated patients in China. </w:t>
      </w:r>
      <w:r w:rsidRPr="002C209D">
        <w:rPr>
          <w:rFonts w:ascii="Book Antiqua" w:hAnsi="Book Antiqua"/>
          <w:i/>
          <w:kern w:val="0"/>
          <w:sz w:val="24"/>
          <w:szCs w:val="24"/>
        </w:rPr>
        <w:t>Eur J Clin Microbiol Infect Dis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2016; </w:t>
      </w:r>
      <w:r w:rsidRPr="002C209D">
        <w:rPr>
          <w:rFonts w:ascii="Book Antiqua" w:hAnsi="Book Antiqua"/>
          <w:b/>
          <w:kern w:val="0"/>
          <w:sz w:val="24"/>
          <w:szCs w:val="24"/>
        </w:rPr>
        <w:t>35</w:t>
      </w:r>
      <w:r w:rsidRPr="002C209D">
        <w:rPr>
          <w:rFonts w:ascii="Book Antiqua" w:hAnsi="Book Antiqua"/>
          <w:kern w:val="0"/>
          <w:sz w:val="24"/>
          <w:szCs w:val="24"/>
        </w:rPr>
        <w:t>: 387-396 [PMID: 26753990 DOI: 10.1007/s10096-015-2551-2]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14 </w:t>
      </w:r>
      <w:r w:rsidRPr="002C209D">
        <w:rPr>
          <w:rFonts w:ascii="Book Antiqua" w:hAnsi="Book Antiqua"/>
          <w:b/>
          <w:kern w:val="0"/>
          <w:sz w:val="24"/>
          <w:szCs w:val="24"/>
        </w:rPr>
        <w:t>Yan JJ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Zheng PX, Wang MC, Tsai SH, Wang LR, Wu JJ. Allocation of Klebsiella pneumoniae Bloodstream Isolates into Four Distinct Groups by ompK36 Typing in a Taiwanese University Hospital. </w:t>
      </w:r>
      <w:r w:rsidRPr="002C209D">
        <w:rPr>
          <w:rFonts w:ascii="Book Antiqua" w:hAnsi="Book Antiqua"/>
          <w:i/>
          <w:kern w:val="0"/>
          <w:sz w:val="24"/>
          <w:szCs w:val="24"/>
        </w:rPr>
        <w:t>J Clin Microbiol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2015; </w:t>
      </w:r>
      <w:r w:rsidRPr="002C209D">
        <w:rPr>
          <w:rFonts w:ascii="Book Antiqua" w:hAnsi="Book Antiqua"/>
          <w:b/>
          <w:kern w:val="0"/>
          <w:sz w:val="24"/>
          <w:szCs w:val="24"/>
        </w:rPr>
        <w:t>53</w:t>
      </w:r>
      <w:r w:rsidRPr="002C209D">
        <w:rPr>
          <w:rFonts w:ascii="Book Antiqua" w:hAnsi="Book Antiqua"/>
          <w:kern w:val="0"/>
          <w:sz w:val="24"/>
          <w:szCs w:val="24"/>
        </w:rPr>
        <w:t>: 3256-3263 [PMID: 26224840 DOI: 10.1128/JCM.01152-15]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15 </w:t>
      </w:r>
      <w:r w:rsidRPr="002C209D">
        <w:rPr>
          <w:rFonts w:ascii="Book Antiqua" w:hAnsi="Book Antiqua"/>
          <w:b/>
          <w:kern w:val="0"/>
          <w:sz w:val="24"/>
          <w:szCs w:val="24"/>
        </w:rPr>
        <w:t>Long F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Chen QL, Wu SY, Liu Y, Zhang WL, Liao QF, Wang MJ, Lu XJ, He C, Kang M. [Etiology, Prognosis and Risk Factors of 181 Adult Community-acquired Acute Bacterial Meningitis]. </w:t>
      </w:r>
      <w:r w:rsidRPr="002C209D">
        <w:rPr>
          <w:rFonts w:ascii="Book Antiqua" w:hAnsi="Book Antiqua"/>
          <w:i/>
          <w:kern w:val="0"/>
          <w:sz w:val="24"/>
          <w:szCs w:val="24"/>
        </w:rPr>
        <w:t xml:space="preserve">Sichuan </w:t>
      </w:r>
      <w:proofErr w:type="spellStart"/>
      <w:r w:rsidRPr="002C209D">
        <w:rPr>
          <w:rFonts w:ascii="Book Antiqua" w:hAnsi="Book Antiqua"/>
          <w:i/>
          <w:kern w:val="0"/>
          <w:sz w:val="24"/>
          <w:szCs w:val="24"/>
        </w:rPr>
        <w:t>Da</w:t>
      </w:r>
      <w:proofErr w:type="spellEnd"/>
      <w:r w:rsidRPr="002C209D">
        <w:rPr>
          <w:rFonts w:ascii="Book Antiqua" w:hAnsi="Book Antiqua"/>
          <w:i/>
          <w:kern w:val="0"/>
          <w:sz w:val="24"/>
          <w:szCs w:val="24"/>
        </w:rPr>
        <w:t xml:space="preserve"> </w:t>
      </w:r>
      <w:proofErr w:type="spellStart"/>
      <w:r w:rsidRPr="002C209D">
        <w:rPr>
          <w:rFonts w:ascii="Book Antiqua" w:hAnsi="Book Antiqua"/>
          <w:i/>
          <w:kern w:val="0"/>
          <w:sz w:val="24"/>
          <w:szCs w:val="24"/>
        </w:rPr>
        <w:t>Xue</w:t>
      </w:r>
      <w:proofErr w:type="spellEnd"/>
      <w:r w:rsidRPr="002C209D">
        <w:rPr>
          <w:rFonts w:ascii="Book Antiqua" w:hAnsi="Book Antiqua"/>
          <w:i/>
          <w:kern w:val="0"/>
          <w:sz w:val="24"/>
          <w:szCs w:val="24"/>
        </w:rPr>
        <w:t xml:space="preserve"> </w:t>
      </w:r>
      <w:proofErr w:type="spellStart"/>
      <w:r w:rsidRPr="002C209D">
        <w:rPr>
          <w:rFonts w:ascii="Book Antiqua" w:hAnsi="Book Antiqua"/>
          <w:i/>
          <w:kern w:val="0"/>
          <w:sz w:val="24"/>
          <w:szCs w:val="24"/>
        </w:rPr>
        <w:t>Xue</w:t>
      </w:r>
      <w:proofErr w:type="spellEnd"/>
      <w:r w:rsidRPr="002C209D">
        <w:rPr>
          <w:rFonts w:ascii="Book Antiqua" w:hAnsi="Book Antiqua"/>
          <w:i/>
          <w:kern w:val="0"/>
          <w:sz w:val="24"/>
          <w:szCs w:val="24"/>
        </w:rPr>
        <w:t xml:space="preserve"> </w:t>
      </w:r>
      <w:proofErr w:type="spellStart"/>
      <w:r w:rsidRPr="002C209D">
        <w:rPr>
          <w:rFonts w:ascii="Book Antiqua" w:hAnsi="Book Antiqua"/>
          <w:i/>
          <w:kern w:val="0"/>
          <w:sz w:val="24"/>
          <w:szCs w:val="24"/>
        </w:rPr>
        <w:t>Bao</w:t>
      </w:r>
      <w:proofErr w:type="spellEnd"/>
      <w:r w:rsidRPr="002C209D">
        <w:rPr>
          <w:rFonts w:ascii="Book Antiqua" w:hAnsi="Book Antiqua"/>
          <w:i/>
          <w:kern w:val="0"/>
          <w:sz w:val="24"/>
          <w:szCs w:val="24"/>
        </w:rPr>
        <w:t xml:space="preserve"> Yi </w:t>
      </w:r>
      <w:proofErr w:type="spellStart"/>
      <w:r w:rsidRPr="002C209D">
        <w:rPr>
          <w:rFonts w:ascii="Book Antiqua" w:hAnsi="Book Antiqua"/>
          <w:i/>
          <w:kern w:val="0"/>
          <w:sz w:val="24"/>
          <w:szCs w:val="24"/>
        </w:rPr>
        <w:t>Xue</w:t>
      </w:r>
      <w:proofErr w:type="spellEnd"/>
      <w:r w:rsidRPr="002C209D">
        <w:rPr>
          <w:rFonts w:ascii="Book Antiqua" w:hAnsi="Book Antiqua"/>
          <w:i/>
          <w:kern w:val="0"/>
          <w:sz w:val="24"/>
          <w:szCs w:val="24"/>
        </w:rPr>
        <w:t xml:space="preserve"> Ban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2018; </w:t>
      </w:r>
      <w:r w:rsidRPr="002C209D">
        <w:rPr>
          <w:rFonts w:ascii="Book Antiqua" w:hAnsi="Book Antiqua"/>
          <w:b/>
          <w:kern w:val="0"/>
          <w:sz w:val="24"/>
          <w:szCs w:val="24"/>
        </w:rPr>
        <w:t>49</w:t>
      </w:r>
      <w:r w:rsidRPr="002C209D">
        <w:rPr>
          <w:rFonts w:ascii="Book Antiqua" w:hAnsi="Book Antiqua"/>
          <w:kern w:val="0"/>
          <w:sz w:val="24"/>
          <w:szCs w:val="24"/>
        </w:rPr>
        <w:t>: 808-811 [PMID: 30378347]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lastRenderedPageBreak/>
        <w:t xml:space="preserve">16 </w:t>
      </w:r>
      <w:r w:rsidRPr="002C209D">
        <w:rPr>
          <w:rFonts w:ascii="Book Antiqua" w:hAnsi="Book Antiqua"/>
          <w:b/>
          <w:kern w:val="0"/>
          <w:sz w:val="24"/>
          <w:szCs w:val="24"/>
        </w:rPr>
        <w:t>Ku YH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Chuang YC, Chen CC, Lee MF, Yang YC, Tang HJ, Yu WL. Klebsiella pneumoniae Isolates from Meningitis: Epidemiology, Virulence and Antibiotic Resistance. </w:t>
      </w:r>
      <w:r w:rsidRPr="002C209D">
        <w:rPr>
          <w:rFonts w:ascii="Book Antiqua" w:hAnsi="Book Antiqua"/>
          <w:i/>
          <w:kern w:val="0"/>
          <w:sz w:val="24"/>
          <w:szCs w:val="24"/>
        </w:rPr>
        <w:t>Sci Rep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2017; </w:t>
      </w:r>
      <w:r w:rsidRPr="002C209D">
        <w:rPr>
          <w:rFonts w:ascii="Book Antiqua" w:hAnsi="Book Antiqua"/>
          <w:b/>
          <w:kern w:val="0"/>
          <w:sz w:val="24"/>
          <w:szCs w:val="24"/>
        </w:rPr>
        <w:t>7</w:t>
      </w:r>
      <w:r w:rsidRPr="002C209D">
        <w:rPr>
          <w:rFonts w:ascii="Book Antiqua" w:hAnsi="Book Antiqua"/>
          <w:kern w:val="0"/>
          <w:sz w:val="24"/>
          <w:szCs w:val="24"/>
        </w:rPr>
        <w:t>: 6634 [PMID: 28747788 DOI: 10.1038/s41598-017-06878-6]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17 </w:t>
      </w:r>
      <w:r w:rsidRPr="002C209D">
        <w:rPr>
          <w:rFonts w:ascii="Book Antiqua" w:hAnsi="Book Antiqua"/>
          <w:b/>
          <w:kern w:val="0"/>
          <w:sz w:val="24"/>
          <w:szCs w:val="24"/>
        </w:rPr>
        <w:t>Shih RY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Koeller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KK. Bacterial, Fungal, and Parasitic Infections of the Central Nervous System: Radiologic-Pathologic Correlation and Historical Perspectives. </w:t>
      </w:r>
      <w:proofErr w:type="spellStart"/>
      <w:r w:rsidRPr="002C209D">
        <w:rPr>
          <w:rFonts w:ascii="Book Antiqua" w:hAnsi="Book Antiqua"/>
          <w:i/>
          <w:kern w:val="0"/>
          <w:sz w:val="24"/>
          <w:szCs w:val="24"/>
        </w:rPr>
        <w:t>Radiographics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2015; </w:t>
      </w:r>
      <w:r w:rsidRPr="002C209D">
        <w:rPr>
          <w:rFonts w:ascii="Book Antiqua" w:hAnsi="Book Antiqua"/>
          <w:b/>
          <w:kern w:val="0"/>
          <w:sz w:val="24"/>
          <w:szCs w:val="24"/>
        </w:rPr>
        <w:t>35</w:t>
      </w:r>
      <w:r w:rsidRPr="002C209D">
        <w:rPr>
          <w:rFonts w:ascii="Book Antiqua" w:hAnsi="Book Antiqua"/>
          <w:kern w:val="0"/>
          <w:sz w:val="24"/>
          <w:szCs w:val="24"/>
        </w:rPr>
        <w:t>: 1141-1169 [PMID: 26065933 DOI: 10.1148/rg.2015140317]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18 </w:t>
      </w:r>
      <w:r w:rsidRPr="002C209D">
        <w:rPr>
          <w:rFonts w:ascii="Book Antiqua" w:hAnsi="Book Antiqua"/>
          <w:b/>
          <w:kern w:val="0"/>
          <w:sz w:val="24"/>
          <w:szCs w:val="24"/>
        </w:rPr>
        <w:t>Xu M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Fu Y, Fang Y, Xu H, Kong H, Liu Y, Chen Y, Li L. High prevalence of KPC-2-producing hypervirulent Klebsiella pneumoniae causing meningitis in Eastern China. </w:t>
      </w:r>
      <w:r w:rsidRPr="002C209D">
        <w:rPr>
          <w:rFonts w:ascii="Book Antiqua" w:hAnsi="Book Antiqua"/>
          <w:i/>
          <w:kern w:val="0"/>
          <w:sz w:val="24"/>
          <w:szCs w:val="24"/>
        </w:rPr>
        <w:t>Infect Drug Resist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2019; </w:t>
      </w:r>
      <w:r w:rsidRPr="002C209D">
        <w:rPr>
          <w:rFonts w:ascii="Book Antiqua" w:hAnsi="Book Antiqua"/>
          <w:b/>
          <w:kern w:val="0"/>
          <w:sz w:val="24"/>
          <w:szCs w:val="24"/>
        </w:rPr>
        <w:t>12</w:t>
      </w:r>
      <w:r w:rsidRPr="002C209D">
        <w:rPr>
          <w:rFonts w:ascii="Book Antiqua" w:hAnsi="Book Antiqua"/>
          <w:kern w:val="0"/>
          <w:sz w:val="24"/>
          <w:szCs w:val="24"/>
        </w:rPr>
        <w:t>: 641-653 [PMID: 30936727 DOI: 10.2147/IDR.S191892]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19 </w:t>
      </w:r>
      <w:proofErr w:type="spellStart"/>
      <w:r w:rsidRPr="002C209D">
        <w:rPr>
          <w:rFonts w:ascii="Book Antiqua" w:hAnsi="Book Antiqua"/>
          <w:b/>
          <w:kern w:val="0"/>
          <w:sz w:val="24"/>
          <w:szCs w:val="24"/>
        </w:rPr>
        <w:t>Conde</w:t>
      </w:r>
      <w:proofErr w:type="spellEnd"/>
      <w:r w:rsidRPr="002C209D">
        <w:rPr>
          <w:rFonts w:ascii="Book Antiqua" w:hAnsi="Book Antiqua"/>
          <w:b/>
          <w:kern w:val="0"/>
          <w:sz w:val="24"/>
          <w:szCs w:val="24"/>
        </w:rPr>
        <w:t>-Pereira C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Rodas-Rodríguez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L,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Díaz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-Paz M, Palacios-Rivera H,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Firacative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C, Meyer W,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Alcázar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-Castillo M. Fatal Case of Polymicrobial Meningitis Caused by Cryptococcus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liquefaciens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and Mycobacterium tuberculosis Complex in a Human Immunodeficiency Virus-Infected Patient. </w:t>
      </w:r>
      <w:r w:rsidRPr="002C209D">
        <w:rPr>
          <w:rFonts w:ascii="Book Antiqua" w:hAnsi="Book Antiqua"/>
          <w:i/>
          <w:kern w:val="0"/>
          <w:sz w:val="24"/>
          <w:szCs w:val="24"/>
        </w:rPr>
        <w:t>J Clin Microbiol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2015; </w:t>
      </w:r>
      <w:r w:rsidRPr="002C209D">
        <w:rPr>
          <w:rFonts w:ascii="Book Antiqua" w:hAnsi="Book Antiqua"/>
          <w:b/>
          <w:kern w:val="0"/>
          <w:sz w:val="24"/>
          <w:szCs w:val="24"/>
        </w:rPr>
        <w:t>53</w:t>
      </w:r>
      <w:r w:rsidRPr="002C209D">
        <w:rPr>
          <w:rFonts w:ascii="Book Antiqua" w:hAnsi="Book Antiqua"/>
          <w:kern w:val="0"/>
          <w:sz w:val="24"/>
          <w:szCs w:val="24"/>
        </w:rPr>
        <w:t>: 2753-2755 [PMID: 26019205 DOI: 10.1128/JCM.00840-15]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20 </w:t>
      </w:r>
      <w:r w:rsidRPr="002C209D">
        <w:rPr>
          <w:rFonts w:ascii="Book Antiqua" w:hAnsi="Book Antiqua"/>
          <w:b/>
          <w:kern w:val="0"/>
          <w:sz w:val="24"/>
          <w:szCs w:val="24"/>
        </w:rPr>
        <w:t>Russo TA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Olson R, Fang CT,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Stoesser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N, Miller M, MacDonald U, Hutson A, Barker JH, La </w:t>
      </w:r>
      <w:proofErr w:type="spellStart"/>
      <w:r w:rsidRPr="002C209D">
        <w:rPr>
          <w:rFonts w:ascii="Book Antiqua" w:hAnsi="Book Antiqua"/>
          <w:kern w:val="0"/>
          <w:sz w:val="24"/>
          <w:szCs w:val="24"/>
        </w:rPr>
        <w:t>Hoz</w:t>
      </w:r>
      <w:proofErr w:type="spellEnd"/>
      <w:r w:rsidRPr="002C209D">
        <w:rPr>
          <w:rFonts w:ascii="Book Antiqua" w:hAnsi="Book Antiqua"/>
          <w:kern w:val="0"/>
          <w:sz w:val="24"/>
          <w:szCs w:val="24"/>
        </w:rPr>
        <w:t xml:space="preserve"> RM, Johnson JR. Identification of Biomarkers for Differentiation of Hypervirulent Klebsiella pneumoniae from Classical K. pneumoniae. </w:t>
      </w:r>
      <w:r w:rsidRPr="002C209D">
        <w:rPr>
          <w:rFonts w:ascii="Book Antiqua" w:hAnsi="Book Antiqua"/>
          <w:i/>
          <w:kern w:val="0"/>
          <w:sz w:val="24"/>
          <w:szCs w:val="24"/>
        </w:rPr>
        <w:t>J Clin Microbiol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2018; </w:t>
      </w:r>
      <w:r w:rsidRPr="002C209D">
        <w:rPr>
          <w:rFonts w:ascii="Book Antiqua" w:hAnsi="Book Antiqua"/>
          <w:b/>
          <w:kern w:val="0"/>
          <w:sz w:val="24"/>
          <w:szCs w:val="24"/>
        </w:rPr>
        <w:t>56</w:t>
      </w:r>
      <w:r w:rsidRPr="002C209D">
        <w:rPr>
          <w:rFonts w:ascii="Book Antiqua" w:hAnsi="Book Antiqua"/>
          <w:kern w:val="0"/>
          <w:sz w:val="24"/>
          <w:szCs w:val="24"/>
        </w:rPr>
        <w:t xml:space="preserve"> [PMID: 29925642 DOI: 10.1128/JCM.00776-18]</w:t>
      </w:r>
    </w:p>
    <w:p w:rsidR="00857E70" w:rsidRPr="002C209D" w:rsidRDefault="00857E70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kern w:val="0"/>
          <w:sz w:val="24"/>
          <w:szCs w:val="24"/>
        </w:rPr>
        <w:t xml:space="preserve">21 </w:t>
      </w:r>
      <w:r w:rsidRPr="002C209D">
        <w:rPr>
          <w:rFonts w:ascii="Book Antiqua" w:hAnsi="Book Antiqua"/>
          <w:b/>
          <w:kern w:val="0"/>
          <w:sz w:val="24"/>
          <w:szCs w:val="24"/>
        </w:rPr>
        <w:t>Qu J</w:t>
      </w:r>
      <w:r w:rsidRPr="002C209D">
        <w:rPr>
          <w:rFonts w:ascii="Book Antiqua" w:hAnsi="Book Antiqua"/>
          <w:kern w:val="0"/>
          <w:sz w:val="24"/>
          <w:szCs w:val="24"/>
        </w:rPr>
        <w:t xml:space="preserve">, Zhou T, Zhong C, Deng R, Lü X. Comparison of clinical features and prognostic factors in HIV-negative adults with cryptococcal meningitis and tuberculous meningitis: a retrospective study. </w:t>
      </w:r>
      <w:r w:rsidRPr="002C209D">
        <w:rPr>
          <w:rFonts w:ascii="Book Antiqua" w:hAnsi="Book Antiqua"/>
          <w:i/>
          <w:kern w:val="0"/>
          <w:sz w:val="24"/>
          <w:szCs w:val="24"/>
        </w:rPr>
        <w:t>BMC Infect Dis</w:t>
      </w:r>
      <w:r w:rsidRPr="002C209D">
        <w:rPr>
          <w:rFonts w:ascii="Book Antiqua" w:hAnsi="Book Antiqua"/>
          <w:kern w:val="0"/>
          <w:sz w:val="24"/>
          <w:szCs w:val="24"/>
        </w:rPr>
        <w:t xml:space="preserve"> 2017; </w:t>
      </w:r>
      <w:r w:rsidRPr="002C209D">
        <w:rPr>
          <w:rFonts w:ascii="Book Antiqua" w:hAnsi="Book Antiqua"/>
          <w:b/>
          <w:kern w:val="0"/>
          <w:sz w:val="24"/>
          <w:szCs w:val="24"/>
        </w:rPr>
        <w:t>17</w:t>
      </w:r>
      <w:r w:rsidRPr="002C209D">
        <w:rPr>
          <w:rFonts w:ascii="Book Antiqua" w:hAnsi="Book Antiqua"/>
          <w:kern w:val="0"/>
          <w:sz w:val="24"/>
          <w:szCs w:val="24"/>
        </w:rPr>
        <w:t>: 51 [PMID: 28068915 DOI: 10.1186/s12879-016-2126-6]</w:t>
      </w:r>
    </w:p>
    <w:p w:rsidR="00D66B36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6C1D45" w:rsidRDefault="00857E70" w:rsidP="002C209D">
      <w:pPr>
        <w:suppressAutoHyphens/>
        <w:snapToGrid w:val="0"/>
        <w:spacing w:line="360" w:lineRule="auto"/>
        <w:jc w:val="right"/>
        <w:rPr>
          <w:rFonts w:ascii="Book Antiqua" w:eastAsia="Lucida Sans Unicode" w:hAnsi="Book Antiqua" w:cs="Mangal"/>
          <w:b/>
          <w:bCs/>
          <w:kern w:val="0"/>
          <w:sz w:val="24"/>
          <w:szCs w:val="24"/>
          <w:lang w:eastAsia="hi-IN" w:bidi="hi-IN"/>
        </w:rPr>
      </w:pPr>
      <w:bookmarkStart w:id="155" w:name="OLE_LINK502"/>
      <w:bookmarkStart w:id="156" w:name="OLE_LINK480"/>
      <w:bookmarkStart w:id="157" w:name="OLE_LINK2090"/>
      <w:bookmarkStart w:id="158" w:name="OLE_LINK2200"/>
      <w:bookmarkStart w:id="159" w:name="OLE_LINK2199"/>
      <w:bookmarkStart w:id="160" w:name="OLE_LINK2198"/>
      <w:bookmarkStart w:id="161" w:name="OLE_LINK2162"/>
      <w:bookmarkStart w:id="162" w:name="OLE_LINK1963"/>
      <w:bookmarkStart w:id="163" w:name="OLE_LINK1962"/>
      <w:bookmarkStart w:id="164" w:name="OLE_LINK1813"/>
      <w:bookmarkStart w:id="165" w:name="OLE_LINK1812"/>
      <w:bookmarkStart w:id="166" w:name="OLE_LINK1811"/>
      <w:bookmarkStart w:id="167" w:name="OLE_LINK1807"/>
      <w:bookmarkStart w:id="168" w:name="OLE_LINK1806"/>
      <w:bookmarkStart w:id="169" w:name="OLE_LINK1755"/>
      <w:bookmarkStart w:id="170" w:name="OLE_LINK1636"/>
      <w:bookmarkStart w:id="171" w:name="OLE_LINK1845"/>
      <w:bookmarkStart w:id="172" w:name="OLE_LINK1844"/>
      <w:bookmarkStart w:id="173" w:name="OLE_LINK1843"/>
      <w:bookmarkStart w:id="174" w:name="OLE_LINK1803"/>
      <w:bookmarkStart w:id="175" w:name="OLE_LINK1802"/>
      <w:bookmarkStart w:id="176" w:name="OLE_LINK1801"/>
      <w:bookmarkStart w:id="177" w:name="OLE_LINK1800"/>
      <w:bookmarkStart w:id="178" w:name="OLE_LINK1282"/>
      <w:bookmarkStart w:id="179" w:name="OLE_LINK1266"/>
      <w:bookmarkStart w:id="180" w:name="OLE_LINK1264"/>
      <w:bookmarkStart w:id="181" w:name="OLE_LINK1261"/>
      <w:bookmarkStart w:id="182" w:name="OLE_LINK1260"/>
      <w:bookmarkStart w:id="183" w:name="OLE_LINK968"/>
      <w:bookmarkStart w:id="184" w:name="OLE_LINK1072"/>
      <w:bookmarkStart w:id="185" w:name="OLE_LINK1071"/>
      <w:bookmarkStart w:id="186" w:name="OLE_LINK1044"/>
      <w:bookmarkStart w:id="187" w:name="OLE_LINK1043"/>
      <w:bookmarkStart w:id="188" w:name="OLE_LINK1042"/>
      <w:bookmarkStart w:id="189" w:name="OLE_LINK1041"/>
      <w:bookmarkStart w:id="190" w:name="OLE_LINK1040"/>
      <w:bookmarkStart w:id="191" w:name="OLE_LINK1039"/>
      <w:bookmarkStart w:id="192" w:name="OLE_LINK1038"/>
      <w:bookmarkStart w:id="193" w:name="OLE_LINK1037"/>
      <w:bookmarkStart w:id="194" w:name="OLE_LINK1036"/>
      <w:bookmarkStart w:id="195" w:name="OLE_LINK1035"/>
      <w:bookmarkStart w:id="196" w:name="OLE_LINK987"/>
      <w:bookmarkStart w:id="197" w:name="OLE_LINK947"/>
      <w:bookmarkStart w:id="198" w:name="OLE_LINK946"/>
      <w:bookmarkStart w:id="199" w:name="OLE_LINK945"/>
      <w:bookmarkStart w:id="200" w:name="OLE_LINK1127"/>
      <w:bookmarkStart w:id="201" w:name="OLE_LINK962"/>
      <w:bookmarkStart w:id="202" w:name="OLE_LINK959"/>
      <w:bookmarkStart w:id="203" w:name="OLE_LINK958"/>
      <w:bookmarkStart w:id="204" w:name="OLE_LINK1185"/>
      <w:bookmarkStart w:id="205" w:name="OLE_LINK1159"/>
      <w:bookmarkStart w:id="206" w:name="OLE_LINK1158"/>
      <w:bookmarkStart w:id="207" w:name="OLE_LINK1157"/>
      <w:bookmarkStart w:id="208" w:name="OLE_LINK1156"/>
      <w:bookmarkStart w:id="209" w:name="OLE_LINK1065"/>
      <w:bookmarkStart w:id="210" w:name="OLE_LINK1064"/>
      <w:bookmarkStart w:id="211" w:name="OLE_LINK1023"/>
      <w:bookmarkStart w:id="212" w:name="OLE_LINK1022"/>
      <w:bookmarkStart w:id="213" w:name="OLE_LINK1021"/>
      <w:bookmarkStart w:id="214" w:name="OLE_LINK2183"/>
      <w:bookmarkStart w:id="215" w:name="OLE_LINK2182"/>
      <w:bookmarkStart w:id="216" w:name="OLE_LINK2181"/>
      <w:bookmarkEnd w:id="153"/>
      <w:r w:rsidRPr="002C209D">
        <w:rPr>
          <w:rFonts w:ascii="Book Antiqua" w:eastAsia="Lucida Sans Unicode" w:hAnsi="Book Antiqua" w:cs="Arial"/>
          <w:b/>
          <w:kern w:val="0"/>
          <w:sz w:val="24"/>
          <w:szCs w:val="24"/>
          <w:lang w:eastAsia="hi-IN" w:bidi="hi-IN"/>
        </w:rPr>
        <w:t>P-Reviewer</w:t>
      </w:r>
      <w:r w:rsidRPr="002C209D">
        <w:rPr>
          <w:rFonts w:ascii="Book Antiqua" w:hAnsi="Book Antiqua" w:cs="Arial"/>
          <w:b/>
          <w:kern w:val="0"/>
          <w:sz w:val="24"/>
          <w:szCs w:val="24"/>
          <w:lang w:bidi="hi-IN"/>
        </w:rPr>
        <w:t>:</w:t>
      </w:r>
      <w:r w:rsidRPr="002C209D">
        <w:rPr>
          <w:rFonts w:ascii="Book Antiqua" w:hAnsi="Book Antiqua"/>
          <w:kern w:val="0"/>
          <w:sz w:val="24"/>
          <w:szCs w:val="24"/>
        </w:rPr>
        <w:t xml:space="preserve"> Kumar S</w:t>
      </w:r>
      <w:r w:rsidRPr="002C209D">
        <w:rPr>
          <w:rFonts w:ascii="Book Antiqua" w:eastAsia="Lucida Sans Unicode" w:hAnsi="Book Antiqua" w:cs="Mangal"/>
          <w:bCs/>
          <w:kern w:val="0"/>
          <w:sz w:val="24"/>
          <w:szCs w:val="24"/>
          <w:lang w:eastAsia="hi-IN" w:bidi="hi-IN"/>
        </w:rPr>
        <w:t xml:space="preserve"> </w:t>
      </w:r>
      <w:r w:rsidRPr="002C209D">
        <w:rPr>
          <w:rFonts w:ascii="Book Antiqua" w:eastAsia="Lucida Sans Unicode" w:hAnsi="Book Antiqua" w:cs="Mangal"/>
          <w:b/>
          <w:bCs/>
          <w:kern w:val="0"/>
          <w:sz w:val="24"/>
          <w:szCs w:val="24"/>
          <w:lang w:eastAsia="hi-IN" w:bidi="hi-IN"/>
        </w:rPr>
        <w:t>S-Editor</w:t>
      </w:r>
      <w:r w:rsidRPr="002C209D">
        <w:rPr>
          <w:rFonts w:ascii="Book Antiqua" w:hAnsi="Book Antiqua" w:cs="Mangal"/>
          <w:b/>
          <w:bCs/>
          <w:kern w:val="0"/>
          <w:sz w:val="24"/>
          <w:szCs w:val="24"/>
          <w:lang w:bidi="hi-IN"/>
        </w:rPr>
        <w:t>:</w:t>
      </w:r>
      <w:r w:rsidRPr="002C209D">
        <w:rPr>
          <w:rFonts w:ascii="Book Antiqua" w:eastAsia="Lucida Sans Unicode" w:hAnsi="Book Antiqua" w:cs="Mangal"/>
          <w:bCs/>
          <w:kern w:val="0"/>
          <w:sz w:val="24"/>
          <w:szCs w:val="24"/>
          <w:lang w:eastAsia="hi-IN" w:bidi="hi-IN"/>
        </w:rPr>
        <w:t xml:space="preserve"> </w:t>
      </w:r>
      <w:r w:rsidRPr="002C209D">
        <w:rPr>
          <w:rFonts w:ascii="Book Antiqua" w:hAnsi="Book Antiqua" w:cs="Mangal"/>
          <w:bCs/>
          <w:kern w:val="0"/>
          <w:sz w:val="24"/>
          <w:szCs w:val="24"/>
          <w:lang w:bidi="hi-IN"/>
        </w:rPr>
        <w:t>Dou Y</w:t>
      </w:r>
      <w:r w:rsidRPr="002C209D">
        <w:rPr>
          <w:rFonts w:ascii="Book Antiqua" w:eastAsia="Lucida Sans Unicode" w:hAnsi="Book Antiqua" w:cs="Mangal"/>
          <w:b/>
          <w:bCs/>
          <w:kern w:val="0"/>
          <w:sz w:val="24"/>
          <w:szCs w:val="24"/>
          <w:lang w:eastAsia="hi-IN" w:bidi="hi-IN"/>
        </w:rPr>
        <w:t xml:space="preserve"> </w:t>
      </w:r>
    </w:p>
    <w:p w:rsidR="00857E70" w:rsidRPr="002C209D" w:rsidRDefault="00857E70" w:rsidP="002C209D">
      <w:pPr>
        <w:suppressAutoHyphens/>
        <w:snapToGrid w:val="0"/>
        <w:spacing w:line="360" w:lineRule="auto"/>
        <w:jc w:val="right"/>
        <w:rPr>
          <w:rFonts w:ascii="Book Antiqua" w:hAnsi="Book Antiqua" w:cs="Mangal"/>
          <w:b/>
          <w:bCs/>
          <w:kern w:val="0"/>
          <w:sz w:val="24"/>
          <w:szCs w:val="24"/>
          <w:lang w:bidi="hi-IN"/>
        </w:rPr>
      </w:pPr>
      <w:r w:rsidRPr="002C209D">
        <w:rPr>
          <w:rFonts w:ascii="Book Antiqua" w:eastAsia="Lucida Sans Unicode" w:hAnsi="Book Antiqua" w:cs="Mangal"/>
          <w:b/>
          <w:bCs/>
          <w:kern w:val="0"/>
          <w:sz w:val="24"/>
          <w:szCs w:val="24"/>
          <w:lang w:eastAsia="hi-IN" w:bidi="hi-IN"/>
        </w:rPr>
        <w:t>L-Editor</w:t>
      </w:r>
      <w:r w:rsidRPr="002C209D">
        <w:rPr>
          <w:rFonts w:ascii="Book Antiqua" w:hAnsi="Book Antiqua" w:cs="Mangal"/>
          <w:b/>
          <w:bCs/>
          <w:kern w:val="0"/>
          <w:sz w:val="24"/>
          <w:szCs w:val="24"/>
          <w:lang w:bidi="hi-IN"/>
        </w:rPr>
        <w:t>:</w:t>
      </w:r>
      <w:r w:rsidRPr="002C209D">
        <w:rPr>
          <w:rFonts w:ascii="Book Antiqua" w:eastAsia="Lucida Sans Unicode" w:hAnsi="Book Antiqua" w:cs="Mangal"/>
          <w:b/>
          <w:bCs/>
          <w:kern w:val="0"/>
          <w:sz w:val="24"/>
          <w:szCs w:val="24"/>
          <w:lang w:eastAsia="hi-IN" w:bidi="hi-IN"/>
        </w:rPr>
        <w:t xml:space="preserve"> </w:t>
      </w:r>
      <w:r w:rsidR="00262CE1" w:rsidRPr="002C209D">
        <w:rPr>
          <w:rFonts w:ascii="Book Antiqua" w:eastAsia="Lucida Sans Unicode" w:hAnsi="Book Antiqua" w:cs="Mangal"/>
          <w:bCs/>
          <w:kern w:val="0"/>
          <w:sz w:val="24"/>
          <w:szCs w:val="24"/>
          <w:lang w:eastAsia="hi-IN" w:bidi="hi-IN"/>
        </w:rPr>
        <w:t xml:space="preserve">Filipodia </w:t>
      </w:r>
      <w:r w:rsidRPr="002C209D">
        <w:rPr>
          <w:rFonts w:ascii="Book Antiqua" w:eastAsia="Lucida Sans Unicode" w:hAnsi="Book Antiqua" w:cs="Mangal"/>
          <w:b/>
          <w:bCs/>
          <w:kern w:val="0"/>
          <w:sz w:val="24"/>
          <w:szCs w:val="24"/>
          <w:lang w:eastAsia="hi-IN" w:bidi="hi-IN"/>
        </w:rPr>
        <w:t>E-Editor</w:t>
      </w:r>
      <w:r w:rsidRPr="002C209D">
        <w:rPr>
          <w:rFonts w:ascii="Book Antiqua" w:hAnsi="Book Antiqua" w:cs="Mangal"/>
          <w:b/>
          <w:bCs/>
          <w:kern w:val="0"/>
          <w:sz w:val="24"/>
          <w:szCs w:val="24"/>
          <w:lang w:bidi="hi-IN"/>
        </w:rPr>
        <w:t>:</w:t>
      </w:r>
    </w:p>
    <w:p w:rsidR="00D33583" w:rsidRPr="002C209D" w:rsidRDefault="00D33583" w:rsidP="002C209D">
      <w:pPr>
        <w:suppressAutoHyphens/>
        <w:snapToGrid w:val="0"/>
        <w:spacing w:line="360" w:lineRule="auto"/>
        <w:jc w:val="right"/>
        <w:rPr>
          <w:rFonts w:ascii="Book Antiqua" w:hAnsi="Book Antiqua" w:cs="Mangal"/>
          <w:b/>
          <w:bCs/>
          <w:kern w:val="0"/>
          <w:sz w:val="24"/>
          <w:szCs w:val="24"/>
          <w:lang w:bidi="hi-IN"/>
        </w:rPr>
      </w:pPr>
    </w:p>
    <w:p w:rsidR="00857E70" w:rsidRPr="002C209D" w:rsidRDefault="00857E70" w:rsidP="002C2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kern w:val="0"/>
          <w:sz w:val="24"/>
          <w:szCs w:val="24"/>
        </w:rPr>
      </w:pPr>
      <w:r w:rsidRPr="002C209D">
        <w:rPr>
          <w:rFonts w:ascii="Book Antiqua" w:hAnsi="Book Antiqua" w:cs="Helvetica"/>
          <w:b/>
          <w:kern w:val="0"/>
          <w:sz w:val="24"/>
          <w:szCs w:val="24"/>
        </w:rPr>
        <w:t xml:space="preserve">Specialty type: </w:t>
      </w:r>
      <w:r w:rsidRPr="002C209D">
        <w:rPr>
          <w:rFonts w:ascii="Book Antiqua" w:eastAsia="Microsoft YaHei" w:hAnsi="Book Antiqua"/>
          <w:kern w:val="0"/>
          <w:sz w:val="24"/>
          <w:szCs w:val="24"/>
        </w:rPr>
        <w:t>Medicine, Research and Experimental</w:t>
      </w:r>
    </w:p>
    <w:p w:rsidR="00857E70" w:rsidRPr="002C209D" w:rsidRDefault="00857E70" w:rsidP="002C2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kern w:val="0"/>
          <w:sz w:val="24"/>
          <w:szCs w:val="24"/>
        </w:rPr>
      </w:pPr>
      <w:r w:rsidRPr="002C209D">
        <w:rPr>
          <w:rFonts w:ascii="Book Antiqua" w:hAnsi="Book Antiqua" w:cs="Helvetica"/>
          <w:b/>
          <w:kern w:val="0"/>
          <w:sz w:val="24"/>
          <w:szCs w:val="24"/>
        </w:rPr>
        <w:lastRenderedPageBreak/>
        <w:t xml:space="preserve">Country of origin: </w:t>
      </w:r>
      <w:r w:rsidRPr="002C209D">
        <w:rPr>
          <w:rFonts w:ascii="Book Antiqua" w:hAnsi="Book Antiqua" w:cs="Helvetica"/>
          <w:bCs/>
          <w:kern w:val="0"/>
          <w:sz w:val="24"/>
          <w:szCs w:val="24"/>
        </w:rPr>
        <w:t>China</w:t>
      </w:r>
    </w:p>
    <w:p w:rsidR="00857E70" w:rsidRPr="002C209D" w:rsidRDefault="00857E70" w:rsidP="002C2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kern w:val="0"/>
          <w:sz w:val="24"/>
          <w:szCs w:val="24"/>
        </w:rPr>
      </w:pPr>
      <w:r w:rsidRPr="002C209D">
        <w:rPr>
          <w:rFonts w:ascii="Book Antiqua" w:hAnsi="Book Antiqua" w:cs="Helvetica"/>
          <w:b/>
          <w:kern w:val="0"/>
          <w:sz w:val="24"/>
          <w:szCs w:val="24"/>
        </w:rPr>
        <w:t>Peer-review report classification</w:t>
      </w:r>
    </w:p>
    <w:p w:rsidR="00857E70" w:rsidRPr="002C209D" w:rsidRDefault="00857E70" w:rsidP="002C2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2C209D">
        <w:rPr>
          <w:rFonts w:ascii="Book Antiqua" w:hAnsi="Book Antiqua" w:cs="Helvetica"/>
          <w:kern w:val="0"/>
          <w:sz w:val="24"/>
          <w:szCs w:val="24"/>
        </w:rPr>
        <w:t>Grade A (Excellent): 0</w:t>
      </w:r>
    </w:p>
    <w:p w:rsidR="00857E70" w:rsidRPr="002C209D" w:rsidRDefault="00857E70" w:rsidP="002C2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2C209D">
        <w:rPr>
          <w:rFonts w:ascii="Book Antiqua" w:hAnsi="Book Antiqua" w:cs="Helvetica"/>
          <w:kern w:val="0"/>
          <w:sz w:val="24"/>
          <w:szCs w:val="24"/>
        </w:rPr>
        <w:t>Grade B (Very good): B</w:t>
      </w:r>
    </w:p>
    <w:p w:rsidR="00857E70" w:rsidRPr="002C209D" w:rsidRDefault="00857E70" w:rsidP="002C2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2C209D">
        <w:rPr>
          <w:rFonts w:ascii="Book Antiqua" w:hAnsi="Book Antiqua" w:cs="Helvetica"/>
          <w:kern w:val="0"/>
          <w:sz w:val="24"/>
          <w:szCs w:val="24"/>
        </w:rPr>
        <w:t>Grade C (Good): 0</w:t>
      </w:r>
    </w:p>
    <w:p w:rsidR="00857E70" w:rsidRPr="002C209D" w:rsidRDefault="00857E70" w:rsidP="002C2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2C209D">
        <w:rPr>
          <w:rFonts w:ascii="Book Antiqua" w:hAnsi="Book Antiqua" w:cs="Helvetica"/>
          <w:kern w:val="0"/>
          <w:sz w:val="24"/>
          <w:szCs w:val="24"/>
        </w:rPr>
        <w:t xml:space="preserve">Grade D (Fair): </w:t>
      </w:r>
      <w:bookmarkEnd w:id="155"/>
      <w:bookmarkEnd w:id="156"/>
      <w:r w:rsidRPr="002C209D">
        <w:rPr>
          <w:rFonts w:ascii="Book Antiqua" w:hAnsi="Book Antiqua" w:cs="Helvetica"/>
          <w:kern w:val="0"/>
          <w:sz w:val="24"/>
          <w:szCs w:val="24"/>
        </w:rPr>
        <w:t>0</w:t>
      </w:r>
    </w:p>
    <w:p w:rsidR="000B70D3" w:rsidRPr="002C209D" w:rsidRDefault="00857E70" w:rsidP="002C209D">
      <w:pPr>
        <w:shd w:val="clear" w:color="auto" w:fill="FFFFFF"/>
        <w:snapToGrid w:val="0"/>
        <w:spacing w:line="360" w:lineRule="auto"/>
        <w:rPr>
          <w:rFonts w:ascii="Book Antiqua" w:hAnsi="Book Antiqua" w:cs="Helvetica"/>
          <w:kern w:val="0"/>
          <w:sz w:val="24"/>
          <w:szCs w:val="24"/>
        </w:rPr>
      </w:pPr>
      <w:r w:rsidRPr="002C209D">
        <w:rPr>
          <w:rFonts w:ascii="Book Antiqua" w:hAnsi="Book Antiqua" w:cs="Helvetica"/>
          <w:kern w:val="0"/>
          <w:sz w:val="24"/>
          <w:szCs w:val="24"/>
        </w:rPr>
        <w:t>Grade E (Poor): 0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D54985" w:rsidRPr="002C209D" w:rsidRDefault="00D54985" w:rsidP="002C209D">
      <w:pPr>
        <w:widowControl/>
        <w:snapToGrid w:val="0"/>
        <w:spacing w:line="360" w:lineRule="auto"/>
        <w:rPr>
          <w:rFonts w:ascii="Book Antiqua" w:eastAsia="DengXian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eastAsia="DengXian" w:hAnsi="Book Antiqua" w:cs="Times New Roman"/>
          <w:b/>
          <w:kern w:val="0"/>
          <w:sz w:val="24"/>
          <w:szCs w:val="24"/>
        </w:rPr>
        <w:br w:type="page"/>
      </w:r>
    </w:p>
    <w:p w:rsidR="00791FF3" w:rsidRPr="002C209D" w:rsidRDefault="004C239C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eastAsia="DengXian" w:hAnsi="Book Antiqua" w:cs="Times New Roman"/>
          <w:b/>
          <w:kern w:val="0"/>
          <w:sz w:val="24"/>
          <w:szCs w:val="24"/>
        </w:rPr>
        <w:lastRenderedPageBreak/>
        <w:t xml:space="preserve">Table 1 Resistance profiles and </w:t>
      </w: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minimum inhibitory concentration</w:t>
      </w:r>
      <w:r w:rsidRPr="002C209D">
        <w:rPr>
          <w:rFonts w:ascii="Book Antiqua" w:eastAsia="DengXian" w:hAnsi="Book Antiqua" w:cs="Times New Roman"/>
          <w:b/>
          <w:kern w:val="0"/>
          <w:sz w:val="24"/>
          <w:szCs w:val="24"/>
        </w:rPr>
        <w:t xml:space="preserve">s for </w:t>
      </w:r>
      <w:r w:rsidR="00D54985"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Klebsiella pneumoniae</w:t>
      </w:r>
      <w:r w:rsidRPr="002C209D">
        <w:rPr>
          <w:rFonts w:ascii="Book Antiqua" w:eastAsia="DengXian" w:hAnsi="Book Antiqua" w:cs="Times New Roman"/>
          <w:b/>
          <w:i/>
          <w:iCs/>
          <w:kern w:val="0"/>
          <w:sz w:val="24"/>
          <w:szCs w:val="24"/>
        </w:rPr>
        <w:t xml:space="preserve"> </w:t>
      </w:r>
      <w:r w:rsidRPr="002C209D">
        <w:rPr>
          <w:rFonts w:ascii="Book Antiqua" w:eastAsia="DengXian" w:hAnsi="Book Antiqua" w:cs="Times New Roman"/>
          <w:b/>
          <w:kern w:val="0"/>
          <w:sz w:val="24"/>
          <w:szCs w:val="24"/>
        </w:rPr>
        <w:t>from blood culture</w:t>
      </w:r>
    </w:p>
    <w:tbl>
      <w:tblPr>
        <w:tblW w:w="9204" w:type="dxa"/>
        <w:shd w:val="clear" w:color="auto" w:fill="FFFFFF" w:themeFill="background1"/>
        <w:tblLook w:val="04A0"/>
      </w:tblPr>
      <w:tblGrid>
        <w:gridCol w:w="4886"/>
        <w:gridCol w:w="3016"/>
        <w:gridCol w:w="1302"/>
      </w:tblGrid>
      <w:tr w:rsidR="002C209D" w:rsidRPr="002C209D" w:rsidTr="00D54985">
        <w:trPr>
          <w:trHeight w:val="251"/>
        </w:trPr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b/>
                <w:bCs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b/>
                <w:bCs/>
                <w:kern w:val="0"/>
                <w:sz w:val="24"/>
                <w:szCs w:val="24"/>
              </w:rPr>
              <w:t>Antibiotic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snapToGrid w:val="0"/>
              <w:spacing w:line="360" w:lineRule="auto"/>
              <w:rPr>
                <w:rFonts w:ascii="Book Antiqua" w:eastAsia="DengXian" w:hAnsi="Book Antiqua" w:cs="Times New Roman"/>
                <w:b/>
                <w:bCs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b/>
                <w:bCs/>
                <w:kern w:val="0"/>
                <w:sz w:val="24"/>
                <w:szCs w:val="24"/>
              </w:rPr>
              <w:t xml:space="preserve">Drug </w:t>
            </w:r>
            <w:r w:rsidR="00E562B1" w:rsidRPr="002C209D">
              <w:rPr>
                <w:rFonts w:ascii="Book Antiqua" w:eastAsia="DengXian" w:hAnsi="Book Antiqua" w:cs="Times New Roman"/>
                <w:b/>
                <w:bCs/>
                <w:kern w:val="0"/>
                <w:sz w:val="24"/>
                <w:szCs w:val="24"/>
              </w:rPr>
              <w:t>sensitivity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0F75" w:rsidRPr="002C209D" w:rsidRDefault="00D66B36" w:rsidP="002C209D">
            <w:pPr>
              <w:snapToGrid w:val="0"/>
              <w:spacing w:line="360" w:lineRule="auto"/>
              <w:rPr>
                <w:rFonts w:ascii="Book Antiqua" w:eastAsia="DengXian" w:hAnsi="Book Antiqua" w:cs="Times New Roman"/>
                <w:b/>
                <w:bCs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b/>
                <w:bCs/>
                <w:kern w:val="0"/>
                <w:sz w:val="24"/>
                <w:szCs w:val="24"/>
              </w:rPr>
              <w:t>MIC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Ampicillin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R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≥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32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Cefazolin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4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Ceftazidime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Ceftriaxone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Cefepime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Aztreonam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Imipenem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Ertapenem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0.5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Amoxicillin/</w:t>
            </w:r>
            <w:r w:rsidR="00E562B1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clavulanate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R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UD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Piperacillin/</w:t>
            </w:r>
            <w:r w:rsidR="00E562B1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tazobactam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4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Ciprofloxacin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0.25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Levofloxacin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0.25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Tobramycin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Gentamicin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Amikacin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2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Cefotiam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UD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Cefotetan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4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Latamoxef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UD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Cefoperazone/</w:t>
            </w:r>
            <w:r w:rsidR="00E562B1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sulbactam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4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Ampicillin/</w:t>
            </w:r>
            <w:r w:rsidR="00E562B1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sulbactam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4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SMZCo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20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Macrodantin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I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64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Moxifloxacin</w:t>
            </w:r>
          </w:p>
        </w:tc>
        <w:tc>
          <w:tcPr>
            <w:tcW w:w="3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0.25</w:t>
            </w:r>
          </w:p>
        </w:tc>
      </w:tr>
      <w:tr w:rsidR="002C209D" w:rsidRPr="002C209D" w:rsidTr="00D54985">
        <w:trPr>
          <w:trHeight w:val="285"/>
        </w:trPr>
        <w:tc>
          <w:tcPr>
            <w:tcW w:w="488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ESBL detection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ind w:firstLineChars="500" w:firstLine="1200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Negative</w:t>
            </w:r>
          </w:p>
        </w:tc>
      </w:tr>
    </w:tbl>
    <w:p w:rsidR="00000000" w:rsidRDefault="00E562B1">
      <w:pPr>
        <w:snapToGrid w:val="0"/>
        <w:spacing w:line="360" w:lineRule="auto"/>
        <w:rPr>
          <w:rFonts w:ascii="Book Antiqua" w:eastAsia="DengXian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eastAsia="DengXian" w:hAnsi="Book Antiqua" w:cs="Times New Roman"/>
          <w:kern w:val="0"/>
          <w:sz w:val="24"/>
          <w:szCs w:val="24"/>
        </w:rPr>
        <w:t>Results from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Sun Yat-</w:t>
      </w:r>
      <w:r w:rsidR="00462D6D" w:rsidRPr="002C209D">
        <w:rPr>
          <w:rFonts w:ascii="Book Antiqua" w:hAnsi="Book Antiqua" w:cs="Times New Roman"/>
          <w:kern w:val="0"/>
          <w:sz w:val="24"/>
          <w:szCs w:val="24"/>
        </w:rPr>
        <w:t>Sen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University Cancer Center.</w:t>
      </w:r>
      <w:r w:rsidR="00C22DD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eastAsia="DengXian" w:hAnsi="Book Antiqua" w:cs="Times New Roman"/>
          <w:kern w:val="0"/>
          <w:sz w:val="24"/>
          <w:szCs w:val="24"/>
        </w:rPr>
        <w:t>Report</w:t>
      </w:r>
      <w:r w:rsidRPr="002C209D">
        <w:rPr>
          <w:rFonts w:ascii="Book Antiqua" w:eastAsia="DengXian" w:hAnsi="Book Antiqua" w:cs="Times New Roman"/>
          <w:kern w:val="0"/>
          <w:sz w:val="24"/>
          <w:szCs w:val="24"/>
        </w:rPr>
        <w:t>ed</w:t>
      </w:r>
      <w:r w:rsidR="00DE66D0" w:rsidRPr="002C209D">
        <w:rPr>
          <w:rFonts w:ascii="Book Antiqua" w:eastAsia="DengXian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eastAsia="DengXian" w:hAnsi="Book Antiqua" w:cs="Times New Roman"/>
          <w:kern w:val="0"/>
          <w:sz w:val="24"/>
          <w:szCs w:val="24"/>
        </w:rPr>
        <w:t xml:space="preserve">day before </w:t>
      </w:r>
      <w:r w:rsidRPr="002C209D">
        <w:rPr>
          <w:rFonts w:ascii="Book Antiqua" w:eastAsia="DengXian" w:hAnsi="Book Antiqua" w:cs="Times New Roman"/>
          <w:kern w:val="0"/>
          <w:sz w:val="24"/>
          <w:szCs w:val="24"/>
        </w:rPr>
        <w:t xml:space="preserve">admission </w:t>
      </w:r>
      <w:r w:rsidRPr="002C209D">
        <w:rPr>
          <w:rFonts w:ascii="Book Antiqua" w:eastAsia="DengXian" w:hAnsi="Book Antiqua" w:cs="Times New Roman"/>
          <w:kern w:val="0"/>
          <w:sz w:val="24"/>
          <w:szCs w:val="24"/>
        </w:rPr>
        <w:lastRenderedPageBreak/>
        <w:t>to</w:t>
      </w:r>
      <w:r w:rsidR="00DE66D0" w:rsidRPr="002C209D">
        <w:rPr>
          <w:rFonts w:ascii="Book Antiqua" w:eastAsia="DengXian" w:hAnsi="Book Antiqua" w:cs="Times New Roman"/>
          <w:kern w:val="0"/>
          <w:sz w:val="24"/>
          <w:szCs w:val="24"/>
        </w:rPr>
        <w:t xml:space="preserve"> 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>Medical Intensive Care Unit</w:t>
      </w:r>
      <w:r w:rsidR="004C239C" w:rsidRPr="002C209D">
        <w:rPr>
          <w:rFonts w:ascii="Book Antiqua" w:eastAsia="DengXian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eastAsia="DengXian" w:hAnsi="Book Antiqua" w:cs="Times New Roman"/>
          <w:kern w:val="0"/>
          <w:sz w:val="24"/>
          <w:szCs w:val="24"/>
        </w:rPr>
        <w:t xml:space="preserve">of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The Third Affiliated Hospital of Sun Yat-</w:t>
      </w:r>
      <w:r w:rsidR="00462D6D" w:rsidRPr="002C209D">
        <w:rPr>
          <w:rFonts w:ascii="Book Antiqua" w:hAnsi="Book Antiqua" w:cs="Times New Roman"/>
          <w:kern w:val="0"/>
          <w:sz w:val="24"/>
          <w:szCs w:val="24"/>
        </w:rPr>
        <w:t>Sen</w:t>
      </w:r>
      <w:r w:rsidR="00FA383D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University</w:t>
      </w:r>
      <w:r w:rsidR="00D66B36" w:rsidRPr="002C209D">
        <w:rPr>
          <w:rFonts w:ascii="Book Antiqua" w:eastAsia="DengXian" w:hAnsi="Book Antiqua" w:cs="Times New Roman"/>
          <w:kern w:val="0"/>
          <w:sz w:val="24"/>
          <w:szCs w:val="24"/>
        </w:rPr>
        <w:t>.</w:t>
      </w:r>
      <w:r w:rsidR="00D33583" w:rsidRPr="002C209D">
        <w:rPr>
          <w:rFonts w:ascii="Book Antiqua" w:eastAsia="DengXian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ESBL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>: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>Extended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-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spectrum </w:t>
      </w:r>
      <w:r w:rsidR="00BE483A" w:rsidRPr="002C209D">
        <w:rPr>
          <w:rFonts w:ascii="Book Antiqua" w:hAnsi="Book Antiqua" w:cs="Times New Roman"/>
          <w:kern w:val="0"/>
          <w:sz w:val="24"/>
          <w:szCs w:val="24"/>
        </w:rPr>
        <w:t>β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-lactamase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;</w:t>
      </w:r>
      <w:r w:rsidR="00C22DD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I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>: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>Intermediate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; MIC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>: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 xml:space="preserve">Minimum inhibitory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concentration; R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>: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>Resistant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; S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>:</w:t>
      </w:r>
      <w:r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>Sensitive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>;</w:t>
      </w:r>
      <w:r w:rsidR="00C22DD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UD: Undetected; </w:t>
      </w:r>
      <w:proofErr w:type="spellStart"/>
      <w:r w:rsidR="00DE66D0" w:rsidRPr="002C209D">
        <w:rPr>
          <w:rFonts w:ascii="Book Antiqua" w:eastAsia="DengXian" w:hAnsi="Book Antiqua" w:cs="Times New Roman"/>
          <w:kern w:val="0"/>
          <w:sz w:val="24"/>
          <w:szCs w:val="24"/>
        </w:rPr>
        <w:t>SMZCo</w:t>
      </w:r>
      <w:proofErr w:type="spellEnd"/>
      <w:r w:rsidR="004C239C" w:rsidRPr="002C209D">
        <w:rPr>
          <w:rFonts w:ascii="Book Antiqua" w:hAnsi="Book Antiqua" w:cs="Times New Roman"/>
          <w:kern w:val="0"/>
          <w:sz w:val="24"/>
          <w:szCs w:val="24"/>
        </w:rPr>
        <w:t>:</w:t>
      </w:r>
      <w:r w:rsidR="00C22DD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 xml:space="preserve">Compound </w:t>
      </w:r>
      <w:proofErr w:type="spellStart"/>
      <w:r w:rsidR="006C1D45">
        <w:rPr>
          <w:rFonts w:ascii="Book Antiqua" w:hAnsi="Book Antiqua" w:cs="Times New Roman"/>
          <w:kern w:val="0"/>
          <w:sz w:val="24"/>
          <w:szCs w:val="24"/>
        </w:rPr>
        <w:t>s</w:t>
      </w:r>
      <w:r w:rsidR="00DE66D0" w:rsidRPr="002C209D">
        <w:rPr>
          <w:rFonts w:ascii="Book Antiqua" w:hAnsi="Book Antiqua" w:cs="Times New Roman"/>
          <w:kern w:val="0"/>
          <w:sz w:val="24"/>
          <w:szCs w:val="24"/>
        </w:rPr>
        <w:t>ulfamethoxazole</w:t>
      </w:r>
      <w:proofErr w:type="spellEnd"/>
      <w:r w:rsidRPr="002C209D">
        <w:rPr>
          <w:rFonts w:ascii="Book Antiqua" w:hAnsi="Book Antiqua" w:cs="Times New Roman"/>
          <w:kern w:val="0"/>
          <w:sz w:val="24"/>
          <w:szCs w:val="24"/>
        </w:rPr>
        <w:t>.</w:t>
      </w:r>
      <w:r w:rsidR="00D54985" w:rsidRPr="002C209D">
        <w:rPr>
          <w:rFonts w:ascii="Book Antiqua" w:eastAsia="DengXian" w:hAnsi="Book Antiqua" w:cs="Times New Roman"/>
          <w:b/>
          <w:kern w:val="0"/>
          <w:sz w:val="24"/>
          <w:szCs w:val="24"/>
        </w:rPr>
        <w:br w:type="page"/>
      </w:r>
    </w:p>
    <w:p w:rsidR="000B70D3" w:rsidRPr="002C209D" w:rsidRDefault="004C239C" w:rsidP="002C209D">
      <w:pPr>
        <w:snapToGrid w:val="0"/>
        <w:spacing w:line="360" w:lineRule="auto"/>
        <w:rPr>
          <w:rFonts w:ascii="Book Antiqua" w:hAnsi="Book Antiqua"/>
          <w:b/>
          <w:kern w:val="0"/>
          <w:sz w:val="24"/>
          <w:szCs w:val="24"/>
        </w:rPr>
      </w:pPr>
      <w:r w:rsidRPr="002C209D">
        <w:rPr>
          <w:rFonts w:ascii="Book Antiqua" w:eastAsia="DengXian" w:hAnsi="Book Antiqua" w:cs="Times New Roman"/>
          <w:b/>
          <w:kern w:val="0"/>
          <w:sz w:val="24"/>
          <w:szCs w:val="24"/>
        </w:rPr>
        <w:lastRenderedPageBreak/>
        <w:t xml:space="preserve">Table 2 Resistance profiles and </w:t>
      </w: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minimum inhibitory concentration</w:t>
      </w:r>
      <w:r w:rsidRPr="002C209D">
        <w:rPr>
          <w:rFonts w:ascii="Book Antiqua" w:eastAsia="DengXian" w:hAnsi="Book Antiqua" w:cs="Times New Roman"/>
          <w:b/>
          <w:kern w:val="0"/>
          <w:sz w:val="24"/>
          <w:szCs w:val="24"/>
        </w:rPr>
        <w:t xml:space="preserve">s for </w:t>
      </w:r>
      <w:r w:rsidR="00D54985"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Klebsiella pneumoniae</w:t>
      </w:r>
      <w:r w:rsidRPr="002C209D">
        <w:rPr>
          <w:rFonts w:ascii="Book Antiqua" w:eastAsia="DengXian" w:hAnsi="Book Antiqua" w:cs="Times New Roman"/>
          <w:b/>
          <w:kern w:val="0"/>
          <w:sz w:val="24"/>
          <w:szCs w:val="24"/>
        </w:rPr>
        <w:t xml:space="preserve"> from </w:t>
      </w: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cerebrospinal fluid</w:t>
      </w:r>
      <w:r w:rsidRPr="002C209D">
        <w:rPr>
          <w:rFonts w:ascii="Book Antiqua" w:eastAsia="DengXian" w:hAnsi="Book Antiqua" w:cs="Times New Roman"/>
          <w:b/>
          <w:kern w:val="0"/>
          <w:sz w:val="24"/>
          <w:szCs w:val="24"/>
        </w:rPr>
        <w:t xml:space="preserve"> culture</w:t>
      </w:r>
    </w:p>
    <w:tbl>
      <w:tblPr>
        <w:tblW w:w="9200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064"/>
        <w:gridCol w:w="2841"/>
        <w:gridCol w:w="1295"/>
      </w:tblGrid>
      <w:tr w:rsidR="002C209D" w:rsidRPr="002C209D" w:rsidTr="00D54985">
        <w:trPr>
          <w:trHeight w:val="300"/>
        </w:trPr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9C" w:rsidRPr="002C209D" w:rsidRDefault="004C239C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b/>
                <w:bCs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b/>
                <w:bCs/>
                <w:kern w:val="0"/>
                <w:sz w:val="24"/>
                <w:szCs w:val="24"/>
              </w:rPr>
              <w:t>Antibiotics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9C" w:rsidRPr="002C209D" w:rsidRDefault="004C239C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b/>
                <w:bCs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b/>
                <w:bCs/>
                <w:kern w:val="0"/>
                <w:sz w:val="24"/>
                <w:szCs w:val="24"/>
              </w:rPr>
              <w:t>Drug sensitivity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39C" w:rsidRPr="002C209D" w:rsidRDefault="004C239C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b/>
                <w:bCs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b/>
                <w:bCs/>
                <w:kern w:val="0"/>
                <w:sz w:val="24"/>
                <w:szCs w:val="24"/>
              </w:rPr>
              <w:t>MIC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Ampicillin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R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16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Piperacillin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16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Cefazolin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8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Cefoxitin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8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Cefuroxime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4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Cefotaxime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2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Ceftazidime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Ceftriaxone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8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Cefepime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8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Aztreonam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8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Imipenem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Meropenem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Ertapenem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2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Amoxicillin/</w:t>
            </w:r>
            <w:r w:rsidR="00E562B1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clavulanate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8/4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Piperacillin/</w:t>
            </w:r>
            <w:r w:rsidR="00E562B1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tazobactam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16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Ticarcillin/</w:t>
            </w:r>
            <w:r w:rsidR="00E562B1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clavulanate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16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Ciprofloxacin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Levofloxacin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2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Tobramycin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4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Gentamicin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4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Amikacin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8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Tetracycline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4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Trimethoprim/</w:t>
            </w:r>
            <w:r w:rsidR="00E562B1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sulfanilamide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2/38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Cefotaxime/</w:t>
            </w:r>
            <w:r w:rsidR="00E562B1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clavulanate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0.5</w:t>
            </w:r>
          </w:p>
        </w:tc>
      </w:tr>
      <w:tr w:rsidR="002C209D" w:rsidRPr="002C209D" w:rsidTr="00D54985">
        <w:trPr>
          <w:trHeight w:val="285"/>
        </w:trPr>
        <w:tc>
          <w:tcPr>
            <w:tcW w:w="5064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Ceftazidime/</w:t>
            </w:r>
            <w:r w:rsidR="00E562B1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clavulanate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4C239C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0.25</w:t>
            </w:r>
          </w:p>
        </w:tc>
      </w:tr>
    </w:tbl>
    <w:p w:rsidR="00D54985" w:rsidRPr="002C209D" w:rsidRDefault="00E562B1" w:rsidP="002C209D">
      <w:pPr>
        <w:snapToGrid w:val="0"/>
        <w:spacing w:line="360" w:lineRule="auto"/>
        <w:rPr>
          <w:rFonts w:ascii="Book Antiqua" w:eastAsia="DengXian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lastRenderedPageBreak/>
        <w:t>Results from</w:t>
      </w:r>
      <w:r w:rsidR="00FA383D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9B6912" w:rsidRPr="002C209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Third Affiliated Hospital of Sun Yat-Sen University. Report date: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1 d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after death.</w:t>
      </w:r>
      <w:r w:rsidR="00FA383D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>MIC: Minimum inhibitory concentration; R: Resistant; S: Sensitive.</w:t>
      </w:r>
      <w:r w:rsidR="00D54985" w:rsidRPr="002C209D">
        <w:rPr>
          <w:rFonts w:ascii="Book Antiqua" w:eastAsia="DengXian" w:hAnsi="Book Antiqua" w:cs="Times New Roman"/>
          <w:b/>
          <w:kern w:val="0"/>
          <w:sz w:val="24"/>
          <w:szCs w:val="24"/>
        </w:rPr>
        <w:br w:type="page"/>
      </w:r>
    </w:p>
    <w:p w:rsidR="00D54985" w:rsidRPr="002C209D" w:rsidRDefault="00D54985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eastAsia="DengXian" w:hAnsi="Book Antiqua" w:cs="Times New Roman"/>
          <w:b/>
          <w:kern w:val="0"/>
          <w:sz w:val="24"/>
          <w:szCs w:val="24"/>
        </w:rPr>
        <w:lastRenderedPageBreak/>
        <w:t xml:space="preserve">Table 3 Resistance profiles and </w:t>
      </w:r>
      <w:r w:rsidR="00FA383D" w:rsidRPr="002C209D">
        <w:rPr>
          <w:rFonts w:ascii="Book Antiqua" w:hAnsi="Book Antiqua" w:cs="Times New Roman"/>
          <w:b/>
          <w:kern w:val="0"/>
          <w:sz w:val="24"/>
          <w:szCs w:val="24"/>
        </w:rPr>
        <w:t>minimum inhibitory concentrations</w:t>
      </w:r>
      <w:r w:rsidR="00FA383D" w:rsidRPr="002C209D">
        <w:rPr>
          <w:rFonts w:ascii="Book Antiqua" w:eastAsia="DengXian" w:hAnsi="Book Antiqua" w:cs="Times New Roman"/>
          <w:b/>
          <w:kern w:val="0"/>
          <w:sz w:val="24"/>
          <w:szCs w:val="24"/>
        </w:rPr>
        <w:t xml:space="preserve"> </w:t>
      </w:r>
      <w:r w:rsidRPr="002C209D">
        <w:rPr>
          <w:rFonts w:ascii="Book Antiqua" w:eastAsia="DengXian" w:hAnsi="Book Antiqua" w:cs="Times New Roman"/>
          <w:b/>
          <w:kern w:val="0"/>
          <w:sz w:val="24"/>
          <w:szCs w:val="24"/>
        </w:rPr>
        <w:t xml:space="preserve">for </w:t>
      </w:r>
      <w:r w:rsidRPr="002C209D">
        <w:rPr>
          <w:rFonts w:ascii="Book Antiqua" w:hAnsi="Book Antiqua" w:cs="Times New Roman"/>
          <w:b/>
          <w:i/>
          <w:kern w:val="0"/>
          <w:sz w:val="24"/>
          <w:szCs w:val="24"/>
        </w:rPr>
        <w:t>Klebsiella pneumoniae</w:t>
      </w:r>
      <w:r w:rsidRPr="002C209D">
        <w:rPr>
          <w:rFonts w:ascii="Book Antiqua" w:eastAsia="DengXian" w:hAnsi="Book Antiqua" w:cs="Times New Roman"/>
          <w:b/>
          <w:kern w:val="0"/>
          <w:sz w:val="24"/>
          <w:szCs w:val="24"/>
        </w:rPr>
        <w:t xml:space="preserve"> from sputum culture</w:t>
      </w:r>
    </w:p>
    <w:tbl>
      <w:tblPr>
        <w:tblW w:w="9200" w:type="dxa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ook w:val="04A0"/>
      </w:tblPr>
      <w:tblGrid>
        <w:gridCol w:w="4930"/>
        <w:gridCol w:w="3150"/>
        <w:gridCol w:w="1120"/>
      </w:tblGrid>
      <w:tr w:rsidR="002C209D" w:rsidRPr="002C209D" w:rsidTr="00D54985">
        <w:trPr>
          <w:trHeight w:val="300"/>
        </w:trPr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985" w:rsidRPr="002C209D" w:rsidRDefault="00D54985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b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b/>
                <w:kern w:val="0"/>
                <w:sz w:val="24"/>
                <w:szCs w:val="24"/>
              </w:rPr>
              <w:t>Antibiotic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985" w:rsidRPr="002C209D" w:rsidRDefault="00D54985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b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b/>
                <w:kern w:val="0"/>
                <w:sz w:val="24"/>
                <w:szCs w:val="24"/>
              </w:rPr>
              <w:t>Drug sensitivity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985" w:rsidRPr="002C209D" w:rsidRDefault="00D54985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b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b/>
                <w:kern w:val="0"/>
                <w:sz w:val="24"/>
                <w:szCs w:val="24"/>
              </w:rPr>
              <w:t>MIC</w:t>
            </w:r>
          </w:p>
        </w:tc>
      </w:tr>
      <w:tr w:rsidR="002C209D" w:rsidRPr="002C209D" w:rsidTr="00D54985">
        <w:trPr>
          <w:trHeight w:val="285"/>
        </w:trPr>
        <w:tc>
          <w:tcPr>
            <w:tcW w:w="493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Ampicillin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R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54985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Arial"/>
                <w:kern w:val="0"/>
                <w:sz w:val="24"/>
                <w:szCs w:val="24"/>
              </w:rPr>
              <w:t>&gt;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="00D66B36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32</w:t>
            </w:r>
          </w:p>
        </w:tc>
      </w:tr>
      <w:tr w:rsidR="002C209D" w:rsidRPr="002C209D" w:rsidTr="00D54985">
        <w:trPr>
          <w:trHeight w:val="285"/>
        </w:trPr>
        <w:tc>
          <w:tcPr>
            <w:tcW w:w="493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Cefazolin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2</w:t>
            </w:r>
          </w:p>
        </w:tc>
      </w:tr>
      <w:tr w:rsidR="002C209D" w:rsidRPr="002C209D" w:rsidTr="00D54985">
        <w:trPr>
          <w:trHeight w:val="285"/>
        </w:trPr>
        <w:tc>
          <w:tcPr>
            <w:tcW w:w="493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Cefoxitin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D54985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2</w:t>
            </w:r>
          </w:p>
        </w:tc>
      </w:tr>
      <w:tr w:rsidR="002C209D" w:rsidRPr="002C209D" w:rsidTr="00D54985">
        <w:trPr>
          <w:trHeight w:val="285"/>
        </w:trPr>
        <w:tc>
          <w:tcPr>
            <w:tcW w:w="493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Cefuroxime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4</w:t>
            </w:r>
          </w:p>
        </w:tc>
      </w:tr>
      <w:tr w:rsidR="002C209D" w:rsidRPr="002C209D" w:rsidTr="00D54985">
        <w:trPr>
          <w:trHeight w:val="285"/>
        </w:trPr>
        <w:tc>
          <w:tcPr>
            <w:tcW w:w="493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Cefotaxime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D54985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0.5</w:t>
            </w:r>
          </w:p>
        </w:tc>
      </w:tr>
      <w:tr w:rsidR="002C209D" w:rsidRPr="002C209D" w:rsidTr="00D54985">
        <w:trPr>
          <w:trHeight w:val="285"/>
        </w:trPr>
        <w:tc>
          <w:tcPr>
            <w:tcW w:w="493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Ceftazidime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D54985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493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Cefepime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D54985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1</w:t>
            </w:r>
          </w:p>
        </w:tc>
      </w:tr>
      <w:tr w:rsidR="002C209D" w:rsidRPr="002C209D" w:rsidTr="00D54985">
        <w:trPr>
          <w:trHeight w:val="285"/>
        </w:trPr>
        <w:tc>
          <w:tcPr>
            <w:tcW w:w="493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Imipenem</w:t>
            </w:r>
          </w:p>
        </w:tc>
        <w:tc>
          <w:tcPr>
            <w:tcW w:w="315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S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≤</w:t>
            </w:r>
            <w:r w:rsidR="00D54985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 xml:space="preserve"> </w:t>
            </w: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0.5</w:t>
            </w:r>
          </w:p>
        </w:tc>
      </w:tr>
      <w:tr w:rsidR="002C209D" w:rsidRPr="002C209D" w:rsidTr="00D54985">
        <w:trPr>
          <w:trHeight w:val="285"/>
        </w:trPr>
        <w:tc>
          <w:tcPr>
            <w:tcW w:w="493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Piperacillin/</w:t>
            </w:r>
            <w:r w:rsidR="00E562B1"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tazobactam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I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0F75" w:rsidRPr="002C209D" w:rsidRDefault="00D66B36" w:rsidP="002C209D">
            <w:pPr>
              <w:widowControl/>
              <w:snapToGrid w:val="0"/>
              <w:spacing w:line="360" w:lineRule="auto"/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</w:pPr>
            <w:r w:rsidRPr="002C209D">
              <w:rPr>
                <w:rFonts w:ascii="Book Antiqua" w:eastAsia="DengXian" w:hAnsi="Book Antiqua" w:cs="Times New Roman"/>
                <w:kern w:val="0"/>
                <w:sz w:val="24"/>
                <w:szCs w:val="24"/>
              </w:rPr>
              <w:t>32</w:t>
            </w:r>
          </w:p>
        </w:tc>
      </w:tr>
    </w:tbl>
    <w:p w:rsidR="000B70D3" w:rsidRPr="002C209D" w:rsidRDefault="00E562B1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t>Results from</w:t>
      </w:r>
      <w:r w:rsidR="00FA383D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9B6912" w:rsidRPr="002C209D">
        <w:rPr>
          <w:rFonts w:ascii="Book Antiqua" w:hAnsi="Book Antiqua" w:cs="Times New Roman"/>
          <w:kern w:val="0"/>
          <w:sz w:val="24"/>
          <w:szCs w:val="24"/>
        </w:rPr>
        <w:t>the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Third Affiliated Hospital of Sun Yat-</w:t>
      </w:r>
      <w:r w:rsidR="009B6912" w:rsidRPr="002C209D">
        <w:rPr>
          <w:rFonts w:ascii="Book Antiqua" w:hAnsi="Book Antiqua" w:cs="Times New Roman"/>
          <w:kern w:val="0"/>
          <w:sz w:val="24"/>
          <w:szCs w:val="24"/>
        </w:rPr>
        <w:t>Sen</w:t>
      </w:r>
      <w:r w:rsidR="00FA383D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University.</w:t>
      </w:r>
      <w:r w:rsidR="00C22DD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Report date: </w:t>
      </w:r>
      <w:r w:rsidRPr="002C209D">
        <w:rPr>
          <w:rFonts w:ascii="Book Antiqua" w:hAnsi="Book Antiqua" w:cs="Times New Roman"/>
          <w:kern w:val="0"/>
          <w:sz w:val="24"/>
          <w:szCs w:val="24"/>
        </w:rPr>
        <w:t>3 d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after death.</w:t>
      </w:r>
      <w:r w:rsidR="00FA383D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>MIC: Minimum inhibitory concentration; R: Resistant; S: Sensitive; I: Intermediate.</w:t>
      </w:r>
    </w:p>
    <w:p w:rsidR="00D54985" w:rsidRPr="002C209D" w:rsidRDefault="00D54985" w:rsidP="002C209D">
      <w:pPr>
        <w:widowControl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br w:type="page"/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/>
          <w:kern w:val="0"/>
          <w:sz w:val="24"/>
          <w:szCs w:val="24"/>
        </w:rPr>
      </w:pPr>
      <w:r w:rsidRPr="002C209D">
        <w:rPr>
          <w:rFonts w:ascii="Book Antiqua" w:hAnsi="Book Antiqua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310" cy="3944620"/>
            <wp:effectExtent l="19050" t="0" r="2540" b="0"/>
            <wp:docPr id="3" name="图片 2" descr="Figure 1胸部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胸部C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0D3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Figure 1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6C1D45">
        <w:rPr>
          <w:rFonts w:ascii="Book Antiqua" w:hAnsi="Book Antiqua" w:cs="Times New Roman"/>
          <w:b/>
          <w:kern w:val="0"/>
          <w:sz w:val="24"/>
          <w:szCs w:val="24"/>
        </w:rPr>
        <w:t>CT</w:t>
      </w:r>
      <w:r w:rsidR="00D54985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tomography 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>scan at admission and 10 d later.</w:t>
      </w:r>
      <w:r w:rsidR="00D54985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A, B: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Axial CT images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>:</w:t>
      </w:r>
      <w:r w:rsidR="00E562B1" w:rsidRPr="002C209D">
        <w:rPr>
          <w:rFonts w:ascii="Book Antiqua" w:hAnsi="Book Antiqua" w:cs="Times New Roman"/>
          <w:kern w:val="0"/>
          <w:sz w:val="24"/>
          <w:szCs w:val="24"/>
        </w:rPr>
        <w:t xml:space="preserve"> lung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window setting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 (A)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and mediastinal window setting</w:t>
      </w:r>
      <w:r w:rsidR="00C22DD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(B)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(slice thickness 3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mm)</w:t>
      </w:r>
      <w:r w:rsidR="00C22DD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showed a 25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 mm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×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27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mm, round</w:t>
      </w:r>
      <w:r w:rsidR="00E562B1" w:rsidRPr="002C209D">
        <w:rPr>
          <w:rFonts w:ascii="Book Antiqua" w:hAnsi="Book Antiqua" w:cs="Times New Roman"/>
          <w:kern w:val="0"/>
          <w:sz w:val="24"/>
          <w:szCs w:val="24"/>
        </w:rPr>
        <w:t>,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thick-walled cavity in the right upper lobe. 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C, D: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Axial CT images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>: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 xml:space="preserve"> Lung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window setting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 (C)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, and mediastinal window setting</w:t>
      </w:r>
      <w:r w:rsidR="00C22DD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(D)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(slice thickness 3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mm)</w:t>
      </w:r>
      <w:r w:rsidR="00C22DD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showed 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 xml:space="preserve">that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the thick-walled cavity 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 xml:space="preserve">had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been absorbed to a 21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 mm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×</w:t>
      </w:r>
      <w:r w:rsidR="00D54985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21</w:t>
      </w:r>
      <w:r w:rsidR="00FA383D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mm,</w:t>
      </w:r>
      <w:r w:rsidR="00C22DD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thin-walled cavity after treatment for 10 d.</w:t>
      </w:r>
      <w:r w:rsidR="00CB7478" w:rsidRPr="002C209D">
        <w:rPr>
          <w:rFonts w:ascii="Book Antiqua" w:hAnsi="Book Antiqua" w:cs="Times New Roman"/>
          <w:kern w:val="0"/>
          <w:sz w:val="24"/>
          <w:szCs w:val="24"/>
        </w:rPr>
        <w:t xml:space="preserve"> CT: Computed tomography.</w:t>
      </w:r>
    </w:p>
    <w:p w:rsidR="00D54985" w:rsidRPr="002C209D" w:rsidRDefault="00D54985" w:rsidP="002C209D">
      <w:pPr>
        <w:widowControl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br w:type="page"/>
      </w:r>
    </w:p>
    <w:p w:rsidR="006E0F75" w:rsidRPr="002C209D" w:rsidRDefault="004966D8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5345430" cy="2514599"/>
            <wp:effectExtent l="19050" t="0" r="7620" b="0"/>
            <wp:docPr id="2" name="图片 1" descr="D:\03我的科研\肺克投WJCC-casereport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3我的科研\肺克投WJCC-casereport\图片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789" cy="251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75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Figure 2</w:t>
      </w:r>
      <w:r w:rsidR="00D54985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>Body temperature and antibiotic use during hospitalization.</w:t>
      </w:r>
      <w:r w:rsidR="00D54985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Antibiotic use: imipenem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>-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cilast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>at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in sodium 2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g every 8 h</w:t>
      </w:r>
      <w:r w:rsidR="006C1D45">
        <w:rPr>
          <w:rFonts w:ascii="Book Antiqua" w:hAnsi="Book Antiqua" w:cs="Times New Roman"/>
          <w:kern w:val="0"/>
          <w:sz w:val="24"/>
          <w:szCs w:val="24"/>
        </w:rPr>
        <w:t>r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(day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1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>-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11)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and 1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g every 6 h</w:t>
      </w:r>
      <w:r w:rsidR="006C1D45">
        <w:rPr>
          <w:rFonts w:ascii="Book Antiqua" w:hAnsi="Book Antiqua" w:cs="Times New Roman"/>
          <w:kern w:val="0"/>
          <w:sz w:val="24"/>
          <w:szCs w:val="24"/>
        </w:rPr>
        <w:t>r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(day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12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>-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16), tigecycline 0.1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g every 12 h</w:t>
      </w:r>
      <w:r w:rsidR="006C1D45">
        <w:rPr>
          <w:rFonts w:ascii="Book Antiqua" w:hAnsi="Book Antiqua" w:cs="Times New Roman"/>
          <w:kern w:val="0"/>
          <w:sz w:val="24"/>
          <w:szCs w:val="24"/>
        </w:rPr>
        <w:t>r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(day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4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>-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16),</w:t>
      </w:r>
      <w:r w:rsidR="006F278A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voriconazole 0.2 g every</w:t>
      </w:r>
      <w:r w:rsidR="005C49E9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12 h</w:t>
      </w:r>
      <w:bookmarkStart w:id="217" w:name="_Hlk8423653"/>
      <w:r w:rsidR="006C1D45">
        <w:rPr>
          <w:rFonts w:ascii="Book Antiqua" w:hAnsi="Book Antiqua" w:cs="Times New Roman"/>
          <w:kern w:val="0"/>
          <w:sz w:val="24"/>
          <w:szCs w:val="24"/>
        </w:rPr>
        <w:t>r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(day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1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>-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11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12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>-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16)</w:t>
      </w:r>
      <w:bookmarkEnd w:id="217"/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meropenem 2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g every 8 h</w:t>
      </w:r>
      <w:r w:rsidR="006C1D45">
        <w:rPr>
          <w:rFonts w:ascii="Book Antiqua" w:hAnsi="Book Antiqua" w:cs="Times New Roman"/>
          <w:kern w:val="0"/>
          <w:sz w:val="24"/>
          <w:szCs w:val="24"/>
        </w:rPr>
        <w:t>r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+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5-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>fluorocytosine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1.5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g every 6 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>h</w:t>
      </w:r>
      <w:r w:rsidR="006C1D45">
        <w:rPr>
          <w:rFonts w:ascii="Book Antiqua" w:hAnsi="Book Antiqua" w:cs="Times New Roman"/>
          <w:kern w:val="0"/>
          <w:sz w:val="24"/>
          <w:szCs w:val="24"/>
        </w:rPr>
        <w:t>r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+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fluconazole 0.4 g every 12 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>h</w:t>
      </w:r>
      <w:r w:rsidR="006C1D45">
        <w:rPr>
          <w:rFonts w:ascii="Book Antiqua" w:hAnsi="Book Antiqua" w:cs="Times New Roman"/>
          <w:kern w:val="0"/>
          <w:sz w:val="24"/>
          <w:szCs w:val="24"/>
        </w:rPr>
        <w:t>r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(day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>s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16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>-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18).</w:t>
      </w:r>
    </w:p>
    <w:p w:rsidR="00857E70" w:rsidRPr="002C209D" w:rsidRDefault="00857E70" w:rsidP="002C209D">
      <w:pPr>
        <w:widowControl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br w:type="page"/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310" cy="2668905"/>
            <wp:effectExtent l="19050" t="0" r="2540" b="0"/>
            <wp:docPr id="7" name="图片 6" descr="Figure 3白细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3白细胞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F75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Figure 3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Change </w:t>
      </w:r>
      <w:r w:rsidR="007D29B5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in </w:t>
      </w:r>
      <w:r w:rsidR="00AD65E0" w:rsidRPr="002C209D">
        <w:rPr>
          <w:rFonts w:ascii="Book Antiqua" w:hAnsi="Book Antiqua" w:cs="Times New Roman"/>
          <w:b/>
          <w:kern w:val="0"/>
          <w:sz w:val="24"/>
          <w:szCs w:val="24"/>
        </w:rPr>
        <w:t>white blood cell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count</w:t>
      </w:r>
      <w:r w:rsidR="007D29B5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and 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>neutrophil</w:t>
      </w:r>
      <w:r w:rsidR="00857E70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>predominance during hospitalization.</w:t>
      </w:r>
    </w:p>
    <w:p w:rsidR="00857E70" w:rsidRPr="002C209D" w:rsidRDefault="00857E70" w:rsidP="002C209D">
      <w:pPr>
        <w:widowControl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br w:type="page"/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310" cy="2358390"/>
            <wp:effectExtent l="19050" t="0" r="2540" b="0"/>
            <wp:docPr id="8" name="图片 7" descr="Figure 4 CRP P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4 CRP PC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F75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bookmarkStart w:id="218" w:name="_Hlk8070725"/>
      <w:r w:rsidRPr="002C209D">
        <w:rPr>
          <w:rFonts w:ascii="Book Antiqua" w:hAnsi="Book Antiqua" w:cs="Times New Roman"/>
          <w:b/>
          <w:kern w:val="0"/>
          <w:sz w:val="24"/>
          <w:szCs w:val="24"/>
        </w:rPr>
        <w:t>Figure</w:t>
      </w:r>
      <w:bookmarkEnd w:id="218"/>
      <w:r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4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Change </w:t>
      </w:r>
      <w:r w:rsidR="007D29B5" w:rsidRPr="002C209D">
        <w:rPr>
          <w:rFonts w:ascii="Book Antiqua" w:hAnsi="Book Antiqua" w:cs="Times New Roman"/>
          <w:b/>
          <w:kern w:val="0"/>
          <w:sz w:val="24"/>
          <w:szCs w:val="24"/>
        </w:rPr>
        <w:t>in</w:t>
      </w:r>
      <w:r w:rsidR="00857E70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7D29B5" w:rsidRPr="002C209D">
        <w:rPr>
          <w:rFonts w:ascii="Book Antiqua" w:hAnsi="Book Antiqua" w:cs="Times New Roman"/>
          <w:b/>
          <w:kern w:val="0"/>
          <w:sz w:val="24"/>
          <w:szCs w:val="24"/>
        </w:rPr>
        <w:t>C</w:t>
      </w:r>
      <w:r w:rsidR="00857E70" w:rsidRPr="002C209D">
        <w:rPr>
          <w:rFonts w:ascii="Book Antiqua" w:hAnsi="Book Antiqua" w:cs="Times New Roman"/>
          <w:b/>
          <w:kern w:val="0"/>
          <w:sz w:val="24"/>
          <w:szCs w:val="24"/>
        </w:rPr>
        <w:t>-creative protein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and </w:t>
      </w:r>
      <w:r w:rsidR="00857E70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procalcitonin 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>during hospitalization.</w:t>
      </w:r>
    </w:p>
    <w:p w:rsidR="00857E70" w:rsidRPr="002C209D" w:rsidRDefault="00857E70" w:rsidP="002C209D">
      <w:pPr>
        <w:widowControl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kern w:val="0"/>
          <w:sz w:val="24"/>
          <w:szCs w:val="24"/>
        </w:rPr>
        <w:br w:type="page"/>
      </w:r>
    </w:p>
    <w:p w:rsidR="006E0F75" w:rsidRPr="002C209D" w:rsidRDefault="00D66B36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4310" cy="2349500"/>
            <wp:effectExtent l="19050" t="0" r="2540" b="0"/>
            <wp:docPr id="1" name="图片 0" descr="Figure 5头部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5头部C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532" w:rsidRPr="002C209D" w:rsidRDefault="00BE483A" w:rsidP="002C209D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2C209D">
        <w:rPr>
          <w:rFonts w:ascii="Book Antiqua" w:hAnsi="Book Antiqua" w:cs="Times New Roman"/>
          <w:b/>
          <w:kern w:val="0"/>
          <w:sz w:val="24"/>
          <w:szCs w:val="24"/>
        </w:rPr>
        <w:t>Figure 5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Axial unenhanced </w:t>
      </w:r>
      <w:r w:rsidR="00857E70" w:rsidRPr="002C209D">
        <w:rPr>
          <w:rFonts w:ascii="Book Antiqua" w:hAnsi="Book Antiqua" w:cs="Times New Roman"/>
          <w:b/>
          <w:kern w:val="0"/>
          <w:sz w:val="24"/>
          <w:szCs w:val="24"/>
        </w:rPr>
        <w:t>computed tomography</w:t>
      </w:r>
      <w:r w:rsidR="00D66B36" w:rsidRPr="002C209D">
        <w:rPr>
          <w:rFonts w:ascii="Book Antiqua" w:hAnsi="Book Antiqua" w:cs="Times New Roman"/>
          <w:b/>
          <w:kern w:val="0"/>
          <w:sz w:val="24"/>
          <w:szCs w:val="24"/>
        </w:rPr>
        <w:t xml:space="preserve"> scan of the head</w:t>
      </w:r>
      <w:r w:rsidR="00857E70" w:rsidRPr="002C209D">
        <w:rPr>
          <w:rFonts w:ascii="Book Antiqua" w:hAnsi="Book Antiqua" w:cs="Times New Roman"/>
          <w:b/>
          <w:kern w:val="0"/>
          <w:sz w:val="24"/>
          <w:szCs w:val="24"/>
        </w:rPr>
        <w:t>.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 A: Axial unenhanced </w:t>
      </w:r>
      <w:r w:rsidR="00FA383D" w:rsidRPr="002C209D">
        <w:rPr>
          <w:rFonts w:ascii="Book Antiqua" w:hAnsi="Book Antiqua" w:cs="Times New Roman"/>
          <w:kern w:val="0"/>
          <w:sz w:val="24"/>
          <w:szCs w:val="24"/>
        </w:rPr>
        <w:t xml:space="preserve">computed tomography 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>scan of the head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showed marked dilatation of the occipital horn of </w:t>
      </w:r>
      <w:r w:rsidR="007D29B5" w:rsidRPr="002C209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lateral ventricles and third ventricles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>; B: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57E70" w:rsidRPr="002C209D">
        <w:rPr>
          <w:rFonts w:ascii="Book Antiqua" w:hAnsi="Book Antiqua" w:cs="Times New Roman"/>
          <w:kern w:val="0"/>
          <w:sz w:val="24"/>
          <w:szCs w:val="24"/>
        </w:rPr>
        <w:t xml:space="preserve">Marked </w:t>
      </w:r>
      <w:r w:rsidR="00D66B36" w:rsidRPr="002C209D">
        <w:rPr>
          <w:rFonts w:ascii="Book Antiqua" w:hAnsi="Book Antiqua" w:cs="Times New Roman"/>
          <w:kern w:val="0"/>
          <w:sz w:val="24"/>
          <w:szCs w:val="24"/>
        </w:rPr>
        <w:t>dilatation of the bilateral ventricle.</w:t>
      </w:r>
    </w:p>
    <w:sectPr w:rsidR="007B7532" w:rsidRPr="002C209D" w:rsidSect="002C209D">
      <w:footerReference w:type="default" r:id="rId12"/>
      <w:pgSz w:w="11906" w:h="16838" w:code="9"/>
      <w:pgMar w:top="1440" w:right="1440" w:bottom="1440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84" w:rsidRDefault="009E2F84" w:rsidP="00FE2013">
      <w:r>
        <w:separator/>
      </w:r>
    </w:p>
  </w:endnote>
  <w:endnote w:type="continuationSeparator" w:id="0">
    <w:p w:rsidR="009E2F84" w:rsidRDefault="009E2F84" w:rsidP="00FE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Lingoes Unicode"/>
    <w:charset w:val="86"/>
    <w:family w:val="auto"/>
    <w:pitch w:val="variable"/>
    <w:sig w:usb0="00000000" w:usb1="38CF7CFA" w:usb2="00000016" w:usb3="00000000" w:csb0="0004000F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vTimes">
    <w:altName w:val="Arial Unicode MS"/>
    <w:charset w:val="88"/>
    <w:family w:val="auto"/>
    <w:pitch w:val="default"/>
    <w:sig w:usb0="00000000" w:usb1="0000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580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0EA" w:rsidRDefault="002032A5">
        <w:pPr>
          <w:pStyle w:val="a5"/>
          <w:jc w:val="center"/>
        </w:pPr>
        <w:r w:rsidRPr="002032A5">
          <w:rPr>
            <w:rFonts w:ascii="Book Antiqua" w:hAnsi="Book Antiqua"/>
            <w:sz w:val="24"/>
            <w:szCs w:val="24"/>
          </w:rPr>
          <w:fldChar w:fldCharType="begin"/>
        </w:r>
        <w:r w:rsidRPr="002032A5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2032A5">
          <w:rPr>
            <w:rFonts w:ascii="Book Antiqua" w:hAnsi="Book Antiqua"/>
            <w:sz w:val="24"/>
            <w:szCs w:val="24"/>
          </w:rPr>
          <w:fldChar w:fldCharType="separate"/>
        </w:r>
        <w:r w:rsidR="007C1377">
          <w:rPr>
            <w:rFonts w:ascii="Book Antiqua" w:hAnsi="Book Antiqua"/>
            <w:noProof/>
            <w:sz w:val="24"/>
            <w:szCs w:val="24"/>
          </w:rPr>
          <w:t>4</w:t>
        </w:r>
        <w:r w:rsidRPr="002032A5">
          <w:rPr>
            <w:rFonts w:ascii="Book Antiqua" w:hAnsi="Book Antiqua"/>
            <w:noProof/>
            <w:sz w:val="24"/>
            <w:szCs w:val="24"/>
          </w:rPr>
          <w:fldChar w:fldCharType="end"/>
        </w:r>
      </w:p>
    </w:sdtContent>
  </w:sdt>
  <w:p w:rsidR="008C60EA" w:rsidRDefault="008C60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84" w:rsidRDefault="009E2F84" w:rsidP="00FE2013">
      <w:r>
        <w:separator/>
      </w:r>
    </w:p>
  </w:footnote>
  <w:footnote w:type="continuationSeparator" w:id="0">
    <w:p w:rsidR="009E2F84" w:rsidRDefault="009E2F84" w:rsidP="00FE2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66B36"/>
    <w:rsid w:val="00000005"/>
    <w:rsid w:val="000013BD"/>
    <w:rsid w:val="00017FF7"/>
    <w:rsid w:val="00071579"/>
    <w:rsid w:val="00071755"/>
    <w:rsid w:val="00083374"/>
    <w:rsid w:val="000874DA"/>
    <w:rsid w:val="00094AD6"/>
    <w:rsid w:val="0009667B"/>
    <w:rsid w:val="000B3B38"/>
    <w:rsid w:val="000B70D3"/>
    <w:rsid w:val="00100373"/>
    <w:rsid w:val="0010369D"/>
    <w:rsid w:val="00113BC3"/>
    <w:rsid w:val="0013363A"/>
    <w:rsid w:val="00163570"/>
    <w:rsid w:val="001648A2"/>
    <w:rsid w:val="001A37D4"/>
    <w:rsid w:val="001E6761"/>
    <w:rsid w:val="002032A5"/>
    <w:rsid w:val="00206889"/>
    <w:rsid w:val="0021028B"/>
    <w:rsid w:val="00231A1F"/>
    <w:rsid w:val="00250622"/>
    <w:rsid w:val="00257893"/>
    <w:rsid w:val="00262CE1"/>
    <w:rsid w:val="00277FC8"/>
    <w:rsid w:val="002908A7"/>
    <w:rsid w:val="002A6952"/>
    <w:rsid w:val="002A6A07"/>
    <w:rsid w:val="002B202B"/>
    <w:rsid w:val="002C209D"/>
    <w:rsid w:val="002E7941"/>
    <w:rsid w:val="002F3D99"/>
    <w:rsid w:val="002F70EC"/>
    <w:rsid w:val="0030068C"/>
    <w:rsid w:val="00304019"/>
    <w:rsid w:val="00307BB4"/>
    <w:rsid w:val="00351DDF"/>
    <w:rsid w:val="003560EF"/>
    <w:rsid w:val="003635D6"/>
    <w:rsid w:val="00371C5B"/>
    <w:rsid w:val="00382FB6"/>
    <w:rsid w:val="0039344C"/>
    <w:rsid w:val="003B04C8"/>
    <w:rsid w:val="003B5A7E"/>
    <w:rsid w:val="003C20FE"/>
    <w:rsid w:val="003C7948"/>
    <w:rsid w:val="003D076E"/>
    <w:rsid w:val="003D37A4"/>
    <w:rsid w:val="003E6236"/>
    <w:rsid w:val="003F01B8"/>
    <w:rsid w:val="003F7B73"/>
    <w:rsid w:val="00415E2B"/>
    <w:rsid w:val="004232B9"/>
    <w:rsid w:val="0043618E"/>
    <w:rsid w:val="00437B61"/>
    <w:rsid w:val="00454272"/>
    <w:rsid w:val="00462D6D"/>
    <w:rsid w:val="00472005"/>
    <w:rsid w:val="004802FF"/>
    <w:rsid w:val="004966D8"/>
    <w:rsid w:val="004B146D"/>
    <w:rsid w:val="004B22B6"/>
    <w:rsid w:val="004B4BAD"/>
    <w:rsid w:val="004C239C"/>
    <w:rsid w:val="004C7DF9"/>
    <w:rsid w:val="004E0092"/>
    <w:rsid w:val="004E0181"/>
    <w:rsid w:val="004E5C28"/>
    <w:rsid w:val="004F4BEB"/>
    <w:rsid w:val="00515019"/>
    <w:rsid w:val="00515918"/>
    <w:rsid w:val="00532930"/>
    <w:rsid w:val="00553DCD"/>
    <w:rsid w:val="00557A33"/>
    <w:rsid w:val="00590EA9"/>
    <w:rsid w:val="005C49E9"/>
    <w:rsid w:val="005F657C"/>
    <w:rsid w:val="00613ED9"/>
    <w:rsid w:val="00625B45"/>
    <w:rsid w:val="006552BF"/>
    <w:rsid w:val="00666261"/>
    <w:rsid w:val="006709D7"/>
    <w:rsid w:val="00680876"/>
    <w:rsid w:val="006831E6"/>
    <w:rsid w:val="006A7A42"/>
    <w:rsid w:val="006B0DA5"/>
    <w:rsid w:val="006C1D45"/>
    <w:rsid w:val="006E0F75"/>
    <w:rsid w:val="006F278A"/>
    <w:rsid w:val="006F6E08"/>
    <w:rsid w:val="00707A40"/>
    <w:rsid w:val="00711D14"/>
    <w:rsid w:val="007254D3"/>
    <w:rsid w:val="00737DF6"/>
    <w:rsid w:val="00756881"/>
    <w:rsid w:val="00756DF4"/>
    <w:rsid w:val="00783999"/>
    <w:rsid w:val="00791FF3"/>
    <w:rsid w:val="0079626D"/>
    <w:rsid w:val="007A49FF"/>
    <w:rsid w:val="007B7532"/>
    <w:rsid w:val="007C1377"/>
    <w:rsid w:val="007D29B5"/>
    <w:rsid w:val="007D79AF"/>
    <w:rsid w:val="008148CF"/>
    <w:rsid w:val="00814C51"/>
    <w:rsid w:val="00823DE9"/>
    <w:rsid w:val="00830BB2"/>
    <w:rsid w:val="0083163B"/>
    <w:rsid w:val="00833AA7"/>
    <w:rsid w:val="00833ABD"/>
    <w:rsid w:val="008355C1"/>
    <w:rsid w:val="00836723"/>
    <w:rsid w:val="00842BF8"/>
    <w:rsid w:val="008570AD"/>
    <w:rsid w:val="0085734D"/>
    <w:rsid w:val="00857E70"/>
    <w:rsid w:val="00874B33"/>
    <w:rsid w:val="0088261E"/>
    <w:rsid w:val="00893D5F"/>
    <w:rsid w:val="008B0C33"/>
    <w:rsid w:val="008B5F1F"/>
    <w:rsid w:val="008C60EA"/>
    <w:rsid w:val="008F30DE"/>
    <w:rsid w:val="00931C6B"/>
    <w:rsid w:val="009608A9"/>
    <w:rsid w:val="009641AD"/>
    <w:rsid w:val="009844C2"/>
    <w:rsid w:val="009A7FB8"/>
    <w:rsid w:val="009B6912"/>
    <w:rsid w:val="009B6B24"/>
    <w:rsid w:val="009C709A"/>
    <w:rsid w:val="009E2F84"/>
    <w:rsid w:val="00A004E4"/>
    <w:rsid w:val="00A20773"/>
    <w:rsid w:val="00A322D4"/>
    <w:rsid w:val="00A46E8B"/>
    <w:rsid w:val="00A550C6"/>
    <w:rsid w:val="00A65ABB"/>
    <w:rsid w:val="00A807B9"/>
    <w:rsid w:val="00AD65E0"/>
    <w:rsid w:val="00AE4788"/>
    <w:rsid w:val="00B23C55"/>
    <w:rsid w:val="00B47254"/>
    <w:rsid w:val="00B94ED9"/>
    <w:rsid w:val="00BE1956"/>
    <w:rsid w:val="00BE483A"/>
    <w:rsid w:val="00C0066B"/>
    <w:rsid w:val="00C12940"/>
    <w:rsid w:val="00C22DD6"/>
    <w:rsid w:val="00C34F31"/>
    <w:rsid w:val="00C61249"/>
    <w:rsid w:val="00C730B5"/>
    <w:rsid w:val="00CA34EE"/>
    <w:rsid w:val="00CB7478"/>
    <w:rsid w:val="00CC7948"/>
    <w:rsid w:val="00CD2E97"/>
    <w:rsid w:val="00CD4ADD"/>
    <w:rsid w:val="00CD6DA5"/>
    <w:rsid w:val="00CF3044"/>
    <w:rsid w:val="00CF3E9C"/>
    <w:rsid w:val="00CF6111"/>
    <w:rsid w:val="00D33583"/>
    <w:rsid w:val="00D33AA9"/>
    <w:rsid w:val="00D36073"/>
    <w:rsid w:val="00D54985"/>
    <w:rsid w:val="00D6402C"/>
    <w:rsid w:val="00D66B36"/>
    <w:rsid w:val="00D7104C"/>
    <w:rsid w:val="00D926C7"/>
    <w:rsid w:val="00D95835"/>
    <w:rsid w:val="00DB036F"/>
    <w:rsid w:val="00DC3A0D"/>
    <w:rsid w:val="00DE1BCC"/>
    <w:rsid w:val="00DE66D0"/>
    <w:rsid w:val="00DF321C"/>
    <w:rsid w:val="00E36031"/>
    <w:rsid w:val="00E47F35"/>
    <w:rsid w:val="00E54F58"/>
    <w:rsid w:val="00E562B1"/>
    <w:rsid w:val="00E62300"/>
    <w:rsid w:val="00E80C90"/>
    <w:rsid w:val="00E85CCE"/>
    <w:rsid w:val="00E92AC2"/>
    <w:rsid w:val="00EC0DDC"/>
    <w:rsid w:val="00EF3928"/>
    <w:rsid w:val="00EF6CBA"/>
    <w:rsid w:val="00EF7AF0"/>
    <w:rsid w:val="00F063F1"/>
    <w:rsid w:val="00F31345"/>
    <w:rsid w:val="00F563ED"/>
    <w:rsid w:val="00F67DDE"/>
    <w:rsid w:val="00F72A2A"/>
    <w:rsid w:val="00F73E50"/>
    <w:rsid w:val="00FA383D"/>
    <w:rsid w:val="00FA76E9"/>
    <w:rsid w:val="00FC5290"/>
    <w:rsid w:val="00FD6E04"/>
    <w:rsid w:val="00FE2013"/>
    <w:rsid w:val="00FF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D66B36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D66B36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D66B36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D66B36"/>
    <w:rPr>
      <w:rFonts w:ascii="DengXian" w:eastAsia="DengXian" w:hAnsi="DengXian"/>
      <w:noProof/>
      <w:sz w:val="20"/>
    </w:rPr>
  </w:style>
  <w:style w:type="paragraph" w:styleId="a3">
    <w:name w:val="List Paragraph"/>
    <w:basedOn w:val="a"/>
    <w:uiPriority w:val="34"/>
    <w:qFormat/>
    <w:rsid w:val="00D66B3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66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6B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6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6B36"/>
    <w:rPr>
      <w:sz w:val="18"/>
      <w:szCs w:val="18"/>
    </w:rPr>
  </w:style>
  <w:style w:type="character" w:styleId="a6">
    <w:name w:val="Hyperlink"/>
    <w:basedOn w:val="a0"/>
    <w:uiPriority w:val="99"/>
    <w:unhideWhenUsed/>
    <w:rsid w:val="00D66B36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66B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66B36"/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415E2B"/>
    <w:rPr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qFormat/>
    <w:rsid w:val="00415E2B"/>
    <w:rPr>
      <w:sz w:val="24"/>
      <w:szCs w:val="24"/>
    </w:rPr>
  </w:style>
  <w:style w:type="character" w:customStyle="1" w:styleId="Char2">
    <w:name w:val="批注文字 Char"/>
    <w:basedOn w:val="a0"/>
    <w:link w:val="a9"/>
    <w:uiPriority w:val="99"/>
    <w:semiHidden/>
    <w:rsid w:val="00415E2B"/>
    <w:rPr>
      <w:sz w:val="24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15E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a"/>
    <w:uiPriority w:val="99"/>
    <w:semiHidden/>
    <w:rsid w:val="00415E2B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648A2"/>
  </w:style>
  <w:style w:type="character" w:styleId="ac">
    <w:name w:val="line number"/>
    <w:basedOn w:val="a0"/>
    <w:uiPriority w:val="99"/>
    <w:semiHidden/>
    <w:unhideWhenUsed/>
    <w:rsid w:val="000B70D3"/>
  </w:style>
  <w:style w:type="character" w:customStyle="1" w:styleId="1">
    <w:name w:val="批注文字 字符1"/>
    <w:basedOn w:val="a0"/>
    <w:uiPriority w:val="99"/>
    <w:qFormat/>
    <w:rsid w:val="00C12940"/>
    <w:rPr>
      <w:rFonts w:eastAsiaTheme="minorEastAsia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wbq@163.com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4260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2019-10-16T13:32:00Z</dcterms:created>
  <dcterms:modified xsi:type="dcterms:W3CDTF">2019-10-17T07:21:00Z</dcterms:modified>
</cp:coreProperties>
</file>