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3261F" w14:textId="7DD7AB04" w:rsidR="00273891" w:rsidRPr="001D4B9E" w:rsidRDefault="00273891" w:rsidP="001D4B9E">
      <w:pPr>
        <w:adjustRightInd w:val="0"/>
        <w:snapToGrid w:val="0"/>
        <w:spacing w:after="0" w:line="360" w:lineRule="auto"/>
        <w:jc w:val="both"/>
        <w:rPr>
          <w:rFonts w:ascii="Book Antiqua" w:eastAsia="宋体" w:hAnsi="Book Antiqua" w:cs="Times New Roman"/>
          <w:b/>
          <w:sz w:val="24"/>
          <w:szCs w:val="24"/>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636"/>
      <w:bookmarkStart w:id="13" w:name="OLE_LINK654"/>
      <w:bookmarkStart w:id="14" w:name="OLE_LINK849"/>
      <w:bookmarkStart w:id="15" w:name="OLE_LINK939"/>
      <w:bookmarkStart w:id="16" w:name="OLE_LINK1000"/>
      <w:bookmarkStart w:id="17" w:name="OLE_LINK1039"/>
      <w:bookmarkStart w:id="18" w:name="OLE_LINK1050"/>
      <w:bookmarkStart w:id="19" w:name="OLE_LINK1071"/>
      <w:bookmarkStart w:id="20" w:name="OLE_LINK255"/>
      <w:bookmarkStart w:id="21" w:name="OLE_LINK578"/>
      <w:r w:rsidRPr="001D4B9E">
        <w:rPr>
          <w:rFonts w:ascii="Book Antiqua" w:eastAsia="宋体" w:hAnsi="Book Antiqua" w:cs="Times New Roman"/>
          <w:b/>
          <w:sz w:val="24"/>
          <w:szCs w:val="24"/>
          <w:lang w:eastAsia="zh-CN"/>
        </w:rPr>
        <w:t xml:space="preserve">Name of </w:t>
      </w:r>
      <w:r w:rsidRPr="001D4B9E">
        <w:rPr>
          <w:rFonts w:ascii="Book Antiqua" w:eastAsia="宋体" w:hAnsi="Book Antiqua" w:cs="Times New Roman"/>
          <w:b/>
          <w:caps/>
          <w:sz w:val="24"/>
          <w:szCs w:val="24"/>
          <w:lang w:eastAsia="zh-CN"/>
        </w:rPr>
        <w:t>j</w:t>
      </w:r>
      <w:r w:rsidRPr="001D4B9E">
        <w:rPr>
          <w:rFonts w:ascii="Book Antiqua" w:eastAsia="宋体" w:hAnsi="Book Antiqua" w:cs="Times New Roman"/>
          <w:b/>
          <w:sz w:val="24"/>
          <w:szCs w:val="24"/>
          <w:lang w:eastAsia="zh-CN"/>
        </w:rPr>
        <w:t xml:space="preserve">ournal: </w:t>
      </w:r>
      <w:r w:rsidRPr="001D4B9E">
        <w:rPr>
          <w:rFonts w:ascii="Book Antiqua" w:eastAsia="宋体" w:hAnsi="Book Antiqua" w:cs="Times New Roman"/>
          <w:b/>
          <w:i/>
          <w:sz w:val="24"/>
          <w:szCs w:val="24"/>
          <w:lang w:eastAsia="zh-CN"/>
        </w:rPr>
        <w:t>World Journal of Orthopedics</w:t>
      </w:r>
    </w:p>
    <w:p w14:paraId="774A4B4D" w14:textId="03ABE58C" w:rsidR="00273891" w:rsidRPr="001D4B9E" w:rsidRDefault="00273891" w:rsidP="001D4B9E">
      <w:pPr>
        <w:adjustRightInd w:val="0"/>
        <w:snapToGrid w:val="0"/>
        <w:spacing w:after="0" w:line="360" w:lineRule="auto"/>
        <w:jc w:val="both"/>
        <w:rPr>
          <w:rFonts w:ascii="Book Antiqua" w:eastAsia="宋体" w:hAnsi="Book Antiqua" w:cs="Times New Roman"/>
          <w:b/>
          <w:i/>
          <w:sz w:val="24"/>
          <w:szCs w:val="24"/>
          <w:lang w:eastAsia="zh-CN"/>
        </w:rPr>
      </w:pPr>
      <w:bookmarkStart w:id="22" w:name="OLE_LINK485"/>
      <w:bookmarkStart w:id="23" w:name="OLE_LINK486"/>
      <w:bookmarkStart w:id="24" w:name="OLE_LINK661"/>
      <w:bookmarkStart w:id="25" w:name="OLE_LINK768"/>
      <w:bookmarkStart w:id="26" w:name="OLE_LINK568"/>
      <w:bookmarkStart w:id="27" w:name="OLE_LINK499"/>
      <w:bookmarkStart w:id="28" w:name="OLE_LINK437"/>
      <w:bookmarkStart w:id="29" w:name="OLE_LINK514"/>
      <w:bookmarkStart w:id="30" w:name="OLE_LINK515"/>
      <w:bookmarkStart w:id="31" w:name="OLE_LINK13"/>
      <w:bookmarkStart w:id="32" w:name="OLE_LINK351"/>
      <w:bookmarkStart w:id="33" w:name="OLE_LINK425"/>
      <w:r w:rsidRPr="001D4B9E">
        <w:rPr>
          <w:rFonts w:ascii="Book Antiqua" w:eastAsia="宋体" w:hAnsi="Book Antiqua" w:cs="Times New Roman"/>
          <w:b/>
          <w:sz w:val="24"/>
          <w:szCs w:val="24"/>
          <w:lang w:val="pl-PL" w:eastAsia="zh-CN"/>
        </w:rPr>
        <w:t>Manuscript NO:</w:t>
      </w:r>
      <w:bookmarkEnd w:id="22"/>
      <w:bookmarkEnd w:id="23"/>
      <w:bookmarkEnd w:id="24"/>
      <w:bookmarkEnd w:id="25"/>
      <w:bookmarkEnd w:id="26"/>
      <w:r w:rsidRPr="001D4B9E">
        <w:rPr>
          <w:rFonts w:ascii="Book Antiqua" w:eastAsia="宋体" w:hAnsi="Book Antiqua" w:cs="Times New Roman"/>
          <w:b/>
          <w:sz w:val="24"/>
          <w:szCs w:val="24"/>
          <w:lang w:val="pl-PL" w:eastAsia="zh-CN"/>
        </w:rPr>
        <w:t xml:space="preserve"> </w:t>
      </w:r>
      <w:bookmarkEnd w:id="27"/>
      <w:bookmarkEnd w:id="28"/>
      <w:r w:rsidR="00C46BE7" w:rsidRPr="001D4B9E">
        <w:rPr>
          <w:rFonts w:ascii="Book Antiqua" w:eastAsia="宋体" w:hAnsi="Book Antiqua" w:cs="Times New Roman"/>
          <w:b/>
          <w:sz w:val="24"/>
          <w:szCs w:val="24"/>
          <w:lang w:val="pl-PL" w:eastAsia="zh-CN"/>
        </w:rPr>
        <w:t>49252</w:t>
      </w:r>
    </w:p>
    <w:p w14:paraId="7837B338" w14:textId="3287CA9F" w:rsidR="00273891" w:rsidRPr="001D4B9E" w:rsidRDefault="00273891" w:rsidP="001D4B9E">
      <w:pPr>
        <w:adjustRightInd w:val="0"/>
        <w:snapToGrid w:val="0"/>
        <w:spacing w:after="0" w:line="360" w:lineRule="auto"/>
        <w:jc w:val="both"/>
        <w:rPr>
          <w:rFonts w:ascii="Book Antiqua" w:eastAsia="宋体" w:hAnsi="Book Antiqua" w:cs="宋体"/>
          <w:b/>
          <w:sz w:val="24"/>
          <w:szCs w:val="24"/>
          <w:lang w:val="it-IT" w:eastAsia="zh-CN"/>
        </w:rPr>
      </w:pPr>
      <w:bookmarkStart w:id="34" w:name="OLE_LINK511"/>
      <w:bookmarkStart w:id="35" w:name="OLE_LINK512"/>
      <w:bookmarkEnd w:id="29"/>
      <w:bookmarkEnd w:id="30"/>
      <w:bookmarkEnd w:id="31"/>
      <w:bookmarkEnd w:id="32"/>
      <w:bookmarkEnd w:id="33"/>
      <w:r w:rsidRPr="001D4B9E">
        <w:rPr>
          <w:rFonts w:ascii="Book Antiqua" w:eastAsia="宋体" w:hAnsi="Book Antiqua" w:cs="宋体"/>
          <w:b/>
          <w:sz w:val="24"/>
          <w:szCs w:val="24"/>
          <w:lang w:val="it-IT" w:eastAsia="zh-CN"/>
        </w:rPr>
        <w:t xml:space="preserve">Manuscript </w:t>
      </w:r>
      <w:r w:rsidRPr="001D4B9E">
        <w:rPr>
          <w:rFonts w:ascii="Book Antiqua" w:eastAsia="宋体" w:hAnsi="Book Antiqua" w:cs="宋体"/>
          <w:b/>
          <w:caps/>
          <w:sz w:val="24"/>
          <w:szCs w:val="24"/>
          <w:lang w:eastAsia="zh-CN"/>
        </w:rPr>
        <w:t>t</w:t>
      </w:r>
      <w:r w:rsidRPr="001D4B9E">
        <w:rPr>
          <w:rFonts w:ascii="Book Antiqua" w:eastAsia="宋体" w:hAnsi="Book Antiqua" w:cs="宋体"/>
          <w:b/>
          <w:sz w:val="24"/>
          <w:szCs w:val="24"/>
          <w:lang w:val="it-IT" w:eastAsia="zh-CN"/>
        </w:rPr>
        <w:t>ype:</w:t>
      </w:r>
      <w:bookmarkEnd w:id="0"/>
      <w:bookmarkEnd w:id="1"/>
      <w:bookmarkEnd w:id="2"/>
      <w:bookmarkEnd w:id="3"/>
      <w:bookmarkEnd w:id="4"/>
      <w:bookmarkEnd w:id="5"/>
      <w:bookmarkEnd w:id="6"/>
      <w:bookmarkEnd w:id="7"/>
      <w:bookmarkEnd w:id="8"/>
      <w:bookmarkEnd w:id="9"/>
      <w:bookmarkEnd w:id="10"/>
      <w:bookmarkEnd w:id="11"/>
      <w:r w:rsidRPr="001D4B9E">
        <w:rPr>
          <w:rFonts w:ascii="Book Antiqua" w:eastAsia="宋体" w:hAnsi="Book Antiqua" w:cs="宋体"/>
          <w:b/>
          <w:sz w:val="24"/>
          <w:szCs w:val="24"/>
          <w:lang w:val="it-IT" w:eastAsia="zh-CN"/>
        </w:rPr>
        <w:t xml:space="preserve"> </w:t>
      </w:r>
      <w:r w:rsidR="00C46BE7" w:rsidRPr="001D4B9E">
        <w:rPr>
          <w:rFonts w:ascii="Book Antiqua" w:eastAsia="宋体" w:hAnsi="Book Antiqua" w:cs="宋体"/>
          <w:b/>
          <w:sz w:val="24"/>
          <w:szCs w:val="24"/>
          <w:lang w:val="it-IT" w:eastAsia="zh-CN"/>
        </w:rPr>
        <w:t>ORIGINAL ARTICLE</w:t>
      </w:r>
    </w:p>
    <w:p w14:paraId="1E750C15" w14:textId="77777777" w:rsidR="00C46BE7" w:rsidRPr="001D4B9E" w:rsidRDefault="00C46BE7" w:rsidP="001D4B9E">
      <w:pPr>
        <w:adjustRightInd w:val="0"/>
        <w:snapToGrid w:val="0"/>
        <w:spacing w:after="0" w:line="360" w:lineRule="auto"/>
        <w:jc w:val="both"/>
        <w:rPr>
          <w:rFonts w:ascii="Book Antiqua" w:eastAsia="宋体" w:hAnsi="Book Antiqua" w:cs="宋体"/>
          <w:b/>
          <w:sz w:val="24"/>
          <w:szCs w:val="24"/>
          <w:lang w:val="it-IT" w:eastAsia="zh-CN"/>
        </w:rPr>
      </w:pPr>
    </w:p>
    <w:bookmarkEnd w:id="12"/>
    <w:bookmarkEnd w:id="13"/>
    <w:bookmarkEnd w:id="14"/>
    <w:bookmarkEnd w:id="15"/>
    <w:bookmarkEnd w:id="16"/>
    <w:bookmarkEnd w:id="17"/>
    <w:bookmarkEnd w:id="18"/>
    <w:bookmarkEnd w:id="19"/>
    <w:bookmarkEnd w:id="20"/>
    <w:bookmarkEnd w:id="21"/>
    <w:bookmarkEnd w:id="34"/>
    <w:bookmarkEnd w:id="35"/>
    <w:p w14:paraId="07128C33" w14:textId="71FAAA01" w:rsidR="00273891" w:rsidRPr="001D4B9E" w:rsidRDefault="00C46BE7" w:rsidP="001D4B9E">
      <w:pPr>
        <w:adjustRightInd w:val="0"/>
        <w:snapToGrid w:val="0"/>
        <w:spacing w:after="0" w:line="360" w:lineRule="auto"/>
        <w:jc w:val="both"/>
        <w:rPr>
          <w:rFonts w:ascii="Book Antiqua" w:hAnsi="Book Antiqua" w:cs="Times New Roman"/>
          <w:b/>
          <w:bCs/>
          <w:i/>
          <w:iCs/>
          <w:sz w:val="24"/>
          <w:szCs w:val="24"/>
        </w:rPr>
      </w:pPr>
      <w:r w:rsidRPr="001D4B9E">
        <w:rPr>
          <w:rFonts w:ascii="Book Antiqua" w:hAnsi="Book Antiqua"/>
          <w:b/>
          <w:bCs/>
          <w:i/>
          <w:iCs/>
          <w:color w:val="000000"/>
          <w:sz w:val="24"/>
          <w:szCs w:val="24"/>
          <w:shd w:val="clear" w:color="auto" w:fill="FFFFFF"/>
        </w:rPr>
        <w:t>Observational Study</w:t>
      </w:r>
    </w:p>
    <w:p w14:paraId="2C8BFBE2" w14:textId="02F944BD" w:rsidR="00ED2B0E" w:rsidRPr="001D4B9E" w:rsidRDefault="00ED2B0E"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t xml:space="preserve">Epidemiology of </w:t>
      </w:r>
      <w:r w:rsidR="00E079EA" w:rsidRPr="001D4B9E">
        <w:rPr>
          <w:rFonts w:ascii="Book Antiqua" w:hAnsi="Book Antiqua" w:cs="Times New Roman"/>
          <w:b/>
          <w:sz w:val="24"/>
          <w:szCs w:val="24"/>
        </w:rPr>
        <w:t>s</w:t>
      </w:r>
      <w:r w:rsidRPr="001D4B9E">
        <w:rPr>
          <w:rFonts w:ascii="Book Antiqua" w:hAnsi="Book Antiqua" w:cs="Times New Roman"/>
          <w:b/>
          <w:sz w:val="24"/>
          <w:szCs w:val="24"/>
        </w:rPr>
        <w:t>yndactyly in New York State</w:t>
      </w:r>
    </w:p>
    <w:p w14:paraId="1E916443" w14:textId="2A74FC97" w:rsidR="00C46BE7" w:rsidRPr="001D4B9E" w:rsidRDefault="00C46BE7" w:rsidP="001D4B9E">
      <w:pPr>
        <w:adjustRightInd w:val="0"/>
        <w:snapToGrid w:val="0"/>
        <w:spacing w:after="0" w:line="360" w:lineRule="auto"/>
        <w:jc w:val="both"/>
        <w:rPr>
          <w:rFonts w:ascii="Book Antiqua" w:hAnsi="Book Antiqua" w:cs="Times New Roman"/>
          <w:b/>
          <w:sz w:val="24"/>
          <w:szCs w:val="24"/>
        </w:rPr>
      </w:pPr>
    </w:p>
    <w:p w14:paraId="709448C9" w14:textId="77777777" w:rsidR="001F3039" w:rsidRPr="001D4B9E" w:rsidRDefault="001F3039" w:rsidP="001D4B9E">
      <w:pPr>
        <w:adjustRightInd w:val="0"/>
        <w:snapToGrid w:val="0"/>
        <w:spacing w:after="0" w:line="360" w:lineRule="auto"/>
        <w:jc w:val="both"/>
        <w:rPr>
          <w:rFonts w:ascii="Book Antiqua" w:eastAsia="Times New Roman" w:hAnsi="Book Antiqua" w:cs="Times New Roman"/>
          <w:bCs/>
          <w:sz w:val="24"/>
          <w:szCs w:val="24"/>
        </w:rPr>
      </w:pPr>
      <w:r w:rsidRPr="001D4B9E">
        <w:rPr>
          <w:rFonts w:ascii="Book Antiqua" w:hAnsi="Book Antiqua" w:cs="Times New Roman"/>
          <w:sz w:val="24"/>
          <w:szCs w:val="24"/>
        </w:rPr>
        <w:t>Swarup</w:t>
      </w:r>
      <w:r w:rsidRPr="001D4B9E">
        <w:rPr>
          <w:rFonts w:ascii="Book Antiqua" w:eastAsia="Times New Roman" w:hAnsi="Book Antiqua" w:cs="Times New Roman"/>
          <w:b/>
          <w:sz w:val="24"/>
          <w:szCs w:val="24"/>
        </w:rPr>
        <w:t xml:space="preserve"> </w:t>
      </w:r>
      <w:r w:rsidRPr="001D4B9E">
        <w:rPr>
          <w:rFonts w:ascii="Book Antiqua" w:eastAsia="Times New Roman" w:hAnsi="Book Antiqua" w:cs="Times New Roman"/>
          <w:bCs/>
          <w:sz w:val="24"/>
          <w:szCs w:val="24"/>
        </w:rPr>
        <w:t>I</w:t>
      </w:r>
      <w:r w:rsidRPr="001D4B9E">
        <w:rPr>
          <w:rFonts w:ascii="Book Antiqua" w:eastAsia="Times New Roman" w:hAnsi="Book Antiqua" w:cs="Times New Roman"/>
          <w:bCs/>
          <w:i/>
          <w:iCs/>
          <w:sz w:val="24"/>
          <w:szCs w:val="24"/>
        </w:rPr>
        <w:t xml:space="preserve"> </w:t>
      </w:r>
      <w:r w:rsidRPr="001D4B9E">
        <w:rPr>
          <w:rFonts w:ascii="Book Antiqua" w:hAnsi="Book Antiqua" w:cs="Times New Roman"/>
          <w:bCs/>
          <w:i/>
          <w:iCs/>
          <w:sz w:val="24"/>
          <w:szCs w:val="24"/>
          <w:lang w:eastAsia="zh-CN"/>
        </w:rPr>
        <w:t>et</w:t>
      </w:r>
      <w:r w:rsidRPr="001D4B9E">
        <w:rPr>
          <w:rFonts w:ascii="Book Antiqua" w:eastAsia="Times New Roman" w:hAnsi="Book Antiqua" w:cs="Times New Roman"/>
          <w:bCs/>
          <w:i/>
          <w:iCs/>
          <w:sz w:val="24"/>
          <w:szCs w:val="24"/>
        </w:rPr>
        <w:t xml:space="preserve"> al.</w:t>
      </w:r>
      <w:r w:rsidRPr="001D4B9E">
        <w:rPr>
          <w:rFonts w:ascii="Book Antiqua" w:eastAsia="Times New Roman" w:hAnsi="Book Antiqua" w:cs="Times New Roman"/>
          <w:b/>
          <w:sz w:val="24"/>
          <w:szCs w:val="24"/>
        </w:rPr>
        <w:t xml:space="preserve"> </w:t>
      </w:r>
      <w:r w:rsidRPr="001D4B9E">
        <w:rPr>
          <w:rFonts w:ascii="Book Antiqua" w:eastAsia="Times New Roman" w:hAnsi="Book Antiqua" w:cs="Times New Roman"/>
          <w:bCs/>
          <w:sz w:val="24"/>
          <w:szCs w:val="24"/>
        </w:rPr>
        <w:t>Epidemiology and surgical management of syndactyly</w:t>
      </w:r>
    </w:p>
    <w:p w14:paraId="650AF635" w14:textId="77777777" w:rsidR="001F3039" w:rsidRPr="001D4B9E" w:rsidRDefault="001F3039" w:rsidP="001D4B9E">
      <w:pPr>
        <w:adjustRightInd w:val="0"/>
        <w:snapToGrid w:val="0"/>
        <w:spacing w:after="0" w:line="360" w:lineRule="auto"/>
        <w:jc w:val="both"/>
        <w:rPr>
          <w:rFonts w:ascii="Book Antiqua" w:hAnsi="Book Antiqua" w:cs="Times New Roman"/>
          <w:b/>
          <w:sz w:val="24"/>
          <w:szCs w:val="24"/>
        </w:rPr>
      </w:pPr>
    </w:p>
    <w:p w14:paraId="165EEF94" w14:textId="33B941CD" w:rsidR="00C46BE7" w:rsidRPr="001D4B9E" w:rsidRDefault="00C46BE7" w:rsidP="001D4B9E">
      <w:pPr>
        <w:adjustRightInd w:val="0"/>
        <w:snapToGrid w:val="0"/>
        <w:spacing w:after="0" w:line="360" w:lineRule="auto"/>
        <w:jc w:val="both"/>
        <w:rPr>
          <w:rFonts w:ascii="Book Antiqua" w:hAnsi="Book Antiqua" w:cs="Times New Roman"/>
          <w:sz w:val="24"/>
          <w:szCs w:val="24"/>
          <w:vertAlign w:val="superscript"/>
        </w:rPr>
      </w:pPr>
      <w:r w:rsidRPr="001D4B9E">
        <w:rPr>
          <w:rFonts w:ascii="Book Antiqua" w:hAnsi="Book Antiqua" w:cs="Times New Roman"/>
          <w:sz w:val="24"/>
          <w:szCs w:val="24"/>
        </w:rPr>
        <w:t xml:space="preserve">Ishaan </w:t>
      </w:r>
      <w:proofErr w:type="spellStart"/>
      <w:r w:rsidRPr="001D4B9E">
        <w:rPr>
          <w:rFonts w:ascii="Book Antiqua" w:hAnsi="Book Antiqua" w:cs="Times New Roman"/>
          <w:sz w:val="24"/>
          <w:szCs w:val="24"/>
        </w:rPr>
        <w:t>Swarup</w:t>
      </w:r>
      <w:proofErr w:type="spellEnd"/>
      <w:r w:rsidRPr="001D4B9E">
        <w:rPr>
          <w:rFonts w:ascii="Book Antiqua" w:hAnsi="Book Antiqua" w:cs="Times New Roman"/>
          <w:sz w:val="24"/>
          <w:szCs w:val="24"/>
        </w:rPr>
        <w:t xml:space="preserve">, Yi Zhang, Huong Do, Aaron </w:t>
      </w:r>
      <w:proofErr w:type="spellStart"/>
      <w:r w:rsidRPr="001D4B9E">
        <w:rPr>
          <w:rFonts w:ascii="Book Antiqua" w:hAnsi="Book Antiqua" w:cs="Times New Roman"/>
          <w:sz w:val="24"/>
          <w:szCs w:val="24"/>
        </w:rPr>
        <w:t>Daluiski</w:t>
      </w:r>
      <w:proofErr w:type="spellEnd"/>
    </w:p>
    <w:p w14:paraId="7146EE24" w14:textId="1E71E35B" w:rsidR="00273891" w:rsidRPr="001D4B9E" w:rsidRDefault="00273891" w:rsidP="001D4B9E">
      <w:pPr>
        <w:adjustRightInd w:val="0"/>
        <w:snapToGrid w:val="0"/>
        <w:spacing w:after="0" w:line="360" w:lineRule="auto"/>
        <w:jc w:val="both"/>
        <w:rPr>
          <w:rFonts w:ascii="Book Antiqua" w:hAnsi="Book Antiqua" w:cs="Times New Roman"/>
          <w:sz w:val="24"/>
          <w:szCs w:val="24"/>
        </w:rPr>
      </w:pPr>
    </w:p>
    <w:p w14:paraId="1D5669AB" w14:textId="2217FBAF" w:rsidR="00CB6410" w:rsidRPr="001D4B9E" w:rsidRDefault="00CB641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bCs/>
          <w:sz w:val="24"/>
          <w:szCs w:val="24"/>
        </w:rPr>
        <w:t xml:space="preserve">Ishaan </w:t>
      </w:r>
      <w:proofErr w:type="spellStart"/>
      <w:r w:rsidRPr="001D4B9E">
        <w:rPr>
          <w:rFonts w:ascii="Book Antiqua" w:hAnsi="Book Antiqua" w:cs="Times New Roman"/>
          <w:b/>
          <w:bCs/>
          <w:sz w:val="24"/>
          <w:szCs w:val="24"/>
        </w:rPr>
        <w:t>Swarup</w:t>
      </w:r>
      <w:proofErr w:type="spellEnd"/>
      <w:r w:rsidR="001F3039" w:rsidRPr="001D4B9E">
        <w:rPr>
          <w:rFonts w:ascii="Book Antiqua" w:hAnsi="Book Antiqua" w:cs="Times New Roman"/>
          <w:b/>
          <w:bCs/>
          <w:sz w:val="24"/>
          <w:szCs w:val="24"/>
          <w:lang w:eastAsia="zh-CN"/>
        </w:rPr>
        <w:t>,</w:t>
      </w:r>
      <w:r w:rsidR="001F3039" w:rsidRPr="001D4B9E">
        <w:rPr>
          <w:rFonts w:ascii="Book Antiqua" w:hAnsi="Book Antiqua" w:cs="Times New Roman"/>
          <w:sz w:val="24"/>
          <w:szCs w:val="24"/>
          <w:lang w:eastAsia="zh-CN"/>
        </w:rPr>
        <w:t xml:space="preserve"> </w:t>
      </w:r>
      <w:r w:rsidR="00374F49" w:rsidRPr="001D4B9E">
        <w:rPr>
          <w:rFonts w:ascii="Book Antiqua" w:hAnsi="Book Antiqua" w:cs="Times New Roman"/>
          <w:b/>
          <w:bCs/>
          <w:sz w:val="24"/>
          <w:szCs w:val="24"/>
        </w:rPr>
        <w:t xml:space="preserve">Aaron </w:t>
      </w:r>
      <w:proofErr w:type="spellStart"/>
      <w:r w:rsidR="00374F49" w:rsidRPr="001D4B9E">
        <w:rPr>
          <w:rFonts w:ascii="Book Antiqua" w:hAnsi="Book Antiqua" w:cs="Times New Roman"/>
          <w:b/>
          <w:bCs/>
          <w:sz w:val="24"/>
          <w:szCs w:val="24"/>
        </w:rPr>
        <w:t>Daluiski</w:t>
      </w:r>
      <w:proofErr w:type="spellEnd"/>
      <w:r w:rsidR="00374F49" w:rsidRPr="001D4B9E">
        <w:rPr>
          <w:rFonts w:ascii="Book Antiqua" w:hAnsi="Book Antiqua" w:cs="Times New Roman"/>
          <w:b/>
          <w:bCs/>
          <w:sz w:val="24"/>
          <w:szCs w:val="24"/>
        </w:rPr>
        <w:t xml:space="preserve">, </w:t>
      </w:r>
      <w:r w:rsidRPr="001D4B9E">
        <w:rPr>
          <w:rFonts w:ascii="Book Antiqua" w:hAnsi="Book Antiqua" w:cs="Times New Roman"/>
          <w:sz w:val="24"/>
          <w:szCs w:val="24"/>
        </w:rPr>
        <w:t xml:space="preserve">Department of </w:t>
      </w:r>
      <w:proofErr w:type="spellStart"/>
      <w:r w:rsidRPr="001D4B9E">
        <w:rPr>
          <w:rFonts w:ascii="Book Antiqua" w:hAnsi="Book Antiqua" w:cs="Times New Roman"/>
          <w:sz w:val="24"/>
          <w:szCs w:val="24"/>
        </w:rPr>
        <w:t>Orthopaedic</w:t>
      </w:r>
      <w:proofErr w:type="spellEnd"/>
      <w:r w:rsidRPr="001D4B9E">
        <w:rPr>
          <w:rFonts w:ascii="Book Antiqua" w:hAnsi="Book Antiqua" w:cs="Times New Roman"/>
          <w:sz w:val="24"/>
          <w:szCs w:val="24"/>
        </w:rPr>
        <w:t xml:space="preserve"> Surgery</w:t>
      </w:r>
      <w:r w:rsidR="001F3039" w:rsidRPr="001D4B9E">
        <w:rPr>
          <w:rFonts w:ascii="Book Antiqua" w:hAnsi="Book Antiqua" w:cs="Times New Roman"/>
          <w:sz w:val="24"/>
          <w:szCs w:val="24"/>
        </w:rPr>
        <w:t xml:space="preserve">, </w:t>
      </w:r>
      <w:r w:rsidRPr="001D4B9E">
        <w:rPr>
          <w:rFonts w:ascii="Book Antiqua" w:hAnsi="Book Antiqua" w:cs="Times New Roman"/>
          <w:sz w:val="24"/>
          <w:szCs w:val="24"/>
        </w:rPr>
        <w:t>Hospital for Special Surgery</w:t>
      </w:r>
      <w:r w:rsidR="001F3039" w:rsidRPr="001D4B9E">
        <w:rPr>
          <w:rFonts w:ascii="Book Antiqua" w:hAnsi="Book Antiqua" w:cs="Times New Roman"/>
          <w:sz w:val="24"/>
          <w:szCs w:val="24"/>
        </w:rPr>
        <w:t>,</w:t>
      </w:r>
      <w:r w:rsidRPr="001D4B9E">
        <w:rPr>
          <w:rFonts w:ascii="Book Antiqua" w:hAnsi="Book Antiqua" w:cs="Times New Roman"/>
          <w:sz w:val="24"/>
          <w:szCs w:val="24"/>
        </w:rPr>
        <w:t xml:space="preserve"> New York, NY 10021</w:t>
      </w:r>
      <w:r w:rsidR="001F3039" w:rsidRPr="001D4B9E">
        <w:rPr>
          <w:rFonts w:ascii="Book Antiqua" w:hAnsi="Book Antiqua" w:cs="Times New Roman"/>
          <w:sz w:val="24"/>
          <w:szCs w:val="24"/>
        </w:rPr>
        <w:t>,</w:t>
      </w:r>
      <w:r w:rsidRPr="001D4B9E">
        <w:rPr>
          <w:rFonts w:ascii="Book Antiqua" w:hAnsi="Book Antiqua" w:cs="Times New Roman"/>
          <w:sz w:val="24"/>
          <w:szCs w:val="24"/>
        </w:rPr>
        <w:t xml:space="preserve"> </w:t>
      </w:r>
      <w:r w:rsidR="00374F49" w:rsidRPr="001D4B9E">
        <w:rPr>
          <w:rFonts w:ascii="Book Antiqua" w:hAnsi="Book Antiqua" w:cs="Times New Roman"/>
          <w:sz w:val="24"/>
          <w:szCs w:val="24"/>
        </w:rPr>
        <w:t>United States</w:t>
      </w:r>
    </w:p>
    <w:p w14:paraId="61B5E105" w14:textId="77777777" w:rsidR="00CB6410" w:rsidRPr="001D4B9E" w:rsidRDefault="00CB6410" w:rsidP="001D4B9E">
      <w:pPr>
        <w:pStyle w:val="a4"/>
        <w:adjustRightInd w:val="0"/>
        <w:snapToGrid w:val="0"/>
        <w:spacing w:after="0" w:line="360" w:lineRule="auto"/>
        <w:ind w:left="0"/>
        <w:contextualSpacing w:val="0"/>
        <w:jc w:val="both"/>
        <w:rPr>
          <w:rFonts w:ascii="Book Antiqua" w:hAnsi="Book Antiqua" w:cs="Times New Roman"/>
          <w:sz w:val="24"/>
          <w:szCs w:val="24"/>
        </w:rPr>
      </w:pPr>
    </w:p>
    <w:p w14:paraId="190C1446" w14:textId="1AC5390C" w:rsidR="00CB6410" w:rsidRPr="001D4B9E" w:rsidRDefault="00040986" w:rsidP="001D4B9E">
      <w:pPr>
        <w:pStyle w:val="a4"/>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b/>
          <w:bCs/>
          <w:sz w:val="24"/>
          <w:szCs w:val="24"/>
        </w:rPr>
        <w:t>Yi Zhang</w:t>
      </w:r>
      <w:r w:rsidR="001F3039" w:rsidRPr="001D4B9E">
        <w:rPr>
          <w:rFonts w:ascii="Book Antiqua" w:hAnsi="Book Antiqua" w:cs="Times New Roman"/>
          <w:b/>
          <w:bCs/>
          <w:sz w:val="24"/>
          <w:szCs w:val="24"/>
        </w:rPr>
        <w:t>,</w:t>
      </w:r>
      <w:r w:rsidR="00374F49" w:rsidRPr="001D4B9E">
        <w:rPr>
          <w:rFonts w:ascii="Book Antiqua" w:hAnsi="Book Antiqua" w:cs="Times New Roman"/>
          <w:b/>
          <w:bCs/>
          <w:sz w:val="24"/>
          <w:szCs w:val="24"/>
        </w:rPr>
        <w:t xml:space="preserve"> Huong Do,</w:t>
      </w:r>
      <w:r w:rsidR="001F3039" w:rsidRPr="001D4B9E">
        <w:rPr>
          <w:rFonts w:ascii="Book Antiqua" w:hAnsi="Book Antiqua" w:cs="Times New Roman"/>
          <w:sz w:val="24"/>
          <w:szCs w:val="24"/>
          <w:lang w:eastAsia="zh-CN"/>
        </w:rPr>
        <w:t xml:space="preserve"> </w:t>
      </w:r>
      <w:r w:rsidR="00CB6410" w:rsidRPr="001D4B9E">
        <w:rPr>
          <w:rFonts w:ascii="Book Antiqua" w:hAnsi="Book Antiqua" w:cs="Times New Roman"/>
          <w:sz w:val="24"/>
          <w:szCs w:val="24"/>
        </w:rPr>
        <w:t>Healthcare Research Institute</w:t>
      </w:r>
      <w:r w:rsidR="00374F49" w:rsidRPr="001D4B9E">
        <w:rPr>
          <w:rFonts w:ascii="Book Antiqua" w:hAnsi="Book Antiqua" w:cs="Times New Roman"/>
          <w:sz w:val="24"/>
          <w:szCs w:val="24"/>
        </w:rPr>
        <w:t>,</w:t>
      </w:r>
      <w:r w:rsidR="00CB6410" w:rsidRPr="001D4B9E">
        <w:rPr>
          <w:rFonts w:ascii="Book Antiqua" w:hAnsi="Book Antiqua" w:cs="Times New Roman"/>
          <w:sz w:val="24"/>
          <w:szCs w:val="24"/>
        </w:rPr>
        <w:t xml:space="preserve"> Hospital for Special Surgery</w:t>
      </w:r>
      <w:r w:rsidR="001F3039" w:rsidRPr="001D4B9E">
        <w:rPr>
          <w:rFonts w:ascii="Book Antiqua" w:hAnsi="Book Antiqua" w:cs="Times New Roman"/>
          <w:sz w:val="24"/>
          <w:szCs w:val="24"/>
        </w:rPr>
        <w:t>,</w:t>
      </w:r>
      <w:r w:rsidR="001F3039" w:rsidRPr="001D4B9E">
        <w:rPr>
          <w:rFonts w:ascii="Book Antiqua" w:hAnsi="Book Antiqua" w:cs="Times New Roman"/>
          <w:sz w:val="24"/>
          <w:szCs w:val="24"/>
          <w:lang w:eastAsia="zh-CN"/>
        </w:rPr>
        <w:t xml:space="preserve"> </w:t>
      </w:r>
      <w:r w:rsidR="00CB6410" w:rsidRPr="001D4B9E">
        <w:rPr>
          <w:rFonts w:ascii="Book Antiqua" w:hAnsi="Book Antiqua" w:cs="Times New Roman"/>
          <w:sz w:val="24"/>
          <w:szCs w:val="24"/>
        </w:rPr>
        <w:t>New York, NY 10021</w:t>
      </w:r>
      <w:r w:rsidR="001F3039" w:rsidRPr="001D4B9E">
        <w:rPr>
          <w:rFonts w:ascii="Book Antiqua" w:hAnsi="Book Antiqua" w:cs="Times New Roman"/>
          <w:sz w:val="24"/>
          <w:szCs w:val="24"/>
        </w:rPr>
        <w:t>,</w:t>
      </w:r>
      <w:r w:rsidR="00CB6410" w:rsidRPr="001D4B9E">
        <w:rPr>
          <w:rFonts w:ascii="Book Antiqua" w:hAnsi="Book Antiqua" w:cs="Times New Roman"/>
          <w:sz w:val="24"/>
          <w:szCs w:val="24"/>
        </w:rPr>
        <w:t xml:space="preserve"> </w:t>
      </w:r>
      <w:r w:rsidR="00374F49" w:rsidRPr="001D4B9E">
        <w:rPr>
          <w:rFonts w:ascii="Book Antiqua" w:hAnsi="Book Antiqua" w:cs="Times New Roman"/>
          <w:sz w:val="24"/>
          <w:szCs w:val="24"/>
        </w:rPr>
        <w:t>United States</w:t>
      </w:r>
    </w:p>
    <w:p w14:paraId="673C6C24" w14:textId="77777777" w:rsidR="00273891" w:rsidRPr="001D4B9E" w:rsidRDefault="00273891" w:rsidP="001D4B9E">
      <w:pPr>
        <w:adjustRightInd w:val="0"/>
        <w:snapToGrid w:val="0"/>
        <w:spacing w:after="0" w:line="360" w:lineRule="auto"/>
        <w:jc w:val="both"/>
        <w:rPr>
          <w:rFonts w:ascii="Book Antiqua" w:hAnsi="Book Antiqua" w:cs="Times New Roman"/>
          <w:sz w:val="24"/>
          <w:szCs w:val="24"/>
        </w:rPr>
      </w:pPr>
    </w:p>
    <w:p w14:paraId="3E2A5771" w14:textId="0925BE91" w:rsidR="00324234" w:rsidRPr="001D4B9E" w:rsidRDefault="00324234" w:rsidP="001D4B9E">
      <w:pPr>
        <w:adjustRightInd w:val="0"/>
        <w:snapToGrid w:val="0"/>
        <w:spacing w:after="0" w:line="360" w:lineRule="auto"/>
        <w:jc w:val="both"/>
        <w:rPr>
          <w:rFonts w:ascii="Book Antiqua" w:hAnsi="Book Antiqua"/>
          <w:sz w:val="24"/>
          <w:szCs w:val="24"/>
        </w:rPr>
      </w:pPr>
      <w:r w:rsidRPr="001D4B9E">
        <w:rPr>
          <w:rFonts w:ascii="Book Antiqua" w:hAnsi="Book Antiqua"/>
          <w:b/>
          <w:sz w:val="24"/>
          <w:szCs w:val="24"/>
        </w:rPr>
        <w:t>ORCID number:</w:t>
      </w:r>
      <w:r w:rsidR="003C6F72" w:rsidRPr="001D4B9E">
        <w:rPr>
          <w:rFonts w:ascii="Book Antiqua" w:hAnsi="Book Antiqua"/>
          <w:b/>
          <w:sz w:val="24"/>
          <w:szCs w:val="24"/>
        </w:rPr>
        <w:t xml:space="preserve"> </w:t>
      </w:r>
      <w:r w:rsidR="003C6F72" w:rsidRPr="001D4B9E">
        <w:rPr>
          <w:rFonts w:ascii="Book Antiqua" w:hAnsi="Book Antiqua"/>
          <w:sz w:val="24"/>
          <w:szCs w:val="24"/>
        </w:rPr>
        <w:t>Ishaan Swarup (0000-0003-3481-3408)</w:t>
      </w:r>
      <w:r w:rsidR="00374F49" w:rsidRPr="001D4B9E">
        <w:rPr>
          <w:rFonts w:ascii="Book Antiqua" w:hAnsi="Book Antiqua"/>
          <w:sz w:val="24"/>
          <w:szCs w:val="24"/>
        </w:rPr>
        <w:t>;</w:t>
      </w:r>
      <w:r w:rsidR="003C6F72" w:rsidRPr="001D4B9E">
        <w:rPr>
          <w:rFonts w:ascii="Book Antiqua" w:hAnsi="Book Antiqua"/>
          <w:sz w:val="24"/>
          <w:szCs w:val="24"/>
        </w:rPr>
        <w:t xml:space="preserve"> Yi </w:t>
      </w:r>
      <w:r w:rsidR="00040986" w:rsidRPr="001D4B9E">
        <w:rPr>
          <w:rFonts w:ascii="Book Antiqua" w:hAnsi="Book Antiqua"/>
          <w:sz w:val="24"/>
          <w:szCs w:val="24"/>
        </w:rPr>
        <w:t xml:space="preserve">Zhang </w:t>
      </w:r>
      <w:r w:rsidR="00374F49" w:rsidRPr="001D4B9E">
        <w:rPr>
          <w:rFonts w:ascii="Book Antiqua" w:hAnsi="Book Antiqua"/>
          <w:sz w:val="24"/>
          <w:szCs w:val="24"/>
        </w:rPr>
        <w:t xml:space="preserve">(0000-0002-8718-0168); </w:t>
      </w:r>
      <w:r w:rsidR="00040986" w:rsidRPr="001D4B9E">
        <w:rPr>
          <w:rFonts w:ascii="Book Antiqua" w:hAnsi="Book Antiqua"/>
          <w:sz w:val="24"/>
          <w:szCs w:val="24"/>
        </w:rPr>
        <w:t xml:space="preserve">Huong Do </w:t>
      </w:r>
      <w:r w:rsidR="003C6F72" w:rsidRPr="001D4B9E">
        <w:rPr>
          <w:rFonts w:ascii="Book Antiqua" w:hAnsi="Book Antiqua"/>
          <w:sz w:val="24"/>
          <w:szCs w:val="24"/>
        </w:rPr>
        <w:t>(0000-0001-6860-3623)</w:t>
      </w:r>
      <w:r w:rsidR="00374F49" w:rsidRPr="001D4B9E">
        <w:rPr>
          <w:rFonts w:ascii="Book Antiqua" w:hAnsi="Book Antiqua"/>
          <w:sz w:val="24"/>
          <w:szCs w:val="24"/>
        </w:rPr>
        <w:t>;</w:t>
      </w:r>
      <w:r w:rsidR="003C6F72" w:rsidRPr="001D4B9E">
        <w:rPr>
          <w:rFonts w:ascii="Book Antiqua" w:hAnsi="Book Antiqua"/>
          <w:sz w:val="24"/>
          <w:szCs w:val="24"/>
        </w:rPr>
        <w:t xml:space="preserve"> Aaron </w:t>
      </w:r>
      <w:proofErr w:type="spellStart"/>
      <w:r w:rsidR="003C6F72" w:rsidRPr="001D4B9E">
        <w:rPr>
          <w:rFonts w:ascii="Book Antiqua" w:hAnsi="Book Antiqua"/>
          <w:sz w:val="24"/>
          <w:szCs w:val="24"/>
        </w:rPr>
        <w:t>Daluiski</w:t>
      </w:r>
      <w:proofErr w:type="spellEnd"/>
      <w:r w:rsidR="003C6F72" w:rsidRPr="001D4B9E">
        <w:rPr>
          <w:rFonts w:ascii="Book Antiqua" w:hAnsi="Book Antiqua"/>
          <w:sz w:val="24"/>
          <w:szCs w:val="24"/>
        </w:rPr>
        <w:t xml:space="preserve"> (0000-0003-2717-2577)</w:t>
      </w:r>
      <w:r w:rsidR="00374F49" w:rsidRPr="001D4B9E">
        <w:rPr>
          <w:rFonts w:ascii="Book Antiqua" w:hAnsi="Book Antiqua"/>
          <w:sz w:val="24"/>
          <w:szCs w:val="24"/>
        </w:rPr>
        <w:t>.</w:t>
      </w:r>
    </w:p>
    <w:p w14:paraId="79696263" w14:textId="77777777" w:rsidR="00324234" w:rsidRPr="001D4B9E" w:rsidRDefault="00324234" w:rsidP="001D4B9E">
      <w:pPr>
        <w:adjustRightInd w:val="0"/>
        <w:snapToGrid w:val="0"/>
        <w:spacing w:after="0" w:line="360" w:lineRule="auto"/>
        <w:jc w:val="both"/>
        <w:rPr>
          <w:rFonts w:ascii="Book Antiqua" w:hAnsi="Book Antiqua"/>
          <w:b/>
          <w:bCs/>
          <w:sz w:val="24"/>
          <w:szCs w:val="24"/>
        </w:rPr>
      </w:pPr>
    </w:p>
    <w:p w14:paraId="5AF07616" w14:textId="4A4C6C9A" w:rsidR="00324234" w:rsidRPr="001D4B9E" w:rsidRDefault="00324234" w:rsidP="001D4B9E">
      <w:pPr>
        <w:adjustRightInd w:val="0"/>
        <w:snapToGrid w:val="0"/>
        <w:spacing w:after="0" w:line="360" w:lineRule="auto"/>
        <w:jc w:val="both"/>
        <w:rPr>
          <w:rFonts w:ascii="Book Antiqua" w:eastAsia="MS Mincho" w:hAnsi="Book Antiqua"/>
          <w:sz w:val="24"/>
          <w:szCs w:val="24"/>
          <w:lang w:eastAsia="ja-JP"/>
        </w:rPr>
      </w:pPr>
      <w:bookmarkStart w:id="36" w:name="OLE_LINK231"/>
      <w:bookmarkStart w:id="37" w:name="OLE_LINK234"/>
      <w:bookmarkStart w:id="38" w:name="OLE_LINK342"/>
      <w:bookmarkStart w:id="39" w:name="OLE_LINK473"/>
      <w:r w:rsidRPr="001D4B9E">
        <w:rPr>
          <w:rFonts w:ascii="Book Antiqua" w:eastAsia="MS Mincho" w:hAnsi="Book Antiqua"/>
          <w:b/>
          <w:sz w:val="24"/>
          <w:szCs w:val="24"/>
          <w:lang w:eastAsia="ja-JP"/>
        </w:rPr>
        <w:t>Author contributions:</w:t>
      </w:r>
      <w:r w:rsidR="00B75175" w:rsidRPr="001D4B9E">
        <w:rPr>
          <w:rFonts w:ascii="Book Antiqua" w:eastAsia="MS Mincho" w:hAnsi="Book Antiqua"/>
          <w:b/>
          <w:sz w:val="24"/>
          <w:szCs w:val="24"/>
          <w:lang w:eastAsia="ja-JP"/>
        </w:rPr>
        <w:t xml:space="preserve"> </w:t>
      </w:r>
      <w:proofErr w:type="spellStart"/>
      <w:r w:rsidR="00040986" w:rsidRPr="001D4B9E">
        <w:rPr>
          <w:rFonts w:ascii="Book Antiqua" w:eastAsia="MS Mincho" w:hAnsi="Book Antiqua"/>
          <w:sz w:val="24"/>
          <w:szCs w:val="24"/>
          <w:lang w:eastAsia="ja-JP"/>
        </w:rPr>
        <w:t>Swarup</w:t>
      </w:r>
      <w:proofErr w:type="spellEnd"/>
      <w:r w:rsidR="00040986" w:rsidRPr="001D4B9E">
        <w:rPr>
          <w:rFonts w:ascii="Book Antiqua" w:eastAsia="MS Mincho" w:hAnsi="Book Antiqua"/>
          <w:sz w:val="24"/>
          <w:szCs w:val="24"/>
          <w:lang w:eastAsia="ja-JP"/>
        </w:rPr>
        <w:t xml:space="preserve"> I and </w:t>
      </w:r>
      <w:proofErr w:type="spellStart"/>
      <w:r w:rsidR="00040986" w:rsidRPr="001D4B9E">
        <w:rPr>
          <w:rFonts w:ascii="Book Antiqua" w:eastAsia="MS Mincho" w:hAnsi="Book Antiqua"/>
          <w:sz w:val="24"/>
          <w:szCs w:val="24"/>
          <w:lang w:eastAsia="ja-JP"/>
        </w:rPr>
        <w:t>Daluiski</w:t>
      </w:r>
      <w:proofErr w:type="spellEnd"/>
      <w:r w:rsidR="00040986" w:rsidRPr="001D4B9E">
        <w:rPr>
          <w:rFonts w:ascii="Book Antiqua" w:eastAsia="MS Mincho" w:hAnsi="Book Antiqua"/>
          <w:sz w:val="24"/>
          <w:szCs w:val="24"/>
          <w:lang w:eastAsia="ja-JP"/>
        </w:rPr>
        <w:t xml:space="preserve"> A designed this study, reviewed the data, and wrote the manuscript</w:t>
      </w:r>
      <w:r w:rsidR="00473392" w:rsidRPr="001D4B9E">
        <w:rPr>
          <w:rFonts w:ascii="Book Antiqua" w:eastAsia="MS Mincho" w:hAnsi="Book Antiqua"/>
          <w:sz w:val="24"/>
          <w:szCs w:val="24"/>
          <w:lang w:eastAsia="ja-JP"/>
        </w:rPr>
        <w:t>;</w:t>
      </w:r>
      <w:r w:rsidR="00040986" w:rsidRPr="001D4B9E">
        <w:rPr>
          <w:rFonts w:ascii="Book Antiqua" w:eastAsia="MS Mincho" w:hAnsi="Book Antiqua"/>
          <w:sz w:val="24"/>
          <w:szCs w:val="24"/>
          <w:lang w:eastAsia="ja-JP"/>
        </w:rPr>
        <w:t xml:space="preserve"> Zhang Y and Do H extracted the data, performed data analysis, and assisted with manuscript preparation. </w:t>
      </w:r>
    </w:p>
    <w:p w14:paraId="78F4DB44" w14:textId="77777777" w:rsidR="00CB6410" w:rsidRPr="001D4B9E" w:rsidRDefault="00CB6410" w:rsidP="001D4B9E">
      <w:pPr>
        <w:adjustRightInd w:val="0"/>
        <w:snapToGrid w:val="0"/>
        <w:spacing w:after="0" w:line="360" w:lineRule="auto"/>
        <w:jc w:val="both"/>
        <w:rPr>
          <w:rFonts w:ascii="Book Antiqua" w:hAnsi="Book Antiqua"/>
          <w:sz w:val="24"/>
          <w:szCs w:val="24"/>
        </w:rPr>
      </w:pPr>
      <w:bookmarkStart w:id="40" w:name="OLE_LINK330"/>
      <w:bookmarkStart w:id="41" w:name="OLE_LINK331"/>
      <w:bookmarkEnd w:id="36"/>
      <w:bookmarkEnd w:id="37"/>
      <w:bookmarkEnd w:id="38"/>
      <w:bookmarkEnd w:id="39"/>
    </w:p>
    <w:p w14:paraId="2461CBE2" w14:textId="4C12352F" w:rsidR="00CB6410" w:rsidRPr="001D4B9E" w:rsidRDefault="00CB641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b/>
          <w:bCs/>
          <w:iCs/>
          <w:sz w:val="24"/>
          <w:szCs w:val="24"/>
        </w:rPr>
        <w:t xml:space="preserve">Institutional review board statement: </w:t>
      </w:r>
      <w:bookmarkStart w:id="42" w:name="OLE_LINK134"/>
      <w:bookmarkStart w:id="43" w:name="OLE_LINK135"/>
      <w:r w:rsidR="00374F49" w:rsidRPr="001D4B9E">
        <w:rPr>
          <w:rFonts w:ascii="Book Antiqua" w:hAnsi="Book Antiqua"/>
          <w:color w:val="000000"/>
          <w:sz w:val="24"/>
          <w:szCs w:val="24"/>
        </w:rPr>
        <w:t>This study was approved by the institutional review board of</w:t>
      </w:r>
      <w:bookmarkEnd w:id="42"/>
      <w:bookmarkEnd w:id="43"/>
      <w:r w:rsidR="00374F49" w:rsidRPr="001D4B9E">
        <w:rPr>
          <w:rFonts w:ascii="Book Antiqua" w:hAnsi="Book Antiqua"/>
          <w:color w:val="000000"/>
          <w:sz w:val="24"/>
          <w:szCs w:val="24"/>
        </w:rPr>
        <w:t xml:space="preserve"> the </w:t>
      </w:r>
      <w:r w:rsidR="00374F49" w:rsidRPr="001D4B9E">
        <w:rPr>
          <w:rFonts w:ascii="Book Antiqua" w:hAnsi="Book Antiqua" w:cs="Times New Roman"/>
          <w:sz w:val="24"/>
          <w:szCs w:val="24"/>
        </w:rPr>
        <w:t>Hospital for Special Surgery.</w:t>
      </w:r>
    </w:p>
    <w:bookmarkEnd w:id="40"/>
    <w:bookmarkEnd w:id="41"/>
    <w:p w14:paraId="1F0DEAA3" w14:textId="77777777" w:rsidR="00273891" w:rsidRPr="001D4B9E" w:rsidRDefault="00273891" w:rsidP="001D4B9E">
      <w:pPr>
        <w:adjustRightInd w:val="0"/>
        <w:snapToGrid w:val="0"/>
        <w:spacing w:after="0" w:line="360" w:lineRule="auto"/>
        <w:jc w:val="both"/>
        <w:rPr>
          <w:rFonts w:ascii="Book Antiqua" w:hAnsi="Book Antiqua" w:cs="Times New Roman"/>
          <w:sz w:val="24"/>
          <w:szCs w:val="24"/>
        </w:rPr>
      </w:pPr>
    </w:p>
    <w:p w14:paraId="54BB067E" w14:textId="67E37433" w:rsidR="00324234" w:rsidRPr="001D4B9E" w:rsidRDefault="00324234" w:rsidP="001D4B9E">
      <w:pPr>
        <w:autoSpaceDE w:val="0"/>
        <w:autoSpaceDN w:val="0"/>
        <w:adjustRightInd w:val="0"/>
        <w:snapToGrid w:val="0"/>
        <w:spacing w:after="0" w:line="360" w:lineRule="auto"/>
        <w:jc w:val="both"/>
        <w:rPr>
          <w:rFonts w:ascii="Book Antiqua" w:hAnsi="Book Antiqua"/>
          <w:bCs/>
          <w:iCs/>
          <w:sz w:val="24"/>
          <w:szCs w:val="24"/>
        </w:rPr>
      </w:pPr>
      <w:r w:rsidRPr="001D4B9E">
        <w:rPr>
          <w:rFonts w:ascii="Book Antiqua" w:hAnsi="Book Antiqua"/>
          <w:b/>
          <w:bCs/>
          <w:iCs/>
          <w:sz w:val="24"/>
          <w:szCs w:val="24"/>
        </w:rPr>
        <w:t xml:space="preserve">Informed consent statement: </w:t>
      </w:r>
      <w:r w:rsidR="00B75175" w:rsidRPr="001D4B9E">
        <w:rPr>
          <w:rFonts w:ascii="Book Antiqua" w:hAnsi="Book Antiqua"/>
          <w:bCs/>
          <w:iCs/>
          <w:sz w:val="24"/>
          <w:szCs w:val="24"/>
        </w:rPr>
        <w:t>Not applicable (database study)</w:t>
      </w:r>
      <w:r w:rsidR="00374F49" w:rsidRPr="001D4B9E">
        <w:rPr>
          <w:rFonts w:ascii="Book Antiqua" w:hAnsi="Book Antiqua"/>
          <w:bCs/>
          <w:iCs/>
          <w:sz w:val="24"/>
          <w:szCs w:val="24"/>
        </w:rPr>
        <w:t>.</w:t>
      </w:r>
    </w:p>
    <w:p w14:paraId="67BEF4BF" w14:textId="77777777" w:rsidR="00273891" w:rsidRPr="001D4B9E" w:rsidRDefault="00273891" w:rsidP="001D4B9E">
      <w:pPr>
        <w:autoSpaceDE w:val="0"/>
        <w:autoSpaceDN w:val="0"/>
        <w:adjustRightInd w:val="0"/>
        <w:snapToGrid w:val="0"/>
        <w:spacing w:after="0" w:line="360" w:lineRule="auto"/>
        <w:jc w:val="both"/>
        <w:rPr>
          <w:rFonts w:ascii="Book Antiqua" w:hAnsi="Book Antiqua"/>
          <w:bCs/>
          <w:iCs/>
          <w:sz w:val="24"/>
          <w:szCs w:val="24"/>
        </w:rPr>
      </w:pPr>
    </w:p>
    <w:p w14:paraId="6304826E" w14:textId="6A2A0BE4" w:rsidR="00CB6410" w:rsidRPr="001D4B9E" w:rsidRDefault="00324234"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NewRomanPS-BoldItalicMT"/>
          <w:b/>
          <w:bCs/>
          <w:iCs/>
          <w:sz w:val="24"/>
          <w:szCs w:val="24"/>
        </w:rPr>
        <w:lastRenderedPageBreak/>
        <w:t>Conflict-of-interest</w:t>
      </w:r>
      <w:r w:rsidRPr="001D4B9E">
        <w:rPr>
          <w:rFonts w:ascii="Book Antiqua" w:hAnsi="Book Antiqua"/>
          <w:b/>
          <w:bCs/>
          <w:iCs/>
          <w:sz w:val="24"/>
          <w:szCs w:val="24"/>
        </w:rPr>
        <w:t xml:space="preserve"> statement</w:t>
      </w:r>
      <w:r w:rsidRPr="001D4B9E">
        <w:rPr>
          <w:rFonts w:ascii="Book Antiqua" w:hAnsi="Book Antiqua" w:cs="TimesNewRomanPS-BoldItalicMT"/>
          <w:b/>
          <w:bCs/>
          <w:iCs/>
          <w:sz w:val="24"/>
          <w:szCs w:val="24"/>
        </w:rPr>
        <w:t>:</w:t>
      </w:r>
      <w:r w:rsidR="00B75175" w:rsidRPr="001D4B9E">
        <w:rPr>
          <w:rFonts w:ascii="Book Antiqua" w:hAnsi="Book Antiqua" w:cs="TimesNewRomanPS-BoldItalicMT"/>
          <w:b/>
          <w:bCs/>
          <w:iCs/>
          <w:sz w:val="24"/>
          <w:szCs w:val="24"/>
        </w:rPr>
        <w:t xml:space="preserve"> </w:t>
      </w:r>
      <w:r w:rsidR="00B75175" w:rsidRPr="001D4B9E">
        <w:rPr>
          <w:rFonts w:ascii="Book Antiqua" w:hAnsi="Book Antiqua" w:cs="Times New Roman"/>
          <w:sz w:val="24"/>
          <w:szCs w:val="24"/>
        </w:rPr>
        <w:t xml:space="preserve">None of the authors have any relevant conflicts of </w:t>
      </w:r>
      <w:r w:rsidR="00CB6410" w:rsidRPr="001D4B9E">
        <w:rPr>
          <w:rFonts w:ascii="Book Antiqua" w:hAnsi="Book Antiqua" w:cs="Times New Roman"/>
          <w:sz w:val="24"/>
          <w:szCs w:val="24"/>
        </w:rPr>
        <w:t xml:space="preserve">interest related to this work. </w:t>
      </w:r>
    </w:p>
    <w:p w14:paraId="7C5721A0" w14:textId="77777777" w:rsidR="00CB6410" w:rsidRPr="001D4B9E" w:rsidRDefault="00CB6410" w:rsidP="001D4B9E">
      <w:pPr>
        <w:adjustRightInd w:val="0"/>
        <w:snapToGrid w:val="0"/>
        <w:spacing w:after="0" w:line="360" w:lineRule="auto"/>
        <w:jc w:val="both"/>
        <w:rPr>
          <w:rFonts w:ascii="Book Antiqua" w:hAnsi="Book Antiqua" w:cs="Times New Roman"/>
          <w:sz w:val="24"/>
          <w:szCs w:val="24"/>
        </w:rPr>
      </w:pPr>
    </w:p>
    <w:p w14:paraId="5C6F9965" w14:textId="748DD35A" w:rsidR="007C0E1B" w:rsidRPr="001D4B9E" w:rsidRDefault="00324234" w:rsidP="001D4B9E">
      <w:pPr>
        <w:adjustRightInd w:val="0"/>
        <w:snapToGrid w:val="0"/>
        <w:spacing w:after="0" w:line="360" w:lineRule="auto"/>
        <w:jc w:val="both"/>
        <w:rPr>
          <w:rFonts w:ascii="Book Antiqua" w:hAnsi="Book Antiqua"/>
          <w:sz w:val="24"/>
          <w:szCs w:val="24"/>
        </w:rPr>
      </w:pPr>
      <w:r w:rsidRPr="001D4B9E">
        <w:rPr>
          <w:rFonts w:ascii="Book Antiqua" w:hAnsi="Book Antiqua" w:cs="TimesNewRomanPS-BoldItalicMT"/>
          <w:b/>
          <w:bCs/>
          <w:iCs/>
          <w:sz w:val="24"/>
          <w:szCs w:val="24"/>
        </w:rPr>
        <w:t>Data sharing</w:t>
      </w:r>
      <w:r w:rsidRPr="001D4B9E">
        <w:rPr>
          <w:rFonts w:ascii="Book Antiqua" w:hAnsi="Book Antiqua"/>
          <w:b/>
          <w:bCs/>
          <w:iCs/>
          <w:sz w:val="24"/>
          <w:szCs w:val="24"/>
        </w:rPr>
        <w:t xml:space="preserve"> statement</w:t>
      </w:r>
      <w:r w:rsidRPr="001D4B9E">
        <w:rPr>
          <w:rFonts w:ascii="Book Antiqua" w:hAnsi="Book Antiqua" w:cs="TimesNewRomanPS-BoldItalicMT"/>
          <w:b/>
          <w:bCs/>
          <w:iCs/>
          <w:sz w:val="24"/>
          <w:szCs w:val="24"/>
        </w:rPr>
        <w:t>:</w:t>
      </w:r>
      <w:r w:rsidR="00B75175" w:rsidRPr="001D4B9E">
        <w:rPr>
          <w:rFonts w:ascii="Book Antiqua" w:hAnsi="Book Antiqua" w:cs="TimesNewRomanPS-BoldItalicMT"/>
          <w:b/>
          <w:bCs/>
          <w:iCs/>
          <w:sz w:val="24"/>
          <w:szCs w:val="24"/>
        </w:rPr>
        <w:t xml:space="preserve"> </w:t>
      </w:r>
      <w:r w:rsidRPr="001D4B9E">
        <w:rPr>
          <w:rFonts w:ascii="Book Antiqua" w:hAnsi="Book Antiqua"/>
          <w:sz w:val="24"/>
          <w:szCs w:val="24"/>
        </w:rPr>
        <w:t>No additional data are available.</w:t>
      </w:r>
    </w:p>
    <w:p w14:paraId="148AE6D0" w14:textId="77777777" w:rsidR="00CB6410" w:rsidRPr="001D4B9E" w:rsidRDefault="00CB6410" w:rsidP="001D4B9E">
      <w:pPr>
        <w:adjustRightInd w:val="0"/>
        <w:snapToGrid w:val="0"/>
        <w:spacing w:after="0" w:line="360" w:lineRule="auto"/>
        <w:jc w:val="both"/>
        <w:rPr>
          <w:rFonts w:ascii="Book Antiqua" w:eastAsia="宋体" w:hAnsi="Book Antiqua" w:cs="宋体"/>
          <w:b/>
          <w:sz w:val="24"/>
          <w:szCs w:val="24"/>
          <w:lang w:eastAsia="zh-CN"/>
        </w:rPr>
      </w:pPr>
      <w:bookmarkStart w:id="44" w:name="OLE_LINK155"/>
      <w:bookmarkStart w:id="45" w:name="OLE_LINK183"/>
      <w:bookmarkStart w:id="46" w:name="OLE_LINK441"/>
    </w:p>
    <w:p w14:paraId="0402C68F" w14:textId="04BD879A" w:rsidR="00BC6B70" w:rsidRPr="001D4B9E" w:rsidRDefault="00BC6B70" w:rsidP="001D4B9E">
      <w:pPr>
        <w:adjustRightInd w:val="0"/>
        <w:snapToGrid w:val="0"/>
        <w:spacing w:after="0" w:line="360" w:lineRule="auto"/>
        <w:jc w:val="both"/>
        <w:rPr>
          <w:rFonts w:ascii="Book Antiqua" w:eastAsia="宋体" w:hAnsi="Book Antiqua" w:cs="宋体"/>
          <w:sz w:val="24"/>
          <w:szCs w:val="24"/>
          <w:lang w:eastAsia="zh-CN"/>
        </w:rPr>
      </w:pPr>
      <w:r w:rsidRPr="001D4B9E">
        <w:rPr>
          <w:rFonts w:ascii="Book Antiqua" w:eastAsia="宋体" w:hAnsi="Book Antiqua" w:cs="宋体"/>
          <w:b/>
          <w:sz w:val="24"/>
          <w:szCs w:val="24"/>
          <w:lang w:eastAsia="zh-CN"/>
        </w:rPr>
        <w:t xml:space="preserve">STROBE </w:t>
      </w:r>
      <w:r w:rsidR="006F35FB" w:rsidRPr="001D4B9E">
        <w:rPr>
          <w:rFonts w:ascii="Book Antiqua" w:eastAsia="宋体" w:hAnsi="Book Antiqua" w:cs="宋体"/>
          <w:b/>
          <w:sz w:val="24"/>
          <w:szCs w:val="24"/>
          <w:lang w:eastAsia="zh-CN"/>
        </w:rPr>
        <w:t>s</w:t>
      </w:r>
      <w:r w:rsidRPr="001D4B9E">
        <w:rPr>
          <w:rFonts w:ascii="Book Antiqua" w:eastAsia="宋体" w:hAnsi="Book Antiqua" w:cs="宋体"/>
          <w:b/>
          <w:sz w:val="24"/>
          <w:szCs w:val="24"/>
          <w:lang w:eastAsia="zh-CN"/>
        </w:rPr>
        <w:t xml:space="preserve">tatement: </w:t>
      </w:r>
      <w:r w:rsidRPr="001D4B9E">
        <w:rPr>
          <w:rFonts w:ascii="Book Antiqua" w:eastAsia="宋体" w:hAnsi="Book Antiqua" w:cs="宋体"/>
          <w:sz w:val="24"/>
          <w:szCs w:val="24"/>
          <w:lang w:eastAsia="zh-CN"/>
        </w:rPr>
        <w:t xml:space="preserve">STROBE </w:t>
      </w:r>
      <w:r w:rsidR="00C127FF" w:rsidRPr="001D4B9E">
        <w:rPr>
          <w:rFonts w:ascii="Book Antiqua" w:eastAsia="宋体" w:hAnsi="Book Antiqua" w:cs="宋体"/>
          <w:sz w:val="24"/>
          <w:szCs w:val="24"/>
          <w:lang w:eastAsia="zh-CN"/>
        </w:rPr>
        <w:t>statement has been reviewed and adopted.</w:t>
      </w:r>
    </w:p>
    <w:p w14:paraId="00A54FEC" w14:textId="77777777" w:rsidR="00BC6B70" w:rsidRPr="001D4B9E" w:rsidRDefault="00BC6B70" w:rsidP="001D4B9E">
      <w:pPr>
        <w:adjustRightInd w:val="0"/>
        <w:snapToGrid w:val="0"/>
        <w:spacing w:after="0" w:line="360" w:lineRule="auto"/>
        <w:jc w:val="both"/>
        <w:rPr>
          <w:rFonts w:ascii="Book Antiqua" w:eastAsia="宋体" w:hAnsi="Book Antiqua" w:cs="宋体"/>
          <w:sz w:val="24"/>
          <w:szCs w:val="24"/>
          <w:lang w:eastAsia="zh-CN"/>
        </w:rPr>
      </w:pPr>
    </w:p>
    <w:bookmarkEnd w:id="44"/>
    <w:bookmarkEnd w:id="45"/>
    <w:bookmarkEnd w:id="46"/>
    <w:p w14:paraId="0228A986" w14:textId="5C27C565" w:rsidR="001F298D" w:rsidRPr="001D4B9E" w:rsidRDefault="001F298D" w:rsidP="001D4B9E">
      <w:pPr>
        <w:adjustRightInd w:val="0"/>
        <w:snapToGrid w:val="0"/>
        <w:spacing w:after="0" w:line="360" w:lineRule="auto"/>
        <w:jc w:val="both"/>
        <w:rPr>
          <w:rFonts w:ascii="Book Antiqua" w:eastAsia="宋体" w:hAnsi="Book Antiqua" w:cs="Times New Roman"/>
          <w:sz w:val="24"/>
          <w:szCs w:val="24"/>
          <w:lang w:eastAsia="zh-CN"/>
        </w:rPr>
      </w:pPr>
      <w:r w:rsidRPr="001D4B9E">
        <w:rPr>
          <w:rFonts w:ascii="Book Antiqua" w:eastAsia="宋体" w:hAnsi="Book Antiqua" w:cs="Times New Roman"/>
          <w:b/>
          <w:color w:val="000000"/>
          <w:sz w:val="24"/>
          <w:szCs w:val="24"/>
          <w:lang w:eastAsia="zh-CN"/>
        </w:rPr>
        <w:t xml:space="preserve">Open-Access: </w:t>
      </w:r>
      <w:r w:rsidRPr="001D4B9E">
        <w:rPr>
          <w:rFonts w:ascii="Book Antiqua" w:eastAsia="宋体" w:hAnsi="Book Antiqua" w:cs="Times New Roman"/>
          <w:color w:val="000000"/>
          <w:sz w:val="24"/>
          <w:szCs w:val="24"/>
          <w:lang w:eastAsia="zh-CN"/>
        </w:rPr>
        <w:t xml:space="preserve">This is an </w:t>
      </w:r>
      <w:r w:rsidRPr="001D4B9E">
        <w:rPr>
          <w:rFonts w:ascii="Book Antiqua" w:eastAsia="宋体" w:hAnsi="Book Antiqua" w:cs="宋体"/>
          <w:sz w:val="24"/>
          <w:szCs w:val="24"/>
          <w:lang w:eastAsia="zh-CN"/>
        </w:rPr>
        <w:t xml:space="preserve">open-access article that was </w:t>
      </w:r>
      <w:r w:rsidRPr="001D4B9E">
        <w:rPr>
          <w:rFonts w:ascii="Book Antiqua" w:eastAsia="宋体" w:hAnsi="Book Antiqua" w:cs="Times New Roman"/>
          <w:sz w:val="24"/>
          <w:szCs w:val="24"/>
          <w:lang w:eastAsia="zh-CN"/>
        </w:rPr>
        <w:t xml:space="preserve">selected by an in-house editor and fully peer-reviewed by external reviewers. It is </w:t>
      </w:r>
      <w:r w:rsidRPr="001D4B9E">
        <w:rPr>
          <w:rFonts w:ascii="Book Antiqua" w:eastAsia="宋体" w:hAnsi="Book Antiqua" w:cs="宋体"/>
          <w:sz w:val="24"/>
          <w:szCs w:val="24"/>
          <w:lang w:eastAsia="zh-CN"/>
        </w:rPr>
        <w:t xml:space="preserve">distributed in accordance with </w:t>
      </w:r>
      <w:r w:rsidRPr="001D4B9E">
        <w:rPr>
          <w:rFonts w:ascii="Book Antiqua" w:eastAsia="宋体" w:hAnsi="Book Antiqua" w:cs="Times New Roman"/>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D4B9E">
        <w:rPr>
          <w:rFonts w:ascii="Book Antiqua" w:eastAsia="宋体" w:hAnsi="Book Antiqua" w:cs="Times New Roman"/>
          <w:color w:val="0000FF"/>
          <w:sz w:val="24"/>
          <w:szCs w:val="24"/>
          <w:u w:val="single"/>
          <w:lang w:eastAsia="zh-CN"/>
        </w:rPr>
        <w:t>http://creativecommons.org/licenses/by-nc/4.0/</w:t>
      </w:r>
    </w:p>
    <w:p w14:paraId="2580D5FE" w14:textId="77777777" w:rsidR="001F298D" w:rsidRPr="001D4B9E" w:rsidRDefault="001F298D" w:rsidP="001D4B9E">
      <w:pPr>
        <w:adjustRightInd w:val="0"/>
        <w:snapToGrid w:val="0"/>
        <w:spacing w:after="0" w:line="360" w:lineRule="auto"/>
        <w:jc w:val="both"/>
        <w:rPr>
          <w:rFonts w:ascii="Book Antiqua" w:eastAsia="宋体" w:hAnsi="Book Antiqua" w:cs="Times New Roman"/>
          <w:sz w:val="24"/>
          <w:szCs w:val="24"/>
          <w:lang w:eastAsia="zh-CN"/>
        </w:rPr>
      </w:pPr>
    </w:p>
    <w:p w14:paraId="176CF008" w14:textId="16B43A9F" w:rsidR="00ED2B0E" w:rsidRPr="001D4B9E" w:rsidRDefault="00324234" w:rsidP="001D4B9E">
      <w:pPr>
        <w:adjustRightInd w:val="0"/>
        <w:snapToGrid w:val="0"/>
        <w:spacing w:after="0" w:line="360" w:lineRule="auto"/>
        <w:jc w:val="both"/>
        <w:rPr>
          <w:rFonts w:ascii="Book Antiqua" w:hAnsi="Book Antiqua" w:cs="Arial Unicode MS"/>
          <w:sz w:val="24"/>
          <w:szCs w:val="24"/>
        </w:rPr>
      </w:pPr>
      <w:r w:rsidRPr="001D4B9E">
        <w:rPr>
          <w:rFonts w:ascii="Book Antiqua" w:hAnsi="Book Antiqua" w:cs="Arial Unicode MS"/>
          <w:b/>
          <w:sz w:val="24"/>
          <w:szCs w:val="24"/>
        </w:rPr>
        <w:t xml:space="preserve">Manuscript source: </w:t>
      </w:r>
      <w:r w:rsidRPr="001D4B9E">
        <w:rPr>
          <w:rFonts w:ascii="Book Antiqua" w:hAnsi="Book Antiqua" w:cs="Arial Unicode MS"/>
          <w:sz w:val="24"/>
          <w:szCs w:val="24"/>
        </w:rPr>
        <w:t>Unsolicited manuscript</w:t>
      </w:r>
    </w:p>
    <w:p w14:paraId="5C4D177C" w14:textId="77777777" w:rsidR="00CB6410" w:rsidRPr="001D4B9E" w:rsidRDefault="00CB6410" w:rsidP="001D4B9E">
      <w:pPr>
        <w:adjustRightInd w:val="0"/>
        <w:snapToGrid w:val="0"/>
        <w:spacing w:after="0" w:line="360" w:lineRule="auto"/>
        <w:jc w:val="both"/>
        <w:rPr>
          <w:rFonts w:ascii="Book Antiqua" w:hAnsi="Book Antiqua"/>
          <w:sz w:val="24"/>
          <w:szCs w:val="24"/>
        </w:rPr>
      </w:pPr>
    </w:p>
    <w:p w14:paraId="491105A1" w14:textId="72D1C527" w:rsidR="00ED2B0E" w:rsidRPr="001D4B9E" w:rsidRDefault="00324234" w:rsidP="001D4B9E">
      <w:pPr>
        <w:adjustRightInd w:val="0"/>
        <w:snapToGrid w:val="0"/>
        <w:spacing w:after="0" w:line="360" w:lineRule="auto"/>
        <w:jc w:val="both"/>
        <w:rPr>
          <w:rFonts w:ascii="Book Antiqua" w:hAnsi="Book Antiqua"/>
          <w:b/>
          <w:sz w:val="24"/>
          <w:szCs w:val="24"/>
        </w:rPr>
      </w:pPr>
      <w:bookmarkStart w:id="47" w:name="OLE_LINK535"/>
      <w:bookmarkStart w:id="48" w:name="OLE_LINK536"/>
      <w:r w:rsidRPr="001D4B9E">
        <w:rPr>
          <w:rFonts w:ascii="Book Antiqua" w:hAnsi="Book Antiqua"/>
          <w:b/>
          <w:sz w:val="24"/>
          <w:szCs w:val="24"/>
        </w:rPr>
        <w:t>Correspond</w:t>
      </w:r>
      <w:r w:rsidR="001F298D" w:rsidRPr="001D4B9E">
        <w:rPr>
          <w:rFonts w:ascii="Book Antiqua" w:hAnsi="Book Antiqua"/>
          <w:b/>
          <w:sz w:val="24"/>
          <w:szCs w:val="24"/>
        </w:rPr>
        <w:t>ing</w:t>
      </w:r>
      <w:r w:rsidRPr="001D4B9E">
        <w:rPr>
          <w:rFonts w:ascii="Book Antiqua" w:hAnsi="Book Antiqua"/>
          <w:b/>
          <w:sz w:val="24"/>
          <w:szCs w:val="24"/>
        </w:rPr>
        <w:t xml:space="preserve"> </w:t>
      </w:r>
      <w:r w:rsidR="001F298D" w:rsidRPr="001D4B9E">
        <w:rPr>
          <w:rFonts w:ascii="Book Antiqua" w:hAnsi="Book Antiqua"/>
          <w:b/>
          <w:sz w:val="24"/>
          <w:szCs w:val="24"/>
        </w:rPr>
        <w:t>author</w:t>
      </w:r>
      <w:r w:rsidRPr="001D4B9E">
        <w:rPr>
          <w:rFonts w:ascii="Book Antiqua" w:hAnsi="Book Antiqua"/>
          <w:b/>
          <w:sz w:val="24"/>
          <w:szCs w:val="24"/>
        </w:rPr>
        <w:t>:</w:t>
      </w:r>
      <w:bookmarkEnd w:id="47"/>
      <w:bookmarkEnd w:id="48"/>
      <w:r w:rsidR="001F298D" w:rsidRPr="001D4B9E">
        <w:rPr>
          <w:rFonts w:ascii="Book Antiqua" w:hAnsi="Book Antiqua"/>
          <w:b/>
          <w:sz w:val="24"/>
          <w:szCs w:val="24"/>
          <w:lang w:eastAsia="zh-CN"/>
        </w:rPr>
        <w:t xml:space="preserve"> </w:t>
      </w:r>
      <w:r w:rsidR="00ED2B0E" w:rsidRPr="001D4B9E">
        <w:rPr>
          <w:rFonts w:ascii="Book Antiqua" w:hAnsi="Book Antiqua" w:cs="Times New Roman"/>
          <w:b/>
          <w:bCs/>
          <w:sz w:val="24"/>
          <w:szCs w:val="24"/>
        </w:rPr>
        <w:t xml:space="preserve">Aaron </w:t>
      </w:r>
      <w:proofErr w:type="spellStart"/>
      <w:r w:rsidR="00ED2B0E" w:rsidRPr="001D4B9E">
        <w:rPr>
          <w:rFonts w:ascii="Book Antiqua" w:hAnsi="Book Antiqua" w:cs="Times New Roman"/>
          <w:b/>
          <w:bCs/>
          <w:sz w:val="24"/>
          <w:szCs w:val="24"/>
        </w:rPr>
        <w:t>Daluiski</w:t>
      </w:r>
      <w:proofErr w:type="spellEnd"/>
      <w:r w:rsidR="00ED2B0E" w:rsidRPr="001D4B9E">
        <w:rPr>
          <w:rFonts w:ascii="Book Antiqua" w:hAnsi="Book Antiqua" w:cs="Times New Roman"/>
          <w:b/>
          <w:bCs/>
          <w:sz w:val="24"/>
          <w:szCs w:val="24"/>
        </w:rPr>
        <w:t>, MD</w:t>
      </w:r>
      <w:r w:rsidR="005F269D" w:rsidRPr="001D4B9E">
        <w:rPr>
          <w:rFonts w:ascii="Book Antiqua" w:hAnsi="Book Antiqua" w:cs="Times New Roman"/>
          <w:b/>
          <w:bCs/>
          <w:sz w:val="24"/>
          <w:szCs w:val="24"/>
        </w:rPr>
        <w:t>, Doctor,</w:t>
      </w:r>
      <w:r w:rsidR="005F269D" w:rsidRPr="001D4B9E">
        <w:rPr>
          <w:rFonts w:ascii="Book Antiqua" w:hAnsi="Book Antiqua" w:cs="Times New Roman"/>
          <w:sz w:val="24"/>
          <w:szCs w:val="24"/>
        </w:rPr>
        <w:t xml:space="preserve"> Department of </w:t>
      </w:r>
      <w:proofErr w:type="spellStart"/>
      <w:r w:rsidR="005F269D" w:rsidRPr="001D4B9E">
        <w:rPr>
          <w:rFonts w:ascii="Book Antiqua" w:hAnsi="Book Antiqua" w:cs="Times New Roman"/>
          <w:sz w:val="24"/>
          <w:szCs w:val="24"/>
        </w:rPr>
        <w:t>Orthopaedic</w:t>
      </w:r>
      <w:proofErr w:type="spellEnd"/>
      <w:r w:rsidR="005F269D" w:rsidRPr="001D4B9E">
        <w:rPr>
          <w:rFonts w:ascii="Book Antiqua" w:hAnsi="Book Antiqua" w:cs="Times New Roman"/>
          <w:sz w:val="24"/>
          <w:szCs w:val="24"/>
        </w:rPr>
        <w:t xml:space="preserve"> Surgery, Hospital for Special Surgery</w:t>
      </w:r>
      <w:r w:rsidR="005F269D" w:rsidRPr="001D4B9E">
        <w:rPr>
          <w:rFonts w:ascii="Book Antiqua" w:hAnsi="Book Antiqua"/>
          <w:bCs/>
          <w:sz w:val="24"/>
          <w:szCs w:val="24"/>
          <w:lang w:eastAsia="zh-CN"/>
        </w:rPr>
        <w:t>,</w:t>
      </w:r>
      <w:r w:rsidR="005F269D" w:rsidRPr="001D4B9E">
        <w:rPr>
          <w:rFonts w:ascii="Book Antiqua" w:hAnsi="Book Antiqua"/>
          <w:b/>
          <w:sz w:val="24"/>
          <w:szCs w:val="24"/>
          <w:lang w:eastAsia="zh-CN"/>
        </w:rPr>
        <w:t xml:space="preserve"> </w:t>
      </w:r>
      <w:r w:rsidR="00ED2B0E" w:rsidRPr="001D4B9E">
        <w:rPr>
          <w:rFonts w:ascii="Book Antiqua" w:hAnsi="Book Antiqua" w:cs="Times New Roman"/>
          <w:sz w:val="24"/>
          <w:szCs w:val="24"/>
        </w:rPr>
        <w:t>535 East 70th Street</w:t>
      </w:r>
      <w:r w:rsidR="005F269D" w:rsidRPr="001D4B9E">
        <w:rPr>
          <w:rFonts w:ascii="Book Antiqua" w:hAnsi="Book Antiqua" w:cs="Times New Roman"/>
          <w:sz w:val="24"/>
          <w:szCs w:val="24"/>
        </w:rPr>
        <w:t>,</w:t>
      </w:r>
      <w:r w:rsidR="005F269D" w:rsidRPr="001D4B9E">
        <w:rPr>
          <w:rFonts w:ascii="Book Antiqua" w:hAnsi="Book Antiqua"/>
          <w:b/>
          <w:sz w:val="24"/>
          <w:szCs w:val="24"/>
          <w:lang w:eastAsia="zh-CN"/>
        </w:rPr>
        <w:t xml:space="preserve"> </w:t>
      </w:r>
      <w:r w:rsidR="00ED2B0E" w:rsidRPr="001D4B9E">
        <w:rPr>
          <w:rFonts w:ascii="Book Antiqua" w:hAnsi="Book Antiqua" w:cs="Times New Roman"/>
          <w:sz w:val="24"/>
          <w:szCs w:val="24"/>
        </w:rPr>
        <w:t>New York, NY 10021</w:t>
      </w:r>
      <w:r w:rsidR="005F269D" w:rsidRPr="001D4B9E">
        <w:rPr>
          <w:rFonts w:ascii="Book Antiqua" w:hAnsi="Book Antiqua" w:cs="Times New Roman"/>
          <w:sz w:val="24"/>
          <w:szCs w:val="24"/>
        </w:rPr>
        <w:t>, United States. daluiskia@hss.edu</w:t>
      </w:r>
    </w:p>
    <w:p w14:paraId="2D11DEBC" w14:textId="56BAFE56" w:rsidR="00ED2B0E" w:rsidRPr="001D4B9E" w:rsidRDefault="005F269D"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bCs/>
          <w:sz w:val="24"/>
          <w:szCs w:val="24"/>
        </w:rPr>
        <w:t>Telep</w:t>
      </w:r>
      <w:r w:rsidR="00ED2B0E" w:rsidRPr="001D4B9E">
        <w:rPr>
          <w:rFonts w:ascii="Book Antiqua" w:hAnsi="Book Antiqua" w:cs="Times New Roman"/>
          <w:b/>
          <w:bCs/>
          <w:sz w:val="24"/>
          <w:szCs w:val="24"/>
        </w:rPr>
        <w:t>hone:</w:t>
      </w:r>
      <w:r w:rsidR="00ED2B0E" w:rsidRPr="001D4B9E">
        <w:rPr>
          <w:rFonts w:ascii="Book Antiqua" w:hAnsi="Book Antiqua" w:cs="Times New Roman"/>
          <w:sz w:val="24"/>
          <w:szCs w:val="24"/>
        </w:rPr>
        <w:t xml:space="preserve"> </w:t>
      </w:r>
      <w:r w:rsidR="00876034" w:rsidRPr="001D4B9E">
        <w:rPr>
          <w:rFonts w:ascii="Book Antiqua" w:hAnsi="Book Antiqua" w:cs="Times New Roman"/>
          <w:sz w:val="24"/>
          <w:szCs w:val="24"/>
        </w:rPr>
        <w:t>+1-</w:t>
      </w:r>
      <w:r w:rsidR="00ED2B0E" w:rsidRPr="001D4B9E">
        <w:rPr>
          <w:rFonts w:ascii="Book Antiqua" w:hAnsi="Book Antiqua" w:cs="Times New Roman"/>
          <w:sz w:val="24"/>
          <w:szCs w:val="24"/>
        </w:rPr>
        <w:t>212-6061284</w:t>
      </w:r>
    </w:p>
    <w:p w14:paraId="219AA5B2" w14:textId="50AD9D62" w:rsidR="00ED2B0E" w:rsidRPr="001D4B9E" w:rsidRDefault="00ED2B0E"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bCs/>
          <w:sz w:val="24"/>
          <w:szCs w:val="24"/>
        </w:rPr>
        <w:t>Fax:</w:t>
      </w:r>
      <w:r w:rsidRPr="001D4B9E">
        <w:rPr>
          <w:rFonts w:ascii="Book Antiqua" w:hAnsi="Book Antiqua" w:cs="Times New Roman"/>
          <w:sz w:val="24"/>
          <w:szCs w:val="24"/>
        </w:rPr>
        <w:t xml:space="preserve"> </w:t>
      </w:r>
      <w:r w:rsidR="00876034" w:rsidRPr="001D4B9E">
        <w:rPr>
          <w:rFonts w:ascii="Book Antiqua" w:hAnsi="Book Antiqua" w:cs="Times New Roman"/>
          <w:sz w:val="24"/>
          <w:szCs w:val="24"/>
        </w:rPr>
        <w:t>+1-</w:t>
      </w:r>
      <w:r w:rsidRPr="001D4B9E">
        <w:rPr>
          <w:rFonts w:ascii="Book Antiqua" w:hAnsi="Book Antiqua" w:cs="Times New Roman"/>
          <w:sz w:val="24"/>
          <w:szCs w:val="24"/>
        </w:rPr>
        <w:t>212-2888260</w:t>
      </w:r>
    </w:p>
    <w:p w14:paraId="0DA22571" w14:textId="20832B81" w:rsidR="005F269D" w:rsidRPr="001D4B9E" w:rsidRDefault="005F269D" w:rsidP="001D4B9E">
      <w:pPr>
        <w:adjustRightInd w:val="0"/>
        <w:snapToGrid w:val="0"/>
        <w:spacing w:after="0" w:line="360" w:lineRule="auto"/>
        <w:jc w:val="both"/>
        <w:rPr>
          <w:rFonts w:ascii="Book Antiqua" w:hAnsi="Book Antiqua" w:cs="Times New Roman"/>
          <w:sz w:val="24"/>
          <w:szCs w:val="24"/>
        </w:rPr>
      </w:pPr>
    </w:p>
    <w:p w14:paraId="2EE6E9E2" w14:textId="5D525ACF" w:rsidR="005F269D" w:rsidRPr="001D4B9E" w:rsidRDefault="005F269D" w:rsidP="001D4B9E">
      <w:pPr>
        <w:adjustRightInd w:val="0"/>
        <w:snapToGrid w:val="0"/>
        <w:spacing w:after="0" w:line="360" w:lineRule="auto"/>
        <w:jc w:val="both"/>
        <w:rPr>
          <w:rFonts w:ascii="Book Antiqua" w:eastAsia="宋体" w:hAnsi="Book Antiqua" w:cs="Times New Roman"/>
          <w:b/>
          <w:sz w:val="24"/>
          <w:szCs w:val="24"/>
          <w:lang w:eastAsia="zh-CN"/>
        </w:rPr>
      </w:pPr>
      <w:bookmarkStart w:id="49" w:name="OLE_LINK14"/>
      <w:bookmarkStart w:id="50" w:name="OLE_LINK16"/>
      <w:bookmarkStart w:id="51" w:name="OLE_LINK51"/>
      <w:bookmarkStart w:id="52" w:name="OLE_LINK30"/>
      <w:bookmarkStart w:id="53" w:name="OLE_LINK27"/>
      <w:bookmarkStart w:id="54" w:name="OLE_LINK376"/>
      <w:bookmarkStart w:id="55" w:name="OLE_LINK382"/>
      <w:bookmarkStart w:id="56" w:name="OLE_LINK35"/>
      <w:bookmarkStart w:id="57" w:name="OLE_LINK64"/>
      <w:bookmarkStart w:id="58" w:name="OLE_LINK616"/>
      <w:bookmarkStart w:id="59" w:name="OLE_LINK141"/>
      <w:r w:rsidRPr="001D4B9E">
        <w:rPr>
          <w:rFonts w:ascii="Book Antiqua" w:eastAsia="宋体" w:hAnsi="Book Antiqua" w:cs="Times New Roman"/>
          <w:b/>
          <w:sz w:val="24"/>
          <w:szCs w:val="24"/>
          <w:lang w:eastAsia="zh-CN"/>
        </w:rPr>
        <w:t xml:space="preserve">Received: </w:t>
      </w:r>
      <w:r w:rsidRPr="001D4B9E">
        <w:rPr>
          <w:rFonts w:ascii="Book Antiqua" w:eastAsia="宋体" w:hAnsi="Book Antiqua" w:cs="Times New Roman"/>
          <w:sz w:val="24"/>
          <w:szCs w:val="24"/>
          <w:lang w:eastAsia="zh-CN"/>
        </w:rPr>
        <w:t>June 5</w:t>
      </w:r>
      <w:r w:rsidRPr="001D4B9E">
        <w:rPr>
          <w:rFonts w:ascii="Book Antiqua" w:eastAsia="等线" w:hAnsi="Book Antiqua" w:cs="Times New Roman"/>
          <w:sz w:val="24"/>
          <w:szCs w:val="24"/>
          <w:lang w:eastAsia="zh-CN"/>
        </w:rPr>
        <w:t>, 2019</w:t>
      </w:r>
    </w:p>
    <w:p w14:paraId="6BA7561F" w14:textId="43B45649" w:rsidR="005F269D" w:rsidRPr="001D4B9E" w:rsidRDefault="005F269D" w:rsidP="001D4B9E">
      <w:pPr>
        <w:adjustRightInd w:val="0"/>
        <w:snapToGrid w:val="0"/>
        <w:spacing w:after="0" w:line="360" w:lineRule="auto"/>
        <w:jc w:val="both"/>
        <w:rPr>
          <w:rFonts w:ascii="Book Antiqua" w:eastAsia="等线" w:hAnsi="Book Antiqua" w:cs="Times New Roman"/>
          <w:b/>
          <w:sz w:val="24"/>
          <w:szCs w:val="24"/>
          <w:lang w:eastAsia="zh-CN"/>
        </w:rPr>
      </w:pPr>
      <w:r w:rsidRPr="001D4B9E">
        <w:rPr>
          <w:rFonts w:ascii="Book Antiqua" w:eastAsia="宋体" w:hAnsi="Book Antiqua" w:cs="Times New Roman"/>
          <w:b/>
          <w:sz w:val="24"/>
          <w:szCs w:val="24"/>
          <w:lang w:eastAsia="zh-CN"/>
        </w:rPr>
        <w:t>Peer-review started:</w:t>
      </w:r>
      <w:r w:rsidRPr="001D4B9E">
        <w:rPr>
          <w:rFonts w:ascii="Book Antiqua" w:eastAsia="等线" w:hAnsi="Book Antiqua" w:cs="Times New Roman"/>
          <w:b/>
          <w:sz w:val="24"/>
          <w:szCs w:val="24"/>
          <w:lang w:eastAsia="zh-CN"/>
        </w:rPr>
        <w:t xml:space="preserve"> </w:t>
      </w:r>
      <w:r w:rsidRPr="001D4B9E">
        <w:rPr>
          <w:rFonts w:ascii="Book Antiqua" w:eastAsia="宋体" w:hAnsi="Book Antiqua" w:cs="Times New Roman"/>
          <w:sz w:val="24"/>
          <w:szCs w:val="24"/>
          <w:lang w:eastAsia="zh-CN"/>
        </w:rPr>
        <w:t>June 10</w:t>
      </w:r>
      <w:r w:rsidRPr="001D4B9E">
        <w:rPr>
          <w:rFonts w:ascii="Book Antiqua" w:eastAsia="等线" w:hAnsi="Book Antiqua" w:cs="Times New Roman"/>
          <w:sz w:val="24"/>
          <w:szCs w:val="24"/>
          <w:lang w:eastAsia="zh-CN"/>
        </w:rPr>
        <w:t>, 2019</w:t>
      </w:r>
    </w:p>
    <w:p w14:paraId="0D9FC6FF" w14:textId="784AB5F6" w:rsidR="005F269D" w:rsidRPr="001D4B9E" w:rsidRDefault="005F269D" w:rsidP="001D4B9E">
      <w:pPr>
        <w:adjustRightInd w:val="0"/>
        <w:snapToGrid w:val="0"/>
        <w:spacing w:after="0" w:line="360" w:lineRule="auto"/>
        <w:jc w:val="both"/>
        <w:rPr>
          <w:rFonts w:ascii="Book Antiqua" w:eastAsia="等线" w:hAnsi="Book Antiqua" w:cs="Times New Roman"/>
          <w:b/>
          <w:sz w:val="24"/>
          <w:szCs w:val="24"/>
          <w:lang w:eastAsia="zh-CN"/>
        </w:rPr>
      </w:pPr>
      <w:r w:rsidRPr="001D4B9E">
        <w:rPr>
          <w:rFonts w:ascii="Book Antiqua" w:eastAsia="宋体" w:hAnsi="Book Antiqua" w:cs="Times New Roman"/>
          <w:b/>
          <w:sz w:val="24"/>
          <w:szCs w:val="24"/>
          <w:lang w:eastAsia="zh-CN"/>
        </w:rPr>
        <w:t>First decision:</w:t>
      </w:r>
      <w:r w:rsidRPr="001D4B9E">
        <w:rPr>
          <w:rFonts w:ascii="Book Antiqua" w:eastAsia="等线" w:hAnsi="Book Antiqua" w:cs="Times New Roman"/>
          <w:b/>
          <w:sz w:val="24"/>
          <w:szCs w:val="24"/>
          <w:lang w:eastAsia="zh-CN"/>
        </w:rPr>
        <w:t xml:space="preserve"> </w:t>
      </w:r>
      <w:r w:rsidRPr="001D4B9E">
        <w:rPr>
          <w:rFonts w:ascii="Book Antiqua" w:eastAsia="宋体" w:hAnsi="Book Antiqua" w:cs="Times New Roman"/>
          <w:sz w:val="24"/>
          <w:szCs w:val="24"/>
          <w:lang w:eastAsia="zh-CN"/>
        </w:rPr>
        <w:t>July 30</w:t>
      </w:r>
      <w:r w:rsidRPr="001D4B9E">
        <w:rPr>
          <w:rFonts w:ascii="Book Antiqua" w:eastAsia="等线" w:hAnsi="Book Antiqua" w:cs="Times New Roman"/>
          <w:sz w:val="24"/>
          <w:szCs w:val="24"/>
          <w:lang w:eastAsia="zh-CN"/>
        </w:rPr>
        <w:t>, 2019</w:t>
      </w:r>
    </w:p>
    <w:p w14:paraId="45A1CF1F" w14:textId="24AB52CF" w:rsidR="005F269D" w:rsidRPr="001D4B9E" w:rsidRDefault="005F269D" w:rsidP="001D4B9E">
      <w:pPr>
        <w:adjustRightInd w:val="0"/>
        <w:snapToGrid w:val="0"/>
        <w:spacing w:after="0" w:line="360" w:lineRule="auto"/>
        <w:jc w:val="both"/>
        <w:rPr>
          <w:rFonts w:ascii="Book Antiqua" w:eastAsia="宋体" w:hAnsi="Book Antiqua" w:cs="Times New Roman"/>
          <w:b/>
          <w:sz w:val="24"/>
          <w:szCs w:val="24"/>
          <w:lang w:eastAsia="zh-CN"/>
        </w:rPr>
      </w:pPr>
      <w:r w:rsidRPr="001D4B9E">
        <w:rPr>
          <w:rFonts w:ascii="Book Antiqua" w:eastAsia="宋体" w:hAnsi="Book Antiqua" w:cs="Times New Roman"/>
          <w:b/>
          <w:sz w:val="24"/>
          <w:szCs w:val="24"/>
          <w:lang w:eastAsia="zh-CN"/>
        </w:rPr>
        <w:t xml:space="preserve">Revised: </w:t>
      </w:r>
      <w:r w:rsidRPr="001D4B9E">
        <w:rPr>
          <w:rFonts w:ascii="Book Antiqua" w:eastAsia="宋体" w:hAnsi="Book Antiqua" w:cs="Times New Roman"/>
          <w:sz w:val="24"/>
          <w:szCs w:val="24"/>
          <w:lang w:eastAsia="zh-CN"/>
        </w:rPr>
        <w:t>August 22, 2019</w:t>
      </w:r>
    </w:p>
    <w:p w14:paraId="6B93B1B9" w14:textId="38C7CBE8" w:rsidR="005F269D" w:rsidRPr="001D4B9E" w:rsidRDefault="005F269D" w:rsidP="001D4B9E">
      <w:pPr>
        <w:adjustRightInd w:val="0"/>
        <w:snapToGrid w:val="0"/>
        <w:spacing w:after="0" w:line="360" w:lineRule="auto"/>
        <w:jc w:val="both"/>
        <w:rPr>
          <w:rFonts w:ascii="Book Antiqua" w:eastAsia="宋体" w:hAnsi="Book Antiqua" w:cs="Times New Roman"/>
          <w:b/>
          <w:sz w:val="24"/>
          <w:szCs w:val="24"/>
          <w:lang w:eastAsia="zh-CN"/>
        </w:rPr>
      </w:pPr>
      <w:r w:rsidRPr="001D4B9E">
        <w:rPr>
          <w:rFonts w:ascii="Book Antiqua" w:eastAsia="宋体" w:hAnsi="Book Antiqua" w:cs="Times New Roman"/>
          <w:b/>
          <w:sz w:val="24"/>
          <w:szCs w:val="24"/>
          <w:lang w:eastAsia="zh-CN"/>
        </w:rPr>
        <w:t xml:space="preserve">Accepted: </w:t>
      </w:r>
      <w:r w:rsidR="00B329AD" w:rsidRPr="00B329AD">
        <w:rPr>
          <w:rFonts w:ascii="Book Antiqua" w:eastAsia="宋体" w:hAnsi="Book Antiqua" w:cs="Times New Roman"/>
          <w:bCs/>
          <w:sz w:val="24"/>
          <w:szCs w:val="24"/>
          <w:lang w:eastAsia="zh-CN"/>
        </w:rPr>
        <w:t>September 15, 2019</w:t>
      </w:r>
    </w:p>
    <w:p w14:paraId="1C1601C4" w14:textId="1B2FB656" w:rsidR="005F269D" w:rsidRPr="001D4B9E" w:rsidRDefault="005F269D" w:rsidP="007330BF">
      <w:pPr>
        <w:adjustRightInd w:val="0"/>
        <w:snapToGrid w:val="0"/>
        <w:spacing w:after="0" w:line="360" w:lineRule="auto"/>
        <w:jc w:val="both"/>
        <w:rPr>
          <w:rFonts w:ascii="Book Antiqua" w:eastAsia="宋体" w:hAnsi="Book Antiqua" w:cs="Times New Roman"/>
          <w:b/>
          <w:sz w:val="24"/>
          <w:szCs w:val="24"/>
          <w:lang w:eastAsia="zh-CN"/>
        </w:rPr>
      </w:pPr>
      <w:r w:rsidRPr="001D4B9E">
        <w:rPr>
          <w:rFonts w:ascii="Book Antiqua" w:eastAsia="宋体" w:hAnsi="Book Antiqua" w:cs="Times New Roman"/>
          <w:b/>
          <w:sz w:val="24"/>
          <w:szCs w:val="24"/>
          <w:lang w:eastAsia="zh-CN"/>
        </w:rPr>
        <w:t>Article in press:</w:t>
      </w:r>
      <w:r w:rsidR="007330BF">
        <w:rPr>
          <w:rFonts w:ascii="Book Antiqua" w:eastAsia="宋体" w:hAnsi="Book Antiqua" w:cs="Times New Roman" w:hint="eastAsia"/>
          <w:b/>
          <w:sz w:val="24"/>
          <w:szCs w:val="24"/>
          <w:lang w:eastAsia="zh-CN"/>
        </w:rPr>
        <w:t xml:space="preserve"> </w:t>
      </w:r>
      <w:r w:rsidR="007330BF" w:rsidRPr="00B329AD">
        <w:rPr>
          <w:rFonts w:ascii="Book Antiqua" w:eastAsia="宋体" w:hAnsi="Book Antiqua" w:cs="Times New Roman"/>
          <w:bCs/>
          <w:sz w:val="24"/>
          <w:szCs w:val="24"/>
          <w:lang w:eastAsia="zh-CN"/>
        </w:rPr>
        <w:t>September 15, 2019</w:t>
      </w:r>
    </w:p>
    <w:p w14:paraId="6328CA54" w14:textId="3ECAFAF2" w:rsidR="005F269D" w:rsidRPr="001D4B9E" w:rsidRDefault="005F269D" w:rsidP="001D4B9E">
      <w:pPr>
        <w:adjustRightInd w:val="0"/>
        <w:snapToGrid w:val="0"/>
        <w:spacing w:after="0" w:line="360" w:lineRule="auto"/>
        <w:jc w:val="both"/>
        <w:rPr>
          <w:rFonts w:ascii="Book Antiqua" w:eastAsia="宋体" w:hAnsi="Book Antiqua" w:cs="Times New Roman"/>
          <w:color w:val="000000"/>
          <w:sz w:val="24"/>
          <w:szCs w:val="24"/>
          <w:lang w:eastAsia="zh-CN"/>
        </w:rPr>
      </w:pPr>
      <w:r w:rsidRPr="001D4B9E">
        <w:rPr>
          <w:rFonts w:ascii="Book Antiqua" w:eastAsia="宋体" w:hAnsi="Book Antiqua" w:cs="Times New Roman"/>
          <w:b/>
          <w:sz w:val="24"/>
          <w:szCs w:val="24"/>
          <w:lang w:eastAsia="zh-CN"/>
        </w:rPr>
        <w:lastRenderedPageBreak/>
        <w:t>Published online:</w:t>
      </w:r>
      <w:bookmarkEnd w:id="49"/>
      <w:bookmarkEnd w:id="50"/>
      <w:bookmarkEnd w:id="51"/>
      <w:bookmarkEnd w:id="52"/>
      <w:bookmarkEnd w:id="53"/>
      <w:bookmarkEnd w:id="54"/>
      <w:bookmarkEnd w:id="55"/>
      <w:bookmarkEnd w:id="56"/>
      <w:bookmarkEnd w:id="57"/>
      <w:bookmarkEnd w:id="58"/>
      <w:bookmarkEnd w:id="59"/>
      <w:r w:rsidR="007330BF">
        <w:rPr>
          <w:rFonts w:ascii="Book Antiqua" w:eastAsia="宋体" w:hAnsi="Book Antiqua" w:cs="Times New Roman" w:hint="eastAsia"/>
          <w:b/>
          <w:sz w:val="24"/>
          <w:szCs w:val="24"/>
          <w:lang w:eastAsia="zh-CN"/>
        </w:rPr>
        <w:t xml:space="preserve"> </w:t>
      </w:r>
      <w:r w:rsidR="00E26880">
        <w:rPr>
          <w:rFonts w:ascii="Book Antiqua" w:eastAsia="宋体" w:hAnsi="Book Antiqua" w:cs="Times New Roman" w:hint="eastAsia"/>
          <w:sz w:val="24"/>
          <w:szCs w:val="24"/>
          <w:lang w:eastAsia="zh-CN"/>
        </w:rPr>
        <w:t>November</w:t>
      </w:r>
      <w:r w:rsidR="007330BF" w:rsidRPr="00E90FD4">
        <w:rPr>
          <w:rFonts w:ascii="Book Antiqua" w:eastAsia="宋体" w:hAnsi="Book Antiqua" w:cs="Times New Roman"/>
          <w:sz w:val="24"/>
          <w:szCs w:val="24"/>
        </w:rPr>
        <w:t xml:space="preserve"> 18, 2019</w:t>
      </w:r>
    </w:p>
    <w:p w14:paraId="7C822098" w14:textId="74856579" w:rsidR="00ED2B0E" w:rsidRPr="001D4B9E" w:rsidRDefault="00ED2B0E"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sz w:val="24"/>
          <w:szCs w:val="24"/>
        </w:rPr>
        <w:br w:type="page"/>
      </w:r>
    </w:p>
    <w:p w14:paraId="2BC200FF" w14:textId="6C033FED" w:rsidR="007020FE" w:rsidRPr="001D4B9E" w:rsidRDefault="00BA5663" w:rsidP="001D4B9E">
      <w:pPr>
        <w:adjustRightInd w:val="0"/>
        <w:snapToGrid w:val="0"/>
        <w:spacing w:after="0" w:line="360" w:lineRule="auto"/>
        <w:jc w:val="both"/>
        <w:rPr>
          <w:rFonts w:ascii="Book Antiqua" w:eastAsia="宋体" w:hAnsi="Book Antiqua" w:cs="宋体"/>
          <w:sz w:val="24"/>
          <w:szCs w:val="24"/>
          <w:lang w:eastAsia="zh-CN"/>
        </w:rPr>
      </w:pPr>
      <w:r w:rsidRPr="001D4B9E">
        <w:rPr>
          <w:rFonts w:ascii="Book Antiqua" w:hAnsi="Book Antiqua" w:cs="Times New Roman"/>
          <w:b/>
          <w:sz w:val="24"/>
          <w:szCs w:val="24"/>
        </w:rPr>
        <w:lastRenderedPageBreak/>
        <w:t>Abstract</w:t>
      </w:r>
    </w:p>
    <w:p w14:paraId="2BA56D14" w14:textId="7A0A851A" w:rsidR="00CB004E" w:rsidRPr="001D4B9E" w:rsidRDefault="001F1D83" w:rsidP="001D4B9E">
      <w:pPr>
        <w:adjustRightInd w:val="0"/>
        <w:snapToGrid w:val="0"/>
        <w:spacing w:after="0" w:line="360" w:lineRule="auto"/>
        <w:jc w:val="both"/>
        <w:rPr>
          <w:rFonts w:ascii="Book Antiqua" w:hAnsi="Book Antiqua" w:cs="Times New Roman"/>
          <w:b/>
          <w:bCs/>
          <w:i/>
          <w:iCs/>
          <w:caps/>
          <w:sz w:val="24"/>
          <w:szCs w:val="24"/>
        </w:rPr>
      </w:pPr>
      <w:r w:rsidRPr="001D4B9E">
        <w:rPr>
          <w:rFonts w:ascii="Book Antiqua" w:hAnsi="Book Antiqua" w:cs="Times New Roman"/>
          <w:b/>
          <w:bCs/>
          <w:i/>
          <w:iCs/>
          <w:caps/>
          <w:sz w:val="24"/>
          <w:szCs w:val="24"/>
        </w:rPr>
        <w:t>Background</w:t>
      </w:r>
    </w:p>
    <w:p w14:paraId="1396D5D1" w14:textId="00A131C8" w:rsidR="002B5866" w:rsidRPr="001D4B9E" w:rsidRDefault="001F1D83"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There is paucity of literature focusing on the incidence and surgical management of syndactyly. In this study, we describe the incidence and </w:t>
      </w:r>
      <w:r w:rsidR="008D5B2A" w:rsidRPr="001D4B9E">
        <w:rPr>
          <w:rFonts w:ascii="Book Antiqua" w:hAnsi="Book Antiqua" w:cs="Times New Roman"/>
          <w:sz w:val="24"/>
          <w:szCs w:val="24"/>
        </w:rPr>
        <w:t xml:space="preserve">rates of </w:t>
      </w:r>
      <w:r w:rsidRPr="001D4B9E">
        <w:rPr>
          <w:rFonts w:ascii="Book Antiqua" w:hAnsi="Book Antiqua" w:cs="Times New Roman"/>
          <w:sz w:val="24"/>
          <w:szCs w:val="24"/>
        </w:rPr>
        <w:t xml:space="preserve">surgical management of patients with syndactyly </w:t>
      </w:r>
      <w:r w:rsidR="008D5B2A" w:rsidRPr="001D4B9E">
        <w:rPr>
          <w:rFonts w:ascii="Book Antiqua" w:hAnsi="Book Antiqua" w:cs="Times New Roman"/>
          <w:sz w:val="24"/>
          <w:szCs w:val="24"/>
        </w:rPr>
        <w:t>in New York State</w:t>
      </w:r>
      <w:r w:rsidRPr="001D4B9E">
        <w:rPr>
          <w:rFonts w:ascii="Book Antiqua" w:hAnsi="Book Antiqua" w:cs="Times New Roman"/>
          <w:sz w:val="24"/>
          <w:szCs w:val="24"/>
        </w:rPr>
        <w:t>.</w:t>
      </w:r>
    </w:p>
    <w:p w14:paraId="42FF7888" w14:textId="6D5632C9" w:rsidR="00CB004E" w:rsidRPr="001D4B9E" w:rsidRDefault="00CB004E" w:rsidP="001D4B9E">
      <w:pPr>
        <w:adjustRightInd w:val="0"/>
        <w:snapToGrid w:val="0"/>
        <w:spacing w:after="0" w:line="360" w:lineRule="auto"/>
        <w:jc w:val="both"/>
        <w:rPr>
          <w:rFonts w:ascii="Book Antiqua" w:hAnsi="Book Antiqua" w:cs="Times New Roman"/>
          <w:sz w:val="24"/>
          <w:szCs w:val="24"/>
        </w:rPr>
      </w:pPr>
    </w:p>
    <w:p w14:paraId="1EE7307F" w14:textId="207178CA" w:rsidR="00CB004E" w:rsidRPr="001D4B9E" w:rsidRDefault="00CB004E" w:rsidP="001D4B9E">
      <w:pPr>
        <w:adjustRightInd w:val="0"/>
        <w:snapToGrid w:val="0"/>
        <w:spacing w:after="0" w:line="360" w:lineRule="auto"/>
        <w:jc w:val="both"/>
        <w:rPr>
          <w:rFonts w:ascii="Book Antiqua" w:hAnsi="Book Antiqua" w:cs="Times New Roman"/>
          <w:b/>
          <w:bCs/>
          <w:i/>
          <w:iCs/>
          <w:caps/>
          <w:sz w:val="24"/>
          <w:szCs w:val="24"/>
          <w:lang w:eastAsia="zh-CN"/>
        </w:rPr>
      </w:pPr>
      <w:r w:rsidRPr="001D4B9E">
        <w:rPr>
          <w:rFonts w:ascii="Book Antiqua" w:hAnsi="Book Antiqua" w:cs="Times New Roman"/>
          <w:b/>
          <w:bCs/>
          <w:i/>
          <w:iCs/>
          <w:caps/>
          <w:sz w:val="24"/>
          <w:szCs w:val="24"/>
          <w:lang w:eastAsia="zh-CN"/>
        </w:rPr>
        <w:t>AIM</w:t>
      </w:r>
    </w:p>
    <w:p w14:paraId="3C33AD8F" w14:textId="003A7751" w:rsidR="00CB004E" w:rsidRPr="001D4B9E" w:rsidRDefault="00CB004E" w:rsidP="001D4B9E">
      <w:pPr>
        <w:adjustRightInd w:val="0"/>
        <w:snapToGrid w:val="0"/>
        <w:spacing w:after="0" w:line="360" w:lineRule="auto"/>
        <w:jc w:val="both"/>
        <w:rPr>
          <w:rFonts w:ascii="Book Antiqua" w:hAnsi="Book Antiqua" w:cs="Times New Roman"/>
          <w:sz w:val="24"/>
          <w:szCs w:val="24"/>
          <w:lang w:eastAsia="zh-CN"/>
        </w:rPr>
      </w:pPr>
      <w:r w:rsidRPr="001D4B9E">
        <w:rPr>
          <w:rFonts w:ascii="Book Antiqua" w:hAnsi="Book Antiqua" w:cs="Times New Roman"/>
          <w:sz w:val="24"/>
          <w:szCs w:val="24"/>
          <w:lang w:eastAsia="zh-CN"/>
        </w:rPr>
        <w:t>To describe the incidence and surgical management of patients with syndactyly using a</w:t>
      </w:r>
      <w:r w:rsidR="00B64E0D" w:rsidRPr="001D4B9E">
        <w:rPr>
          <w:rFonts w:ascii="Book Antiqua" w:hAnsi="Book Antiqua" w:cs="Times New Roman"/>
          <w:sz w:val="24"/>
          <w:szCs w:val="24"/>
          <w:lang w:eastAsia="zh-CN"/>
        </w:rPr>
        <w:t>n</w:t>
      </w:r>
      <w:r w:rsidRPr="001D4B9E">
        <w:rPr>
          <w:rFonts w:ascii="Book Antiqua" w:hAnsi="Book Antiqua" w:cs="Times New Roman"/>
          <w:sz w:val="24"/>
          <w:szCs w:val="24"/>
          <w:lang w:eastAsia="zh-CN"/>
        </w:rPr>
        <w:t xml:space="preserve"> </w:t>
      </w:r>
      <w:r w:rsidR="00B64E0D" w:rsidRPr="001D4B9E">
        <w:rPr>
          <w:rFonts w:ascii="Book Antiqua" w:hAnsi="Book Antiqua" w:cs="Times New Roman"/>
          <w:sz w:val="24"/>
          <w:szCs w:val="24"/>
          <w:lang w:eastAsia="zh-CN"/>
        </w:rPr>
        <w:t xml:space="preserve">America's </w:t>
      </w:r>
      <w:r w:rsidRPr="001D4B9E">
        <w:rPr>
          <w:rFonts w:ascii="Book Antiqua" w:hAnsi="Book Antiqua" w:cs="Times New Roman"/>
          <w:sz w:val="24"/>
          <w:szCs w:val="24"/>
          <w:lang w:eastAsia="zh-CN"/>
        </w:rPr>
        <w:t>population-based database</w:t>
      </w:r>
      <w:r w:rsidR="00B64E0D" w:rsidRPr="001D4B9E">
        <w:rPr>
          <w:rFonts w:ascii="Book Antiqua" w:hAnsi="Book Antiqua" w:cs="Times New Roman"/>
          <w:sz w:val="24"/>
          <w:szCs w:val="24"/>
          <w:lang w:eastAsia="zh-CN"/>
        </w:rPr>
        <w:t>.</w:t>
      </w:r>
    </w:p>
    <w:p w14:paraId="4802CC70" w14:textId="77777777" w:rsidR="00CB004E" w:rsidRPr="001D4B9E" w:rsidRDefault="00CB004E" w:rsidP="001D4B9E">
      <w:pPr>
        <w:adjustRightInd w:val="0"/>
        <w:snapToGrid w:val="0"/>
        <w:spacing w:after="0" w:line="360" w:lineRule="auto"/>
        <w:jc w:val="both"/>
        <w:rPr>
          <w:rFonts w:ascii="Book Antiqua" w:hAnsi="Book Antiqua" w:cs="Times New Roman"/>
          <w:sz w:val="24"/>
          <w:szCs w:val="24"/>
          <w:lang w:eastAsia="zh-CN"/>
        </w:rPr>
      </w:pPr>
    </w:p>
    <w:p w14:paraId="122873DC" w14:textId="2D59E941" w:rsidR="00CB004E" w:rsidRPr="001D4B9E" w:rsidRDefault="002B5866" w:rsidP="001D4B9E">
      <w:pPr>
        <w:adjustRightInd w:val="0"/>
        <w:snapToGrid w:val="0"/>
        <w:spacing w:after="0" w:line="360" w:lineRule="auto"/>
        <w:jc w:val="both"/>
        <w:rPr>
          <w:rFonts w:ascii="Book Antiqua" w:hAnsi="Book Antiqua" w:cs="Times New Roman"/>
          <w:b/>
          <w:bCs/>
          <w:i/>
          <w:iCs/>
          <w:caps/>
          <w:sz w:val="24"/>
          <w:szCs w:val="24"/>
        </w:rPr>
      </w:pPr>
      <w:r w:rsidRPr="001D4B9E">
        <w:rPr>
          <w:rFonts w:ascii="Book Antiqua" w:hAnsi="Book Antiqua" w:cs="Times New Roman"/>
          <w:b/>
          <w:bCs/>
          <w:i/>
          <w:iCs/>
          <w:caps/>
          <w:sz w:val="24"/>
          <w:szCs w:val="24"/>
        </w:rPr>
        <w:t>Methods</w:t>
      </w:r>
    </w:p>
    <w:p w14:paraId="1C95735E" w14:textId="5FBA8BEC" w:rsidR="002B5866" w:rsidRPr="001D4B9E" w:rsidRDefault="0067547C"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We conducted a</w:t>
      </w:r>
      <w:r w:rsidR="002B5866" w:rsidRPr="001D4B9E">
        <w:rPr>
          <w:rFonts w:ascii="Book Antiqua" w:hAnsi="Book Antiqua" w:cs="Times New Roman"/>
          <w:sz w:val="24"/>
          <w:szCs w:val="24"/>
        </w:rPr>
        <w:t xml:space="preserve"> retrospective study using the </w:t>
      </w:r>
      <w:r w:rsidR="00C93B2E" w:rsidRPr="001D4B9E">
        <w:rPr>
          <w:rFonts w:ascii="Book Antiqua" w:hAnsi="Book Antiqua" w:cs="Times New Roman"/>
          <w:sz w:val="24"/>
          <w:szCs w:val="24"/>
        </w:rPr>
        <w:t xml:space="preserve">New York State </w:t>
      </w:r>
      <w:r w:rsidR="002B5866" w:rsidRPr="001D4B9E">
        <w:rPr>
          <w:rFonts w:ascii="Book Antiqua" w:hAnsi="Book Antiqua" w:cs="Times New Roman"/>
          <w:sz w:val="24"/>
          <w:szCs w:val="24"/>
        </w:rPr>
        <w:t xml:space="preserve">Statewide Planning and Research Cooperative System. </w:t>
      </w:r>
      <w:r w:rsidRPr="001D4B9E">
        <w:rPr>
          <w:rFonts w:ascii="Book Antiqua" w:hAnsi="Book Antiqua" w:cs="Times New Roman"/>
          <w:sz w:val="24"/>
          <w:szCs w:val="24"/>
        </w:rPr>
        <w:t>All patients</w:t>
      </w:r>
      <w:r w:rsidR="002B5866" w:rsidRPr="001D4B9E">
        <w:rPr>
          <w:rFonts w:ascii="Book Antiqua" w:hAnsi="Book Antiqua" w:cs="Times New Roman"/>
          <w:sz w:val="24"/>
          <w:szCs w:val="24"/>
        </w:rPr>
        <w:t xml:space="preserve"> with a diagnosis of syndactyly</w:t>
      </w:r>
      <w:r w:rsidRPr="001D4B9E">
        <w:rPr>
          <w:rFonts w:ascii="Book Antiqua" w:hAnsi="Book Antiqua" w:cs="Times New Roman"/>
          <w:sz w:val="24"/>
          <w:szCs w:val="24"/>
        </w:rPr>
        <w:t xml:space="preserve"> </w:t>
      </w:r>
      <w:r w:rsidR="0064384A" w:rsidRPr="001D4B9E">
        <w:rPr>
          <w:rFonts w:ascii="Book Antiqua" w:hAnsi="Book Antiqua" w:cs="Times New Roman"/>
          <w:sz w:val="24"/>
          <w:szCs w:val="24"/>
        </w:rPr>
        <w:t xml:space="preserve">at birth </w:t>
      </w:r>
      <w:r w:rsidRPr="001D4B9E">
        <w:rPr>
          <w:rFonts w:ascii="Book Antiqua" w:hAnsi="Book Antiqua" w:cs="Times New Roman"/>
          <w:sz w:val="24"/>
          <w:szCs w:val="24"/>
        </w:rPr>
        <w:t>were identified and followed longitudinally to determine yearly</w:t>
      </w:r>
      <w:r w:rsidR="0046405C" w:rsidRPr="001D4B9E">
        <w:rPr>
          <w:rFonts w:ascii="Book Antiqua" w:hAnsi="Book Antiqua" w:cs="Times New Roman"/>
          <w:sz w:val="24"/>
          <w:szCs w:val="24"/>
        </w:rPr>
        <w:t xml:space="preserve"> incidence</w:t>
      </w:r>
      <w:r w:rsidRPr="001D4B9E">
        <w:rPr>
          <w:rFonts w:ascii="Book Antiqua" w:hAnsi="Book Antiqua" w:cs="Times New Roman"/>
          <w:sz w:val="24"/>
          <w:szCs w:val="24"/>
        </w:rPr>
        <w:t xml:space="preserve"> as well as demographic and surgical factors. </w:t>
      </w:r>
      <w:r w:rsidR="002B5866" w:rsidRPr="001D4B9E">
        <w:rPr>
          <w:rFonts w:ascii="Book Antiqua" w:hAnsi="Book Antiqua" w:cs="Times New Roman"/>
          <w:sz w:val="24"/>
          <w:szCs w:val="24"/>
        </w:rPr>
        <w:t xml:space="preserve">Descriptive statistics and univariate analyses were used. </w:t>
      </w:r>
    </w:p>
    <w:p w14:paraId="6C5D5FBB" w14:textId="77777777" w:rsidR="00B64E0D" w:rsidRPr="001D4B9E" w:rsidRDefault="00B64E0D" w:rsidP="001D4B9E">
      <w:pPr>
        <w:adjustRightInd w:val="0"/>
        <w:snapToGrid w:val="0"/>
        <w:spacing w:after="0" w:line="360" w:lineRule="auto"/>
        <w:jc w:val="both"/>
        <w:rPr>
          <w:rFonts w:ascii="Book Antiqua" w:hAnsi="Book Antiqua" w:cs="Times New Roman"/>
          <w:sz w:val="24"/>
          <w:szCs w:val="24"/>
        </w:rPr>
      </w:pPr>
    </w:p>
    <w:p w14:paraId="06DF7CC9" w14:textId="7D89383C" w:rsidR="00CB004E" w:rsidRPr="001D4B9E" w:rsidRDefault="002B5866" w:rsidP="001D4B9E">
      <w:pPr>
        <w:adjustRightInd w:val="0"/>
        <w:snapToGrid w:val="0"/>
        <w:spacing w:after="0" w:line="360" w:lineRule="auto"/>
        <w:jc w:val="both"/>
        <w:rPr>
          <w:rFonts w:ascii="Book Antiqua" w:hAnsi="Book Antiqua" w:cs="Times New Roman"/>
          <w:b/>
          <w:bCs/>
          <w:i/>
          <w:iCs/>
          <w:caps/>
          <w:sz w:val="24"/>
          <w:szCs w:val="24"/>
        </w:rPr>
      </w:pPr>
      <w:r w:rsidRPr="001D4B9E">
        <w:rPr>
          <w:rFonts w:ascii="Book Antiqua" w:hAnsi="Book Antiqua" w:cs="Times New Roman"/>
          <w:b/>
          <w:bCs/>
          <w:i/>
          <w:iCs/>
          <w:caps/>
          <w:sz w:val="24"/>
          <w:szCs w:val="24"/>
        </w:rPr>
        <w:t>Results</w:t>
      </w:r>
    </w:p>
    <w:p w14:paraId="2C7798B8" w14:textId="21F02DB7" w:rsidR="002B5866" w:rsidRPr="001D4B9E" w:rsidRDefault="001F1D83"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There were </w:t>
      </w:r>
      <w:r w:rsidRPr="001D4B9E">
        <w:rPr>
          <w:rFonts w:ascii="Book Antiqua" w:hAnsi="Book Antiqua" w:cs="Times New Roman"/>
          <w:sz w:val="24"/>
          <w:szCs w:val="24"/>
          <w:lang w:eastAsia="zh-CN"/>
        </w:rPr>
        <w:t>3306</w:t>
      </w:r>
      <w:r w:rsidRPr="001D4B9E">
        <w:rPr>
          <w:rFonts w:ascii="Book Antiqua" w:hAnsi="Book Antiqua" w:cs="Times New Roman"/>
          <w:sz w:val="24"/>
          <w:szCs w:val="24"/>
        </w:rPr>
        <w:t xml:space="preserve"> newborns with a syndactyly diagnosis between 1997 and 2014 in New York State. The overall incidence was 0.074% or 7 cases per 10000 live births. </w:t>
      </w:r>
      <w:r w:rsidR="00B87A02" w:rsidRPr="001D4B9E">
        <w:rPr>
          <w:rFonts w:ascii="Book Antiqua" w:hAnsi="Book Antiqua"/>
          <w:sz w:val="24"/>
          <w:szCs w:val="24"/>
        </w:rPr>
        <w:t>A small number of patients underwent surgical correction in New York State (178 patients, 5.4%). Among the surgical patients, most of the operations were performed before the age of two (79%).</w:t>
      </w:r>
      <w:r w:rsidR="00B87A02" w:rsidRPr="001D4B9E">
        <w:rPr>
          <w:rFonts w:ascii="Book Antiqua" w:hAnsi="Book Antiqua" w:cs="Times New Roman"/>
          <w:sz w:val="24"/>
          <w:szCs w:val="24"/>
        </w:rPr>
        <w:t xml:space="preserve"> </w:t>
      </w:r>
      <w:r w:rsidRPr="001D4B9E">
        <w:rPr>
          <w:rFonts w:ascii="Book Antiqua" w:hAnsi="Book Antiqua" w:cs="Times New Roman"/>
          <w:sz w:val="24"/>
          <w:szCs w:val="24"/>
        </w:rPr>
        <w:t>Approximately 87% of surgeries were performed at teaching hospitals, and 5</w:t>
      </w:r>
      <w:r w:rsidRPr="001D4B9E">
        <w:rPr>
          <w:rFonts w:ascii="Book Antiqua" w:hAnsi="Book Antiqua" w:cs="Times New Roman"/>
          <w:sz w:val="24"/>
          <w:szCs w:val="24"/>
          <w:lang w:eastAsia="zh-CN"/>
        </w:rPr>
        <w:t>2</w:t>
      </w:r>
      <w:r w:rsidRPr="001D4B9E">
        <w:rPr>
          <w:rFonts w:ascii="Book Antiqua" w:hAnsi="Book Antiqua" w:cs="Times New Roman"/>
          <w:sz w:val="24"/>
          <w:szCs w:val="24"/>
        </w:rPr>
        <w:t>% of procedures were performed by plastic surgeons. Skin grafting was performed in 15% of cases. Patients having surgery in New York State were more likely to have Medicaid insurance compared to patients not having surgery (</w:t>
      </w:r>
      <w:r w:rsidR="00B64E0D" w:rsidRPr="001D4B9E">
        <w:rPr>
          <w:rFonts w:ascii="Book Antiqua" w:hAnsi="Book Antiqua" w:cs="Times New Roman"/>
          <w:i/>
          <w:iCs/>
          <w:sz w:val="24"/>
          <w:szCs w:val="24"/>
        </w:rPr>
        <w:t>P</w:t>
      </w:r>
      <w:r w:rsidR="00B64E0D" w:rsidRPr="001D4B9E">
        <w:rPr>
          <w:rFonts w:ascii="Book Antiqua" w:hAnsi="Book Antiqua" w:cs="Times New Roman"/>
          <w:sz w:val="24"/>
          <w:szCs w:val="24"/>
        </w:rPr>
        <w:t xml:space="preserve"> </w:t>
      </w:r>
      <w:r w:rsidRPr="001D4B9E">
        <w:rPr>
          <w:rFonts w:ascii="Book Antiqua" w:hAnsi="Book Antiqua" w:cs="Times New Roman"/>
          <w:sz w:val="24"/>
          <w:szCs w:val="24"/>
        </w:rPr>
        <w:t xml:space="preserve">= 0.02). </w:t>
      </w:r>
    </w:p>
    <w:p w14:paraId="033256E5" w14:textId="77777777" w:rsidR="00CB004E" w:rsidRPr="001D4B9E" w:rsidRDefault="00CB004E" w:rsidP="001D4B9E">
      <w:pPr>
        <w:adjustRightInd w:val="0"/>
        <w:snapToGrid w:val="0"/>
        <w:spacing w:after="0" w:line="360" w:lineRule="auto"/>
        <w:jc w:val="both"/>
        <w:rPr>
          <w:rFonts w:ascii="Book Antiqua" w:hAnsi="Book Antiqua" w:cs="Times New Roman"/>
          <w:sz w:val="24"/>
          <w:szCs w:val="24"/>
        </w:rPr>
      </w:pPr>
    </w:p>
    <w:p w14:paraId="70DAED8E" w14:textId="1A00B9FF" w:rsidR="00CB004E" w:rsidRPr="001D4B9E" w:rsidRDefault="002B5866" w:rsidP="001D4B9E">
      <w:pPr>
        <w:adjustRightInd w:val="0"/>
        <w:snapToGrid w:val="0"/>
        <w:spacing w:after="0" w:line="360" w:lineRule="auto"/>
        <w:jc w:val="both"/>
        <w:rPr>
          <w:rFonts w:ascii="Book Antiqua" w:hAnsi="Book Antiqua" w:cs="Times New Roman"/>
          <w:b/>
          <w:bCs/>
          <w:i/>
          <w:iCs/>
          <w:caps/>
          <w:sz w:val="24"/>
          <w:szCs w:val="24"/>
        </w:rPr>
      </w:pPr>
      <w:r w:rsidRPr="001D4B9E">
        <w:rPr>
          <w:rFonts w:ascii="Book Antiqua" w:hAnsi="Book Antiqua" w:cs="Times New Roman"/>
          <w:b/>
          <w:bCs/>
          <w:i/>
          <w:iCs/>
          <w:caps/>
          <w:sz w:val="24"/>
          <w:szCs w:val="24"/>
        </w:rPr>
        <w:t>Conclusion</w:t>
      </w:r>
    </w:p>
    <w:p w14:paraId="032A8DD5" w14:textId="448D99D8" w:rsidR="002B5866" w:rsidRPr="001D4B9E" w:rsidRDefault="001F1D83"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lastRenderedPageBreak/>
        <w:t xml:space="preserve">Syndactyly occurs in approximately 7 per 10000 live births, and the majority of patients undergo surgical correction before age two. There may be several barriers to care including the availability of specialized hand surgeons, access to teaching hospitals, and insurance status. </w:t>
      </w:r>
    </w:p>
    <w:p w14:paraId="0753C179" w14:textId="77777777" w:rsidR="00DB6F56" w:rsidRPr="001D4B9E" w:rsidRDefault="00DB6F56" w:rsidP="001D4B9E">
      <w:pPr>
        <w:adjustRightInd w:val="0"/>
        <w:snapToGrid w:val="0"/>
        <w:spacing w:after="0" w:line="360" w:lineRule="auto"/>
        <w:jc w:val="both"/>
        <w:rPr>
          <w:rFonts w:ascii="Book Antiqua" w:hAnsi="Book Antiqua" w:cs="Times New Roman"/>
          <w:sz w:val="24"/>
          <w:szCs w:val="24"/>
        </w:rPr>
      </w:pPr>
    </w:p>
    <w:p w14:paraId="66F430B6" w14:textId="3E9B8C66" w:rsidR="009D26AF" w:rsidRPr="001D4B9E" w:rsidRDefault="009D26AF"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bCs/>
          <w:sz w:val="24"/>
          <w:szCs w:val="24"/>
        </w:rPr>
        <w:t>Key words:</w:t>
      </w:r>
      <w:r w:rsidRPr="001D4B9E">
        <w:rPr>
          <w:rFonts w:ascii="Book Antiqua" w:hAnsi="Book Antiqua" w:cs="Times New Roman"/>
          <w:sz w:val="24"/>
          <w:szCs w:val="24"/>
        </w:rPr>
        <w:t xml:space="preserve"> Congenital </w:t>
      </w:r>
      <w:r w:rsidR="00DB6F56" w:rsidRPr="001D4B9E">
        <w:rPr>
          <w:rFonts w:ascii="Book Antiqua" w:hAnsi="Book Antiqua" w:cs="Times New Roman"/>
          <w:sz w:val="24"/>
          <w:szCs w:val="24"/>
        </w:rPr>
        <w:t>h</w:t>
      </w:r>
      <w:r w:rsidRPr="001D4B9E">
        <w:rPr>
          <w:rFonts w:ascii="Book Antiqua" w:hAnsi="Book Antiqua" w:cs="Times New Roman"/>
          <w:sz w:val="24"/>
          <w:szCs w:val="24"/>
        </w:rPr>
        <w:t xml:space="preserve">and </w:t>
      </w:r>
      <w:r w:rsidR="00DB6F56" w:rsidRPr="001D4B9E">
        <w:rPr>
          <w:rFonts w:ascii="Book Antiqua" w:hAnsi="Book Antiqua" w:cs="Times New Roman"/>
          <w:sz w:val="24"/>
          <w:szCs w:val="24"/>
        </w:rPr>
        <w:t>a</w:t>
      </w:r>
      <w:r w:rsidRPr="001D4B9E">
        <w:rPr>
          <w:rFonts w:ascii="Book Antiqua" w:hAnsi="Book Antiqua" w:cs="Times New Roman"/>
          <w:sz w:val="24"/>
          <w:szCs w:val="24"/>
        </w:rPr>
        <w:t>nomaly</w:t>
      </w:r>
      <w:r w:rsidR="00DB6F56" w:rsidRPr="001D4B9E">
        <w:rPr>
          <w:rFonts w:ascii="Book Antiqua" w:hAnsi="Book Antiqua" w:cs="Times New Roman"/>
          <w:sz w:val="24"/>
          <w:szCs w:val="24"/>
        </w:rPr>
        <w:t>;</w:t>
      </w:r>
      <w:r w:rsidRPr="001D4B9E">
        <w:rPr>
          <w:rFonts w:ascii="Book Antiqua" w:hAnsi="Book Antiqua" w:cs="Times New Roman"/>
          <w:sz w:val="24"/>
          <w:szCs w:val="24"/>
        </w:rPr>
        <w:t xml:space="preserve"> Epidemiology</w:t>
      </w:r>
      <w:r w:rsidR="00DB6F56" w:rsidRPr="001D4B9E">
        <w:rPr>
          <w:rFonts w:ascii="Book Antiqua" w:hAnsi="Book Antiqua" w:cs="Times New Roman"/>
          <w:sz w:val="24"/>
          <w:szCs w:val="24"/>
        </w:rPr>
        <w:t>;</w:t>
      </w:r>
      <w:r w:rsidRPr="001D4B9E">
        <w:rPr>
          <w:rFonts w:ascii="Book Antiqua" w:hAnsi="Book Antiqua" w:cs="Times New Roman"/>
          <w:sz w:val="24"/>
          <w:szCs w:val="24"/>
        </w:rPr>
        <w:t xml:space="preserve"> Incidence</w:t>
      </w:r>
      <w:r w:rsidR="00DB6F56" w:rsidRPr="001D4B9E">
        <w:rPr>
          <w:rFonts w:ascii="Book Antiqua" w:hAnsi="Book Antiqua" w:cs="Times New Roman"/>
          <w:sz w:val="24"/>
          <w:szCs w:val="24"/>
        </w:rPr>
        <w:t>;</w:t>
      </w:r>
      <w:r w:rsidRPr="001D4B9E">
        <w:rPr>
          <w:rFonts w:ascii="Book Antiqua" w:hAnsi="Book Antiqua" w:cs="Times New Roman"/>
          <w:sz w:val="24"/>
          <w:szCs w:val="24"/>
        </w:rPr>
        <w:t xml:space="preserve"> Syndactyly</w:t>
      </w:r>
    </w:p>
    <w:p w14:paraId="1EAFB82E" w14:textId="46DFFC47" w:rsidR="00DB6F56" w:rsidRPr="001D4B9E" w:rsidRDefault="00DB6F56" w:rsidP="001D4B9E">
      <w:pPr>
        <w:adjustRightInd w:val="0"/>
        <w:snapToGrid w:val="0"/>
        <w:spacing w:after="0" w:line="360" w:lineRule="auto"/>
        <w:jc w:val="both"/>
        <w:rPr>
          <w:rFonts w:ascii="Book Antiqua" w:hAnsi="Book Antiqua" w:cs="Times New Roman"/>
          <w:sz w:val="24"/>
          <w:szCs w:val="24"/>
        </w:rPr>
      </w:pPr>
    </w:p>
    <w:p w14:paraId="19DE09B6" w14:textId="352CF9A0" w:rsidR="00DB6F56" w:rsidRPr="001D4B9E" w:rsidRDefault="00DB6F56" w:rsidP="001D4B9E">
      <w:pPr>
        <w:adjustRightInd w:val="0"/>
        <w:snapToGrid w:val="0"/>
        <w:spacing w:after="0" w:line="360" w:lineRule="auto"/>
        <w:jc w:val="both"/>
        <w:rPr>
          <w:rFonts w:ascii="Book Antiqua" w:eastAsia="宋体" w:hAnsi="Book Antiqua" w:cs="Times New Roman"/>
          <w:sz w:val="24"/>
          <w:szCs w:val="24"/>
          <w:lang w:eastAsia="zh-CN"/>
        </w:rPr>
      </w:pPr>
      <w:bookmarkStart w:id="60" w:name="OLE_LINK43"/>
      <w:bookmarkStart w:id="61" w:name="OLE_LINK44"/>
      <w:bookmarkStart w:id="62" w:name="OLE_LINK67"/>
      <w:bookmarkStart w:id="63" w:name="OLE_LINK65"/>
      <w:bookmarkStart w:id="64" w:name="OLE_LINK71"/>
      <w:bookmarkStart w:id="65" w:name="OLE_LINK58"/>
      <w:bookmarkStart w:id="66" w:name="OLE_LINK59"/>
      <w:bookmarkStart w:id="67" w:name="OLE_LINK24"/>
      <w:r w:rsidRPr="001D4B9E">
        <w:rPr>
          <w:rFonts w:ascii="Book Antiqua" w:eastAsia="宋体" w:hAnsi="Book Antiqua" w:cs="Times New Roman"/>
          <w:b/>
          <w:sz w:val="24"/>
          <w:szCs w:val="24"/>
          <w:lang w:eastAsia="zh-CN"/>
        </w:rPr>
        <w:t xml:space="preserve">© The Author(s) 2019. </w:t>
      </w:r>
      <w:r w:rsidRPr="001D4B9E">
        <w:rPr>
          <w:rFonts w:ascii="Book Antiqua" w:eastAsia="宋体" w:hAnsi="Book Antiqua" w:cs="Times New Roman"/>
          <w:sz w:val="24"/>
          <w:szCs w:val="24"/>
          <w:lang w:eastAsia="zh-CN"/>
        </w:rPr>
        <w:t xml:space="preserve">Published by </w:t>
      </w:r>
      <w:proofErr w:type="spellStart"/>
      <w:r w:rsidRPr="001D4B9E">
        <w:rPr>
          <w:rFonts w:ascii="Book Antiqua" w:eastAsia="宋体" w:hAnsi="Book Antiqua" w:cs="Times New Roman"/>
          <w:sz w:val="24"/>
          <w:szCs w:val="24"/>
          <w:lang w:eastAsia="zh-CN"/>
        </w:rPr>
        <w:t>Baishideng</w:t>
      </w:r>
      <w:proofErr w:type="spellEnd"/>
      <w:r w:rsidRPr="001D4B9E">
        <w:rPr>
          <w:rFonts w:ascii="Book Antiqua" w:eastAsia="宋体" w:hAnsi="Book Antiqua" w:cs="Times New Roman"/>
          <w:sz w:val="24"/>
          <w:szCs w:val="24"/>
          <w:lang w:eastAsia="zh-CN"/>
        </w:rPr>
        <w:t xml:space="preserve"> Publishing Group Inc. All rights reserved.</w:t>
      </w:r>
      <w:bookmarkEnd w:id="60"/>
      <w:bookmarkEnd w:id="61"/>
      <w:bookmarkEnd w:id="62"/>
      <w:bookmarkEnd w:id="63"/>
      <w:bookmarkEnd w:id="64"/>
      <w:r w:rsidRPr="001D4B9E">
        <w:rPr>
          <w:rFonts w:ascii="Book Antiqua" w:eastAsia="宋体" w:hAnsi="Book Antiqua" w:cs="Times New Roman"/>
          <w:sz w:val="24"/>
          <w:szCs w:val="24"/>
          <w:lang w:eastAsia="zh-CN"/>
        </w:rPr>
        <w:t xml:space="preserve"> </w:t>
      </w:r>
      <w:bookmarkEnd w:id="65"/>
      <w:bookmarkEnd w:id="66"/>
      <w:bookmarkEnd w:id="67"/>
    </w:p>
    <w:p w14:paraId="5A6B20F5" w14:textId="77777777" w:rsidR="00DB6F56" w:rsidRPr="001D4B9E" w:rsidRDefault="00DB6F56" w:rsidP="001D4B9E">
      <w:pPr>
        <w:adjustRightInd w:val="0"/>
        <w:snapToGrid w:val="0"/>
        <w:spacing w:after="0" w:line="360" w:lineRule="auto"/>
        <w:jc w:val="both"/>
        <w:rPr>
          <w:rFonts w:ascii="Book Antiqua" w:hAnsi="Book Antiqua" w:cs="Times New Roman"/>
          <w:sz w:val="24"/>
          <w:szCs w:val="24"/>
        </w:rPr>
      </w:pPr>
    </w:p>
    <w:p w14:paraId="66CED37F" w14:textId="7065ED35" w:rsidR="00324234" w:rsidRPr="001D4B9E" w:rsidRDefault="00324234" w:rsidP="001D4B9E">
      <w:pPr>
        <w:adjustRightInd w:val="0"/>
        <w:snapToGrid w:val="0"/>
        <w:spacing w:after="0" w:line="360" w:lineRule="auto"/>
        <w:jc w:val="both"/>
        <w:rPr>
          <w:rFonts w:ascii="Book Antiqua" w:hAnsi="Book Antiqua" w:cs="Times New Roman"/>
          <w:sz w:val="24"/>
          <w:szCs w:val="24"/>
        </w:rPr>
      </w:pPr>
      <w:r w:rsidRPr="001D4B9E">
        <w:rPr>
          <w:rFonts w:ascii="Book Antiqua" w:eastAsia="Times New Roman" w:hAnsi="Book Antiqua" w:cs="Arial Unicode MS"/>
          <w:b/>
          <w:sz w:val="24"/>
          <w:szCs w:val="24"/>
        </w:rPr>
        <w:t>Core tip:</w:t>
      </w:r>
      <w:r w:rsidR="00190494" w:rsidRPr="001D4B9E">
        <w:rPr>
          <w:rFonts w:ascii="Book Antiqua" w:eastAsia="Times New Roman" w:hAnsi="Book Antiqua" w:cs="Arial Unicode MS"/>
          <w:b/>
          <w:sz w:val="24"/>
          <w:szCs w:val="24"/>
        </w:rPr>
        <w:t xml:space="preserve"> </w:t>
      </w:r>
      <w:r w:rsidR="001F1D83" w:rsidRPr="001D4B9E">
        <w:rPr>
          <w:rFonts w:ascii="Book Antiqua" w:hAnsi="Book Antiqua" w:cs="Times New Roman"/>
          <w:sz w:val="24"/>
          <w:szCs w:val="24"/>
        </w:rPr>
        <w:t>There is paucity of literature focusing on the incidence and surgical management of syndactyly. In our study, we found the incidence of syndactyly to be 7 cases per 10000 live births in New York State, and the majority of patients underwent surgical correction before age two. Most patients did not receive surgical care in New York State, indicating there may be barriers to care such as the availability of specialized hand surgeons, access to teaching hospitals, and insurance status. Additional study is needed to better understand outcomes after surgical management of syndactyly.</w:t>
      </w:r>
    </w:p>
    <w:p w14:paraId="7149D702" w14:textId="77777777" w:rsidR="001F1D83" w:rsidRPr="001D4B9E" w:rsidRDefault="001F1D83" w:rsidP="001D4B9E">
      <w:pPr>
        <w:adjustRightInd w:val="0"/>
        <w:snapToGrid w:val="0"/>
        <w:spacing w:after="0" w:line="360" w:lineRule="auto"/>
        <w:jc w:val="both"/>
        <w:rPr>
          <w:rFonts w:ascii="Book Antiqua" w:hAnsi="Book Antiqua" w:cs="Times New Roman"/>
          <w:sz w:val="24"/>
          <w:szCs w:val="24"/>
        </w:rPr>
      </w:pPr>
    </w:p>
    <w:p w14:paraId="26AC2703" w14:textId="332303C2" w:rsidR="00E26880" w:rsidRDefault="001F1D83" w:rsidP="00E26880">
      <w:pPr>
        <w:adjustRightInd w:val="0"/>
        <w:snapToGrid w:val="0"/>
        <w:spacing w:line="360" w:lineRule="auto"/>
        <w:rPr>
          <w:rFonts w:ascii="Book Antiqua" w:hAnsi="Book Antiqua" w:cs="Times New Roman"/>
          <w:sz w:val="24"/>
          <w:szCs w:val="24"/>
          <w:lang w:eastAsia="zh-CN"/>
        </w:rPr>
      </w:pPr>
      <w:r w:rsidRPr="001D4B9E">
        <w:rPr>
          <w:rFonts w:ascii="Book Antiqua" w:hAnsi="Book Antiqua" w:cs="Times New Roman"/>
          <w:sz w:val="24"/>
          <w:szCs w:val="24"/>
        </w:rPr>
        <w:t xml:space="preserve">Swarup I, Zhang Y, Do H, </w:t>
      </w:r>
      <w:proofErr w:type="spellStart"/>
      <w:r w:rsidRPr="001D4B9E">
        <w:rPr>
          <w:rFonts w:ascii="Book Antiqua" w:hAnsi="Book Antiqua" w:cs="Times New Roman"/>
          <w:sz w:val="24"/>
          <w:szCs w:val="24"/>
        </w:rPr>
        <w:t>Daluiski</w:t>
      </w:r>
      <w:proofErr w:type="spellEnd"/>
      <w:r w:rsidRPr="001D4B9E">
        <w:rPr>
          <w:rFonts w:ascii="Book Antiqua" w:hAnsi="Book Antiqua" w:cs="Times New Roman"/>
          <w:sz w:val="24"/>
          <w:szCs w:val="24"/>
        </w:rPr>
        <w:t xml:space="preserve"> A. </w:t>
      </w:r>
      <w:r w:rsidR="00E079EA" w:rsidRPr="001D4B9E">
        <w:rPr>
          <w:rFonts w:ascii="Book Antiqua" w:hAnsi="Book Antiqua" w:cs="Times New Roman"/>
          <w:sz w:val="24"/>
          <w:szCs w:val="24"/>
        </w:rPr>
        <w:t>Epidemiology of syndactyly in New York State</w:t>
      </w:r>
      <w:r w:rsidRPr="001D4B9E">
        <w:rPr>
          <w:rFonts w:ascii="Book Antiqua" w:hAnsi="Book Antiqua" w:cs="Times New Roman"/>
          <w:sz w:val="24"/>
          <w:szCs w:val="24"/>
        </w:rPr>
        <w:t xml:space="preserve">. </w:t>
      </w:r>
      <w:r w:rsidRPr="001D4B9E">
        <w:rPr>
          <w:rFonts w:ascii="Book Antiqua" w:hAnsi="Book Antiqua" w:cs="Times New Roman"/>
          <w:i/>
          <w:iCs/>
          <w:sz w:val="24"/>
          <w:szCs w:val="24"/>
        </w:rPr>
        <w:t xml:space="preserve">World J </w:t>
      </w:r>
      <w:proofErr w:type="spellStart"/>
      <w:r w:rsidRPr="001D4B9E">
        <w:rPr>
          <w:rFonts w:ascii="Book Antiqua" w:hAnsi="Book Antiqua" w:cs="Times New Roman"/>
          <w:i/>
          <w:iCs/>
          <w:sz w:val="24"/>
          <w:szCs w:val="24"/>
        </w:rPr>
        <w:t>Orthop</w:t>
      </w:r>
      <w:proofErr w:type="spellEnd"/>
      <w:r w:rsidRPr="001D4B9E">
        <w:rPr>
          <w:rFonts w:ascii="Book Antiqua" w:hAnsi="Book Antiqua" w:cs="Times New Roman"/>
          <w:sz w:val="24"/>
          <w:szCs w:val="24"/>
        </w:rPr>
        <w:t xml:space="preserve"> </w:t>
      </w:r>
      <w:r w:rsidR="00E26880">
        <w:rPr>
          <w:rFonts w:ascii="Book Antiqua" w:hAnsi="Book Antiqua" w:cs="Times New Roman"/>
          <w:sz w:val="24"/>
          <w:szCs w:val="24"/>
        </w:rPr>
        <w:t xml:space="preserve">2019; 10(11): </w:t>
      </w:r>
      <w:r w:rsidR="00E26880">
        <w:rPr>
          <w:rFonts w:ascii="Book Antiqua" w:hAnsi="Book Antiqua" w:cs="Times New Roman" w:hint="eastAsia"/>
          <w:sz w:val="24"/>
          <w:szCs w:val="24"/>
          <w:lang w:eastAsia="zh-CN"/>
        </w:rPr>
        <w:t>387</w:t>
      </w:r>
      <w:r w:rsidR="00E26880">
        <w:rPr>
          <w:rFonts w:ascii="Book Antiqua" w:hAnsi="Book Antiqua" w:cs="Times New Roman"/>
          <w:sz w:val="24"/>
          <w:szCs w:val="24"/>
        </w:rPr>
        <w:t>-</w:t>
      </w:r>
      <w:r w:rsidR="00E26880">
        <w:rPr>
          <w:rFonts w:ascii="Book Antiqua" w:hAnsi="Book Antiqua" w:cs="Times New Roman" w:hint="eastAsia"/>
          <w:sz w:val="24"/>
          <w:szCs w:val="24"/>
          <w:lang w:eastAsia="zh-CN"/>
        </w:rPr>
        <w:t>393</w:t>
      </w:r>
    </w:p>
    <w:p w14:paraId="35616187" w14:textId="5073501E" w:rsidR="00E26880" w:rsidRDefault="00E26880" w:rsidP="00E26880">
      <w:pPr>
        <w:adjustRightInd w:val="0"/>
        <w:snapToGrid w:val="0"/>
        <w:spacing w:line="360" w:lineRule="auto"/>
        <w:rPr>
          <w:rFonts w:ascii="Book Antiqua" w:hAnsi="Book Antiqua" w:cs="Times New Roman"/>
          <w:sz w:val="24"/>
          <w:szCs w:val="24"/>
          <w:lang w:eastAsia="zh-CN"/>
        </w:rPr>
      </w:pPr>
      <w:r w:rsidRPr="002B7BCE">
        <w:rPr>
          <w:rFonts w:ascii="Book Antiqua" w:hAnsi="Book Antiqua" w:cs="Times New Roman"/>
          <w:sz w:val="24"/>
          <w:szCs w:val="24"/>
        </w:rPr>
        <w:t xml:space="preserve">URL: </w:t>
      </w:r>
      <w:r w:rsidRPr="00ED6120">
        <w:rPr>
          <w:rFonts w:ascii="Book Antiqua" w:hAnsi="Book Antiqua" w:cs="Times New Roman"/>
          <w:sz w:val="24"/>
          <w:szCs w:val="24"/>
        </w:rPr>
        <w:t>https://www.wjgnet.com/2218-5836/full/v10/i11</w:t>
      </w:r>
      <w:r>
        <w:rPr>
          <w:rFonts w:ascii="Book Antiqua" w:hAnsi="Book Antiqua" w:cs="Times New Roman"/>
          <w:sz w:val="24"/>
          <w:szCs w:val="24"/>
        </w:rPr>
        <w:t>/</w:t>
      </w:r>
      <w:r>
        <w:rPr>
          <w:rFonts w:ascii="Book Antiqua" w:hAnsi="Book Antiqua" w:cs="Times New Roman" w:hint="eastAsia"/>
          <w:sz w:val="24"/>
          <w:szCs w:val="24"/>
          <w:lang w:eastAsia="zh-CN"/>
        </w:rPr>
        <w:t>387</w:t>
      </w:r>
      <w:r w:rsidRPr="00ED6120">
        <w:rPr>
          <w:rFonts w:ascii="Book Antiqua" w:hAnsi="Book Antiqua" w:cs="Times New Roman"/>
          <w:sz w:val="24"/>
          <w:szCs w:val="24"/>
        </w:rPr>
        <w:t>.htm</w:t>
      </w:r>
    </w:p>
    <w:p w14:paraId="73E73DCC" w14:textId="0AD34004" w:rsidR="00E26880" w:rsidRPr="00ED6120" w:rsidRDefault="00E26880" w:rsidP="00E26880">
      <w:pPr>
        <w:adjustRightInd w:val="0"/>
        <w:snapToGrid w:val="0"/>
        <w:spacing w:line="360" w:lineRule="auto"/>
        <w:rPr>
          <w:rFonts w:ascii="Times New Roman" w:hAnsi="Times New Roman" w:cs="Times New Roman"/>
          <w:bCs/>
          <w:spacing w:val="-1"/>
          <w:lang w:eastAsia="zh-CN"/>
        </w:rPr>
      </w:pPr>
      <w:r w:rsidRPr="002B7BCE">
        <w:rPr>
          <w:rFonts w:ascii="Book Antiqua" w:hAnsi="Book Antiqua" w:cs="Times New Roman"/>
          <w:sz w:val="24"/>
          <w:szCs w:val="24"/>
        </w:rPr>
        <w:t>DOI: https:</w:t>
      </w:r>
      <w:r>
        <w:rPr>
          <w:rFonts w:ascii="Book Antiqua" w:hAnsi="Book Antiqua" w:cs="Times New Roman"/>
          <w:sz w:val="24"/>
          <w:szCs w:val="24"/>
        </w:rPr>
        <w:t>//dx.doi.org/10.5312/wjo.v10.i11</w:t>
      </w:r>
      <w:r w:rsidRPr="002B7BCE">
        <w:rPr>
          <w:rFonts w:ascii="Book Antiqua" w:hAnsi="Book Antiqua" w:cs="Times New Roman"/>
          <w:sz w:val="24"/>
          <w:szCs w:val="24"/>
        </w:rPr>
        <w:t>.</w:t>
      </w:r>
      <w:r>
        <w:rPr>
          <w:rFonts w:ascii="Book Antiqua" w:hAnsi="Book Antiqua" w:cs="Times New Roman" w:hint="eastAsia"/>
          <w:sz w:val="24"/>
          <w:szCs w:val="24"/>
          <w:lang w:eastAsia="zh-CN"/>
        </w:rPr>
        <w:t>387</w:t>
      </w:r>
    </w:p>
    <w:p w14:paraId="128FE6B2" w14:textId="239F05BF" w:rsidR="00BA5663" w:rsidRPr="001D4B9E" w:rsidRDefault="00BA5663"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br w:type="page"/>
      </w:r>
    </w:p>
    <w:p w14:paraId="3591E4A1" w14:textId="60C54263" w:rsidR="00BA5663" w:rsidRPr="001D4B9E" w:rsidRDefault="007B7290"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lastRenderedPageBreak/>
        <w:t>INTRODUCTION</w:t>
      </w:r>
    </w:p>
    <w:p w14:paraId="1D72C2A1" w14:textId="1925299E" w:rsidR="001F1D83" w:rsidRPr="001D4B9E" w:rsidRDefault="001F1D83"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Syndactyly is a congenital anomaly characterized by an abnormal connection between adjacent </w:t>
      </w:r>
      <w:proofErr w:type="gramStart"/>
      <w:r w:rsidRPr="001D4B9E">
        <w:rPr>
          <w:rFonts w:ascii="Book Antiqua" w:hAnsi="Book Antiqua" w:cs="Times New Roman"/>
          <w:sz w:val="24"/>
          <w:szCs w:val="24"/>
        </w:rPr>
        <w:t>digits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Syndactyly is considered to be one of the most common hand </w:t>
      </w:r>
      <w:proofErr w:type="gramStart"/>
      <w:r w:rsidRPr="001D4B9E">
        <w:rPr>
          <w:rFonts w:ascii="Book Antiqua" w:hAnsi="Book Antiqua" w:cs="Times New Roman"/>
          <w:sz w:val="24"/>
          <w:szCs w:val="24"/>
        </w:rPr>
        <w:t>malformations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however, there is limited epidemiologic data in the literature</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vertAlign w:val="superscript"/>
        </w:rPr>
        <w:t>3</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The incidence of syndactyly is most commonly reported to be as low as 2 per 10000 live births, but it has also been reported to be as high as 1 per 2000 to 3000 live births</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vertAlign w:val="superscript"/>
        </w:rPr>
        <w:t>4-9</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However, the majority of these studies have been hospital-based or extrapolated from clinic </w:t>
      </w:r>
      <w:proofErr w:type="gramStart"/>
      <w:r w:rsidRPr="001D4B9E">
        <w:rPr>
          <w:rFonts w:ascii="Book Antiqua" w:hAnsi="Book Antiqua" w:cs="Times New Roman"/>
          <w:sz w:val="24"/>
          <w:szCs w:val="24"/>
        </w:rPr>
        <w:t>visits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10</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A study using Swedish national registries found the incidence of differentiation anomalies to be 10.5 per 1000010, and a study from Western Australia reported the incidence of all upper extremity anomalies to be 1 in 506 with failure of differentiation being the most common anomaly</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vertAlign w:val="superscript"/>
        </w:rPr>
        <w:t>11</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However, syndactyly was not specifically identified as a subgroup in either study. A recent study found the prevalence of syndactyly to be 1.3 per 10000 in New York State; however, this study focused on disease prevalence and used a congenital malformations registry that is susceptible to </w:t>
      </w:r>
      <w:proofErr w:type="gramStart"/>
      <w:r w:rsidRPr="001D4B9E">
        <w:rPr>
          <w:rFonts w:ascii="Book Antiqua" w:hAnsi="Book Antiqua" w:cs="Times New Roman"/>
          <w:sz w:val="24"/>
          <w:szCs w:val="24"/>
        </w:rPr>
        <w:t>underreporting</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12</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w:t>
      </w:r>
    </w:p>
    <w:p w14:paraId="56A14AC7" w14:textId="75E0A599" w:rsidR="001F1D83" w:rsidRPr="001D4B9E" w:rsidRDefault="001F1D83"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Surgical management for syndactyly may be performed as early as 6 </w:t>
      </w:r>
      <w:proofErr w:type="spellStart"/>
      <w:r w:rsidRPr="001D4B9E">
        <w:rPr>
          <w:rFonts w:ascii="Book Antiqua" w:hAnsi="Book Antiqua" w:cs="Times New Roman"/>
          <w:sz w:val="24"/>
          <w:szCs w:val="24"/>
        </w:rPr>
        <w:t>mo</w:t>
      </w:r>
      <w:proofErr w:type="spellEnd"/>
      <w:r w:rsidRPr="001D4B9E">
        <w:rPr>
          <w:rFonts w:ascii="Book Antiqua" w:hAnsi="Book Antiqua" w:cs="Times New Roman"/>
          <w:sz w:val="24"/>
          <w:szCs w:val="24"/>
        </w:rPr>
        <w:t xml:space="preserve"> of age, but it is frequently performed between 12</w:t>
      </w:r>
      <w:r w:rsidR="002E6DD1" w:rsidRPr="001D4B9E">
        <w:rPr>
          <w:rFonts w:ascii="Book Antiqua" w:hAnsi="Book Antiqua" w:cs="Times New Roman"/>
          <w:sz w:val="24"/>
          <w:szCs w:val="24"/>
        </w:rPr>
        <w:t xml:space="preserve"> </w:t>
      </w:r>
      <w:r w:rsidRPr="001D4B9E">
        <w:rPr>
          <w:rFonts w:ascii="Book Antiqua" w:hAnsi="Book Antiqua" w:cs="Times New Roman"/>
          <w:sz w:val="24"/>
          <w:szCs w:val="24"/>
        </w:rPr>
        <w:t xml:space="preserve">to 18 </w:t>
      </w:r>
      <w:proofErr w:type="spellStart"/>
      <w:r w:rsidRPr="001D4B9E">
        <w:rPr>
          <w:rFonts w:ascii="Book Antiqua" w:hAnsi="Book Antiqua" w:cs="Times New Roman"/>
          <w:sz w:val="24"/>
          <w:szCs w:val="24"/>
        </w:rPr>
        <w:t>mo</w:t>
      </w:r>
      <w:proofErr w:type="spellEnd"/>
      <w:r w:rsidRPr="001D4B9E">
        <w:rPr>
          <w:rFonts w:ascii="Book Antiqua" w:hAnsi="Book Antiqua" w:cs="Times New Roman"/>
          <w:sz w:val="24"/>
          <w:szCs w:val="24"/>
        </w:rPr>
        <w:t xml:space="preserve"> of </w:t>
      </w:r>
      <w:proofErr w:type="gramStart"/>
      <w:r w:rsidRPr="001D4B9E">
        <w:rPr>
          <w:rFonts w:ascii="Book Antiqua" w:hAnsi="Book Antiqua" w:cs="Times New Roman"/>
          <w:sz w:val="24"/>
          <w:szCs w:val="24"/>
        </w:rPr>
        <w:t>age</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13</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Surgery is not recommended in children under the age of 6 </w:t>
      </w:r>
      <w:proofErr w:type="spellStart"/>
      <w:r w:rsidRPr="001D4B9E">
        <w:rPr>
          <w:rFonts w:ascii="Book Antiqua" w:hAnsi="Book Antiqua" w:cs="Times New Roman"/>
          <w:sz w:val="24"/>
          <w:szCs w:val="24"/>
        </w:rPr>
        <w:t>mo</w:t>
      </w:r>
      <w:proofErr w:type="spellEnd"/>
      <w:r w:rsidRPr="001D4B9E">
        <w:rPr>
          <w:rFonts w:ascii="Book Antiqua" w:hAnsi="Book Antiqua" w:cs="Times New Roman"/>
          <w:sz w:val="24"/>
          <w:szCs w:val="24"/>
        </w:rPr>
        <w:t xml:space="preserve"> due to the inherent anesthetic risk, but it should not be performed too late due to the potential risk of abnormal development of cerebral cortex patterns and the effect on adjacent </w:t>
      </w:r>
      <w:proofErr w:type="gramStart"/>
      <w:r w:rsidRPr="001D4B9E">
        <w:rPr>
          <w:rFonts w:ascii="Book Antiqua" w:hAnsi="Book Antiqua" w:cs="Times New Roman"/>
          <w:sz w:val="24"/>
          <w:szCs w:val="24"/>
        </w:rPr>
        <w:t>digits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2,13,14</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While acceptable results have been reported with delaying surgery until age 4 or 5</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vertAlign w:val="superscript"/>
        </w:rPr>
        <w:t>13</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surgical management is typically recommended between 2 and 3 years of age for optimal </w:t>
      </w:r>
      <w:proofErr w:type="gramStart"/>
      <w:r w:rsidRPr="001D4B9E">
        <w:rPr>
          <w:rFonts w:ascii="Book Antiqua" w:hAnsi="Book Antiqua" w:cs="Times New Roman"/>
          <w:sz w:val="24"/>
          <w:szCs w:val="24"/>
        </w:rPr>
        <w:t>outcomes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Outcomes are satisfactory in the majority of </w:t>
      </w:r>
      <w:proofErr w:type="gramStart"/>
      <w:r w:rsidRPr="001D4B9E">
        <w:rPr>
          <w:rFonts w:ascii="Book Antiqua" w:hAnsi="Book Antiqua" w:cs="Times New Roman"/>
          <w:sz w:val="24"/>
          <w:szCs w:val="24"/>
        </w:rPr>
        <w:t>cases</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15,16</w:t>
      </w:r>
      <w:r w:rsidR="00337A00"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However, an increase in complications and re-operation rates has been previously associated with age, other ipsilateral hand anomalies, and split-thickness skin </w:t>
      </w:r>
      <w:proofErr w:type="gramStart"/>
      <w:r w:rsidR="00337A00" w:rsidRPr="001D4B9E">
        <w:rPr>
          <w:rFonts w:ascii="Book Antiqua" w:hAnsi="Book Antiqua" w:cs="Times New Roman"/>
          <w:sz w:val="24"/>
          <w:szCs w:val="24"/>
        </w:rPr>
        <w:t>grafting</w:t>
      </w:r>
      <w:r w:rsidR="00337A00"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2,4,15</w:t>
      </w:r>
      <w:r w:rsidR="002D3A26"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Given the importance of timely surgical management, issues relating to access of care such as insurance status, geographic factors, and availability of specialized hand surgeons may influence patient outcomes, but these factors have not been previously studied. Several barriers to care for congenital conditions have been described in other specialties including patient </w:t>
      </w:r>
      <w:r w:rsidRPr="001D4B9E">
        <w:rPr>
          <w:rFonts w:ascii="Book Antiqua" w:hAnsi="Book Antiqua" w:cs="Times New Roman"/>
          <w:sz w:val="24"/>
          <w:szCs w:val="24"/>
        </w:rPr>
        <w:lastRenderedPageBreak/>
        <w:t xml:space="preserve">education level, accessibility, and socioeconomic </w:t>
      </w:r>
      <w:proofErr w:type="gramStart"/>
      <w:r w:rsidRPr="001D4B9E">
        <w:rPr>
          <w:rFonts w:ascii="Book Antiqua" w:hAnsi="Book Antiqua" w:cs="Times New Roman"/>
          <w:sz w:val="24"/>
          <w:szCs w:val="24"/>
        </w:rPr>
        <w:t>factors</w:t>
      </w:r>
      <w:r w:rsidR="002D3A26"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17</w:t>
      </w:r>
      <w:r w:rsidR="002D3A26"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In addition, insurance status and distance to care are known to be important barriers to care in pediatric surgical </w:t>
      </w:r>
      <w:proofErr w:type="gramStart"/>
      <w:r w:rsidRPr="001D4B9E">
        <w:rPr>
          <w:rFonts w:ascii="Book Antiqua" w:hAnsi="Book Antiqua" w:cs="Times New Roman"/>
          <w:sz w:val="24"/>
          <w:szCs w:val="24"/>
        </w:rPr>
        <w:t>care</w:t>
      </w:r>
      <w:r w:rsidR="002D3A26"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18-20</w:t>
      </w:r>
      <w:r w:rsidR="002D3A26" w:rsidRPr="001D4B9E">
        <w:rPr>
          <w:rFonts w:ascii="Book Antiqua" w:hAnsi="Book Antiqua" w:cs="Times New Roman"/>
          <w:sz w:val="24"/>
          <w:szCs w:val="24"/>
          <w:vertAlign w:val="superscript"/>
        </w:rPr>
        <w:t>]</w:t>
      </w:r>
      <w:r w:rsidRPr="001D4B9E">
        <w:rPr>
          <w:rFonts w:ascii="Book Antiqua" w:hAnsi="Book Antiqua" w:cs="Times New Roman"/>
          <w:sz w:val="24"/>
          <w:szCs w:val="24"/>
        </w:rPr>
        <w:t>.</w:t>
      </w:r>
    </w:p>
    <w:p w14:paraId="29EBB255" w14:textId="600A21A0" w:rsidR="005761E9" w:rsidRPr="001D4B9E" w:rsidRDefault="001F1D83"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As a whole, there is a paucity of epidemiologic studies using modern, population-based databases. Furthermore, it is not known when these children are undergoing operative management and whether social or demographic factors limit access to care. In this study, we use a state database to describe the incidence of syndactyly in the state of New York. We also describe the age at which children are undergoing surgery, and whether insurance status or access to care is associated with operative management. We hypothesize that the disease incidence will be low and the majority of children will have surgery before age two. In addition, we hypothesize that insurance status and access to care are potential barriers to care in patients with syndactyly. </w:t>
      </w:r>
    </w:p>
    <w:p w14:paraId="6A462CF7" w14:textId="77777777" w:rsidR="002D3A26" w:rsidRPr="001D4B9E" w:rsidRDefault="002D3A26" w:rsidP="001D4B9E">
      <w:pPr>
        <w:adjustRightInd w:val="0"/>
        <w:snapToGrid w:val="0"/>
        <w:spacing w:after="0" w:line="360" w:lineRule="auto"/>
        <w:ind w:firstLineChars="100" w:firstLine="240"/>
        <w:jc w:val="both"/>
        <w:rPr>
          <w:rFonts w:ascii="Book Antiqua" w:hAnsi="Book Antiqua" w:cs="Times New Roman"/>
          <w:sz w:val="24"/>
          <w:szCs w:val="24"/>
        </w:rPr>
      </w:pPr>
    </w:p>
    <w:p w14:paraId="458D023A" w14:textId="5AA5B7F1" w:rsidR="003B0053" w:rsidRPr="001D4B9E" w:rsidRDefault="007B729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b/>
          <w:sz w:val="24"/>
          <w:szCs w:val="24"/>
        </w:rPr>
        <w:t>MATERIALS AND METHODS</w:t>
      </w:r>
    </w:p>
    <w:p w14:paraId="5DCEE1A4" w14:textId="78B92FA7" w:rsidR="007B7290" w:rsidRPr="001D4B9E" w:rsidRDefault="007B729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A retrospective study was conducted using the New York Statewide Planning and Research Cooperative System (SPARCS) database. SPARCS is a comprehensive data reporting system established in 1979 that collects patient level data for each inpatient stay, ambulatory surgery procedure, and emergency department admission from non-federal healthcare facilities in New York State. </w:t>
      </w:r>
    </w:p>
    <w:p w14:paraId="64B3367B" w14:textId="6785711F"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Newborn admissions from 1997 to 2014 with an </w:t>
      </w:r>
      <w:r w:rsidR="002E6DD1" w:rsidRPr="001D4B9E">
        <w:rPr>
          <w:rFonts w:ascii="Book Antiqua" w:hAnsi="Book Antiqua" w:cs="Times New Roman"/>
          <w:sz w:val="24"/>
          <w:szCs w:val="24"/>
        </w:rPr>
        <w:t xml:space="preserve">International Classification of Diseases, Ninth Revision, Clinical Modification </w:t>
      </w:r>
      <w:r w:rsidRPr="001D4B9E">
        <w:rPr>
          <w:rFonts w:ascii="Book Antiqua" w:hAnsi="Book Antiqua" w:cs="Times New Roman"/>
          <w:sz w:val="24"/>
          <w:szCs w:val="24"/>
        </w:rPr>
        <w:t>(</w:t>
      </w:r>
      <w:r w:rsidR="002E6DD1" w:rsidRPr="001D4B9E">
        <w:rPr>
          <w:rFonts w:ascii="Book Antiqua" w:hAnsi="Book Antiqua" w:cs="Times New Roman"/>
          <w:sz w:val="24"/>
          <w:szCs w:val="24"/>
        </w:rPr>
        <w:t>ICD-9-CM</w:t>
      </w:r>
      <w:r w:rsidRPr="001D4B9E">
        <w:rPr>
          <w:rFonts w:ascii="Book Antiqua" w:hAnsi="Book Antiqua" w:cs="Times New Roman"/>
          <w:sz w:val="24"/>
          <w:szCs w:val="24"/>
        </w:rPr>
        <w:t>) diagnosis code for syndactyly (755.1X) were identified. We included patients with simple and complicated syndactyly, and excluded patients with unknown sex or non-NY residence. Data regarding patient sex and insurance status were obtained from the newborn admission record. Annual incidence for the overall study period and each year individually was calculated by dividing the number of newborns with syndactyly by the total number of live births in New York State each year. Annual live birth counts for 1997 to 2014 were obtained from the New York State Department of Health Vital Statistics website.</w:t>
      </w:r>
    </w:p>
    <w:p w14:paraId="4A3DE7B9" w14:textId="673BE4D1"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lastRenderedPageBreak/>
        <w:t xml:space="preserve">Current </w:t>
      </w:r>
      <w:proofErr w:type="spellStart"/>
      <w:r w:rsidR="00527F70" w:rsidRPr="001D4B9E">
        <w:rPr>
          <w:rFonts w:ascii="Book Antiqua" w:hAnsi="Book Antiqua" w:cs="Times New Roman"/>
          <w:sz w:val="24"/>
          <w:szCs w:val="24"/>
          <w:lang w:eastAsia="zh-CN"/>
        </w:rPr>
        <w:t>p</w:t>
      </w:r>
      <w:r w:rsidRPr="001D4B9E">
        <w:rPr>
          <w:rFonts w:ascii="Book Antiqua" w:hAnsi="Book Antiqua" w:cs="Times New Roman"/>
          <w:sz w:val="24"/>
          <w:szCs w:val="24"/>
        </w:rPr>
        <w:t>ocedural</w:t>
      </w:r>
      <w:proofErr w:type="spellEnd"/>
      <w:r w:rsidRPr="001D4B9E">
        <w:rPr>
          <w:rFonts w:ascii="Book Antiqua" w:hAnsi="Book Antiqua" w:cs="Times New Roman"/>
          <w:sz w:val="24"/>
          <w:szCs w:val="24"/>
        </w:rPr>
        <w:t xml:space="preserve"> </w:t>
      </w:r>
      <w:r w:rsidR="00527F70" w:rsidRPr="001D4B9E">
        <w:rPr>
          <w:rFonts w:ascii="Book Antiqua" w:hAnsi="Book Antiqua" w:cs="Times New Roman"/>
          <w:sz w:val="24"/>
          <w:szCs w:val="24"/>
        </w:rPr>
        <w:t>t</w:t>
      </w:r>
      <w:r w:rsidRPr="001D4B9E">
        <w:rPr>
          <w:rFonts w:ascii="Book Antiqua" w:hAnsi="Book Antiqua" w:cs="Times New Roman"/>
          <w:sz w:val="24"/>
          <w:szCs w:val="24"/>
        </w:rPr>
        <w:t>erminology (CPT) codes (26560, 26561, 265</w:t>
      </w:r>
      <w:r w:rsidR="00C03BE4" w:rsidRPr="001D4B9E">
        <w:rPr>
          <w:rFonts w:ascii="Book Antiqua" w:hAnsi="Book Antiqua" w:cs="Times New Roman"/>
          <w:sz w:val="24"/>
          <w:szCs w:val="24"/>
        </w:rPr>
        <w:t xml:space="preserve">62, 28280, 28345) and ICD-9-CM </w:t>
      </w:r>
      <w:r w:rsidRPr="001D4B9E">
        <w:rPr>
          <w:rFonts w:ascii="Book Antiqua" w:hAnsi="Book Antiqua" w:cs="Times New Roman"/>
          <w:sz w:val="24"/>
          <w:szCs w:val="24"/>
        </w:rPr>
        <w:t xml:space="preserve">procedure codes (86.85) were used to determine whether the identified newborns had a subsequent syndactyly-related procedure. Variables obtained from the surgery visit were age at time of surgery, additional procedures performed, surgeon license number, and hospital identifier. We used CPT codes (14301, 15120, 15200, 15240, 15241, 15760) and ICD-9-CM procedure codes (86.61, 86.62, 86.63, 86.69, 86.70, 86.72, 86.73, 86.89) to determine whether patients having syndactyly surgery had concomitant skin grafting procedures. In addition, surgeon license number was used to obtain surgeon specialty information by querying state and public databases or the professional and personal websites for the surgeon. Hospital identifier was used to obtain information on residency accreditation for the institution from the American Hospital Association Annual Survey </w:t>
      </w:r>
      <w:r w:rsidR="002C09AA" w:rsidRPr="001D4B9E">
        <w:rPr>
          <w:rFonts w:ascii="Book Antiqua" w:hAnsi="Book Antiqua" w:cs="Times New Roman"/>
          <w:sz w:val="24"/>
          <w:szCs w:val="24"/>
        </w:rPr>
        <w:t>d</w:t>
      </w:r>
      <w:r w:rsidRPr="001D4B9E">
        <w:rPr>
          <w:rFonts w:ascii="Book Antiqua" w:hAnsi="Book Antiqua" w:cs="Times New Roman"/>
          <w:sz w:val="24"/>
          <w:szCs w:val="24"/>
        </w:rPr>
        <w:t xml:space="preserve">atabase. Hospitals with residency accreditation were classified as teaching hospitals. </w:t>
      </w:r>
    </w:p>
    <w:p w14:paraId="6F8D802A" w14:textId="51AA1629" w:rsidR="007D581F"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Univariate comparisons between syndactyly patients with and without surgical treatment were performed using the Chi-Square test. A geographic heat map of syndactyly procedure frequency was generated with SAS PROC GMAP. Data analys</w:t>
      </w:r>
      <w:r w:rsidR="002D3A26" w:rsidRPr="001D4B9E">
        <w:rPr>
          <w:rFonts w:ascii="Book Antiqua" w:hAnsi="Book Antiqua" w:cs="Times New Roman"/>
          <w:sz w:val="24"/>
          <w:szCs w:val="24"/>
        </w:rPr>
        <w:t>i</w:t>
      </w:r>
      <w:r w:rsidRPr="001D4B9E">
        <w:rPr>
          <w:rFonts w:ascii="Book Antiqua" w:hAnsi="Book Antiqua" w:cs="Times New Roman"/>
          <w:sz w:val="24"/>
          <w:szCs w:val="24"/>
        </w:rPr>
        <w:t>s were performed using SAS 9.4 (SAS Institute, Inc., Cary, NC</w:t>
      </w:r>
      <w:r w:rsidR="002D3A26" w:rsidRPr="001D4B9E">
        <w:rPr>
          <w:rFonts w:ascii="Book Antiqua" w:hAnsi="Book Antiqua" w:cs="Times New Roman"/>
          <w:sz w:val="24"/>
          <w:szCs w:val="24"/>
        </w:rPr>
        <w:t>, United States</w:t>
      </w:r>
      <w:r w:rsidRPr="001D4B9E">
        <w:rPr>
          <w:rFonts w:ascii="Book Antiqua" w:hAnsi="Book Antiqua" w:cs="Times New Roman"/>
          <w:sz w:val="24"/>
          <w:szCs w:val="24"/>
        </w:rPr>
        <w:t xml:space="preserve">). Significance level was set at 0.05. </w:t>
      </w:r>
    </w:p>
    <w:p w14:paraId="443B69E6" w14:textId="77777777" w:rsidR="002D3A26" w:rsidRPr="001D4B9E" w:rsidRDefault="002D3A26" w:rsidP="001D4B9E">
      <w:pPr>
        <w:adjustRightInd w:val="0"/>
        <w:snapToGrid w:val="0"/>
        <w:spacing w:after="0" w:line="360" w:lineRule="auto"/>
        <w:ind w:firstLineChars="100" w:firstLine="240"/>
        <w:jc w:val="both"/>
        <w:rPr>
          <w:rFonts w:ascii="Book Antiqua" w:hAnsi="Book Antiqua" w:cs="Times New Roman"/>
          <w:sz w:val="24"/>
          <w:szCs w:val="24"/>
        </w:rPr>
      </w:pPr>
    </w:p>
    <w:p w14:paraId="147605FC" w14:textId="1098BFE9" w:rsidR="0058439B" w:rsidRPr="001D4B9E" w:rsidRDefault="007B7290"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t>RESULTS</w:t>
      </w:r>
    </w:p>
    <w:p w14:paraId="31A57129" w14:textId="052100DC" w:rsidR="007B7290" w:rsidRPr="001D4B9E" w:rsidRDefault="007B729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From 1997 to 2014 there were 3306 cases of syndactyly in New York State (Table 1). The annual incidence ranged from 0.062% to 0.085% with an overall incidence of 0.074% (1 per 1350 live births) (Figure 1). There were 1164 females (35%) and 2142 males (65%) in the cohort.</w:t>
      </w:r>
    </w:p>
    <w:p w14:paraId="32F2EED0" w14:textId="26B98749"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Of these patients, 178 patients (5%) had a syndactyly procedure in New York State. Approximately 67% of these patients were male (119 cases) and 33% were female (59 cases). Forty-four percent of these patients had a syndactyly surgery before age one (78 cases); 35% had surgery at age one (63 cases); and 21% at or after age two (37 cases). There was an equal mix of Medicaid and private insurance (47% each). </w:t>
      </w:r>
    </w:p>
    <w:p w14:paraId="2CC06EE4" w14:textId="012F6C6C"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lastRenderedPageBreak/>
        <w:t>Almost all surgeries (183) were performed in New York County (Manhattan), Monroe County (Rochester), Albany County (Albany), Westchester County, Erie County (Buffalo), Bronx, and Kings County (Brooklyn) (Figure 2). Approximately</w:t>
      </w:r>
      <w:r w:rsidR="00964A0C" w:rsidRPr="001D4B9E">
        <w:rPr>
          <w:rFonts w:ascii="Book Antiqua" w:hAnsi="Book Antiqua" w:cs="Times New Roman"/>
          <w:sz w:val="24"/>
          <w:szCs w:val="24"/>
        </w:rPr>
        <w:t>,</w:t>
      </w:r>
      <w:r w:rsidRPr="001D4B9E">
        <w:rPr>
          <w:rFonts w:ascii="Book Antiqua" w:hAnsi="Book Antiqua" w:cs="Times New Roman"/>
          <w:sz w:val="24"/>
          <w:szCs w:val="24"/>
        </w:rPr>
        <w:t xml:space="preserve"> 87% of cases were performed at teaching hospitals, and slightly more than half of syndactyly releases were performed by plastic surgeons (52%) followed by </w:t>
      </w:r>
      <w:proofErr w:type="spellStart"/>
      <w:r w:rsidRPr="001D4B9E">
        <w:rPr>
          <w:rFonts w:ascii="Book Antiqua" w:hAnsi="Book Antiqua" w:cs="Times New Roman"/>
          <w:sz w:val="24"/>
          <w:szCs w:val="24"/>
        </w:rPr>
        <w:t>orthopaedic</w:t>
      </w:r>
      <w:proofErr w:type="spellEnd"/>
      <w:r w:rsidRPr="001D4B9E">
        <w:rPr>
          <w:rFonts w:ascii="Book Antiqua" w:hAnsi="Book Antiqua" w:cs="Times New Roman"/>
          <w:sz w:val="24"/>
          <w:szCs w:val="24"/>
        </w:rPr>
        <w:t xml:space="preserve"> surgeons (42%). In addition to syndactyly release, skin grafting procedures were also performed in 35 cases (15%). </w:t>
      </w:r>
    </w:p>
    <w:p w14:paraId="252CC727" w14:textId="2A9DA638" w:rsidR="00347493"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Some significant differences were noted between patients that did and did not undergo surgery in New York State (Table 1). Patients having surgery in New York State were more likely to have Medicaid insurance compared to patients who did not have surgical treatment in New York (47% </w:t>
      </w:r>
      <w:r w:rsidRPr="001D4B9E">
        <w:rPr>
          <w:rFonts w:ascii="Book Antiqua" w:hAnsi="Book Antiqua" w:cs="Times New Roman"/>
          <w:i/>
          <w:iCs/>
          <w:sz w:val="24"/>
          <w:szCs w:val="24"/>
        </w:rPr>
        <w:t>vs</w:t>
      </w:r>
      <w:r w:rsidRPr="001D4B9E">
        <w:rPr>
          <w:rFonts w:ascii="Book Antiqua" w:hAnsi="Book Antiqua" w:cs="Times New Roman"/>
          <w:sz w:val="24"/>
          <w:szCs w:val="24"/>
        </w:rPr>
        <w:t xml:space="preserve"> 37%, </w:t>
      </w:r>
      <w:r w:rsidR="002D3A26" w:rsidRPr="001D4B9E">
        <w:rPr>
          <w:rFonts w:ascii="Book Antiqua" w:hAnsi="Book Antiqua" w:cs="Times New Roman"/>
          <w:i/>
          <w:iCs/>
          <w:sz w:val="24"/>
          <w:szCs w:val="24"/>
        </w:rPr>
        <w:t>P</w:t>
      </w:r>
      <w:r w:rsidRPr="001D4B9E">
        <w:rPr>
          <w:rFonts w:ascii="Book Antiqua" w:hAnsi="Book Antiqua" w:cs="Times New Roman"/>
          <w:sz w:val="24"/>
          <w:szCs w:val="24"/>
        </w:rPr>
        <w:t xml:space="preserve"> = 0.02). However, there were no significant differences in sex between patients that did or did not have surgery in New York State (</w:t>
      </w:r>
      <w:r w:rsidR="002D3A26" w:rsidRPr="001D4B9E">
        <w:rPr>
          <w:rFonts w:ascii="Book Antiqua" w:hAnsi="Book Antiqua" w:cs="Times New Roman"/>
          <w:i/>
          <w:iCs/>
          <w:sz w:val="24"/>
          <w:szCs w:val="24"/>
        </w:rPr>
        <w:t>P</w:t>
      </w:r>
      <w:r w:rsidRPr="001D4B9E">
        <w:rPr>
          <w:rFonts w:ascii="Book Antiqua" w:hAnsi="Book Antiqua" w:cs="Times New Roman"/>
          <w:sz w:val="24"/>
          <w:szCs w:val="24"/>
        </w:rPr>
        <w:t xml:space="preserve"> = 0.55). </w:t>
      </w:r>
    </w:p>
    <w:p w14:paraId="7CFE8F07" w14:textId="77777777" w:rsidR="002D3A26" w:rsidRPr="001D4B9E" w:rsidRDefault="002D3A26" w:rsidP="001D4B9E">
      <w:pPr>
        <w:adjustRightInd w:val="0"/>
        <w:snapToGrid w:val="0"/>
        <w:spacing w:after="0" w:line="360" w:lineRule="auto"/>
        <w:ind w:firstLineChars="100" w:firstLine="240"/>
        <w:jc w:val="both"/>
        <w:rPr>
          <w:rFonts w:ascii="Book Antiqua" w:hAnsi="Book Antiqua" w:cs="Times New Roman"/>
          <w:sz w:val="24"/>
          <w:szCs w:val="24"/>
        </w:rPr>
      </w:pPr>
    </w:p>
    <w:p w14:paraId="41E0D8BE" w14:textId="47102FA2" w:rsidR="003B0053" w:rsidRPr="001D4B9E" w:rsidRDefault="005A2FD5" w:rsidP="001D4B9E">
      <w:pPr>
        <w:adjustRightInd w:val="0"/>
        <w:snapToGrid w:val="0"/>
        <w:spacing w:after="0" w:line="360" w:lineRule="auto"/>
        <w:jc w:val="both"/>
        <w:rPr>
          <w:rFonts w:ascii="Book Antiqua" w:hAnsi="Book Antiqua" w:cs="Times New Roman"/>
          <w:b/>
          <w:sz w:val="24"/>
          <w:szCs w:val="24"/>
        </w:rPr>
      </w:pPr>
      <w:r w:rsidRPr="001D4B9E">
        <w:rPr>
          <w:rFonts w:ascii="Book Antiqua" w:hAnsi="Book Antiqua" w:cs="Times New Roman"/>
          <w:b/>
          <w:sz w:val="24"/>
          <w:szCs w:val="24"/>
        </w:rPr>
        <w:t>DISCUSSION</w:t>
      </w:r>
    </w:p>
    <w:p w14:paraId="6235EC5E" w14:textId="09CBD7FD" w:rsidR="007B7290" w:rsidRPr="001D4B9E" w:rsidRDefault="007B7290"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Syndactyly occurs in 7 per 10000 live births in New York State. </w:t>
      </w:r>
      <w:r w:rsidR="00C03BE4" w:rsidRPr="001D4B9E">
        <w:rPr>
          <w:rFonts w:ascii="Book Antiqua" w:hAnsi="Book Antiqua" w:cs="Times New Roman"/>
          <w:sz w:val="24"/>
          <w:szCs w:val="24"/>
        </w:rPr>
        <w:t>The</w:t>
      </w:r>
      <w:r w:rsidRPr="001D4B9E">
        <w:rPr>
          <w:rFonts w:ascii="Book Antiqua" w:hAnsi="Book Antiqua" w:cs="Times New Roman"/>
          <w:sz w:val="24"/>
          <w:szCs w:val="24"/>
        </w:rPr>
        <w:t xml:space="preserve"> reported incidence</w:t>
      </w:r>
      <w:r w:rsidR="00C03BE4" w:rsidRPr="001D4B9E">
        <w:rPr>
          <w:rFonts w:ascii="Book Antiqua" w:hAnsi="Book Antiqua" w:cs="Times New Roman"/>
          <w:sz w:val="24"/>
          <w:szCs w:val="24"/>
        </w:rPr>
        <w:t xml:space="preserve"> in this study</w:t>
      </w:r>
      <w:r w:rsidRPr="001D4B9E">
        <w:rPr>
          <w:rFonts w:ascii="Book Antiqua" w:hAnsi="Book Antiqua" w:cs="Times New Roman"/>
          <w:sz w:val="24"/>
          <w:szCs w:val="24"/>
        </w:rPr>
        <w:t xml:space="preserve"> is higher than some previous </w:t>
      </w:r>
      <w:proofErr w:type="gramStart"/>
      <w:r w:rsidRPr="001D4B9E">
        <w:rPr>
          <w:rFonts w:ascii="Book Antiqua" w:hAnsi="Book Antiqua" w:cs="Times New Roman"/>
          <w:sz w:val="24"/>
          <w:szCs w:val="24"/>
        </w:rPr>
        <w:t>reports</w:t>
      </w:r>
      <w:r w:rsidR="00A77AB3"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4-8</w:t>
      </w:r>
      <w:r w:rsidR="00A77AB3"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w:t>
      </w:r>
      <w:r w:rsidR="00C03BE4" w:rsidRPr="001D4B9E">
        <w:rPr>
          <w:rFonts w:ascii="Book Antiqua" w:hAnsi="Book Antiqua" w:cs="Times New Roman"/>
          <w:sz w:val="24"/>
          <w:szCs w:val="24"/>
        </w:rPr>
        <w:t>and t</w:t>
      </w:r>
      <w:r w:rsidRPr="001D4B9E">
        <w:rPr>
          <w:rFonts w:ascii="Book Antiqua" w:hAnsi="Book Antiqua" w:cs="Times New Roman"/>
          <w:sz w:val="24"/>
          <w:szCs w:val="24"/>
        </w:rPr>
        <w:t xml:space="preserve">he higher incidence in New York State may reflect an increasing incidence, population differences, or increase in reporting of this condition. There are varying reports of syndactyly incidence in the literature ranging from 2 to 10 per 10000 live </w:t>
      </w:r>
      <w:proofErr w:type="gramStart"/>
      <w:r w:rsidRPr="001D4B9E">
        <w:rPr>
          <w:rFonts w:ascii="Book Antiqua" w:hAnsi="Book Antiqua" w:cs="Times New Roman"/>
          <w:sz w:val="24"/>
          <w:szCs w:val="24"/>
        </w:rPr>
        <w:t>births</w:t>
      </w:r>
      <w:r w:rsidR="00A77AB3"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4-8,10,11</w:t>
      </w:r>
      <w:r w:rsidR="00A77AB3" w:rsidRPr="001D4B9E">
        <w:rPr>
          <w:rFonts w:ascii="Book Antiqua" w:hAnsi="Book Antiqua" w:cs="Times New Roman"/>
          <w:sz w:val="24"/>
          <w:szCs w:val="24"/>
          <w:vertAlign w:val="superscript"/>
        </w:rPr>
        <w:t>]</w:t>
      </w:r>
      <w:r w:rsidRPr="001D4B9E">
        <w:rPr>
          <w:rFonts w:ascii="Book Antiqua" w:hAnsi="Book Antiqua" w:cs="Times New Roman"/>
          <w:sz w:val="24"/>
          <w:szCs w:val="24"/>
        </w:rPr>
        <w:t xml:space="preserve">, and this study provides an estimate of incidence in an American population. </w:t>
      </w:r>
    </w:p>
    <w:p w14:paraId="49B9C22A" w14:textId="07F38D02"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Only 5.4% of patients had syndactyly surgery in New York State. </w:t>
      </w:r>
      <w:r w:rsidR="00B87A02" w:rsidRPr="001D4B9E">
        <w:rPr>
          <w:rFonts w:ascii="Book Antiqua" w:hAnsi="Book Antiqua"/>
          <w:sz w:val="24"/>
          <w:szCs w:val="24"/>
        </w:rPr>
        <w:t xml:space="preserve">Among the surgical patients, most of the operations were performed before the age of two, and </w:t>
      </w:r>
      <w:r w:rsidRPr="001D4B9E">
        <w:rPr>
          <w:rFonts w:ascii="Book Antiqua" w:hAnsi="Book Antiqua" w:cs="Times New Roman"/>
          <w:sz w:val="24"/>
          <w:szCs w:val="24"/>
        </w:rPr>
        <w:t>a minority of patients needed skin grafting. While surgical release is the recommended treatment for syndactyly and re-operation rates are well-</w:t>
      </w:r>
      <w:proofErr w:type="gramStart"/>
      <w:r w:rsidRPr="001D4B9E">
        <w:rPr>
          <w:rFonts w:ascii="Book Antiqua" w:hAnsi="Book Antiqua" w:cs="Times New Roman"/>
          <w:sz w:val="24"/>
          <w:szCs w:val="24"/>
        </w:rPr>
        <w:t>published</w:t>
      </w:r>
      <w:r w:rsidR="00F8069C"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21-24</w:t>
      </w:r>
      <w:r w:rsidR="00F8069C" w:rsidRPr="001D4B9E">
        <w:rPr>
          <w:rFonts w:ascii="Book Antiqua" w:hAnsi="Book Antiqua" w:cs="Times New Roman"/>
          <w:sz w:val="24"/>
          <w:szCs w:val="24"/>
          <w:vertAlign w:val="superscript"/>
        </w:rPr>
        <w:t>]</w:t>
      </w:r>
      <w:r w:rsidRPr="001D4B9E">
        <w:rPr>
          <w:rFonts w:ascii="Book Antiqua" w:hAnsi="Book Antiqua" w:cs="Times New Roman"/>
          <w:sz w:val="24"/>
          <w:szCs w:val="24"/>
        </w:rPr>
        <w:t>, there is limited data on the rates of surgery. Due to the paucity of studies on rates of surgery, we are unable to compare our surgical rates to other populations.</w:t>
      </w:r>
    </w:p>
    <w:p w14:paraId="765AB44C" w14:textId="33E3D9AD"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The vast majority of patients with a diagnosis of syndactyly in New York State did not have surgery in the state. This finding suggests that patients are either not </w:t>
      </w:r>
      <w:r w:rsidRPr="001D4B9E">
        <w:rPr>
          <w:rFonts w:ascii="Book Antiqua" w:hAnsi="Book Antiqua" w:cs="Times New Roman"/>
          <w:sz w:val="24"/>
          <w:szCs w:val="24"/>
        </w:rPr>
        <w:lastRenderedPageBreak/>
        <w:t xml:space="preserve">undergoing surgical repair or, more likely, they are traveling out of state for care. There are several factors that may affect access to care, including the availability of specialized hand surgeons; proximity to urban medical centers and teaching hospitals; as well as socioeconomic factors and insurance coverage. More specifically, the majority of syndactyly surgeries in New York State are performed by plastic surgeons in urban, teaching hospitals. </w:t>
      </w:r>
    </w:p>
    <w:p w14:paraId="10C3CF28" w14:textId="79123D99"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Furt</w:t>
      </w:r>
      <w:r w:rsidR="00C03BE4" w:rsidRPr="001D4B9E">
        <w:rPr>
          <w:rFonts w:ascii="Book Antiqua" w:hAnsi="Book Antiqua" w:cs="Times New Roman"/>
          <w:sz w:val="24"/>
          <w:szCs w:val="24"/>
        </w:rPr>
        <w:t xml:space="preserve">hermore, payer data shows that patients having surgery in </w:t>
      </w:r>
      <w:r w:rsidRPr="001D4B9E">
        <w:rPr>
          <w:rFonts w:ascii="Book Antiqua" w:hAnsi="Book Antiqua" w:cs="Times New Roman"/>
          <w:sz w:val="24"/>
          <w:szCs w:val="24"/>
        </w:rPr>
        <w:t xml:space="preserve">New York State were more likely to have Medicaid insurance compared to patients not having surgery. One possible reason for this might be that patients with private insurance and possibly higher socioeconomic status may be leaving the state to receive care at specialized centers. This finding underscores the need for greater availability of surgical care for the treatment of congenital hand differences in New York State. </w:t>
      </w:r>
    </w:p>
    <w:p w14:paraId="42EEFBA3" w14:textId="7911711E"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This study has several strengths. Firstly, it is a large study that includes all patients in New York State with a diagnosis of syndactyly at birth. This data provides an epidemiologic assessment of incidence and surgical management, and to our knowledge, this is the first study focusing specifically on the incidence of syndactyly in an American population. Recently, Goldfarb </w:t>
      </w:r>
      <w:r w:rsidRPr="001D4B9E">
        <w:rPr>
          <w:rFonts w:ascii="Book Antiqua" w:hAnsi="Book Antiqua" w:cs="Times New Roman"/>
          <w:i/>
          <w:iCs/>
          <w:sz w:val="24"/>
          <w:szCs w:val="24"/>
        </w:rPr>
        <w:t xml:space="preserve">et </w:t>
      </w:r>
      <w:proofErr w:type="gramStart"/>
      <w:r w:rsidRPr="001D4B9E">
        <w:rPr>
          <w:rFonts w:ascii="Book Antiqua" w:hAnsi="Book Antiqua" w:cs="Times New Roman"/>
          <w:i/>
          <w:iCs/>
          <w:sz w:val="24"/>
          <w:szCs w:val="24"/>
        </w:rPr>
        <w:t>al</w:t>
      </w:r>
      <w:r w:rsidR="00F8069C" w:rsidRPr="001D4B9E">
        <w:rPr>
          <w:rFonts w:ascii="Book Antiqua" w:hAnsi="Book Antiqua" w:cs="Times New Roman"/>
          <w:sz w:val="24"/>
          <w:szCs w:val="24"/>
          <w:vertAlign w:val="superscript"/>
        </w:rPr>
        <w:t>[</w:t>
      </w:r>
      <w:proofErr w:type="gramEnd"/>
      <w:r w:rsidR="00F8069C" w:rsidRPr="001D4B9E">
        <w:rPr>
          <w:rFonts w:ascii="Book Antiqua" w:hAnsi="Book Antiqua" w:cs="Times New Roman"/>
          <w:sz w:val="24"/>
          <w:szCs w:val="24"/>
          <w:vertAlign w:val="superscript"/>
        </w:rPr>
        <w:t>12]</w:t>
      </w:r>
      <w:r w:rsidRPr="001D4B9E">
        <w:rPr>
          <w:rFonts w:ascii="Book Antiqua" w:hAnsi="Book Antiqua" w:cs="Times New Roman"/>
          <w:sz w:val="24"/>
          <w:szCs w:val="24"/>
        </w:rPr>
        <w:t xml:space="preserve"> reported the prevalence of congenital hand anomalies using the New York Congenital Malformations Registry, however, their study focused solely on disease prevalence; used a database that does not require confirmation of diagnosis; and they specifically note the potential for underreporting of syndactyly in their database. Furthermore, we are able to describe the surgical management for patients with syndactyly in our study, as well as explore factors that may affect management. Several of these factors have not been previously investigated, and our findings can be used to generate additional studies focusing on surgical management and access to care. </w:t>
      </w:r>
    </w:p>
    <w:p w14:paraId="65386857" w14:textId="01F85EF2"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 xml:space="preserve">However, this study has several weaknesses as well. First of all, our study is limited by the limitations of any study utilizing an administrative database. For example, our results are susceptible to errors in reporting and coding, and the available data is less granular in nature and limited to care provided in New York State. Similarly, we used </w:t>
      </w:r>
      <w:r w:rsidRPr="001D4B9E">
        <w:rPr>
          <w:rFonts w:ascii="Book Antiqua" w:hAnsi="Book Antiqua" w:cs="Times New Roman"/>
          <w:sz w:val="24"/>
          <w:szCs w:val="24"/>
        </w:rPr>
        <w:lastRenderedPageBreak/>
        <w:t xml:space="preserve">syndactyly-specific CPT codes and ICD-9-CM procedure codes to identify surgical treatment, and it is possible that we did not capture all procedures for syndactyly if they were performed in conjunction with other procedures or having more procedures than are retained in the record. In addition, we do not have access to any clinical or patient-reported outcome measures to determine outcomes after surgery. However, several previous studies have investigated re-operation rates and complications associated with surgical </w:t>
      </w:r>
      <w:proofErr w:type="gramStart"/>
      <w:r w:rsidRPr="001D4B9E">
        <w:rPr>
          <w:rFonts w:ascii="Book Antiqua" w:hAnsi="Book Antiqua" w:cs="Times New Roman"/>
          <w:sz w:val="24"/>
          <w:szCs w:val="24"/>
        </w:rPr>
        <w:t>management</w:t>
      </w:r>
      <w:r w:rsidR="00F8069C" w:rsidRPr="001D4B9E">
        <w:rPr>
          <w:rFonts w:ascii="Book Antiqua" w:hAnsi="Book Antiqua" w:cs="Times New Roman"/>
          <w:sz w:val="24"/>
          <w:szCs w:val="24"/>
          <w:vertAlign w:val="superscript"/>
        </w:rPr>
        <w:t>[</w:t>
      </w:r>
      <w:proofErr w:type="gramEnd"/>
      <w:r w:rsidRPr="001D4B9E">
        <w:rPr>
          <w:rFonts w:ascii="Book Antiqua" w:hAnsi="Book Antiqua" w:cs="Times New Roman"/>
          <w:sz w:val="24"/>
          <w:szCs w:val="24"/>
          <w:vertAlign w:val="superscript"/>
        </w:rPr>
        <w:t>22-24</w:t>
      </w:r>
      <w:r w:rsidR="00F8069C" w:rsidRPr="001D4B9E">
        <w:rPr>
          <w:rFonts w:ascii="Book Antiqua" w:hAnsi="Book Antiqua" w:cs="Times New Roman"/>
          <w:sz w:val="24"/>
          <w:szCs w:val="24"/>
          <w:vertAlign w:val="superscript"/>
        </w:rPr>
        <w:t>]</w:t>
      </w:r>
      <w:r w:rsidRPr="001D4B9E">
        <w:rPr>
          <w:rFonts w:ascii="Book Antiqua" w:hAnsi="Book Antiqua" w:cs="Times New Roman"/>
          <w:sz w:val="24"/>
          <w:szCs w:val="24"/>
        </w:rPr>
        <w:t>. Lastly, these results are specific to patients residing in New York State and it is unclear whether these results are generalizable to other populations. However, our study provides useful information on the cohort of patients with syndactyly that were managed with surgery in New York State.</w:t>
      </w:r>
    </w:p>
    <w:p w14:paraId="067F24C5" w14:textId="4F607BD0" w:rsidR="007B7290" w:rsidRPr="001D4B9E" w:rsidRDefault="007B7290" w:rsidP="001D4B9E">
      <w:pPr>
        <w:adjustRightInd w:val="0"/>
        <w:snapToGrid w:val="0"/>
        <w:spacing w:after="0" w:line="360" w:lineRule="auto"/>
        <w:ind w:firstLineChars="100" w:firstLine="240"/>
        <w:jc w:val="both"/>
        <w:rPr>
          <w:rFonts w:ascii="Book Antiqua" w:hAnsi="Book Antiqua" w:cs="Times New Roman"/>
          <w:sz w:val="24"/>
          <w:szCs w:val="24"/>
        </w:rPr>
      </w:pPr>
      <w:r w:rsidRPr="001D4B9E">
        <w:rPr>
          <w:rFonts w:ascii="Book Antiqua" w:hAnsi="Book Antiqua" w:cs="Times New Roman"/>
          <w:sz w:val="24"/>
          <w:szCs w:val="24"/>
        </w:rPr>
        <w:t>In conclusion, this study shows that the incidence of syndactyly is relatively high at 7 per 10000 live births. Most patients who underwent surgical treatment in New York State were under age two at the time of surgery; however, the majority of patients from New York State likely receive care elsewhere. The low rates of surgical management in New York State may be due to barriers to care including the availability of pediatric hand surgeons, proximity to urban medical centers and teaching hospitals, and insurance status. These factors underscore the need for specialized surgical care in New York State, and they should be considered by healthcare officials for resource management and planning. Additional research is needed to specifically understand the low rates of surgical management in New York State, as well as determine the outcomes of surgery in this population.</w:t>
      </w:r>
    </w:p>
    <w:p w14:paraId="437AB66D" w14:textId="77777777" w:rsidR="00F8069C" w:rsidRPr="001D4B9E" w:rsidRDefault="00F8069C" w:rsidP="001D4B9E">
      <w:pPr>
        <w:adjustRightInd w:val="0"/>
        <w:snapToGrid w:val="0"/>
        <w:spacing w:after="0" w:line="360" w:lineRule="auto"/>
        <w:ind w:firstLineChars="100" w:firstLine="240"/>
        <w:jc w:val="both"/>
        <w:rPr>
          <w:rFonts w:ascii="Book Antiqua" w:hAnsi="Book Antiqua" w:cs="Times New Roman"/>
          <w:sz w:val="24"/>
          <w:szCs w:val="24"/>
        </w:rPr>
      </w:pPr>
    </w:p>
    <w:p w14:paraId="0F9193D8" w14:textId="09BB3920" w:rsidR="007B7290" w:rsidRPr="001D4B9E" w:rsidRDefault="00D21DAD" w:rsidP="001D4B9E">
      <w:pPr>
        <w:adjustRightInd w:val="0"/>
        <w:snapToGrid w:val="0"/>
        <w:spacing w:after="0" w:line="360" w:lineRule="auto"/>
        <w:jc w:val="both"/>
        <w:rPr>
          <w:rFonts w:ascii="Book Antiqua" w:hAnsi="Book Antiqua" w:cs="Times New Roman"/>
          <w:b/>
          <w:caps/>
          <w:sz w:val="24"/>
          <w:szCs w:val="24"/>
          <w:lang w:eastAsia="zh-CN"/>
        </w:rPr>
      </w:pPr>
      <w:r w:rsidRPr="001D4B9E">
        <w:rPr>
          <w:rFonts w:ascii="Book Antiqua" w:hAnsi="Book Antiqua" w:cs="Times New Roman"/>
          <w:b/>
          <w:caps/>
          <w:sz w:val="24"/>
          <w:szCs w:val="24"/>
          <w:lang w:eastAsia="zh-CN"/>
        </w:rPr>
        <w:t>Article Highlights</w:t>
      </w:r>
    </w:p>
    <w:p w14:paraId="0B3554C8" w14:textId="0D85192A" w:rsidR="00F8069C" w:rsidRPr="001D4B9E" w:rsidRDefault="007B7290" w:rsidP="001D4B9E">
      <w:pPr>
        <w:pStyle w:val="a4"/>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b</w:t>
      </w:r>
      <w:r w:rsidRPr="001D4B9E">
        <w:rPr>
          <w:rFonts w:ascii="Book Antiqua" w:hAnsi="Book Antiqua" w:cs="Times New Roman"/>
          <w:b/>
          <w:bCs/>
          <w:i/>
          <w:iCs/>
          <w:sz w:val="24"/>
          <w:szCs w:val="24"/>
        </w:rPr>
        <w:t xml:space="preserve">ackground </w:t>
      </w:r>
    </w:p>
    <w:p w14:paraId="7CF3806B" w14:textId="55B54199" w:rsidR="007B7290" w:rsidRPr="001D4B9E" w:rsidRDefault="007B7290" w:rsidP="001D4B9E">
      <w:pPr>
        <w:pStyle w:val="a4"/>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 xml:space="preserve">There is paucity of literature focusing on the incidence and surgical management of syndactyly. In addition, very few epidemiologic studies have used modern, statewide databases to understand the incidence of disease in the United States. </w:t>
      </w:r>
    </w:p>
    <w:p w14:paraId="0ED455A9" w14:textId="77777777" w:rsidR="00F8069C" w:rsidRPr="001D4B9E" w:rsidRDefault="00F8069C" w:rsidP="001D4B9E">
      <w:pPr>
        <w:pStyle w:val="a4"/>
        <w:adjustRightInd w:val="0"/>
        <w:snapToGrid w:val="0"/>
        <w:spacing w:after="0" w:line="360" w:lineRule="auto"/>
        <w:ind w:left="0"/>
        <w:contextualSpacing w:val="0"/>
        <w:jc w:val="both"/>
        <w:rPr>
          <w:rFonts w:ascii="Book Antiqua" w:hAnsi="Book Antiqua" w:cs="Times New Roman"/>
          <w:sz w:val="24"/>
          <w:szCs w:val="24"/>
        </w:rPr>
      </w:pPr>
    </w:p>
    <w:p w14:paraId="036A295D" w14:textId="6CD80BC9" w:rsidR="00F8069C" w:rsidRPr="001D4B9E" w:rsidRDefault="007B7290" w:rsidP="001D4B9E">
      <w:pPr>
        <w:pStyle w:val="a4"/>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m</w:t>
      </w:r>
      <w:r w:rsidRPr="001D4B9E">
        <w:rPr>
          <w:rFonts w:ascii="Book Antiqua" w:hAnsi="Book Antiqua" w:cs="Times New Roman"/>
          <w:b/>
          <w:bCs/>
          <w:i/>
          <w:iCs/>
          <w:sz w:val="24"/>
          <w:szCs w:val="24"/>
        </w:rPr>
        <w:t xml:space="preserve">otivation </w:t>
      </w:r>
    </w:p>
    <w:p w14:paraId="2492858E" w14:textId="25A267CB" w:rsidR="007B7290" w:rsidRPr="001D4B9E" w:rsidRDefault="007B7290" w:rsidP="001D4B9E">
      <w:pPr>
        <w:pStyle w:val="a4"/>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lastRenderedPageBreak/>
        <w:t>It is important to understand the incidence and surgical management of an important congenital hand anomaly. It is also important to understand rates of surgical management and potential barriers to care.</w:t>
      </w:r>
    </w:p>
    <w:p w14:paraId="29FD94F0" w14:textId="77777777" w:rsidR="00F8069C" w:rsidRPr="001D4B9E" w:rsidRDefault="00F8069C" w:rsidP="001D4B9E">
      <w:pPr>
        <w:pStyle w:val="a4"/>
        <w:adjustRightInd w:val="0"/>
        <w:snapToGrid w:val="0"/>
        <w:spacing w:after="0" w:line="360" w:lineRule="auto"/>
        <w:ind w:left="0"/>
        <w:contextualSpacing w:val="0"/>
        <w:jc w:val="both"/>
        <w:rPr>
          <w:rFonts w:ascii="Book Antiqua" w:hAnsi="Book Antiqua" w:cs="Times New Roman"/>
          <w:sz w:val="24"/>
          <w:szCs w:val="24"/>
        </w:rPr>
      </w:pPr>
    </w:p>
    <w:p w14:paraId="27C4E45C" w14:textId="5297DCF5" w:rsidR="00F8069C" w:rsidRPr="001D4B9E" w:rsidRDefault="007B7290" w:rsidP="001D4B9E">
      <w:pPr>
        <w:pStyle w:val="a4"/>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o</w:t>
      </w:r>
      <w:r w:rsidRPr="001D4B9E">
        <w:rPr>
          <w:rFonts w:ascii="Book Antiqua" w:hAnsi="Book Antiqua" w:cs="Times New Roman"/>
          <w:b/>
          <w:bCs/>
          <w:i/>
          <w:iCs/>
          <w:sz w:val="24"/>
          <w:szCs w:val="24"/>
        </w:rPr>
        <w:t xml:space="preserve">bjectives </w:t>
      </w:r>
    </w:p>
    <w:p w14:paraId="241A55A8" w14:textId="6274AF16" w:rsidR="007B7290" w:rsidRPr="001D4B9E" w:rsidRDefault="007B7290" w:rsidP="001D4B9E">
      <w:pPr>
        <w:pStyle w:val="a4"/>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In this study, we describe the incidence and surgical management of patients with syndactyly in New York State using a statewide database. This study helps to identify the incidence of disease, rates of surgical management, and potential barriers to care.</w:t>
      </w:r>
    </w:p>
    <w:p w14:paraId="76359C7C" w14:textId="77777777" w:rsidR="00F8069C" w:rsidRPr="001D4B9E" w:rsidRDefault="00F8069C" w:rsidP="001D4B9E">
      <w:pPr>
        <w:pStyle w:val="a4"/>
        <w:adjustRightInd w:val="0"/>
        <w:snapToGrid w:val="0"/>
        <w:spacing w:after="0" w:line="360" w:lineRule="auto"/>
        <w:ind w:left="0"/>
        <w:contextualSpacing w:val="0"/>
        <w:jc w:val="both"/>
        <w:rPr>
          <w:rFonts w:ascii="Book Antiqua" w:hAnsi="Book Antiqua" w:cs="Times New Roman"/>
          <w:sz w:val="24"/>
          <w:szCs w:val="24"/>
        </w:rPr>
      </w:pPr>
    </w:p>
    <w:p w14:paraId="111D2093" w14:textId="316DBEC0" w:rsidR="00F8069C" w:rsidRPr="001D4B9E" w:rsidRDefault="007B7290" w:rsidP="001D4B9E">
      <w:pPr>
        <w:pStyle w:val="a4"/>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m</w:t>
      </w:r>
      <w:r w:rsidRPr="001D4B9E">
        <w:rPr>
          <w:rFonts w:ascii="Book Antiqua" w:hAnsi="Book Antiqua" w:cs="Times New Roman"/>
          <w:b/>
          <w:bCs/>
          <w:i/>
          <w:iCs/>
          <w:sz w:val="24"/>
          <w:szCs w:val="24"/>
        </w:rPr>
        <w:t>ethods</w:t>
      </w:r>
    </w:p>
    <w:p w14:paraId="2154C2EF" w14:textId="24A79DAD" w:rsidR="007B7290" w:rsidRPr="001D4B9E" w:rsidRDefault="007B7290" w:rsidP="001D4B9E">
      <w:pPr>
        <w:pStyle w:val="a4"/>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 xml:space="preserve">We conducted a retrospective study using the New York State Statewide Planning and Research Cooperative System database. We identified newborn records with a diagnosis of syndactyly to determine annual incidence, and searched subsequent records to determine rates of surgical management. Descriptive statistics and univariate analyses were performed on demographic and surgical information contained in the database. </w:t>
      </w:r>
    </w:p>
    <w:p w14:paraId="1939C6BC" w14:textId="77777777" w:rsidR="00F8069C" w:rsidRPr="001D4B9E" w:rsidRDefault="00F8069C" w:rsidP="001D4B9E">
      <w:pPr>
        <w:pStyle w:val="a4"/>
        <w:adjustRightInd w:val="0"/>
        <w:snapToGrid w:val="0"/>
        <w:spacing w:after="0" w:line="360" w:lineRule="auto"/>
        <w:ind w:left="0"/>
        <w:contextualSpacing w:val="0"/>
        <w:jc w:val="both"/>
        <w:rPr>
          <w:rFonts w:ascii="Book Antiqua" w:hAnsi="Book Antiqua" w:cs="Times New Roman"/>
          <w:sz w:val="24"/>
          <w:szCs w:val="24"/>
        </w:rPr>
      </w:pPr>
    </w:p>
    <w:p w14:paraId="2D5397E5" w14:textId="3D738AE4" w:rsidR="00F8069C" w:rsidRPr="001D4B9E" w:rsidRDefault="007B7290" w:rsidP="001D4B9E">
      <w:pPr>
        <w:pStyle w:val="a4"/>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r</w:t>
      </w:r>
      <w:r w:rsidRPr="001D4B9E">
        <w:rPr>
          <w:rFonts w:ascii="Book Antiqua" w:hAnsi="Book Antiqua" w:cs="Times New Roman"/>
          <w:b/>
          <w:bCs/>
          <w:i/>
          <w:iCs/>
          <w:sz w:val="24"/>
          <w:szCs w:val="24"/>
        </w:rPr>
        <w:t xml:space="preserve">esults </w:t>
      </w:r>
    </w:p>
    <w:p w14:paraId="4BC70771" w14:textId="135F1EF0" w:rsidR="007B7290" w:rsidRPr="001D4B9E" w:rsidRDefault="007B7290" w:rsidP="001D4B9E">
      <w:pPr>
        <w:pStyle w:val="a4"/>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 xml:space="preserve">We identified </w:t>
      </w:r>
      <w:r w:rsidRPr="001D4B9E">
        <w:rPr>
          <w:rFonts w:ascii="Book Antiqua" w:hAnsi="Book Antiqua" w:cs="Times New Roman"/>
          <w:sz w:val="24"/>
          <w:szCs w:val="24"/>
          <w:lang w:eastAsia="zh-CN"/>
        </w:rPr>
        <w:t>3306</w:t>
      </w:r>
      <w:r w:rsidRPr="001D4B9E">
        <w:rPr>
          <w:rFonts w:ascii="Book Antiqua" w:hAnsi="Book Antiqua" w:cs="Times New Roman"/>
          <w:sz w:val="24"/>
          <w:szCs w:val="24"/>
        </w:rPr>
        <w:t xml:space="preserve"> cases of syndactyly between 1997 and 2014 in New York State. The overall incidence was 0.074% or 7 cases per 10000 live births. In total, 178 patients underwent surgical management in New York State and 79% of patients were under the age of </w:t>
      </w:r>
      <w:r w:rsidRPr="001D4B9E">
        <w:rPr>
          <w:rFonts w:ascii="Book Antiqua" w:hAnsi="Book Antiqua" w:cs="Times New Roman"/>
          <w:sz w:val="24"/>
          <w:szCs w:val="24"/>
          <w:lang w:eastAsia="zh-CN"/>
        </w:rPr>
        <w:t>two</w:t>
      </w:r>
      <w:r w:rsidRPr="001D4B9E">
        <w:rPr>
          <w:rFonts w:ascii="Book Antiqua" w:hAnsi="Book Antiqua" w:cs="Times New Roman"/>
          <w:sz w:val="24"/>
          <w:szCs w:val="24"/>
        </w:rPr>
        <w:t xml:space="preserve"> at the time of surgery. Approximately</w:t>
      </w:r>
      <w:r w:rsidR="00964A0C" w:rsidRPr="001D4B9E">
        <w:rPr>
          <w:rFonts w:ascii="Book Antiqua" w:hAnsi="Book Antiqua" w:cs="Times New Roman"/>
          <w:sz w:val="24"/>
          <w:szCs w:val="24"/>
        </w:rPr>
        <w:t>,</w:t>
      </w:r>
      <w:r w:rsidRPr="001D4B9E">
        <w:rPr>
          <w:rFonts w:ascii="Book Antiqua" w:hAnsi="Book Antiqua" w:cs="Times New Roman"/>
          <w:sz w:val="24"/>
          <w:szCs w:val="24"/>
        </w:rPr>
        <w:t xml:space="preserve"> 87% of surgeries were performed at teaching hospitals, and 5</w:t>
      </w:r>
      <w:r w:rsidRPr="001D4B9E">
        <w:rPr>
          <w:rFonts w:ascii="Book Antiqua" w:hAnsi="Book Antiqua" w:cs="Times New Roman"/>
          <w:sz w:val="24"/>
          <w:szCs w:val="24"/>
          <w:lang w:eastAsia="zh-CN"/>
        </w:rPr>
        <w:t>2</w:t>
      </w:r>
      <w:r w:rsidRPr="001D4B9E">
        <w:rPr>
          <w:rFonts w:ascii="Book Antiqua" w:hAnsi="Book Antiqua" w:cs="Times New Roman"/>
          <w:sz w:val="24"/>
          <w:szCs w:val="24"/>
        </w:rPr>
        <w:t xml:space="preserve">% of procedures were performed by plastic surgeons. Patients having surgery in New York State were more likely to have Medicaid insurance compared to patients not having surgery. </w:t>
      </w:r>
    </w:p>
    <w:p w14:paraId="7694D500" w14:textId="77777777" w:rsidR="00F8069C" w:rsidRPr="001D4B9E" w:rsidRDefault="00F8069C" w:rsidP="001D4B9E">
      <w:pPr>
        <w:pStyle w:val="a4"/>
        <w:adjustRightInd w:val="0"/>
        <w:snapToGrid w:val="0"/>
        <w:spacing w:after="0" w:line="360" w:lineRule="auto"/>
        <w:ind w:left="0"/>
        <w:contextualSpacing w:val="0"/>
        <w:jc w:val="both"/>
        <w:rPr>
          <w:rFonts w:ascii="Book Antiqua" w:hAnsi="Book Antiqua" w:cs="Times New Roman"/>
          <w:sz w:val="24"/>
          <w:szCs w:val="24"/>
        </w:rPr>
      </w:pPr>
    </w:p>
    <w:p w14:paraId="6B1B155E" w14:textId="79BF94A8" w:rsidR="00F8069C" w:rsidRPr="001D4B9E" w:rsidRDefault="007B7290" w:rsidP="001D4B9E">
      <w:pPr>
        <w:pStyle w:val="a4"/>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c</w:t>
      </w:r>
      <w:r w:rsidRPr="001D4B9E">
        <w:rPr>
          <w:rFonts w:ascii="Book Antiqua" w:hAnsi="Book Antiqua" w:cs="Times New Roman"/>
          <w:b/>
          <w:bCs/>
          <w:i/>
          <w:iCs/>
          <w:sz w:val="24"/>
          <w:szCs w:val="24"/>
        </w:rPr>
        <w:t xml:space="preserve">onclusions </w:t>
      </w:r>
    </w:p>
    <w:p w14:paraId="2D7551DE" w14:textId="29B7A469" w:rsidR="007B7290" w:rsidRPr="001D4B9E" w:rsidRDefault="007B7290" w:rsidP="001D4B9E">
      <w:pPr>
        <w:pStyle w:val="a4"/>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 xml:space="preserve">Syndactyly occurs in approximately 7 per 10000 live births, and the majority of patients undergoing surgical correction are treated before age two. There may be several </w:t>
      </w:r>
      <w:r w:rsidRPr="001D4B9E">
        <w:rPr>
          <w:rFonts w:ascii="Book Antiqua" w:hAnsi="Book Antiqua" w:cs="Times New Roman"/>
          <w:sz w:val="24"/>
          <w:szCs w:val="24"/>
        </w:rPr>
        <w:lastRenderedPageBreak/>
        <w:t>barriers to care including the availability of specialized hand surgeons, access to teaching hospitals, and insurance status.</w:t>
      </w:r>
    </w:p>
    <w:p w14:paraId="5C6F0E48" w14:textId="77777777" w:rsidR="00F8069C" w:rsidRPr="001D4B9E" w:rsidRDefault="00F8069C" w:rsidP="001D4B9E">
      <w:pPr>
        <w:pStyle w:val="a4"/>
        <w:adjustRightInd w:val="0"/>
        <w:snapToGrid w:val="0"/>
        <w:spacing w:after="0" w:line="360" w:lineRule="auto"/>
        <w:ind w:left="0"/>
        <w:contextualSpacing w:val="0"/>
        <w:jc w:val="both"/>
        <w:rPr>
          <w:rFonts w:ascii="Book Antiqua" w:hAnsi="Book Antiqua" w:cs="Times New Roman"/>
          <w:sz w:val="24"/>
          <w:szCs w:val="24"/>
        </w:rPr>
      </w:pPr>
    </w:p>
    <w:p w14:paraId="612DBD35" w14:textId="0BFEF743" w:rsidR="00F8069C" w:rsidRPr="001D4B9E" w:rsidRDefault="007B7290" w:rsidP="001D4B9E">
      <w:pPr>
        <w:pStyle w:val="a4"/>
        <w:adjustRightInd w:val="0"/>
        <w:snapToGrid w:val="0"/>
        <w:spacing w:after="0" w:line="360" w:lineRule="auto"/>
        <w:ind w:left="0"/>
        <w:contextualSpacing w:val="0"/>
        <w:jc w:val="both"/>
        <w:rPr>
          <w:rFonts w:ascii="Book Antiqua" w:hAnsi="Book Antiqua" w:cs="Times New Roman"/>
          <w:b/>
          <w:bCs/>
          <w:i/>
          <w:iCs/>
          <w:sz w:val="24"/>
          <w:szCs w:val="24"/>
        </w:rPr>
      </w:pPr>
      <w:r w:rsidRPr="001D4B9E">
        <w:rPr>
          <w:rFonts w:ascii="Book Antiqua" w:hAnsi="Book Antiqua" w:cs="Times New Roman"/>
          <w:b/>
          <w:bCs/>
          <w:i/>
          <w:iCs/>
          <w:sz w:val="24"/>
          <w:szCs w:val="24"/>
        </w:rPr>
        <w:t xml:space="preserve">Research </w:t>
      </w:r>
      <w:r w:rsidR="00F8069C" w:rsidRPr="001D4B9E">
        <w:rPr>
          <w:rFonts w:ascii="Book Antiqua" w:hAnsi="Book Antiqua" w:cs="Times New Roman"/>
          <w:b/>
          <w:bCs/>
          <w:i/>
          <w:iCs/>
          <w:sz w:val="24"/>
          <w:szCs w:val="24"/>
        </w:rPr>
        <w:t>p</w:t>
      </w:r>
      <w:r w:rsidRPr="001D4B9E">
        <w:rPr>
          <w:rFonts w:ascii="Book Antiqua" w:hAnsi="Book Antiqua" w:cs="Times New Roman"/>
          <w:b/>
          <w:bCs/>
          <w:i/>
          <w:iCs/>
          <w:sz w:val="24"/>
          <w:szCs w:val="24"/>
        </w:rPr>
        <w:t xml:space="preserve">erspectives </w:t>
      </w:r>
    </w:p>
    <w:p w14:paraId="08D286FF" w14:textId="636C806D" w:rsidR="007B7290" w:rsidRPr="001D4B9E" w:rsidRDefault="007B7290" w:rsidP="001D4B9E">
      <w:pPr>
        <w:pStyle w:val="a4"/>
        <w:adjustRightInd w:val="0"/>
        <w:snapToGrid w:val="0"/>
        <w:spacing w:after="0" w:line="360" w:lineRule="auto"/>
        <w:ind w:left="0"/>
        <w:contextualSpacing w:val="0"/>
        <w:jc w:val="both"/>
        <w:rPr>
          <w:rFonts w:ascii="Book Antiqua" w:hAnsi="Book Antiqua" w:cs="Times New Roman"/>
          <w:sz w:val="24"/>
          <w:szCs w:val="24"/>
        </w:rPr>
      </w:pPr>
      <w:r w:rsidRPr="001D4B9E">
        <w:rPr>
          <w:rFonts w:ascii="Book Antiqua" w:hAnsi="Book Antiqua" w:cs="Times New Roman"/>
          <w:sz w:val="24"/>
          <w:szCs w:val="24"/>
        </w:rPr>
        <w:t xml:space="preserve">Additional research is needed to determine the incidence of syndactyly in other populations, understand the low rates of surgical management in New York State, and describe the outcomes of surgery in this population. Statewide databases are well-suited for these types of studies. </w:t>
      </w:r>
    </w:p>
    <w:p w14:paraId="63AB88EA" w14:textId="0C1EA4CF" w:rsidR="00FC3CFB" w:rsidRPr="001D4B9E" w:rsidRDefault="00FC3CFB" w:rsidP="001D4B9E">
      <w:pPr>
        <w:adjustRightInd w:val="0"/>
        <w:snapToGrid w:val="0"/>
        <w:spacing w:after="0" w:line="360" w:lineRule="auto"/>
        <w:jc w:val="both"/>
        <w:rPr>
          <w:rFonts w:ascii="Book Antiqua" w:hAnsi="Book Antiqua" w:cs="Times New Roman"/>
          <w:sz w:val="24"/>
          <w:szCs w:val="24"/>
        </w:rPr>
      </w:pPr>
    </w:p>
    <w:p w14:paraId="6583BC10" w14:textId="44E45679" w:rsidR="002D44DE" w:rsidRPr="001D4B9E" w:rsidRDefault="009C0010" w:rsidP="001D4B9E">
      <w:pPr>
        <w:autoSpaceDE w:val="0"/>
        <w:autoSpaceDN w:val="0"/>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t xml:space="preserve"> </w:t>
      </w:r>
      <w:r w:rsidR="002D44DE" w:rsidRPr="001D4B9E">
        <w:rPr>
          <w:rFonts w:ascii="Book Antiqua" w:hAnsi="Book Antiqua" w:cs="Times New Roman"/>
          <w:b/>
          <w:sz w:val="24"/>
          <w:szCs w:val="24"/>
        </w:rPr>
        <w:br w:type="page"/>
      </w:r>
    </w:p>
    <w:p w14:paraId="186E7202" w14:textId="64DE7637" w:rsidR="00324234" w:rsidRPr="001D4B9E" w:rsidRDefault="001C5922" w:rsidP="001D4B9E">
      <w:pPr>
        <w:autoSpaceDE w:val="0"/>
        <w:autoSpaceDN w:val="0"/>
        <w:adjustRightInd w:val="0"/>
        <w:snapToGrid w:val="0"/>
        <w:spacing w:after="0" w:line="360" w:lineRule="auto"/>
        <w:jc w:val="both"/>
        <w:rPr>
          <w:rFonts w:ascii="Book Antiqua" w:hAnsi="Book Antiqua" w:cs="Arial"/>
          <w:b/>
          <w:caps/>
          <w:sz w:val="24"/>
          <w:szCs w:val="24"/>
        </w:rPr>
      </w:pPr>
      <w:bookmarkStart w:id="68" w:name="OLE_LINK346"/>
      <w:bookmarkStart w:id="69" w:name="OLE_LINK347"/>
      <w:r w:rsidRPr="001D4B9E">
        <w:rPr>
          <w:rFonts w:ascii="Book Antiqua" w:hAnsi="Book Antiqua" w:cs="Arial"/>
          <w:b/>
          <w:caps/>
          <w:sz w:val="24"/>
          <w:szCs w:val="24"/>
        </w:rPr>
        <w:lastRenderedPageBreak/>
        <w:t>References</w:t>
      </w:r>
    </w:p>
    <w:bookmarkEnd w:id="68"/>
    <w:bookmarkEnd w:id="69"/>
    <w:p w14:paraId="02C3EE13"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 </w:t>
      </w:r>
      <w:proofErr w:type="spellStart"/>
      <w:r w:rsidRPr="001D4B9E">
        <w:rPr>
          <w:rFonts w:ascii="Book Antiqua" w:hAnsi="Book Antiqua"/>
          <w:b/>
          <w:bCs/>
        </w:rPr>
        <w:t>Dy</w:t>
      </w:r>
      <w:proofErr w:type="spellEnd"/>
      <w:r w:rsidRPr="001D4B9E">
        <w:rPr>
          <w:rFonts w:ascii="Book Antiqua" w:hAnsi="Book Antiqua"/>
          <w:b/>
          <w:bCs/>
        </w:rPr>
        <w:t xml:space="preserve"> CJ</w:t>
      </w:r>
      <w:r w:rsidRPr="001D4B9E">
        <w:rPr>
          <w:rFonts w:ascii="Book Antiqua" w:hAnsi="Book Antiqua"/>
        </w:rPr>
        <w:t xml:space="preserve">, </w:t>
      </w:r>
      <w:proofErr w:type="spellStart"/>
      <w:r w:rsidRPr="001D4B9E">
        <w:rPr>
          <w:rFonts w:ascii="Book Antiqua" w:hAnsi="Book Antiqua"/>
        </w:rPr>
        <w:t>Swarup</w:t>
      </w:r>
      <w:proofErr w:type="spellEnd"/>
      <w:r w:rsidRPr="001D4B9E">
        <w:rPr>
          <w:rFonts w:ascii="Book Antiqua" w:hAnsi="Book Antiqua"/>
        </w:rPr>
        <w:t xml:space="preserve"> I, </w:t>
      </w:r>
      <w:proofErr w:type="spellStart"/>
      <w:r w:rsidRPr="001D4B9E">
        <w:rPr>
          <w:rFonts w:ascii="Book Antiqua" w:hAnsi="Book Antiqua"/>
        </w:rPr>
        <w:t>Daluiski</w:t>
      </w:r>
      <w:proofErr w:type="spellEnd"/>
      <w:r w:rsidRPr="001D4B9E">
        <w:rPr>
          <w:rFonts w:ascii="Book Antiqua" w:hAnsi="Book Antiqua"/>
        </w:rPr>
        <w:t xml:space="preserve"> A. Embryology, diagnosis, and evaluation of congenital hand anomalies. </w:t>
      </w:r>
      <w:proofErr w:type="spellStart"/>
      <w:r w:rsidRPr="001D4B9E">
        <w:rPr>
          <w:rFonts w:ascii="Book Antiqua" w:hAnsi="Book Antiqua"/>
          <w:i/>
          <w:iCs/>
        </w:rPr>
        <w:t>Curr</w:t>
      </w:r>
      <w:proofErr w:type="spellEnd"/>
      <w:r w:rsidRPr="001D4B9E">
        <w:rPr>
          <w:rFonts w:ascii="Book Antiqua" w:hAnsi="Book Antiqua"/>
          <w:i/>
          <w:iCs/>
        </w:rPr>
        <w:t xml:space="preserve"> Rev </w:t>
      </w:r>
      <w:proofErr w:type="spellStart"/>
      <w:r w:rsidRPr="001D4B9E">
        <w:rPr>
          <w:rFonts w:ascii="Book Antiqua" w:hAnsi="Book Antiqua"/>
          <w:i/>
          <w:iCs/>
        </w:rPr>
        <w:t>Musculoskelet</w:t>
      </w:r>
      <w:proofErr w:type="spellEnd"/>
      <w:r w:rsidRPr="001D4B9E">
        <w:rPr>
          <w:rFonts w:ascii="Book Antiqua" w:hAnsi="Book Antiqua"/>
          <w:i/>
          <w:iCs/>
        </w:rPr>
        <w:t xml:space="preserve"> Med</w:t>
      </w:r>
      <w:r w:rsidRPr="001D4B9E">
        <w:rPr>
          <w:rFonts w:ascii="Book Antiqua" w:hAnsi="Book Antiqua"/>
        </w:rPr>
        <w:t xml:space="preserve"> 2014; </w:t>
      </w:r>
      <w:r w:rsidRPr="001D4B9E">
        <w:rPr>
          <w:rFonts w:ascii="Book Antiqua" w:hAnsi="Book Antiqua"/>
          <w:b/>
          <w:bCs/>
        </w:rPr>
        <w:t>7</w:t>
      </w:r>
      <w:r w:rsidRPr="001D4B9E">
        <w:rPr>
          <w:rFonts w:ascii="Book Antiqua" w:hAnsi="Book Antiqua"/>
        </w:rPr>
        <w:t>: 60-67 [PMID: 24515896 DOI: 10.1007/s12178-014-9201-7]</w:t>
      </w:r>
    </w:p>
    <w:p w14:paraId="31910AC5"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 </w:t>
      </w:r>
      <w:r w:rsidRPr="001D4B9E">
        <w:rPr>
          <w:rFonts w:ascii="Book Antiqua" w:hAnsi="Book Antiqua"/>
          <w:b/>
          <w:bCs/>
        </w:rPr>
        <w:t>Dao KD</w:t>
      </w:r>
      <w:r w:rsidRPr="001D4B9E">
        <w:rPr>
          <w:rFonts w:ascii="Book Antiqua" w:hAnsi="Book Antiqua"/>
        </w:rPr>
        <w:t xml:space="preserve">, Shin AY, Billings A, Oberg KC, Wood VE. Surgical treatment of congenital syndactyly of the hand. </w:t>
      </w:r>
      <w:r w:rsidRPr="001D4B9E">
        <w:rPr>
          <w:rFonts w:ascii="Book Antiqua" w:hAnsi="Book Antiqua"/>
          <w:i/>
          <w:iCs/>
        </w:rPr>
        <w:t xml:space="preserve">J Am </w:t>
      </w:r>
      <w:proofErr w:type="spellStart"/>
      <w:r w:rsidRPr="001D4B9E">
        <w:rPr>
          <w:rFonts w:ascii="Book Antiqua" w:hAnsi="Book Antiqua"/>
          <w:i/>
          <w:iCs/>
        </w:rPr>
        <w:t>Acad</w:t>
      </w:r>
      <w:proofErr w:type="spellEnd"/>
      <w:r w:rsidRPr="001D4B9E">
        <w:rPr>
          <w:rFonts w:ascii="Book Antiqua" w:hAnsi="Book Antiqua"/>
          <w:i/>
          <w:iCs/>
        </w:rPr>
        <w:t xml:space="preserve"> </w:t>
      </w:r>
      <w:proofErr w:type="spellStart"/>
      <w:r w:rsidRPr="001D4B9E">
        <w:rPr>
          <w:rFonts w:ascii="Book Antiqua" w:hAnsi="Book Antiqua"/>
          <w:i/>
          <w:iCs/>
        </w:rPr>
        <w:t>Orthop</w:t>
      </w:r>
      <w:proofErr w:type="spellEnd"/>
      <w:r w:rsidRPr="001D4B9E">
        <w:rPr>
          <w:rFonts w:ascii="Book Antiqua" w:hAnsi="Book Antiqua"/>
          <w:i/>
          <w:iCs/>
        </w:rPr>
        <w:t xml:space="preserve"> </w:t>
      </w:r>
      <w:proofErr w:type="spellStart"/>
      <w:r w:rsidRPr="001D4B9E">
        <w:rPr>
          <w:rFonts w:ascii="Book Antiqua" w:hAnsi="Book Antiqua"/>
          <w:i/>
          <w:iCs/>
        </w:rPr>
        <w:t>Surg</w:t>
      </w:r>
      <w:proofErr w:type="spellEnd"/>
      <w:r w:rsidRPr="001D4B9E">
        <w:rPr>
          <w:rFonts w:ascii="Book Antiqua" w:hAnsi="Book Antiqua"/>
        </w:rPr>
        <w:t xml:space="preserve"> 2004; </w:t>
      </w:r>
      <w:r w:rsidRPr="001D4B9E">
        <w:rPr>
          <w:rFonts w:ascii="Book Antiqua" w:hAnsi="Book Antiqua"/>
          <w:b/>
          <w:bCs/>
        </w:rPr>
        <w:t>12</w:t>
      </w:r>
      <w:r w:rsidRPr="001D4B9E">
        <w:rPr>
          <w:rFonts w:ascii="Book Antiqua" w:hAnsi="Book Antiqua"/>
        </w:rPr>
        <w:t>: 39-48 [PMID: 14753796 DOI: 10.5435/00124635-200401000-00006]</w:t>
      </w:r>
    </w:p>
    <w:p w14:paraId="2457066E"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3 </w:t>
      </w:r>
      <w:r w:rsidRPr="001D4B9E">
        <w:rPr>
          <w:rFonts w:ascii="Book Antiqua" w:hAnsi="Book Antiqua"/>
          <w:b/>
          <w:bCs/>
        </w:rPr>
        <w:t>Goldfarb CA</w:t>
      </w:r>
      <w:r w:rsidRPr="001D4B9E">
        <w:rPr>
          <w:rFonts w:ascii="Book Antiqua" w:hAnsi="Book Antiqua"/>
        </w:rPr>
        <w:t xml:space="preserve">. Congenital hand anomalies: a review of the literature, 2009-2012. </w:t>
      </w:r>
      <w:r w:rsidRPr="001D4B9E">
        <w:rPr>
          <w:rFonts w:ascii="Book Antiqua" w:hAnsi="Book Antiqua"/>
          <w:i/>
          <w:iCs/>
        </w:rPr>
        <w:t>J Hand Surg Am</w:t>
      </w:r>
      <w:r w:rsidRPr="001D4B9E">
        <w:rPr>
          <w:rFonts w:ascii="Book Antiqua" w:hAnsi="Book Antiqua"/>
        </w:rPr>
        <w:t xml:space="preserve"> 2013; </w:t>
      </w:r>
      <w:r w:rsidRPr="001D4B9E">
        <w:rPr>
          <w:rFonts w:ascii="Book Antiqua" w:hAnsi="Book Antiqua"/>
          <w:b/>
          <w:bCs/>
        </w:rPr>
        <w:t>38</w:t>
      </w:r>
      <w:r w:rsidRPr="001D4B9E">
        <w:rPr>
          <w:rFonts w:ascii="Book Antiqua" w:hAnsi="Book Antiqua"/>
        </w:rPr>
        <w:t>: 1854-1859 [PMID: 23683863 DOI: 10.1016/j.jhsa.2013.03.023]</w:t>
      </w:r>
    </w:p>
    <w:p w14:paraId="399E72CB"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4 </w:t>
      </w:r>
      <w:r w:rsidRPr="001D4B9E">
        <w:rPr>
          <w:rFonts w:ascii="Book Antiqua" w:hAnsi="Book Antiqua"/>
          <w:b/>
          <w:bCs/>
        </w:rPr>
        <w:t>Percival NJ</w:t>
      </w:r>
      <w:r w:rsidRPr="001D4B9E">
        <w:rPr>
          <w:rFonts w:ascii="Book Antiqua" w:hAnsi="Book Antiqua"/>
        </w:rPr>
        <w:t xml:space="preserve">, Sykes PJ. Syndactyly: a review of the factors which influence surgical treatment. </w:t>
      </w:r>
      <w:r w:rsidRPr="001D4B9E">
        <w:rPr>
          <w:rFonts w:ascii="Book Antiqua" w:hAnsi="Book Antiqua"/>
          <w:i/>
          <w:iCs/>
        </w:rPr>
        <w:t>J Hand Surg Br</w:t>
      </w:r>
      <w:r w:rsidRPr="001D4B9E">
        <w:rPr>
          <w:rFonts w:ascii="Book Antiqua" w:hAnsi="Book Antiqua"/>
        </w:rPr>
        <w:t xml:space="preserve"> 1989; </w:t>
      </w:r>
      <w:r w:rsidRPr="001D4B9E">
        <w:rPr>
          <w:rFonts w:ascii="Book Antiqua" w:hAnsi="Book Antiqua"/>
          <w:b/>
          <w:bCs/>
        </w:rPr>
        <w:t>14</w:t>
      </w:r>
      <w:r w:rsidRPr="001D4B9E">
        <w:rPr>
          <w:rFonts w:ascii="Book Antiqua" w:hAnsi="Book Antiqua"/>
        </w:rPr>
        <w:t>: 196-200 [PMID: 2545804 DOI: 10.1016/0266-7681(89)90125-3]</w:t>
      </w:r>
    </w:p>
    <w:p w14:paraId="0EA69E81" w14:textId="62140276"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5 </w:t>
      </w:r>
      <w:proofErr w:type="spellStart"/>
      <w:r w:rsidRPr="001D4B9E">
        <w:rPr>
          <w:rFonts w:ascii="Book Antiqua" w:hAnsi="Book Antiqua"/>
          <w:b/>
          <w:bCs/>
        </w:rPr>
        <w:t>Kozin</w:t>
      </w:r>
      <w:proofErr w:type="spellEnd"/>
      <w:r w:rsidRPr="001D4B9E">
        <w:rPr>
          <w:rFonts w:ascii="Book Antiqua" w:hAnsi="Book Antiqua"/>
          <w:b/>
          <w:bCs/>
        </w:rPr>
        <w:t xml:space="preserve"> SH</w:t>
      </w:r>
      <w:r w:rsidRPr="001D4B9E">
        <w:rPr>
          <w:rFonts w:ascii="Book Antiqua" w:hAnsi="Book Antiqua"/>
        </w:rPr>
        <w:t xml:space="preserve">. Syndactyly. </w:t>
      </w:r>
      <w:r w:rsidRPr="001D4B9E">
        <w:rPr>
          <w:rFonts w:ascii="Book Antiqua" w:hAnsi="Book Antiqua"/>
          <w:i/>
          <w:iCs/>
        </w:rPr>
        <w:t>J Am Soc Surg Hand</w:t>
      </w:r>
      <w:r w:rsidRPr="001D4B9E">
        <w:rPr>
          <w:rFonts w:ascii="Book Antiqua" w:hAnsi="Book Antiqua"/>
        </w:rPr>
        <w:t xml:space="preserve">. 2001; </w:t>
      </w:r>
      <w:r w:rsidRPr="001D4B9E">
        <w:rPr>
          <w:rFonts w:ascii="Book Antiqua" w:hAnsi="Book Antiqua"/>
          <w:b/>
          <w:bCs/>
        </w:rPr>
        <w:t>1</w:t>
      </w:r>
      <w:r w:rsidRPr="001D4B9E">
        <w:rPr>
          <w:rFonts w:ascii="Book Antiqua" w:hAnsi="Book Antiqua"/>
        </w:rPr>
        <w:t>: 1–13 [DOI: 10.1053/jssh.2001.21778]</w:t>
      </w:r>
    </w:p>
    <w:p w14:paraId="291B7CA7"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6 </w:t>
      </w:r>
      <w:r w:rsidRPr="001D4B9E">
        <w:rPr>
          <w:rFonts w:ascii="Book Antiqua" w:hAnsi="Book Antiqua"/>
          <w:b/>
          <w:bCs/>
        </w:rPr>
        <w:t>Eaton CJ</w:t>
      </w:r>
      <w:r w:rsidRPr="001D4B9E">
        <w:rPr>
          <w:rFonts w:ascii="Book Antiqua" w:hAnsi="Book Antiqua"/>
        </w:rPr>
        <w:t xml:space="preserve">, Lister GD. Syndactyly. </w:t>
      </w:r>
      <w:r w:rsidRPr="001D4B9E">
        <w:rPr>
          <w:rFonts w:ascii="Book Antiqua" w:hAnsi="Book Antiqua"/>
          <w:i/>
          <w:iCs/>
        </w:rPr>
        <w:t>Hand Clin</w:t>
      </w:r>
      <w:r w:rsidRPr="001D4B9E">
        <w:rPr>
          <w:rFonts w:ascii="Book Antiqua" w:hAnsi="Book Antiqua"/>
        </w:rPr>
        <w:t xml:space="preserve"> 1990; </w:t>
      </w:r>
      <w:r w:rsidRPr="001D4B9E">
        <w:rPr>
          <w:rFonts w:ascii="Book Antiqua" w:hAnsi="Book Antiqua"/>
          <w:b/>
          <w:bCs/>
        </w:rPr>
        <w:t>6</w:t>
      </w:r>
      <w:r w:rsidRPr="001D4B9E">
        <w:rPr>
          <w:rFonts w:ascii="Book Antiqua" w:hAnsi="Book Antiqua"/>
        </w:rPr>
        <w:t>: 555-575 [PMID: 2176654]</w:t>
      </w:r>
    </w:p>
    <w:p w14:paraId="1E89D894"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7 </w:t>
      </w:r>
      <w:r w:rsidRPr="001D4B9E">
        <w:rPr>
          <w:rFonts w:ascii="Book Antiqua" w:hAnsi="Book Antiqua"/>
          <w:b/>
          <w:bCs/>
        </w:rPr>
        <w:t>Lamb DW</w:t>
      </w:r>
      <w:r w:rsidRPr="001D4B9E">
        <w:rPr>
          <w:rFonts w:ascii="Book Antiqua" w:hAnsi="Book Antiqua"/>
        </w:rPr>
        <w:t xml:space="preserve">, Wynne-Davies R, Soto L. An estimate of the population frequency of congenital malformations of the upper limb. </w:t>
      </w:r>
      <w:r w:rsidRPr="001D4B9E">
        <w:rPr>
          <w:rFonts w:ascii="Book Antiqua" w:hAnsi="Book Antiqua"/>
          <w:i/>
          <w:iCs/>
        </w:rPr>
        <w:t>J Hand Surg Am</w:t>
      </w:r>
      <w:r w:rsidRPr="001D4B9E">
        <w:rPr>
          <w:rFonts w:ascii="Book Antiqua" w:hAnsi="Book Antiqua"/>
        </w:rPr>
        <w:t xml:space="preserve"> 1982; </w:t>
      </w:r>
      <w:r w:rsidRPr="001D4B9E">
        <w:rPr>
          <w:rFonts w:ascii="Book Antiqua" w:hAnsi="Book Antiqua"/>
          <w:b/>
          <w:bCs/>
        </w:rPr>
        <w:t>7</w:t>
      </w:r>
      <w:r w:rsidRPr="001D4B9E">
        <w:rPr>
          <w:rFonts w:ascii="Book Antiqua" w:hAnsi="Book Antiqua"/>
        </w:rPr>
        <w:t>: 557-562 [PMID: 7175125 DOI: 10.1016/S0363-5023(82)80101-9]</w:t>
      </w:r>
    </w:p>
    <w:p w14:paraId="29466B4D" w14:textId="27ABBFC4"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E26880">
        <w:rPr>
          <w:rFonts w:ascii="Book Antiqua" w:hAnsi="Book Antiqua"/>
        </w:rPr>
        <w:t xml:space="preserve">8 </w:t>
      </w:r>
      <w:r w:rsidRPr="00E26880">
        <w:rPr>
          <w:rFonts w:ascii="Book Antiqua" w:hAnsi="Book Antiqua"/>
          <w:b/>
          <w:bCs/>
        </w:rPr>
        <w:t xml:space="preserve">Light TR. </w:t>
      </w:r>
      <w:r w:rsidRPr="00E26880">
        <w:rPr>
          <w:rFonts w:ascii="Book Antiqua" w:hAnsi="Book Antiqua"/>
        </w:rPr>
        <w:t xml:space="preserve">Congenital anomalies: syndactyly, polydactyly, and cleft hand. In: </w:t>
      </w:r>
      <w:proofErr w:type="spellStart"/>
      <w:r w:rsidRPr="00E26880">
        <w:rPr>
          <w:rFonts w:ascii="Book Antiqua" w:hAnsi="Book Antiqua"/>
        </w:rPr>
        <w:t>Peimer</w:t>
      </w:r>
      <w:proofErr w:type="spellEnd"/>
      <w:r w:rsidRPr="00E26880">
        <w:rPr>
          <w:rFonts w:ascii="Book Antiqua" w:hAnsi="Book Antiqua"/>
        </w:rPr>
        <w:t xml:space="preserve"> CA, eds. Surgery of the hand and upper extremity. New York, NY: McGraw-Hill; </w:t>
      </w:r>
      <w:r w:rsidRPr="00E26880">
        <w:rPr>
          <w:rFonts w:ascii="Book Antiqua" w:hAnsi="Book Antiqua"/>
          <w:b/>
          <w:bCs/>
        </w:rPr>
        <w:t>1996</w:t>
      </w:r>
      <w:r w:rsidRPr="00E26880">
        <w:rPr>
          <w:rFonts w:ascii="Book Antiqua" w:hAnsi="Book Antiqua"/>
        </w:rPr>
        <w:t>:</w:t>
      </w:r>
      <w:r w:rsidR="00DF4760" w:rsidRPr="00E26880">
        <w:rPr>
          <w:rFonts w:ascii="Book Antiqua" w:hAnsi="Book Antiqua"/>
        </w:rPr>
        <w:t xml:space="preserve"> </w:t>
      </w:r>
      <w:r w:rsidRPr="00E26880">
        <w:rPr>
          <w:rFonts w:ascii="Book Antiqua" w:hAnsi="Book Antiqua"/>
        </w:rPr>
        <w:t>2121-2123</w:t>
      </w:r>
    </w:p>
    <w:p w14:paraId="0D8F3208" w14:textId="2653283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9 </w:t>
      </w:r>
      <w:r w:rsidRPr="001D4B9E">
        <w:rPr>
          <w:rFonts w:ascii="Book Antiqua" w:hAnsi="Book Antiqua"/>
          <w:b/>
          <w:bCs/>
        </w:rPr>
        <w:t>Dai L</w:t>
      </w:r>
      <w:r w:rsidRPr="001D4B9E">
        <w:rPr>
          <w:rFonts w:ascii="Book Antiqua" w:hAnsi="Book Antiqua"/>
        </w:rPr>
        <w:t xml:space="preserve">, Zhou GX, Zhu J, Mao M, Heng ZC. [Epidemiological analysis of syndactyly in Chinese </w:t>
      </w:r>
      <w:proofErr w:type="spellStart"/>
      <w:r w:rsidRPr="001D4B9E">
        <w:rPr>
          <w:rFonts w:ascii="Book Antiqua" w:hAnsi="Book Antiqua"/>
        </w:rPr>
        <w:t>perinatals</w:t>
      </w:r>
      <w:proofErr w:type="spellEnd"/>
      <w:r w:rsidRPr="001D4B9E">
        <w:rPr>
          <w:rFonts w:ascii="Book Antiqua" w:hAnsi="Book Antiqua"/>
        </w:rPr>
        <w:t xml:space="preserve">]. </w:t>
      </w:r>
      <w:proofErr w:type="spellStart"/>
      <w:r w:rsidRPr="001D4B9E">
        <w:rPr>
          <w:rFonts w:ascii="Book Antiqua" w:hAnsi="Book Antiqua"/>
          <w:i/>
          <w:iCs/>
        </w:rPr>
        <w:t>Zhonghua</w:t>
      </w:r>
      <w:proofErr w:type="spellEnd"/>
      <w:r w:rsidRPr="001D4B9E">
        <w:rPr>
          <w:rFonts w:ascii="Book Antiqua" w:hAnsi="Book Antiqua"/>
          <w:i/>
          <w:iCs/>
        </w:rPr>
        <w:t xml:space="preserve"> </w:t>
      </w:r>
      <w:proofErr w:type="spellStart"/>
      <w:r w:rsidRPr="001D4B9E">
        <w:rPr>
          <w:rFonts w:ascii="Book Antiqua" w:hAnsi="Book Antiqua"/>
          <w:i/>
          <w:iCs/>
        </w:rPr>
        <w:t>Fu</w:t>
      </w:r>
      <w:r w:rsidR="005C39B3" w:rsidRPr="001D4B9E">
        <w:rPr>
          <w:rFonts w:ascii="Book Antiqua" w:hAnsi="Book Antiqua"/>
          <w:i/>
          <w:iCs/>
        </w:rPr>
        <w:t>c</w:t>
      </w:r>
      <w:r w:rsidRPr="001D4B9E">
        <w:rPr>
          <w:rFonts w:ascii="Book Antiqua" w:hAnsi="Book Antiqua"/>
          <w:i/>
          <w:iCs/>
        </w:rPr>
        <w:t>han</w:t>
      </w:r>
      <w:r w:rsidR="005C39B3" w:rsidRPr="001D4B9E">
        <w:rPr>
          <w:rFonts w:ascii="Book Antiqua" w:hAnsi="Book Antiqua"/>
          <w:i/>
          <w:iCs/>
        </w:rPr>
        <w:t>k</w:t>
      </w:r>
      <w:r w:rsidRPr="001D4B9E">
        <w:rPr>
          <w:rFonts w:ascii="Book Antiqua" w:hAnsi="Book Antiqua"/>
          <w:i/>
          <w:iCs/>
        </w:rPr>
        <w:t>e</w:t>
      </w:r>
      <w:proofErr w:type="spellEnd"/>
      <w:r w:rsidRPr="001D4B9E">
        <w:rPr>
          <w:rFonts w:ascii="Book Antiqua" w:hAnsi="Book Antiqua"/>
          <w:i/>
          <w:iCs/>
        </w:rPr>
        <w:t xml:space="preserve"> </w:t>
      </w:r>
      <w:proofErr w:type="spellStart"/>
      <w:r w:rsidRPr="001D4B9E">
        <w:rPr>
          <w:rFonts w:ascii="Book Antiqua" w:hAnsi="Book Antiqua"/>
          <w:i/>
          <w:iCs/>
        </w:rPr>
        <w:t>Za</w:t>
      </w:r>
      <w:r w:rsidR="005C39B3" w:rsidRPr="001D4B9E">
        <w:rPr>
          <w:rFonts w:ascii="Book Antiqua" w:eastAsiaTheme="minorEastAsia" w:hAnsi="Book Antiqua"/>
          <w:i/>
          <w:iCs/>
          <w:lang w:eastAsia="zh-CN"/>
        </w:rPr>
        <w:t>z</w:t>
      </w:r>
      <w:r w:rsidRPr="001D4B9E">
        <w:rPr>
          <w:rFonts w:ascii="Book Antiqua" w:hAnsi="Book Antiqua"/>
          <w:i/>
          <w:iCs/>
        </w:rPr>
        <w:t>hi</w:t>
      </w:r>
      <w:proofErr w:type="spellEnd"/>
      <w:r w:rsidRPr="001D4B9E">
        <w:rPr>
          <w:rFonts w:ascii="Book Antiqua" w:hAnsi="Book Antiqua"/>
        </w:rPr>
        <w:t xml:space="preserve"> 2004; </w:t>
      </w:r>
      <w:r w:rsidRPr="001D4B9E">
        <w:rPr>
          <w:rFonts w:ascii="Book Antiqua" w:hAnsi="Book Antiqua"/>
          <w:b/>
          <w:bCs/>
        </w:rPr>
        <w:t>39</w:t>
      </w:r>
      <w:r w:rsidRPr="001D4B9E">
        <w:rPr>
          <w:rFonts w:ascii="Book Antiqua" w:hAnsi="Book Antiqua"/>
        </w:rPr>
        <w:t>: 436-438 [PMID: 15347462 DOI: 10.3760/j.issn:0529-567x.2004.07.002]</w:t>
      </w:r>
    </w:p>
    <w:p w14:paraId="497F1434"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10 </w:t>
      </w:r>
      <w:proofErr w:type="spellStart"/>
      <w:r w:rsidRPr="001D4B9E">
        <w:rPr>
          <w:rFonts w:ascii="Book Antiqua" w:hAnsi="Book Antiqua"/>
          <w:b/>
          <w:bCs/>
        </w:rPr>
        <w:t>Ekblom</w:t>
      </w:r>
      <w:proofErr w:type="spellEnd"/>
      <w:r w:rsidRPr="001D4B9E">
        <w:rPr>
          <w:rFonts w:ascii="Book Antiqua" w:hAnsi="Book Antiqua"/>
          <w:b/>
          <w:bCs/>
        </w:rPr>
        <w:t xml:space="preserve"> AG</w:t>
      </w:r>
      <w:r w:rsidRPr="001D4B9E">
        <w:rPr>
          <w:rFonts w:ascii="Book Antiqua" w:hAnsi="Book Antiqua"/>
        </w:rPr>
        <w:t xml:space="preserve">, </w:t>
      </w:r>
      <w:proofErr w:type="spellStart"/>
      <w:r w:rsidRPr="001D4B9E">
        <w:rPr>
          <w:rFonts w:ascii="Book Antiqua" w:hAnsi="Book Antiqua"/>
        </w:rPr>
        <w:t>Laurell</w:t>
      </w:r>
      <w:proofErr w:type="spellEnd"/>
      <w:r w:rsidRPr="001D4B9E">
        <w:rPr>
          <w:rFonts w:ascii="Book Antiqua" w:hAnsi="Book Antiqua"/>
        </w:rPr>
        <w:t xml:space="preserve"> T, </w:t>
      </w:r>
      <w:proofErr w:type="spellStart"/>
      <w:r w:rsidRPr="001D4B9E">
        <w:rPr>
          <w:rFonts w:ascii="Book Antiqua" w:hAnsi="Book Antiqua"/>
        </w:rPr>
        <w:t>Arner</w:t>
      </w:r>
      <w:proofErr w:type="spellEnd"/>
      <w:r w:rsidRPr="001D4B9E">
        <w:rPr>
          <w:rFonts w:ascii="Book Antiqua" w:hAnsi="Book Antiqua"/>
        </w:rPr>
        <w:t xml:space="preserve"> M. Epidemiology of congenital upper limb anomalies in 562 children born in 1997 to 2007: a total population study from </w:t>
      </w:r>
      <w:proofErr w:type="spellStart"/>
      <w:r w:rsidRPr="001D4B9E">
        <w:rPr>
          <w:rFonts w:ascii="Book Antiqua" w:hAnsi="Book Antiqua"/>
        </w:rPr>
        <w:t>stockholm</w:t>
      </w:r>
      <w:proofErr w:type="spellEnd"/>
      <w:r w:rsidRPr="001D4B9E">
        <w:rPr>
          <w:rFonts w:ascii="Book Antiqua" w:hAnsi="Book Antiqua"/>
        </w:rPr>
        <w:t xml:space="preserve">, </w:t>
      </w:r>
      <w:proofErr w:type="spellStart"/>
      <w:r w:rsidRPr="001D4B9E">
        <w:rPr>
          <w:rFonts w:ascii="Book Antiqua" w:hAnsi="Book Antiqua"/>
        </w:rPr>
        <w:t>sweden</w:t>
      </w:r>
      <w:proofErr w:type="spellEnd"/>
      <w:r w:rsidRPr="001D4B9E">
        <w:rPr>
          <w:rFonts w:ascii="Book Antiqua" w:hAnsi="Book Antiqua"/>
        </w:rPr>
        <w:t xml:space="preserve">. </w:t>
      </w:r>
      <w:r w:rsidRPr="001D4B9E">
        <w:rPr>
          <w:rFonts w:ascii="Book Antiqua" w:hAnsi="Book Antiqua"/>
          <w:i/>
          <w:iCs/>
        </w:rPr>
        <w:t>J Hand Surg Am</w:t>
      </w:r>
      <w:r w:rsidRPr="001D4B9E">
        <w:rPr>
          <w:rFonts w:ascii="Book Antiqua" w:hAnsi="Book Antiqua"/>
        </w:rPr>
        <w:t xml:space="preserve"> 2010; </w:t>
      </w:r>
      <w:r w:rsidRPr="001D4B9E">
        <w:rPr>
          <w:rFonts w:ascii="Book Antiqua" w:hAnsi="Book Antiqua"/>
          <w:b/>
          <w:bCs/>
        </w:rPr>
        <w:t>35</w:t>
      </w:r>
      <w:r w:rsidRPr="001D4B9E">
        <w:rPr>
          <w:rFonts w:ascii="Book Antiqua" w:hAnsi="Book Antiqua"/>
        </w:rPr>
        <w:t>: 1742-1754 [PMID: 20961708 DOI: 10.1016/j.jhsa.2010.07.007]</w:t>
      </w:r>
    </w:p>
    <w:p w14:paraId="2B36EAAE"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lastRenderedPageBreak/>
        <w:t xml:space="preserve">11 </w:t>
      </w:r>
      <w:proofErr w:type="spellStart"/>
      <w:r w:rsidRPr="001D4B9E">
        <w:rPr>
          <w:rFonts w:ascii="Book Antiqua" w:hAnsi="Book Antiqua"/>
          <w:b/>
          <w:bCs/>
        </w:rPr>
        <w:t>Giele</w:t>
      </w:r>
      <w:proofErr w:type="spellEnd"/>
      <w:r w:rsidRPr="001D4B9E">
        <w:rPr>
          <w:rFonts w:ascii="Book Antiqua" w:hAnsi="Book Antiqua"/>
          <w:b/>
          <w:bCs/>
        </w:rPr>
        <w:t xml:space="preserve"> H</w:t>
      </w:r>
      <w:r w:rsidRPr="001D4B9E">
        <w:rPr>
          <w:rFonts w:ascii="Book Antiqua" w:hAnsi="Book Antiqua"/>
        </w:rPr>
        <w:t xml:space="preserve">, </w:t>
      </w:r>
      <w:proofErr w:type="spellStart"/>
      <w:r w:rsidRPr="001D4B9E">
        <w:rPr>
          <w:rFonts w:ascii="Book Antiqua" w:hAnsi="Book Antiqua"/>
        </w:rPr>
        <w:t>Giele</w:t>
      </w:r>
      <w:proofErr w:type="spellEnd"/>
      <w:r w:rsidRPr="001D4B9E">
        <w:rPr>
          <w:rFonts w:ascii="Book Antiqua" w:hAnsi="Book Antiqua"/>
        </w:rPr>
        <w:t xml:space="preserve"> C, Bower C, Allison M. The incidence and epidemiology of congenital upper limb anomalies: a total population study. </w:t>
      </w:r>
      <w:r w:rsidRPr="001D4B9E">
        <w:rPr>
          <w:rFonts w:ascii="Book Antiqua" w:hAnsi="Book Antiqua"/>
          <w:i/>
          <w:iCs/>
        </w:rPr>
        <w:t>J Hand Surg Am</w:t>
      </w:r>
      <w:r w:rsidRPr="001D4B9E">
        <w:rPr>
          <w:rFonts w:ascii="Book Antiqua" w:hAnsi="Book Antiqua"/>
        </w:rPr>
        <w:t xml:space="preserve"> 2001; </w:t>
      </w:r>
      <w:r w:rsidRPr="001D4B9E">
        <w:rPr>
          <w:rFonts w:ascii="Book Antiqua" w:hAnsi="Book Antiqua"/>
          <w:b/>
          <w:bCs/>
        </w:rPr>
        <w:t>26</w:t>
      </w:r>
      <w:r w:rsidRPr="001D4B9E">
        <w:rPr>
          <w:rFonts w:ascii="Book Antiqua" w:hAnsi="Book Antiqua"/>
        </w:rPr>
        <w:t>: 628-634 [PMID: 11466636 DOI: 10.1053/jhsu.2001.26121]</w:t>
      </w:r>
    </w:p>
    <w:p w14:paraId="74D5DC3D"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12 </w:t>
      </w:r>
      <w:r w:rsidRPr="001D4B9E">
        <w:rPr>
          <w:rFonts w:ascii="Book Antiqua" w:hAnsi="Book Antiqua"/>
          <w:b/>
          <w:bCs/>
        </w:rPr>
        <w:t>Goldfarb CA</w:t>
      </w:r>
      <w:r w:rsidRPr="001D4B9E">
        <w:rPr>
          <w:rFonts w:ascii="Book Antiqua" w:hAnsi="Book Antiqua"/>
        </w:rPr>
        <w:t xml:space="preserve">, Shaw N, Steffen JA, Wall LB. The Prevalence of Congenital Hand and Upper Extremity Anomalies Based Upon the New York Congenital Malformations Registry. </w:t>
      </w:r>
      <w:r w:rsidRPr="001D4B9E">
        <w:rPr>
          <w:rFonts w:ascii="Book Antiqua" w:hAnsi="Book Antiqua"/>
          <w:i/>
          <w:iCs/>
        </w:rPr>
        <w:t xml:space="preserve">J </w:t>
      </w:r>
      <w:proofErr w:type="spellStart"/>
      <w:r w:rsidRPr="001D4B9E">
        <w:rPr>
          <w:rFonts w:ascii="Book Antiqua" w:hAnsi="Book Antiqua"/>
          <w:i/>
          <w:iCs/>
        </w:rPr>
        <w:t>Pediatr</w:t>
      </w:r>
      <w:proofErr w:type="spellEnd"/>
      <w:r w:rsidRPr="001D4B9E">
        <w:rPr>
          <w:rFonts w:ascii="Book Antiqua" w:hAnsi="Book Antiqua"/>
          <w:i/>
          <w:iCs/>
        </w:rPr>
        <w:t xml:space="preserve"> </w:t>
      </w:r>
      <w:proofErr w:type="spellStart"/>
      <w:r w:rsidRPr="001D4B9E">
        <w:rPr>
          <w:rFonts w:ascii="Book Antiqua" w:hAnsi="Book Antiqua"/>
          <w:i/>
          <w:iCs/>
        </w:rPr>
        <w:t>Orthop</w:t>
      </w:r>
      <w:proofErr w:type="spellEnd"/>
      <w:r w:rsidRPr="001D4B9E">
        <w:rPr>
          <w:rFonts w:ascii="Book Antiqua" w:hAnsi="Book Antiqua"/>
        </w:rPr>
        <w:t xml:space="preserve"> 2017; </w:t>
      </w:r>
      <w:r w:rsidRPr="001D4B9E">
        <w:rPr>
          <w:rFonts w:ascii="Book Antiqua" w:hAnsi="Book Antiqua"/>
          <w:b/>
          <w:bCs/>
        </w:rPr>
        <w:t>37</w:t>
      </w:r>
      <w:r w:rsidRPr="001D4B9E">
        <w:rPr>
          <w:rFonts w:ascii="Book Antiqua" w:hAnsi="Book Antiqua"/>
        </w:rPr>
        <w:t>: 144-148 [PMID: 27078227 DOI: 10.1097/BPO.0000000000000748]</w:t>
      </w:r>
    </w:p>
    <w:p w14:paraId="4B6F17DB"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13 </w:t>
      </w:r>
      <w:r w:rsidRPr="001D4B9E">
        <w:rPr>
          <w:rFonts w:ascii="Book Antiqua" w:hAnsi="Book Antiqua"/>
          <w:b/>
          <w:bCs/>
        </w:rPr>
        <w:t>Comer GC</w:t>
      </w:r>
      <w:r w:rsidRPr="001D4B9E">
        <w:rPr>
          <w:rFonts w:ascii="Book Antiqua" w:hAnsi="Book Antiqua"/>
        </w:rPr>
        <w:t xml:space="preserve">, Ladd AL. Management of complications of congenital hand disorders. </w:t>
      </w:r>
      <w:r w:rsidRPr="001D4B9E">
        <w:rPr>
          <w:rFonts w:ascii="Book Antiqua" w:hAnsi="Book Antiqua"/>
          <w:i/>
          <w:iCs/>
        </w:rPr>
        <w:t>Hand Clin</w:t>
      </w:r>
      <w:r w:rsidRPr="001D4B9E">
        <w:rPr>
          <w:rFonts w:ascii="Book Antiqua" w:hAnsi="Book Antiqua"/>
        </w:rPr>
        <w:t xml:space="preserve"> 2015; </w:t>
      </w:r>
      <w:r w:rsidRPr="001D4B9E">
        <w:rPr>
          <w:rFonts w:ascii="Book Antiqua" w:hAnsi="Book Antiqua"/>
          <w:b/>
          <w:bCs/>
        </w:rPr>
        <w:t>31</w:t>
      </w:r>
      <w:r w:rsidRPr="001D4B9E">
        <w:rPr>
          <w:rFonts w:ascii="Book Antiqua" w:hAnsi="Book Antiqua"/>
        </w:rPr>
        <w:t>: 361-375 [PMID: 25934210 DOI: 10.1016/j.hcl.2015.01.011]</w:t>
      </w:r>
    </w:p>
    <w:p w14:paraId="7FF30499" w14:textId="11E1927A"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14 </w:t>
      </w:r>
      <w:r w:rsidRPr="001D4B9E">
        <w:rPr>
          <w:rFonts w:ascii="Book Antiqua" w:hAnsi="Book Antiqua"/>
          <w:b/>
          <w:bCs/>
        </w:rPr>
        <w:t>B</w:t>
      </w:r>
      <w:r w:rsidR="005213B7" w:rsidRPr="001D4B9E">
        <w:rPr>
          <w:rFonts w:ascii="Book Antiqua" w:hAnsi="Book Antiqua"/>
          <w:b/>
          <w:bCs/>
        </w:rPr>
        <w:t>auer</w:t>
      </w:r>
      <w:r w:rsidRPr="001D4B9E">
        <w:rPr>
          <w:rFonts w:ascii="Book Antiqua" w:hAnsi="Book Antiqua"/>
          <w:b/>
          <w:bCs/>
        </w:rPr>
        <w:t xml:space="preserve"> TB</w:t>
      </w:r>
      <w:r w:rsidRPr="001D4B9E">
        <w:rPr>
          <w:rFonts w:ascii="Book Antiqua" w:hAnsi="Book Antiqua"/>
        </w:rPr>
        <w:t xml:space="preserve">, </w:t>
      </w:r>
      <w:proofErr w:type="spellStart"/>
      <w:r w:rsidRPr="001D4B9E">
        <w:rPr>
          <w:rFonts w:ascii="Book Antiqua" w:hAnsi="Book Antiqua"/>
        </w:rPr>
        <w:t>T</w:t>
      </w:r>
      <w:r w:rsidR="005213B7" w:rsidRPr="001D4B9E">
        <w:rPr>
          <w:rFonts w:ascii="Book Antiqua" w:hAnsi="Book Antiqua"/>
        </w:rPr>
        <w:t>ondra</w:t>
      </w:r>
      <w:proofErr w:type="spellEnd"/>
      <w:r w:rsidRPr="001D4B9E">
        <w:rPr>
          <w:rFonts w:ascii="Book Antiqua" w:hAnsi="Book Antiqua"/>
        </w:rPr>
        <w:t xml:space="preserve"> JM, </w:t>
      </w:r>
      <w:proofErr w:type="spellStart"/>
      <w:r w:rsidRPr="001D4B9E">
        <w:rPr>
          <w:rFonts w:ascii="Book Antiqua" w:hAnsi="Book Antiqua"/>
        </w:rPr>
        <w:t>T</w:t>
      </w:r>
      <w:r w:rsidR="005213B7" w:rsidRPr="001D4B9E">
        <w:rPr>
          <w:rFonts w:ascii="Book Antiqua" w:hAnsi="Book Antiqua"/>
        </w:rPr>
        <w:t>rusler</w:t>
      </w:r>
      <w:proofErr w:type="spellEnd"/>
      <w:r w:rsidRPr="001D4B9E">
        <w:rPr>
          <w:rFonts w:ascii="Book Antiqua" w:hAnsi="Book Antiqua"/>
        </w:rPr>
        <w:t xml:space="preserve"> HM. Technical modification in repair of </w:t>
      </w:r>
      <w:proofErr w:type="spellStart"/>
      <w:r w:rsidRPr="001D4B9E">
        <w:rPr>
          <w:rFonts w:ascii="Book Antiqua" w:hAnsi="Book Antiqua"/>
        </w:rPr>
        <w:t>syndactylism</w:t>
      </w:r>
      <w:proofErr w:type="spellEnd"/>
      <w:r w:rsidRPr="001D4B9E">
        <w:rPr>
          <w:rFonts w:ascii="Book Antiqua" w:hAnsi="Book Antiqua"/>
        </w:rPr>
        <w:t xml:space="preserve">. </w:t>
      </w:r>
      <w:proofErr w:type="spellStart"/>
      <w:r w:rsidRPr="001D4B9E">
        <w:rPr>
          <w:rFonts w:ascii="Book Antiqua" w:hAnsi="Book Antiqua"/>
          <w:i/>
          <w:iCs/>
        </w:rPr>
        <w:t>Plast</w:t>
      </w:r>
      <w:proofErr w:type="spellEnd"/>
      <w:r w:rsidRPr="001D4B9E">
        <w:rPr>
          <w:rFonts w:ascii="Book Antiqua" w:hAnsi="Book Antiqua"/>
          <w:i/>
          <w:iCs/>
        </w:rPr>
        <w:t xml:space="preserve"> </w:t>
      </w:r>
      <w:proofErr w:type="spellStart"/>
      <w:r w:rsidRPr="001D4B9E">
        <w:rPr>
          <w:rFonts w:ascii="Book Antiqua" w:hAnsi="Book Antiqua"/>
          <w:i/>
          <w:iCs/>
        </w:rPr>
        <w:t>Reconstr</w:t>
      </w:r>
      <w:proofErr w:type="spellEnd"/>
      <w:r w:rsidRPr="001D4B9E">
        <w:rPr>
          <w:rFonts w:ascii="Book Antiqua" w:hAnsi="Book Antiqua"/>
          <w:i/>
          <w:iCs/>
        </w:rPr>
        <w:t xml:space="preserve"> </w:t>
      </w:r>
      <w:proofErr w:type="spellStart"/>
      <w:r w:rsidRPr="001D4B9E">
        <w:rPr>
          <w:rFonts w:ascii="Book Antiqua" w:hAnsi="Book Antiqua"/>
          <w:i/>
          <w:iCs/>
        </w:rPr>
        <w:t>Surg</w:t>
      </w:r>
      <w:proofErr w:type="spellEnd"/>
      <w:r w:rsidRPr="001D4B9E">
        <w:rPr>
          <w:rFonts w:ascii="Book Antiqua" w:hAnsi="Book Antiqua"/>
          <w:i/>
          <w:iCs/>
        </w:rPr>
        <w:t xml:space="preserve"> (1946)</w:t>
      </w:r>
      <w:r w:rsidRPr="001D4B9E">
        <w:rPr>
          <w:rFonts w:ascii="Book Antiqua" w:hAnsi="Book Antiqua"/>
        </w:rPr>
        <w:t xml:space="preserve"> 1956; </w:t>
      </w:r>
      <w:r w:rsidRPr="001D4B9E">
        <w:rPr>
          <w:rFonts w:ascii="Book Antiqua" w:hAnsi="Book Antiqua"/>
          <w:b/>
          <w:bCs/>
        </w:rPr>
        <w:t>17</w:t>
      </w:r>
      <w:r w:rsidRPr="001D4B9E">
        <w:rPr>
          <w:rFonts w:ascii="Book Antiqua" w:hAnsi="Book Antiqua"/>
        </w:rPr>
        <w:t>: 385-392 [PMID: 13335516 DOI: 10.1097/00006534-195605000-00007]</w:t>
      </w:r>
    </w:p>
    <w:p w14:paraId="29044BD5" w14:textId="0C8C65EE"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15 </w:t>
      </w:r>
      <w:proofErr w:type="spellStart"/>
      <w:r w:rsidRPr="001D4B9E">
        <w:rPr>
          <w:rFonts w:ascii="Book Antiqua" w:hAnsi="Book Antiqua"/>
          <w:b/>
          <w:bCs/>
        </w:rPr>
        <w:t>K</w:t>
      </w:r>
      <w:r w:rsidR="005213B7" w:rsidRPr="001D4B9E">
        <w:rPr>
          <w:rFonts w:ascii="Book Antiqua" w:hAnsi="Book Antiqua"/>
          <w:b/>
          <w:bCs/>
        </w:rPr>
        <w:t>ettelkamp</w:t>
      </w:r>
      <w:proofErr w:type="spellEnd"/>
      <w:r w:rsidRPr="001D4B9E">
        <w:rPr>
          <w:rFonts w:ascii="Book Antiqua" w:hAnsi="Book Antiqua"/>
          <w:b/>
          <w:bCs/>
        </w:rPr>
        <w:t xml:space="preserve"> DB</w:t>
      </w:r>
      <w:r w:rsidRPr="001D4B9E">
        <w:rPr>
          <w:rFonts w:ascii="Book Antiqua" w:hAnsi="Book Antiqua"/>
        </w:rPr>
        <w:t>, F</w:t>
      </w:r>
      <w:r w:rsidR="005213B7" w:rsidRPr="001D4B9E">
        <w:rPr>
          <w:rFonts w:ascii="Book Antiqua" w:hAnsi="Book Antiqua"/>
        </w:rPr>
        <w:t>latt</w:t>
      </w:r>
      <w:r w:rsidRPr="001D4B9E">
        <w:rPr>
          <w:rFonts w:ascii="Book Antiqua" w:hAnsi="Book Antiqua"/>
        </w:rPr>
        <w:t xml:space="preserve"> AE. An evaluation of </w:t>
      </w:r>
      <w:proofErr w:type="spellStart"/>
      <w:r w:rsidRPr="001D4B9E">
        <w:rPr>
          <w:rFonts w:ascii="Book Antiqua" w:hAnsi="Book Antiqua"/>
        </w:rPr>
        <w:t>syndactylia</w:t>
      </w:r>
      <w:proofErr w:type="spellEnd"/>
      <w:r w:rsidRPr="001D4B9E">
        <w:rPr>
          <w:rFonts w:ascii="Book Antiqua" w:hAnsi="Book Antiqua"/>
        </w:rPr>
        <w:t xml:space="preserve"> repair. </w:t>
      </w:r>
      <w:proofErr w:type="spellStart"/>
      <w:r w:rsidRPr="001D4B9E">
        <w:rPr>
          <w:rFonts w:ascii="Book Antiqua" w:hAnsi="Book Antiqua"/>
          <w:i/>
          <w:iCs/>
        </w:rPr>
        <w:t>Surg</w:t>
      </w:r>
      <w:proofErr w:type="spellEnd"/>
      <w:r w:rsidRPr="001D4B9E">
        <w:rPr>
          <w:rFonts w:ascii="Book Antiqua" w:hAnsi="Book Antiqua"/>
          <w:i/>
          <w:iCs/>
        </w:rPr>
        <w:t xml:space="preserve"> </w:t>
      </w:r>
      <w:proofErr w:type="spellStart"/>
      <w:r w:rsidRPr="001D4B9E">
        <w:rPr>
          <w:rFonts w:ascii="Book Antiqua" w:hAnsi="Book Antiqua"/>
          <w:i/>
          <w:iCs/>
        </w:rPr>
        <w:t>Gynecol</w:t>
      </w:r>
      <w:proofErr w:type="spellEnd"/>
      <w:r w:rsidRPr="001D4B9E">
        <w:rPr>
          <w:rFonts w:ascii="Book Antiqua" w:hAnsi="Book Antiqua"/>
          <w:i/>
          <w:iCs/>
        </w:rPr>
        <w:t xml:space="preserve"> </w:t>
      </w:r>
      <w:proofErr w:type="spellStart"/>
      <w:r w:rsidRPr="001D4B9E">
        <w:rPr>
          <w:rFonts w:ascii="Book Antiqua" w:hAnsi="Book Antiqua"/>
          <w:i/>
          <w:iCs/>
        </w:rPr>
        <w:t>Obstet</w:t>
      </w:r>
      <w:proofErr w:type="spellEnd"/>
      <w:r w:rsidRPr="001D4B9E">
        <w:rPr>
          <w:rFonts w:ascii="Book Antiqua" w:hAnsi="Book Antiqua"/>
        </w:rPr>
        <w:t xml:space="preserve"> 1961; </w:t>
      </w:r>
      <w:r w:rsidRPr="001D4B9E">
        <w:rPr>
          <w:rFonts w:ascii="Book Antiqua" w:hAnsi="Book Antiqua"/>
          <w:b/>
          <w:bCs/>
        </w:rPr>
        <w:t>113</w:t>
      </w:r>
      <w:r w:rsidRPr="001D4B9E">
        <w:rPr>
          <w:rFonts w:ascii="Book Antiqua" w:hAnsi="Book Antiqua"/>
        </w:rPr>
        <w:t>: 471-478 [PMID: 13752783]</w:t>
      </w:r>
    </w:p>
    <w:p w14:paraId="24DDF3BC"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16 </w:t>
      </w:r>
      <w:proofErr w:type="spellStart"/>
      <w:r w:rsidRPr="001D4B9E">
        <w:rPr>
          <w:rFonts w:ascii="Book Antiqua" w:hAnsi="Book Antiqua"/>
          <w:b/>
          <w:bCs/>
        </w:rPr>
        <w:t>Lumenta</w:t>
      </w:r>
      <w:proofErr w:type="spellEnd"/>
      <w:r w:rsidRPr="001D4B9E">
        <w:rPr>
          <w:rFonts w:ascii="Book Antiqua" w:hAnsi="Book Antiqua"/>
          <w:b/>
          <w:bCs/>
        </w:rPr>
        <w:t xml:space="preserve"> DB</w:t>
      </w:r>
      <w:r w:rsidRPr="001D4B9E">
        <w:rPr>
          <w:rFonts w:ascii="Book Antiqua" w:hAnsi="Book Antiqua"/>
        </w:rPr>
        <w:t xml:space="preserve">, Kitzinger HB, Beck H, Frey M. Long-term outcomes of web creep, scar quality, and function after simple syndactyly surgical treatment. </w:t>
      </w:r>
      <w:r w:rsidRPr="001D4B9E">
        <w:rPr>
          <w:rFonts w:ascii="Book Antiqua" w:hAnsi="Book Antiqua"/>
          <w:i/>
          <w:iCs/>
        </w:rPr>
        <w:t>J Hand Surg Am</w:t>
      </w:r>
      <w:r w:rsidRPr="001D4B9E">
        <w:rPr>
          <w:rFonts w:ascii="Book Antiqua" w:hAnsi="Book Antiqua"/>
        </w:rPr>
        <w:t xml:space="preserve"> 2010; </w:t>
      </w:r>
      <w:r w:rsidRPr="001D4B9E">
        <w:rPr>
          <w:rFonts w:ascii="Book Antiqua" w:hAnsi="Book Antiqua"/>
          <w:b/>
          <w:bCs/>
        </w:rPr>
        <w:t>35</w:t>
      </w:r>
      <w:r w:rsidRPr="001D4B9E">
        <w:rPr>
          <w:rFonts w:ascii="Book Antiqua" w:hAnsi="Book Antiqua"/>
        </w:rPr>
        <w:t>: 1323-1329 [PMID: 20638200 DOI: 10.1016/j.jhsa.2010.04.033]</w:t>
      </w:r>
    </w:p>
    <w:p w14:paraId="71DC4677"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17 </w:t>
      </w:r>
      <w:r w:rsidRPr="001D4B9E">
        <w:rPr>
          <w:rFonts w:ascii="Book Antiqua" w:hAnsi="Book Antiqua"/>
          <w:b/>
          <w:bCs/>
        </w:rPr>
        <w:t>Bush ML</w:t>
      </w:r>
      <w:r w:rsidRPr="001D4B9E">
        <w:rPr>
          <w:rFonts w:ascii="Book Antiqua" w:hAnsi="Book Antiqua"/>
        </w:rPr>
        <w:t xml:space="preserve">, Hardin B, </w:t>
      </w:r>
      <w:proofErr w:type="spellStart"/>
      <w:r w:rsidRPr="001D4B9E">
        <w:rPr>
          <w:rFonts w:ascii="Book Antiqua" w:hAnsi="Book Antiqua"/>
        </w:rPr>
        <w:t>Rayle</w:t>
      </w:r>
      <w:proofErr w:type="spellEnd"/>
      <w:r w:rsidRPr="001D4B9E">
        <w:rPr>
          <w:rFonts w:ascii="Book Antiqua" w:hAnsi="Book Antiqua"/>
        </w:rPr>
        <w:t xml:space="preserve"> C, Lester C, </w:t>
      </w:r>
      <w:proofErr w:type="spellStart"/>
      <w:r w:rsidRPr="001D4B9E">
        <w:rPr>
          <w:rFonts w:ascii="Book Antiqua" w:hAnsi="Book Antiqua"/>
        </w:rPr>
        <w:t>Studts</w:t>
      </w:r>
      <w:proofErr w:type="spellEnd"/>
      <w:r w:rsidRPr="001D4B9E">
        <w:rPr>
          <w:rFonts w:ascii="Book Antiqua" w:hAnsi="Book Antiqua"/>
        </w:rPr>
        <w:t xml:space="preserve"> CR, Shinn JB. Rural barriers to early diagnosis and treatment of infant hearing loss in Appalachia. </w:t>
      </w:r>
      <w:proofErr w:type="spellStart"/>
      <w:r w:rsidRPr="001D4B9E">
        <w:rPr>
          <w:rFonts w:ascii="Book Antiqua" w:hAnsi="Book Antiqua"/>
          <w:i/>
          <w:iCs/>
        </w:rPr>
        <w:t>Otol</w:t>
      </w:r>
      <w:proofErr w:type="spellEnd"/>
      <w:r w:rsidRPr="001D4B9E">
        <w:rPr>
          <w:rFonts w:ascii="Book Antiqua" w:hAnsi="Book Antiqua"/>
          <w:i/>
          <w:iCs/>
        </w:rPr>
        <w:t xml:space="preserve"> </w:t>
      </w:r>
      <w:proofErr w:type="spellStart"/>
      <w:r w:rsidRPr="001D4B9E">
        <w:rPr>
          <w:rFonts w:ascii="Book Antiqua" w:hAnsi="Book Antiqua"/>
          <w:i/>
          <w:iCs/>
        </w:rPr>
        <w:t>Neurotol</w:t>
      </w:r>
      <w:proofErr w:type="spellEnd"/>
      <w:r w:rsidRPr="001D4B9E">
        <w:rPr>
          <w:rFonts w:ascii="Book Antiqua" w:hAnsi="Book Antiqua"/>
        </w:rPr>
        <w:t xml:space="preserve"> 2015; </w:t>
      </w:r>
      <w:r w:rsidRPr="001D4B9E">
        <w:rPr>
          <w:rFonts w:ascii="Book Antiqua" w:hAnsi="Book Antiqua"/>
          <w:b/>
          <w:bCs/>
        </w:rPr>
        <w:t>36</w:t>
      </w:r>
      <w:r w:rsidRPr="001D4B9E">
        <w:rPr>
          <w:rFonts w:ascii="Book Antiqua" w:hAnsi="Book Antiqua"/>
        </w:rPr>
        <w:t>: 93-98 [PMID: 25325844 DOI: 10.1097/MAO.0000000000000636]</w:t>
      </w:r>
    </w:p>
    <w:p w14:paraId="2A8834E6"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18 </w:t>
      </w:r>
      <w:r w:rsidRPr="001D4B9E">
        <w:rPr>
          <w:rFonts w:ascii="Book Antiqua" w:hAnsi="Book Antiqua"/>
          <w:b/>
          <w:bCs/>
        </w:rPr>
        <w:t>Skaggs DL</w:t>
      </w:r>
      <w:r w:rsidRPr="001D4B9E">
        <w:rPr>
          <w:rFonts w:ascii="Book Antiqua" w:hAnsi="Book Antiqua"/>
        </w:rPr>
        <w:t xml:space="preserve">, Clemens SM, Vitale MG, </w:t>
      </w:r>
      <w:proofErr w:type="spellStart"/>
      <w:r w:rsidRPr="001D4B9E">
        <w:rPr>
          <w:rFonts w:ascii="Book Antiqua" w:hAnsi="Book Antiqua"/>
        </w:rPr>
        <w:t>Femino</w:t>
      </w:r>
      <w:proofErr w:type="spellEnd"/>
      <w:r w:rsidRPr="001D4B9E">
        <w:rPr>
          <w:rFonts w:ascii="Book Antiqua" w:hAnsi="Book Antiqua"/>
        </w:rPr>
        <w:t xml:space="preserve"> JD, Kay RM. Access to orthopedic care for children with </w:t>
      </w:r>
      <w:proofErr w:type="spellStart"/>
      <w:r w:rsidRPr="001D4B9E">
        <w:rPr>
          <w:rFonts w:ascii="Book Antiqua" w:hAnsi="Book Antiqua"/>
        </w:rPr>
        <w:t>medicaid</w:t>
      </w:r>
      <w:proofErr w:type="spellEnd"/>
      <w:r w:rsidRPr="001D4B9E">
        <w:rPr>
          <w:rFonts w:ascii="Book Antiqua" w:hAnsi="Book Antiqua"/>
        </w:rPr>
        <w:t xml:space="preserve"> versus private insurance in California. </w:t>
      </w:r>
      <w:r w:rsidRPr="001D4B9E">
        <w:rPr>
          <w:rFonts w:ascii="Book Antiqua" w:hAnsi="Book Antiqua"/>
          <w:i/>
          <w:iCs/>
        </w:rPr>
        <w:t>Pediatrics</w:t>
      </w:r>
      <w:r w:rsidRPr="001D4B9E">
        <w:rPr>
          <w:rFonts w:ascii="Book Antiqua" w:hAnsi="Book Antiqua"/>
        </w:rPr>
        <w:t xml:space="preserve"> 2001; </w:t>
      </w:r>
      <w:r w:rsidRPr="001D4B9E">
        <w:rPr>
          <w:rFonts w:ascii="Book Antiqua" w:hAnsi="Book Antiqua"/>
          <w:b/>
          <w:bCs/>
        </w:rPr>
        <w:t>107</w:t>
      </w:r>
      <w:r w:rsidRPr="001D4B9E">
        <w:rPr>
          <w:rFonts w:ascii="Book Antiqua" w:hAnsi="Book Antiqua"/>
        </w:rPr>
        <w:t>: 1405-1408 [PMID: 11389265 DOI: 10.1542/peds.107.6.1405]</w:t>
      </w:r>
    </w:p>
    <w:p w14:paraId="46622429"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19 </w:t>
      </w:r>
      <w:r w:rsidRPr="001D4B9E">
        <w:rPr>
          <w:rFonts w:ascii="Book Antiqua" w:hAnsi="Book Antiqua"/>
          <w:b/>
          <w:bCs/>
        </w:rPr>
        <w:t>Skaggs DL</w:t>
      </w:r>
      <w:r w:rsidRPr="001D4B9E">
        <w:rPr>
          <w:rFonts w:ascii="Book Antiqua" w:hAnsi="Book Antiqua"/>
        </w:rPr>
        <w:t xml:space="preserve">, Lehmann CL, Rice C, </w:t>
      </w:r>
      <w:proofErr w:type="spellStart"/>
      <w:r w:rsidRPr="001D4B9E">
        <w:rPr>
          <w:rFonts w:ascii="Book Antiqua" w:hAnsi="Book Antiqua"/>
        </w:rPr>
        <w:t>Killelea</w:t>
      </w:r>
      <w:proofErr w:type="spellEnd"/>
      <w:r w:rsidRPr="001D4B9E">
        <w:rPr>
          <w:rFonts w:ascii="Book Antiqua" w:hAnsi="Book Antiqua"/>
        </w:rPr>
        <w:t xml:space="preserve"> BK, Bauer RM, Kay RM, Vitale MG. Access to </w:t>
      </w:r>
      <w:proofErr w:type="spellStart"/>
      <w:r w:rsidRPr="001D4B9E">
        <w:rPr>
          <w:rFonts w:ascii="Book Antiqua" w:hAnsi="Book Antiqua"/>
        </w:rPr>
        <w:t>orthopaedic</w:t>
      </w:r>
      <w:proofErr w:type="spellEnd"/>
      <w:r w:rsidRPr="001D4B9E">
        <w:rPr>
          <w:rFonts w:ascii="Book Antiqua" w:hAnsi="Book Antiqua"/>
        </w:rPr>
        <w:t xml:space="preserve"> care for children with </w:t>
      </w:r>
      <w:proofErr w:type="spellStart"/>
      <w:r w:rsidRPr="001D4B9E">
        <w:rPr>
          <w:rFonts w:ascii="Book Antiqua" w:hAnsi="Book Antiqua"/>
        </w:rPr>
        <w:t>medicaid</w:t>
      </w:r>
      <w:proofErr w:type="spellEnd"/>
      <w:r w:rsidRPr="001D4B9E">
        <w:rPr>
          <w:rFonts w:ascii="Book Antiqua" w:hAnsi="Book Antiqua"/>
        </w:rPr>
        <w:t xml:space="preserve"> versus private insurance: results of a national survey. </w:t>
      </w:r>
      <w:r w:rsidRPr="001D4B9E">
        <w:rPr>
          <w:rFonts w:ascii="Book Antiqua" w:hAnsi="Book Antiqua"/>
          <w:i/>
          <w:iCs/>
        </w:rPr>
        <w:t xml:space="preserve">J </w:t>
      </w:r>
      <w:proofErr w:type="spellStart"/>
      <w:r w:rsidRPr="001D4B9E">
        <w:rPr>
          <w:rFonts w:ascii="Book Antiqua" w:hAnsi="Book Antiqua"/>
          <w:i/>
          <w:iCs/>
        </w:rPr>
        <w:t>Pediatr</w:t>
      </w:r>
      <w:proofErr w:type="spellEnd"/>
      <w:r w:rsidRPr="001D4B9E">
        <w:rPr>
          <w:rFonts w:ascii="Book Antiqua" w:hAnsi="Book Antiqua"/>
          <w:i/>
          <w:iCs/>
        </w:rPr>
        <w:t xml:space="preserve"> </w:t>
      </w:r>
      <w:proofErr w:type="spellStart"/>
      <w:r w:rsidRPr="001D4B9E">
        <w:rPr>
          <w:rFonts w:ascii="Book Antiqua" w:hAnsi="Book Antiqua"/>
          <w:i/>
          <w:iCs/>
        </w:rPr>
        <w:t>Orthop</w:t>
      </w:r>
      <w:proofErr w:type="spellEnd"/>
      <w:r w:rsidRPr="001D4B9E">
        <w:rPr>
          <w:rFonts w:ascii="Book Antiqua" w:hAnsi="Book Antiqua"/>
        </w:rPr>
        <w:t xml:space="preserve"> 2006; </w:t>
      </w:r>
      <w:r w:rsidRPr="001D4B9E">
        <w:rPr>
          <w:rFonts w:ascii="Book Antiqua" w:hAnsi="Book Antiqua"/>
          <w:b/>
          <w:bCs/>
        </w:rPr>
        <w:t>26</w:t>
      </w:r>
      <w:r w:rsidRPr="001D4B9E">
        <w:rPr>
          <w:rFonts w:ascii="Book Antiqua" w:hAnsi="Book Antiqua"/>
        </w:rPr>
        <w:t>: 400-404 [PMID: 16670556 DOI: 10.1097/01.bpo.0000217715.87857.24]</w:t>
      </w:r>
    </w:p>
    <w:p w14:paraId="3E12131C"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lastRenderedPageBreak/>
        <w:t xml:space="preserve">20 </w:t>
      </w:r>
      <w:r w:rsidRPr="001D4B9E">
        <w:rPr>
          <w:rFonts w:ascii="Book Antiqua" w:hAnsi="Book Antiqua"/>
          <w:b/>
          <w:bCs/>
        </w:rPr>
        <w:t>Mayer ML</w:t>
      </w:r>
      <w:r w:rsidRPr="001D4B9E">
        <w:rPr>
          <w:rFonts w:ascii="Book Antiqua" w:hAnsi="Book Antiqua"/>
        </w:rPr>
        <w:t xml:space="preserve">, </w:t>
      </w:r>
      <w:proofErr w:type="spellStart"/>
      <w:r w:rsidRPr="001D4B9E">
        <w:rPr>
          <w:rFonts w:ascii="Book Antiqua" w:hAnsi="Book Antiqua"/>
        </w:rPr>
        <w:t>Beil</w:t>
      </w:r>
      <w:proofErr w:type="spellEnd"/>
      <w:r w:rsidRPr="001D4B9E">
        <w:rPr>
          <w:rFonts w:ascii="Book Antiqua" w:hAnsi="Book Antiqua"/>
        </w:rPr>
        <w:t xml:space="preserve"> HA, von </w:t>
      </w:r>
      <w:proofErr w:type="spellStart"/>
      <w:r w:rsidRPr="001D4B9E">
        <w:rPr>
          <w:rFonts w:ascii="Book Antiqua" w:hAnsi="Book Antiqua"/>
        </w:rPr>
        <w:t>Allmen</w:t>
      </w:r>
      <w:proofErr w:type="spellEnd"/>
      <w:r w:rsidRPr="001D4B9E">
        <w:rPr>
          <w:rFonts w:ascii="Book Antiqua" w:hAnsi="Book Antiqua"/>
        </w:rPr>
        <w:t xml:space="preserve"> D. Distance to care and relative supply among pediatric surgical subspecialties. </w:t>
      </w:r>
      <w:r w:rsidRPr="001D4B9E">
        <w:rPr>
          <w:rFonts w:ascii="Book Antiqua" w:hAnsi="Book Antiqua"/>
          <w:i/>
          <w:iCs/>
        </w:rPr>
        <w:t xml:space="preserve">J </w:t>
      </w:r>
      <w:proofErr w:type="spellStart"/>
      <w:r w:rsidRPr="001D4B9E">
        <w:rPr>
          <w:rFonts w:ascii="Book Antiqua" w:hAnsi="Book Antiqua"/>
          <w:i/>
          <w:iCs/>
        </w:rPr>
        <w:t>Pediatr</w:t>
      </w:r>
      <w:proofErr w:type="spellEnd"/>
      <w:r w:rsidRPr="001D4B9E">
        <w:rPr>
          <w:rFonts w:ascii="Book Antiqua" w:hAnsi="Book Antiqua"/>
          <w:i/>
          <w:iCs/>
        </w:rPr>
        <w:t xml:space="preserve"> </w:t>
      </w:r>
      <w:proofErr w:type="spellStart"/>
      <w:r w:rsidRPr="001D4B9E">
        <w:rPr>
          <w:rFonts w:ascii="Book Antiqua" w:hAnsi="Book Antiqua"/>
          <w:i/>
          <w:iCs/>
        </w:rPr>
        <w:t>Surg</w:t>
      </w:r>
      <w:proofErr w:type="spellEnd"/>
      <w:r w:rsidRPr="001D4B9E">
        <w:rPr>
          <w:rFonts w:ascii="Book Antiqua" w:hAnsi="Book Antiqua"/>
        </w:rPr>
        <w:t xml:space="preserve"> 2009; </w:t>
      </w:r>
      <w:r w:rsidRPr="001D4B9E">
        <w:rPr>
          <w:rFonts w:ascii="Book Antiqua" w:hAnsi="Book Antiqua"/>
          <w:b/>
          <w:bCs/>
        </w:rPr>
        <w:t>44</w:t>
      </w:r>
      <w:r w:rsidRPr="001D4B9E">
        <w:rPr>
          <w:rFonts w:ascii="Book Antiqua" w:hAnsi="Book Antiqua"/>
        </w:rPr>
        <w:t>: 483-495 [PMID: 19302846 DOI: 10.1016/j.jpedsurg.2008.08.015]</w:t>
      </w:r>
    </w:p>
    <w:p w14:paraId="5673E752" w14:textId="4D2BC2BE"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21 </w:t>
      </w:r>
      <w:r w:rsidRPr="001D4B9E">
        <w:rPr>
          <w:rFonts w:ascii="Book Antiqua" w:hAnsi="Book Antiqua"/>
          <w:b/>
          <w:bCs/>
        </w:rPr>
        <w:t>Cortez M</w:t>
      </w:r>
      <w:r w:rsidRPr="001D4B9E">
        <w:rPr>
          <w:rFonts w:ascii="Book Antiqua" w:hAnsi="Book Antiqua"/>
        </w:rPr>
        <w:t xml:space="preserve">, Fernandes Júnior JV, da Silva RF, Gilbert A, </w:t>
      </w:r>
      <w:proofErr w:type="spellStart"/>
      <w:r w:rsidRPr="001D4B9E">
        <w:rPr>
          <w:rFonts w:ascii="Book Antiqua" w:hAnsi="Book Antiqua"/>
        </w:rPr>
        <w:t>Valenti</w:t>
      </w:r>
      <w:proofErr w:type="spellEnd"/>
      <w:r w:rsidRPr="001D4B9E">
        <w:rPr>
          <w:rFonts w:ascii="Book Antiqua" w:hAnsi="Book Antiqua"/>
        </w:rPr>
        <w:t xml:space="preserve"> P, Brandt CT, </w:t>
      </w:r>
      <w:proofErr w:type="spellStart"/>
      <w:r w:rsidRPr="001D4B9E">
        <w:rPr>
          <w:rFonts w:ascii="Book Antiqua" w:hAnsi="Book Antiqua"/>
        </w:rPr>
        <w:t>Teles</w:t>
      </w:r>
      <w:proofErr w:type="spellEnd"/>
      <w:r w:rsidRPr="001D4B9E">
        <w:rPr>
          <w:rFonts w:ascii="Book Antiqua" w:hAnsi="Book Antiqua"/>
        </w:rPr>
        <w:t xml:space="preserve"> AA. Surgical results from treating children with syndactyly through the collective effort system at "SOS Hand Recife" between 2005 and 2009. </w:t>
      </w:r>
      <w:r w:rsidRPr="001D4B9E">
        <w:rPr>
          <w:rFonts w:ascii="Book Antiqua" w:hAnsi="Book Antiqua"/>
          <w:i/>
          <w:iCs/>
        </w:rPr>
        <w:t xml:space="preserve">Rev Bras </w:t>
      </w:r>
      <w:proofErr w:type="spellStart"/>
      <w:r w:rsidRPr="001D4B9E">
        <w:rPr>
          <w:rFonts w:ascii="Book Antiqua" w:hAnsi="Book Antiqua"/>
          <w:i/>
          <w:iCs/>
        </w:rPr>
        <w:t>Ortop</w:t>
      </w:r>
      <w:proofErr w:type="spellEnd"/>
      <w:r w:rsidRPr="001D4B9E">
        <w:rPr>
          <w:rFonts w:ascii="Book Antiqua" w:hAnsi="Book Antiqua"/>
        </w:rPr>
        <w:t xml:space="preserve"> 2014; </w:t>
      </w:r>
      <w:r w:rsidRPr="001D4B9E">
        <w:rPr>
          <w:rFonts w:ascii="Book Antiqua" w:hAnsi="Book Antiqua"/>
          <w:b/>
          <w:bCs/>
        </w:rPr>
        <w:t>49</w:t>
      </w:r>
      <w:r w:rsidRPr="001D4B9E">
        <w:rPr>
          <w:rFonts w:ascii="Book Antiqua" w:hAnsi="Book Antiqua"/>
        </w:rPr>
        <w:t xml:space="preserve">: 396-400 [PMID: 26229834 DOI: </w:t>
      </w:r>
      <w:r w:rsidR="00B05A43" w:rsidRPr="001D4B9E">
        <w:rPr>
          <w:rFonts w:ascii="Book Antiqua" w:hAnsi="Book Antiqua"/>
        </w:rPr>
        <w:t>10.1016/j.rboe.2014.07.006</w:t>
      </w:r>
      <w:r w:rsidRPr="001D4B9E">
        <w:rPr>
          <w:rFonts w:ascii="Book Antiqua" w:hAnsi="Book Antiqua"/>
        </w:rPr>
        <w:t>]</w:t>
      </w:r>
    </w:p>
    <w:p w14:paraId="377E1FF0" w14:textId="2F7BC555"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22 </w:t>
      </w:r>
      <w:proofErr w:type="spellStart"/>
      <w:r w:rsidRPr="001D4B9E">
        <w:rPr>
          <w:rFonts w:ascii="Book Antiqua" w:hAnsi="Book Antiqua"/>
          <w:b/>
          <w:bCs/>
        </w:rPr>
        <w:t>Canizares</w:t>
      </w:r>
      <w:proofErr w:type="spellEnd"/>
      <w:r w:rsidRPr="001D4B9E">
        <w:rPr>
          <w:rFonts w:ascii="Book Antiqua" w:hAnsi="Book Antiqua"/>
          <w:b/>
          <w:bCs/>
        </w:rPr>
        <w:t xml:space="preserve"> MF</w:t>
      </w:r>
      <w:r w:rsidRPr="001D4B9E">
        <w:rPr>
          <w:rFonts w:ascii="Book Antiqua" w:hAnsi="Book Antiqua"/>
        </w:rPr>
        <w:t xml:space="preserve">, Feldman L, Miller PE, Waters PM, Bae DS. Complications and Cost of Syndactyly Reconstruction in the United States: Analysis of the Pediatric Health Information System. </w:t>
      </w:r>
      <w:r w:rsidRPr="001D4B9E">
        <w:rPr>
          <w:rFonts w:ascii="Book Antiqua" w:hAnsi="Book Antiqua"/>
          <w:i/>
          <w:iCs/>
        </w:rPr>
        <w:t>Hand</w:t>
      </w:r>
      <w:r w:rsidRPr="001D4B9E">
        <w:rPr>
          <w:rFonts w:ascii="Book Antiqua" w:hAnsi="Book Antiqua"/>
        </w:rPr>
        <w:t xml:space="preserve"> 2017; </w:t>
      </w:r>
      <w:r w:rsidRPr="001D4B9E">
        <w:rPr>
          <w:rFonts w:ascii="Book Antiqua" w:hAnsi="Book Antiqua"/>
          <w:b/>
          <w:bCs/>
        </w:rPr>
        <w:t>12</w:t>
      </w:r>
      <w:r w:rsidRPr="001D4B9E">
        <w:rPr>
          <w:rFonts w:ascii="Book Antiqua" w:hAnsi="Book Antiqua"/>
        </w:rPr>
        <w:t>: 327-334 [PMID: 28644945 DOI: 10.1177/1558944716668816]</w:t>
      </w:r>
    </w:p>
    <w:p w14:paraId="7C9C0A48" w14:textId="77777777"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23 </w:t>
      </w:r>
      <w:proofErr w:type="spellStart"/>
      <w:r w:rsidRPr="001D4B9E">
        <w:rPr>
          <w:rFonts w:ascii="Book Antiqua" w:hAnsi="Book Antiqua"/>
          <w:b/>
          <w:bCs/>
        </w:rPr>
        <w:t>Deunk</w:t>
      </w:r>
      <w:proofErr w:type="spellEnd"/>
      <w:r w:rsidRPr="001D4B9E">
        <w:rPr>
          <w:rFonts w:ascii="Book Antiqua" w:hAnsi="Book Antiqua"/>
          <w:b/>
          <w:bCs/>
        </w:rPr>
        <w:t xml:space="preserve"> J</w:t>
      </w:r>
      <w:r w:rsidRPr="001D4B9E">
        <w:rPr>
          <w:rFonts w:ascii="Book Antiqua" w:hAnsi="Book Antiqua"/>
        </w:rPr>
        <w:t xml:space="preserve">, Nicolai JP, Hamburg SM. Long-term results of syndactyly correction: full-thickness versus split-thickness skin grafts. </w:t>
      </w:r>
      <w:r w:rsidRPr="001D4B9E">
        <w:rPr>
          <w:rFonts w:ascii="Book Antiqua" w:hAnsi="Book Antiqua"/>
          <w:i/>
          <w:iCs/>
        </w:rPr>
        <w:t>J Hand Surg Br</w:t>
      </w:r>
      <w:r w:rsidRPr="001D4B9E">
        <w:rPr>
          <w:rFonts w:ascii="Book Antiqua" w:hAnsi="Book Antiqua"/>
        </w:rPr>
        <w:t xml:space="preserve"> 2003; </w:t>
      </w:r>
      <w:r w:rsidRPr="001D4B9E">
        <w:rPr>
          <w:rFonts w:ascii="Book Antiqua" w:hAnsi="Book Antiqua"/>
          <w:b/>
          <w:bCs/>
        </w:rPr>
        <w:t>28</w:t>
      </w:r>
      <w:r w:rsidRPr="001D4B9E">
        <w:rPr>
          <w:rFonts w:ascii="Book Antiqua" w:hAnsi="Book Antiqua"/>
        </w:rPr>
        <w:t>: 125-130 [PMID: 12631483 DOI: 10.1016/S0266-7681(02)00306-6]</w:t>
      </w:r>
    </w:p>
    <w:p w14:paraId="09437308" w14:textId="6C0C010A" w:rsidR="00C867BB" w:rsidRPr="001D4B9E" w:rsidRDefault="00C867BB"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t xml:space="preserve">24 </w:t>
      </w:r>
      <w:r w:rsidRPr="001D4B9E">
        <w:rPr>
          <w:rFonts w:ascii="Book Antiqua" w:hAnsi="Book Antiqua"/>
          <w:b/>
          <w:bCs/>
        </w:rPr>
        <w:t>Jose RM</w:t>
      </w:r>
      <w:r w:rsidRPr="001D4B9E">
        <w:rPr>
          <w:rFonts w:ascii="Book Antiqua" w:hAnsi="Book Antiqua"/>
        </w:rPr>
        <w:t xml:space="preserve">, </w:t>
      </w:r>
      <w:proofErr w:type="spellStart"/>
      <w:r w:rsidRPr="001D4B9E">
        <w:rPr>
          <w:rFonts w:ascii="Book Antiqua" w:hAnsi="Book Antiqua"/>
        </w:rPr>
        <w:t>Timoney</w:t>
      </w:r>
      <w:proofErr w:type="spellEnd"/>
      <w:r w:rsidRPr="001D4B9E">
        <w:rPr>
          <w:rFonts w:ascii="Book Antiqua" w:hAnsi="Book Antiqua"/>
        </w:rPr>
        <w:t xml:space="preserve"> N, </w:t>
      </w:r>
      <w:proofErr w:type="spellStart"/>
      <w:r w:rsidRPr="001D4B9E">
        <w:rPr>
          <w:rFonts w:ascii="Book Antiqua" w:hAnsi="Book Antiqua"/>
        </w:rPr>
        <w:t>Vidyadharan</w:t>
      </w:r>
      <w:proofErr w:type="spellEnd"/>
      <w:r w:rsidRPr="001D4B9E">
        <w:rPr>
          <w:rFonts w:ascii="Book Antiqua" w:hAnsi="Book Antiqua"/>
        </w:rPr>
        <w:t xml:space="preserve"> R, Lester R. Syndactyly correction: an aesthetic reconstruction. </w:t>
      </w:r>
      <w:r w:rsidRPr="001D4B9E">
        <w:rPr>
          <w:rFonts w:ascii="Book Antiqua" w:hAnsi="Book Antiqua"/>
          <w:i/>
          <w:iCs/>
        </w:rPr>
        <w:t>J Hand Surg Eur Vol</w:t>
      </w:r>
      <w:r w:rsidRPr="001D4B9E">
        <w:rPr>
          <w:rFonts w:ascii="Book Antiqua" w:hAnsi="Book Antiqua"/>
        </w:rPr>
        <w:t xml:space="preserve"> 2010; </w:t>
      </w:r>
      <w:r w:rsidRPr="001D4B9E">
        <w:rPr>
          <w:rFonts w:ascii="Book Antiqua" w:hAnsi="Book Antiqua"/>
          <w:b/>
          <w:bCs/>
        </w:rPr>
        <w:t>35</w:t>
      </w:r>
      <w:r w:rsidRPr="001D4B9E">
        <w:rPr>
          <w:rFonts w:ascii="Book Antiqua" w:hAnsi="Book Antiqua"/>
        </w:rPr>
        <w:t>: 446-450 [PMID: 20237190 DOI: 10.1177/1753193410362638]</w:t>
      </w:r>
    </w:p>
    <w:p w14:paraId="2390C802" w14:textId="0455B372" w:rsidR="00D6630B" w:rsidRPr="001D4B9E" w:rsidRDefault="00D6630B" w:rsidP="001D4B9E">
      <w:pPr>
        <w:pStyle w:val="ac"/>
        <w:adjustRightInd w:val="0"/>
        <w:snapToGrid w:val="0"/>
        <w:spacing w:before="0" w:beforeAutospacing="0" w:after="0" w:afterAutospacing="0" w:line="360" w:lineRule="auto"/>
        <w:jc w:val="both"/>
        <w:rPr>
          <w:rFonts w:ascii="Book Antiqua" w:hAnsi="Book Antiqua"/>
        </w:rPr>
      </w:pPr>
    </w:p>
    <w:p w14:paraId="67B43F27" w14:textId="7A9754A6" w:rsidR="00D6630B" w:rsidRPr="001D4B9E" w:rsidRDefault="00D6630B" w:rsidP="0014628B">
      <w:pPr>
        <w:wordWrap w:val="0"/>
        <w:adjustRightInd w:val="0"/>
        <w:snapToGrid w:val="0"/>
        <w:spacing w:after="0" w:line="360" w:lineRule="auto"/>
        <w:jc w:val="right"/>
        <w:rPr>
          <w:rFonts w:ascii="Book Antiqua" w:eastAsia="宋体" w:hAnsi="Book Antiqua" w:cs="Times New Roman"/>
          <w:b/>
          <w:bCs/>
          <w:sz w:val="24"/>
          <w:szCs w:val="24"/>
          <w:lang w:eastAsia="zh-CN"/>
        </w:rPr>
      </w:pPr>
      <w:bookmarkStart w:id="70" w:name="OLE_LINK148"/>
      <w:bookmarkStart w:id="71" w:name="OLE_LINK320"/>
      <w:bookmarkStart w:id="72" w:name="OLE_LINK387"/>
      <w:bookmarkStart w:id="73" w:name="OLE_LINK254"/>
      <w:bookmarkStart w:id="74" w:name="OLE_LINK149"/>
      <w:bookmarkStart w:id="75" w:name="OLE_LINK225"/>
      <w:bookmarkStart w:id="76" w:name="OLE_LINK207"/>
      <w:bookmarkStart w:id="77" w:name="OLE_LINK226"/>
      <w:bookmarkStart w:id="78" w:name="OLE_LINK212"/>
      <w:bookmarkStart w:id="79" w:name="OLE_LINK250"/>
      <w:bookmarkStart w:id="80" w:name="OLE_LINK281"/>
      <w:bookmarkStart w:id="81" w:name="OLE_LINK282"/>
      <w:bookmarkStart w:id="82" w:name="OLE_LINK313"/>
      <w:bookmarkStart w:id="83" w:name="OLE_LINK304"/>
      <w:bookmarkStart w:id="84" w:name="OLE_LINK321"/>
      <w:bookmarkStart w:id="85" w:name="OLE_LINK385"/>
      <w:bookmarkStart w:id="86" w:name="OLE_LINK400"/>
      <w:bookmarkStart w:id="87" w:name="OLE_LINK371"/>
      <w:bookmarkStart w:id="88" w:name="OLE_LINK334"/>
      <w:bookmarkStart w:id="89" w:name="OLE_LINK1830"/>
      <w:bookmarkStart w:id="90" w:name="OLE_LINK457"/>
      <w:bookmarkStart w:id="91" w:name="OLE_LINK288"/>
      <w:bookmarkStart w:id="92" w:name="OLE_LINK384"/>
      <w:bookmarkStart w:id="93" w:name="OLE_LINK379"/>
      <w:bookmarkStart w:id="94" w:name="OLE_LINK303"/>
      <w:bookmarkStart w:id="95" w:name="OLE_LINK450"/>
      <w:bookmarkStart w:id="96" w:name="OLE_LINK489"/>
      <w:bookmarkStart w:id="97" w:name="OLE_LINK648"/>
      <w:bookmarkStart w:id="98" w:name="OLE_LINK686"/>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856"/>
      <w:bookmarkStart w:id="136" w:name="OLE_LINK908"/>
      <w:bookmarkStart w:id="137" w:name="OLE_LINK980"/>
      <w:bookmarkStart w:id="138" w:name="OLE_LINK1018"/>
      <w:bookmarkStart w:id="139" w:name="OLE_LINK1049"/>
      <w:bookmarkStart w:id="140" w:name="OLE_LINK1076"/>
      <w:bookmarkStart w:id="141" w:name="OLE_LINK1106"/>
      <w:bookmarkStart w:id="142" w:name="OLE_LINK891"/>
      <w:bookmarkStart w:id="143" w:name="OLE_LINK943"/>
      <w:bookmarkStart w:id="144" w:name="OLE_LINK981"/>
      <w:bookmarkStart w:id="145" w:name="OLE_LINK1030"/>
      <w:bookmarkStart w:id="146" w:name="OLE_LINK847"/>
      <w:bookmarkStart w:id="147" w:name="OLE_LINK909"/>
      <w:bookmarkStart w:id="148" w:name="OLE_LINK906"/>
      <w:bookmarkStart w:id="149" w:name="OLE_LINK992"/>
      <w:bookmarkStart w:id="150" w:name="OLE_LINK993"/>
      <w:bookmarkStart w:id="151" w:name="OLE_LINK1052"/>
      <w:bookmarkStart w:id="152" w:name="OLE_LINK946"/>
      <w:bookmarkStart w:id="153" w:name="OLE_LINK911"/>
      <w:bookmarkStart w:id="154" w:name="OLE_LINK930"/>
      <w:bookmarkStart w:id="155" w:name="OLE_LINK1059"/>
      <w:bookmarkStart w:id="156" w:name="OLE_LINK1174"/>
      <w:bookmarkStart w:id="157" w:name="OLE_LINK1137"/>
      <w:bookmarkStart w:id="158" w:name="OLE_LINK1167"/>
      <w:bookmarkStart w:id="159" w:name="OLE_LINK1200"/>
      <w:bookmarkStart w:id="160" w:name="OLE_LINK1241"/>
      <w:bookmarkStart w:id="161" w:name="OLE_LINK1288"/>
      <w:bookmarkStart w:id="162" w:name="OLE_LINK1056"/>
      <w:bookmarkStart w:id="163" w:name="OLE_LINK1158"/>
      <w:bookmarkStart w:id="164" w:name="OLE_LINK1175"/>
      <w:bookmarkStart w:id="165" w:name="OLE_LINK1074"/>
      <w:bookmarkStart w:id="166" w:name="OLE_LINK1169"/>
      <w:bookmarkStart w:id="167" w:name="OLE_LINK33"/>
      <w:bookmarkStart w:id="168" w:name="OLE_LINK34"/>
      <w:bookmarkStart w:id="169" w:name="OLE_LINK386"/>
      <w:bookmarkStart w:id="170" w:name="OLE_LINK599"/>
      <w:bookmarkStart w:id="171" w:name="OLE_LINK87"/>
      <w:r w:rsidRPr="001D4B9E">
        <w:rPr>
          <w:rFonts w:ascii="Book Antiqua" w:eastAsia="宋体" w:hAnsi="Book Antiqua" w:cs="Times New Roman"/>
          <w:b/>
          <w:bCs/>
          <w:sz w:val="24"/>
          <w:szCs w:val="24"/>
          <w:lang w:eastAsia="zh-CN"/>
        </w:rPr>
        <w:t xml:space="preserve">P-Reviewer: </w:t>
      </w:r>
      <w:proofErr w:type="spellStart"/>
      <w:r w:rsidRPr="001D4B9E">
        <w:rPr>
          <w:rFonts w:ascii="Book Antiqua" w:eastAsia="宋体" w:hAnsi="Book Antiqua" w:cs="Times New Roman"/>
          <w:bCs/>
          <w:sz w:val="24"/>
          <w:szCs w:val="24"/>
          <w:lang w:eastAsia="zh-CN"/>
        </w:rPr>
        <w:t>Dailiana</w:t>
      </w:r>
      <w:proofErr w:type="spellEnd"/>
      <w:r w:rsidRPr="001D4B9E">
        <w:rPr>
          <w:rFonts w:ascii="Book Antiqua" w:eastAsia="宋体" w:hAnsi="Book Antiqua" w:cs="Times New Roman"/>
          <w:bCs/>
          <w:sz w:val="24"/>
          <w:szCs w:val="24"/>
          <w:lang w:eastAsia="zh-CN"/>
        </w:rPr>
        <w:t xml:space="preserve"> ZH, Malik S</w:t>
      </w:r>
      <w:r w:rsidR="0014628B">
        <w:rPr>
          <w:rFonts w:ascii="Book Antiqua" w:eastAsia="宋体" w:hAnsi="Book Antiqua" w:cs="Times New Roman" w:hint="eastAsia"/>
          <w:bCs/>
          <w:sz w:val="24"/>
          <w:szCs w:val="24"/>
          <w:lang w:eastAsia="zh-CN"/>
        </w:rPr>
        <w:t>,</w:t>
      </w:r>
      <w:r w:rsidR="0014628B">
        <w:rPr>
          <w:rFonts w:ascii="Book Antiqua" w:eastAsia="宋体" w:hAnsi="Book Antiqua" w:cs="Times New Roman"/>
          <w:bCs/>
          <w:sz w:val="24"/>
          <w:szCs w:val="24"/>
          <w:lang w:eastAsia="zh-CN"/>
        </w:rPr>
        <w:t xml:space="preserve"> Peng BG</w:t>
      </w:r>
    </w:p>
    <w:p w14:paraId="08E79A68" w14:textId="639C8C83" w:rsidR="00D6630B" w:rsidRPr="001D4B9E" w:rsidRDefault="00D6630B" w:rsidP="00240668">
      <w:pPr>
        <w:wordWrap w:val="0"/>
        <w:adjustRightInd w:val="0"/>
        <w:snapToGrid w:val="0"/>
        <w:spacing w:after="0" w:line="360" w:lineRule="auto"/>
        <w:jc w:val="right"/>
        <w:rPr>
          <w:rFonts w:ascii="Book Antiqua" w:eastAsia="宋体" w:hAnsi="Book Antiqua" w:cs="Times New Roman"/>
          <w:sz w:val="24"/>
          <w:szCs w:val="24"/>
          <w:lang w:eastAsia="zh-CN"/>
        </w:rPr>
      </w:pPr>
      <w:r w:rsidRPr="001D4B9E">
        <w:rPr>
          <w:rFonts w:ascii="Book Antiqua" w:eastAsia="宋体" w:hAnsi="Book Antiqua" w:cs="Times New Roman"/>
          <w:b/>
          <w:bCs/>
          <w:sz w:val="24"/>
          <w:szCs w:val="24"/>
          <w:lang w:eastAsia="zh-CN"/>
        </w:rPr>
        <w:t>S-Editor:</w:t>
      </w:r>
      <w:r w:rsidRPr="001D4B9E">
        <w:rPr>
          <w:rFonts w:ascii="Book Antiqua" w:eastAsia="宋体" w:hAnsi="Book Antiqua" w:cs="Times New Roman"/>
          <w:sz w:val="24"/>
          <w:szCs w:val="24"/>
          <w:lang w:eastAsia="zh-CN"/>
        </w:rPr>
        <w:t xml:space="preserve"> Tang JZ </w:t>
      </w:r>
      <w:r w:rsidRPr="001D4B9E">
        <w:rPr>
          <w:rFonts w:ascii="Book Antiqua" w:eastAsia="宋体" w:hAnsi="Book Antiqua" w:cs="Times New Roman"/>
          <w:b/>
          <w:bCs/>
          <w:sz w:val="24"/>
          <w:szCs w:val="24"/>
          <w:lang w:eastAsia="zh-CN"/>
        </w:rPr>
        <w:t>L-Editor:</w:t>
      </w:r>
      <w:r w:rsidRPr="001D4B9E">
        <w:rPr>
          <w:rFonts w:ascii="Book Antiqua" w:eastAsia="宋体" w:hAnsi="Book Antiqua" w:cs="Times New Roman"/>
          <w:sz w:val="24"/>
          <w:szCs w:val="24"/>
          <w:lang w:eastAsia="zh-CN"/>
        </w:rPr>
        <w:t xml:space="preserve"> </w:t>
      </w:r>
      <w:r w:rsidR="00240668" w:rsidRPr="00240668">
        <w:rPr>
          <w:rFonts w:ascii="Book Antiqua" w:eastAsia="宋体" w:hAnsi="Book Antiqua" w:cs="Times New Roman" w:hint="eastAsia"/>
          <w:sz w:val="24"/>
          <w:szCs w:val="24"/>
          <w:lang w:eastAsia="zh-CN"/>
        </w:rPr>
        <w:t>A</w:t>
      </w:r>
      <w:r w:rsidR="00240668">
        <w:rPr>
          <w:rFonts w:ascii="Book Antiqua" w:eastAsia="宋体" w:hAnsi="Book Antiqua" w:cs="Times New Roman" w:hint="eastAsia"/>
          <w:sz w:val="24"/>
          <w:szCs w:val="24"/>
          <w:lang w:eastAsia="zh-CN"/>
        </w:rPr>
        <w:t xml:space="preserve"> </w:t>
      </w:r>
      <w:r w:rsidRPr="001D4B9E">
        <w:rPr>
          <w:rFonts w:ascii="Book Antiqua" w:eastAsia="宋体" w:hAnsi="Book Antiqua" w:cs="Times New Roman"/>
          <w:b/>
          <w:bCs/>
          <w:sz w:val="24"/>
          <w:szCs w:val="24"/>
          <w:lang w:eastAsia="zh-CN"/>
        </w:rPr>
        <w:t>E-Editor:</w:t>
      </w:r>
      <w:r w:rsidR="00240668">
        <w:rPr>
          <w:rFonts w:ascii="Book Antiqua" w:eastAsia="宋体" w:hAnsi="Book Antiqua" w:cs="Times New Roman" w:hint="eastAsia"/>
          <w:b/>
          <w:bCs/>
          <w:sz w:val="24"/>
          <w:szCs w:val="24"/>
          <w:lang w:eastAsia="zh-CN"/>
        </w:rPr>
        <w:t xml:space="preserve"> </w:t>
      </w:r>
      <w:r w:rsidR="00240668" w:rsidRPr="00240668">
        <w:rPr>
          <w:rFonts w:ascii="Book Antiqua" w:eastAsia="宋体" w:hAnsi="Book Antiqua" w:cs="Times New Roman" w:hint="eastAsia"/>
          <w:bCs/>
          <w:sz w:val="24"/>
          <w:szCs w:val="24"/>
          <w:lang w:eastAsia="zh-CN"/>
        </w:rPr>
        <w:t>Liu MY</w:t>
      </w:r>
    </w:p>
    <w:p w14:paraId="381B3616" w14:textId="743ED414" w:rsidR="00D6630B" w:rsidRPr="001D4B9E" w:rsidRDefault="00D6630B" w:rsidP="001D4B9E">
      <w:pPr>
        <w:shd w:val="clear" w:color="auto" w:fill="FFFFFF"/>
        <w:adjustRightInd w:val="0"/>
        <w:snapToGrid w:val="0"/>
        <w:spacing w:after="0" w:line="360" w:lineRule="auto"/>
        <w:jc w:val="both"/>
        <w:rPr>
          <w:rFonts w:ascii="Book Antiqua" w:eastAsia="宋体" w:hAnsi="Book Antiqua" w:cs="Helvetica"/>
          <w:b/>
          <w:sz w:val="24"/>
          <w:szCs w:val="24"/>
          <w:lang w:eastAsia="zh-CN"/>
        </w:rPr>
      </w:pPr>
      <w:bookmarkStart w:id="172" w:name="OLE_LINK880"/>
      <w:bookmarkStart w:id="173" w:name="OLE_LINK881"/>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1D4B9E">
        <w:rPr>
          <w:rFonts w:ascii="Book Antiqua" w:eastAsia="宋体" w:hAnsi="Book Antiqua" w:cs="Helvetica"/>
          <w:b/>
          <w:sz w:val="24"/>
          <w:szCs w:val="24"/>
          <w:lang w:eastAsia="zh-CN"/>
        </w:rPr>
        <w:t xml:space="preserve">Specialty type: </w:t>
      </w:r>
      <w:r w:rsidR="002E2F7F" w:rsidRPr="001D4B9E">
        <w:rPr>
          <w:rFonts w:ascii="Book Antiqua" w:eastAsia="宋体" w:hAnsi="Book Antiqua" w:cs="Helvetica"/>
          <w:sz w:val="24"/>
          <w:szCs w:val="24"/>
          <w:lang w:eastAsia="zh-CN"/>
        </w:rPr>
        <w:t>Orthopedics</w:t>
      </w:r>
      <w:bookmarkStart w:id="174" w:name="_GoBack"/>
      <w:bookmarkEnd w:id="174"/>
    </w:p>
    <w:p w14:paraId="06F6CD93" w14:textId="141447B0" w:rsidR="00D6630B" w:rsidRPr="001D4B9E" w:rsidRDefault="00D6630B" w:rsidP="001D4B9E">
      <w:pPr>
        <w:shd w:val="clear" w:color="auto" w:fill="FFFFFF"/>
        <w:adjustRightInd w:val="0"/>
        <w:snapToGrid w:val="0"/>
        <w:spacing w:after="0" w:line="360" w:lineRule="auto"/>
        <w:jc w:val="both"/>
        <w:rPr>
          <w:rFonts w:ascii="Book Antiqua" w:eastAsia="宋体" w:hAnsi="Book Antiqua" w:cs="Helvetica"/>
          <w:b/>
          <w:sz w:val="24"/>
          <w:szCs w:val="24"/>
          <w:lang w:eastAsia="zh-CN"/>
        </w:rPr>
      </w:pPr>
      <w:r w:rsidRPr="001D4B9E">
        <w:rPr>
          <w:rFonts w:ascii="Book Antiqua" w:eastAsia="宋体" w:hAnsi="Book Antiqua" w:cs="Helvetica"/>
          <w:b/>
          <w:sz w:val="24"/>
          <w:szCs w:val="24"/>
          <w:lang w:eastAsia="zh-CN"/>
        </w:rPr>
        <w:t xml:space="preserve">Country of origin: </w:t>
      </w:r>
      <w:r w:rsidR="00E104EA" w:rsidRPr="001D4B9E">
        <w:rPr>
          <w:rFonts w:ascii="Book Antiqua" w:eastAsia="宋体" w:hAnsi="Book Antiqua" w:cs="Helvetica"/>
          <w:sz w:val="24"/>
          <w:szCs w:val="24"/>
          <w:lang w:eastAsia="zh-CN"/>
        </w:rPr>
        <w:t>United States</w:t>
      </w:r>
    </w:p>
    <w:p w14:paraId="4539433D" w14:textId="77777777" w:rsidR="00D6630B" w:rsidRPr="001D4B9E" w:rsidRDefault="00D6630B" w:rsidP="001D4B9E">
      <w:pPr>
        <w:shd w:val="clear" w:color="auto" w:fill="FFFFFF"/>
        <w:adjustRightInd w:val="0"/>
        <w:snapToGrid w:val="0"/>
        <w:spacing w:after="0" w:line="360" w:lineRule="auto"/>
        <w:jc w:val="both"/>
        <w:rPr>
          <w:rFonts w:ascii="Book Antiqua" w:eastAsia="宋体" w:hAnsi="Book Antiqua" w:cs="Helvetica"/>
          <w:b/>
          <w:sz w:val="24"/>
          <w:szCs w:val="24"/>
          <w:lang w:eastAsia="zh-CN"/>
        </w:rPr>
      </w:pPr>
      <w:r w:rsidRPr="001D4B9E">
        <w:rPr>
          <w:rFonts w:ascii="Book Antiqua" w:eastAsia="宋体" w:hAnsi="Book Antiqua" w:cs="Helvetica"/>
          <w:b/>
          <w:sz w:val="24"/>
          <w:szCs w:val="24"/>
          <w:lang w:eastAsia="zh-CN"/>
        </w:rPr>
        <w:t>Peer-review report classification</w:t>
      </w:r>
    </w:p>
    <w:p w14:paraId="40D555E6" w14:textId="77777777" w:rsidR="00D6630B" w:rsidRPr="001D4B9E" w:rsidRDefault="00D6630B" w:rsidP="001D4B9E">
      <w:pPr>
        <w:shd w:val="clear" w:color="auto" w:fill="FFFFFF"/>
        <w:adjustRightInd w:val="0"/>
        <w:snapToGrid w:val="0"/>
        <w:spacing w:after="0" w:line="360" w:lineRule="auto"/>
        <w:jc w:val="both"/>
        <w:rPr>
          <w:rFonts w:ascii="Book Antiqua" w:eastAsia="宋体" w:hAnsi="Book Antiqua" w:cs="Helvetica"/>
          <w:sz w:val="24"/>
          <w:szCs w:val="24"/>
          <w:lang w:eastAsia="zh-CN"/>
        </w:rPr>
      </w:pPr>
      <w:r w:rsidRPr="001D4B9E">
        <w:rPr>
          <w:rFonts w:ascii="Book Antiqua" w:eastAsia="宋体" w:hAnsi="Book Antiqua" w:cs="Helvetica"/>
          <w:sz w:val="24"/>
          <w:szCs w:val="24"/>
          <w:lang w:eastAsia="zh-CN"/>
        </w:rPr>
        <w:t>Grade A (Excellent): 0</w:t>
      </w:r>
    </w:p>
    <w:p w14:paraId="534D311E" w14:textId="77777777" w:rsidR="00D6630B" w:rsidRPr="001D4B9E" w:rsidRDefault="00D6630B" w:rsidP="001D4B9E">
      <w:pPr>
        <w:shd w:val="clear" w:color="auto" w:fill="FFFFFF"/>
        <w:adjustRightInd w:val="0"/>
        <w:snapToGrid w:val="0"/>
        <w:spacing w:after="0" w:line="360" w:lineRule="auto"/>
        <w:jc w:val="both"/>
        <w:rPr>
          <w:rFonts w:ascii="Book Antiqua" w:eastAsia="宋体" w:hAnsi="Book Antiqua" w:cs="Helvetica"/>
          <w:sz w:val="24"/>
          <w:szCs w:val="24"/>
          <w:lang w:eastAsia="zh-CN"/>
        </w:rPr>
      </w:pPr>
      <w:r w:rsidRPr="001D4B9E">
        <w:rPr>
          <w:rFonts w:ascii="Book Antiqua" w:eastAsia="宋体" w:hAnsi="Book Antiqua" w:cs="Helvetica"/>
          <w:sz w:val="24"/>
          <w:szCs w:val="24"/>
          <w:lang w:eastAsia="zh-CN"/>
        </w:rPr>
        <w:t>Grade B (Very good): B</w:t>
      </w:r>
    </w:p>
    <w:p w14:paraId="53624090" w14:textId="43ECC515" w:rsidR="00D6630B" w:rsidRPr="001D4B9E" w:rsidRDefault="00D6630B" w:rsidP="001D4B9E">
      <w:pPr>
        <w:shd w:val="clear" w:color="auto" w:fill="FFFFFF"/>
        <w:adjustRightInd w:val="0"/>
        <w:snapToGrid w:val="0"/>
        <w:spacing w:after="0" w:line="360" w:lineRule="auto"/>
        <w:jc w:val="both"/>
        <w:rPr>
          <w:rFonts w:ascii="Book Antiqua" w:eastAsia="宋体" w:hAnsi="Book Antiqua" w:cs="Helvetica"/>
          <w:sz w:val="24"/>
          <w:szCs w:val="24"/>
          <w:lang w:eastAsia="zh-CN"/>
        </w:rPr>
      </w:pPr>
      <w:r w:rsidRPr="001D4B9E">
        <w:rPr>
          <w:rFonts w:ascii="Book Antiqua" w:eastAsia="宋体" w:hAnsi="Book Antiqua" w:cs="Helvetica"/>
          <w:sz w:val="24"/>
          <w:szCs w:val="24"/>
          <w:lang w:eastAsia="zh-CN"/>
        </w:rPr>
        <w:t>Grade C (Good): C</w:t>
      </w:r>
      <w:r w:rsidR="0014628B">
        <w:rPr>
          <w:rFonts w:ascii="Book Antiqua" w:eastAsia="宋体" w:hAnsi="Book Antiqua" w:cs="Helvetica"/>
          <w:sz w:val="24"/>
          <w:szCs w:val="24"/>
          <w:lang w:eastAsia="zh-CN"/>
        </w:rPr>
        <w:t>, C</w:t>
      </w:r>
    </w:p>
    <w:p w14:paraId="7B53A708" w14:textId="77777777" w:rsidR="00D6630B" w:rsidRPr="001D4B9E" w:rsidRDefault="00D6630B" w:rsidP="001D4B9E">
      <w:pPr>
        <w:shd w:val="clear" w:color="auto" w:fill="FFFFFF"/>
        <w:adjustRightInd w:val="0"/>
        <w:snapToGrid w:val="0"/>
        <w:spacing w:after="0" w:line="360" w:lineRule="auto"/>
        <w:jc w:val="both"/>
        <w:rPr>
          <w:rFonts w:ascii="Book Antiqua" w:eastAsia="宋体" w:hAnsi="Book Antiqua" w:cs="Helvetica"/>
          <w:sz w:val="24"/>
          <w:szCs w:val="24"/>
          <w:lang w:eastAsia="zh-CN"/>
        </w:rPr>
      </w:pPr>
      <w:r w:rsidRPr="001D4B9E">
        <w:rPr>
          <w:rFonts w:ascii="Book Antiqua" w:eastAsia="宋体" w:hAnsi="Book Antiqua" w:cs="Helvetica"/>
          <w:sz w:val="24"/>
          <w:szCs w:val="24"/>
          <w:lang w:eastAsia="zh-CN"/>
        </w:rPr>
        <w:t>Grade D (Fair): 0</w:t>
      </w:r>
    </w:p>
    <w:p w14:paraId="58D52308" w14:textId="14FA7324" w:rsidR="00D6630B" w:rsidRPr="001D4B9E" w:rsidRDefault="00D6630B" w:rsidP="001D4B9E">
      <w:pPr>
        <w:adjustRightInd w:val="0"/>
        <w:snapToGrid w:val="0"/>
        <w:spacing w:after="0" w:line="360" w:lineRule="auto"/>
        <w:jc w:val="both"/>
        <w:rPr>
          <w:rFonts w:ascii="Book Antiqua" w:eastAsia="宋体" w:hAnsi="Book Antiqua" w:cs="Times New Roman"/>
          <w:b/>
          <w:iCs/>
          <w:sz w:val="24"/>
          <w:szCs w:val="24"/>
          <w:lang w:eastAsia="zh-CN"/>
        </w:rPr>
      </w:pPr>
      <w:r w:rsidRPr="001D4B9E">
        <w:rPr>
          <w:rFonts w:ascii="Book Antiqua" w:eastAsia="宋体" w:hAnsi="Book Antiqua" w:cs="Helvetica"/>
          <w:sz w:val="24"/>
          <w:szCs w:val="24"/>
          <w:lang w:eastAsia="zh-CN"/>
        </w:rPr>
        <w:t>Grade E (Poor): 0</w:t>
      </w:r>
      <w:bookmarkEnd w:id="167"/>
      <w:bookmarkEnd w:id="168"/>
      <w:bookmarkEnd w:id="169"/>
      <w:bookmarkEnd w:id="170"/>
      <w:bookmarkEnd w:id="171"/>
      <w:bookmarkEnd w:id="172"/>
      <w:bookmarkEnd w:id="173"/>
    </w:p>
    <w:p w14:paraId="02753ED8" w14:textId="12BD49C6" w:rsidR="007020FE" w:rsidRPr="001D4B9E" w:rsidRDefault="002E45E6" w:rsidP="001D4B9E">
      <w:pPr>
        <w:pStyle w:val="ac"/>
        <w:adjustRightInd w:val="0"/>
        <w:snapToGrid w:val="0"/>
        <w:spacing w:before="0" w:beforeAutospacing="0" w:after="0" w:afterAutospacing="0" w:line="360" w:lineRule="auto"/>
        <w:jc w:val="both"/>
        <w:rPr>
          <w:rFonts w:ascii="Book Antiqua" w:hAnsi="Book Antiqua"/>
        </w:rPr>
      </w:pPr>
      <w:r w:rsidRPr="001D4B9E">
        <w:rPr>
          <w:rFonts w:ascii="Book Antiqua" w:hAnsi="Book Antiqua"/>
        </w:rPr>
        <w:br w:type="page"/>
      </w:r>
    </w:p>
    <w:p w14:paraId="5E56675B" w14:textId="7AA9C1B1" w:rsidR="00147860" w:rsidRPr="001D4B9E" w:rsidRDefault="00147860" w:rsidP="001D4B9E">
      <w:pPr>
        <w:adjustRightInd w:val="0"/>
        <w:snapToGrid w:val="0"/>
        <w:spacing w:after="0" w:line="360" w:lineRule="auto"/>
        <w:jc w:val="both"/>
        <w:rPr>
          <w:rFonts w:ascii="Book Antiqua" w:hAnsi="Book Antiqua" w:cs="Times New Roman"/>
          <w:b/>
          <w:bCs/>
          <w:sz w:val="24"/>
          <w:szCs w:val="24"/>
        </w:rPr>
      </w:pPr>
      <w:r w:rsidRPr="001D4B9E">
        <w:rPr>
          <w:rFonts w:ascii="Book Antiqua" w:hAnsi="Book Antiqua" w:cs="Times New Roman"/>
          <w:b/>
          <w:bCs/>
          <w:sz w:val="24"/>
          <w:szCs w:val="24"/>
        </w:rPr>
        <w:lastRenderedPageBreak/>
        <w:t>Table 1 Patient demographic information of those with and without syndactyly procedures</w:t>
      </w:r>
    </w:p>
    <w:tbl>
      <w:tblPr>
        <w:tblStyle w:val="a9"/>
        <w:tblW w:w="0" w:type="auto"/>
        <w:tblBorders>
          <w:left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716"/>
        <w:gridCol w:w="1342"/>
        <w:gridCol w:w="1472"/>
        <w:gridCol w:w="1146"/>
        <w:gridCol w:w="1555"/>
        <w:gridCol w:w="624"/>
        <w:gridCol w:w="684"/>
        <w:gridCol w:w="965"/>
      </w:tblGrid>
      <w:tr w:rsidR="004C5073" w:rsidRPr="001D4B9E" w14:paraId="333B1872" w14:textId="77777777" w:rsidTr="00025152">
        <w:trPr>
          <w:trHeight w:val="975"/>
        </w:trPr>
        <w:tc>
          <w:tcPr>
            <w:tcW w:w="0" w:type="auto"/>
            <w:tcBorders>
              <w:top w:val="single" w:sz="4" w:space="0" w:color="auto"/>
              <w:bottom w:val="nil"/>
            </w:tcBorders>
            <w:noWrap/>
            <w:hideMark/>
          </w:tcPr>
          <w:p w14:paraId="33C7EB7F" w14:textId="77777777" w:rsidR="00147860" w:rsidRPr="001D4B9E" w:rsidRDefault="00147860" w:rsidP="001D4B9E">
            <w:pPr>
              <w:adjustRightInd w:val="0"/>
              <w:snapToGrid w:val="0"/>
              <w:spacing w:line="360" w:lineRule="auto"/>
              <w:jc w:val="both"/>
              <w:rPr>
                <w:rFonts w:ascii="Book Antiqua" w:hAnsi="Book Antiqua" w:cs="Times New Roman"/>
                <w:b/>
                <w:bCs/>
                <w:sz w:val="24"/>
                <w:szCs w:val="24"/>
              </w:rPr>
            </w:pPr>
            <w:r w:rsidRPr="001D4B9E">
              <w:rPr>
                <w:rFonts w:ascii="Book Antiqua" w:hAnsi="Book Antiqua" w:cs="Times New Roman"/>
                <w:b/>
                <w:bCs/>
                <w:sz w:val="24"/>
                <w:szCs w:val="24"/>
              </w:rPr>
              <w:t> </w:t>
            </w:r>
          </w:p>
        </w:tc>
        <w:tc>
          <w:tcPr>
            <w:tcW w:w="0" w:type="auto"/>
            <w:gridSpan w:val="2"/>
            <w:tcBorders>
              <w:top w:val="single" w:sz="4" w:space="0" w:color="auto"/>
              <w:bottom w:val="nil"/>
            </w:tcBorders>
            <w:vAlign w:val="center"/>
            <w:hideMark/>
          </w:tcPr>
          <w:p w14:paraId="17A22E06"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Syndactyly patient without release procedure in NYS</w:t>
            </w:r>
          </w:p>
        </w:tc>
        <w:tc>
          <w:tcPr>
            <w:tcW w:w="0" w:type="auto"/>
            <w:gridSpan w:val="2"/>
            <w:tcBorders>
              <w:top w:val="single" w:sz="4" w:space="0" w:color="auto"/>
              <w:bottom w:val="nil"/>
            </w:tcBorders>
            <w:vAlign w:val="center"/>
            <w:hideMark/>
          </w:tcPr>
          <w:p w14:paraId="43CC4936"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Syndactyly patient with release procedure in NYS</w:t>
            </w:r>
          </w:p>
        </w:tc>
        <w:tc>
          <w:tcPr>
            <w:tcW w:w="0" w:type="auto"/>
            <w:gridSpan w:val="2"/>
            <w:tcBorders>
              <w:top w:val="single" w:sz="4" w:space="0" w:color="auto"/>
              <w:bottom w:val="nil"/>
            </w:tcBorders>
            <w:vAlign w:val="center"/>
            <w:hideMark/>
          </w:tcPr>
          <w:p w14:paraId="0F217CD4"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Total</w:t>
            </w:r>
          </w:p>
        </w:tc>
        <w:tc>
          <w:tcPr>
            <w:tcW w:w="0" w:type="auto"/>
            <w:tcBorders>
              <w:top w:val="single" w:sz="4" w:space="0" w:color="auto"/>
              <w:bottom w:val="nil"/>
            </w:tcBorders>
            <w:noWrap/>
            <w:vAlign w:val="center"/>
            <w:hideMark/>
          </w:tcPr>
          <w:p w14:paraId="12BE8D30"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i/>
                <w:iCs/>
                <w:sz w:val="24"/>
                <w:szCs w:val="24"/>
              </w:rPr>
              <w:t>P</w:t>
            </w:r>
            <w:r w:rsidRPr="001D4B9E">
              <w:rPr>
                <w:rFonts w:ascii="Book Antiqua" w:hAnsi="Book Antiqua" w:cs="Times New Roman"/>
                <w:b/>
                <w:bCs/>
                <w:sz w:val="24"/>
                <w:szCs w:val="24"/>
              </w:rPr>
              <w:t xml:space="preserve"> value</w:t>
            </w:r>
          </w:p>
        </w:tc>
      </w:tr>
      <w:tr w:rsidR="004C5073" w:rsidRPr="001D4B9E" w14:paraId="67EBE16E" w14:textId="77777777" w:rsidTr="00025152">
        <w:trPr>
          <w:trHeight w:val="255"/>
        </w:trPr>
        <w:tc>
          <w:tcPr>
            <w:tcW w:w="0" w:type="auto"/>
            <w:tcBorders>
              <w:top w:val="nil"/>
              <w:bottom w:val="single" w:sz="4" w:space="0" w:color="auto"/>
            </w:tcBorders>
            <w:noWrap/>
            <w:hideMark/>
          </w:tcPr>
          <w:p w14:paraId="7D25951E" w14:textId="77777777"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 </w:t>
            </w:r>
          </w:p>
        </w:tc>
        <w:tc>
          <w:tcPr>
            <w:tcW w:w="0" w:type="auto"/>
            <w:tcBorders>
              <w:top w:val="nil"/>
              <w:bottom w:val="single" w:sz="4" w:space="0" w:color="auto"/>
            </w:tcBorders>
            <w:vAlign w:val="center"/>
            <w:hideMark/>
          </w:tcPr>
          <w:p w14:paraId="25D69995" w14:textId="52BC5E0A" w:rsidR="00147860" w:rsidRPr="001D4B9E" w:rsidRDefault="00025152" w:rsidP="001D4B9E">
            <w:pPr>
              <w:adjustRightInd w:val="0"/>
              <w:snapToGrid w:val="0"/>
              <w:spacing w:line="360" w:lineRule="auto"/>
              <w:jc w:val="center"/>
              <w:rPr>
                <w:rFonts w:ascii="Book Antiqua" w:hAnsi="Book Antiqua" w:cs="Times New Roman"/>
                <w:b/>
                <w:bCs/>
                <w:i/>
                <w:iCs/>
                <w:sz w:val="24"/>
                <w:szCs w:val="24"/>
                <w:lang w:eastAsia="zh-CN"/>
              </w:rPr>
            </w:pPr>
            <w:r w:rsidRPr="001D4B9E">
              <w:rPr>
                <w:rFonts w:ascii="Book Antiqua" w:hAnsi="Book Antiqua" w:cs="Times New Roman"/>
                <w:b/>
                <w:bCs/>
                <w:i/>
                <w:iCs/>
                <w:sz w:val="24"/>
                <w:szCs w:val="24"/>
                <w:lang w:eastAsia="zh-CN"/>
              </w:rPr>
              <w:t>n</w:t>
            </w:r>
          </w:p>
        </w:tc>
        <w:tc>
          <w:tcPr>
            <w:tcW w:w="0" w:type="auto"/>
            <w:tcBorders>
              <w:top w:val="nil"/>
              <w:bottom w:val="single" w:sz="4" w:space="0" w:color="auto"/>
            </w:tcBorders>
            <w:noWrap/>
            <w:vAlign w:val="center"/>
            <w:hideMark/>
          </w:tcPr>
          <w:p w14:paraId="34CEC25F"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w:t>
            </w:r>
          </w:p>
        </w:tc>
        <w:tc>
          <w:tcPr>
            <w:tcW w:w="0" w:type="auto"/>
            <w:tcBorders>
              <w:top w:val="nil"/>
              <w:bottom w:val="single" w:sz="4" w:space="0" w:color="auto"/>
            </w:tcBorders>
            <w:vAlign w:val="center"/>
            <w:hideMark/>
          </w:tcPr>
          <w:p w14:paraId="7B0376CC" w14:textId="3AC2CC06" w:rsidR="00147860" w:rsidRPr="001D4B9E" w:rsidRDefault="00025152" w:rsidP="001D4B9E">
            <w:pPr>
              <w:adjustRightInd w:val="0"/>
              <w:snapToGrid w:val="0"/>
              <w:spacing w:line="360" w:lineRule="auto"/>
              <w:jc w:val="center"/>
              <w:rPr>
                <w:rFonts w:ascii="Book Antiqua" w:hAnsi="Book Antiqua" w:cs="Times New Roman"/>
                <w:b/>
                <w:bCs/>
                <w:i/>
                <w:iCs/>
                <w:sz w:val="24"/>
                <w:szCs w:val="24"/>
              </w:rPr>
            </w:pPr>
            <w:r w:rsidRPr="001D4B9E">
              <w:rPr>
                <w:rFonts w:ascii="Book Antiqua" w:hAnsi="Book Antiqua" w:cs="Times New Roman"/>
                <w:b/>
                <w:bCs/>
                <w:i/>
                <w:iCs/>
                <w:sz w:val="24"/>
                <w:szCs w:val="24"/>
              </w:rPr>
              <w:t>n</w:t>
            </w:r>
          </w:p>
        </w:tc>
        <w:tc>
          <w:tcPr>
            <w:tcW w:w="0" w:type="auto"/>
            <w:tcBorders>
              <w:top w:val="nil"/>
              <w:bottom w:val="single" w:sz="4" w:space="0" w:color="auto"/>
            </w:tcBorders>
            <w:vAlign w:val="center"/>
            <w:hideMark/>
          </w:tcPr>
          <w:p w14:paraId="4EF16A77"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w:t>
            </w:r>
          </w:p>
        </w:tc>
        <w:tc>
          <w:tcPr>
            <w:tcW w:w="0" w:type="auto"/>
            <w:tcBorders>
              <w:top w:val="nil"/>
              <w:bottom w:val="single" w:sz="4" w:space="0" w:color="auto"/>
            </w:tcBorders>
            <w:vAlign w:val="center"/>
            <w:hideMark/>
          </w:tcPr>
          <w:p w14:paraId="1E8E48E6" w14:textId="2222F198" w:rsidR="00147860" w:rsidRPr="001D4B9E" w:rsidRDefault="00025152" w:rsidP="001D4B9E">
            <w:pPr>
              <w:adjustRightInd w:val="0"/>
              <w:snapToGrid w:val="0"/>
              <w:spacing w:line="360" w:lineRule="auto"/>
              <w:jc w:val="center"/>
              <w:rPr>
                <w:rFonts w:ascii="Book Antiqua" w:hAnsi="Book Antiqua" w:cs="Times New Roman"/>
                <w:b/>
                <w:bCs/>
                <w:i/>
                <w:iCs/>
                <w:sz w:val="24"/>
                <w:szCs w:val="24"/>
              </w:rPr>
            </w:pPr>
            <w:r w:rsidRPr="001D4B9E">
              <w:rPr>
                <w:rFonts w:ascii="Book Antiqua" w:hAnsi="Book Antiqua" w:cs="Times New Roman"/>
                <w:b/>
                <w:bCs/>
                <w:i/>
                <w:iCs/>
                <w:sz w:val="24"/>
                <w:szCs w:val="24"/>
              </w:rPr>
              <w:t>n</w:t>
            </w:r>
          </w:p>
        </w:tc>
        <w:tc>
          <w:tcPr>
            <w:tcW w:w="0" w:type="auto"/>
            <w:tcBorders>
              <w:top w:val="nil"/>
              <w:bottom w:val="single" w:sz="4" w:space="0" w:color="auto"/>
            </w:tcBorders>
            <w:vAlign w:val="center"/>
            <w:hideMark/>
          </w:tcPr>
          <w:p w14:paraId="538F6816"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r w:rsidRPr="001D4B9E">
              <w:rPr>
                <w:rFonts w:ascii="Book Antiqua" w:hAnsi="Book Antiqua" w:cs="Times New Roman"/>
                <w:b/>
                <w:bCs/>
                <w:sz w:val="24"/>
                <w:szCs w:val="24"/>
              </w:rPr>
              <w:t>%</w:t>
            </w:r>
          </w:p>
        </w:tc>
        <w:tc>
          <w:tcPr>
            <w:tcW w:w="0" w:type="auto"/>
            <w:tcBorders>
              <w:top w:val="nil"/>
              <w:bottom w:val="single" w:sz="4" w:space="0" w:color="auto"/>
            </w:tcBorders>
            <w:noWrap/>
            <w:vAlign w:val="center"/>
            <w:hideMark/>
          </w:tcPr>
          <w:p w14:paraId="3F98E73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6455B090" w14:textId="77777777" w:rsidTr="00025152">
        <w:trPr>
          <w:trHeight w:val="255"/>
        </w:trPr>
        <w:tc>
          <w:tcPr>
            <w:tcW w:w="0" w:type="auto"/>
            <w:tcBorders>
              <w:top w:val="single" w:sz="4" w:space="0" w:color="auto"/>
            </w:tcBorders>
            <w:noWrap/>
            <w:hideMark/>
          </w:tcPr>
          <w:p w14:paraId="5F3423BB" w14:textId="77777777"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Total</w:t>
            </w:r>
          </w:p>
        </w:tc>
        <w:tc>
          <w:tcPr>
            <w:tcW w:w="0" w:type="auto"/>
            <w:tcBorders>
              <w:top w:val="single" w:sz="4" w:space="0" w:color="auto"/>
            </w:tcBorders>
            <w:vAlign w:val="center"/>
            <w:hideMark/>
          </w:tcPr>
          <w:p w14:paraId="6E4BB6E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3128</w:t>
            </w:r>
          </w:p>
        </w:tc>
        <w:tc>
          <w:tcPr>
            <w:tcW w:w="0" w:type="auto"/>
            <w:tcBorders>
              <w:top w:val="single" w:sz="4" w:space="0" w:color="auto"/>
            </w:tcBorders>
            <w:noWrap/>
            <w:vAlign w:val="center"/>
            <w:hideMark/>
          </w:tcPr>
          <w:p w14:paraId="69B5241E"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94.62</w:t>
            </w:r>
          </w:p>
        </w:tc>
        <w:tc>
          <w:tcPr>
            <w:tcW w:w="0" w:type="auto"/>
            <w:tcBorders>
              <w:top w:val="single" w:sz="4" w:space="0" w:color="auto"/>
            </w:tcBorders>
            <w:vAlign w:val="center"/>
            <w:hideMark/>
          </w:tcPr>
          <w:p w14:paraId="65378F81"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178</w:t>
            </w:r>
          </w:p>
        </w:tc>
        <w:tc>
          <w:tcPr>
            <w:tcW w:w="0" w:type="auto"/>
            <w:tcBorders>
              <w:top w:val="single" w:sz="4" w:space="0" w:color="auto"/>
            </w:tcBorders>
            <w:noWrap/>
            <w:vAlign w:val="center"/>
            <w:hideMark/>
          </w:tcPr>
          <w:p w14:paraId="1F89245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5.38</w:t>
            </w:r>
          </w:p>
        </w:tc>
        <w:tc>
          <w:tcPr>
            <w:tcW w:w="0" w:type="auto"/>
            <w:tcBorders>
              <w:top w:val="single" w:sz="4" w:space="0" w:color="auto"/>
            </w:tcBorders>
            <w:vAlign w:val="center"/>
            <w:hideMark/>
          </w:tcPr>
          <w:p w14:paraId="6B436389"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3306</w:t>
            </w:r>
          </w:p>
        </w:tc>
        <w:tc>
          <w:tcPr>
            <w:tcW w:w="0" w:type="auto"/>
            <w:tcBorders>
              <w:top w:val="single" w:sz="4" w:space="0" w:color="auto"/>
            </w:tcBorders>
            <w:vAlign w:val="center"/>
            <w:hideMark/>
          </w:tcPr>
          <w:p w14:paraId="134E6161"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tcBorders>
              <w:top w:val="single" w:sz="4" w:space="0" w:color="auto"/>
            </w:tcBorders>
            <w:noWrap/>
            <w:vAlign w:val="center"/>
            <w:hideMark/>
          </w:tcPr>
          <w:p w14:paraId="40FA7B3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32F922ED" w14:textId="77777777" w:rsidTr="00025152">
        <w:trPr>
          <w:trHeight w:val="255"/>
        </w:trPr>
        <w:tc>
          <w:tcPr>
            <w:tcW w:w="0" w:type="auto"/>
            <w:noWrap/>
            <w:hideMark/>
          </w:tcPr>
          <w:p w14:paraId="46637E5F" w14:textId="7EA82385"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 xml:space="preserve">Age at </w:t>
            </w:r>
            <w:r w:rsidR="00964A0C" w:rsidRPr="001D4B9E">
              <w:rPr>
                <w:rFonts w:ascii="Book Antiqua" w:hAnsi="Book Antiqua" w:cs="Times New Roman"/>
                <w:sz w:val="24"/>
                <w:szCs w:val="24"/>
              </w:rPr>
              <w:t>s</w:t>
            </w:r>
            <w:r w:rsidRPr="001D4B9E">
              <w:rPr>
                <w:rFonts w:ascii="Book Antiqua" w:hAnsi="Book Antiqua" w:cs="Times New Roman"/>
                <w:sz w:val="24"/>
                <w:szCs w:val="24"/>
              </w:rPr>
              <w:t>urgery</w:t>
            </w:r>
          </w:p>
        </w:tc>
        <w:tc>
          <w:tcPr>
            <w:tcW w:w="0" w:type="auto"/>
            <w:vAlign w:val="center"/>
            <w:hideMark/>
          </w:tcPr>
          <w:p w14:paraId="71F3D83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32BB217B"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p>
        </w:tc>
        <w:tc>
          <w:tcPr>
            <w:tcW w:w="0" w:type="auto"/>
            <w:vAlign w:val="center"/>
            <w:hideMark/>
          </w:tcPr>
          <w:p w14:paraId="500041A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34E27E1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700B8EC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0670FCA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379A3BE9"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r>
      <w:tr w:rsidR="004C5073" w:rsidRPr="001D4B9E" w14:paraId="51F9AD6E" w14:textId="77777777" w:rsidTr="00025152">
        <w:trPr>
          <w:trHeight w:val="255"/>
        </w:trPr>
        <w:tc>
          <w:tcPr>
            <w:tcW w:w="0" w:type="auto"/>
            <w:noWrap/>
            <w:hideMark/>
          </w:tcPr>
          <w:p w14:paraId="1ABDAA4D"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0</w:t>
            </w:r>
          </w:p>
        </w:tc>
        <w:tc>
          <w:tcPr>
            <w:tcW w:w="0" w:type="auto"/>
            <w:vAlign w:val="center"/>
            <w:hideMark/>
          </w:tcPr>
          <w:p w14:paraId="793B1B6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noWrap/>
            <w:vAlign w:val="center"/>
            <w:hideMark/>
          </w:tcPr>
          <w:p w14:paraId="6B96E03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vAlign w:val="center"/>
            <w:hideMark/>
          </w:tcPr>
          <w:p w14:paraId="16244E7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78</w:t>
            </w:r>
          </w:p>
        </w:tc>
        <w:tc>
          <w:tcPr>
            <w:tcW w:w="0" w:type="auto"/>
            <w:vAlign w:val="center"/>
            <w:hideMark/>
          </w:tcPr>
          <w:p w14:paraId="09E2CC6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43.82</w:t>
            </w:r>
          </w:p>
        </w:tc>
        <w:tc>
          <w:tcPr>
            <w:tcW w:w="0" w:type="auto"/>
            <w:vAlign w:val="center"/>
            <w:hideMark/>
          </w:tcPr>
          <w:p w14:paraId="5CC936F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2E4F1CA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2C0B8BA9"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1BB095BC" w14:textId="77777777" w:rsidTr="00025152">
        <w:trPr>
          <w:trHeight w:val="255"/>
        </w:trPr>
        <w:tc>
          <w:tcPr>
            <w:tcW w:w="0" w:type="auto"/>
            <w:noWrap/>
            <w:hideMark/>
          </w:tcPr>
          <w:p w14:paraId="727F4966"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1</w:t>
            </w:r>
          </w:p>
        </w:tc>
        <w:tc>
          <w:tcPr>
            <w:tcW w:w="0" w:type="auto"/>
            <w:vAlign w:val="center"/>
            <w:hideMark/>
          </w:tcPr>
          <w:p w14:paraId="182FB23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noWrap/>
            <w:vAlign w:val="center"/>
            <w:hideMark/>
          </w:tcPr>
          <w:p w14:paraId="78D57C1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vAlign w:val="center"/>
            <w:hideMark/>
          </w:tcPr>
          <w:p w14:paraId="3106657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63</w:t>
            </w:r>
          </w:p>
        </w:tc>
        <w:tc>
          <w:tcPr>
            <w:tcW w:w="0" w:type="auto"/>
            <w:vAlign w:val="center"/>
            <w:hideMark/>
          </w:tcPr>
          <w:p w14:paraId="5D6F10F2"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35.39</w:t>
            </w:r>
          </w:p>
        </w:tc>
        <w:tc>
          <w:tcPr>
            <w:tcW w:w="0" w:type="auto"/>
            <w:vAlign w:val="center"/>
            <w:hideMark/>
          </w:tcPr>
          <w:p w14:paraId="08E9ECC8"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112D7878"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187355D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0B95056F" w14:textId="77777777" w:rsidTr="00025152">
        <w:trPr>
          <w:trHeight w:val="255"/>
        </w:trPr>
        <w:tc>
          <w:tcPr>
            <w:tcW w:w="0" w:type="auto"/>
            <w:noWrap/>
            <w:hideMark/>
          </w:tcPr>
          <w:p w14:paraId="606D2077" w14:textId="161685B2"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2</w:t>
            </w:r>
            <w:r w:rsidR="002042D1" w:rsidRPr="001D4B9E">
              <w:rPr>
                <w:rFonts w:ascii="Book Antiqua" w:hAnsi="Book Antiqua" w:cs="Times New Roman"/>
                <w:sz w:val="24"/>
                <w:szCs w:val="24"/>
              </w:rPr>
              <w:t xml:space="preserve"> </w:t>
            </w:r>
            <w:r w:rsidRPr="001D4B9E">
              <w:rPr>
                <w:rFonts w:ascii="Book Antiqua" w:hAnsi="Book Antiqua" w:cs="Times New Roman"/>
                <w:sz w:val="24"/>
                <w:szCs w:val="24"/>
              </w:rPr>
              <w:t>+</w:t>
            </w:r>
          </w:p>
        </w:tc>
        <w:tc>
          <w:tcPr>
            <w:tcW w:w="0" w:type="auto"/>
            <w:vAlign w:val="center"/>
            <w:hideMark/>
          </w:tcPr>
          <w:p w14:paraId="558366E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noWrap/>
            <w:vAlign w:val="center"/>
            <w:hideMark/>
          </w:tcPr>
          <w:p w14:paraId="2D0F4E1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w:t>
            </w:r>
          </w:p>
        </w:tc>
        <w:tc>
          <w:tcPr>
            <w:tcW w:w="0" w:type="auto"/>
            <w:vAlign w:val="center"/>
            <w:hideMark/>
          </w:tcPr>
          <w:p w14:paraId="3F33753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37</w:t>
            </w:r>
          </w:p>
        </w:tc>
        <w:tc>
          <w:tcPr>
            <w:tcW w:w="0" w:type="auto"/>
            <w:vAlign w:val="center"/>
            <w:hideMark/>
          </w:tcPr>
          <w:p w14:paraId="3425776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20.79</w:t>
            </w:r>
          </w:p>
        </w:tc>
        <w:tc>
          <w:tcPr>
            <w:tcW w:w="0" w:type="auto"/>
            <w:vAlign w:val="center"/>
            <w:hideMark/>
          </w:tcPr>
          <w:p w14:paraId="1C63A1BC"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35407CE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0605122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77D71313" w14:textId="77777777" w:rsidTr="00025152">
        <w:trPr>
          <w:trHeight w:val="255"/>
        </w:trPr>
        <w:tc>
          <w:tcPr>
            <w:tcW w:w="0" w:type="auto"/>
            <w:noWrap/>
            <w:hideMark/>
          </w:tcPr>
          <w:p w14:paraId="6EFE2274" w14:textId="77777777"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Sex</w:t>
            </w:r>
          </w:p>
        </w:tc>
        <w:tc>
          <w:tcPr>
            <w:tcW w:w="0" w:type="auto"/>
            <w:vAlign w:val="center"/>
            <w:hideMark/>
          </w:tcPr>
          <w:p w14:paraId="267C9FA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16055F2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6720F9D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771DABA8"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484F443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23F8D94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1CB571A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0.55</w:t>
            </w:r>
          </w:p>
        </w:tc>
      </w:tr>
      <w:tr w:rsidR="004C5073" w:rsidRPr="001D4B9E" w14:paraId="4CA1EBCF" w14:textId="77777777" w:rsidTr="00025152">
        <w:trPr>
          <w:trHeight w:val="255"/>
        </w:trPr>
        <w:tc>
          <w:tcPr>
            <w:tcW w:w="0" w:type="auto"/>
            <w:noWrap/>
            <w:hideMark/>
          </w:tcPr>
          <w:p w14:paraId="1103AB34"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Male</w:t>
            </w:r>
          </w:p>
        </w:tc>
        <w:tc>
          <w:tcPr>
            <w:tcW w:w="0" w:type="auto"/>
            <w:vAlign w:val="center"/>
            <w:hideMark/>
          </w:tcPr>
          <w:p w14:paraId="54CBA19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2023</w:t>
            </w:r>
          </w:p>
        </w:tc>
        <w:tc>
          <w:tcPr>
            <w:tcW w:w="0" w:type="auto"/>
            <w:noWrap/>
            <w:vAlign w:val="center"/>
            <w:hideMark/>
          </w:tcPr>
          <w:p w14:paraId="2301E99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64.67</w:t>
            </w:r>
          </w:p>
        </w:tc>
        <w:tc>
          <w:tcPr>
            <w:tcW w:w="0" w:type="auto"/>
            <w:vAlign w:val="center"/>
            <w:hideMark/>
          </w:tcPr>
          <w:p w14:paraId="1B6AAB8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119</w:t>
            </w:r>
          </w:p>
        </w:tc>
        <w:tc>
          <w:tcPr>
            <w:tcW w:w="0" w:type="auto"/>
            <w:vAlign w:val="center"/>
            <w:hideMark/>
          </w:tcPr>
          <w:p w14:paraId="664449C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66.85</w:t>
            </w:r>
          </w:p>
        </w:tc>
        <w:tc>
          <w:tcPr>
            <w:tcW w:w="0" w:type="auto"/>
            <w:vAlign w:val="center"/>
            <w:hideMark/>
          </w:tcPr>
          <w:p w14:paraId="64CFB71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2142</w:t>
            </w:r>
          </w:p>
        </w:tc>
        <w:tc>
          <w:tcPr>
            <w:tcW w:w="0" w:type="auto"/>
            <w:vAlign w:val="center"/>
            <w:hideMark/>
          </w:tcPr>
          <w:p w14:paraId="0FB04FC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64.79</w:t>
            </w:r>
          </w:p>
        </w:tc>
        <w:tc>
          <w:tcPr>
            <w:tcW w:w="0" w:type="auto"/>
            <w:noWrap/>
            <w:vAlign w:val="center"/>
            <w:hideMark/>
          </w:tcPr>
          <w:p w14:paraId="79F1CF12"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03F66524" w14:textId="77777777" w:rsidTr="00025152">
        <w:trPr>
          <w:trHeight w:val="255"/>
        </w:trPr>
        <w:tc>
          <w:tcPr>
            <w:tcW w:w="0" w:type="auto"/>
            <w:noWrap/>
            <w:hideMark/>
          </w:tcPr>
          <w:p w14:paraId="7AE05137"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Female</w:t>
            </w:r>
          </w:p>
        </w:tc>
        <w:tc>
          <w:tcPr>
            <w:tcW w:w="0" w:type="auto"/>
            <w:vAlign w:val="center"/>
            <w:hideMark/>
          </w:tcPr>
          <w:p w14:paraId="0A98B633"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1105</w:t>
            </w:r>
          </w:p>
        </w:tc>
        <w:tc>
          <w:tcPr>
            <w:tcW w:w="0" w:type="auto"/>
            <w:noWrap/>
            <w:vAlign w:val="center"/>
            <w:hideMark/>
          </w:tcPr>
          <w:p w14:paraId="1F9288E3"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35.33</w:t>
            </w:r>
          </w:p>
        </w:tc>
        <w:tc>
          <w:tcPr>
            <w:tcW w:w="0" w:type="auto"/>
            <w:vAlign w:val="center"/>
            <w:hideMark/>
          </w:tcPr>
          <w:p w14:paraId="539A3572"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59</w:t>
            </w:r>
          </w:p>
        </w:tc>
        <w:tc>
          <w:tcPr>
            <w:tcW w:w="0" w:type="auto"/>
            <w:vAlign w:val="center"/>
            <w:hideMark/>
          </w:tcPr>
          <w:p w14:paraId="5E012D1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33.15</w:t>
            </w:r>
          </w:p>
        </w:tc>
        <w:tc>
          <w:tcPr>
            <w:tcW w:w="0" w:type="auto"/>
            <w:vAlign w:val="center"/>
            <w:hideMark/>
          </w:tcPr>
          <w:p w14:paraId="6E2C44B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1164</w:t>
            </w:r>
          </w:p>
        </w:tc>
        <w:tc>
          <w:tcPr>
            <w:tcW w:w="0" w:type="auto"/>
            <w:vAlign w:val="center"/>
            <w:hideMark/>
          </w:tcPr>
          <w:p w14:paraId="33550D81"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35.21</w:t>
            </w:r>
          </w:p>
        </w:tc>
        <w:tc>
          <w:tcPr>
            <w:tcW w:w="0" w:type="auto"/>
            <w:noWrap/>
            <w:vAlign w:val="center"/>
            <w:hideMark/>
          </w:tcPr>
          <w:p w14:paraId="60F3CC6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65DE3CDF" w14:textId="77777777" w:rsidTr="00025152">
        <w:trPr>
          <w:trHeight w:val="255"/>
        </w:trPr>
        <w:tc>
          <w:tcPr>
            <w:tcW w:w="0" w:type="auto"/>
            <w:noWrap/>
            <w:hideMark/>
          </w:tcPr>
          <w:p w14:paraId="1E92CD01" w14:textId="77777777" w:rsidR="00147860" w:rsidRPr="001D4B9E" w:rsidRDefault="00147860" w:rsidP="001D4B9E">
            <w:pPr>
              <w:adjustRightInd w:val="0"/>
              <w:snapToGrid w:val="0"/>
              <w:spacing w:line="360" w:lineRule="auto"/>
              <w:jc w:val="both"/>
              <w:rPr>
                <w:rFonts w:ascii="Book Antiqua" w:hAnsi="Book Antiqua" w:cs="Times New Roman"/>
                <w:sz w:val="24"/>
                <w:szCs w:val="24"/>
              </w:rPr>
            </w:pPr>
            <w:r w:rsidRPr="001D4B9E">
              <w:rPr>
                <w:rFonts w:ascii="Book Antiqua" w:hAnsi="Book Antiqua" w:cs="Times New Roman"/>
                <w:sz w:val="24"/>
                <w:szCs w:val="24"/>
              </w:rPr>
              <w:t>Insurance</w:t>
            </w:r>
          </w:p>
        </w:tc>
        <w:tc>
          <w:tcPr>
            <w:tcW w:w="0" w:type="auto"/>
            <w:vAlign w:val="center"/>
            <w:hideMark/>
          </w:tcPr>
          <w:p w14:paraId="00CF5850"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p>
        </w:tc>
        <w:tc>
          <w:tcPr>
            <w:tcW w:w="0" w:type="auto"/>
            <w:noWrap/>
            <w:vAlign w:val="center"/>
            <w:hideMark/>
          </w:tcPr>
          <w:p w14:paraId="2D7BAA57" w14:textId="77777777" w:rsidR="00147860" w:rsidRPr="001D4B9E" w:rsidRDefault="00147860" w:rsidP="001D4B9E">
            <w:pPr>
              <w:adjustRightInd w:val="0"/>
              <w:snapToGrid w:val="0"/>
              <w:spacing w:line="360" w:lineRule="auto"/>
              <w:jc w:val="center"/>
              <w:rPr>
                <w:rFonts w:ascii="Book Antiqua" w:hAnsi="Book Antiqua" w:cs="Times New Roman"/>
                <w:b/>
                <w:bCs/>
                <w:sz w:val="24"/>
                <w:szCs w:val="24"/>
              </w:rPr>
            </w:pPr>
          </w:p>
        </w:tc>
        <w:tc>
          <w:tcPr>
            <w:tcW w:w="0" w:type="auto"/>
            <w:vAlign w:val="center"/>
            <w:hideMark/>
          </w:tcPr>
          <w:p w14:paraId="7C4284B3"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1EE9BC1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07E2176D"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vAlign w:val="center"/>
            <w:hideMark/>
          </w:tcPr>
          <w:p w14:paraId="07A96C3F"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c>
          <w:tcPr>
            <w:tcW w:w="0" w:type="auto"/>
            <w:noWrap/>
            <w:vAlign w:val="center"/>
            <w:hideMark/>
          </w:tcPr>
          <w:p w14:paraId="09AA507B"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0.02</w:t>
            </w:r>
          </w:p>
        </w:tc>
      </w:tr>
      <w:tr w:rsidR="004C5073" w:rsidRPr="001D4B9E" w14:paraId="48AF62AE" w14:textId="77777777" w:rsidTr="00025152">
        <w:trPr>
          <w:trHeight w:val="255"/>
        </w:trPr>
        <w:tc>
          <w:tcPr>
            <w:tcW w:w="0" w:type="auto"/>
            <w:noWrap/>
            <w:hideMark/>
          </w:tcPr>
          <w:p w14:paraId="19D22E13"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Private</w:t>
            </w:r>
          </w:p>
        </w:tc>
        <w:tc>
          <w:tcPr>
            <w:tcW w:w="0" w:type="auto"/>
            <w:vAlign w:val="center"/>
            <w:hideMark/>
          </w:tcPr>
          <w:p w14:paraId="2F3E5A6E"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1779</w:t>
            </w:r>
          </w:p>
        </w:tc>
        <w:tc>
          <w:tcPr>
            <w:tcW w:w="0" w:type="auto"/>
            <w:noWrap/>
            <w:vAlign w:val="center"/>
            <w:hideMark/>
          </w:tcPr>
          <w:p w14:paraId="06200B6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56.87</w:t>
            </w:r>
          </w:p>
        </w:tc>
        <w:tc>
          <w:tcPr>
            <w:tcW w:w="0" w:type="auto"/>
            <w:vAlign w:val="center"/>
            <w:hideMark/>
          </w:tcPr>
          <w:p w14:paraId="16620EF1"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83</w:t>
            </w:r>
          </w:p>
        </w:tc>
        <w:tc>
          <w:tcPr>
            <w:tcW w:w="0" w:type="auto"/>
            <w:noWrap/>
            <w:vAlign w:val="center"/>
            <w:hideMark/>
          </w:tcPr>
          <w:p w14:paraId="4AE3E09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46.63</w:t>
            </w:r>
          </w:p>
        </w:tc>
        <w:tc>
          <w:tcPr>
            <w:tcW w:w="0" w:type="auto"/>
            <w:vAlign w:val="center"/>
            <w:hideMark/>
          </w:tcPr>
          <w:p w14:paraId="232B9457"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1862</w:t>
            </w:r>
          </w:p>
        </w:tc>
        <w:tc>
          <w:tcPr>
            <w:tcW w:w="0" w:type="auto"/>
            <w:vAlign w:val="center"/>
            <w:hideMark/>
          </w:tcPr>
          <w:p w14:paraId="59E689C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56.32</w:t>
            </w:r>
          </w:p>
        </w:tc>
        <w:tc>
          <w:tcPr>
            <w:tcW w:w="0" w:type="auto"/>
            <w:noWrap/>
            <w:vAlign w:val="center"/>
            <w:hideMark/>
          </w:tcPr>
          <w:p w14:paraId="7C40454C"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4C5073" w:rsidRPr="001D4B9E" w14:paraId="7CAB78FC" w14:textId="77777777" w:rsidTr="00025152">
        <w:trPr>
          <w:trHeight w:val="255"/>
        </w:trPr>
        <w:tc>
          <w:tcPr>
            <w:tcW w:w="0" w:type="auto"/>
            <w:noWrap/>
            <w:hideMark/>
          </w:tcPr>
          <w:p w14:paraId="0B69809C"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Medicaid</w:t>
            </w:r>
          </w:p>
        </w:tc>
        <w:tc>
          <w:tcPr>
            <w:tcW w:w="0" w:type="auto"/>
            <w:vAlign w:val="center"/>
            <w:hideMark/>
          </w:tcPr>
          <w:p w14:paraId="69779A8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1149</w:t>
            </w:r>
          </w:p>
        </w:tc>
        <w:tc>
          <w:tcPr>
            <w:tcW w:w="0" w:type="auto"/>
            <w:noWrap/>
            <w:vAlign w:val="center"/>
            <w:hideMark/>
          </w:tcPr>
          <w:p w14:paraId="2C6F9C7C"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36.73</w:t>
            </w:r>
          </w:p>
        </w:tc>
        <w:tc>
          <w:tcPr>
            <w:tcW w:w="0" w:type="auto"/>
            <w:vAlign w:val="center"/>
            <w:hideMark/>
          </w:tcPr>
          <w:p w14:paraId="50D3156A"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84</w:t>
            </w:r>
          </w:p>
        </w:tc>
        <w:tc>
          <w:tcPr>
            <w:tcW w:w="0" w:type="auto"/>
            <w:noWrap/>
            <w:vAlign w:val="center"/>
            <w:hideMark/>
          </w:tcPr>
          <w:p w14:paraId="4CE9719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47.19</w:t>
            </w:r>
          </w:p>
        </w:tc>
        <w:tc>
          <w:tcPr>
            <w:tcW w:w="0" w:type="auto"/>
            <w:vAlign w:val="center"/>
            <w:hideMark/>
          </w:tcPr>
          <w:p w14:paraId="32B70E1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1233</w:t>
            </w:r>
          </w:p>
        </w:tc>
        <w:tc>
          <w:tcPr>
            <w:tcW w:w="0" w:type="auto"/>
            <w:vAlign w:val="center"/>
            <w:hideMark/>
          </w:tcPr>
          <w:p w14:paraId="33A43B3C"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37.3</w:t>
            </w:r>
          </w:p>
        </w:tc>
        <w:tc>
          <w:tcPr>
            <w:tcW w:w="0" w:type="auto"/>
            <w:noWrap/>
            <w:vAlign w:val="center"/>
            <w:hideMark/>
          </w:tcPr>
          <w:p w14:paraId="3E812D16"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r w:rsidR="00C46BE7" w:rsidRPr="001D4B9E" w14:paraId="625ED77D" w14:textId="77777777" w:rsidTr="00025152">
        <w:trPr>
          <w:trHeight w:val="255"/>
        </w:trPr>
        <w:tc>
          <w:tcPr>
            <w:tcW w:w="0" w:type="auto"/>
            <w:noWrap/>
            <w:hideMark/>
          </w:tcPr>
          <w:p w14:paraId="594D4D23" w14:textId="77777777" w:rsidR="00147860" w:rsidRPr="001D4B9E" w:rsidRDefault="00147860" w:rsidP="001D4B9E">
            <w:pPr>
              <w:adjustRightInd w:val="0"/>
              <w:snapToGrid w:val="0"/>
              <w:spacing w:line="360" w:lineRule="auto"/>
              <w:ind w:leftChars="50" w:left="110"/>
              <w:jc w:val="both"/>
              <w:rPr>
                <w:rFonts w:ascii="Book Antiqua" w:hAnsi="Book Antiqua" w:cs="Times New Roman"/>
                <w:sz w:val="24"/>
                <w:szCs w:val="24"/>
              </w:rPr>
            </w:pPr>
            <w:r w:rsidRPr="001D4B9E">
              <w:rPr>
                <w:rFonts w:ascii="Book Antiqua" w:hAnsi="Book Antiqua" w:cs="Times New Roman"/>
                <w:sz w:val="24"/>
                <w:szCs w:val="24"/>
              </w:rPr>
              <w:t>Other</w:t>
            </w:r>
          </w:p>
        </w:tc>
        <w:tc>
          <w:tcPr>
            <w:tcW w:w="0" w:type="auto"/>
            <w:vAlign w:val="center"/>
            <w:hideMark/>
          </w:tcPr>
          <w:p w14:paraId="05951FA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200</w:t>
            </w:r>
          </w:p>
        </w:tc>
        <w:tc>
          <w:tcPr>
            <w:tcW w:w="0" w:type="auto"/>
            <w:noWrap/>
            <w:vAlign w:val="center"/>
            <w:hideMark/>
          </w:tcPr>
          <w:p w14:paraId="44EBADF2"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6.39</w:t>
            </w:r>
          </w:p>
        </w:tc>
        <w:tc>
          <w:tcPr>
            <w:tcW w:w="0" w:type="auto"/>
            <w:vAlign w:val="center"/>
            <w:hideMark/>
          </w:tcPr>
          <w:p w14:paraId="207CEED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11</w:t>
            </w:r>
          </w:p>
        </w:tc>
        <w:tc>
          <w:tcPr>
            <w:tcW w:w="0" w:type="auto"/>
            <w:noWrap/>
            <w:vAlign w:val="center"/>
            <w:hideMark/>
          </w:tcPr>
          <w:p w14:paraId="73E2697E"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6.18</w:t>
            </w:r>
          </w:p>
        </w:tc>
        <w:tc>
          <w:tcPr>
            <w:tcW w:w="0" w:type="auto"/>
            <w:vAlign w:val="center"/>
            <w:hideMark/>
          </w:tcPr>
          <w:p w14:paraId="4FF5EF00"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211</w:t>
            </w:r>
          </w:p>
        </w:tc>
        <w:tc>
          <w:tcPr>
            <w:tcW w:w="0" w:type="auto"/>
            <w:vAlign w:val="center"/>
            <w:hideMark/>
          </w:tcPr>
          <w:p w14:paraId="28DE9FF4"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r w:rsidRPr="001D4B9E">
              <w:rPr>
                <w:rFonts w:ascii="Book Antiqua" w:hAnsi="Book Antiqua" w:cs="Times New Roman"/>
                <w:sz w:val="24"/>
                <w:szCs w:val="24"/>
              </w:rPr>
              <w:t>6.38</w:t>
            </w:r>
          </w:p>
        </w:tc>
        <w:tc>
          <w:tcPr>
            <w:tcW w:w="0" w:type="auto"/>
            <w:noWrap/>
            <w:vAlign w:val="center"/>
            <w:hideMark/>
          </w:tcPr>
          <w:p w14:paraId="7FAB1C05" w14:textId="77777777" w:rsidR="00147860" w:rsidRPr="001D4B9E" w:rsidRDefault="00147860" w:rsidP="001D4B9E">
            <w:pPr>
              <w:adjustRightInd w:val="0"/>
              <w:snapToGrid w:val="0"/>
              <w:spacing w:line="360" w:lineRule="auto"/>
              <w:jc w:val="center"/>
              <w:rPr>
                <w:rFonts w:ascii="Book Antiqua" w:hAnsi="Book Antiqua" w:cs="Times New Roman"/>
                <w:sz w:val="24"/>
                <w:szCs w:val="24"/>
              </w:rPr>
            </w:pPr>
          </w:p>
        </w:tc>
      </w:tr>
    </w:tbl>
    <w:p w14:paraId="6B7DB0FF" w14:textId="66B7E7F2" w:rsidR="00147860" w:rsidRPr="001D4B9E" w:rsidRDefault="005A2FD5" w:rsidP="001D4B9E">
      <w:pPr>
        <w:adjustRightInd w:val="0"/>
        <w:snapToGrid w:val="0"/>
        <w:spacing w:after="0" w:line="360" w:lineRule="auto"/>
        <w:jc w:val="both"/>
        <w:rPr>
          <w:rFonts w:ascii="Book Antiqua" w:hAnsi="Book Antiqua"/>
          <w:sz w:val="24"/>
          <w:szCs w:val="24"/>
        </w:rPr>
      </w:pPr>
      <w:r w:rsidRPr="001D4B9E">
        <w:rPr>
          <w:rFonts w:ascii="Book Antiqua" w:hAnsi="Book Antiqua"/>
          <w:sz w:val="24"/>
          <w:szCs w:val="24"/>
        </w:rPr>
        <w:t>NYS</w:t>
      </w:r>
      <w:r w:rsidR="00025152" w:rsidRPr="001D4B9E">
        <w:rPr>
          <w:rFonts w:ascii="Book Antiqua" w:hAnsi="Book Antiqua"/>
          <w:sz w:val="24"/>
          <w:szCs w:val="24"/>
        </w:rPr>
        <w:t xml:space="preserve">: </w:t>
      </w:r>
      <w:r w:rsidRPr="001D4B9E">
        <w:rPr>
          <w:rFonts w:ascii="Book Antiqua" w:hAnsi="Book Antiqua"/>
          <w:sz w:val="24"/>
          <w:szCs w:val="24"/>
        </w:rPr>
        <w:t>New York State</w:t>
      </w:r>
      <w:r w:rsidR="00025152" w:rsidRPr="001D4B9E">
        <w:rPr>
          <w:rFonts w:ascii="Book Antiqua" w:hAnsi="Book Antiqua"/>
          <w:sz w:val="24"/>
          <w:szCs w:val="24"/>
        </w:rPr>
        <w:t>.</w:t>
      </w:r>
      <w:r w:rsidR="00147860" w:rsidRPr="001D4B9E">
        <w:rPr>
          <w:rFonts w:ascii="Book Antiqua" w:hAnsi="Book Antiqua"/>
          <w:sz w:val="24"/>
          <w:szCs w:val="24"/>
        </w:rPr>
        <w:br w:type="page"/>
      </w:r>
    </w:p>
    <w:p w14:paraId="46371CD5" w14:textId="0BB235F4" w:rsidR="00804A29" w:rsidRPr="001D4B9E" w:rsidRDefault="00025152"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noProof/>
          <w:sz w:val="24"/>
          <w:szCs w:val="24"/>
          <w:lang w:eastAsia="zh-CN"/>
        </w:rPr>
        <w:lastRenderedPageBreak/>
        <w:drawing>
          <wp:inline distT="0" distB="0" distL="0" distR="0" wp14:anchorId="4ECC8976" wp14:editId="7D3DF121">
            <wp:extent cx="5943600" cy="3890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90645"/>
                    </a:xfrm>
                    <a:prstGeom prst="rect">
                      <a:avLst/>
                    </a:prstGeom>
                  </pic:spPr>
                </pic:pic>
              </a:graphicData>
            </a:graphic>
          </wp:inline>
        </w:drawing>
      </w:r>
    </w:p>
    <w:p w14:paraId="5A4AF35F" w14:textId="3E1F3585" w:rsidR="00025152" w:rsidRPr="001D4B9E" w:rsidRDefault="00025152" w:rsidP="001D4B9E">
      <w:pPr>
        <w:adjustRightInd w:val="0"/>
        <w:snapToGrid w:val="0"/>
        <w:spacing w:after="0" w:line="360" w:lineRule="auto"/>
        <w:jc w:val="both"/>
        <w:rPr>
          <w:rFonts w:ascii="Book Antiqua" w:hAnsi="Book Antiqua" w:cs="Times New Roman"/>
          <w:b/>
          <w:bCs/>
          <w:sz w:val="24"/>
          <w:szCs w:val="24"/>
        </w:rPr>
      </w:pPr>
      <w:r w:rsidRPr="001D4B9E">
        <w:rPr>
          <w:rFonts w:ascii="Book Antiqua" w:hAnsi="Book Antiqua" w:cs="Times New Roman"/>
          <w:b/>
          <w:bCs/>
          <w:sz w:val="24"/>
          <w:szCs w:val="24"/>
        </w:rPr>
        <w:t>Figure 1 Syndactyly incidence over time.</w:t>
      </w:r>
    </w:p>
    <w:p w14:paraId="4BD6B154" w14:textId="77777777" w:rsidR="00804A29" w:rsidRPr="001D4B9E" w:rsidRDefault="00804A29"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cs="Times New Roman"/>
          <w:sz w:val="24"/>
          <w:szCs w:val="24"/>
        </w:rPr>
        <w:br w:type="page"/>
      </w:r>
    </w:p>
    <w:p w14:paraId="6C3BBEB6" w14:textId="73D060ED" w:rsidR="009C0010" w:rsidRPr="001D4B9E" w:rsidRDefault="00025152" w:rsidP="001D4B9E">
      <w:pPr>
        <w:adjustRightInd w:val="0"/>
        <w:snapToGrid w:val="0"/>
        <w:spacing w:after="0" w:line="360" w:lineRule="auto"/>
        <w:jc w:val="both"/>
        <w:rPr>
          <w:rFonts w:ascii="Book Antiqua" w:hAnsi="Book Antiqua" w:cs="Times New Roman"/>
          <w:sz w:val="24"/>
          <w:szCs w:val="24"/>
        </w:rPr>
      </w:pPr>
      <w:r w:rsidRPr="001D4B9E">
        <w:rPr>
          <w:rFonts w:ascii="Book Antiqua" w:hAnsi="Book Antiqua"/>
          <w:noProof/>
          <w:sz w:val="24"/>
          <w:szCs w:val="24"/>
          <w:lang w:eastAsia="zh-CN"/>
        </w:rPr>
        <w:lastRenderedPageBreak/>
        <w:drawing>
          <wp:inline distT="0" distB="0" distL="0" distR="0" wp14:anchorId="1C23637A" wp14:editId="5AE32224">
            <wp:extent cx="5943600" cy="37198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19830"/>
                    </a:xfrm>
                    <a:prstGeom prst="rect">
                      <a:avLst/>
                    </a:prstGeom>
                  </pic:spPr>
                </pic:pic>
              </a:graphicData>
            </a:graphic>
          </wp:inline>
        </w:drawing>
      </w:r>
    </w:p>
    <w:p w14:paraId="4D78D59D" w14:textId="2FA7D462" w:rsidR="00025152" w:rsidRPr="001D4B9E" w:rsidRDefault="00025152" w:rsidP="001D4B9E">
      <w:pPr>
        <w:adjustRightInd w:val="0"/>
        <w:snapToGrid w:val="0"/>
        <w:spacing w:after="0" w:line="360" w:lineRule="auto"/>
        <w:jc w:val="both"/>
        <w:rPr>
          <w:rFonts w:ascii="Book Antiqua" w:hAnsi="Book Antiqua" w:cs="Times New Roman"/>
          <w:b/>
          <w:bCs/>
          <w:sz w:val="24"/>
          <w:szCs w:val="24"/>
        </w:rPr>
      </w:pPr>
      <w:r w:rsidRPr="001D4B9E">
        <w:rPr>
          <w:rFonts w:ascii="Book Antiqua" w:hAnsi="Book Antiqua" w:cs="Times New Roman"/>
          <w:b/>
          <w:bCs/>
          <w:sz w:val="24"/>
          <w:szCs w:val="24"/>
        </w:rPr>
        <w:t>Figure 2 Geographic distribution of syndactyly procedures in New York State.</w:t>
      </w:r>
    </w:p>
    <w:p w14:paraId="5B0AEED2" w14:textId="77777777" w:rsidR="00025152" w:rsidRPr="001D4B9E" w:rsidRDefault="00025152" w:rsidP="001D4B9E">
      <w:pPr>
        <w:adjustRightInd w:val="0"/>
        <w:snapToGrid w:val="0"/>
        <w:spacing w:after="0" w:line="360" w:lineRule="auto"/>
        <w:jc w:val="both"/>
        <w:rPr>
          <w:rFonts w:ascii="Book Antiqua" w:hAnsi="Book Antiqua" w:cs="Times New Roman"/>
          <w:sz w:val="24"/>
          <w:szCs w:val="24"/>
        </w:rPr>
      </w:pPr>
    </w:p>
    <w:sectPr w:rsidR="00025152" w:rsidRPr="001D4B9E" w:rsidSect="00CB64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27D4A" w14:textId="77777777" w:rsidR="00C26C8C" w:rsidRDefault="00C26C8C" w:rsidP="002049B9">
      <w:pPr>
        <w:spacing w:after="0" w:line="240" w:lineRule="auto"/>
      </w:pPr>
      <w:r>
        <w:separator/>
      </w:r>
    </w:p>
  </w:endnote>
  <w:endnote w:type="continuationSeparator" w:id="0">
    <w:p w14:paraId="0A64646D" w14:textId="77777777" w:rsidR="00C26C8C" w:rsidRDefault="00C26C8C" w:rsidP="0020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panose1 w:val="00000000000000000000"/>
    <w:charset w:val="00"/>
    <w:family w:val="roman"/>
    <w:notTrueType/>
    <w:pitch w:val="default"/>
    <w:sig w:usb0="00000000"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等线">
    <w:altName w:val="Arial Unicode MS"/>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89ED" w14:textId="39C8DF44" w:rsidR="00DD1CE4" w:rsidRDefault="00DD1CE4">
    <w:pPr>
      <w:pStyle w:val="ae"/>
      <w:jc w:val="center"/>
    </w:pPr>
  </w:p>
  <w:p w14:paraId="2290A8CF" w14:textId="77777777" w:rsidR="00DD1CE4" w:rsidRDefault="00DD1C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AF5B2" w14:textId="77777777" w:rsidR="00C26C8C" w:rsidRDefault="00C26C8C" w:rsidP="002049B9">
      <w:pPr>
        <w:spacing w:after="0" w:line="240" w:lineRule="auto"/>
      </w:pPr>
      <w:r>
        <w:separator/>
      </w:r>
    </w:p>
  </w:footnote>
  <w:footnote w:type="continuationSeparator" w:id="0">
    <w:p w14:paraId="52E821E7" w14:textId="77777777" w:rsidR="00C26C8C" w:rsidRDefault="00C26C8C" w:rsidP="00204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97754"/>
    <w:multiLevelType w:val="hybridMultilevel"/>
    <w:tmpl w:val="5C1C17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391DE0"/>
    <w:multiLevelType w:val="hybridMultilevel"/>
    <w:tmpl w:val="465E0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420B4"/>
    <w:multiLevelType w:val="hybridMultilevel"/>
    <w:tmpl w:val="8C809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8252F"/>
    <w:multiLevelType w:val="hybridMultilevel"/>
    <w:tmpl w:val="5B84553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4A1991"/>
    <w:multiLevelType w:val="hybridMultilevel"/>
    <w:tmpl w:val="F90612C0"/>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663"/>
    <w:rsid w:val="000019C5"/>
    <w:rsid w:val="0000363F"/>
    <w:rsid w:val="00010E34"/>
    <w:rsid w:val="00020ECE"/>
    <w:rsid w:val="00022AC7"/>
    <w:rsid w:val="00025152"/>
    <w:rsid w:val="00034E93"/>
    <w:rsid w:val="00040986"/>
    <w:rsid w:val="00050041"/>
    <w:rsid w:val="00051019"/>
    <w:rsid w:val="0005342E"/>
    <w:rsid w:val="0005460A"/>
    <w:rsid w:val="00054A58"/>
    <w:rsid w:val="00064096"/>
    <w:rsid w:val="000641A0"/>
    <w:rsid w:val="000A6458"/>
    <w:rsid w:val="000B0976"/>
    <w:rsid w:val="000B444C"/>
    <w:rsid w:val="000C232A"/>
    <w:rsid w:val="000C577E"/>
    <w:rsid w:val="000C5BA8"/>
    <w:rsid w:val="000C5D7F"/>
    <w:rsid w:val="000C7C3D"/>
    <w:rsid w:val="000D0160"/>
    <w:rsid w:val="000D2DB5"/>
    <w:rsid w:val="000D76CC"/>
    <w:rsid w:val="000E1D05"/>
    <w:rsid w:val="000E25A0"/>
    <w:rsid w:val="000E7163"/>
    <w:rsid w:val="00103BF6"/>
    <w:rsid w:val="0012290A"/>
    <w:rsid w:val="00123B11"/>
    <w:rsid w:val="00127693"/>
    <w:rsid w:val="0013062D"/>
    <w:rsid w:val="0014628B"/>
    <w:rsid w:val="00147860"/>
    <w:rsid w:val="0015487A"/>
    <w:rsid w:val="0016273B"/>
    <w:rsid w:val="00173460"/>
    <w:rsid w:val="00184781"/>
    <w:rsid w:val="001855F9"/>
    <w:rsid w:val="00190494"/>
    <w:rsid w:val="00193B25"/>
    <w:rsid w:val="0019596B"/>
    <w:rsid w:val="001A026D"/>
    <w:rsid w:val="001A2B19"/>
    <w:rsid w:val="001B4B95"/>
    <w:rsid w:val="001B63DD"/>
    <w:rsid w:val="001C1183"/>
    <w:rsid w:val="001C3FD8"/>
    <w:rsid w:val="001C5922"/>
    <w:rsid w:val="001C5E66"/>
    <w:rsid w:val="001D4B9E"/>
    <w:rsid w:val="001E7101"/>
    <w:rsid w:val="001F1D83"/>
    <w:rsid w:val="001F298D"/>
    <w:rsid w:val="001F3039"/>
    <w:rsid w:val="002042D1"/>
    <w:rsid w:val="002049B9"/>
    <w:rsid w:val="00210279"/>
    <w:rsid w:val="0021069F"/>
    <w:rsid w:val="0021617C"/>
    <w:rsid w:val="002315A5"/>
    <w:rsid w:val="00240668"/>
    <w:rsid w:val="002529E2"/>
    <w:rsid w:val="002613D1"/>
    <w:rsid w:val="00273891"/>
    <w:rsid w:val="0028258F"/>
    <w:rsid w:val="002874A9"/>
    <w:rsid w:val="00294DD7"/>
    <w:rsid w:val="002A2382"/>
    <w:rsid w:val="002A565C"/>
    <w:rsid w:val="002B5866"/>
    <w:rsid w:val="002C09AA"/>
    <w:rsid w:val="002C5BF8"/>
    <w:rsid w:val="002D3A26"/>
    <w:rsid w:val="002D44DE"/>
    <w:rsid w:val="002D6244"/>
    <w:rsid w:val="002E2F7F"/>
    <w:rsid w:val="002E45E6"/>
    <w:rsid w:val="002E6DD1"/>
    <w:rsid w:val="002F26CB"/>
    <w:rsid w:val="002F43CC"/>
    <w:rsid w:val="0030153E"/>
    <w:rsid w:val="00305690"/>
    <w:rsid w:val="00306548"/>
    <w:rsid w:val="00310A04"/>
    <w:rsid w:val="00313929"/>
    <w:rsid w:val="003232EE"/>
    <w:rsid w:val="00323A99"/>
    <w:rsid w:val="00324234"/>
    <w:rsid w:val="0032663D"/>
    <w:rsid w:val="00337A00"/>
    <w:rsid w:val="00342ACD"/>
    <w:rsid w:val="00347493"/>
    <w:rsid w:val="0035280E"/>
    <w:rsid w:val="00356451"/>
    <w:rsid w:val="00357CBC"/>
    <w:rsid w:val="00357E2C"/>
    <w:rsid w:val="00362FA7"/>
    <w:rsid w:val="00363B3B"/>
    <w:rsid w:val="0036605F"/>
    <w:rsid w:val="003715AF"/>
    <w:rsid w:val="00371A4B"/>
    <w:rsid w:val="003739C8"/>
    <w:rsid w:val="00374F49"/>
    <w:rsid w:val="003769B2"/>
    <w:rsid w:val="00382E59"/>
    <w:rsid w:val="003869AB"/>
    <w:rsid w:val="00386F9C"/>
    <w:rsid w:val="003B0053"/>
    <w:rsid w:val="003B413D"/>
    <w:rsid w:val="003B6F18"/>
    <w:rsid w:val="003B7EC9"/>
    <w:rsid w:val="003C3756"/>
    <w:rsid w:val="003C6F72"/>
    <w:rsid w:val="003D3A6F"/>
    <w:rsid w:val="003E2C2C"/>
    <w:rsid w:val="003E610A"/>
    <w:rsid w:val="003E71E9"/>
    <w:rsid w:val="003E79CE"/>
    <w:rsid w:val="004160A4"/>
    <w:rsid w:val="004520E7"/>
    <w:rsid w:val="00455CEC"/>
    <w:rsid w:val="004626EF"/>
    <w:rsid w:val="00463571"/>
    <w:rsid w:val="0046405C"/>
    <w:rsid w:val="0046483F"/>
    <w:rsid w:val="00473392"/>
    <w:rsid w:val="00480F5E"/>
    <w:rsid w:val="004835CC"/>
    <w:rsid w:val="00486077"/>
    <w:rsid w:val="00486780"/>
    <w:rsid w:val="0049344B"/>
    <w:rsid w:val="00497535"/>
    <w:rsid w:val="004A45F8"/>
    <w:rsid w:val="004A6B93"/>
    <w:rsid w:val="004B09E9"/>
    <w:rsid w:val="004B0E67"/>
    <w:rsid w:val="004C5073"/>
    <w:rsid w:val="004D0719"/>
    <w:rsid w:val="004D30E2"/>
    <w:rsid w:val="004D6421"/>
    <w:rsid w:val="00514C41"/>
    <w:rsid w:val="0052101B"/>
    <w:rsid w:val="005213B7"/>
    <w:rsid w:val="00523A90"/>
    <w:rsid w:val="00527F70"/>
    <w:rsid w:val="00535731"/>
    <w:rsid w:val="00536C59"/>
    <w:rsid w:val="00536F99"/>
    <w:rsid w:val="005424F3"/>
    <w:rsid w:val="005716D1"/>
    <w:rsid w:val="00573685"/>
    <w:rsid w:val="005761E9"/>
    <w:rsid w:val="0058439B"/>
    <w:rsid w:val="00592D9C"/>
    <w:rsid w:val="005A2FD5"/>
    <w:rsid w:val="005C1D6C"/>
    <w:rsid w:val="005C39B3"/>
    <w:rsid w:val="005E2C0A"/>
    <w:rsid w:val="005F269D"/>
    <w:rsid w:val="005F6ED0"/>
    <w:rsid w:val="0060422A"/>
    <w:rsid w:val="00607583"/>
    <w:rsid w:val="006117CD"/>
    <w:rsid w:val="00631330"/>
    <w:rsid w:val="00634D1C"/>
    <w:rsid w:val="00641675"/>
    <w:rsid w:val="0064384A"/>
    <w:rsid w:val="00643BF9"/>
    <w:rsid w:val="00645B6A"/>
    <w:rsid w:val="0065326D"/>
    <w:rsid w:val="00654DD7"/>
    <w:rsid w:val="00664595"/>
    <w:rsid w:val="0067547C"/>
    <w:rsid w:val="00677CA9"/>
    <w:rsid w:val="00682918"/>
    <w:rsid w:val="00697EE4"/>
    <w:rsid w:val="00697FDC"/>
    <w:rsid w:val="006A129F"/>
    <w:rsid w:val="006A3560"/>
    <w:rsid w:val="006A5D5B"/>
    <w:rsid w:val="006B23E6"/>
    <w:rsid w:val="006B7069"/>
    <w:rsid w:val="006C2D95"/>
    <w:rsid w:val="006C532C"/>
    <w:rsid w:val="006C5B65"/>
    <w:rsid w:val="006E1CE0"/>
    <w:rsid w:val="006E5C0C"/>
    <w:rsid w:val="006F35FB"/>
    <w:rsid w:val="006F5BA6"/>
    <w:rsid w:val="006F6C01"/>
    <w:rsid w:val="006F6E49"/>
    <w:rsid w:val="007020FE"/>
    <w:rsid w:val="00723CE1"/>
    <w:rsid w:val="007330BF"/>
    <w:rsid w:val="00733B9F"/>
    <w:rsid w:val="00734D6E"/>
    <w:rsid w:val="00744154"/>
    <w:rsid w:val="0075657B"/>
    <w:rsid w:val="00763223"/>
    <w:rsid w:val="00767A86"/>
    <w:rsid w:val="00776554"/>
    <w:rsid w:val="00781772"/>
    <w:rsid w:val="00782639"/>
    <w:rsid w:val="00784FBD"/>
    <w:rsid w:val="00790CD7"/>
    <w:rsid w:val="0079107C"/>
    <w:rsid w:val="007935D2"/>
    <w:rsid w:val="00794FF5"/>
    <w:rsid w:val="007A10CD"/>
    <w:rsid w:val="007A2718"/>
    <w:rsid w:val="007A28CB"/>
    <w:rsid w:val="007B11D5"/>
    <w:rsid w:val="007B1C3B"/>
    <w:rsid w:val="007B7290"/>
    <w:rsid w:val="007B7BBB"/>
    <w:rsid w:val="007C03E0"/>
    <w:rsid w:val="007C0E1B"/>
    <w:rsid w:val="007C377E"/>
    <w:rsid w:val="007D0209"/>
    <w:rsid w:val="007D13AA"/>
    <w:rsid w:val="007D581F"/>
    <w:rsid w:val="007E1846"/>
    <w:rsid w:val="007F0917"/>
    <w:rsid w:val="00802036"/>
    <w:rsid w:val="00804A29"/>
    <w:rsid w:val="00812163"/>
    <w:rsid w:val="00815AE5"/>
    <w:rsid w:val="00823155"/>
    <w:rsid w:val="00825A7F"/>
    <w:rsid w:val="0083625D"/>
    <w:rsid w:val="00836EC8"/>
    <w:rsid w:val="0084232D"/>
    <w:rsid w:val="00851A14"/>
    <w:rsid w:val="00851A18"/>
    <w:rsid w:val="00853959"/>
    <w:rsid w:val="00853A26"/>
    <w:rsid w:val="00853B2E"/>
    <w:rsid w:val="00861D1F"/>
    <w:rsid w:val="008738E9"/>
    <w:rsid w:val="00874F16"/>
    <w:rsid w:val="00876034"/>
    <w:rsid w:val="008A62EE"/>
    <w:rsid w:val="008A7A64"/>
    <w:rsid w:val="008B2B05"/>
    <w:rsid w:val="008C37F2"/>
    <w:rsid w:val="008D3AF4"/>
    <w:rsid w:val="008D5B2A"/>
    <w:rsid w:val="00901C9F"/>
    <w:rsid w:val="00910795"/>
    <w:rsid w:val="00935AAA"/>
    <w:rsid w:val="00936383"/>
    <w:rsid w:val="00947CFC"/>
    <w:rsid w:val="00955B91"/>
    <w:rsid w:val="00961E0A"/>
    <w:rsid w:val="00964A0C"/>
    <w:rsid w:val="009670E1"/>
    <w:rsid w:val="00981EE1"/>
    <w:rsid w:val="0098336C"/>
    <w:rsid w:val="009879DE"/>
    <w:rsid w:val="009953A3"/>
    <w:rsid w:val="009C0010"/>
    <w:rsid w:val="009D0323"/>
    <w:rsid w:val="009D109C"/>
    <w:rsid w:val="009D1F4E"/>
    <w:rsid w:val="009D26AF"/>
    <w:rsid w:val="009E0A26"/>
    <w:rsid w:val="009E129D"/>
    <w:rsid w:val="009F0C39"/>
    <w:rsid w:val="00A0380C"/>
    <w:rsid w:val="00A05373"/>
    <w:rsid w:val="00A121CC"/>
    <w:rsid w:val="00A14C33"/>
    <w:rsid w:val="00A2031D"/>
    <w:rsid w:val="00A2633E"/>
    <w:rsid w:val="00A35A7B"/>
    <w:rsid w:val="00A5053A"/>
    <w:rsid w:val="00A67BE0"/>
    <w:rsid w:val="00A77AB3"/>
    <w:rsid w:val="00A851EC"/>
    <w:rsid w:val="00A86550"/>
    <w:rsid w:val="00A946E1"/>
    <w:rsid w:val="00AA1D73"/>
    <w:rsid w:val="00AA1FEC"/>
    <w:rsid w:val="00AA5E0B"/>
    <w:rsid w:val="00AB1878"/>
    <w:rsid w:val="00AB6C74"/>
    <w:rsid w:val="00AC6E24"/>
    <w:rsid w:val="00AD5434"/>
    <w:rsid w:val="00AE61DF"/>
    <w:rsid w:val="00AF3BAC"/>
    <w:rsid w:val="00AF5326"/>
    <w:rsid w:val="00B01DCB"/>
    <w:rsid w:val="00B04674"/>
    <w:rsid w:val="00B05A43"/>
    <w:rsid w:val="00B15D32"/>
    <w:rsid w:val="00B23DB4"/>
    <w:rsid w:val="00B268A8"/>
    <w:rsid w:val="00B329AD"/>
    <w:rsid w:val="00B3552B"/>
    <w:rsid w:val="00B437D4"/>
    <w:rsid w:val="00B64E0D"/>
    <w:rsid w:val="00B75175"/>
    <w:rsid w:val="00B754AF"/>
    <w:rsid w:val="00B870E6"/>
    <w:rsid w:val="00B87A02"/>
    <w:rsid w:val="00B87FBC"/>
    <w:rsid w:val="00B966C8"/>
    <w:rsid w:val="00BA5663"/>
    <w:rsid w:val="00BC6B70"/>
    <w:rsid w:val="00BD2B5F"/>
    <w:rsid w:val="00BF26EC"/>
    <w:rsid w:val="00BF43DB"/>
    <w:rsid w:val="00BF6ED7"/>
    <w:rsid w:val="00C00064"/>
    <w:rsid w:val="00C03BE4"/>
    <w:rsid w:val="00C06B19"/>
    <w:rsid w:val="00C127FF"/>
    <w:rsid w:val="00C239EE"/>
    <w:rsid w:val="00C26C8C"/>
    <w:rsid w:val="00C46BE7"/>
    <w:rsid w:val="00C46DFE"/>
    <w:rsid w:val="00C60A97"/>
    <w:rsid w:val="00C867BB"/>
    <w:rsid w:val="00C91466"/>
    <w:rsid w:val="00C93B2E"/>
    <w:rsid w:val="00CA020A"/>
    <w:rsid w:val="00CA347C"/>
    <w:rsid w:val="00CB004E"/>
    <w:rsid w:val="00CB125A"/>
    <w:rsid w:val="00CB247C"/>
    <w:rsid w:val="00CB57CB"/>
    <w:rsid w:val="00CB6410"/>
    <w:rsid w:val="00CC0B60"/>
    <w:rsid w:val="00CC60ED"/>
    <w:rsid w:val="00CD6223"/>
    <w:rsid w:val="00CF2344"/>
    <w:rsid w:val="00CF2FDF"/>
    <w:rsid w:val="00D001A3"/>
    <w:rsid w:val="00D02F2C"/>
    <w:rsid w:val="00D205D0"/>
    <w:rsid w:val="00D21DAD"/>
    <w:rsid w:val="00D220A0"/>
    <w:rsid w:val="00D27B66"/>
    <w:rsid w:val="00D34708"/>
    <w:rsid w:val="00D34FD3"/>
    <w:rsid w:val="00D35E59"/>
    <w:rsid w:val="00D64BAD"/>
    <w:rsid w:val="00D6630B"/>
    <w:rsid w:val="00D7249F"/>
    <w:rsid w:val="00D91974"/>
    <w:rsid w:val="00D94F45"/>
    <w:rsid w:val="00DA25CF"/>
    <w:rsid w:val="00DA4813"/>
    <w:rsid w:val="00DB024A"/>
    <w:rsid w:val="00DB2DCA"/>
    <w:rsid w:val="00DB3803"/>
    <w:rsid w:val="00DB6F56"/>
    <w:rsid w:val="00DC2547"/>
    <w:rsid w:val="00DD1CE4"/>
    <w:rsid w:val="00DF3ED9"/>
    <w:rsid w:val="00DF4760"/>
    <w:rsid w:val="00E06608"/>
    <w:rsid w:val="00E079EA"/>
    <w:rsid w:val="00E104EA"/>
    <w:rsid w:val="00E15519"/>
    <w:rsid w:val="00E215F9"/>
    <w:rsid w:val="00E26880"/>
    <w:rsid w:val="00E445F3"/>
    <w:rsid w:val="00E508A3"/>
    <w:rsid w:val="00E53E87"/>
    <w:rsid w:val="00E60131"/>
    <w:rsid w:val="00E70D31"/>
    <w:rsid w:val="00E827D8"/>
    <w:rsid w:val="00E850B7"/>
    <w:rsid w:val="00E8536C"/>
    <w:rsid w:val="00E91416"/>
    <w:rsid w:val="00E91BB6"/>
    <w:rsid w:val="00E97C6C"/>
    <w:rsid w:val="00EA0979"/>
    <w:rsid w:val="00EA3D79"/>
    <w:rsid w:val="00EC1CCB"/>
    <w:rsid w:val="00ED2B0E"/>
    <w:rsid w:val="00EE5804"/>
    <w:rsid w:val="00EE74B2"/>
    <w:rsid w:val="00EF0A87"/>
    <w:rsid w:val="00EF1475"/>
    <w:rsid w:val="00EF1B72"/>
    <w:rsid w:val="00EF3D47"/>
    <w:rsid w:val="00EF4BDC"/>
    <w:rsid w:val="00EF7A08"/>
    <w:rsid w:val="00F07DFD"/>
    <w:rsid w:val="00F15944"/>
    <w:rsid w:val="00F223E0"/>
    <w:rsid w:val="00F24793"/>
    <w:rsid w:val="00F607DC"/>
    <w:rsid w:val="00F800FB"/>
    <w:rsid w:val="00F8069C"/>
    <w:rsid w:val="00F87298"/>
    <w:rsid w:val="00F9061A"/>
    <w:rsid w:val="00F96043"/>
    <w:rsid w:val="00F96746"/>
    <w:rsid w:val="00FA34D1"/>
    <w:rsid w:val="00FA5BA2"/>
    <w:rsid w:val="00FB72C9"/>
    <w:rsid w:val="00FC10E4"/>
    <w:rsid w:val="00FC3CFB"/>
    <w:rsid w:val="00FE0994"/>
    <w:rsid w:val="00FE2BDF"/>
    <w:rsid w:val="00FE58B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8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053"/>
    <w:rPr>
      <w:color w:val="0000FF" w:themeColor="hyperlink"/>
      <w:u w:val="single"/>
    </w:rPr>
  </w:style>
  <w:style w:type="paragraph" w:styleId="a4">
    <w:name w:val="List Paragraph"/>
    <w:basedOn w:val="a"/>
    <w:uiPriority w:val="34"/>
    <w:qFormat/>
    <w:rsid w:val="003B0053"/>
    <w:pPr>
      <w:ind w:left="720"/>
      <w:contextualSpacing/>
    </w:pPr>
  </w:style>
  <w:style w:type="character" w:styleId="a5">
    <w:name w:val="annotation reference"/>
    <w:basedOn w:val="a0"/>
    <w:unhideWhenUsed/>
    <w:rsid w:val="006B23E6"/>
    <w:rPr>
      <w:sz w:val="16"/>
      <w:szCs w:val="16"/>
    </w:rPr>
  </w:style>
  <w:style w:type="paragraph" w:styleId="a6">
    <w:name w:val="annotation text"/>
    <w:basedOn w:val="a"/>
    <w:link w:val="Char"/>
    <w:unhideWhenUsed/>
    <w:rsid w:val="006B23E6"/>
    <w:pPr>
      <w:spacing w:line="240" w:lineRule="auto"/>
    </w:pPr>
    <w:rPr>
      <w:sz w:val="20"/>
      <w:szCs w:val="20"/>
    </w:rPr>
  </w:style>
  <w:style w:type="character" w:customStyle="1" w:styleId="Char">
    <w:name w:val="批注文字 Char"/>
    <w:basedOn w:val="a0"/>
    <w:link w:val="a6"/>
    <w:rsid w:val="006B23E6"/>
    <w:rPr>
      <w:sz w:val="20"/>
      <w:szCs w:val="20"/>
    </w:rPr>
  </w:style>
  <w:style w:type="paragraph" w:styleId="a7">
    <w:name w:val="annotation subject"/>
    <w:basedOn w:val="a6"/>
    <w:next w:val="a6"/>
    <w:link w:val="Char0"/>
    <w:uiPriority w:val="99"/>
    <w:semiHidden/>
    <w:unhideWhenUsed/>
    <w:rsid w:val="006B23E6"/>
    <w:rPr>
      <w:b/>
      <w:bCs/>
    </w:rPr>
  </w:style>
  <w:style w:type="character" w:customStyle="1" w:styleId="Char0">
    <w:name w:val="批注主题 Char"/>
    <w:basedOn w:val="Char"/>
    <w:link w:val="a7"/>
    <w:uiPriority w:val="99"/>
    <w:semiHidden/>
    <w:rsid w:val="006B23E6"/>
    <w:rPr>
      <w:b/>
      <w:bCs/>
      <w:sz w:val="20"/>
      <w:szCs w:val="20"/>
    </w:rPr>
  </w:style>
  <w:style w:type="paragraph" w:styleId="a8">
    <w:name w:val="Balloon Text"/>
    <w:basedOn w:val="a"/>
    <w:link w:val="Char1"/>
    <w:uiPriority w:val="99"/>
    <w:semiHidden/>
    <w:unhideWhenUsed/>
    <w:rsid w:val="006B23E6"/>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B23E6"/>
    <w:rPr>
      <w:rFonts w:ascii="Tahoma" w:hAnsi="Tahoma" w:cs="Tahoma"/>
      <w:sz w:val="16"/>
      <w:szCs w:val="16"/>
    </w:rPr>
  </w:style>
  <w:style w:type="table" w:styleId="a9">
    <w:name w:val="Table Grid"/>
    <w:basedOn w:val="a1"/>
    <w:uiPriority w:val="59"/>
    <w:rsid w:val="00C2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2"/>
    <w:uiPriority w:val="99"/>
    <w:unhideWhenUsed/>
    <w:rsid w:val="002049B9"/>
    <w:pPr>
      <w:spacing w:after="0" w:line="240" w:lineRule="auto"/>
    </w:pPr>
    <w:rPr>
      <w:sz w:val="24"/>
      <w:szCs w:val="24"/>
    </w:rPr>
  </w:style>
  <w:style w:type="character" w:customStyle="1" w:styleId="Char2">
    <w:name w:val="尾注文本 Char"/>
    <w:basedOn w:val="a0"/>
    <w:link w:val="aa"/>
    <w:uiPriority w:val="99"/>
    <w:rsid w:val="002049B9"/>
    <w:rPr>
      <w:sz w:val="24"/>
      <w:szCs w:val="24"/>
    </w:rPr>
  </w:style>
  <w:style w:type="character" w:styleId="ab">
    <w:name w:val="endnote reference"/>
    <w:basedOn w:val="a0"/>
    <w:uiPriority w:val="99"/>
    <w:unhideWhenUsed/>
    <w:rsid w:val="002049B9"/>
    <w:rPr>
      <w:vertAlign w:val="superscript"/>
    </w:rPr>
  </w:style>
  <w:style w:type="paragraph" w:styleId="ac">
    <w:name w:val="Normal (Web)"/>
    <w:basedOn w:val="a"/>
    <w:uiPriority w:val="99"/>
    <w:unhideWhenUsed/>
    <w:rsid w:val="000D2DB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Char3"/>
    <w:uiPriority w:val="99"/>
    <w:unhideWhenUsed/>
    <w:rsid w:val="00DD1CE4"/>
    <w:pPr>
      <w:tabs>
        <w:tab w:val="center" w:pos="4680"/>
        <w:tab w:val="right" w:pos="9360"/>
      </w:tabs>
      <w:spacing w:after="0" w:line="240" w:lineRule="auto"/>
    </w:pPr>
  </w:style>
  <w:style w:type="character" w:customStyle="1" w:styleId="Char3">
    <w:name w:val="页眉 Char"/>
    <w:basedOn w:val="a0"/>
    <w:link w:val="ad"/>
    <w:uiPriority w:val="99"/>
    <w:rsid w:val="00DD1CE4"/>
  </w:style>
  <w:style w:type="paragraph" w:styleId="ae">
    <w:name w:val="footer"/>
    <w:basedOn w:val="a"/>
    <w:link w:val="Char4"/>
    <w:uiPriority w:val="99"/>
    <w:unhideWhenUsed/>
    <w:rsid w:val="00DD1CE4"/>
    <w:pPr>
      <w:tabs>
        <w:tab w:val="center" w:pos="4680"/>
        <w:tab w:val="right" w:pos="9360"/>
      </w:tabs>
      <w:spacing w:after="0" w:line="240" w:lineRule="auto"/>
    </w:pPr>
  </w:style>
  <w:style w:type="character" w:customStyle="1" w:styleId="Char4">
    <w:name w:val="页脚 Char"/>
    <w:basedOn w:val="a0"/>
    <w:link w:val="ae"/>
    <w:uiPriority w:val="99"/>
    <w:rsid w:val="00DD1CE4"/>
  </w:style>
  <w:style w:type="character" w:styleId="af">
    <w:name w:val="line number"/>
    <w:basedOn w:val="a0"/>
    <w:uiPriority w:val="99"/>
    <w:semiHidden/>
    <w:unhideWhenUsed/>
    <w:rsid w:val="00DD1CE4"/>
  </w:style>
  <w:style w:type="character" w:styleId="af0">
    <w:name w:val="Strong"/>
    <w:uiPriority w:val="22"/>
    <w:qFormat/>
    <w:rsid w:val="00324234"/>
    <w:rPr>
      <w:b/>
      <w:bCs/>
    </w:rPr>
  </w:style>
  <w:style w:type="character" w:styleId="af1">
    <w:name w:val="FollowedHyperlink"/>
    <w:basedOn w:val="a0"/>
    <w:uiPriority w:val="99"/>
    <w:semiHidden/>
    <w:unhideWhenUsed/>
    <w:rsid w:val="002A565C"/>
    <w:rPr>
      <w:color w:val="800080" w:themeColor="followedHyperlink"/>
      <w:u w:val="single"/>
    </w:rPr>
  </w:style>
  <w:style w:type="paragraph" w:customStyle="1" w:styleId="p1">
    <w:name w:val="p1"/>
    <w:basedOn w:val="a"/>
    <w:rsid w:val="00273891"/>
    <w:pPr>
      <w:spacing w:after="0" w:line="240" w:lineRule="auto"/>
    </w:pPr>
    <w:rPr>
      <w:rFonts w:ascii="Helvetica" w:hAnsi="Helvetica" w:cs="Times New Roman"/>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0053"/>
    <w:rPr>
      <w:color w:val="0000FF" w:themeColor="hyperlink"/>
      <w:u w:val="single"/>
    </w:rPr>
  </w:style>
  <w:style w:type="paragraph" w:styleId="a4">
    <w:name w:val="List Paragraph"/>
    <w:basedOn w:val="a"/>
    <w:uiPriority w:val="34"/>
    <w:qFormat/>
    <w:rsid w:val="003B0053"/>
    <w:pPr>
      <w:ind w:left="720"/>
      <w:contextualSpacing/>
    </w:pPr>
  </w:style>
  <w:style w:type="character" w:styleId="a5">
    <w:name w:val="annotation reference"/>
    <w:basedOn w:val="a0"/>
    <w:unhideWhenUsed/>
    <w:rsid w:val="006B23E6"/>
    <w:rPr>
      <w:sz w:val="16"/>
      <w:szCs w:val="16"/>
    </w:rPr>
  </w:style>
  <w:style w:type="paragraph" w:styleId="a6">
    <w:name w:val="annotation text"/>
    <w:basedOn w:val="a"/>
    <w:link w:val="Char"/>
    <w:unhideWhenUsed/>
    <w:rsid w:val="006B23E6"/>
    <w:pPr>
      <w:spacing w:line="240" w:lineRule="auto"/>
    </w:pPr>
    <w:rPr>
      <w:sz w:val="20"/>
      <w:szCs w:val="20"/>
    </w:rPr>
  </w:style>
  <w:style w:type="character" w:customStyle="1" w:styleId="Char">
    <w:name w:val="批注文字 Char"/>
    <w:basedOn w:val="a0"/>
    <w:link w:val="a6"/>
    <w:rsid w:val="006B23E6"/>
    <w:rPr>
      <w:sz w:val="20"/>
      <w:szCs w:val="20"/>
    </w:rPr>
  </w:style>
  <w:style w:type="paragraph" w:styleId="a7">
    <w:name w:val="annotation subject"/>
    <w:basedOn w:val="a6"/>
    <w:next w:val="a6"/>
    <w:link w:val="Char0"/>
    <w:uiPriority w:val="99"/>
    <w:semiHidden/>
    <w:unhideWhenUsed/>
    <w:rsid w:val="006B23E6"/>
    <w:rPr>
      <w:b/>
      <w:bCs/>
    </w:rPr>
  </w:style>
  <w:style w:type="character" w:customStyle="1" w:styleId="Char0">
    <w:name w:val="批注主题 Char"/>
    <w:basedOn w:val="Char"/>
    <w:link w:val="a7"/>
    <w:uiPriority w:val="99"/>
    <w:semiHidden/>
    <w:rsid w:val="006B23E6"/>
    <w:rPr>
      <w:b/>
      <w:bCs/>
      <w:sz w:val="20"/>
      <w:szCs w:val="20"/>
    </w:rPr>
  </w:style>
  <w:style w:type="paragraph" w:styleId="a8">
    <w:name w:val="Balloon Text"/>
    <w:basedOn w:val="a"/>
    <w:link w:val="Char1"/>
    <w:uiPriority w:val="99"/>
    <w:semiHidden/>
    <w:unhideWhenUsed/>
    <w:rsid w:val="006B23E6"/>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6B23E6"/>
    <w:rPr>
      <w:rFonts w:ascii="Tahoma" w:hAnsi="Tahoma" w:cs="Tahoma"/>
      <w:sz w:val="16"/>
      <w:szCs w:val="16"/>
    </w:rPr>
  </w:style>
  <w:style w:type="table" w:styleId="a9">
    <w:name w:val="Table Grid"/>
    <w:basedOn w:val="a1"/>
    <w:uiPriority w:val="59"/>
    <w:rsid w:val="00C2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endnote text"/>
    <w:basedOn w:val="a"/>
    <w:link w:val="Char2"/>
    <w:uiPriority w:val="99"/>
    <w:unhideWhenUsed/>
    <w:rsid w:val="002049B9"/>
    <w:pPr>
      <w:spacing w:after="0" w:line="240" w:lineRule="auto"/>
    </w:pPr>
    <w:rPr>
      <w:sz w:val="24"/>
      <w:szCs w:val="24"/>
    </w:rPr>
  </w:style>
  <w:style w:type="character" w:customStyle="1" w:styleId="Char2">
    <w:name w:val="尾注文本 Char"/>
    <w:basedOn w:val="a0"/>
    <w:link w:val="aa"/>
    <w:uiPriority w:val="99"/>
    <w:rsid w:val="002049B9"/>
    <w:rPr>
      <w:sz w:val="24"/>
      <w:szCs w:val="24"/>
    </w:rPr>
  </w:style>
  <w:style w:type="character" w:styleId="ab">
    <w:name w:val="endnote reference"/>
    <w:basedOn w:val="a0"/>
    <w:uiPriority w:val="99"/>
    <w:unhideWhenUsed/>
    <w:rsid w:val="002049B9"/>
    <w:rPr>
      <w:vertAlign w:val="superscript"/>
    </w:rPr>
  </w:style>
  <w:style w:type="paragraph" w:styleId="ac">
    <w:name w:val="Normal (Web)"/>
    <w:basedOn w:val="a"/>
    <w:uiPriority w:val="99"/>
    <w:unhideWhenUsed/>
    <w:rsid w:val="000D2DB5"/>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header"/>
    <w:basedOn w:val="a"/>
    <w:link w:val="Char3"/>
    <w:uiPriority w:val="99"/>
    <w:unhideWhenUsed/>
    <w:rsid w:val="00DD1CE4"/>
    <w:pPr>
      <w:tabs>
        <w:tab w:val="center" w:pos="4680"/>
        <w:tab w:val="right" w:pos="9360"/>
      </w:tabs>
      <w:spacing w:after="0" w:line="240" w:lineRule="auto"/>
    </w:pPr>
  </w:style>
  <w:style w:type="character" w:customStyle="1" w:styleId="Char3">
    <w:name w:val="页眉 Char"/>
    <w:basedOn w:val="a0"/>
    <w:link w:val="ad"/>
    <w:uiPriority w:val="99"/>
    <w:rsid w:val="00DD1CE4"/>
  </w:style>
  <w:style w:type="paragraph" w:styleId="ae">
    <w:name w:val="footer"/>
    <w:basedOn w:val="a"/>
    <w:link w:val="Char4"/>
    <w:uiPriority w:val="99"/>
    <w:unhideWhenUsed/>
    <w:rsid w:val="00DD1CE4"/>
    <w:pPr>
      <w:tabs>
        <w:tab w:val="center" w:pos="4680"/>
        <w:tab w:val="right" w:pos="9360"/>
      </w:tabs>
      <w:spacing w:after="0" w:line="240" w:lineRule="auto"/>
    </w:pPr>
  </w:style>
  <w:style w:type="character" w:customStyle="1" w:styleId="Char4">
    <w:name w:val="页脚 Char"/>
    <w:basedOn w:val="a0"/>
    <w:link w:val="ae"/>
    <w:uiPriority w:val="99"/>
    <w:rsid w:val="00DD1CE4"/>
  </w:style>
  <w:style w:type="character" w:styleId="af">
    <w:name w:val="line number"/>
    <w:basedOn w:val="a0"/>
    <w:uiPriority w:val="99"/>
    <w:semiHidden/>
    <w:unhideWhenUsed/>
    <w:rsid w:val="00DD1CE4"/>
  </w:style>
  <w:style w:type="character" w:styleId="af0">
    <w:name w:val="Strong"/>
    <w:uiPriority w:val="22"/>
    <w:qFormat/>
    <w:rsid w:val="00324234"/>
    <w:rPr>
      <w:b/>
      <w:bCs/>
    </w:rPr>
  </w:style>
  <w:style w:type="character" w:styleId="af1">
    <w:name w:val="FollowedHyperlink"/>
    <w:basedOn w:val="a0"/>
    <w:uiPriority w:val="99"/>
    <w:semiHidden/>
    <w:unhideWhenUsed/>
    <w:rsid w:val="002A565C"/>
    <w:rPr>
      <w:color w:val="800080" w:themeColor="followedHyperlink"/>
      <w:u w:val="single"/>
    </w:rPr>
  </w:style>
  <w:style w:type="paragraph" w:customStyle="1" w:styleId="p1">
    <w:name w:val="p1"/>
    <w:basedOn w:val="a"/>
    <w:rsid w:val="00273891"/>
    <w:pPr>
      <w:spacing w:after="0" w:line="240" w:lineRule="auto"/>
    </w:pPr>
    <w:rPr>
      <w:rFonts w:ascii="Helvetica" w:hAnsi="Helvetica"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2">
      <w:bodyDiv w:val="1"/>
      <w:marLeft w:val="0"/>
      <w:marRight w:val="0"/>
      <w:marTop w:val="0"/>
      <w:marBottom w:val="0"/>
      <w:divBdr>
        <w:top w:val="none" w:sz="0" w:space="0" w:color="auto"/>
        <w:left w:val="none" w:sz="0" w:space="0" w:color="auto"/>
        <w:bottom w:val="none" w:sz="0" w:space="0" w:color="auto"/>
        <w:right w:val="none" w:sz="0" w:space="0" w:color="auto"/>
      </w:divBdr>
    </w:div>
    <w:div w:id="24332363">
      <w:bodyDiv w:val="1"/>
      <w:marLeft w:val="0"/>
      <w:marRight w:val="0"/>
      <w:marTop w:val="0"/>
      <w:marBottom w:val="0"/>
      <w:divBdr>
        <w:top w:val="none" w:sz="0" w:space="0" w:color="auto"/>
        <w:left w:val="none" w:sz="0" w:space="0" w:color="auto"/>
        <w:bottom w:val="none" w:sz="0" w:space="0" w:color="auto"/>
        <w:right w:val="none" w:sz="0" w:space="0" w:color="auto"/>
      </w:divBdr>
    </w:div>
    <w:div w:id="41835082">
      <w:bodyDiv w:val="1"/>
      <w:marLeft w:val="0"/>
      <w:marRight w:val="0"/>
      <w:marTop w:val="0"/>
      <w:marBottom w:val="0"/>
      <w:divBdr>
        <w:top w:val="none" w:sz="0" w:space="0" w:color="auto"/>
        <w:left w:val="none" w:sz="0" w:space="0" w:color="auto"/>
        <w:bottom w:val="none" w:sz="0" w:space="0" w:color="auto"/>
        <w:right w:val="none" w:sz="0" w:space="0" w:color="auto"/>
      </w:divBdr>
    </w:div>
    <w:div w:id="53281386">
      <w:bodyDiv w:val="1"/>
      <w:marLeft w:val="0"/>
      <w:marRight w:val="0"/>
      <w:marTop w:val="0"/>
      <w:marBottom w:val="0"/>
      <w:divBdr>
        <w:top w:val="none" w:sz="0" w:space="0" w:color="auto"/>
        <w:left w:val="none" w:sz="0" w:space="0" w:color="auto"/>
        <w:bottom w:val="none" w:sz="0" w:space="0" w:color="auto"/>
        <w:right w:val="none" w:sz="0" w:space="0" w:color="auto"/>
      </w:divBdr>
    </w:div>
    <w:div w:id="149488241">
      <w:bodyDiv w:val="1"/>
      <w:marLeft w:val="0"/>
      <w:marRight w:val="0"/>
      <w:marTop w:val="0"/>
      <w:marBottom w:val="0"/>
      <w:divBdr>
        <w:top w:val="none" w:sz="0" w:space="0" w:color="auto"/>
        <w:left w:val="none" w:sz="0" w:space="0" w:color="auto"/>
        <w:bottom w:val="none" w:sz="0" w:space="0" w:color="auto"/>
        <w:right w:val="none" w:sz="0" w:space="0" w:color="auto"/>
      </w:divBdr>
    </w:div>
    <w:div w:id="154953013">
      <w:bodyDiv w:val="1"/>
      <w:marLeft w:val="0"/>
      <w:marRight w:val="0"/>
      <w:marTop w:val="0"/>
      <w:marBottom w:val="0"/>
      <w:divBdr>
        <w:top w:val="none" w:sz="0" w:space="0" w:color="auto"/>
        <w:left w:val="none" w:sz="0" w:space="0" w:color="auto"/>
        <w:bottom w:val="none" w:sz="0" w:space="0" w:color="auto"/>
        <w:right w:val="none" w:sz="0" w:space="0" w:color="auto"/>
      </w:divBdr>
    </w:div>
    <w:div w:id="159784009">
      <w:bodyDiv w:val="1"/>
      <w:marLeft w:val="0"/>
      <w:marRight w:val="0"/>
      <w:marTop w:val="0"/>
      <w:marBottom w:val="0"/>
      <w:divBdr>
        <w:top w:val="none" w:sz="0" w:space="0" w:color="auto"/>
        <w:left w:val="none" w:sz="0" w:space="0" w:color="auto"/>
        <w:bottom w:val="none" w:sz="0" w:space="0" w:color="auto"/>
        <w:right w:val="none" w:sz="0" w:space="0" w:color="auto"/>
      </w:divBdr>
    </w:div>
    <w:div w:id="191696844">
      <w:bodyDiv w:val="1"/>
      <w:marLeft w:val="0"/>
      <w:marRight w:val="0"/>
      <w:marTop w:val="0"/>
      <w:marBottom w:val="0"/>
      <w:divBdr>
        <w:top w:val="none" w:sz="0" w:space="0" w:color="auto"/>
        <w:left w:val="none" w:sz="0" w:space="0" w:color="auto"/>
        <w:bottom w:val="none" w:sz="0" w:space="0" w:color="auto"/>
        <w:right w:val="none" w:sz="0" w:space="0" w:color="auto"/>
      </w:divBdr>
    </w:div>
    <w:div w:id="257638391">
      <w:bodyDiv w:val="1"/>
      <w:marLeft w:val="0"/>
      <w:marRight w:val="0"/>
      <w:marTop w:val="0"/>
      <w:marBottom w:val="0"/>
      <w:divBdr>
        <w:top w:val="none" w:sz="0" w:space="0" w:color="auto"/>
        <w:left w:val="none" w:sz="0" w:space="0" w:color="auto"/>
        <w:bottom w:val="none" w:sz="0" w:space="0" w:color="auto"/>
        <w:right w:val="none" w:sz="0" w:space="0" w:color="auto"/>
      </w:divBdr>
    </w:div>
    <w:div w:id="283003456">
      <w:bodyDiv w:val="1"/>
      <w:marLeft w:val="0"/>
      <w:marRight w:val="0"/>
      <w:marTop w:val="0"/>
      <w:marBottom w:val="0"/>
      <w:divBdr>
        <w:top w:val="none" w:sz="0" w:space="0" w:color="auto"/>
        <w:left w:val="none" w:sz="0" w:space="0" w:color="auto"/>
        <w:bottom w:val="none" w:sz="0" w:space="0" w:color="auto"/>
        <w:right w:val="none" w:sz="0" w:space="0" w:color="auto"/>
      </w:divBdr>
    </w:div>
    <w:div w:id="288097807">
      <w:bodyDiv w:val="1"/>
      <w:marLeft w:val="0"/>
      <w:marRight w:val="0"/>
      <w:marTop w:val="0"/>
      <w:marBottom w:val="0"/>
      <w:divBdr>
        <w:top w:val="none" w:sz="0" w:space="0" w:color="auto"/>
        <w:left w:val="none" w:sz="0" w:space="0" w:color="auto"/>
        <w:bottom w:val="none" w:sz="0" w:space="0" w:color="auto"/>
        <w:right w:val="none" w:sz="0" w:space="0" w:color="auto"/>
      </w:divBdr>
    </w:div>
    <w:div w:id="401026988">
      <w:bodyDiv w:val="1"/>
      <w:marLeft w:val="0"/>
      <w:marRight w:val="0"/>
      <w:marTop w:val="0"/>
      <w:marBottom w:val="0"/>
      <w:divBdr>
        <w:top w:val="none" w:sz="0" w:space="0" w:color="auto"/>
        <w:left w:val="none" w:sz="0" w:space="0" w:color="auto"/>
        <w:bottom w:val="none" w:sz="0" w:space="0" w:color="auto"/>
        <w:right w:val="none" w:sz="0" w:space="0" w:color="auto"/>
      </w:divBdr>
    </w:div>
    <w:div w:id="425199982">
      <w:bodyDiv w:val="1"/>
      <w:marLeft w:val="0"/>
      <w:marRight w:val="0"/>
      <w:marTop w:val="0"/>
      <w:marBottom w:val="0"/>
      <w:divBdr>
        <w:top w:val="none" w:sz="0" w:space="0" w:color="auto"/>
        <w:left w:val="none" w:sz="0" w:space="0" w:color="auto"/>
        <w:bottom w:val="none" w:sz="0" w:space="0" w:color="auto"/>
        <w:right w:val="none" w:sz="0" w:space="0" w:color="auto"/>
      </w:divBdr>
    </w:div>
    <w:div w:id="450705370">
      <w:bodyDiv w:val="1"/>
      <w:marLeft w:val="0"/>
      <w:marRight w:val="0"/>
      <w:marTop w:val="0"/>
      <w:marBottom w:val="0"/>
      <w:divBdr>
        <w:top w:val="none" w:sz="0" w:space="0" w:color="auto"/>
        <w:left w:val="none" w:sz="0" w:space="0" w:color="auto"/>
        <w:bottom w:val="none" w:sz="0" w:space="0" w:color="auto"/>
        <w:right w:val="none" w:sz="0" w:space="0" w:color="auto"/>
      </w:divBdr>
    </w:div>
    <w:div w:id="486288742">
      <w:bodyDiv w:val="1"/>
      <w:marLeft w:val="0"/>
      <w:marRight w:val="0"/>
      <w:marTop w:val="0"/>
      <w:marBottom w:val="0"/>
      <w:divBdr>
        <w:top w:val="none" w:sz="0" w:space="0" w:color="auto"/>
        <w:left w:val="none" w:sz="0" w:space="0" w:color="auto"/>
        <w:bottom w:val="none" w:sz="0" w:space="0" w:color="auto"/>
        <w:right w:val="none" w:sz="0" w:space="0" w:color="auto"/>
      </w:divBdr>
    </w:div>
    <w:div w:id="576091536">
      <w:bodyDiv w:val="1"/>
      <w:marLeft w:val="0"/>
      <w:marRight w:val="0"/>
      <w:marTop w:val="0"/>
      <w:marBottom w:val="0"/>
      <w:divBdr>
        <w:top w:val="none" w:sz="0" w:space="0" w:color="auto"/>
        <w:left w:val="none" w:sz="0" w:space="0" w:color="auto"/>
        <w:bottom w:val="none" w:sz="0" w:space="0" w:color="auto"/>
        <w:right w:val="none" w:sz="0" w:space="0" w:color="auto"/>
      </w:divBdr>
    </w:div>
    <w:div w:id="779884969">
      <w:bodyDiv w:val="1"/>
      <w:marLeft w:val="0"/>
      <w:marRight w:val="0"/>
      <w:marTop w:val="0"/>
      <w:marBottom w:val="0"/>
      <w:divBdr>
        <w:top w:val="none" w:sz="0" w:space="0" w:color="auto"/>
        <w:left w:val="none" w:sz="0" w:space="0" w:color="auto"/>
        <w:bottom w:val="none" w:sz="0" w:space="0" w:color="auto"/>
        <w:right w:val="none" w:sz="0" w:space="0" w:color="auto"/>
      </w:divBdr>
    </w:div>
    <w:div w:id="864556251">
      <w:bodyDiv w:val="1"/>
      <w:marLeft w:val="0"/>
      <w:marRight w:val="0"/>
      <w:marTop w:val="0"/>
      <w:marBottom w:val="0"/>
      <w:divBdr>
        <w:top w:val="none" w:sz="0" w:space="0" w:color="auto"/>
        <w:left w:val="none" w:sz="0" w:space="0" w:color="auto"/>
        <w:bottom w:val="none" w:sz="0" w:space="0" w:color="auto"/>
        <w:right w:val="none" w:sz="0" w:space="0" w:color="auto"/>
      </w:divBdr>
    </w:div>
    <w:div w:id="911888892">
      <w:bodyDiv w:val="1"/>
      <w:marLeft w:val="0"/>
      <w:marRight w:val="0"/>
      <w:marTop w:val="0"/>
      <w:marBottom w:val="0"/>
      <w:divBdr>
        <w:top w:val="none" w:sz="0" w:space="0" w:color="auto"/>
        <w:left w:val="none" w:sz="0" w:space="0" w:color="auto"/>
        <w:bottom w:val="none" w:sz="0" w:space="0" w:color="auto"/>
        <w:right w:val="none" w:sz="0" w:space="0" w:color="auto"/>
      </w:divBdr>
    </w:div>
    <w:div w:id="951982497">
      <w:bodyDiv w:val="1"/>
      <w:marLeft w:val="0"/>
      <w:marRight w:val="0"/>
      <w:marTop w:val="0"/>
      <w:marBottom w:val="0"/>
      <w:divBdr>
        <w:top w:val="none" w:sz="0" w:space="0" w:color="auto"/>
        <w:left w:val="none" w:sz="0" w:space="0" w:color="auto"/>
        <w:bottom w:val="none" w:sz="0" w:space="0" w:color="auto"/>
        <w:right w:val="none" w:sz="0" w:space="0" w:color="auto"/>
      </w:divBdr>
    </w:div>
    <w:div w:id="965887907">
      <w:bodyDiv w:val="1"/>
      <w:marLeft w:val="0"/>
      <w:marRight w:val="0"/>
      <w:marTop w:val="0"/>
      <w:marBottom w:val="0"/>
      <w:divBdr>
        <w:top w:val="none" w:sz="0" w:space="0" w:color="auto"/>
        <w:left w:val="none" w:sz="0" w:space="0" w:color="auto"/>
        <w:bottom w:val="none" w:sz="0" w:space="0" w:color="auto"/>
        <w:right w:val="none" w:sz="0" w:space="0" w:color="auto"/>
      </w:divBdr>
    </w:div>
    <w:div w:id="999624538">
      <w:bodyDiv w:val="1"/>
      <w:marLeft w:val="0"/>
      <w:marRight w:val="0"/>
      <w:marTop w:val="0"/>
      <w:marBottom w:val="0"/>
      <w:divBdr>
        <w:top w:val="none" w:sz="0" w:space="0" w:color="auto"/>
        <w:left w:val="none" w:sz="0" w:space="0" w:color="auto"/>
        <w:bottom w:val="none" w:sz="0" w:space="0" w:color="auto"/>
        <w:right w:val="none" w:sz="0" w:space="0" w:color="auto"/>
      </w:divBdr>
    </w:div>
    <w:div w:id="1047678423">
      <w:bodyDiv w:val="1"/>
      <w:marLeft w:val="0"/>
      <w:marRight w:val="0"/>
      <w:marTop w:val="0"/>
      <w:marBottom w:val="0"/>
      <w:divBdr>
        <w:top w:val="none" w:sz="0" w:space="0" w:color="auto"/>
        <w:left w:val="none" w:sz="0" w:space="0" w:color="auto"/>
        <w:bottom w:val="none" w:sz="0" w:space="0" w:color="auto"/>
        <w:right w:val="none" w:sz="0" w:space="0" w:color="auto"/>
      </w:divBdr>
      <w:divsChild>
        <w:div w:id="845635956">
          <w:marLeft w:val="0"/>
          <w:marRight w:val="0"/>
          <w:marTop w:val="0"/>
          <w:marBottom w:val="0"/>
          <w:divBdr>
            <w:top w:val="none" w:sz="0" w:space="0" w:color="auto"/>
            <w:left w:val="none" w:sz="0" w:space="0" w:color="auto"/>
            <w:bottom w:val="none" w:sz="0" w:space="0" w:color="auto"/>
            <w:right w:val="none" w:sz="0" w:space="0" w:color="auto"/>
          </w:divBdr>
          <w:divsChild>
            <w:div w:id="1488134341">
              <w:marLeft w:val="0"/>
              <w:marRight w:val="0"/>
              <w:marTop w:val="0"/>
              <w:marBottom w:val="0"/>
              <w:divBdr>
                <w:top w:val="none" w:sz="0" w:space="0" w:color="auto"/>
                <w:left w:val="none" w:sz="0" w:space="0" w:color="auto"/>
                <w:bottom w:val="none" w:sz="0" w:space="0" w:color="auto"/>
                <w:right w:val="none" w:sz="0" w:space="0" w:color="auto"/>
              </w:divBdr>
              <w:divsChild>
                <w:div w:id="1120152748">
                  <w:marLeft w:val="0"/>
                  <w:marRight w:val="0"/>
                  <w:marTop w:val="0"/>
                  <w:marBottom w:val="0"/>
                  <w:divBdr>
                    <w:top w:val="none" w:sz="0" w:space="0" w:color="auto"/>
                    <w:left w:val="none" w:sz="0" w:space="0" w:color="auto"/>
                    <w:bottom w:val="none" w:sz="0" w:space="0" w:color="auto"/>
                    <w:right w:val="none" w:sz="0" w:space="0" w:color="auto"/>
                  </w:divBdr>
                  <w:divsChild>
                    <w:div w:id="969897173">
                      <w:marLeft w:val="0"/>
                      <w:marRight w:val="0"/>
                      <w:marTop w:val="0"/>
                      <w:marBottom w:val="0"/>
                      <w:divBdr>
                        <w:top w:val="none" w:sz="0" w:space="0" w:color="auto"/>
                        <w:left w:val="none" w:sz="0" w:space="0" w:color="auto"/>
                        <w:bottom w:val="none" w:sz="0" w:space="0" w:color="auto"/>
                        <w:right w:val="none" w:sz="0" w:space="0" w:color="auto"/>
                      </w:divBdr>
                      <w:divsChild>
                        <w:div w:id="1787848522">
                          <w:marLeft w:val="0"/>
                          <w:marRight w:val="0"/>
                          <w:marTop w:val="0"/>
                          <w:marBottom w:val="0"/>
                          <w:divBdr>
                            <w:top w:val="none" w:sz="0" w:space="0" w:color="auto"/>
                            <w:left w:val="none" w:sz="0" w:space="0" w:color="auto"/>
                            <w:bottom w:val="none" w:sz="0" w:space="0" w:color="auto"/>
                            <w:right w:val="none" w:sz="0" w:space="0" w:color="auto"/>
                          </w:divBdr>
                          <w:divsChild>
                            <w:div w:id="298997305">
                              <w:marLeft w:val="0"/>
                              <w:marRight w:val="0"/>
                              <w:marTop w:val="0"/>
                              <w:marBottom w:val="0"/>
                              <w:divBdr>
                                <w:top w:val="none" w:sz="0" w:space="0" w:color="auto"/>
                                <w:left w:val="none" w:sz="0" w:space="0" w:color="auto"/>
                                <w:bottom w:val="none" w:sz="0" w:space="0" w:color="auto"/>
                                <w:right w:val="none" w:sz="0" w:space="0" w:color="auto"/>
                              </w:divBdr>
                              <w:divsChild>
                                <w:div w:id="12076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604613">
      <w:bodyDiv w:val="1"/>
      <w:marLeft w:val="0"/>
      <w:marRight w:val="0"/>
      <w:marTop w:val="0"/>
      <w:marBottom w:val="0"/>
      <w:divBdr>
        <w:top w:val="none" w:sz="0" w:space="0" w:color="auto"/>
        <w:left w:val="none" w:sz="0" w:space="0" w:color="auto"/>
        <w:bottom w:val="none" w:sz="0" w:space="0" w:color="auto"/>
        <w:right w:val="none" w:sz="0" w:space="0" w:color="auto"/>
      </w:divBdr>
    </w:div>
    <w:div w:id="1075662852">
      <w:bodyDiv w:val="1"/>
      <w:marLeft w:val="0"/>
      <w:marRight w:val="0"/>
      <w:marTop w:val="0"/>
      <w:marBottom w:val="0"/>
      <w:divBdr>
        <w:top w:val="none" w:sz="0" w:space="0" w:color="auto"/>
        <w:left w:val="none" w:sz="0" w:space="0" w:color="auto"/>
        <w:bottom w:val="none" w:sz="0" w:space="0" w:color="auto"/>
        <w:right w:val="none" w:sz="0" w:space="0" w:color="auto"/>
      </w:divBdr>
    </w:div>
    <w:div w:id="1172794711">
      <w:bodyDiv w:val="1"/>
      <w:marLeft w:val="0"/>
      <w:marRight w:val="0"/>
      <w:marTop w:val="0"/>
      <w:marBottom w:val="0"/>
      <w:divBdr>
        <w:top w:val="none" w:sz="0" w:space="0" w:color="auto"/>
        <w:left w:val="none" w:sz="0" w:space="0" w:color="auto"/>
        <w:bottom w:val="none" w:sz="0" w:space="0" w:color="auto"/>
        <w:right w:val="none" w:sz="0" w:space="0" w:color="auto"/>
      </w:divBdr>
    </w:div>
    <w:div w:id="1258178746">
      <w:bodyDiv w:val="1"/>
      <w:marLeft w:val="0"/>
      <w:marRight w:val="0"/>
      <w:marTop w:val="0"/>
      <w:marBottom w:val="0"/>
      <w:divBdr>
        <w:top w:val="none" w:sz="0" w:space="0" w:color="auto"/>
        <w:left w:val="none" w:sz="0" w:space="0" w:color="auto"/>
        <w:bottom w:val="none" w:sz="0" w:space="0" w:color="auto"/>
        <w:right w:val="none" w:sz="0" w:space="0" w:color="auto"/>
      </w:divBdr>
    </w:div>
    <w:div w:id="1266230361">
      <w:bodyDiv w:val="1"/>
      <w:marLeft w:val="0"/>
      <w:marRight w:val="0"/>
      <w:marTop w:val="0"/>
      <w:marBottom w:val="0"/>
      <w:divBdr>
        <w:top w:val="none" w:sz="0" w:space="0" w:color="auto"/>
        <w:left w:val="none" w:sz="0" w:space="0" w:color="auto"/>
        <w:bottom w:val="none" w:sz="0" w:space="0" w:color="auto"/>
        <w:right w:val="none" w:sz="0" w:space="0" w:color="auto"/>
      </w:divBdr>
    </w:div>
    <w:div w:id="1267426474">
      <w:bodyDiv w:val="1"/>
      <w:marLeft w:val="0"/>
      <w:marRight w:val="0"/>
      <w:marTop w:val="0"/>
      <w:marBottom w:val="0"/>
      <w:divBdr>
        <w:top w:val="none" w:sz="0" w:space="0" w:color="auto"/>
        <w:left w:val="none" w:sz="0" w:space="0" w:color="auto"/>
        <w:bottom w:val="none" w:sz="0" w:space="0" w:color="auto"/>
        <w:right w:val="none" w:sz="0" w:space="0" w:color="auto"/>
      </w:divBdr>
    </w:div>
    <w:div w:id="1293367958">
      <w:bodyDiv w:val="1"/>
      <w:marLeft w:val="0"/>
      <w:marRight w:val="0"/>
      <w:marTop w:val="0"/>
      <w:marBottom w:val="0"/>
      <w:divBdr>
        <w:top w:val="none" w:sz="0" w:space="0" w:color="auto"/>
        <w:left w:val="none" w:sz="0" w:space="0" w:color="auto"/>
        <w:bottom w:val="none" w:sz="0" w:space="0" w:color="auto"/>
        <w:right w:val="none" w:sz="0" w:space="0" w:color="auto"/>
      </w:divBdr>
    </w:div>
    <w:div w:id="1298562456">
      <w:bodyDiv w:val="1"/>
      <w:marLeft w:val="0"/>
      <w:marRight w:val="0"/>
      <w:marTop w:val="0"/>
      <w:marBottom w:val="0"/>
      <w:divBdr>
        <w:top w:val="none" w:sz="0" w:space="0" w:color="auto"/>
        <w:left w:val="none" w:sz="0" w:space="0" w:color="auto"/>
        <w:bottom w:val="none" w:sz="0" w:space="0" w:color="auto"/>
        <w:right w:val="none" w:sz="0" w:space="0" w:color="auto"/>
      </w:divBdr>
    </w:div>
    <w:div w:id="1365667533">
      <w:bodyDiv w:val="1"/>
      <w:marLeft w:val="0"/>
      <w:marRight w:val="0"/>
      <w:marTop w:val="0"/>
      <w:marBottom w:val="0"/>
      <w:divBdr>
        <w:top w:val="none" w:sz="0" w:space="0" w:color="auto"/>
        <w:left w:val="none" w:sz="0" w:space="0" w:color="auto"/>
        <w:bottom w:val="none" w:sz="0" w:space="0" w:color="auto"/>
        <w:right w:val="none" w:sz="0" w:space="0" w:color="auto"/>
      </w:divBdr>
    </w:div>
    <w:div w:id="1425300429">
      <w:bodyDiv w:val="1"/>
      <w:marLeft w:val="0"/>
      <w:marRight w:val="0"/>
      <w:marTop w:val="0"/>
      <w:marBottom w:val="0"/>
      <w:divBdr>
        <w:top w:val="none" w:sz="0" w:space="0" w:color="auto"/>
        <w:left w:val="none" w:sz="0" w:space="0" w:color="auto"/>
        <w:bottom w:val="none" w:sz="0" w:space="0" w:color="auto"/>
        <w:right w:val="none" w:sz="0" w:space="0" w:color="auto"/>
      </w:divBdr>
    </w:div>
    <w:div w:id="1477451994">
      <w:bodyDiv w:val="1"/>
      <w:marLeft w:val="0"/>
      <w:marRight w:val="0"/>
      <w:marTop w:val="0"/>
      <w:marBottom w:val="0"/>
      <w:divBdr>
        <w:top w:val="none" w:sz="0" w:space="0" w:color="auto"/>
        <w:left w:val="none" w:sz="0" w:space="0" w:color="auto"/>
        <w:bottom w:val="none" w:sz="0" w:space="0" w:color="auto"/>
        <w:right w:val="none" w:sz="0" w:space="0" w:color="auto"/>
      </w:divBdr>
    </w:div>
    <w:div w:id="1576014987">
      <w:bodyDiv w:val="1"/>
      <w:marLeft w:val="0"/>
      <w:marRight w:val="0"/>
      <w:marTop w:val="0"/>
      <w:marBottom w:val="0"/>
      <w:divBdr>
        <w:top w:val="none" w:sz="0" w:space="0" w:color="auto"/>
        <w:left w:val="none" w:sz="0" w:space="0" w:color="auto"/>
        <w:bottom w:val="none" w:sz="0" w:space="0" w:color="auto"/>
        <w:right w:val="none" w:sz="0" w:space="0" w:color="auto"/>
      </w:divBdr>
    </w:div>
    <w:div w:id="1590036843">
      <w:bodyDiv w:val="1"/>
      <w:marLeft w:val="0"/>
      <w:marRight w:val="0"/>
      <w:marTop w:val="0"/>
      <w:marBottom w:val="0"/>
      <w:divBdr>
        <w:top w:val="none" w:sz="0" w:space="0" w:color="auto"/>
        <w:left w:val="none" w:sz="0" w:space="0" w:color="auto"/>
        <w:bottom w:val="none" w:sz="0" w:space="0" w:color="auto"/>
        <w:right w:val="none" w:sz="0" w:space="0" w:color="auto"/>
      </w:divBdr>
    </w:div>
    <w:div w:id="1605579120">
      <w:bodyDiv w:val="1"/>
      <w:marLeft w:val="0"/>
      <w:marRight w:val="0"/>
      <w:marTop w:val="0"/>
      <w:marBottom w:val="0"/>
      <w:divBdr>
        <w:top w:val="none" w:sz="0" w:space="0" w:color="auto"/>
        <w:left w:val="none" w:sz="0" w:space="0" w:color="auto"/>
        <w:bottom w:val="none" w:sz="0" w:space="0" w:color="auto"/>
        <w:right w:val="none" w:sz="0" w:space="0" w:color="auto"/>
      </w:divBdr>
    </w:div>
    <w:div w:id="1621953484">
      <w:bodyDiv w:val="1"/>
      <w:marLeft w:val="0"/>
      <w:marRight w:val="0"/>
      <w:marTop w:val="0"/>
      <w:marBottom w:val="0"/>
      <w:divBdr>
        <w:top w:val="none" w:sz="0" w:space="0" w:color="auto"/>
        <w:left w:val="none" w:sz="0" w:space="0" w:color="auto"/>
        <w:bottom w:val="none" w:sz="0" w:space="0" w:color="auto"/>
        <w:right w:val="none" w:sz="0" w:space="0" w:color="auto"/>
      </w:divBdr>
    </w:div>
    <w:div w:id="1715502688">
      <w:bodyDiv w:val="1"/>
      <w:marLeft w:val="0"/>
      <w:marRight w:val="0"/>
      <w:marTop w:val="0"/>
      <w:marBottom w:val="0"/>
      <w:divBdr>
        <w:top w:val="none" w:sz="0" w:space="0" w:color="auto"/>
        <w:left w:val="none" w:sz="0" w:space="0" w:color="auto"/>
        <w:bottom w:val="none" w:sz="0" w:space="0" w:color="auto"/>
        <w:right w:val="none" w:sz="0" w:space="0" w:color="auto"/>
      </w:divBdr>
    </w:div>
    <w:div w:id="1737512909">
      <w:bodyDiv w:val="1"/>
      <w:marLeft w:val="0"/>
      <w:marRight w:val="0"/>
      <w:marTop w:val="0"/>
      <w:marBottom w:val="0"/>
      <w:divBdr>
        <w:top w:val="none" w:sz="0" w:space="0" w:color="auto"/>
        <w:left w:val="none" w:sz="0" w:space="0" w:color="auto"/>
        <w:bottom w:val="none" w:sz="0" w:space="0" w:color="auto"/>
        <w:right w:val="none" w:sz="0" w:space="0" w:color="auto"/>
      </w:divBdr>
    </w:div>
    <w:div w:id="1749228063">
      <w:bodyDiv w:val="1"/>
      <w:marLeft w:val="0"/>
      <w:marRight w:val="0"/>
      <w:marTop w:val="0"/>
      <w:marBottom w:val="0"/>
      <w:divBdr>
        <w:top w:val="none" w:sz="0" w:space="0" w:color="auto"/>
        <w:left w:val="none" w:sz="0" w:space="0" w:color="auto"/>
        <w:bottom w:val="none" w:sz="0" w:space="0" w:color="auto"/>
        <w:right w:val="none" w:sz="0" w:space="0" w:color="auto"/>
      </w:divBdr>
    </w:div>
    <w:div w:id="1791362475">
      <w:bodyDiv w:val="1"/>
      <w:marLeft w:val="0"/>
      <w:marRight w:val="0"/>
      <w:marTop w:val="0"/>
      <w:marBottom w:val="0"/>
      <w:divBdr>
        <w:top w:val="none" w:sz="0" w:space="0" w:color="auto"/>
        <w:left w:val="none" w:sz="0" w:space="0" w:color="auto"/>
        <w:bottom w:val="none" w:sz="0" w:space="0" w:color="auto"/>
        <w:right w:val="none" w:sz="0" w:space="0" w:color="auto"/>
      </w:divBdr>
    </w:div>
    <w:div w:id="1800340312">
      <w:bodyDiv w:val="1"/>
      <w:marLeft w:val="0"/>
      <w:marRight w:val="0"/>
      <w:marTop w:val="0"/>
      <w:marBottom w:val="0"/>
      <w:divBdr>
        <w:top w:val="none" w:sz="0" w:space="0" w:color="auto"/>
        <w:left w:val="none" w:sz="0" w:space="0" w:color="auto"/>
        <w:bottom w:val="none" w:sz="0" w:space="0" w:color="auto"/>
        <w:right w:val="none" w:sz="0" w:space="0" w:color="auto"/>
      </w:divBdr>
    </w:div>
    <w:div w:id="1810897581">
      <w:bodyDiv w:val="1"/>
      <w:marLeft w:val="0"/>
      <w:marRight w:val="0"/>
      <w:marTop w:val="0"/>
      <w:marBottom w:val="0"/>
      <w:divBdr>
        <w:top w:val="none" w:sz="0" w:space="0" w:color="auto"/>
        <w:left w:val="none" w:sz="0" w:space="0" w:color="auto"/>
        <w:bottom w:val="none" w:sz="0" w:space="0" w:color="auto"/>
        <w:right w:val="none" w:sz="0" w:space="0" w:color="auto"/>
      </w:divBdr>
    </w:div>
    <w:div w:id="2071270504">
      <w:bodyDiv w:val="1"/>
      <w:marLeft w:val="0"/>
      <w:marRight w:val="0"/>
      <w:marTop w:val="0"/>
      <w:marBottom w:val="0"/>
      <w:divBdr>
        <w:top w:val="none" w:sz="0" w:space="0" w:color="auto"/>
        <w:left w:val="none" w:sz="0" w:space="0" w:color="auto"/>
        <w:bottom w:val="none" w:sz="0" w:space="0" w:color="auto"/>
        <w:right w:val="none" w:sz="0" w:space="0" w:color="auto"/>
      </w:divBdr>
    </w:div>
    <w:div w:id="2080517866">
      <w:bodyDiv w:val="1"/>
      <w:marLeft w:val="0"/>
      <w:marRight w:val="0"/>
      <w:marTop w:val="0"/>
      <w:marBottom w:val="0"/>
      <w:divBdr>
        <w:top w:val="none" w:sz="0" w:space="0" w:color="auto"/>
        <w:left w:val="none" w:sz="0" w:space="0" w:color="auto"/>
        <w:bottom w:val="none" w:sz="0" w:space="0" w:color="auto"/>
        <w:right w:val="none" w:sz="0" w:space="0" w:color="auto"/>
      </w:divBdr>
    </w:div>
    <w:div w:id="20962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3A825-FCC8-4104-BA94-B9716FD5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Swarup, Ishaan</dc:creator>
  <cp:lastModifiedBy>1678909943@qq.com</cp:lastModifiedBy>
  <cp:revision>7</cp:revision>
  <dcterms:created xsi:type="dcterms:W3CDTF">2019-09-16T00:42:00Z</dcterms:created>
  <dcterms:modified xsi:type="dcterms:W3CDTF">2019-10-31T06:17:00Z</dcterms:modified>
</cp:coreProperties>
</file>