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7E" w:rsidRPr="00753CB6" w:rsidRDefault="008D667E" w:rsidP="00E34173">
      <w:pPr>
        <w:snapToGrid w:val="0"/>
        <w:spacing w:after="0" w:line="360" w:lineRule="auto"/>
        <w:jc w:val="both"/>
        <w:rPr>
          <w:rFonts w:ascii="Book Antiqua" w:hAnsi="Book Antiqua"/>
          <w:b/>
          <w:color w:val="000000"/>
          <w:sz w:val="24"/>
          <w:szCs w:val="24"/>
        </w:rPr>
      </w:pPr>
      <w:bookmarkStart w:id="0" w:name="_Hlk10708186"/>
      <w:r w:rsidRPr="00753CB6">
        <w:rPr>
          <w:rFonts w:ascii="Book Antiqua" w:hAnsi="Book Antiqua"/>
          <w:b/>
          <w:color w:val="000000"/>
          <w:sz w:val="24"/>
          <w:szCs w:val="24"/>
        </w:rPr>
        <w:t xml:space="preserve">Name of Journal: </w:t>
      </w:r>
      <w:r w:rsidR="009C329A" w:rsidRPr="00753CB6">
        <w:rPr>
          <w:rFonts w:ascii="Book Antiqua" w:hAnsi="Book Antiqua"/>
          <w:b/>
          <w:i/>
          <w:color w:val="000000"/>
          <w:sz w:val="24"/>
          <w:szCs w:val="24"/>
        </w:rPr>
        <w:t>World Journal of Hepatology</w:t>
      </w:r>
    </w:p>
    <w:p w:rsidR="008D667E" w:rsidRPr="00753CB6" w:rsidRDefault="008D667E" w:rsidP="00E34173">
      <w:pPr>
        <w:adjustRightInd w:val="0"/>
        <w:snapToGrid w:val="0"/>
        <w:spacing w:after="0" w:line="360" w:lineRule="auto"/>
        <w:jc w:val="both"/>
        <w:rPr>
          <w:rFonts w:ascii="Book Antiqua" w:hAnsi="Book Antiqua" w:cs="Arial"/>
          <w:b/>
          <w:color w:val="000000"/>
          <w:sz w:val="24"/>
          <w:szCs w:val="24"/>
          <w:lang w:val="en"/>
        </w:rPr>
      </w:pPr>
      <w:r w:rsidRPr="00753CB6">
        <w:rPr>
          <w:rFonts w:ascii="Book Antiqua" w:eastAsia="Times New Roman" w:hAnsi="Book Antiqua"/>
          <w:b/>
          <w:bCs/>
          <w:color w:val="000000"/>
          <w:sz w:val="24"/>
          <w:szCs w:val="24"/>
        </w:rPr>
        <w:t>Manuscript NO</w:t>
      </w:r>
      <w:r w:rsidRPr="00753CB6">
        <w:rPr>
          <w:rFonts w:ascii="Book Antiqua" w:hAnsi="Book Antiqua" w:cs="Arial"/>
          <w:b/>
          <w:color w:val="000000"/>
          <w:sz w:val="24"/>
          <w:szCs w:val="24"/>
          <w:lang w:val="en"/>
        </w:rPr>
        <w:t xml:space="preserve">: </w:t>
      </w:r>
      <w:r w:rsidR="009C329A" w:rsidRPr="00753CB6">
        <w:rPr>
          <w:rFonts w:ascii="Book Antiqua" w:hAnsi="Book Antiqua" w:cs="Arial"/>
          <w:b/>
          <w:color w:val="000000"/>
          <w:sz w:val="24"/>
          <w:szCs w:val="24"/>
          <w:lang w:val="en"/>
        </w:rPr>
        <w:t>49339</w:t>
      </w:r>
    </w:p>
    <w:p w:rsidR="008D667E" w:rsidRPr="00753CB6" w:rsidRDefault="008D667E" w:rsidP="00E34173">
      <w:pPr>
        <w:snapToGrid w:val="0"/>
        <w:spacing w:after="0" w:line="360" w:lineRule="auto"/>
        <w:jc w:val="both"/>
        <w:rPr>
          <w:rFonts w:ascii="Book Antiqua" w:hAnsi="Book Antiqua"/>
          <w:b/>
          <w:color w:val="000000"/>
          <w:sz w:val="24"/>
          <w:szCs w:val="24"/>
        </w:rPr>
      </w:pPr>
      <w:r w:rsidRPr="00753CB6">
        <w:rPr>
          <w:rFonts w:ascii="Book Antiqua" w:hAnsi="Book Antiqua"/>
          <w:b/>
          <w:color w:val="000000"/>
          <w:sz w:val="24"/>
          <w:szCs w:val="24"/>
        </w:rPr>
        <w:t xml:space="preserve">Manuscript Type: </w:t>
      </w:r>
      <w:r w:rsidR="00DE7DE0" w:rsidRPr="00753CB6">
        <w:rPr>
          <w:rFonts w:ascii="Book Antiqua" w:hAnsi="Book Antiqua"/>
          <w:b/>
          <w:color w:val="000000"/>
          <w:sz w:val="24"/>
          <w:szCs w:val="24"/>
        </w:rPr>
        <w:t>ORIGINAL ARTICLE</w:t>
      </w:r>
    </w:p>
    <w:bookmarkEnd w:id="0"/>
    <w:p w:rsidR="00CD1375" w:rsidRPr="00753CB6" w:rsidRDefault="00CD1375" w:rsidP="00E34173">
      <w:pPr>
        <w:pStyle w:val="a3"/>
        <w:spacing w:line="360" w:lineRule="auto"/>
        <w:jc w:val="both"/>
        <w:rPr>
          <w:rFonts w:ascii="Book Antiqua" w:hAnsi="Book Antiqua" w:cstheme="minorHAnsi"/>
          <w:b/>
          <w:bCs/>
          <w:i/>
          <w:iCs/>
          <w:sz w:val="24"/>
          <w:szCs w:val="24"/>
        </w:rPr>
      </w:pPr>
    </w:p>
    <w:p w:rsidR="00DE7DE0" w:rsidRPr="00753CB6" w:rsidRDefault="00B71256" w:rsidP="00E34173">
      <w:pPr>
        <w:pStyle w:val="a3"/>
        <w:spacing w:line="360" w:lineRule="auto"/>
        <w:jc w:val="both"/>
        <w:rPr>
          <w:rFonts w:ascii="Book Antiqua" w:hAnsi="Book Antiqua" w:cstheme="minorHAnsi"/>
          <w:b/>
          <w:bCs/>
          <w:i/>
          <w:iCs/>
          <w:sz w:val="24"/>
          <w:szCs w:val="24"/>
        </w:rPr>
      </w:pPr>
      <w:r w:rsidRPr="00753CB6">
        <w:rPr>
          <w:rFonts w:ascii="Book Antiqua" w:hAnsi="Book Antiqua" w:cstheme="minorHAnsi"/>
          <w:b/>
          <w:bCs/>
          <w:i/>
          <w:iCs/>
          <w:sz w:val="24"/>
          <w:szCs w:val="24"/>
        </w:rPr>
        <w:t>Retrospective Cohort Study</w:t>
      </w:r>
    </w:p>
    <w:p w:rsidR="009142DE" w:rsidRPr="00753CB6" w:rsidRDefault="008D7A28" w:rsidP="00E34173">
      <w:pPr>
        <w:pStyle w:val="a3"/>
        <w:spacing w:line="360" w:lineRule="auto"/>
        <w:jc w:val="both"/>
        <w:rPr>
          <w:rFonts w:ascii="Book Antiqua" w:hAnsi="Book Antiqua" w:cstheme="minorHAnsi"/>
          <w:b/>
          <w:bCs/>
          <w:sz w:val="24"/>
          <w:szCs w:val="24"/>
        </w:rPr>
      </w:pPr>
      <w:r w:rsidRPr="00753CB6">
        <w:rPr>
          <w:rFonts w:ascii="Book Antiqua" w:hAnsi="Book Antiqua" w:cstheme="minorHAnsi"/>
          <w:b/>
          <w:bCs/>
          <w:sz w:val="24"/>
          <w:szCs w:val="24"/>
        </w:rPr>
        <w:t xml:space="preserve">Impact on </w:t>
      </w:r>
      <w:r w:rsidR="00700397" w:rsidRPr="00753CB6">
        <w:rPr>
          <w:rFonts w:ascii="Book Antiqua" w:hAnsi="Book Antiqua" w:cstheme="minorHAnsi"/>
          <w:b/>
          <w:bCs/>
          <w:sz w:val="24"/>
          <w:szCs w:val="24"/>
        </w:rPr>
        <w:t xml:space="preserve">30-d readmissions </w:t>
      </w:r>
      <w:r w:rsidR="009142DE" w:rsidRPr="00753CB6">
        <w:rPr>
          <w:rFonts w:ascii="Book Antiqua" w:hAnsi="Book Antiqua" w:cstheme="minorHAnsi"/>
          <w:b/>
          <w:bCs/>
          <w:sz w:val="24"/>
          <w:szCs w:val="24"/>
        </w:rPr>
        <w:t>for</w:t>
      </w:r>
      <w:r w:rsidR="00700397" w:rsidRPr="00753CB6">
        <w:rPr>
          <w:rFonts w:ascii="Book Antiqua" w:hAnsi="Book Antiqua" w:cstheme="minorHAnsi"/>
          <w:b/>
          <w:bCs/>
          <w:sz w:val="24"/>
          <w:szCs w:val="24"/>
        </w:rPr>
        <w:t xml:space="preserve"> cirrhotic patients with ascites</w:t>
      </w:r>
      <w:r w:rsidR="009142DE" w:rsidRPr="00753CB6">
        <w:rPr>
          <w:rFonts w:ascii="Book Antiqua" w:hAnsi="Book Antiqua" w:cstheme="minorHAnsi"/>
          <w:b/>
          <w:bCs/>
          <w:sz w:val="24"/>
          <w:szCs w:val="24"/>
        </w:rPr>
        <w:t xml:space="preserve"> </w:t>
      </w:r>
      <w:r w:rsidR="005633D3" w:rsidRPr="00753CB6">
        <w:rPr>
          <w:rFonts w:ascii="Book Antiqua" w:hAnsi="Book Antiqua" w:cstheme="minorHAnsi"/>
          <w:b/>
          <w:bCs/>
          <w:sz w:val="24"/>
          <w:szCs w:val="24"/>
        </w:rPr>
        <w:t>after</w:t>
      </w:r>
      <w:r w:rsidR="009142DE" w:rsidRPr="00753CB6">
        <w:rPr>
          <w:rFonts w:ascii="Book Antiqua" w:hAnsi="Book Antiqua" w:cstheme="minorHAnsi"/>
          <w:b/>
          <w:bCs/>
          <w:sz w:val="24"/>
          <w:szCs w:val="24"/>
        </w:rPr>
        <w:t xml:space="preserve"> an educational intervention</w:t>
      </w:r>
      <w:r w:rsidR="00700397" w:rsidRPr="00753CB6">
        <w:rPr>
          <w:rFonts w:ascii="Book Antiqua" w:hAnsi="Book Antiqua" w:cstheme="minorHAnsi"/>
          <w:b/>
          <w:bCs/>
          <w:sz w:val="24"/>
          <w:szCs w:val="24"/>
        </w:rPr>
        <w:t xml:space="preserve">: </w:t>
      </w:r>
      <w:r w:rsidR="00CD1375" w:rsidRPr="00753CB6">
        <w:rPr>
          <w:rFonts w:ascii="Book Antiqua" w:hAnsi="Book Antiqua" w:cstheme="minorHAnsi"/>
          <w:b/>
          <w:bCs/>
          <w:sz w:val="24"/>
          <w:szCs w:val="24"/>
        </w:rPr>
        <w:t>A</w:t>
      </w:r>
      <w:r w:rsidR="00700397" w:rsidRPr="00753CB6">
        <w:rPr>
          <w:rFonts w:ascii="Book Antiqua" w:hAnsi="Book Antiqua" w:cstheme="minorHAnsi"/>
          <w:b/>
          <w:bCs/>
          <w:sz w:val="24"/>
          <w:szCs w:val="24"/>
        </w:rPr>
        <w:t xml:space="preserve"> pilot study</w:t>
      </w:r>
    </w:p>
    <w:p w:rsidR="005633D3" w:rsidRPr="00753CB6" w:rsidRDefault="005633D3" w:rsidP="00E34173">
      <w:pPr>
        <w:pStyle w:val="a3"/>
        <w:spacing w:line="360" w:lineRule="auto"/>
        <w:jc w:val="both"/>
        <w:rPr>
          <w:rFonts w:ascii="Book Antiqua" w:hAnsi="Book Antiqua" w:cstheme="minorHAnsi"/>
          <w:b/>
          <w:sz w:val="24"/>
          <w:szCs w:val="24"/>
        </w:rPr>
      </w:pPr>
    </w:p>
    <w:p w:rsidR="000D702B" w:rsidRPr="00753CB6" w:rsidRDefault="00A91C2D"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Lim </w:t>
      </w:r>
      <w:r>
        <w:rPr>
          <w:rFonts w:ascii="Book Antiqua" w:hAnsi="Book Antiqua" w:cstheme="minorHAnsi"/>
          <w:sz w:val="24"/>
          <w:szCs w:val="24"/>
        </w:rPr>
        <w:t xml:space="preserve">N </w:t>
      </w:r>
      <w:r w:rsidRPr="00A91C2D">
        <w:rPr>
          <w:rFonts w:ascii="Book Antiqua" w:hAnsi="Book Antiqua" w:cstheme="minorHAnsi"/>
          <w:i/>
          <w:iCs/>
          <w:sz w:val="24"/>
          <w:szCs w:val="24"/>
        </w:rPr>
        <w:t>et al</w:t>
      </w:r>
      <w:r>
        <w:rPr>
          <w:rFonts w:ascii="Book Antiqua" w:hAnsi="Book Antiqua" w:cstheme="minorHAnsi"/>
          <w:sz w:val="24"/>
          <w:szCs w:val="24"/>
        </w:rPr>
        <w:t xml:space="preserve">. </w:t>
      </w:r>
      <w:r w:rsidR="00D3158E" w:rsidRPr="00753CB6">
        <w:rPr>
          <w:rFonts w:ascii="Book Antiqua" w:hAnsi="Book Antiqua" w:cstheme="minorHAnsi"/>
          <w:sz w:val="24"/>
          <w:szCs w:val="24"/>
        </w:rPr>
        <w:t>Medical education and readmissions in cirrhosis</w:t>
      </w:r>
    </w:p>
    <w:p w:rsidR="00963842" w:rsidRPr="00753CB6" w:rsidRDefault="00963842" w:rsidP="00E34173">
      <w:pPr>
        <w:pStyle w:val="a3"/>
        <w:spacing w:line="360" w:lineRule="auto"/>
        <w:jc w:val="both"/>
        <w:rPr>
          <w:rFonts w:ascii="Book Antiqua" w:hAnsi="Book Antiqua" w:cstheme="minorHAnsi"/>
          <w:sz w:val="24"/>
          <w:szCs w:val="24"/>
        </w:rPr>
      </w:pPr>
    </w:p>
    <w:p w:rsidR="00753CB6" w:rsidRPr="00753CB6" w:rsidRDefault="00753CB6" w:rsidP="00E34173">
      <w:pPr>
        <w:pStyle w:val="a3"/>
        <w:spacing w:line="360" w:lineRule="auto"/>
        <w:jc w:val="both"/>
        <w:outlineLvl w:val="0"/>
        <w:rPr>
          <w:rFonts w:ascii="Book Antiqua" w:hAnsi="Book Antiqua" w:cstheme="minorHAnsi"/>
          <w:sz w:val="24"/>
          <w:szCs w:val="24"/>
        </w:rPr>
      </w:pPr>
      <w:r w:rsidRPr="00753CB6">
        <w:rPr>
          <w:rFonts w:ascii="Book Antiqua" w:hAnsi="Book Antiqua" w:cstheme="minorHAnsi"/>
          <w:sz w:val="24"/>
          <w:szCs w:val="24"/>
        </w:rPr>
        <w:t>Nicholas Lim, Otto Sanchez, Andrew Olson</w:t>
      </w:r>
    </w:p>
    <w:p w:rsidR="00206327" w:rsidRPr="00753CB6" w:rsidRDefault="00206327" w:rsidP="00E34173">
      <w:pPr>
        <w:pStyle w:val="a3"/>
        <w:spacing w:line="360" w:lineRule="auto"/>
        <w:jc w:val="both"/>
        <w:outlineLvl w:val="0"/>
        <w:rPr>
          <w:rFonts w:ascii="Book Antiqua" w:hAnsi="Book Antiqua" w:cstheme="minorHAnsi"/>
          <w:sz w:val="24"/>
          <w:szCs w:val="24"/>
        </w:rPr>
      </w:pPr>
    </w:p>
    <w:p w:rsidR="00206327" w:rsidRPr="00753CB6" w:rsidRDefault="00A91C2D" w:rsidP="00E34173">
      <w:pPr>
        <w:pStyle w:val="a3"/>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Nicholas Lim,</w:t>
      </w:r>
      <w:r>
        <w:rPr>
          <w:rFonts w:ascii="Book Antiqua" w:hAnsi="Book Antiqua" w:cstheme="minorHAnsi"/>
          <w:sz w:val="24"/>
          <w:szCs w:val="24"/>
        </w:rPr>
        <w:t xml:space="preserve">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G</w:t>
      </w:r>
      <w:r w:rsidR="00206327" w:rsidRPr="00753CB6">
        <w:rPr>
          <w:rFonts w:ascii="Book Antiqua" w:hAnsi="Book Antiqua" w:cstheme="minorHAnsi"/>
          <w:sz w:val="24"/>
          <w:szCs w:val="24"/>
        </w:rPr>
        <w:t xml:space="preserve">astroenterology, </w:t>
      </w:r>
      <w:r w:rsidR="00974AAB" w:rsidRPr="00753CB6">
        <w:rPr>
          <w:rFonts w:ascii="Book Antiqua" w:hAnsi="Book Antiqua" w:cstheme="minorHAnsi"/>
          <w:sz w:val="24"/>
          <w:szCs w:val="24"/>
        </w:rPr>
        <w:t>H</w:t>
      </w:r>
      <w:r w:rsidR="00206327" w:rsidRPr="00753CB6">
        <w:rPr>
          <w:rFonts w:ascii="Book Antiqua" w:hAnsi="Book Antiqua" w:cstheme="minorHAnsi"/>
          <w:sz w:val="24"/>
          <w:szCs w:val="24"/>
        </w:rPr>
        <w:t xml:space="preserve">epatology and </w:t>
      </w:r>
      <w:r w:rsidR="00974AAB" w:rsidRPr="00753CB6">
        <w:rPr>
          <w:rFonts w:ascii="Book Antiqua" w:hAnsi="Book Antiqua" w:cstheme="minorHAnsi"/>
          <w:sz w:val="24"/>
          <w:szCs w:val="24"/>
        </w:rPr>
        <w:t>N</w:t>
      </w:r>
      <w:r w:rsidR="00206327" w:rsidRPr="00753CB6">
        <w:rPr>
          <w:rFonts w:ascii="Book Antiqua" w:hAnsi="Book Antiqua" w:cstheme="minorHAnsi"/>
          <w:sz w:val="24"/>
          <w:szCs w:val="24"/>
        </w:rPr>
        <w:t xml:space="preserve">utrition, University of Minnesota, Minneapolis, </w:t>
      </w:r>
      <w:r w:rsidR="002A0189" w:rsidRPr="002A0189">
        <w:rPr>
          <w:rFonts w:ascii="Book Antiqua" w:hAnsi="Book Antiqua" w:cstheme="minorHAnsi"/>
          <w:sz w:val="24"/>
          <w:szCs w:val="24"/>
        </w:rPr>
        <w:t>MN</w:t>
      </w:r>
      <w:r w:rsidR="002A0189">
        <w:rPr>
          <w:rFonts w:ascii="Book Antiqua" w:hAnsi="Book Antiqua" w:cstheme="minorHAnsi"/>
          <w:sz w:val="24"/>
          <w:szCs w:val="24"/>
        </w:rPr>
        <w:t xml:space="preserve"> </w:t>
      </w:r>
      <w:r w:rsidR="002A0189" w:rsidRPr="002A0189">
        <w:rPr>
          <w:rFonts w:ascii="Book Antiqua" w:hAnsi="Book Antiqua" w:cstheme="minorHAnsi"/>
          <w:sz w:val="24"/>
          <w:szCs w:val="24"/>
        </w:rPr>
        <w:t>55455, United States</w:t>
      </w:r>
    </w:p>
    <w:p w:rsidR="00A91C2D" w:rsidRDefault="00A91C2D" w:rsidP="00E34173">
      <w:pPr>
        <w:pStyle w:val="a3"/>
        <w:spacing w:line="360" w:lineRule="auto"/>
        <w:jc w:val="both"/>
        <w:outlineLvl w:val="0"/>
        <w:rPr>
          <w:rFonts w:ascii="Book Antiqua" w:hAnsi="Book Antiqua" w:cstheme="minorHAnsi"/>
          <w:sz w:val="24"/>
          <w:szCs w:val="24"/>
        </w:rPr>
      </w:pPr>
    </w:p>
    <w:p w:rsidR="00206327" w:rsidRPr="00753CB6" w:rsidRDefault="00A91C2D" w:rsidP="00E34173">
      <w:pPr>
        <w:pStyle w:val="a3"/>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 xml:space="preserve">Otto Sanchez,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R</w:t>
      </w:r>
      <w:r w:rsidR="00206327" w:rsidRPr="00753CB6">
        <w:rPr>
          <w:rFonts w:ascii="Book Antiqua" w:hAnsi="Book Antiqua" w:cstheme="minorHAnsi"/>
          <w:sz w:val="24"/>
          <w:szCs w:val="24"/>
        </w:rPr>
        <w:t xml:space="preserve">enal </w:t>
      </w:r>
      <w:r w:rsidR="00974AAB" w:rsidRPr="00753CB6">
        <w:rPr>
          <w:rFonts w:ascii="Book Antiqua" w:hAnsi="Book Antiqua" w:cstheme="minorHAnsi"/>
          <w:sz w:val="24"/>
          <w:szCs w:val="24"/>
        </w:rPr>
        <w:t>D</w:t>
      </w:r>
      <w:r w:rsidR="00206327" w:rsidRPr="00753CB6">
        <w:rPr>
          <w:rFonts w:ascii="Book Antiqua" w:hAnsi="Book Antiqua" w:cstheme="minorHAnsi"/>
          <w:sz w:val="24"/>
          <w:szCs w:val="24"/>
        </w:rPr>
        <w:t>isease</w:t>
      </w:r>
      <w:r w:rsidR="00974AAB" w:rsidRPr="00753CB6">
        <w:rPr>
          <w:rFonts w:ascii="Book Antiqua" w:hAnsi="Book Antiqua" w:cstheme="minorHAnsi"/>
          <w:sz w:val="24"/>
          <w:szCs w:val="24"/>
        </w:rPr>
        <w:t>s</w:t>
      </w:r>
      <w:r w:rsidR="00206327" w:rsidRPr="00753CB6">
        <w:rPr>
          <w:rFonts w:ascii="Book Antiqua" w:hAnsi="Book Antiqua" w:cstheme="minorHAnsi"/>
          <w:sz w:val="24"/>
          <w:szCs w:val="24"/>
        </w:rPr>
        <w:t xml:space="preserve"> and </w:t>
      </w:r>
      <w:r w:rsidR="00974AAB" w:rsidRPr="00753CB6">
        <w:rPr>
          <w:rFonts w:ascii="Book Antiqua" w:hAnsi="Book Antiqua" w:cstheme="minorHAnsi"/>
          <w:sz w:val="24"/>
          <w:szCs w:val="24"/>
        </w:rPr>
        <w:t>H</w:t>
      </w:r>
      <w:r w:rsidR="00206327" w:rsidRPr="00753CB6">
        <w:rPr>
          <w:rFonts w:ascii="Book Antiqua" w:hAnsi="Book Antiqua" w:cstheme="minorHAnsi"/>
          <w:sz w:val="24"/>
          <w:szCs w:val="24"/>
        </w:rPr>
        <w:t xml:space="preserve">ypertension, University of Minnesota, Minneapolis, </w:t>
      </w:r>
      <w:r w:rsidR="000E0D28" w:rsidRPr="002A0189">
        <w:rPr>
          <w:rFonts w:ascii="Book Antiqua" w:hAnsi="Book Antiqua" w:cstheme="minorHAnsi"/>
          <w:sz w:val="24"/>
          <w:szCs w:val="24"/>
        </w:rPr>
        <w:t>MN</w:t>
      </w:r>
      <w:r w:rsidR="000E0D28">
        <w:rPr>
          <w:rFonts w:ascii="Book Antiqua" w:hAnsi="Book Antiqua" w:cstheme="minorHAnsi"/>
          <w:sz w:val="24"/>
          <w:szCs w:val="24"/>
        </w:rPr>
        <w:t xml:space="preserve"> </w:t>
      </w:r>
      <w:r w:rsidR="000E0D28" w:rsidRPr="002A0189">
        <w:rPr>
          <w:rFonts w:ascii="Book Antiqua" w:hAnsi="Book Antiqua" w:cstheme="minorHAnsi"/>
          <w:sz w:val="24"/>
          <w:szCs w:val="24"/>
        </w:rPr>
        <w:t>55455, United States</w:t>
      </w:r>
    </w:p>
    <w:p w:rsidR="00A91C2D" w:rsidRDefault="00A91C2D" w:rsidP="00E34173">
      <w:pPr>
        <w:pStyle w:val="a3"/>
        <w:spacing w:line="360" w:lineRule="auto"/>
        <w:jc w:val="both"/>
        <w:outlineLvl w:val="0"/>
        <w:rPr>
          <w:rFonts w:ascii="Book Antiqua" w:hAnsi="Book Antiqua" w:cstheme="minorHAnsi"/>
          <w:sz w:val="24"/>
          <w:szCs w:val="24"/>
        </w:rPr>
      </w:pPr>
    </w:p>
    <w:p w:rsidR="00206327" w:rsidRPr="00753CB6" w:rsidRDefault="00A91C2D" w:rsidP="00E34173">
      <w:pPr>
        <w:pStyle w:val="a3"/>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Andrew Olson,</w:t>
      </w:r>
      <w:r>
        <w:rPr>
          <w:rFonts w:ascii="Book Antiqua" w:hAnsi="Book Antiqua" w:cstheme="minorHAnsi"/>
          <w:sz w:val="24"/>
          <w:szCs w:val="24"/>
        </w:rPr>
        <w:t xml:space="preserve">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G</w:t>
      </w:r>
      <w:r w:rsidR="00206327" w:rsidRPr="00753CB6">
        <w:rPr>
          <w:rFonts w:ascii="Book Antiqua" w:hAnsi="Book Antiqua" w:cstheme="minorHAnsi"/>
          <w:sz w:val="24"/>
          <w:szCs w:val="24"/>
        </w:rPr>
        <w:t xml:space="preserve">eneral </w:t>
      </w:r>
      <w:r w:rsidR="00974AAB" w:rsidRPr="00753CB6">
        <w:rPr>
          <w:rFonts w:ascii="Book Antiqua" w:hAnsi="Book Antiqua" w:cstheme="minorHAnsi"/>
          <w:sz w:val="24"/>
          <w:szCs w:val="24"/>
        </w:rPr>
        <w:t>I</w:t>
      </w:r>
      <w:r w:rsidR="00206327" w:rsidRPr="00753CB6">
        <w:rPr>
          <w:rFonts w:ascii="Book Antiqua" w:hAnsi="Book Antiqua" w:cstheme="minorHAnsi"/>
          <w:sz w:val="24"/>
          <w:szCs w:val="24"/>
        </w:rPr>
        <w:t xml:space="preserve">nternal </w:t>
      </w:r>
      <w:r w:rsidR="00974AAB" w:rsidRPr="00753CB6">
        <w:rPr>
          <w:rFonts w:ascii="Book Antiqua" w:hAnsi="Book Antiqua" w:cstheme="minorHAnsi"/>
          <w:sz w:val="24"/>
          <w:szCs w:val="24"/>
        </w:rPr>
        <w:t>M</w:t>
      </w:r>
      <w:r w:rsidR="00206327" w:rsidRPr="00753CB6">
        <w:rPr>
          <w:rFonts w:ascii="Book Antiqua" w:hAnsi="Book Antiqua" w:cstheme="minorHAnsi"/>
          <w:sz w:val="24"/>
          <w:szCs w:val="24"/>
        </w:rPr>
        <w:t xml:space="preserve">edicine, University of Minnesota, Minneapolis, </w:t>
      </w:r>
      <w:r w:rsidR="000E0D28" w:rsidRPr="002A0189">
        <w:rPr>
          <w:rFonts w:ascii="Book Antiqua" w:hAnsi="Book Antiqua" w:cstheme="minorHAnsi"/>
          <w:sz w:val="24"/>
          <w:szCs w:val="24"/>
        </w:rPr>
        <w:t>MN</w:t>
      </w:r>
      <w:r w:rsidR="000E0D28">
        <w:rPr>
          <w:rFonts w:ascii="Book Antiqua" w:hAnsi="Book Antiqua" w:cstheme="minorHAnsi"/>
          <w:sz w:val="24"/>
          <w:szCs w:val="24"/>
        </w:rPr>
        <w:t xml:space="preserve"> </w:t>
      </w:r>
      <w:r w:rsidR="000E0D28" w:rsidRPr="002A0189">
        <w:rPr>
          <w:rFonts w:ascii="Book Antiqua" w:hAnsi="Book Antiqua" w:cstheme="minorHAnsi"/>
          <w:sz w:val="24"/>
          <w:szCs w:val="24"/>
        </w:rPr>
        <w:t>55455, United States</w:t>
      </w:r>
    </w:p>
    <w:p w:rsidR="00B31901" w:rsidRPr="00753CB6" w:rsidRDefault="00B31901" w:rsidP="00E34173">
      <w:pPr>
        <w:pStyle w:val="a3"/>
        <w:spacing w:line="360" w:lineRule="auto"/>
        <w:jc w:val="both"/>
        <w:outlineLvl w:val="0"/>
        <w:rPr>
          <w:rFonts w:ascii="Book Antiqua" w:hAnsi="Book Antiqua" w:cstheme="minorHAnsi"/>
          <w:sz w:val="24"/>
          <w:szCs w:val="24"/>
        </w:rPr>
      </w:pPr>
    </w:p>
    <w:p w:rsidR="00D3158E" w:rsidRPr="000E0D28" w:rsidRDefault="000D702B" w:rsidP="00E34173">
      <w:pPr>
        <w:pStyle w:val="BodyA"/>
        <w:spacing w:line="360" w:lineRule="auto"/>
        <w:jc w:val="both"/>
        <w:rPr>
          <w:rFonts w:ascii="Book Antiqua" w:eastAsia="Times New Roman" w:hAnsi="Book Antiqua"/>
          <w:b/>
          <w:color w:val="222222"/>
          <w:sz w:val="24"/>
          <w:szCs w:val="24"/>
          <w:lang w:eastAsia="es-HN"/>
        </w:rPr>
      </w:pPr>
      <w:bookmarkStart w:id="1" w:name="_Hlk10469900"/>
      <w:r w:rsidRPr="00753CB6">
        <w:rPr>
          <w:rFonts w:ascii="Book Antiqua" w:eastAsia="Times New Roman" w:hAnsi="Book Antiqua"/>
          <w:b/>
          <w:color w:val="222222"/>
          <w:sz w:val="24"/>
          <w:szCs w:val="24"/>
          <w:lang w:eastAsia="es-HN"/>
        </w:rPr>
        <w:t>ORCID number:</w:t>
      </w:r>
      <w:r w:rsidR="000E0D28">
        <w:rPr>
          <w:rFonts w:ascii="Book Antiqua" w:eastAsia="Times New Roman" w:hAnsi="Book Antiqua"/>
          <w:b/>
          <w:color w:val="222222"/>
          <w:sz w:val="24"/>
          <w:szCs w:val="24"/>
          <w:lang w:eastAsia="es-HN"/>
        </w:rPr>
        <w:t xml:space="preserve"> </w:t>
      </w:r>
      <w:r w:rsidR="00D3158E" w:rsidRPr="00753CB6">
        <w:rPr>
          <w:rFonts w:ascii="Book Antiqua" w:eastAsia="Times New Roman" w:hAnsi="Book Antiqua"/>
          <w:color w:val="222222"/>
          <w:sz w:val="24"/>
          <w:szCs w:val="24"/>
          <w:lang w:eastAsia="es-HN"/>
        </w:rPr>
        <w:t>Nicholas Lim</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(0000-0001-9740-8923)</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Otto Sanchez (0000-0003-0256-8065)</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Andrew Olson</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(0000-0002-7226-5783)</w:t>
      </w:r>
      <w:r w:rsidR="000E0D28">
        <w:rPr>
          <w:rFonts w:ascii="Book Antiqua" w:eastAsia="Times New Roman" w:hAnsi="Book Antiqua"/>
          <w:color w:val="222222"/>
          <w:sz w:val="24"/>
          <w:szCs w:val="24"/>
          <w:lang w:eastAsia="es-HN"/>
        </w:rPr>
        <w:t>.</w:t>
      </w:r>
    </w:p>
    <w:bookmarkEnd w:id="1"/>
    <w:p w:rsidR="00D51A33" w:rsidRPr="00753CB6" w:rsidRDefault="00D51A33" w:rsidP="00E34173">
      <w:pPr>
        <w:pStyle w:val="a3"/>
        <w:tabs>
          <w:tab w:val="left" w:pos="1590"/>
        </w:tabs>
        <w:spacing w:line="360" w:lineRule="auto"/>
        <w:jc w:val="both"/>
        <w:rPr>
          <w:rFonts w:ascii="Book Antiqua" w:hAnsi="Book Antiqua" w:cstheme="minorHAnsi"/>
          <w:sz w:val="24"/>
          <w:szCs w:val="24"/>
        </w:rPr>
      </w:pPr>
    </w:p>
    <w:p w:rsidR="00A009FC" w:rsidRPr="000E0D28" w:rsidRDefault="000D702B" w:rsidP="00E34173">
      <w:pPr>
        <w:spacing w:after="0" w:line="360" w:lineRule="auto"/>
        <w:jc w:val="both"/>
        <w:rPr>
          <w:rFonts w:ascii="Book Antiqua" w:hAnsi="Book Antiqua"/>
          <w:b/>
          <w:sz w:val="24"/>
          <w:szCs w:val="24"/>
        </w:rPr>
      </w:pPr>
      <w:r w:rsidRPr="00753CB6">
        <w:rPr>
          <w:rFonts w:ascii="Book Antiqua" w:hAnsi="Book Antiqua"/>
          <w:b/>
          <w:sz w:val="24"/>
          <w:szCs w:val="24"/>
        </w:rPr>
        <w:t>Author contributions:</w:t>
      </w:r>
      <w:r w:rsidR="00A009FC" w:rsidRPr="00753CB6">
        <w:rPr>
          <w:rFonts w:ascii="Book Antiqua" w:hAnsi="Book Antiqua"/>
          <w:b/>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 xml:space="preserve">im N and </w:t>
      </w:r>
      <w:r w:rsidR="00A009FC" w:rsidRPr="00753CB6">
        <w:rPr>
          <w:rFonts w:ascii="Book Antiqua" w:hAnsi="Book Antiqua" w:cstheme="minorHAnsi"/>
          <w:sz w:val="24"/>
          <w:szCs w:val="24"/>
        </w:rPr>
        <w:t>O</w:t>
      </w:r>
      <w:r w:rsidR="00D3158E" w:rsidRPr="00753CB6">
        <w:rPr>
          <w:rFonts w:ascii="Book Antiqua" w:hAnsi="Book Antiqua" w:cstheme="minorHAnsi"/>
          <w:sz w:val="24"/>
          <w:szCs w:val="24"/>
        </w:rPr>
        <w:t>lson A designed the study</w:t>
      </w:r>
      <w:r w:rsidR="000E0D28">
        <w:rPr>
          <w:rFonts w:ascii="Book Antiqua" w:hAnsi="Book Antiqua" w:cstheme="minorHAnsi"/>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im N gathered the data</w:t>
      </w:r>
      <w:r w:rsidR="000E0D28">
        <w:rPr>
          <w:rFonts w:ascii="Book Antiqua" w:hAnsi="Book Antiqua" w:cstheme="minorHAnsi"/>
          <w:sz w:val="24"/>
          <w:szCs w:val="24"/>
        </w:rPr>
        <w:t>;</w:t>
      </w:r>
      <w:r w:rsidR="00D3158E" w:rsidRPr="00753CB6">
        <w:rPr>
          <w:rFonts w:ascii="Book Antiqua" w:hAnsi="Book Antiqua" w:cstheme="minorHAnsi"/>
          <w:sz w:val="24"/>
          <w:szCs w:val="24"/>
        </w:rPr>
        <w:t xml:space="preserve"> </w:t>
      </w:r>
      <w:r w:rsidR="00A009FC" w:rsidRPr="00753CB6">
        <w:rPr>
          <w:rFonts w:ascii="Book Antiqua" w:hAnsi="Book Antiqua" w:cstheme="minorHAnsi"/>
          <w:sz w:val="24"/>
          <w:szCs w:val="24"/>
        </w:rPr>
        <w:t>S</w:t>
      </w:r>
      <w:r w:rsidR="00D3158E" w:rsidRPr="00753CB6">
        <w:rPr>
          <w:rFonts w:ascii="Book Antiqua" w:hAnsi="Book Antiqua" w:cstheme="minorHAnsi"/>
          <w:sz w:val="24"/>
          <w:szCs w:val="24"/>
        </w:rPr>
        <w:t>anchez O</w:t>
      </w:r>
      <w:r w:rsidR="00A009FC" w:rsidRPr="00753CB6">
        <w:rPr>
          <w:rFonts w:ascii="Book Antiqua" w:hAnsi="Book Antiqua" w:cstheme="minorHAnsi"/>
          <w:sz w:val="24"/>
          <w:szCs w:val="24"/>
        </w:rPr>
        <w:t xml:space="preserve"> compiled figures and tables, and pe</w:t>
      </w:r>
      <w:r w:rsidR="00D3158E" w:rsidRPr="00753CB6">
        <w:rPr>
          <w:rFonts w:ascii="Book Antiqua" w:hAnsi="Book Antiqua" w:cstheme="minorHAnsi"/>
          <w:sz w:val="24"/>
          <w:szCs w:val="24"/>
        </w:rPr>
        <w:t>rformed statistical analysis</w:t>
      </w:r>
      <w:r w:rsidR="000E0D28">
        <w:rPr>
          <w:rFonts w:ascii="Book Antiqua" w:hAnsi="Book Antiqua" w:cstheme="minorHAnsi"/>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 xml:space="preserve">im N and </w:t>
      </w:r>
      <w:r w:rsidR="00A009FC" w:rsidRPr="00753CB6">
        <w:rPr>
          <w:rFonts w:ascii="Book Antiqua" w:hAnsi="Book Antiqua" w:cstheme="minorHAnsi"/>
          <w:sz w:val="24"/>
          <w:szCs w:val="24"/>
        </w:rPr>
        <w:t>O</w:t>
      </w:r>
      <w:r w:rsidR="00D3158E" w:rsidRPr="00753CB6">
        <w:rPr>
          <w:rFonts w:ascii="Book Antiqua" w:hAnsi="Book Antiqua" w:cstheme="minorHAnsi"/>
          <w:sz w:val="24"/>
          <w:szCs w:val="24"/>
        </w:rPr>
        <w:t>lson A</w:t>
      </w:r>
      <w:r w:rsidR="00A009FC" w:rsidRPr="00753CB6">
        <w:rPr>
          <w:rFonts w:ascii="Book Antiqua" w:hAnsi="Book Antiqua" w:cstheme="minorHAnsi"/>
          <w:sz w:val="24"/>
          <w:szCs w:val="24"/>
        </w:rPr>
        <w:t xml:space="preserve"> wrote the initial and final drafts of the manuscript</w:t>
      </w:r>
      <w:r w:rsidR="000E0D28">
        <w:rPr>
          <w:rFonts w:ascii="Book Antiqua" w:hAnsi="Book Antiqua" w:cstheme="minorHAnsi"/>
          <w:sz w:val="24"/>
          <w:szCs w:val="24"/>
        </w:rPr>
        <w:t xml:space="preserve">; </w:t>
      </w:r>
      <w:proofErr w:type="gramStart"/>
      <w:r w:rsidR="00D3158E" w:rsidRPr="00753CB6">
        <w:rPr>
          <w:rFonts w:ascii="Book Antiqua" w:hAnsi="Book Antiqua" w:cstheme="minorHAnsi"/>
          <w:sz w:val="24"/>
          <w:szCs w:val="24"/>
        </w:rPr>
        <w:t>All</w:t>
      </w:r>
      <w:proofErr w:type="gramEnd"/>
      <w:r w:rsidR="00D3158E" w:rsidRPr="00753CB6">
        <w:rPr>
          <w:rFonts w:ascii="Book Antiqua" w:hAnsi="Book Antiqua" w:cstheme="minorHAnsi"/>
          <w:sz w:val="24"/>
          <w:szCs w:val="24"/>
        </w:rPr>
        <w:t xml:space="preserve"> authors have read and approved the final manuscript.</w:t>
      </w:r>
    </w:p>
    <w:p w:rsidR="000D702B" w:rsidRPr="00753CB6" w:rsidRDefault="000D702B" w:rsidP="00E34173">
      <w:pPr>
        <w:spacing w:after="0" w:line="360" w:lineRule="auto"/>
        <w:jc w:val="both"/>
        <w:rPr>
          <w:rFonts w:ascii="Book Antiqua" w:hAnsi="Book Antiqua"/>
          <w:b/>
          <w:sz w:val="24"/>
          <w:szCs w:val="24"/>
        </w:rPr>
      </w:pPr>
    </w:p>
    <w:p w:rsidR="000D702B" w:rsidRPr="000E0D28" w:rsidRDefault="00A009FC" w:rsidP="00E34173">
      <w:pPr>
        <w:autoSpaceDE w:val="0"/>
        <w:autoSpaceDN w:val="0"/>
        <w:adjustRightInd w:val="0"/>
        <w:spacing w:after="0" w:line="360" w:lineRule="auto"/>
        <w:jc w:val="both"/>
        <w:rPr>
          <w:rFonts w:ascii="Book Antiqua" w:hAnsi="Book Antiqua"/>
          <w:b/>
          <w:bCs/>
          <w:iCs/>
          <w:color w:val="000000"/>
          <w:sz w:val="24"/>
          <w:szCs w:val="24"/>
        </w:rPr>
      </w:pPr>
      <w:r w:rsidRPr="00753CB6">
        <w:rPr>
          <w:rFonts w:ascii="Book Antiqua" w:hAnsi="Book Antiqua"/>
          <w:b/>
          <w:bCs/>
          <w:iCs/>
          <w:color w:val="000000"/>
          <w:sz w:val="24"/>
          <w:szCs w:val="24"/>
        </w:rPr>
        <w:lastRenderedPageBreak/>
        <w:t>Institutional review board statement:</w:t>
      </w:r>
      <w:r w:rsidR="000E0D28">
        <w:rPr>
          <w:rFonts w:ascii="Book Antiqua" w:hAnsi="Book Antiqua"/>
          <w:b/>
          <w:bCs/>
          <w:iCs/>
          <w:color w:val="000000"/>
          <w:sz w:val="24"/>
          <w:szCs w:val="24"/>
        </w:rPr>
        <w:t xml:space="preserve"> </w:t>
      </w:r>
      <w:r w:rsidR="004036D1" w:rsidRPr="00753CB6">
        <w:rPr>
          <w:rFonts w:ascii="Book Antiqua" w:hAnsi="Book Antiqua"/>
          <w:bCs/>
          <w:iCs/>
          <w:color w:val="000000"/>
          <w:sz w:val="24"/>
          <w:szCs w:val="24"/>
        </w:rPr>
        <w:t>This study was conducted with the approval of the institutional review board at the University of Minnesota</w:t>
      </w:r>
      <w:r w:rsidR="000E0D28">
        <w:rPr>
          <w:rFonts w:ascii="Book Antiqua" w:hAnsi="Book Antiqua"/>
          <w:bCs/>
          <w:iCs/>
          <w:color w:val="000000"/>
          <w:sz w:val="24"/>
          <w:szCs w:val="24"/>
        </w:rPr>
        <w:t>,</w:t>
      </w:r>
      <w:r w:rsidR="00EB69F2" w:rsidRPr="00753CB6">
        <w:rPr>
          <w:rFonts w:ascii="Book Antiqua" w:hAnsi="Book Antiqua"/>
          <w:bCs/>
          <w:iCs/>
          <w:color w:val="000000"/>
          <w:sz w:val="24"/>
          <w:szCs w:val="24"/>
        </w:rPr>
        <w:t xml:space="preserve"> </w:t>
      </w:r>
      <w:r w:rsidR="000E0D28">
        <w:rPr>
          <w:rFonts w:ascii="Book Antiqua" w:hAnsi="Book Antiqua"/>
          <w:bCs/>
          <w:iCs/>
          <w:color w:val="000000"/>
          <w:sz w:val="24"/>
          <w:szCs w:val="24"/>
        </w:rPr>
        <w:t xml:space="preserve">No. </w:t>
      </w:r>
      <w:r w:rsidR="00EB69F2" w:rsidRPr="00753CB6">
        <w:rPr>
          <w:rFonts w:ascii="Book Antiqua" w:hAnsi="Book Antiqua"/>
          <w:bCs/>
          <w:iCs/>
          <w:color w:val="000000"/>
          <w:sz w:val="24"/>
          <w:szCs w:val="24"/>
        </w:rPr>
        <w:t>1601S83245</w:t>
      </w:r>
      <w:r w:rsidR="004036D1" w:rsidRPr="00753CB6">
        <w:rPr>
          <w:rFonts w:ascii="Book Antiqua" w:hAnsi="Book Antiqua"/>
          <w:bCs/>
          <w:iCs/>
          <w:color w:val="000000"/>
          <w:sz w:val="24"/>
          <w:szCs w:val="24"/>
        </w:rPr>
        <w:t>.</w:t>
      </w:r>
    </w:p>
    <w:p w:rsidR="004036D1" w:rsidRPr="00753CB6" w:rsidRDefault="004036D1" w:rsidP="00E34173">
      <w:pPr>
        <w:autoSpaceDE w:val="0"/>
        <w:autoSpaceDN w:val="0"/>
        <w:adjustRightInd w:val="0"/>
        <w:spacing w:after="0" w:line="360" w:lineRule="auto"/>
        <w:jc w:val="both"/>
        <w:rPr>
          <w:rFonts w:ascii="Book Antiqua" w:hAnsi="Book Antiqua"/>
          <w:bCs/>
          <w:iCs/>
          <w:color w:val="000000"/>
          <w:sz w:val="24"/>
          <w:szCs w:val="24"/>
        </w:rPr>
      </w:pPr>
    </w:p>
    <w:p w:rsidR="000D702B" w:rsidRPr="000E0D28" w:rsidRDefault="00A009FC" w:rsidP="00E34173">
      <w:pPr>
        <w:autoSpaceDE w:val="0"/>
        <w:autoSpaceDN w:val="0"/>
        <w:adjustRightInd w:val="0"/>
        <w:spacing w:after="0" w:line="360" w:lineRule="auto"/>
        <w:jc w:val="both"/>
        <w:rPr>
          <w:rFonts w:ascii="Book Antiqua" w:hAnsi="Book Antiqua"/>
          <w:b/>
          <w:bCs/>
          <w:iCs/>
          <w:color w:val="000000"/>
          <w:sz w:val="24"/>
          <w:szCs w:val="24"/>
        </w:rPr>
      </w:pPr>
      <w:r w:rsidRPr="00753CB6">
        <w:rPr>
          <w:rFonts w:ascii="Book Antiqua" w:hAnsi="Book Antiqua"/>
          <w:b/>
          <w:bCs/>
          <w:iCs/>
          <w:color w:val="000000"/>
          <w:sz w:val="24"/>
          <w:szCs w:val="24"/>
        </w:rPr>
        <w:t xml:space="preserve">Informed consent statement: </w:t>
      </w:r>
      <w:r w:rsidR="004036D1" w:rsidRPr="00753CB6">
        <w:rPr>
          <w:rFonts w:ascii="Book Antiqua" w:hAnsi="Book Antiqua" w:cs="TimesNewRomanPS-BoldItalicMT"/>
          <w:bCs/>
          <w:iCs/>
          <w:color w:val="000000"/>
          <w:sz w:val="24"/>
          <w:szCs w:val="24"/>
        </w:rPr>
        <w:t>Due to its retrospective nature, informed consent was not required for this study.</w:t>
      </w:r>
    </w:p>
    <w:p w:rsidR="004036D1" w:rsidRPr="00753CB6" w:rsidRDefault="004036D1" w:rsidP="00E34173">
      <w:pPr>
        <w:autoSpaceDE w:val="0"/>
        <w:autoSpaceDN w:val="0"/>
        <w:adjustRightInd w:val="0"/>
        <w:spacing w:after="0" w:line="360" w:lineRule="auto"/>
        <w:jc w:val="both"/>
        <w:rPr>
          <w:rFonts w:ascii="Book Antiqua" w:hAnsi="Book Antiqua" w:cs="TimesNewRomanPS-BoldItalicMT"/>
          <w:bCs/>
          <w:iCs/>
          <w:color w:val="000000"/>
          <w:sz w:val="24"/>
          <w:szCs w:val="24"/>
        </w:rPr>
      </w:pPr>
    </w:p>
    <w:p w:rsidR="000D702B" w:rsidRPr="000E0D28" w:rsidRDefault="00A009FC" w:rsidP="00E34173">
      <w:pPr>
        <w:autoSpaceDE w:val="0"/>
        <w:autoSpaceDN w:val="0"/>
        <w:adjustRightInd w:val="0"/>
        <w:spacing w:after="0" w:line="360" w:lineRule="auto"/>
        <w:jc w:val="both"/>
        <w:rPr>
          <w:rFonts w:ascii="Book Antiqua" w:hAnsi="Book Antiqua" w:cs="Tahoma"/>
          <w:b/>
          <w:bCs/>
          <w:color w:val="000000"/>
          <w:sz w:val="24"/>
          <w:szCs w:val="24"/>
        </w:rPr>
      </w:pPr>
      <w:r w:rsidRPr="00753CB6">
        <w:rPr>
          <w:rFonts w:ascii="Book Antiqua" w:hAnsi="Book Antiqua" w:cs="Tahoma"/>
          <w:b/>
          <w:bCs/>
          <w:color w:val="000000"/>
          <w:sz w:val="24"/>
          <w:szCs w:val="24"/>
        </w:rPr>
        <w:t>Conflict-of-interest statement:</w:t>
      </w:r>
      <w:r w:rsidR="000E0D28">
        <w:rPr>
          <w:rFonts w:ascii="Book Antiqua" w:hAnsi="Book Antiqua" w:cs="Tahoma" w:hint="eastAsia"/>
          <w:b/>
          <w:bCs/>
          <w:color w:val="000000"/>
          <w:sz w:val="24"/>
          <w:szCs w:val="24"/>
          <w:lang w:eastAsia="zh-CN"/>
        </w:rPr>
        <w:t xml:space="preserve"> </w:t>
      </w:r>
      <w:r w:rsidR="004036D1" w:rsidRPr="00753CB6">
        <w:rPr>
          <w:rFonts w:ascii="Book Antiqua" w:hAnsi="Book Antiqua" w:cs="TimesNewRomanPS-BoldItalicMT"/>
          <w:bCs/>
          <w:iCs/>
          <w:color w:val="000000"/>
          <w:sz w:val="24"/>
          <w:szCs w:val="24"/>
        </w:rPr>
        <w:t>The authors have no financial disclosures or conflicts-of-interest to declare.</w:t>
      </w:r>
    </w:p>
    <w:p w:rsidR="004036D1" w:rsidRPr="00753CB6" w:rsidRDefault="004036D1" w:rsidP="00E34173">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963842" w:rsidRPr="000E0D28" w:rsidRDefault="00A009FC" w:rsidP="00E34173">
      <w:pPr>
        <w:spacing w:after="0" w:line="360" w:lineRule="auto"/>
        <w:jc w:val="both"/>
        <w:rPr>
          <w:rFonts w:ascii="Book Antiqua" w:hAnsi="Book Antiqua" w:cs="TimesNewRomanPS-BoldItalicMT"/>
          <w:b/>
          <w:bCs/>
          <w:iCs/>
          <w:color w:val="000000"/>
          <w:sz w:val="24"/>
          <w:szCs w:val="24"/>
        </w:rPr>
      </w:pPr>
      <w:r w:rsidRPr="00753CB6">
        <w:rPr>
          <w:rFonts w:ascii="Book Antiqua" w:hAnsi="Book Antiqua" w:cs="TimesNewRomanPS-BoldItalicMT"/>
          <w:b/>
          <w:bCs/>
          <w:iCs/>
          <w:color w:val="000000"/>
          <w:sz w:val="24"/>
          <w:szCs w:val="24"/>
        </w:rPr>
        <w:t>Data sharing statement:</w:t>
      </w:r>
      <w:r w:rsidR="000E0D28">
        <w:rPr>
          <w:rFonts w:ascii="Book Antiqua" w:hAnsi="Book Antiqua" w:cs="TimesNewRomanPS-BoldItalicMT" w:hint="eastAsia"/>
          <w:b/>
          <w:bCs/>
          <w:iCs/>
          <w:color w:val="000000"/>
          <w:sz w:val="24"/>
          <w:szCs w:val="24"/>
          <w:lang w:eastAsia="zh-CN"/>
        </w:rPr>
        <w:t xml:space="preserve"> </w:t>
      </w:r>
      <w:r w:rsidR="004036D1" w:rsidRPr="00753CB6">
        <w:rPr>
          <w:rFonts w:ascii="Book Antiqua" w:hAnsi="Book Antiqua" w:cs="TimesNewRomanPS-BoldItalicMT"/>
          <w:bCs/>
          <w:iCs/>
          <w:color w:val="000000"/>
          <w:sz w:val="24"/>
          <w:szCs w:val="24"/>
        </w:rPr>
        <w:t xml:space="preserve">Technical appendix, statistical code, and dataset available from the corresponding author at </w:t>
      </w:r>
      <w:r w:rsidR="004036D1" w:rsidRPr="000E0D28">
        <w:rPr>
          <w:rFonts w:ascii="Book Antiqua" w:hAnsi="Book Antiqua" w:cs="TimesNewRomanPS-BoldItalicMT"/>
          <w:bCs/>
          <w:iCs/>
          <w:sz w:val="24"/>
          <w:szCs w:val="24"/>
        </w:rPr>
        <w:t>nlim@umn.edu</w:t>
      </w:r>
      <w:r w:rsidR="00655FD4" w:rsidRPr="00753CB6">
        <w:rPr>
          <w:rFonts w:ascii="Book Antiqua" w:hAnsi="Book Antiqua" w:cs="TimesNewRomanPS-BoldItalicMT"/>
          <w:bCs/>
          <w:iCs/>
          <w:color w:val="000000"/>
          <w:sz w:val="24"/>
          <w:szCs w:val="24"/>
        </w:rPr>
        <w:t>.</w:t>
      </w:r>
      <w:r w:rsidR="000E0D28">
        <w:rPr>
          <w:rFonts w:ascii="Book Antiqua" w:hAnsi="Book Antiqua" w:cs="TimesNewRomanPS-BoldItalicMT"/>
          <w:bCs/>
          <w:iCs/>
          <w:color w:val="000000"/>
          <w:sz w:val="24"/>
          <w:szCs w:val="24"/>
        </w:rPr>
        <w:t xml:space="preserve"> </w:t>
      </w:r>
      <w:r w:rsidR="00963842" w:rsidRPr="00753CB6">
        <w:rPr>
          <w:rFonts w:ascii="Book Antiqua" w:hAnsi="Book Antiqua" w:cs="TimesNewRomanPS-BoldItalicMT"/>
          <w:bCs/>
          <w:iCs/>
          <w:color w:val="000000"/>
          <w:sz w:val="24"/>
          <w:szCs w:val="24"/>
        </w:rPr>
        <w:t>Informed consent was not requir</w:t>
      </w:r>
      <w:r w:rsidR="004036D1" w:rsidRPr="00753CB6">
        <w:rPr>
          <w:rFonts w:ascii="Book Antiqua" w:hAnsi="Book Antiqua" w:cs="TimesNewRomanPS-BoldItalicMT"/>
          <w:bCs/>
          <w:iCs/>
          <w:color w:val="000000"/>
          <w:sz w:val="24"/>
          <w:szCs w:val="24"/>
        </w:rPr>
        <w:t xml:space="preserve">ed </w:t>
      </w:r>
      <w:r w:rsidR="00963842" w:rsidRPr="00753CB6">
        <w:rPr>
          <w:rFonts w:ascii="Book Antiqua" w:hAnsi="Book Antiqua" w:cs="TimesNewRomanPS-BoldItalicMT"/>
          <w:bCs/>
          <w:iCs/>
          <w:color w:val="000000"/>
          <w:sz w:val="24"/>
          <w:szCs w:val="24"/>
        </w:rPr>
        <w:t xml:space="preserve">due to the retrospective nature of this study </w:t>
      </w:r>
      <w:r w:rsidR="00655FD4" w:rsidRPr="00753CB6">
        <w:rPr>
          <w:rFonts w:ascii="Book Antiqua" w:hAnsi="Book Antiqua" w:cs="TimesNewRomanPS-BoldItalicMT"/>
          <w:bCs/>
          <w:iCs/>
          <w:color w:val="000000"/>
          <w:sz w:val="24"/>
          <w:szCs w:val="24"/>
        </w:rPr>
        <w:t>but all</w:t>
      </w:r>
      <w:r w:rsidR="004036D1" w:rsidRPr="00753CB6">
        <w:rPr>
          <w:rFonts w:ascii="Book Antiqua" w:hAnsi="Book Antiqua" w:cs="TimesNewRomanPS-BoldItalicMT"/>
          <w:bCs/>
          <w:iCs/>
          <w:color w:val="000000"/>
          <w:sz w:val="24"/>
          <w:szCs w:val="24"/>
        </w:rPr>
        <w:t xml:space="preserve"> presented data are anonymized and risk of identification is low.</w:t>
      </w:r>
    </w:p>
    <w:p w:rsidR="00963842" w:rsidRPr="00753CB6" w:rsidRDefault="00963842" w:rsidP="00E34173">
      <w:pPr>
        <w:spacing w:after="0" w:line="360" w:lineRule="auto"/>
        <w:jc w:val="both"/>
        <w:rPr>
          <w:rFonts w:ascii="Book Antiqua" w:hAnsi="Book Antiqua" w:cs="TimesNewRomanPS-BoldItalicMT"/>
          <w:bCs/>
          <w:iCs/>
          <w:color w:val="000000"/>
          <w:sz w:val="24"/>
          <w:szCs w:val="24"/>
        </w:rPr>
      </w:pPr>
    </w:p>
    <w:p w:rsidR="00A009FC" w:rsidRPr="000E0D28" w:rsidRDefault="00A009FC" w:rsidP="00E34173">
      <w:pPr>
        <w:spacing w:after="0" w:line="360" w:lineRule="auto"/>
        <w:jc w:val="both"/>
        <w:rPr>
          <w:rFonts w:ascii="Book Antiqua" w:hAnsi="Book Antiqua" w:cstheme="minorHAnsi"/>
          <w:b/>
          <w:sz w:val="24"/>
          <w:szCs w:val="24"/>
        </w:rPr>
      </w:pPr>
      <w:r w:rsidRPr="000E0D28">
        <w:rPr>
          <w:rFonts w:ascii="Book Antiqua" w:hAnsi="Book Antiqua" w:cstheme="minorHAnsi"/>
          <w:b/>
          <w:caps/>
          <w:sz w:val="24"/>
          <w:szCs w:val="24"/>
        </w:rPr>
        <w:t>Strobe</w:t>
      </w:r>
      <w:r w:rsidRPr="00753CB6">
        <w:rPr>
          <w:rFonts w:ascii="Book Antiqua" w:hAnsi="Book Antiqua" w:cstheme="minorHAnsi"/>
          <w:b/>
          <w:sz w:val="24"/>
          <w:szCs w:val="24"/>
        </w:rPr>
        <w:t xml:space="preserve"> </w:t>
      </w:r>
      <w:r w:rsidRPr="000E0D28">
        <w:rPr>
          <w:rFonts w:ascii="Book Antiqua" w:hAnsi="Book Antiqua" w:cstheme="minorHAnsi"/>
          <w:b/>
          <w:caps/>
          <w:sz w:val="24"/>
          <w:szCs w:val="24"/>
        </w:rPr>
        <w:t>s</w:t>
      </w:r>
      <w:r w:rsidRPr="00753CB6">
        <w:rPr>
          <w:rFonts w:ascii="Book Antiqua" w:hAnsi="Book Antiqua" w:cstheme="minorHAnsi"/>
          <w:b/>
          <w:sz w:val="24"/>
          <w:szCs w:val="24"/>
        </w:rPr>
        <w:t>tatement</w:t>
      </w:r>
      <w:r w:rsidR="000E0D28">
        <w:rPr>
          <w:rFonts w:ascii="Book Antiqua" w:hAnsi="Book Antiqua" w:cstheme="minorHAnsi"/>
          <w:b/>
          <w:sz w:val="24"/>
          <w:szCs w:val="24"/>
        </w:rPr>
        <w:t xml:space="preserve">: </w:t>
      </w:r>
      <w:r w:rsidRPr="00753CB6">
        <w:rPr>
          <w:rFonts w:ascii="Book Antiqua" w:hAnsi="Book Antiqua" w:cs="Tahoma"/>
          <w:color w:val="333333"/>
          <w:sz w:val="24"/>
          <w:szCs w:val="24"/>
          <w:shd w:val="clear" w:color="auto" w:fill="FFFFFF"/>
        </w:rPr>
        <w:t>The guidelines of the STROBE Statement have been adopted</w:t>
      </w:r>
      <w:r w:rsidR="004036D1" w:rsidRPr="00753CB6">
        <w:rPr>
          <w:rFonts w:ascii="Book Antiqua" w:hAnsi="Book Antiqua" w:cs="Tahoma"/>
          <w:color w:val="333333"/>
          <w:sz w:val="24"/>
          <w:szCs w:val="24"/>
          <w:shd w:val="clear" w:color="auto" w:fill="FFFFFF"/>
        </w:rPr>
        <w:t>.</w:t>
      </w:r>
    </w:p>
    <w:p w:rsidR="000D702B" w:rsidRDefault="000D702B" w:rsidP="00E34173">
      <w:pPr>
        <w:pStyle w:val="a3"/>
        <w:tabs>
          <w:tab w:val="left" w:pos="1590"/>
        </w:tabs>
        <w:spacing w:line="360" w:lineRule="auto"/>
        <w:jc w:val="both"/>
        <w:rPr>
          <w:rFonts w:ascii="Book Antiqua" w:hAnsi="Book Antiqua" w:cstheme="minorHAnsi"/>
          <w:sz w:val="24"/>
          <w:szCs w:val="24"/>
        </w:rPr>
      </w:pPr>
    </w:p>
    <w:p w:rsidR="00E34173" w:rsidRDefault="00E34173" w:rsidP="00E34173">
      <w:pPr>
        <w:spacing w:after="0" w:line="360" w:lineRule="auto"/>
        <w:jc w:val="both"/>
        <w:rPr>
          <w:rFonts w:ascii="Book Antiqua" w:hAnsi="Book Antiqua"/>
          <w:color w:val="000000"/>
          <w:sz w:val="24"/>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2"/>
      <w:bookmarkEnd w:id="3"/>
      <w:bookmarkEnd w:id="4"/>
      <w:bookmarkEnd w:id="5"/>
    </w:p>
    <w:p w:rsidR="00E34173" w:rsidRDefault="00E34173" w:rsidP="00E34173">
      <w:pPr>
        <w:spacing w:after="0" w:line="360" w:lineRule="auto"/>
        <w:jc w:val="both"/>
        <w:rPr>
          <w:rFonts w:ascii="Book Antiqua" w:hAnsi="Book Antiqua"/>
          <w:b/>
          <w:sz w:val="24"/>
        </w:rPr>
      </w:pPr>
      <w:bookmarkStart w:id="7" w:name="_Hlk17899658"/>
      <w:bookmarkEnd w:id="6"/>
    </w:p>
    <w:p w:rsidR="00E34173" w:rsidRDefault="00E34173" w:rsidP="00E34173">
      <w:pPr>
        <w:spacing w:after="0" w:line="360" w:lineRule="auto"/>
        <w:jc w:val="both"/>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7"/>
    </w:p>
    <w:p w:rsidR="00E34173" w:rsidRPr="00753CB6" w:rsidRDefault="00E34173" w:rsidP="00E34173">
      <w:pPr>
        <w:pStyle w:val="a3"/>
        <w:tabs>
          <w:tab w:val="left" w:pos="1590"/>
        </w:tabs>
        <w:spacing w:line="360" w:lineRule="auto"/>
        <w:jc w:val="both"/>
        <w:rPr>
          <w:rFonts w:ascii="Book Antiqua" w:hAnsi="Book Antiqua" w:cstheme="minorHAnsi"/>
          <w:sz w:val="24"/>
          <w:szCs w:val="24"/>
        </w:rPr>
      </w:pPr>
    </w:p>
    <w:p w:rsidR="00D51A33" w:rsidRPr="000E0D28" w:rsidRDefault="00A009FC" w:rsidP="00E34173">
      <w:pPr>
        <w:pStyle w:val="BodyA"/>
        <w:spacing w:line="360" w:lineRule="auto"/>
        <w:jc w:val="both"/>
        <w:rPr>
          <w:rFonts w:ascii="Book Antiqua" w:hAnsi="Book Antiqua" w:cs="Times New Roman"/>
          <w:b/>
          <w:sz w:val="24"/>
          <w:szCs w:val="24"/>
        </w:rPr>
      </w:pPr>
      <w:bookmarkStart w:id="8" w:name="OLE_LINK2"/>
      <w:r w:rsidRPr="00753CB6">
        <w:rPr>
          <w:rFonts w:ascii="Book Antiqua" w:hAnsi="Book Antiqua" w:cs="Times New Roman"/>
          <w:b/>
          <w:sz w:val="24"/>
          <w:szCs w:val="24"/>
        </w:rPr>
        <w:t>Corresponding author:</w:t>
      </w:r>
      <w:r w:rsidR="000E0D28">
        <w:rPr>
          <w:rFonts w:ascii="Book Antiqua" w:hAnsi="Book Antiqua" w:cs="Times New Roman"/>
          <w:b/>
          <w:sz w:val="24"/>
          <w:szCs w:val="24"/>
        </w:rPr>
        <w:t xml:space="preserve"> </w:t>
      </w:r>
      <w:bookmarkEnd w:id="8"/>
      <w:r w:rsidR="00D51A33" w:rsidRPr="00456CD7">
        <w:rPr>
          <w:rFonts w:ascii="Book Antiqua" w:hAnsi="Book Antiqua" w:cstheme="minorHAnsi"/>
          <w:b/>
          <w:bCs/>
          <w:sz w:val="24"/>
          <w:szCs w:val="24"/>
        </w:rPr>
        <w:t>Nicholas Lim</w:t>
      </w:r>
      <w:r w:rsidR="00D3158E" w:rsidRPr="00456CD7">
        <w:rPr>
          <w:rFonts w:ascii="Book Antiqua" w:hAnsi="Book Antiqua" w:cstheme="minorHAnsi"/>
          <w:b/>
          <w:bCs/>
          <w:sz w:val="24"/>
          <w:szCs w:val="24"/>
        </w:rPr>
        <w:t>, MD</w:t>
      </w:r>
      <w:r w:rsidR="000E0D28" w:rsidRPr="00456CD7">
        <w:rPr>
          <w:rFonts w:ascii="Book Antiqua" w:hAnsi="Book Antiqua" w:cstheme="minorHAnsi"/>
          <w:b/>
          <w:bCs/>
          <w:sz w:val="24"/>
          <w:szCs w:val="24"/>
        </w:rPr>
        <w:t xml:space="preserve">, </w:t>
      </w:r>
      <w:r w:rsidR="00456CD7" w:rsidRPr="00456CD7">
        <w:rPr>
          <w:rFonts w:ascii="Book Antiqua" w:hAnsi="Book Antiqua" w:cstheme="minorHAnsi"/>
          <w:b/>
          <w:bCs/>
          <w:sz w:val="24"/>
          <w:szCs w:val="24"/>
        </w:rPr>
        <w:t>Assistant Professor,</w:t>
      </w:r>
      <w:r w:rsidR="00456CD7">
        <w:rPr>
          <w:rFonts w:ascii="Book Antiqua" w:hAnsi="Book Antiqua" w:cstheme="minorHAnsi"/>
          <w:sz w:val="24"/>
          <w:szCs w:val="24"/>
        </w:rPr>
        <w:t xml:space="preserve"> </w:t>
      </w:r>
      <w:r w:rsidR="00456CD7" w:rsidRPr="00456CD7">
        <w:rPr>
          <w:rFonts w:ascii="Book Antiqua" w:hAnsi="Book Antiqua" w:cstheme="minorHAnsi"/>
          <w:sz w:val="24"/>
          <w:szCs w:val="24"/>
        </w:rPr>
        <w:t>Division of Gastroenterology, Hepatology and Nutrition,</w:t>
      </w:r>
      <w:r w:rsidR="00456CD7">
        <w:rPr>
          <w:rFonts w:ascii="Book Antiqua" w:hAnsi="Book Antiqua" w:cstheme="minorHAnsi"/>
          <w:sz w:val="24"/>
          <w:szCs w:val="24"/>
        </w:rPr>
        <w:t xml:space="preserve"> </w:t>
      </w:r>
      <w:r w:rsidR="00D3158E" w:rsidRPr="00753CB6">
        <w:rPr>
          <w:rFonts w:ascii="Book Antiqua" w:hAnsi="Book Antiqua" w:cstheme="minorHAnsi"/>
          <w:sz w:val="24"/>
          <w:szCs w:val="24"/>
        </w:rPr>
        <w:t>University of Minnesota</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420 Delaware St SE, MMC 36</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Minneapolis, MN</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55455, U</w:t>
      </w:r>
      <w:r w:rsidR="000E0D28">
        <w:rPr>
          <w:rFonts w:ascii="Book Antiqua" w:hAnsi="Book Antiqua" w:cstheme="minorHAnsi"/>
          <w:sz w:val="24"/>
          <w:szCs w:val="24"/>
        </w:rPr>
        <w:t xml:space="preserve">nited States. </w:t>
      </w:r>
      <w:r w:rsidR="000E0D28" w:rsidRPr="000E0D28">
        <w:rPr>
          <w:rFonts w:ascii="Book Antiqua" w:hAnsi="Book Antiqua" w:cstheme="minorHAnsi"/>
          <w:sz w:val="24"/>
          <w:szCs w:val="24"/>
        </w:rPr>
        <w:t>nlim@umn.edu</w:t>
      </w:r>
    </w:p>
    <w:p w:rsidR="00D51A33" w:rsidRPr="00753CB6" w:rsidRDefault="000E0D28" w:rsidP="00E34173">
      <w:pPr>
        <w:spacing w:after="0" w:line="360" w:lineRule="auto"/>
        <w:jc w:val="both"/>
        <w:rPr>
          <w:rFonts w:ascii="Book Antiqua" w:hAnsi="Book Antiqua" w:cstheme="minorHAnsi"/>
          <w:sz w:val="24"/>
          <w:szCs w:val="24"/>
        </w:rPr>
      </w:pPr>
      <w:r w:rsidRPr="000E0D28">
        <w:rPr>
          <w:rFonts w:ascii="Book Antiqua" w:hAnsi="Book Antiqua" w:cstheme="minorHAnsi"/>
          <w:b/>
          <w:bCs/>
          <w:sz w:val="24"/>
          <w:szCs w:val="24"/>
        </w:rPr>
        <w:lastRenderedPageBreak/>
        <w:t>Telep</w:t>
      </w:r>
      <w:r w:rsidR="00D51A33" w:rsidRPr="000E0D28">
        <w:rPr>
          <w:rFonts w:ascii="Book Antiqua" w:hAnsi="Book Antiqua" w:cstheme="minorHAnsi"/>
          <w:b/>
          <w:bCs/>
          <w:sz w:val="24"/>
          <w:szCs w:val="24"/>
        </w:rPr>
        <w:t xml:space="preserve">hone: </w:t>
      </w:r>
      <w:r>
        <w:rPr>
          <w:rFonts w:ascii="Book Antiqua" w:hAnsi="Book Antiqua" w:cstheme="minorHAnsi"/>
          <w:sz w:val="24"/>
          <w:szCs w:val="24"/>
        </w:rPr>
        <w:t>+1-</w:t>
      </w:r>
      <w:r w:rsidR="00D51A33" w:rsidRPr="00753CB6">
        <w:rPr>
          <w:rFonts w:ascii="Book Antiqua" w:hAnsi="Book Antiqua" w:cstheme="minorHAnsi"/>
          <w:sz w:val="24"/>
          <w:szCs w:val="24"/>
        </w:rPr>
        <w:t>612-6258999</w:t>
      </w:r>
    </w:p>
    <w:p w:rsidR="00D51A33" w:rsidRPr="00753CB6" w:rsidRDefault="00D51A33" w:rsidP="00E34173">
      <w:pPr>
        <w:pStyle w:val="a3"/>
        <w:tabs>
          <w:tab w:val="left" w:pos="1590"/>
        </w:tabs>
        <w:spacing w:line="360" w:lineRule="auto"/>
        <w:jc w:val="both"/>
        <w:rPr>
          <w:rFonts w:ascii="Book Antiqua" w:hAnsi="Book Antiqua" w:cstheme="minorHAnsi"/>
          <w:sz w:val="24"/>
          <w:szCs w:val="24"/>
        </w:rPr>
      </w:pPr>
    </w:p>
    <w:p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 xml:space="preserve">Received: </w:t>
      </w:r>
      <w:r w:rsidR="008634C1" w:rsidRPr="008634C1">
        <w:rPr>
          <w:rFonts w:ascii="Book Antiqua" w:hAnsi="Book Antiqua"/>
          <w:bCs/>
          <w:sz w:val="24"/>
        </w:rPr>
        <w:t>June 17, 2019</w:t>
      </w:r>
      <w:r w:rsidR="00771A1F">
        <w:rPr>
          <w:rFonts w:ascii="Book Antiqua" w:hAnsi="Book Antiqua"/>
          <w:b/>
          <w:sz w:val="24"/>
        </w:rPr>
        <w:t xml:space="preserve"> </w:t>
      </w:r>
    </w:p>
    <w:p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Peer-review started:</w:t>
      </w:r>
      <w:r w:rsidR="008634C1">
        <w:rPr>
          <w:rFonts w:ascii="Book Antiqua" w:hAnsi="Book Antiqua"/>
          <w:b/>
          <w:sz w:val="24"/>
        </w:rPr>
        <w:t xml:space="preserve"> </w:t>
      </w:r>
      <w:r w:rsidR="008634C1" w:rsidRPr="008634C1">
        <w:rPr>
          <w:rFonts w:ascii="Book Antiqua" w:hAnsi="Book Antiqua"/>
          <w:bCs/>
          <w:sz w:val="24"/>
        </w:rPr>
        <w:t>June 1</w:t>
      </w:r>
      <w:r w:rsidR="008634C1">
        <w:rPr>
          <w:rFonts w:ascii="Book Antiqua" w:hAnsi="Book Antiqua"/>
          <w:bCs/>
          <w:sz w:val="24"/>
        </w:rPr>
        <w:t>8</w:t>
      </w:r>
      <w:r w:rsidR="008634C1" w:rsidRPr="008634C1">
        <w:rPr>
          <w:rFonts w:ascii="Book Antiqua" w:hAnsi="Book Antiqua"/>
          <w:bCs/>
          <w:sz w:val="24"/>
        </w:rPr>
        <w:t>, 2019</w:t>
      </w:r>
    </w:p>
    <w:p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First decision:</w:t>
      </w:r>
      <w:r w:rsidR="00D03686">
        <w:rPr>
          <w:rFonts w:ascii="Book Antiqua" w:hAnsi="Book Antiqua"/>
          <w:b/>
          <w:sz w:val="24"/>
        </w:rPr>
        <w:t xml:space="preserve"> </w:t>
      </w:r>
      <w:r w:rsidR="00D03686" w:rsidRPr="00D03686">
        <w:rPr>
          <w:rFonts w:ascii="Book Antiqua" w:hAnsi="Book Antiqua"/>
          <w:bCs/>
          <w:sz w:val="24"/>
        </w:rPr>
        <w:t>July 17, 2019</w:t>
      </w:r>
    </w:p>
    <w:p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 xml:space="preserve">Revised: </w:t>
      </w:r>
      <w:r w:rsidR="00D03686" w:rsidRPr="00771A1F">
        <w:rPr>
          <w:rFonts w:ascii="Book Antiqua" w:hAnsi="Book Antiqua"/>
          <w:bCs/>
          <w:sz w:val="24"/>
        </w:rPr>
        <w:t xml:space="preserve">September </w:t>
      </w:r>
      <w:r w:rsidR="00771A1F" w:rsidRPr="00771A1F">
        <w:rPr>
          <w:rFonts w:ascii="Book Antiqua" w:hAnsi="Book Antiqua"/>
          <w:bCs/>
          <w:sz w:val="24"/>
        </w:rPr>
        <w:t>2</w:t>
      </w:r>
      <w:r w:rsidR="00D03686" w:rsidRPr="00771A1F">
        <w:rPr>
          <w:rFonts w:ascii="Book Antiqua" w:hAnsi="Book Antiqua"/>
          <w:bCs/>
          <w:sz w:val="24"/>
        </w:rPr>
        <w:t>3, 2019</w:t>
      </w:r>
    </w:p>
    <w:p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Accepted:</w:t>
      </w:r>
      <w:r w:rsidR="00771A1F">
        <w:rPr>
          <w:rFonts w:ascii="Book Antiqua" w:hAnsi="Book Antiqua"/>
          <w:b/>
          <w:sz w:val="24"/>
        </w:rPr>
        <w:t xml:space="preserve"> </w:t>
      </w:r>
      <w:r w:rsidR="002F6B4E" w:rsidRPr="007C4420">
        <w:rPr>
          <w:rFonts w:ascii="Book Antiqua" w:hAnsi="Book Antiqua"/>
          <w:bCs/>
          <w:sz w:val="24"/>
        </w:rPr>
        <w:t>October 2, 2019</w:t>
      </w:r>
    </w:p>
    <w:p w:rsidR="00385B24" w:rsidRPr="00867A3A" w:rsidRDefault="009523E9" w:rsidP="00385B24">
      <w:pPr>
        <w:spacing w:after="0" w:line="360" w:lineRule="auto"/>
        <w:rPr>
          <w:rFonts w:ascii="Book Antiqua" w:hAnsi="Book Antiqua"/>
          <w:b/>
          <w:sz w:val="24"/>
        </w:rPr>
      </w:pPr>
      <w:r w:rsidRPr="00867A3A">
        <w:rPr>
          <w:rFonts w:ascii="Book Antiqua" w:hAnsi="Book Antiqua"/>
          <w:b/>
          <w:sz w:val="24"/>
        </w:rPr>
        <w:t>Article in press:</w:t>
      </w:r>
      <w:r w:rsidR="00385B24">
        <w:rPr>
          <w:rFonts w:ascii="Book Antiqua" w:hAnsi="Book Antiqua" w:hint="eastAsia"/>
          <w:b/>
          <w:sz w:val="24"/>
          <w:lang w:eastAsia="zh-CN"/>
        </w:rPr>
        <w:t xml:space="preserve"> </w:t>
      </w:r>
      <w:r w:rsidR="00385B24" w:rsidRPr="007C4420">
        <w:rPr>
          <w:rFonts w:ascii="Book Antiqua" w:hAnsi="Book Antiqua"/>
          <w:bCs/>
          <w:sz w:val="24"/>
        </w:rPr>
        <w:t>October 2, 2019</w:t>
      </w:r>
    </w:p>
    <w:p w:rsidR="00385B24" w:rsidRPr="00867A3A" w:rsidRDefault="009523E9" w:rsidP="00385B24">
      <w:pPr>
        <w:spacing w:after="0" w:line="360" w:lineRule="auto"/>
        <w:rPr>
          <w:rFonts w:ascii="Book Antiqua" w:hAnsi="Book Antiqua"/>
          <w:b/>
          <w:sz w:val="24"/>
        </w:rPr>
      </w:pPr>
      <w:r w:rsidRPr="00867A3A">
        <w:rPr>
          <w:rFonts w:ascii="Book Antiqua" w:hAnsi="Book Antiqua"/>
          <w:b/>
          <w:sz w:val="24"/>
        </w:rPr>
        <w:t>Published online:</w:t>
      </w:r>
      <w:r w:rsidR="00385B24">
        <w:rPr>
          <w:rFonts w:ascii="Book Antiqua" w:hAnsi="Book Antiqua" w:hint="eastAsia"/>
          <w:b/>
          <w:sz w:val="24"/>
          <w:lang w:eastAsia="zh-CN"/>
        </w:rPr>
        <w:t xml:space="preserve"> </w:t>
      </w:r>
      <w:r w:rsidR="00385B24" w:rsidRPr="007C4420">
        <w:rPr>
          <w:rFonts w:ascii="Book Antiqua" w:hAnsi="Book Antiqua"/>
          <w:bCs/>
          <w:sz w:val="24"/>
        </w:rPr>
        <w:t>October 2</w:t>
      </w:r>
      <w:r w:rsidR="00385B24">
        <w:rPr>
          <w:rFonts w:ascii="Book Antiqua" w:hAnsi="Book Antiqua"/>
          <w:bCs/>
          <w:sz w:val="24"/>
        </w:rPr>
        <w:t>7</w:t>
      </w:r>
      <w:r w:rsidR="00385B24" w:rsidRPr="007C4420">
        <w:rPr>
          <w:rFonts w:ascii="Book Antiqua" w:hAnsi="Book Antiqua"/>
          <w:bCs/>
          <w:sz w:val="24"/>
        </w:rPr>
        <w:t>, 2019</w:t>
      </w:r>
    </w:p>
    <w:p w:rsidR="009523E9" w:rsidRPr="009E3692" w:rsidRDefault="009523E9" w:rsidP="00E34173">
      <w:pPr>
        <w:spacing w:after="0" w:line="360" w:lineRule="auto"/>
        <w:rPr>
          <w:rFonts w:ascii="Book Antiqua" w:hAnsi="Book Antiqua"/>
          <w:sz w:val="24"/>
          <w:lang w:eastAsia="zh-CN"/>
        </w:rPr>
      </w:pPr>
    </w:p>
    <w:p w:rsidR="00D51A33" w:rsidRPr="00753CB6" w:rsidRDefault="00D51A33" w:rsidP="00E34173">
      <w:pPr>
        <w:spacing w:after="0" w:line="360" w:lineRule="auto"/>
        <w:jc w:val="both"/>
        <w:rPr>
          <w:rFonts w:ascii="Book Antiqua" w:hAnsi="Book Antiqua" w:cstheme="minorHAnsi"/>
          <w:sz w:val="24"/>
          <w:szCs w:val="24"/>
        </w:rPr>
      </w:pPr>
    </w:p>
    <w:p w:rsidR="00A009FC" w:rsidRPr="00753CB6" w:rsidRDefault="00A009FC" w:rsidP="00E34173">
      <w:pPr>
        <w:pStyle w:val="Normal1"/>
        <w:adjustRightInd w:val="0"/>
        <w:snapToGrid w:val="0"/>
        <w:spacing w:after="0" w:line="360" w:lineRule="auto"/>
        <w:jc w:val="both"/>
        <w:rPr>
          <w:rFonts w:ascii="Book Antiqua" w:eastAsia="Book Antiqua" w:hAnsi="Book Antiqua" w:cs="Book Antiqua"/>
          <w:b/>
          <w:color w:val="000000"/>
          <w:sz w:val="24"/>
          <w:szCs w:val="24"/>
        </w:rPr>
      </w:pPr>
      <w:r w:rsidRPr="00753CB6">
        <w:rPr>
          <w:rFonts w:ascii="Book Antiqua" w:eastAsia="Book Antiqua" w:hAnsi="Book Antiqua" w:cs="Book Antiqua"/>
          <w:b/>
          <w:color w:val="000000"/>
          <w:sz w:val="24"/>
          <w:szCs w:val="24"/>
        </w:rPr>
        <w:t>Abstract</w:t>
      </w:r>
    </w:p>
    <w:p w:rsidR="008648B9" w:rsidRPr="00753CB6" w:rsidRDefault="008648B9" w:rsidP="00E34173">
      <w:pPr>
        <w:pStyle w:val="a3"/>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Background</w:t>
      </w:r>
    </w:p>
    <w:p w:rsidR="008648B9" w:rsidRPr="00753CB6" w:rsidRDefault="008648B9" w:rsidP="00E34173">
      <w:pPr>
        <w:pStyle w:val="a3"/>
        <w:spacing w:line="360" w:lineRule="auto"/>
        <w:jc w:val="both"/>
        <w:rPr>
          <w:rFonts w:ascii="Book Antiqua" w:hAnsi="Book Antiqua" w:cstheme="minorHAnsi"/>
          <w:bCs/>
          <w:sz w:val="24"/>
          <w:szCs w:val="24"/>
        </w:rPr>
      </w:pPr>
      <w:r w:rsidRPr="00753CB6">
        <w:rPr>
          <w:rFonts w:ascii="Book Antiqua" w:hAnsi="Book Antiqua" w:cstheme="minorHAnsi"/>
          <w:sz w:val="24"/>
          <w:szCs w:val="24"/>
        </w:rPr>
        <w:t>A low proportion of patients admitted to hospital with cirrhosis receive quality care with timely paracentesis an important target for improvement.</w:t>
      </w:r>
      <w:r w:rsidR="000E0D28">
        <w:rPr>
          <w:rFonts w:ascii="Book Antiqua" w:hAnsi="Book Antiqua" w:cstheme="minorHAnsi"/>
          <w:sz w:val="24"/>
          <w:szCs w:val="24"/>
        </w:rPr>
        <w:t xml:space="preserve"> </w:t>
      </w:r>
      <w:r w:rsidRPr="00753CB6">
        <w:rPr>
          <w:rFonts w:ascii="Book Antiqua" w:hAnsi="Book Antiqua" w:cstheme="minorHAnsi"/>
          <w:bCs/>
          <w:sz w:val="24"/>
          <w:szCs w:val="24"/>
        </w:rPr>
        <w:t xml:space="preserve">We </w:t>
      </w:r>
      <w:r w:rsidR="0023794B" w:rsidRPr="00753CB6">
        <w:rPr>
          <w:rFonts w:ascii="Book Antiqua" w:hAnsi="Book Antiqua" w:cstheme="minorHAnsi"/>
          <w:bCs/>
          <w:sz w:val="24"/>
          <w:szCs w:val="24"/>
        </w:rPr>
        <w:t>hypothesized that a medical educational intervention, delivered to medical residents caring for patients with cirrhosis, would improve quality of care.</w:t>
      </w:r>
      <w:r w:rsidR="000E0D28">
        <w:rPr>
          <w:rFonts w:ascii="Book Antiqua" w:hAnsi="Book Antiqua" w:cstheme="minorHAnsi"/>
          <w:bCs/>
          <w:sz w:val="24"/>
          <w:szCs w:val="24"/>
        </w:rPr>
        <w:t xml:space="preserve"> </w:t>
      </w:r>
    </w:p>
    <w:p w:rsidR="0023794B" w:rsidRPr="00753CB6" w:rsidRDefault="0023794B" w:rsidP="00E34173">
      <w:pPr>
        <w:pStyle w:val="a3"/>
        <w:spacing w:line="360" w:lineRule="auto"/>
        <w:jc w:val="both"/>
        <w:rPr>
          <w:rFonts w:ascii="Book Antiqua" w:hAnsi="Book Antiqua" w:cstheme="minorHAnsi"/>
          <w:sz w:val="24"/>
          <w:szCs w:val="24"/>
          <w:u w:val="single"/>
        </w:rPr>
      </w:pPr>
    </w:p>
    <w:p w:rsidR="008648B9" w:rsidRPr="00753CB6" w:rsidRDefault="008648B9" w:rsidP="00E34173">
      <w:pPr>
        <w:pStyle w:val="a3"/>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Aim</w:t>
      </w:r>
    </w:p>
    <w:p w:rsidR="0023794B" w:rsidRPr="00753CB6" w:rsidRDefault="00852772" w:rsidP="00E34173">
      <w:pPr>
        <w:pStyle w:val="a3"/>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To determine if an educational intervention can improve</w:t>
      </w:r>
      <w:r w:rsidR="0023794B" w:rsidRPr="00753CB6">
        <w:rPr>
          <w:rFonts w:ascii="Book Antiqua" w:hAnsi="Book Antiqua" w:cstheme="minorHAnsi"/>
          <w:bCs/>
          <w:sz w:val="24"/>
          <w:szCs w:val="24"/>
        </w:rPr>
        <w:t xml:space="preserve"> quality of care in </w:t>
      </w:r>
      <w:r w:rsidRPr="00753CB6">
        <w:rPr>
          <w:rFonts w:ascii="Book Antiqua" w:hAnsi="Book Antiqua" w:cstheme="minorHAnsi"/>
          <w:bCs/>
          <w:sz w:val="24"/>
          <w:szCs w:val="24"/>
        </w:rPr>
        <w:t xml:space="preserve">cirrhotic </w:t>
      </w:r>
      <w:r w:rsidR="0023794B" w:rsidRPr="00753CB6">
        <w:rPr>
          <w:rFonts w:ascii="Book Antiqua" w:hAnsi="Book Antiqua" w:cstheme="minorHAnsi"/>
          <w:bCs/>
          <w:sz w:val="24"/>
          <w:szCs w:val="24"/>
        </w:rPr>
        <w:t>patients admitted to hospital with ascites.</w:t>
      </w:r>
    </w:p>
    <w:p w:rsidR="008648B9" w:rsidRPr="00753CB6" w:rsidRDefault="008648B9" w:rsidP="00E34173">
      <w:pPr>
        <w:pStyle w:val="a3"/>
        <w:spacing w:line="360" w:lineRule="auto"/>
        <w:jc w:val="both"/>
        <w:rPr>
          <w:rFonts w:ascii="Book Antiqua" w:hAnsi="Book Antiqua" w:cstheme="minorHAnsi"/>
          <w:sz w:val="24"/>
          <w:szCs w:val="24"/>
          <w:u w:val="single"/>
        </w:rPr>
      </w:pPr>
    </w:p>
    <w:p w:rsidR="008648B9" w:rsidRPr="00753CB6" w:rsidRDefault="008648B9" w:rsidP="00E34173">
      <w:pPr>
        <w:pStyle w:val="a3"/>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Methods</w:t>
      </w:r>
    </w:p>
    <w:p w:rsidR="008648B9" w:rsidRPr="00753CB6" w:rsidRDefault="008648B9" w:rsidP="00E34173">
      <w:pPr>
        <w:pStyle w:val="a3"/>
        <w:spacing w:line="360" w:lineRule="auto"/>
        <w:jc w:val="both"/>
        <w:outlineLvl w:val="0"/>
        <w:rPr>
          <w:rFonts w:ascii="Book Antiqua" w:hAnsi="Book Antiqua" w:cstheme="minorHAnsi"/>
          <w:bCs/>
          <w:sz w:val="24"/>
          <w:szCs w:val="24"/>
        </w:rPr>
      </w:pPr>
      <w:r w:rsidRPr="00753CB6">
        <w:rPr>
          <w:rFonts w:ascii="Book Antiqua" w:hAnsi="Book Antiqua" w:cstheme="minorHAnsi"/>
          <w:bCs/>
          <w:sz w:val="24"/>
          <w:szCs w:val="24"/>
        </w:rPr>
        <w:t>We performed a pilot prospective cohort study with time-based randomization over six months at a large teaching hospital.</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Residents rotating on hospital medicine teams received an educational intervention while residents rotating on hospital medicine teams on alternate months comprised the control group.</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The primary outcome was provision of quality care- defined as adherence to all quality-based indicators derived from evidence-based practice guidelines- in admissions for patients with cirrhosis and </w:t>
      </w:r>
      <w:r w:rsidRPr="00753CB6">
        <w:rPr>
          <w:rFonts w:ascii="Book Antiqua" w:hAnsi="Book Antiqua" w:cstheme="minorHAnsi"/>
          <w:bCs/>
          <w:sz w:val="24"/>
          <w:szCs w:val="24"/>
        </w:rPr>
        <w:lastRenderedPageBreak/>
        <w:t>ascites.</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Patient clinical outcomes</w:t>
      </w:r>
      <w:r w:rsidR="00834199" w:rsidRPr="00753CB6">
        <w:rPr>
          <w:rFonts w:ascii="Book Antiqua" w:hAnsi="Book Antiqua" w:cstheme="minorHAnsi"/>
          <w:bCs/>
          <w:sz w:val="24"/>
          <w:szCs w:val="24"/>
        </w:rPr>
        <w:t>-</w:t>
      </w:r>
      <w:r w:rsidRPr="00753CB6">
        <w:rPr>
          <w:rFonts w:ascii="Book Antiqua" w:hAnsi="Book Antiqua" w:cstheme="minorHAnsi"/>
          <w:bCs/>
          <w:sz w:val="24"/>
          <w:szCs w:val="24"/>
        </w:rPr>
        <w:t xml:space="preserve"> </w:t>
      </w:r>
      <w:r w:rsidR="00834199" w:rsidRPr="00753CB6">
        <w:rPr>
          <w:rFonts w:ascii="Book Antiqua" w:hAnsi="Book Antiqua" w:cstheme="minorHAnsi"/>
          <w:bCs/>
          <w:sz w:val="24"/>
          <w:szCs w:val="24"/>
        </w:rPr>
        <w:t xml:space="preserve">including length of hospital stay (LOS); 30-d readmission; in-hospital mortality and overall mortality- </w:t>
      </w:r>
      <w:r w:rsidRPr="00753CB6">
        <w:rPr>
          <w:rFonts w:ascii="Book Antiqua" w:hAnsi="Book Antiqua" w:cstheme="minorHAnsi"/>
          <w:bCs/>
          <w:sz w:val="24"/>
          <w:szCs w:val="24"/>
        </w:rPr>
        <w:t xml:space="preserve">and resident educational outcomes were also evaluated. </w:t>
      </w:r>
    </w:p>
    <w:p w:rsidR="00A15FCE" w:rsidRPr="00753CB6" w:rsidRDefault="00A15FCE" w:rsidP="00E34173">
      <w:pPr>
        <w:pStyle w:val="a3"/>
        <w:spacing w:line="360" w:lineRule="auto"/>
        <w:jc w:val="both"/>
        <w:outlineLvl w:val="0"/>
        <w:rPr>
          <w:rFonts w:ascii="Book Antiqua" w:hAnsi="Book Antiqua" w:cstheme="minorHAnsi"/>
          <w:bCs/>
          <w:sz w:val="24"/>
          <w:szCs w:val="24"/>
          <w:u w:val="single"/>
        </w:rPr>
      </w:pPr>
    </w:p>
    <w:p w:rsidR="008648B9" w:rsidRPr="00753CB6" w:rsidRDefault="008648B9" w:rsidP="00E34173">
      <w:pPr>
        <w:pStyle w:val="a3"/>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Results</w:t>
      </w:r>
    </w:p>
    <w:p w:rsidR="008648B9" w:rsidRPr="00753CB6" w:rsidRDefault="00771A1F" w:rsidP="00E34173">
      <w:pPr>
        <w:pStyle w:val="a3"/>
        <w:spacing w:line="360" w:lineRule="auto"/>
        <w:jc w:val="both"/>
        <w:rPr>
          <w:rFonts w:ascii="Book Antiqua" w:hAnsi="Book Antiqua" w:cstheme="minorHAnsi"/>
          <w:sz w:val="24"/>
          <w:szCs w:val="24"/>
        </w:rPr>
      </w:pPr>
      <w:r>
        <w:rPr>
          <w:rFonts w:ascii="Book Antiqua" w:hAnsi="Book Antiqua" w:cstheme="minorHAnsi"/>
          <w:sz w:val="24"/>
          <w:szCs w:val="24"/>
        </w:rPr>
        <w:t>Eighty-five</w:t>
      </w:r>
      <w:r w:rsidR="008648B9" w:rsidRPr="00753CB6">
        <w:rPr>
          <w:rFonts w:ascii="Book Antiqua" w:hAnsi="Book Antiqua" w:cstheme="minorHAnsi"/>
          <w:sz w:val="24"/>
          <w:szCs w:val="24"/>
        </w:rPr>
        <w:t xml:space="preserve"> admissions (60 unique patients) met inclusion</w:t>
      </w:r>
      <w:r w:rsidR="00CD28A2" w:rsidRPr="00753CB6">
        <w:rPr>
          <w:rFonts w:ascii="Book Antiqua" w:hAnsi="Book Antiqua" w:cstheme="minorHAnsi"/>
          <w:sz w:val="24"/>
          <w:szCs w:val="24"/>
        </w:rPr>
        <w:t xml:space="preserve"> criteria over the study period- 46 admissions in the intervention group and 39 admissions in the control group.</w:t>
      </w:r>
      <w:r w:rsidR="000E0D28">
        <w:rPr>
          <w:rFonts w:ascii="Book Antiqua" w:hAnsi="Book Antiqua" w:cstheme="minorHAnsi"/>
          <w:sz w:val="24"/>
          <w:szCs w:val="24"/>
        </w:rPr>
        <w:t xml:space="preserve"> </w:t>
      </w:r>
      <w:r w:rsidR="001F3C1E">
        <w:rPr>
          <w:rFonts w:ascii="Book Antiqua" w:hAnsi="Book Antiqua" w:cstheme="minorHAnsi"/>
          <w:sz w:val="24"/>
          <w:szCs w:val="24"/>
        </w:rPr>
        <w:t>Thirty-seven</w:t>
      </w:r>
      <w:r w:rsidR="008648B9" w:rsidRPr="00753CB6">
        <w:rPr>
          <w:rFonts w:ascii="Book Antiqua" w:hAnsi="Book Antiqua" w:cstheme="minorHAnsi"/>
          <w:sz w:val="24"/>
          <w:szCs w:val="24"/>
        </w:rPr>
        <w:t xml:space="preserve"> admissions were female patients, and 44 admissions were for alcoholic liver disease. Mean </w:t>
      </w:r>
      <w:r w:rsidR="00003D26" w:rsidRPr="00753CB6">
        <w:rPr>
          <w:rFonts w:ascii="Book Antiqua" w:hAnsi="Book Antiqua" w:cstheme="minorHAnsi"/>
          <w:sz w:val="24"/>
          <w:szCs w:val="24"/>
        </w:rPr>
        <w:t>model for end-stage liver disease</w:t>
      </w:r>
      <w:r w:rsidR="00003D26">
        <w:rPr>
          <w:rFonts w:ascii="Book Antiqua" w:hAnsi="Book Antiqua" w:cstheme="minorHAnsi"/>
          <w:sz w:val="24"/>
          <w:szCs w:val="24"/>
        </w:rPr>
        <w:t xml:space="preserve"> (</w:t>
      </w:r>
      <w:r w:rsidR="00003D26" w:rsidRPr="00753CB6">
        <w:rPr>
          <w:rFonts w:ascii="Book Antiqua" w:hAnsi="Book Antiqua" w:cstheme="minorHAnsi"/>
          <w:sz w:val="24"/>
          <w:szCs w:val="24"/>
        </w:rPr>
        <w:t>MELD</w:t>
      </w:r>
      <w:r w:rsidR="00003D26">
        <w:rPr>
          <w:rFonts w:ascii="Book Antiqua" w:hAnsi="Book Antiqua" w:cstheme="minorHAnsi"/>
          <w:sz w:val="24"/>
          <w:szCs w:val="24"/>
        </w:rPr>
        <w:t>)</w:t>
      </w:r>
      <w:r w:rsidR="008648B9" w:rsidRPr="00753CB6">
        <w:rPr>
          <w:rFonts w:ascii="Book Antiqua" w:hAnsi="Book Antiqua" w:cstheme="minorHAnsi"/>
          <w:sz w:val="24"/>
          <w:szCs w:val="24"/>
        </w:rPr>
        <w:t>-Na score at admission was 25.8.</w:t>
      </w:r>
      <w:r w:rsidR="000E0D28">
        <w:rPr>
          <w:rFonts w:ascii="Book Antiqua" w:hAnsi="Book Antiqua" w:cstheme="minorHAnsi"/>
          <w:sz w:val="24"/>
          <w:szCs w:val="24"/>
        </w:rPr>
        <w:t xml:space="preserve"> </w:t>
      </w:r>
      <w:r>
        <w:rPr>
          <w:rFonts w:ascii="Book Antiqua" w:hAnsi="Book Antiqua" w:cstheme="minorHAnsi"/>
          <w:sz w:val="24"/>
          <w:szCs w:val="24"/>
        </w:rPr>
        <w:t>Forty-seven</w:t>
      </w:r>
      <w:r w:rsidR="008648B9" w:rsidRPr="00753CB6">
        <w:rPr>
          <w:rFonts w:ascii="Book Antiqua" w:hAnsi="Book Antiqua" w:cstheme="minorHAnsi"/>
          <w:sz w:val="24"/>
          <w:szCs w:val="24"/>
        </w:rPr>
        <w:t xml:space="preserve"> (55.3%) admissions received quality care. There was no difference in </w:t>
      </w:r>
      <w:r w:rsidR="00CD28A2" w:rsidRPr="00753CB6">
        <w:rPr>
          <w:rFonts w:ascii="Book Antiqua" w:hAnsi="Book Antiqua" w:cstheme="minorHAnsi"/>
          <w:sz w:val="24"/>
          <w:szCs w:val="24"/>
        </w:rPr>
        <w:t xml:space="preserve">the </w:t>
      </w:r>
      <w:r w:rsidR="008648B9" w:rsidRPr="00753CB6">
        <w:rPr>
          <w:rFonts w:ascii="Book Antiqua" w:hAnsi="Book Antiqua" w:cstheme="minorHAnsi"/>
          <w:sz w:val="24"/>
          <w:szCs w:val="24"/>
        </w:rPr>
        <w:t>provision of quality care (56.41</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 </w:t>
      </w:r>
      <w:r w:rsidR="00003D26" w:rsidRPr="00003D26">
        <w:rPr>
          <w:rFonts w:ascii="Book Antiqua" w:hAnsi="Book Antiqua" w:cstheme="minorHAnsi"/>
          <w:i/>
          <w:iCs/>
          <w:sz w:val="24"/>
          <w:szCs w:val="24"/>
        </w:rPr>
        <w:t>vs</w:t>
      </w:r>
      <w:r w:rsidR="008648B9" w:rsidRPr="00753CB6">
        <w:rPr>
          <w:rFonts w:ascii="Book Antiqua" w:hAnsi="Book Antiqua" w:cstheme="minorHAnsi"/>
          <w:sz w:val="24"/>
          <w:szCs w:val="24"/>
        </w:rPr>
        <w:t xml:space="preserve"> 54.35%,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0.9) between the two groups.</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30-d readmission was lower in the intervention group (35</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 </w:t>
      </w:r>
      <w:r w:rsidR="00003D26" w:rsidRPr="00003D26">
        <w:rPr>
          <w:rFonts w:ascii="Book Antiqua" w:hAnsi="Book Antiqua" w:cstheme="minorHAnsi"/>
          <w:i/>
          <w:iCs/>
          <w:sz w:val="24"/>
          <w:szCs w:val="24"/>
        </w:rPr>
        <w:t>vs</w:t>
      </w:r>
      <w:r w:rsidR="008648B9" w:rsidRPr="00753CB6">
        <w:rPr>
          <w:rFonts w:ascii="Book Antiqua" w:hAnsi="Book Antiqua" w:cstheme="minorHAnsi"/>
          <w:sz w:val="24"/>
          <w:szCs w:val="24"/>
        </w:rPr>
        <w:t xml:space="preserve"> 52.78%,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0.1) and after correction for age, gender and MELD-Na score </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RR </w:t>
      </w:r>
      <w:r w:rsidR="00003D26">
        <w:rPr>
          <w:rFonts w:ascii="Book Antiqua" w:hAnsi="Book Antiqua" w:cstheme="minorHAnsi"/>
          <w:sz w:val="24"/>
          <w:szCs w:val="24"/>
        </w:rPr>
        <w:t xml:space="preserve">= </w:t>
      </w:r>
      <w:r w:rsidR="008648B9" w:rsidRPr="00753CB6">
        <w:rPr>
          <w:rFonts w:ascii="Book Antiqua" w:hAnsi="Book Antiqua" w:cstheme="minorHAnsi"/>
          <w:sz w:val="24"/>
          <w:szCs w:val="24"/>
        </w:rPr>
        <w:t xml:space="preserve">0.62 (0.39, 1.00),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0.05</w:t>
      </w:r>
      <w:r w:rsidR="00003D26">
        <w:rPr>
          <w:rFonts w:ascii="Book Antiqua" w:hAnsi="Book Antiqua" w:cstheme="minorHAnsi"/>
          <w:sz w:val="24"/>
          <w:szCs w:val="24"/>
        </w:rPr>
        <w:t>]</w:t>
      </w:r>
      <w:r w:rsidR="008648B9"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 xml:space="preserve">No </w:t>
      </w:r>
      <w:r w:rsidR="00834199" w:rsidRPr="00753CB6">
        <w:rPr>
          <w:rFonts w:ascii="Book Antiqua" w:hAnsi="Book Antiqua" w:cstheme="minorHAnsi"/>
          <w:sz w:val="24"/>
          <w:szCs w:val="24"/>
        </w:rPr>
        <w:t xml:space="preserve">significant </w:t>
      </w:r>
      <w:r w:rsidR="008648B9" w:rsidRPr="00753CB6">
        <w:rPr>
          <w:rFonts w:ascii="Book Antiqua" w:hAnsi="Book Antiqua" w:cstheme="minorHAnsi"/>
          <w:sz w:val="24"/>
          <w:szCs w:val="24"/>
        </w:rPr>
        <w:t xml:space="preserve">differences were seen </w:t>
      </w:r>
      <w:r w:rsidR="00834199" w:rsidRPr="00753CB6">
        <w:rPr>
          <w:rFonts w:ascii="Book Antiqua" w:hAnsi="Book Antiqua" w:cstheme="minorHAnsi"/>
          <w:sz w:val="24"/>
          <w:szCs w:val="24"/>
        </w:rPr>
        <w:t>for LOS, complications, in-hospital mortality or overall mortality</w:t>
      </w:r>
      <w:r w:rsidR="008648B9" w:rsidRPr="00753CB6">
        <w:rPr>
          <w:rFonts w:ascii="Book Antiqua" w:hAnsi="Book Antiqua" w:cstheme="minorHAnsi"/>
          <w:sz w:val="24"/>
          <w:szCs w:val="24"/>
        </w:rPr>
        <w:t xml:space="preserve"> between the two groups.</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Resident medical knowledge and self-efficacy with paracentesis improved after the educational intervention.</w:t>
      </w:r>
    </w:p>
    <w:p w:rsidR="008648B9" w:rsidRPr="00753CB6" w:rsidRDefault="008648B9" w:rsidP="00E34173">
      <w:pPr>
        <w:pStyle w:val="a3"/>
        <w:spacing w:line="360" w:lineRule="auto"/>
        <w:jc w:val="both"/>
        <w:rPr>
          <w:rFonts w:ascii="Book Antiqua" w:hAnsi="Book Antiqua" w:cstheme="minorHAnsi"/>
          <w:sz w:val="24"/>
          <w:szCs w:val="24"/>
          <w:u w:val="single"/>
        </w:rPr>
      </w:pPr>
    </w:p>
    <w:p w:rsidR="008648B9" w:rsidRPr="00753CB6" w:rsidRDefault="008648B9" w:rsidP="00E34173">
      <w:pPr>
        <w:pStyle w:val="a3"/>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Conclusion</w:t>
      </w:r>
    </w:p>
    <w:p w:rsidR="008648B9" w:rsidRPr="00753CB6" w:rsidRDefault="008C011B" w:rsidP="00E34173">
      <w:pPr>
        <w:pStyle w:val="a3"/>
        <w:spacing w:line="360" w:lineRule="auto"/>
        <w:jc w:val="both"/>
        <w:rPr>
          <w:rFonts w:ascii="Book Antiqua" w:hAnsi="Book Antiqua" w:cstheme="minorHAnsi"/>
          <w:sz w:val="24"/>
          <w:szCs w:val="24"/>
          <w:u w:val="single"/>
        </w:rPr>
      </w:pPr>
      <w:r w:rsidRPr="00753CB6">
        <w:rPr>
          <w:rFonts w:ascii="Book Antiqua" w:hAnsi="Book Antiqua" w:cstheme="minorHAnsi"/>
          <w:sz w:val="24"/>
          <w:szCs w:val="24"/>
        </w:rPr>
        <w:t>Medical education has the potential to improve clinical outcomes in patients admitted to hospital with cirrhosis and ascites.</w:t>
      </w:r>
    </w:p>
    <w:p w:rsidR="008648B9" w:rsidRPr="00753CB6" w:rsidRDefault="008648B9" w:rsidP="00E34173">
      <w:pPr>
        <w:pStyle w:val="a3"/>
        <w:spacing w:line="360" w:lineRule="auto"/>
        <w:jc w:val="both"/>
        <w:rPr>
          <w:rFonts w:ascii="Book Antiqua" w:hAnsi="Book Antiqua" w:cstheme="minorHAnsi"/>
          <w:sz w:val="24"/>
          <w:szCs w:val="24"/>
          <w:u w:val="single"/>
        </w:rPr>
      </w:pPr>
    </w:p>
    <w:p w:rsidR="008648B9" w:rsidRPr="00753CB6" w:rsidRDefault="008648B9" w:rsidP="00E34173">
      <w:pPr>
        <w:pStyle w:val="a3"/>
        <w:spacing w:line="360" w:lineRule="auto"/>
        <w:jc w:val="both"/>
        <w:rPr>
          <w:rFonts w:ascii="Book Antiqua" w:hAnsi="Book Antiqua" w:cstheme="minorHAnsi"/>
          <w:sz w:val="24"/>
          <w:szCs w:val="24"/>
          <w:u w:val="single"/>
        </w:rPr>
      </w:pPr>
      <w:r w:rsidRPr="00753CB6">
        <w:rPr>
          <w:rFonts w:ascii="Book Antiqua" w:hAnsi="Book Antiqua" w:cstheme="minorHAnsi"/>
          <w:b/>
          <w:bCs/>
          <w:sz w:val="24"/>
          <w:szCs w:val="24"/>
        </w:rPr>
        <w:t>Key</w:t>
      </w:r>
      <w:r w:rsidR="00753CB6" w:rsidRPr="00753CB6">
        <w:rPr>
          <w:rFonts w:ascii="Book Antiqua" w:hAnsi="Book Antiqua" w:cstheme="minorHAnsi"/>
          <w:b/>
          <w:bCs/>
          <w:sz w:val="24"/>
          <w:szCs w:val="24"/>
        </w:rPr>
        <w:t xml:space="preserve"> </w:t>
      </w:r>
      <w:r w:rsidRPr="00753CB6">
        <w:rPr>
          <w:rFonts w:ascii="Book Antiqua" w:hAnsi="Book Antiqua" w:cstheme="minorHAnsi"/>
          <w:b/>
          <w:bCs/>
          <w:sz w:val="24"/>
          <w:szCs w:val="24"/>
        </w:rPr>
        <w:t>words</w:t>
      </w:r>
      <w:r w:rsidR="00753CB6" w:rsidRPr="00753CB6">
        <w:rPr>
          <w:rFonts w:ascii="Book Antiqua" w:hAnsi="Book Antiqua" w:cstheme="minorHAnsi"/>
          <w:b/>
          <w:bCs/>
          <w:sz w:val="24"/>
          <w:szCs w:val="24"/>
        </w:rPr>
        <w:t xml:space="preserve">: </w:t>
      </w:r>
      <w:r w:rsidRPr="00753CB6">
        <w:rPr>
          <w:rFonts w:ascii="Book Antiqua" w:hAnsi="Book Antiqua" w:cstheme="minorHAnsi"/>
          <w:sz w:val="24"/>
          <w:szCs w:val="24"/>
        </w:rPr>
        <w:t xml:space="preserve">Cirrhosis; </w:t>
      </w:r>
      <w:r w:rsidRPr="00003D26">
        <w:rPr>
          <w:rFonts w:ascii="Book Antiqua" w:hAnsi="Book Antiqua" w:cstheme="minorHAnsi"/>
          <w:caps/>
          <w:sz w:val="24"/>
          <w:szCs w:val="24"/>
        </w:rPr>
        <w:t>e</w:t>
      </w:r>
      <w:r w:rsidRPr="00753CB6">
        <w:rPr>
          <w:rFonts w:ascii="Book Antiqua" w:hAnsi="Book Antiqua" w:cstheme="minorHAnsi"/>
          <w:sz w:val="24"/>
          <w:szCs w:val="24"/>
        </w:rPr>
        <w:t xml:space="preserve">ducation; </w:t>
      </w:r>
      <w:r w:rsidRPr="00003D26">
        <w:rPr>
          <w:rFonts w:ascii="Book Antiqua" w:hAnsi="Book Antiqua" w:cstheme="minorHAnsi"/>
          <w:caps/>
          <w:sz w:val="24"/>
          <w:szCs w:val="24"/>
        </w:rPr>
        <w:t>p</w:t>
      </w:r>
      <w:r w:rsidRPr="00753CB6">
        <w:rPr>
          <w:rFonts w:ascii="Book Antiqua" w:hAnsi="Book Antiqua" w:cstheme="minorHAnsi"/>
          <w:sz w:val="24"/>
          <w:szCs w:val="24"/>
        </w:rPr>
        <w:t xml:space="preserve">aracentesis; </w:t>
      </w:r>
      <w:r w:rsidRPr="00003D26">
        <w:rPr>
          <w:rFonts w:ascii="Book Antiqua" w:hAnsi="Book Antiqua" w:cstheme="minorHAnsi"/>
          <w:caps/>
          <w:sz w:val="24"/>
          <w:szCs w:val="24"/>
        </w:rPr>
        <w:t>q</w:t>
      </w:r>
      <w:r w:rsidRPr="00753CB6">
        <w:rPr>
          <w:rFonts w:ascii="Book Antiqua" w:hAnsi="Book Antiqua" w:cstheme="minorHAnsi"/>
          <w:sz w:val="24"/>
          <w:szCs w:val="24"/>
        </w:rPr>
        <w:t>uality</w:t>
      </w:r>
    </w:p>
    <w:p w:rsidR="008648B9" w:rsidRPr="00753CB6" w:rsidRDefault="008648B9" w:rsidP="00E34173">
      <w:pPr>
        <w:pStyle w:val="a3"/>
        <w:spacing w:line="360" w:lineRule="auto"/>
        <w:jc w:val="both"/>
        <w:rPr>
          <w:rFonts w:ascii="Book Antiqua" w:hAnsi="Book Antiqua" w:cstheme="minorHAnsi"/>
          <w:sz w:val="24"/>
          <w:szCs w:val="24"/>
        </w:rPr>
      </w:pPr>
    </w:p>
    <w:p w:rsidR="00003D26" w:rsidRDefault="00003D26" w:rsidP="00E34173">
      <w:pPr>
        <w:autoSpaceDE w:val="0"/>
        <w:autoSpaceDN w:val="0"/>
        <w:adjustRightInd w:val="0"/>
        <w:snapToGrid w:val="0"/>
        <w:spacing w:after="0" w:line="360" w:lineRule="auto"/>
        <w:jc w:val="both"/>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_Hlk17899813"/>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003D26" w:rsidRDefault="00003D26" w:rsidP="00E34173">
      <w:pPr>
        <w:spacing w:after="0" w:line="360" w:lineRule="auto"/>
        <w:jc w:val="both"/>
        <w:rPr>
          <w:rFonts w:ascii="Book Antiqua" w:hAnsi="Book Antiqua" w:cs="Tahoma"/>
          <w:b/>
          <w:color w:val="222222"/>
          <w:sz w:val="24"/>
          <w:szCs w:val="24"/>
          <w:lang w:val="en-GB"/>
        </w:rPr>
      </w:pPr>
      <w:bookmarkStart w:id="145" w:name="_Hlk10468991"/>
      <w:bookmarkEnd w:id="144"/>
    </w:p>
    <w:p w:rsidR="009F4D46" w:rsidRPr="00753CB6" w:rsidRDefault="009F4D46" w:rsidP="00E34173">
      <w:pPr>
        <w:spacing w:after="0" w:line="360" w:lineRule="auto"/>
        <w:jc w:val="both"/>
        <w:rPr>
          <w:rFonts w:ascii="Book Antiqua" w:hAnsi="Book Antiqua" w:cs="Tahoma"/>
          <w:b/>
          <w:color w:val="222222"/>
          <w:sz w:val="24"/>
          <w:szCs w:val="24"/>
          <w:lang w:val="en-GB"/>
        </w:rPr>
      </w:pPr>
      <w:r w:rsidRPr="00753CB6">
        <w:rPr>
          <w:rFonts w:ascii="Book Antiqua" w:hAnsi="Book Antiqua" w:cs="Tahoma"/>
          <w:b/>
          <w:color w:val="222222"/>
          <w:sz w:val="24"/>
          <w:szCs w:val="24"/>
          <w:lang w:val="en-GB"/>
        </w:rPr>
        <w:t>Core tip</w:t>
      </w:r>
      <w:r w:rsidR="00753CB6">
        <w:rPr>
          <w:rFonts w:ascii="Book Antiqua" w:hAnsi="Book Antiqua" w:cs="Tahoma"/>
          <w:b/>
          <w:color w:val="222222"/>
          <w:sz w:val="24"/>
          <w:szCs w:val="24"/>
          <w:lang w:val="en-GB"/>
        </w:rPr>
        <w:t xml:space="preserve">: </w:t>
      </w:r>
      <w:r w:rsidR="00642C96" w:rsidRPr="00753CB6">
        <w:rPr>
          <w:rFonts w:ascii="Book Antiqua" w:hAnsi="Book Antiqua" w:cs="Tahoma"/>
          <w:bCs/>
          <w:color w:val="222222"/>
          <w:sz w:val="24"/>
          <w:szCs w:val="24"/>
          <w:lang w:val="en-GB"/>
        </w:rPr>
        <w:t>Quality care remains relatively low in patients admitted to hospital with cirrhosis.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Diagnostic paracentesis in patients with ascites has been identified as a target to improve quality in these patients.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 xml:space="preserve">We developed and administered an educational </w:t>
      </w:r>
      <w:r w:rsidR="00642C96" w:rsidRPr="00753CB6">
        <w:rPr>
          <w:rFonts w:ascii="Book Antiqua" w:hAnsi="Book Antiqua" w:cs="Tahoma"/>
          <w:bCs/>
          <w:color w:val="222222"/>
          <w:sz w:val="24"/>
          <w:szCs w:val="24"/>
          <w:lang w:val="en-GB"/>
        </w:rPr>
        <w:lastRenderedPageBreak/>
        <w:t>intervention focused on paracentesis to medical residents caring for patients with cirrhosis using time-based randomization.</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 xml:space="preserve">After adjustment for </w:t>
      </w:r>
      <w:r w:rsidR="00003D26" w:rsidRPr="00753CB6">
        <w:rPr>
          <w:rFonts w:ascii="Book Antiqua" w:hAnsi="Book Antiqua" w:cstheme="minorHAnsi"/>
          <w:sz w:val="24"/>
          <w:szCs w:val="24"/>
        </w:rPr>
        <w:t>model for end-stage liver disease</w:t>
      </w:r>
      <w:r w:rsidR="00100EBD" w:rsidRPr="00753CB6">
        <w:rPr>
          <w:rFonts w:ascii="Book Antiqua" w:hAnsi="Book Antiqua" w:cs="Tahoma"/>
          <w:bCs/>
          <w:color w:val="222222"/>
          <w:sz w:val="24"/>
          <w:szCs w:val="24"/>
          <w:lang w:val="en-GB"/>
        </w:rPr>
        <w:t>-Na</w:t>
      </w:r>
      <w:r w:rsidR="00642C96" w:rsidRPr="00753CB6">
        <w:rPr>
          <w:rFonts w:ascii="Book Antiqua" w:hAnsi="Book Antiqua" w:cs="Tahoma"/>
          <w:bCs/>
          <w:color w:val="222222"/>
          <w:sz w:val="24"/>
          <w:szCs w:val="24"/>
          <w:lang w:val="en-GB"/>
        </w:rPr>
        <w:t xml:space="preserve"> score, age and gender, patients in the intervention group had reduced 30-d readmissions.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As health care cost</w:t>
      </w:r>
      <w:r w:rsidR="00100EBD" w:rsidRPr="00753CB6">
        <w:rPr>
          <w:rFonts w:ascii="Book Antiqua" w:hAnsi="Book Antiqua" w:cs="Tahoma"/>
          <w:bCs/>
          <w:color w:val="222222"/>
          <w:sz w:val="24"/>
          <w:szCs w:val="24"/>
          <w:lang w:val="en-GB"/>
        </w:rPr>
        <w:t>s</w:t>
      </w:r>
      <w:r w:rsidR="00642C96" w:rsidRPr="00753CB6">
        <w:rPr>
          <w:rFonts w:ascii="Book Antiqua" w:hAnsi="Book Antiqua" w:cs="Tahoma"/>
          <w:bCs/>
          <w:color w:val="222222"/>
          <w:sz w:val="24"/>
          <w:szCs w:val="24"/>
          <w:lang w:val="en-GB"/>
        </w:rPr>
        <w:t xml:space="preserve"> rise, our results justify further study into the use of medical education to improve the delivery of quality care in patients with cirrhosis.</w:t>
      </w:r>
    </w:p>
    <w:p w:rsidR="00987462" w:rsidRDefault="00987462" w:rsidP="00E34173">
      <w:pPr>
        <w:spacing w:after="0" w:line="360" w:lineRule="auto"/>
        <w:jc w:val="both"/>
        <w:rPr>
          <w:rFonts w:ascii="Book Antiqua" w:hAnsi="Book Antiqua" w:cs="Tahoma"/>
          <w:bCs/>
          <w:color w:val="222222"/>
          <w:sz w:val="24"/>
          <w:szCs w:val="24"/>
          <w:lang w:val="en-GB"/>
        </w:rPr>
      </w:pPr>
    </w:p>
    <w:p w:rsidR="002100B0" w:rsidRDefault="002100B0" w:rsidP="00385B24">
      <w:pPr>
        <w:pStyle w:val="a3"/>
        <w:spacing w:line="360" w:lineRule="auto"/>
        <w:jc w:val="both"/>
        <w:outlineLvl w:val="0"/>
        <w:rPr>
          <w:rFonts w:ascii="Book Antiqua" w:hAnsi="Book Antiqua" w:cs="Calibri" w:hint="eastAsia"/>
          <w:sz w:val="24"/>
          <w:szCs w:val="24"/>
          <w:lang w:eastAsia="zh-CN"/>
        </w:rPr>
      </w:pPr>
      <w:r w:rsidRPr="002100B0">
        <w:rPr>
          <w:rFonts w:ascii="Book Antiqua" w:hAnsi="Book Antiqua" w:cs="Calibri" w:hint="eastAsia"/>
          <w:b/>
          <w:sz w:val="24"/>
          <w:szCs w:val="24"/>
          <w:lang w:eastAsia="zh-CN"/>
        </w:rPr>
        <w:t>Citation:</w:t>
      </w:r>
      <w:r>
        <w:rPr>
          <w:rFonts w:ascii="Book Antiqua" w:hAnsi="Book Antiqua" w:cs="Calibri" w:hint="eastAsia"/>
          <w:sz w:val="24"/>
          <w:szCs w:val="24"/>
          <w:lang w:eastAsia="zh-CN"/>
        </w:rPr>
        <w:t xml:space="preserve"> </w:t>
      </w:r>
      <w:r w:rsidR="00385B24" w:rsidRPr="00774FE6">
        <w:rPr>
          <w:rFonts w:ascii="Book Antiqua" w:hAnsi="Book Antiqua" w:cs="Calibri"/>
          <w:sz w:val="24"/>
          <w:szCs w:val="24"/>
        </w:rPr>
        <w:t xml:space="preserve">Lim N, Sanchez O, </w:t>
      </w:r>
      <w:proofErr w:type="gramStart"/>
      <w:r w:rsidR="00385B24" w:rsidRPr="00774FE6">
        <w:rPr>
          <w:rFonts w:ascii="Book Antiqua" w:hAnsi="Book Antiqua" w:cs="Calibri"/>
          <w:sz w:val="24"/>
          <w:szCs w:val="24"/>
        </w:rPr>
        <w:t>Olson</w:t>
      </w:r>
      <w:proofErr w:type="gramEnd"/>
      <w:r w:rsidR="00385B24" w:rsidRPr="00774FE6">
        <w:rPr>
          <w:rFonts w:ascii="Book Antiqua" w:hAnsi="Book Antiqua" w:cs="Calibri"/>
          <w:sz w:val="24"/>
          <w:szCs w:val="24"/>
        </w:rPr>
        <w:t xml:space="preserve"> A. Impact on 30-d readmissions for cirrhotic patients with ascites after an educational intervention: A pilot study. </w:t>
      </w:r>
      <w:r w:rsidR="00385B24" w:rsidRPr="00774FE6">
        <w:rPr>
          <w:rFonts w:ascii="Book Antiqua" w:hAnsi="Book Antiqua" w:cs="Calibri"/>
          <w:i/>
          <w:iCs/>
          <w:sz w:val="24"/>
          <w:szCs w:val="24"/>
        </w:rPr>
        <w:t xml:space="preserve">World J </w:t>
      </w:r>
      <w:proofErr w:type="spellStart"/>
      <w:r w:rsidR="00385B24" w:rsidRPr="00774FE6">
        <w:rPr>
          <w:rFonts w:ascii="Book Antiqua" w:hAnsi="Book Antiqua" w:cs="Calibri"/>
          <w:i/>
          <w:iCs/>
          <w:sz w:val="24"/>
          <w:szCs w:val="24"/>
        </w:rPr>
        <w:t>Hepatol</w:t>
      </w:r>
      <w:proofErr w:type="spellEnd"/>
      <w:r w:rsidR="00385B24" w:rsidRPr="00774FE6">
        <w:rPr>
          <w:rFonts w:ascii="Book Antiqua" w:hAnsi="Book Antiqua" w:cs="Calibri"/>
          <w:i/>
          <w:iCs/>
          <w:sz w:val="24"/>
          <w:szCs w:val="24"/>
        </w:rPr>
        <w:t xml:space="preserve"> </w:t>
      </w:r>
      <w:r w:rsidR="00385B24" w:rsidRPr="00774FE6">
        <w:rPr>
          <w:rFonts w:ascii="Book Antiqua" w:hAnsi="Book Antiqua" w:cs="Calibri"/>
          <w:sz w:val="24"/>
          <w:szCs w:val="24"/>
        </w:rPr>
        <w:t xml:space="preserve">2019; 11(10): </w:t>
      </w:r>
      <w:r w:rsidR="00385B24" w:rsidRPr="00774FE6">
        <w:rPr>
          <w:rFonts w:ascii="Book Antiqua" w:hAnsi="Book Antiqua" w:cs="Calibri" w:hint="eastAsia"/>
          <w:sz w:val="24"/>
          <w:szCs w:val="24"/>
          <w:lang w:eastAsia="zh-CN"/>
        </w:rPr>
        <w:t>701</w:t>
      </w:r>
      <w:r w:rsidR="00385B24" w:rsidRPr="00774FE6">
        <w:rPr>
          <w:rFonts w:ascii="Book Antiqua" w:hAnsi="Book Antiqua" w:cs="Calibri"/>
          <w:sz w:val="24"/>
          <w:szCs w:val="24"/>
        </w:rPr>
        <w:t>-</w:t>
      </w:r>
      <w:r w:rsidR="00385B24" w:rsidRPr="00774FE6">
        <w:rPr>
          <w:rFonts w:ascii="Book Antiqua" w:hAnsi="Book Antiqua" w:cs="Calibri" w:hint="eastAsia"/>
          <w:sz w:val="24"/>
          <w:szCs w:val="24"/>
          <w:lang w:eastAsia="zh-CN"/>
        </w:rPr>
        <w:t>709</w:t>
      </w:r>
      <w:r w:rsidR="00385B24" w:rsidRPr="00774FE6">
        <w:rPr>
          <w:rFonts w:ascii="Book Antiqua" w:hAnsi="Book Antiqua" w:cs="Calibri"/>
          <w:sz w:val="24"/>
          <w:szCs w:val="24"/>
        </w:rPr>
        <w:t xml:space="preserve"> </w:t>
      </w:r>
    </w:p>
    <w:p w:rsidR="002100B0" w:rsidRDefault="00385B24" w:rsidP="00385B24">
      <w:pPr>
        <w:pStyle w:val="a3"/>
        <w:spacing w:line="360" w:lineRule="auto"/>
        <w:jc w:val="both"/>
        <w:outlineLvl w:val="0"/>
        <w:rPr>
          <w:rFonts w:ascii="Book Antiqua" w:hAnsi="Book Antiqua" w:cs="Calibri" w:hint="eastAsia"/>
          <w:sz w:val="24"/>
          <w:szCs w:val="24"/>
          <w:lang w:eastAsia="zh-CN"/>
        </w:rPr>
      </w:pPr>
      <w:r w:rsidRPr="002100B0">
        <w:rPr>
          <w:rFonts w:ascii="Book Antiqua" w:hAnsi="Book Antiqua" w:cs="Calibri"/>
          <w:b/>
          <w:sz w:val="24"/>
          <w:szCs w:val="24"/>
        </w:rPr>
        <w:t>URL:</w:t>
      </w:r>
      <w:r w:rsidRPr="00774FE6">
        <w:rPr>
          <w:rFonts w:ascii="Book Antiqua" w:hAnsi="Book Antiqua" w:cs="Calibri"/>
          <w:sz w:val="24"/>
          <w:szCs w:val="24"/>
        </w:rPr>
        <w:t xml:space="preserve"> </w:t>
      </w:r>
      <w:hyperlink r:id="rId9" w:history="1">
        <w:r w:rsidR="002100B0" w:rsidRPr="0049472C">
          <w:rPr>
            <w:rStyle w:val="a4"/>
            <w:rFonts w:ascii="Book Antiqua" w:hAnsi="Book Antiqua" w:cs="Calibri"/>
            <w:sz w:val="24"/>
            <w:szCs w:val="24"/>
          </w:rPr>
          <w:t>https://www.wjgnet.com/1948-5182/full/v11/i10/</w:t>
        </w:r>
        <w:r w:rsidR="002100B0" w:rsidRPr="0049472C">
          <w:rPr>
            <w:rStyle w:val="a4"/>
            <w:rFonts w:ascii="Book Antiqua" w:hAnsi="Book Antiqua" w:cs="Calibri" w:hint="eastAsia"/>
            <w:sz w:val="24"/>
            <w:szCs w:val="24"/>
            <w:lang w:eastAsia="zh-CN"/>
          </w:rPr>
          <w:t>701</w:t>
        </w:r>
        <w:r w:rsidR="002100B0" w:rsidRPr="0049472C">
          <w:rPr>
            <w:rStyle w:val="a4"/>
            <w:rFonts w:ascii="Book Antiqua" w:hAnsi="Book Antiqua" w:cs="Calibri"/>
            <w:sz w:val="24"/>
            <w:szCs w:val="24"/>
          </w:rPr>
          <w:t>.htm</w:t>
        </w:r>
      </w:hyperlink>
      <w:r w:rsidRPr="00774FE6">
        <w:rPr>
          <w:rFonts w:ascii="Book Antiqua" w:hAnsi="Book Antiqua" w:cs="Calibri"/>
          <w:sz w:val="24"/>
          <w:szCs w:val="24"/>
        </w:rPr>
        <w:t xml:space="preserve"> </w:t>
      </w:r>
    </w:p>
    <w:p w:rsidR="00385B24" w:rsidRPr="00774FE6" w:rsidRDefault="00385B24" w:rsidP="00385B24">
      <w:pPr>
        <w:pStyle w:val="a3"/>
        <w:spacing w:line="360" w:lineRule="auto"/>
        <w:jc w:val="both"/>
        <w:outlineLvl w:val="0"/>
        <w:rPr>
          <w:rFonts w:ascii="Book Antiqua" w:hAnsi="Book Antiqua" w:cs="Calibri"/>
          <w:sz w:val="24"/>
          <w:szCs w:val="24"/>
          <w:lang w:eastAsia="zh-CN"/>
        </w:rPr>
      </w:pPr>
      <w:r w:rsidRPr="002100B0">
        <w:rPr>
          <w:rFonts w:ascii="Book Antiqua" w:hAnsi="Book Antiqua" w:cs="Calibri"/>
          <w:b/>
          <w:sz w:val="24"/>
          <w:szCs w:val="24"/>
        </w:rPr>
        <w:t>DOI:</w:t>
      </w:r>
      <w:r w:rsidRPr="00774FE6">
        <w:rPr>
          <w:rFonts w:ascii="Book Antiqua" w:hAnsi="Book Antiqua" w:cs="Calibri"/>
          <w:sz w:val="24"/>
          <w:szCs w:val="24"/>
        </w:rPr>
        <w:t xml:space="preserve"> https://dx.doi.org/10.4254/wjh.v11.i10.</w:t>
      </w:r>
      <w:r w:rsidRPr="00774FE6">
        <w:rPr>
          <w:rFonts w:ascii="Book Antiqua" w:hAnsi="Book Antiqua" w:cs="Calibri" w:hint="eastAsia"/>
          <w:sz w:val="24"/>
          <w:szCs w:val="24"/>
          <w:lang w:eastAsia="zh-CN"/>
        </w:rPr>
        <w:t>701</w:t>
      </w:r>
    </w:p>
    <w:p w:rsidR="00003D26" w:rsidRDefault="00003D26" w:rsidP="00E34173">
      <w:pPr>
        <w:spacing w:after="0" w:line="360" w:lineRule="auto"/>
        <w:jc w:val="both"/>
        <w:rPr>
          <w:rFonts w:ascii="Book Antiqua" w:hAnsi="Book Antiqua" w:cs="Tahoma" w:hint="eastAsia"/>
          <w:bCs/>
          <w:color w:val="222222"/>
          <w:sz w:val="24"/>
          <w:szCs w:val="24"/>
          <w:lang w:val="en-GB" w:eastAsia="zh-CN"/>
        </w:rPr>
      </w:pPr>
    </w:p>
    <w:p w:rsidR="002100B0" w:rsidRPr="00753CB6" w:rsidRDefault="002100B0" w:rsidP="00E34173">
      <w:pPr>
        <w:spacing w:after="0" w:line="360" w:lineRule="auto"/>
        <w:jc w:val="both"/>
        <w:rPr>
          <w:rFonts w:ascii="Book Antiqua" w:hAnsi="Book Antiqua" w:cs="Tahoma" w:hint="eastAsia"/>
          <w:bCs/>
          <w:color w:val="222222"/>
          <w:sz w:val="24"/>
          <w:szCs w:val="24"/>
          <w:lang w:val="en-GB" w:eastAsia="zh-CN"/>
        </w:rPr>
      </w:pPr>
      <w:bookmarkStart w:id="146" w:name="_GoBack"/>
      <w:bookmarkEnd w:id="146"/>
    </w:p>
    <w:bookmarkEnd w:id="145"/>
    <w:p w:rsidR="00A5501A" w:rsidRPr="00753CB6" w:rsidRDefault="009F4D46" w:rsidP="00E34173">
      <w:pPr>
        <w:pStyle w:val="a3"/>
        <w:spacing w:line="360" w:lineRule="auto"/>
        <w:jc w:val="both"/>
        <w:outlineLvl w:val="0"/>
        <w:rPr>
          <w:rFonts w:ascii="Book Antiqua" w:hAnsi="Book Antiqua" w:cstheme="minorHAnsi"/>
          <w:b/>
          <w:sz w:val="24"/>
          <w:szCs w:val="24"/>
        </w:rPr>
      </w:pPr>
      <w:r w:rsidRPr="00753CB6">
        <w:rPr>
          <w:rFonts w:ascii="Book Antiqua" w:hAnsi="Book Antiqua" w:cstheme="minorHAnsi"/>
          <w:b/>
          <w:sz w:val="24"/>
          <w:szCs w:val="24"/>
        </w:rPr>
        <w:t>INTRODUCTION</w:t>
      </w:r>
    </w:p>
    <w:p w:rsidR="00EA6B3B" w:rsidRPr="00753CB6" w:rsidRDefault="00B2295C" w:rsidP="00E34173">
      <w:pPr>
        <w:pStyle w:val="a3"/>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 xml:space="preserve">The prevalence of cirrhosis </w:t>
      </w:r>
      <w:r w:rsidR="00781E9D" w:rsidRPr="00753CB6">
        <w:rPr>
          <w:rFonts w:ascii="Book Antiqua" w:hAnsi="Book Antiqua" w:cstheme="minorHAnsi"/>
          <w:bCs/>
          <w:sz w:val="24"/>
          <w:szCs w:val="24"/>
        </w:rPr>
        <w:t>is</w:t>
      </w:r>
      <w:r w:rsidRPr="00753CB6">
        <w:rPr>
          <w:rFonts w:ascii="Book Antiqua" w:hAnsi="Book Antiqua" w:cstheme="minorHAnsi"/>
          <w:bCs/>
          <w:sz w:val="24"/>
          <w:szCs w:val="24"/>
        </w:rPr>
        <w:t xml:space="preserve"> increasing annually and c</w:t>
      </w:r>
      <w:r w:rsidR="00EA6B3B" w:rsidRPr="00753CB6">
        <w:rPr>
          <w:rFonts w:ascii="Book Antiqua" w:hAnsi="Book Antiqua" w:cstheme="minorHAnsi"/>
          <w:bCs/>
          <w:sz w:val="24"/>
          <w:szCs w:val="24"/>
        </w:rPr>
        <w:t xml:space="preserve">hronic liver disease is currently the twelfth leading cause of death in the United </w:t>
      </w:r>
      <w:proofErr w:type="gramStart"/>
      <w:r w:rsidR="00EA6B3B" w:rsidRPr="00753CB6">
        <w:rPr>
          <w:rFonts w:ascii="Book Antiqua" w:hAnsi="Book Antiqua" w:cstheme="minorHAnsi"/>
          <w:bCs/>
          <w:sz w:val="24"/>
          <w:szCs w:val="24"/>
        </w:rPr>
        <w:t>States</w:t>
      </w:r>
      <w:r w:rsidR="001354F7" w:rsidRPr="00753CB6">
        <w:rPr>
          <w:rFonts w:ascii="Book Antiqua" w:hAnsi="Book Antiqua" w:cstheme="minorHAnsi"/>
          <w:bCs/>
          <w:noProof/>
          <w:sz w:val="24"/>
          <w:szCs w:val="24"/>
          <w:vertAlign w:val="superscript"/>
        </w:rPr>
        <w:t>[</w:t>
      </w:r>
      <w:proofErr w:type="gramEnd"/>
      <w:r w:rsidR="001354F7" w:rsidRPr="00753CB6">
        <w:rPr>
          <w:rFonts w:ascii="Book Antiqua" w:hAnsi="Book Antiqua" w:cstheme="minorHAnsi"/>
          <w:bCs/>
          <w:noProof/>
          <w:sz w:val="24"/>
          <w:szCs w:val="24"/>
          <w:vertAlign w:val="superscript"/>
        </w:rPr>
        <w:t>1-3]</w:t>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B3260" w:rsidRPr="00753CB6">
        <w:rPr>
          <w:rFonts w:ascii="Book Antiqua" w:hAnsi="Book Antiqua" w:cstheme="minorHAnsi"/>
          <w:bCs/>
          <w:sz w:val="24"/>
          <w:szCs w:val="24"/>
        </w:rPr>
        <w:t>As expected, t</w:t>
      </w:r>
      <w:r w:rsidR="00EA6B3B" w:rsidRPr="00753CB6">
        <w:rPr>
          <w:rFonts w:ascii="Book Antiqua" w:hAnsi="Book Antiqua" w:cstheme="minorHAnsi"/>
          <w:bCs/>
          <w:sz w:val="24"/>
          <w:szCs w:val="24"/>
        </w:rPr>
        <w:t xml:space="preserve">his has led to an increase in </w:t>
      </w:r>
      <w:r w:rsidR="00781E9D" w:rsidRPr="00753CB6">
        <w:rPr>
          <w:rFonts w:ascii="Book Antiqua" w:hAnsi="Book Antiqua" w:cstheme="minorHAnsi"/>
          <w:bCs/>
          <w:sz w:val="24"/>
          <w:szCs w:val="24"/>
        </w:rPr>
        <w:t>hospitalizations in cirrhotic patients for all diagnose</w:t>
      </w:r>
      <w:r w:rsidR="00A5501A" w:rsidRPr="00753CB6">
        <w:rPr>
          <w:rFonts w:ascii="Book Antiqua" w:hAnsi="Book Antiqua" w:cstheme="minorHAnsi"/>
          <w:bCs/>
          <w:sz w:val="24"/>
          <w:szCs w:val="24"/>
        </w:rPr>
        <w:t xml:space="preserve">s, including hepatic encephalopathy, </w:t>
      </w:r>
      <w:r w:rsidR="00276825" w:rsidRPr="00753CB6">
        <w:rPr>
          <w:rFonts w:ascii="Book Antiqua" w:hAnsi="Book Antiqua" w:cstheme="minorHAnsi"/>
          <w:bCs/>
          <w:sz w:val="24"/>
          <w:szCs w:val="24"/>
        </w:rPr>
        <w:t>sepsis and</w:t>
      </w:r>
      <w:r w:rsidR="00A5501A" w:rsidRPr="00753CB6">
        <w:rPr>
          <w:rFonts w:ascii="Book Antiqua" w:hAnsi="Book Antiqua" w:cstheme="minorHAnsi"/>
          <w:bCs/>
          <w:sz w:val="24"/>
          <w:szCs w:val="24"/>
        </w:rPr>
        <w:t xml:space="preserve"> renal </w:t>
      </w:r>
      <w:proofErr w:type="gramStart"/>
      <w:r w:rsidR="00A5501A" w:rsidRPr="00753CB6">
        <w:rPr>
          <w:rFonts w:ascii="Book Antiqua" w:hAnsi="Book Antiqua" w:cstheme="minorHAnsi"/>
          <w:bCs/>
          <w:sz w:val="24"/>
          <w:szCs w:val="24"/>
        </w:rPr>
        <w:t>failure</w:t>
      </w:r>
      <w:r w:rsidR="008B531B" w:rsidRPr="00753CB6">
        <w:rPr>
          <w:rFonts w:ascii="Book Antiqua" w:hAnsi="Book Antiqua" w:cstheme="minorHAnsi"/>
          <w:bCs/>
          <w:noProof/>
          <w:sz w:val="24"/>
          <w:szCs w:val="24"/>
          <w:vertAlign w:val="superscript"/>
        </w:rPr>
        <w:t>[</w:t>
      </w:r>
      <w:proofErr w:type="gramEnd"/>
      <w:r w:rsidR="008B531B" w:rsidRPr="00753CB6">
        <w:rPr>
          <w:rFonts w:ascii="Book Antiqua" w:hAnsi="Book Antiqua" w:cstheme="minorHAnsi"/>
          <w:bCs/>
          <w:noProof/>
          <w:sz w:val="24"/>
          <w:szCs w:val="24"/>
          <w:vertAlign w:val="superscript"/>
        </w:rPr>
        <w:t>4,5]</w:t>
      </w:r>
      <w:r w:rsidR="00EA6B3B" w:rsidRPr="00753CB6">
        <w:rPr>
          <w:rFonts w:ascii="Book Antiqua" w:hAnsi="Book Antiqua" w:cstheme="minorHAnsi"/>
          <w:bCs/>
          <w:sz w:val="24"/>
          <w:szCs w:val="24"/>
        </w:rPr>
        <w:t>.</w:t>
      </w:r>
      <w:r w:rsidR="008B531B" w:rsidRPr="00753CB6">
        <w:rPr>
          <w:rFonts w:ascii="Book Antiqua" w:hAnsi="Book Antiqua" w:cstheme="minorHAnsi"/>
          <w:bCs/>
          <w:sz w:val="24"/>
          <w:szCs w:val="24"/>
        </w:rPr>
        <w:t xml:space="preserve"> </w:t>
      </w:r>
    </w:p>
    <w:p w:rsidR="00EA6B3B" w:rsidRPr="00753CB6" w:rsidRDefault="00A5501A"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w:t>
      </w:r>
      <w:r w:rsidR="00EA6B3B" w:rsidRPr="00753CB6">
        <w:rPr>
          <w:rFonts w:ascii="Book Antiqua" w:hAnsi="Book Antiqua" w:cstheme="minorHAnsi"/>
          <w:bCs/>
          <w:sz w:val="24"/>
          <w:szCs w:val="24"/>
        </w:rPr>
        <w:t xml:space="preserve">here </w:t>
      </w:r>
      <w:r w:rsidR="00B2295C" w:rsidRPr="00753CB6">
        <w:rPr>
          <w:rFonts w:ascii="Book Antiqua" w:hAnsi="Book Antiqua" w:cstheme="minorHAnsi"/>
          <w:bCs/>
          <w:sz w:val="24"/>
          <w:szCs w:val="24"/>
        </w:rPr>
        <w:t xml:space="preserve">is </w:t>
      </w:r>
      <w:r w:rsidR="00EA6B3B" w:rsidRPr="00753CB6">
        <w:rPr>
          <w:rFonts w:ascii="Book Antiqua" w:hAnsi="Book Antiqua" w:cstheme="minorHAnsi"/>
          <w:bCs/>
          <w:sz w:val="24"/>
          <w:szCs w:val="24"/>
        </w:rPr>
        <w:t>an increas</w:t>
      </w:r>
      <w:r w:rsidR="00B2295C" w:rsidRPr="00753CB6">
        <w:rPr>
          <w:rFonts w:ascii="Book Antiqua" w:hAnsi="Book Antiqua" w:cstheme="minorHAnsi"/>
          <w:bCs/>
          <w:sz w:val="24"/>
          <w:szCs w:val="24"/>
        </w:rPr>
        <w:t>ing</w:t>
      </w:r>
      <w:r w:rsidR="00EA6B3B" w:rsidRPr="00753CB6">
        <w:rPr>
          <w:rFonts w:ascii="Book Antiqua" w:hAnsi="Book Antiqua" w:cstheme="minorHAnsi"/>
          <w:bCs/>
          <w:sz w:val="24"/>
          <w:szCs w:val="24"/>
        </w:rPr>
        <w:t xml:space="preserve"> focus on the delivery of quality care in </w:t>
      </w:r>
      <w:r w:rsidR="00781E9D" w:rsidRPr="00753CB6">
        <w:rPr>
          <w:rFonts w:ascii="Book Antiqua" w:hAnsi="Book Antiqua" w:cstheme="minorHAnsi"/>
          <w:bCs/>
          <w:sz w:val="24"/>
          <w:szCs w:val="24"/>
        </w:rPr>
        <w:t>medicine</w:t>
      </w:r>
      <w:r w:rsidR="00EA6B3B" w:rsidRPr="00753CB6">
        <w:rPr>
          <w:rFonts w:ascii="Book Antiqua" w:hAnsi="Book Antiqua" w:cstheme="minorHAnsi"/>
          <w:bCs/>
          <w:sz w:val="24"/>
          <w:szCs w:val="24"/>
        </w:rPr>
        <w:t xml:space="preserve">, and </w:t>
      </w:r>
      <w:r w:rsidR="00781E9D" w:rsidRPr="00753CB6">
        <w:rPr>
          <w:rFonts w:ascii="Book Antiqua" w:hAnsi="Book Antiqua" w:cstheme="minorHAnsi"/>
          <w:bCs/>
          <w:sz w:val="24"/>
          <w:szCs w:val="24"/>
        </w:rPr>
        <w:t>hepatology in particular</w:t>
      </w:r>
      <w:r w:rsidR="001B3260" w:rsidRPr="00753CB6">
        <w:rPr>
          <w:rFonts w:ascii="Book Antiqua" w:hAnsi="Book Antiqua" w:cstheme="minorHAnsi"/>
          <w:bCs/>
          <w:sz w:val="24"/>
          <w:szCs w:val="24"/>
        </w:rPr>
        <w:t>, due to</w:t>
      </w:r>
      <w:r w:rsidRPr="00753CB6">
        <w:rPr>
          <w:rFonts w:ascii="Book Antiqua" w:hAnsi="Book Antiqua" w:cstheme="minorHAnsi"/>
          <w:bCs/>
          <w:sz w:val="24"/>
          <w:szCs w:val="24"/>
        </w:rPr>
        <w:t xml:space="preserve"> rising </w:t>
      </w:r>
      <w:r w:rsidR="00B31901" w:rsidRPr="00753CB6">
        <w:rPr>
          <w:rFonts w:ascii="Book Antiqua" w:hAnsi="Book Antiqua" w:cstheme="minorHAnsi"/>
          <w:bCs/>
          <w:sz w:val="24"/>
          <w:szCs w:val="24"/>
        </w:rPr>
        <w:t xml:space="preserve">health care </w:t>
      </w:r>
      <w:r w:rsidRPr="00753CB6">
        <w:rPr>
          <w:rFonts w:ascii="Book Antiqua" w:hAnsi="Book Antiqua" w:cstheme="minorHAnsi"/>
          <w:bCs/>
          <w:sz w:val="24"/>
          <w:szCs w:val="24"/>
        </w:rPr>
        <w:t xml:space="preserve">costs and </w:t>
      </w:r>
      <w:r w:rsidR="00781E9D" w:rsidRPr="00753CB6">
        <w:rPr>
          <w:rFonts w:ascii="Book Antiqua" w:hAnsi="Book Antiqua" w:cstheme="minorHAnsi"/>
          <w:bCs/>
          <w:sz w:val="24"/>
          <w:szCs w:val="24"/>
        </w:rPr>
        <w:t xml:space="preserve">the </w:t>
      </w:r>
      <w:r w:rsidR="00133C44" w:rsidRPr="00753CB6">
        <w:rPr>
          <w:rFonts w:ascii="Book Antiqua" w:hAnsi="Book Antiqua" w:cstheme="minorHAnsi"/>
          <w:bCs/>
          <w:sz w:val="24"/>
          <w:szCs w:val="24"/>
        </w:rPr>
        <w:t xml:space="preserve">use of </w:t>
      </w:r>
      <w:r w:rsidRPr="00753CB6">
        <w:rPr>
          <w:rFonts w:ascii="Book Antiqua" w:hAnsi="Book Antiqua" w:cstheme="minorHAnsi"/>
          <w:bCs/>
          <w:sz w:val="24"/>
          <w:szCs w:val="24"/>
        </w:rPr>
        <w:t>alternative payment models</w:t>
      </w:r>
      <w:r w:rsidR="00573331" w:rsidRPr="00753CB6">
        <w:rPr>
          <w:rFonts w:ascii="Book Antiqua" w:hAnsi="Book Antiqua" w:cstheme="minorHAnsi"/>
          <w:bCs/>
          <w:sz w:val="24"/>
          <w:szCs w:val="24"/>
        </w:rPr>
        <w:t xml:space="preserve"> in health </w:t>
      </w:r>
      <w:proofErr w:type="gramStart"/>
      <w:r w:rsidR="00573331" w:rsidRPr="00753CB6">
        <w:rPr>
          <w:rFonts w:ascii="Book Antiqua" w:hAnsi="Book Antiqua" w:cstheme="minorHAnsi"/>
          <w:bCs/>
          <w:sz w:val="24"/>
          <w:szCs w:val="24"/>
        </w:rPr>
        <w:t>care</w:t>
      </w:r>
      <w:r w:rsidR="008B531B" w:rsidRPr="00753CB6">
        <w:rPr>
          <w:rFonts w:ascii="Book Antiqua" w:hAnsi="Book Antiqua" w:cstheme="minorHAnsi"/>
          <w:bCs/>
          <w:noProof/>
          <w:sz w:val="24"/>
          <w:szCs w:val="24"/>
          <w:vertAlign w:val="superscript"/>
        </w:rPr>
        <w:t>[</w:t>
      </w:r>
      <w:proofErr w:type="gramEnd"/>
      <w:r w:rsidR="008B531B" w:rsidRPr="00753CB6">
        <w:rPr>
          <w:rFonts w:ascii="Book Antiqua" w:hAnsi="Book Antiqua" w:cstheme="minorHAnsi"/>
          <w:bCs/>
          <w:noProof/>
          <w:sz w:val="24"/>
          <w:szCs w:val="24"/>
          <w:vertAlign w:val="superscript"/>
        </w:rPr>
        <w:t>6]</w:t>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In 2010, a set of quality indicators </w:t>
      </w:r>
      <w:r w:rsidRPr="00753CB6">
        <w:rPr>
          <w:rFonts w:ascii="Book Antiqua" w:hAnsi="Book Antiqua" w:cstheme="minorHAnsi"/>
          <w:bCs/>
          <w:sz w:val="24"/>
          <w:szCs w:val="24"/>
        </w:rPr>
        <w:t xml:space="preserve">for patients with cirrhosis </w:t>
      </w:r>
      <w:r w:rsidR="00EA6B3B" w:rsidRPr="00753CB6">
        <w:rPr>
          <w:rFonts w:ascii="Book Antiqua" w:hAnsi="Book Antiqua" w:cstheme="minorHAnsi"/>
          <w:bCs/>
          <w:sz w:val="24"/>
          <w:szCs w:val="24"/>
        </w:rPr>
        <w:t xml:space="preserve">were </w:t>
      </w:r>
      <w:r w:rsidRPr="00753CB6">
        <w:rPr>
          <w:rFonts w:ascii="Book Antiqua" w:hAnsi="Book Antiqua" w:cstheme="minorHAnsi"/>
          <w:bCs/>
          <w:sz w:val="24"/>
          <w:szCs w:val="24"/>
        </w:rPr>
        <w:t xml:space="preserve">identified </w:t>
      </w:r>
      <w:r w:rsidR="00EA6B3B" w:rsidRPr="00753CB6">
        <w:rPr>
          <w:rFonts w:ascii="Book Antiqua" w:hAnsi="Book Antiqua" w:cstheme="minorHAnsi"/>
          <w:bCs/>
          <w:sz w:val="24"/>
          <w:szCs w:val="24"/>
        </w:rPr>
        <w:t xml:space="preserve">by an expert panel with </w:t>
      </w:r>
      <w:r w:rsidR="0045292F" w:rsidRPr="00753CB6">
        <w:rPr>
          <w:rFonts w:ascii="Book Antiqua" w:hAnsi="Book Antiqua" w:cstheme="minorHAnsi"/>
          <w:bCs/>
          <w:sz w:val="24"/>
          <w:szCs w:val="24"/>
        </w:rPr>
        <w:t>the intention of setting a platform</w:t>
      </w:r>
      <w:r w:rsidR="00EA6B3B" w:rsidRPr="00753CB6">
        <w:rPr>
          <w:rFonts w:ascii="Book Antiqua" w:hAnsi="Book Antiqua" w:cstheme="minorHAnsi"/>
          <w:bCs/>
          <w:sz w:val="24"/>
          <w:szCs w:val="24"/>
        </w:rPr>
        <w:t xml:space="preserve"> for the delivery of quality </w:t>
      </w:r>
      <w:proofErr w:type="gramStart"/>
      <w:r w:rsidR="00EA6B3B" w:rsidRPr="00753CB6">
        <w:rPr>
          <w:rFonts w:ascii="Book Antiqua" w:hAnsi="Book Antiqua" w:cstheme="minorHAnsi"/>
          <w:bCs/>
          <w:sz w:val="24"/>
          <w:szCs w:val="24"/>
        </w:rPr>
        <w:t>care</w:t>
      </w:r>
      <w:r w:rsidR="005F53BF" w:rsidRPr="00753CB6">
        <w:rPr>
          <w:rFonts w:ascii="Book Antiqua" w:hAnsi="Book Antiqua" w:cstheme="minorHAnsi"/>
          <w:bCs/>
          <w:noProof/>
          <w:sz w:val="24"/>
          <w:szCs w:val="24"/>
          <w:vertAlign w:val="superscript"/>
        </w:rPr>
        <w:t>[</w:t>
      </w:r>
      <w:proofErr w:type="gramEnd"/>
      <w:r w:rsidR="005F53BF" w:rsidRPr="00753CB6">
        <w:rPr>
          <w:rFonts w:ascii="Book Antiqua" w:hAnsi="Book Antiqua" w:cstheme="minorHAnsi"/>
          <w:bCs/>
          <w:noProof/>
          <w:sz w:val="24"/>
          <w:szCs w:val="24"/>
          <w:vertAlign w:val="superscript"/>
        </w:rPr>
        <w:t>7]</w:t>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Recent studies have </w:t>
      </w:r>
      <w:r w:rsidRPr="00753CB6">
        <w:rPr>
          <w:rFonts w:ascii="Book Antiqua" w:hAnsi="Book Antiqua" w:cstheme="minorHAnsi"/>
          <w:bCs/>
          <w:sz w:val="24"/>
          <w:szCs w:val="24"/>
        </w:rPr>
        <w:t xml:space="preserve">examined </w:t>
      </w:r>
      <w:r w:rsidR="00EA6B3B" w:rsidRPr="00753CB6">
        <w:rPr>
          <w:rFonts w:ascii="Book Antiqua" w:hAnsi="Book Antiqua" w:cstheme="minorHAnsi"/>
          <w:bCs/>
          <w:sz w:val="24"/>
          <w:szCs w:val="24"/>
        </w:rPr>
        <w:t xml:space="preserve">the quality </w:t>
      </w:r>
      <w:r w:rsidR="00781E9D" w:rsidRPr="00753CB6">
        <w:rPr>
          <w:rFonts w:ascii="Book Antiqua" w:hAnsi="Book Antiqua" w:cstheme="minorHAnsi"/>
          <w:bCs/>
          <w:sz w:val="24"/>
          <w:szCs w:val="24"/>
        </w:rPr>
        <w:t xml:space="preserve">of </w:t>
      </w:r>
      <w:r w:rsidR="00EA6B3B" w:rsidRPr="00753CB6">
        <w:rPr>
          <w:rFonts w:ascii="Book Antiqua" w:hAnsi="Book Antiqua" w:cstheme="minorHAnsi"/>
          <w:bCs/>
          <w:sz w:val="24"/>
          <w:szCs w:val="24"/>
        </w:rPr>
        <w:t xml:space="preserve">care </w:t>
      </w:r>
      <w:r w:rsidR="00781E9D" w:rsidRPr="00753CB6">
        <w:rPr>
          <w:rFonts w:ascii="Book Antiqua" w:hAnsi="Book Antiqua" w:cstheme="minorHAnsi"/>
          <w:bCs/>
          <w:sz w:val="24"/>
          <w:szCs w:val="24"/>
        </w:rPr>
        <w:t xml:space="preserve">provided </w:t>
      </w:r>
      <w:r w:rsidR="00EA6B3B" w:rsidRPr="00753CB6">
        <w:rPr>
          <w:rFonts w:ascii="Book Antiqua" w:hAnsi="Book Antiqua" w:cstheme="minorHAnsi"/>
          <w:bCs/>
          <w:sz w:val="24"/>
          <w:szCs w:val="24"/>
        </w:rPr>
        <w:t>to hospitalized cirrhotic patients and concluded that</w:t>
      </w:r>
      <w:r w:rsidR="00B2295C" w:rsidRPr="00753CB6">
        <w:rPr>
          <w:rFonts w:ascii="Book Antiqua" w:hAnsi="Book Antiqua" w:cstheme="minorHAnsi"/>
          <w:bCs/>
          <w:sz w:val="24"/>
          <w:szCs w:val="24"/>
        </w:rPr>
        <w:t xml:space="preserve"> </w:t>
      </w:r>
      <w:r w:rsidR="00B31901" w:rsidRPr="00753CB6">
        <w:rPr>
          <w:rFonts w:ascii="Book Antiqua" w:hAnsi="Book Antiqua" w:cstheme="minorHAnsi"/>
          <w:bCs/>
          <w:sz w:val="24"/>
          <w:szCs w:val="24"/>
        </w:rPr>
        <w:t>the minority</w:t>
      </w:r>
      <w:r w:rsidR="00EA6B3B" w:rsidRPr="00753CB6">
        <w:rPr>
          <w:rFonts w:ascii="Book Antiqua" w:hAnsi="Book Antiqua" w:cstheme="minorHAnsi"/>
          <w:bCs/>
          <w:sz w:val="24"/>
          <w:szCs w:val="24"/>
        </w:rPr>
        <w:t xml:space="preserve"> of patients receive </w:t>
      </w:r>
      <w:r w:rsidR="00372B0A" w:rsidRPr="00753CB6">
        <w:rPr>
          <w:rFonts w:ascii="Book Antiqua" w:hAnsi="Book Antiqua" w:cstheme="minorHAnsi"/>
          <w:bCs/>
          <w:sz w:val="24"/>
          <w:szCs w:val="24"/>
        </w:rPr>
        <w:t xml:space="preserve">high </w:t>
      </w:r>
      <w:r w:rsidR="00EA6B3B" w:rsidRPr="00753CB6">
        <w:rPr>
          <w:rFonts w:ascii="Book Antiqua" w:hAnsi="Book Antiqua" w:cstheme="minorHAnsi"/>
          <w:bCs/>
          <w:sz w:val="24"/>
          <w:szCs w:val="24"/>
        </w:rPr>
        <w:t xml:space="preserve">quality </w:t>
      </w:r>
      <w:proofErr w:type="gramStart"/>
      <w:r w:rsidR="00EA6B3B" w:rsidRPr="00753CB6">
        <w:rPr>
          <w:rFonts w:ascii="Book Antiqua" w:hAnsi="Book Antiqua" w:cstheme="minorHAnsi"/>
          <w:bCs/>
          <w:sz w:val="24"/>
          <w:szCs w:val="24"/>
        </w:rPr>
        <w:t>care</w:t>
      </w:r>
      <w:r w:rsidR="001354F7" w:rsidRPr="00753CB6">
        <w:rPr>
          <w:rFonts w:ascii="Book Antiqua" w:hAnsi="Book Antiqua" w:cstheme="minorHAnsi"/>
          <w:bCs/>
          <w:noProof/>
          <w:sz w:val="24"/>
          <w:szCs w:val="24"/>
          <w:vertAlign w:val="superscript"/>
        </w:rPr>
        <w:t>[</w:t>
      </w:r>
      <w:proofErr w:type="gramEnd"/>
      <w:r w:rsidR="001354F7" w:rsidRPr="00753CB6">
        <w:rPr>
          <w:rFonts w:ascii="Book Antiqua" w:hAnsi="Book Antiqua" w:cstheme="minorHAnsi"/>
          <w:bCs/>
          <w:noProof/>
          <w:sz w:val="24"/>
          <w:szCs w:val="24"/>
          <w:vertAlign w:val="superscript"/>
        </w:rPr>
        <w:t>8-11]</w:t>
      </w:r>
      <w:r w:rsidR="00CE27F4">
        <w:rPr>
          <w:rFonts w:ascii="Book Antiqua" w:hAnsi="Book Antiqua" w:cstheme="minorHAnsi" w:hint="eastAsia"/>
          <w:bCs/>
          <w:sz w:val="24"/>
          <w:szCs w:val="24"/>
          <w:lang w:eastAsia="zh-CN"/>
        </w:rPr>
        <w:t>.</w:t>
      </w:r>
      <w:r w:rsidR="006A296F" w:rsidRPr="00753CB6">
        <w:rPr>
          <w:rFonts w:ascii="Book Antiqua" w:hAnsi="Book Antiqua" w:cstheme="minorHAnsi"/>
          <w:bCs/>
          <w:sz w:val="24"/>
          <w:szCs w:val="24"/>
        </w:rPr>
        <w:t xml:space="preserve"> </w:t>
      </w:r>
    </w:p>
    <w:p w:rsidR="00EA6B3B" w:rsidRPr="00753CB6" w:rsidRDefault="00EA6B3B"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It is therefore impo</w:t>
      </w:r>
      <w:r w:rsidR="0037204A" w:rsidRPr="00753CB6">
        <w:rPr>
          <w:rFonts w:ascii="Book Antiqua" w:hAnsi="Book Antiqua" w:cstheme="minorHAnsi"/>
          <w:bCs/>
          <w:sz w:val="24"/>
          <w:szCs w:val="24"/>
        </w:rPr>
        <w:t>rtant to develop</w:t>
      </w:r>
      <w:r w:rsidR="009448BB" w:rsidRPr="00753CB6">
        <w:rPr>
          <w:rFonts w:ascii="Book Antiqua" w:hAnsi="Book Antiqua" w:cstheme="minorHAnsi"/>
          <w:bCs/>
          <w:sz w:val="24"/>
          <w:szCs w:val="24"/>
        </w:rPr>
        <w:t xml:space="preserve"> processes that can </w:t>
      </w:r>
      <w:r w:rsidR="00A5501A" w:rsidRPr="00753CB6">
        <w:rPr>
          <w:rFonts w:ascii="Book Antiqua" w:hAnsi="Book Antiqua" w:cstheme="minorHAnsi"/>
          <w:bCs/>
          <w:sz w:val="24"/>
          <w:szCs w:val="24"/>
        </w:rPr>
        <w:t xml:space="preserve">improve </w:t>
      </w:r>
      <w:r w:rsidRPr="00753CB6">
        <w:rPr>
          <w:rFonts w:ascii="Book Antiqua" w:hAnsi="Book Antiqua" w:cstheme="minorHAnsi"/>
          <w:bCs/>
          <w:sz w:val="24"/>
          <w:szCs w:val="24"/>
        </w:rPr>
        <w:t>the quality of care delivered to cirrhotic patients admitted to the hospital.</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One recent study </w:t>
      </w:r>
      <w:r w:rsidR="00F3432A" w:rsidRPr="00753CB6">
        <w:rPr>
          <w:rFonts w:ascii="Book Antiqua" w:hAnsi="Book Antiqua" w:cstheme="minorHAnsi"/>
          <w:bCs/>
          <w:sz w:val="24"/>
          <w:szCs w:val="24"/>
        </w:rPr>
        <w:t>showed that</w:t>
      </w:r>
      <w:r w:rsidRPr="00753CB6">
        <w:rPr>
          <w:rFonts w:ascii="Book Antiqua" w:hAnsi="Book Antiqua" w:cstheme="minorHAnsi"/>
          <w:bCs/>
          <w:sz w:val="24"/>
          <w:szCs w:val="24"/>
        </w:rPr>
        <w:t xml:space="preserve"> co-management between hepatologists and hospitalists increased </w:t>
      </w:r>
      <w:r w:rsidR="00F3432A" w:rsidRPr="00753CB6">
        <w:rPr>
          <w:rFonts w:ascii="Book Antiqua" w:hAnsi="Book Antiqua" w:cstheme="minorHAnsi"/>
          <w:bCs/>
          <w:sz w:val="24"/>
          <w:szCs w:val="24"/>
        </w:rPr>
        <w:t xml:space="preserve">the </w:t>
      </w:r>
      <w:r w:rsidRPr="00753CB6">
        <w:rPr>
          <w:rFonts w:ascii="Book Antiqua" w:hAnsi="Book Antiqua" w:cstheme="minorHAnsi"/>
          <w:bCs/>
          <w:sz w:val="24"/>
          <w:szCs w:val="24"/>
        </w:rPr>
        <w:t xml:space="preserve">quality </w:t>
      </w:r>
      <w:r w:rsidR="00F3432A" w:rsidRPr="00753CB6">
        <w:rPr>
          <w:rFonts w:ascii="Book Antiqua" w:hAnsi="Book Antiqua" w:cstheme="minorHAnsi"/>
          <w:bCs/>
          <w:sz w:val="24"/>
          <w:szCs w:val="24"/>
        </w:rPr>
        <w:t xml:space="preserve">of </w:t>
      </w:r>
      <w:r w:rsidRPr="00753CB6">
        <w:rPr>
          <w:rFonts w:ascii="Book Antiqua" w:hAnsi="Book Antiqua" w:cstheme="minorHAnsi"/>
          <w:bCs/>
          <w:sz w:val="24"/>
          <w:szCs w:val="24"/>
        </w:rPr>
        <w:t>care for</w:t>
      </w:r>
      <w:r w:rsidR="00F3432A" w:rsidRPr="00753CB6">
        <w:rPr>
          <w:rFonts w:ascii="Book Antiqua" w:hAnsi="Book Antiqua" w:cstheme="minorHAnsi"/>
          <w:bCs/>
          <w:sz w:val="24"/>
          <w:szCs w:val="24"/>
        </w:rPr>
        <w:t xml:space="preserve"> patients admitted with</w:t>
      </w:r>
      <w:r w:rsidRPr="00753CB6">
        <w:rPr>
          <w:rFonts w:ascii="Book Antiqua" w:hAnsi="Book Antiqua" w:cstheme="minorHAnsi"/>
          <w:bCs/>
          <w:sz w:val="24"/>
          <w:szCs w:val="24"/>
        </w:rPr>
        <w:t xml:space="preserve"> spontaneous bacterial peritonitis</w:t>
      </w:r>
      <w:r w:rsidR="00372B0A" w:rsidRPr="00753CB6">
        <w:rPr>
          <w:rFonts w:ascii="Book Antiqua" w:hAnsi="Book Antiqua" w:cstheme="minorHAnsi"/>
          <w:bCs/>
          <w:sz w:val="24"/>
          <w:szCs w:val="24"/>
        </w:rPr>
        <w:t xml:space="preserve"> (SBP)</w:t>
      </w:r>
      <w:r w:rsidR="00F3432A" w:rsidRPr="00753CB6">
        <w:rPr>
          <w:rFonts w:ascii="Book Antiqua" w:hAnsi="Book Antiqua" w:cstheme="minorHAnsi"/>
          <w:bCs/>
          <w:sz w:val="24"/>
          <w:szCs w:val="24"/>
        </w:rPr>
        <w:t xml:space="preserve"> </w:t>
      </w:r>
      <w:r w:rsidR="00660668" w:rsidRPr="00753CB6">
        <w:rPr>
          <w:rFonts w:ascii="Book Antiqua" w:hAnsi="Book Antiqua" w:cstheme="minorHAnsi"/>
          <w:bCs/>
          <w:sz w:val="24"/>
          <w:szCs w:val="24"/>
        </w:rPr>
        <w:t xml:space="preserve">when </w:t>
      </w:r>
      <w:r w:rsidR="00F3432A" w:rsidRPr="00753CB6">
        <w:rPr>
          <w:rFonts w:ascii="Book Antiqua" w:hAnsi="Book Antiqua" w:cstheme="minorHAnsi"/>
          <w:bCs/>
          <w:sz w:val="24"/>
          <w:szCs w:val="24"/>
        </w:rPr>
        <w:t xml:space="preserve">compared to a </w:t>
      </w:r>
      <w:r w:rsidR="00F3432A" w:rsidRPr="00753CB6">
        <w:rPr>
          <w:rFonts w:ascii="Book Antiqua" w:hAnsi="Book Antiqua" w:cstheme="minorHAnsi"/>
          <w:bCs/>
          <w:sz w:val="24"/>
          <w:szCs w:val="24"/>
        </w:rPr>
        <w:lastRenderedPageBreak/>
        <w:t>standard generalist</w:t>
      </w:r>
      <w:r w:rsidR="00660668" w:rsidRPr="00753CB6">
        <w:rPr>
          <w:rFonts w:ascii="Book Antiqua" w:hAnsi="Book Antiqua" w:cstheme="minorHAnsi"/>
          <w:bCs/>
          <w:sz w:val="24"/>
          <w:szCs w:val="24"/>
        </w:rPr>
        <w:t>-</w:t>
      </w:r>
      <w:r w:rsidR="00F3432A" w:rsidRPr="00753CB6">
        <w:rPr>
          <w:rFonts w:ascii="Book Antiqua" w:hAnsi="Book Antiqua" w:cstheme="minorHAnsi"/>
          <w:bCs/>
          <w:sz w:val="24"/>
          <w:szCs w:val="24"/>
        </w:rPr>
        <w:t xml:space="preserve">consultant </w:t>
      </w:r>
      <w:proofErr w:type="gramStart"/>
      <w:r w:rsidR="00F3432A" w:rsidRPr="00753CB6">
        <w:rPr>
          <w:rFonts w:ascii="Book Antiqua" w:hAnsi="Book Antiqua" w:cstheme="minorHAnsi"/>
          <w:bCs/>
          <w:sz w:val="24"/>
          <w:szCs w:val="24"/>
        </w:rPr>
        <w:t>model</w:t>
      </w:r>
      <w:r w:rsidR="001354F7" w:rsidRPr="00753CB6">
        <w:rPr>
          <w:rFonts w:ascii="Book Antiqua" w:hAnsi="Book Antiqua" w:cstheme="minorHAnsi"/>
          <w:bCs/>
          <w:noProof/>
          <w:sz w:val="24"/>
          <w:szCs w:val="24"/>
          <w:vertAlign w:val="superscript"/>
        </w:rPr>
        <w:t>[</w:t>
      </w:r>
      <w:proofErr w:type="gramEnd"/>
      <w:r w:rsidR="001354F7" w:rsidRPr="00753CB6">
        <w:rPr>
          <w:rFonts w:ascii="Book Antiqua" w:hAnsi="Book Antiqua" w:cstheme="minorHAnsi"/>
          <w:bCs/>
          <w:noProof/>
          <w:sz w:val="24"/>
          <w:szCs w:val="24"/>
          <w:vertAlign w:val="superscript"/>
        </w:rPr>
        <w:t>12]</w:t>
      </w:r>
      <w:r w:rsidR="00CE27F4">
        <w:rPr>
          <w:rFonts w:ascii="Book Antiqua" w:hAnsi="Book Antiqua" w:cstheme="minorHAnsi"/>
          <w:bCs/>
          <w:sz w:val="24"/>
          <w:szCs w:val="24"/>
        </w:rPr>
        <w:t>.</w:t>
      </w:r>
      <w:r w:rsidR="000E0D28">
        <w:rPr>
          <w:rFonts w:ascii="Book Antiqua" w:hAnsi="Book Antiqua" w:cstheme="minorHAnsi"/>
          <w:bCs/>
          <w:sz w:val="24"/>
          <w:szCs w:val="24"/>
        </w:rPr>
        <w:t xml:space="preserve"> </w:t>
      </w:r>
      <w:r w:rsidR="0037204A" w:rsidRPr="00753CB6">
        <w:rPr>
          <w:rFonts w:ascii="Book Antiqua" w:hAnsi="Book Antiqua" w:cstheme="minorHAnsi"/>
          <w:bCs/>
          <w:sz w:val="24"/>
          <w:szCs w:val="24"/>
        </w:rPr>
        <w:t>Another</w:t>
      </w:r>
      <w:r w:rsidRPr="00753CB6">
        <w:rPr>
          <w:rFonts w:ascii="Book Antiqua" w:hAnsi="Book Antiqua" w:cstheme="minorHAnsi"/>
          <w:bCs/>
          <w:sz w:val="24"/>
          <w:szCs w:val="24"/>
        </w:rPr>
        <w:t xml:space="preserve"> study looked at the development of an order set in the electronic health record to improve clinical outcomes in the care of patients hospitalized with variceal bleeding and demonstrated improvements in the use and time to administration of antibiotics</w:t>
      </w:r>
      <w:r w:rsidR="002F2712" w:rsidRPr="00753CB6">
        <w:rPr>
          <w:rFonts w:ascii="Book Antiqua" w:hAnsi="Book Antiqua" w:cstheme="minorHAnsi"/>
          <w:bCs/>
          <w:sz w:val="24"/>
          <w:szCs w:val="24"/>
        </w:rPr>
        <w:t xml:space="preserve">, </w:t>
      </w:r>
      <w:r w:rsidR="00A5501A" w:rsidRPr="00753CB6">
        <w:rPr>
          <w:rFonts w:ascii="Book Antiqua" w:hAnsi="Book Antiqua" w:cstheme="minorHAnsi"/>
          <w:bCs/>
          <w:sz w:val="24"/>
          <w:szCs w:val="24"/>
        </w:rPr>
        <w:t xml:space="preserve">a key quality </w:t>
      </w:r>
      <w:proofErr w:type="gramStart"/>
      <w:r w:rsidR="00A5501A" w:rsidRPr="00753CB6">
        <w:rPr>
          <w:rFonts w:ascii="Book Antiqua" w:hAnsi="Book Antiqua" w:cstheme="minorHAnsi"/>
          <w:bCs/>
          <w:sz w:val="24"/>
          <w:szCs w:val="24"/>
        </w:rPr>
        <w:t>indicator</w:t>
      </w:r>
      <w:r w:rsidR="001354F7" w:rsidRPr="00753CB6">
        <w:rPr>
          <w:rFonts w:ascii="Book Antiqua" w:hAnsi="Book Antiqua" w:cstheme="minorHAnsi"/>
          <w:bCs/>
          <w:noProof/>
          <w:sz w:val="24"/>
          <w:szCs w:val="24"/>
          <w:vertAlign w:val="superscript"/>
        </w:rPr>
        <w:t>[</w:t>
      </w:r>
      <w:proofErr w:type="gramEnd"/>
      <w:r w:rsidR="001354F7" w:rsidRPr="00753CB6">
        <w:rPr>
          <w:rFonts w:ascii="Book Antiqua" w:hAnsi="Book Antiqua" w:cstheme="minorHAnsi"/>
          <w:bCs/>
          <w:noProof/>
          <w:sz w:val="24"/>
          <w:szCs w:val="24"/>
          <w:vertAlign w:val="superscript"/>
        </w:rPr>
        <w:t>13]</w:t>
      </w:r>
      <w:r w:rsidR="00CE27F4">
        <w:rPr>
          <w:rFonts w:ascii="Book Antiqua" w:hAnsi="Book Antiqua" w:cstheme="minorHAnsi"/>
          <w:bCs/>
          <w:sz w:val="24"/>
          <w:szCs w:val="24"/>
        </w:rPr>
        <w:t>.</w:t>
      </w:r>
    </w:p>
    <w:p w:rsidR="00EA6B3B" w:rsidRPr="00753CB6" w:rsidRDefault="00CB39D7"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 xml:space="preserve">In a previous study, we </w:t>
      </w:r>
      <w:r w:rsidR="002F2712" w:rsidRPr="00753CB6">
        <w:rPr>
          <w:rFonts w:ascii="Book Antiqua" w:hAnsi="Book Antiqua" w:cstheme="minorHAnsi"/>
          <w:bCs/>
          <w:sz w:val="24"/>
          <w:szCs w:val="24"/>
        </w:rPr>
        <w:t>identifi</w:t>
      </w:r>
      <w:r w:rsidR="00EA6B3B" w:rsidRPr="00753CB6">
        <w:rPr>
          <w:rFonts w:ascii="Book Antiqua" w:hAnsi="Book Antiqua" w:cstheme="minorHAnsi"/>
          <w:bCs/>
          <w:sz w:val="24"/>
          <w:szCs w:val="24"/>
        </w:rPr>
        <w:t>ed timely paracentesis as a</w:t>
      </w:r>
      <w:r w:rsidR="002F2712" w:rsidRPr="00753CB6">
        <w:rPr>
          <w:rFonts w:ascii="Book Antiqua" w:hAnsi="Book Antiqua" w:cstheme="minorHAnsi"/>
          <w:bCs/>
          <w:sz w:val="24"/>
          <w:szCs w:val="24"/>
        </w:rPr>
        <w:t>n</w:t>
      </w:r>
      <w:r w:rsidR="00EA6B3B" w:rsidRPr="00753CB6">
        <w:rPr>
          <w:rFonts w:ascii="Book Antiqua" w:hAnsi="Book Antiqua" w:cstheme="minorHAnsi"/>
          <w:bCs/>
          <w:sz w:val="24"/>
          <w:szCs w:val="24"/>
        </w:rPr>
        <w:t xml:space="preserve"> area for improvement for </w:t>
      </w:r>
      <w:r w:rsidR="002F2712" w:rsidRPr="00753CB6">
        <w:rPr>
          <w:rFonts w:ascii="Book Antiqua" w:hAnsi="Book Antiqua" w:cstheme="minorHAnsi"/>
          <w:bCs/>
          <w:sz w:val="24"/>
          <w:szCs w:val="24"/>
        </w:rPr>
        <w:t>physicians</w:t>
      </w:r>
      <w:r w:rsidR="00EA6B3B" w:rsidRPr="00753CB6">
        <w:rPr>
          <w:rFonts w:ascii="Book Antiqua" w:hAnsi="Book Antiqua" w:cstheme="minorHAnsi"/>
          <w:bCs/>
          <w:sz w:val="24"/>
          <w:szCs w:val="24"/>
        </w:rPr>
        <w:t xml:space="preserve"> admit</w:t>
      </w:r>
      <w:r w:rsidR="002F2712" w:rsidRPr="00753CB6">
        <w:rPr>
          <w:rFonts w:ascii="Book Antiqua" w:hAnsi="Book Antiqua" w:cstheme="minorHAnsi"/>
          <w:bCs/>
          <w:sz w:val="24"/>
          <w:szCs w:val="24"/>
        </w:rPr>
        <w:t>ting</w:t>
      </w:r>
      <w:r w:rsidR="00EA6B3B" w:rsidRPr="00753CB6">
        <w:rPr>
          <w:rFonts w:ascii="Book Antiqua" w:hAnsi="Book Antiqua" w:cstheme="minorHAnsi"/>
          <w:bCs/>
          <w:sz w:val="24"/>
          <w:szCs w:val="24"/>
        </w:rPr>
        <w:t xml:space="preserve"> cirrhotic patients</w:t>
      </w:r>
      <w:r w:rsidR="00A5501A" w:rsidRPr="00753CB6">
        <w:rPr>
          <w:rFonts w:ascii="Book Antiqua" w:hAnsi="Book Antiqua" w:cstheme="minorHAnsi"/>
          <w:bCs/>
          <w:sz w:val="24"/>
          <w:szCs w:val="24"/>
        </w:rPr>
        <w:t xml:space="preserve"> with ascites</w:t>
      </w:r>
      <w:r w:rsidR="00EA6B3B" w:rsidRPr="00753CB6">
        <w:rPr>
          <w:rFonts w:ascii="Book Antiqua" w:hAnsi="Book Antiqua" w:cstheme="minorHAnsi"/>
          <w:bCs/>
          <w:sz w:val="24"/>
          <w:szCs w:val="24"/>
        </w:rPr>
        <w:t xml:space="preserve"> to the </w:t>
      </w:r>
      <w:proofErr w:type="gramStart"/>
      <w:r w:rsidR="00EA6B3B" w:rsidRPr="00753CB6">
        <w:rPr>
          <w:rFonts w:ascii="Book Antiqua" w:hAnsi="Book Antiqua" w:cstheme="minorHAnsi"/>
          <w:bCs/>
          <w:sz w:val="24"/>
          <w:szCs w:val="24"/>
        </w:rPr>
        <w:t>hospital</w:t>
      </w:r>
      <w:r w:rsidR="00CE27F4" w:rsidRPr="00753CB6">
        <w:rPr>
          <w:rFonts w:ascii="Book Antiqua" w:hAnsi="Book Antiqua" w:cstheme="minorHAnsi"/>
          <w:bCs/>
          <w:noProof/>
          <w:sz w:val="24"/>
          <w:szCs w:val="24"/>
          <w:vertAlign w:val="superscript"/>
        </w:rPr>
        <w:t>[</w:t>
      </w:r>
      <w:proofErr w:type="gramEnd"/>
      <w:r w:rsidR="00CE27F4" w:rsidRPr="00753CB6">
        <w:rPr>
          <w:rFonts w:ascii="Book Antiqua" w:hAnsi="Book Antiqua" w:cstheme="minorHAnsi"/>
          <w:bCs/>
          <w:noProof/>
          <w:sz w:val="24"/>
          <w:szCs w:val="24"/>
          <w:vertAlign w:val="superscript"/>
        </w:rPr>
        <w:t>11]</w:t>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DA5318" w:rsidRPr="00753CB6">
        <w:rPr>
          <w:rFonts w:ascii="Book Antiqua" w:hAnsi="Book Antiqua" w:cstheme="minorHAnsi"/>
          <w:bCs/>
          <w:sz w:val="24"/>
          <w:szCs w:val="24"/>
        </w:rPr>
        <w:t xml:space="preserve">A multi-hospital discharge database study showed that early paracentesis has been shown to be associated with improved mortality in patients admitted to the hospital with </w:t>
      </w:r>
      <w:proofErr w:type="gramStart"/>
      <w:r w:rsidR="00DA5318" w:rsidRPr="00753CB6">
        <w:rPr>
          <w:rFonts w:ascii="Book Antiqua" w:hAnsi="Book Antiqua" w:cstheme="minorHAnsi"/>
          <w:bCs/>
          <w:sz w:val="24"/>
          <w:szCs w:val="24"/>
        </w:rPr>
        <w:t>ascites</w:t>
      </w:r>
      <w:r w:rsidR="00CE27F4" w:rsidRPr="00753CB6">
        <w:rPr>
          <w:rFonts w:ascii="Book Antiqua" w:hAnsi="Book Antiqua" w:cstheme="minorHAnsi"/>
          <w:bCs/>
          <w:noProof/>
          <w:sz w:val="24"/>
          <w:szCs w:val="24"/>
          <w:vertAlign w:val="superscript"/>
        </w:rPr>
        <w:t>[</w:t>
      </w:r>
      <w:proofErr w:type="gramEnd"/>
      <w:r w:rsidR="00CE27F4" w:rsidRPr="00753CB6">
        <w:rPr>
          <w:rFonts w:ascii="Book Antiqua" w:hAnsi="Book Antiqua" w:cstheme="minorHAnsi"/>
          <w:bCs/>
          <w:noProof/>
          <w:sz w:val="24"/>
          <w:szCs w:val="24"/>
          <w:vertAlign w:val="superscript"/>
        </w:rPr>
        <w:t>14,15]</w:t>
      </w:r>
      <w:r w:rsidR="00DA5318" w:rsidRPr="00753CB6">
        <w:rPr>
          <w:rFonts w:ascii="Book Antiqua" w:hAnsi="Book Antiqua" w:cstheme="minorHAnsi"/>
          <w:bCs/>
          <w:sz w:val="24"/>
          <w:szCs w:val="24"/>
        </w:rPr>
        <w:t>.</w:t>
      </w:r>
      <w:r w:rsidR="00CE27F4" w:rsidRPr="00753CB6">
        <w:rPr>
          <w:rFonts w:ascii="Book Antiqua" w:hAnsi="Book Antiqua" w:cstheme="minorHAnsi"/>
          <w:bCs/>
          <w:sz w:val="24"/>
          <w:szCs w:val="24"/>
        </w:rPr>
        <w:t xml:space="preserve"> </w:t>
      </w:r>
    </w:p>
    <w:p w:rsidR="00EA6B3B" w:rsidRPr="00753CB6" w:rsidRDefault="0058774C"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The objective of this study was to</w:t>
      </w:r>
      <w:r w:rsidR="00603A06" w:rsidRPr="00753CB6">
        <w:rPr>
          <w:rFonts w:ascii="Book Antiqua" w:hAnsi="Book Antiqua" w:cstheme="minorHAnsi"/>
          <w:bCs/>
          <w:sz w:val="24"/>
          <w:szCs w:val="24"/>
        </w:rPr>
        <w:t xml:space="preserve"> evaluate </w:t>
      </w:r>
      <w:r w:rsidR="00C034B4" w:rsidRPr="00753CB6">
        <w:rPr>
          <w:rFonts w:ascii="Book Antiqua" w:hAnsi="Book Antiqua" w:cstheme="minorHAnsi"/>
          <w:bCs/>
          <w:sz w:val="24"/>
          <w:szCs w:val="24"/>
        </w:rPr>
        <w:t xml:space="preserve">how the use of medical education impacts </w:t>
      </w:r>
      <w:r w:rsidR="00603A06" w:rsidRPr="00753CB6">
        <w:rPr>
          <w:rFonts w:ascii="Book Antiqua" w:hAnsi="Book Antiqua" w:cstheme="minorHAnsi"/>
          <w:bCs/>
          <w:sz w:val="24"/>
          <w:szCs w:val="24"/>
        </w:rPr>
        <w:t>on</w:t>
      </w:r>
      <w:r w:rsidR="00EA6B3B" w:rsidRPr="00753CB6">
        <w:rPr>
          <w:rFonts w:ascii="Book Antiqua" w:hAnsi="Book Antiqua" w:cstheme="minorHAnsi"/>
          <w:bCs/>
          <w:sz w:val="24"/>
          <w:szCs w:val="24"/>
        </w:rPr>
        <w:t xml:space="preserve"> the </w:t>
      </w:r>
      <w:r w:rsidR="00C034B4" w:rsidRPr="00753CB6">
        <w:rPr>
          <w:rFonts w:ascii="Book Antiqua" w:hAnsi="Book Antiqua" w:cstheme="minorHAnsi"/>
          <w:bCs/>
          <w:sz w:val="24"/>
          <w:szCs w:val="24"/>
        </w:rPr>
        <w:t xml:space="preserve">provision of </w:t>
      </w:r>
      <w:r w:rsidR="00EA6B3B" w:rsidRPr="00753CB6">
        <w:rPr>
          <w:rFonts w:ascii="Book Antiqua" w:hAnsi="Book Antiqua" w:cstheme="minorHAnsi"/>
          <w:bCs/>
          <w:sz w:val="24"/>
          <w:szCs w:val="24"/>
        </w:rPr>
        <w:t>quality of care</w:t>
      </w:r>
      <w:r w:rsidR="00603A06" w:rsidRPr="00753CB6">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in </w:t>
      </w:r>
      <w:r w:rsidR="00B31901" w:rsidRPr="00753CB6">
        <w:rPr>
          <w:rFonts w:ascii="Book Antiqua" w:hAnsi="Book Antiqua" w:cstheme="minorHAnsi"/>
          <w:bCs/>
          <w:sz w:val="24"/>
          <w:szCs w:val="24"/>
        </w:rPr>
        <w:t xml:space="preserve">cirrhotic </w:t>
      </w:r>
      <w:r w:rsidR="00EA6B3B" w:rsidRPr="00753CB6">
        <w:rPr>
          <w:rFonts w:ascii="Book Antiqua" w:hAnsi="Book Antiqua" w:cstheme="minorHAnsi"/>
          <w:bCs/>
          <w:sz w:val="24"/>
          <w:szCs w:val="24"/>
        </w:rPr>
        <w:t>patients admitted to hospital with ascites.</w:t>
      </w:r>
    </w:p>
    <w:p w:rsidR="00EA6B3B" w:rsidRPr="00753CB6" w:rsidRDefault="00EA6B3B" w:rsidP="00E34173">
      <w:pPr>
        <w:pStyle w:val="a3"/>
        <w:spacing w:line="360" w:lineRule="auto"/>
        <w:jc w:val="both"/>
        <w:rPr>
          <w:rFonts w:ascii="Book Antiqua" w:hAnsi="Book Antiqua" w:cstheme="minorHAnsi"/>
          <w:bCs/>
          <w:sz w:val="24"/>
          <w:szCs w:val="24"/>
        </w:rPr>
      </w:pPr>
    </w:p>
    <w:p w:rsidR="009A67FC" w:rsidRPr="00753CB6" w:rsidRDefault="00901D12" w:rsidP="00E34173">
      <w:pPr>
        <w:pStyle w:val="a3"/>
        <w:spacing w:line="360" w:lineRule="auto"/>
        <w:jc w:val="both"/>
        <w:rPr>
          <w:rFonts w:ascii="Book Antiqua" w:hAnsi="Book Antiqua" w:cstheme="minorHAnsi"/>
          <w:b/>
          <w:bCs/>
          <w:sz w:val="24"/>
          <w:szCs w:val="24"/>
        </w:rPr>
      </w:pPr>
      <w:r w:rsidRPr="00753CB6">
        <w:rPr>
          <w:rFonts w:ascii="Book Antiqua" w:hAnsi="Book Antiqua" w:cstheme="minorHAnsi"/>
          <w:b/>
          <w:bCs/>
          <w:sz w:val="24"/>
          <w:szCs w:val="24"/>
        </w:rPr>
        <w:t>MATERIALS AND METHODS</w:t>
      </w:r>
    </w:p>
    <w:p w:rsidR="00133C44" w:rsidRPr="00B96F0D" w:rsidRDefault="00FF58AC" w:rsidP="00E34173">
      <w:pPr>
        <w:pStyle w:val="a3"/>
        <w:spacing w:line="360" w:lineRule="auto"/>
        <w:jc w:val="both"/>
        <w:rPr>
          <w:rFonts w:ascii="Book Antiqua" w:hAnsi="Book Antiqua" w:cstheme="minorHAnsi"/>
          <w:sz w:val="24"/>
          <w:szCs w:val="24"/>
        </w:rPr>
      </w:pPr>
      <w:r w:rsidRPr="00753CB6">
        <w:rPr>
          <w:rFonts w:ascii="Book Antiqua" w:hAnsi="Book Antiqua" w:cstheme="minorHAnsi"/>
          <w:bCs/>
          <w:sz w:val="24"/>
          <w:szCs w:val="24"/>
        </w:rPr>
        <w:t>The University of Minnesota Medical Center</w:t>
      </w:r>
      <w:r w:rsidR="00C871BE" w:rsidRPr="00753CB6">
        <w:rPr>
          <w:rFonts w:ascii="Book Antiqua" w:hAnsi="Book Antiqua" w:cstheme="minorHAnsi"/>
          <w:bCs/>
          <w:sz w:val="24"/>
          <w:szCs w:val="24"/>
        </w:rPr>
        <w:t xml:space="preserve"> </w:t>
      </w:r>
      <w:r w:rsidR="00794BA7" w:rsidRPr="00753CB6">
        <w:rPr>
          <w:rFonts w:ascii="Book Antiqua" w:hAnsi="Book Antiqua" w:cstheme="minorHAnsi"/>
          <w:bCs/>
          <w:sz w:val="24"/>
          <w:szCs w:val="24"/>
        </w:rPr>
        <w:t xml:space="preserve">(UMMC) </w:t>
      </w:r>
      <w:r w:rsidR="00C871BE" w:rsidRPr="00753CB6">
        <w:rPr>
          <w:rFonts w:ascii="Book Antiqua" w:hAnsi="Book Antiqua" w:cstheme="minorHAnsi"/>
          <w:bCs/>
          <w:sz w:val="24"/>
          <w:szCs w:val="24"/>
        </w:rPr>
        <w:t>is a</w:t>
      </w:r>
      <w:r w:rsidRPr="00753CB6">
        <w:rPr>
          <w:rFonts w:ascii="Book Antiqua" w:hAnsi="Book Antiqua" w:cstheme="minorHAnsi"/>
          <w:bCs/>
          <w:sz w:val="24"/>
          <w:szCs w:val="24"/>
        </w:rPr>
        <w:t xml:space="preserve"> tertiary care medical center</w:t>
      </w:r>
      <w:r w:rsidR="00C871BE" w:rsidRPr="00753CB6">
        <w:rPr>
          <w:rFonts w:ascii="Book Antiqua" w:hAnsi="Book Antiqua" w:cstheme="minorHAnsi"/>
          <w:bCs/>
          <w:sz w:val="24"/>
          <w:szCs w:val="24"/>
        </w:rPr>
        <w:t xml:space="preserve"> with a high</w:t>
      </w:r>
      <w:r w:rsidR="00CE27F4">
        <w:rPr>
          <w:rFonts w:ascii="Book Antiqua" w:hAnsi="Book Antiqua" w:cstheme="minorHAnsi"/>
          <w:bCs/>
          <w:sz w:val="24"/>
          <w:szCs w:val="24"/>
        </w:rPr>
        <w:t>-</w:t>
      </w:r>
      <w:r w:rsidR="00C871BE" w:rsidRPr="00753CB6">
        <w:rPr>
          <w:rFonts w:ascii="Book Antiqua" w:hAnsi="Book Antiqua" w:cstheme="minorHAnsi"/>
          <w:bCs/>
          <w:sz w:val="24"/>
          <w:szCs w:val="24"/>
        </w:rPr>
        <w:t>volume liver transplant program</w:t>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834199" w:rsidRPr="00753CB6">
        <w:rPr>
          <w:rFonts w:ascii="Book Antiqua" w:hAnsi="Book Antiqua" w:cstheme="minorHAnsi"/>
          <w:bCs/>
          <w:sz w:val="24"/>
          <w:szCs w:val="24"/>
        </w:rPr>
        <w:t>Similar to other high</w:t>
      </w:r>
      <w:r w:rsidR="00CE27F4">
        <w:rPr>
          <w:rFonts w:ascii="Book Antiqua" w:hAnsi="Book Antiqua" w:cstheme="minorHAnsi"/>
          <w:bCs/>
          <w:sz w:val="24"/>
          <w:szCs w:val="24"/>
        </w:rPr>
        <w:t>-</w:t>
      </w:r>
      <w:r w:rsidR="00834199" w:rsidRPr="00753CB6">
        <w:rPr>
          <w:rFonts w:ascii="Book Antiqua" w:hAnsi="Book Antiqua" w:cstheme="minorHAnsi"/>
          <w:bCs/>
          <w:sz w:val="24"/>
          <w:szCs w:val="24"/>
        </w:rPr>
        <w:t>volume transplant centers in the United States, p</w:t>
      </w:r>
      <w:r w:rsidR="00C871BE" w:rsidRPr="00753CB6">
        <w:rPr>
          <w:rFonts w:ascii="Book Antiqua" w:hAnsi="Book Antiqua" w:cstheme="minorHAnsi"/>
          <w:bCs/>
          <w:sz w:val="24"/>
          <w:szCs w:val="24"/>
        </w:rPr>
        <w:t>atients</w:t>
      </w:r>
      <w:r w:rsidRPr="00753CB6">
        <w:rPr>
          <w:rFonts w:ascii="Book Antiqua" w:hAnsi="Book Antiqua" w:cstheme="minorHAnsi"/>
          <w:bCs/>
          <w:sz w:val="24"/>
          <w:szCs w:val="24"/>
        </w:rPr>
        <w:t xml:space="preserve"> with cirrhosis are admitted to </w:t>
      </w:r>
      <w:r w:rsidR="009A67FC" w:rsidRPr="00753CB6">
        <w:rPr>
          <w:rFonts w:ascii="Book Antiqua" w:hAnsi="Book Antiqua" w:cstheme="minorHAnsi"/>
          <w:bCs/>
          <w:sz w:val="24"/>
          <w:szCs w:val="24"/>
        </w:rPr>
        <w:t xml:space="preserve">either </w:t>
      </w:r>
      <w:r w:rsidRPr="00753CB6">
        <w:rPr>
          <w:rFonts w:ascii="Book Antiqua" w:hAnsi="Book Antiqua" w:cstheme="minorHAnsi"/>
          <w:bCs/>
          <w:sz w:val="24"/>
          <w:szCs w:val="24"/>
        </w:rPr>
        <w:t>a hospital medicine team</w:t>
      </w:r>
      <w:r w:rsidR="003A6D47" w:rsidRPr="00753CB6">
        <w:rPr>
          <w:rFonts w:ascii="Book Antiqua" w:hAnsi="Book Antiqua" w:cstheme="minorHAnsi"/>
          <w:bCs/>
          <w:sz w:val="24"/>
          <w:szCs w:val="24"/>
        </w:rPr>
        <w:t>,</w:t>
      </w:r>
      <w:r w:rsidRPr="00753CB6">
        <w:rPr>
          <w:rFonts w:ascii="Book Antiqua" w:hAnsi="Book Antiqua" w:cstheme="minorHAnsi"/>
          <w:bCs/>
          <w:sz w:val="24"/>
          <w:szCs w:val="24"/>
        </w:rPr>
        <w:t xml:space="preserve"> staffed by </w:t>
      </w:r>
      <w:r w:rsidR="009A67FC" w:rsidRPr="00753CB6">
        <w:rPr>
          <w:rFonts w:ascii="Book Antiqua" w:hAnsi="Book Antiqua" w:cstheme="minorHAnsi"/>
          <w:bCs/>
          <w:sz w:val="24"/>
          <w:szCs w:val="24"/>
        </w:rPr>
        <w:t>a hospitalist with or without internal medicine residents</w:t>
      </w:r>
      <w:r w:rsidR="002F2712" w:rsidRPr="00753CB6">
        <w:rPr>
          <w:rFonts w:ascii="Book Antiqua" w:hAnsi="Book Antiqua" w:cstheme="minorHAnsi"/>
          <w:bCs/>
          <w:sz w:val="24"/>
          <w:szCs w:val="24"/>
        </w:rPr>
        <w:t>,</w:t>
      </w:r>
      <w:r w:rsidR="009A67FC" w:rsidRPr="00753CB6">
        <w:rPr>
          <w:rFonts w:ascii="Book Antiqua" w:hAnsi="Book Antiqua" w:cstheme="minorHAnsi"/>
          <w:bCs/>
          <w:sz w:val="24"/>
          <w:szCs w:val="24"/>
        </w:rPr>
        <w:t xml:space="preserve"> or the intensive care unit.</w:t>
      </w:r>
      <w:r w:rsidR="00B96F0D">
        <w:rPr>
          <w:rFonts w:ascii="Book Antiqua" w:hAnsi="Book Antiqua" w:cstheme="minorHAnsi"/>
          <w:bCs/>
          <w:sz w:val="24"/>
          <w:szCs w:val="24"/>
        </w:rPr>
        <w:t xml:space="preserve"> </w:t>
      </w:r>
      <w:r w:rsidR="00B96F0D" w:rsidRPr="00753CB6">
        <w:rPr>
          <w:rFonts w:ascii="Book Antiqua" w:hAnsi="Book Antiqua" w:cstheme="minorHAnsi"/>
          <w:sz w:val="24"/>
          <w:szCs w:val="24"/>
        </w:rPr>
        <w:t>This study was conducted with approval of the institutional review board at University of Minnesota.</w:t>
      </w:r>
      <w:r w:rsidR="00B96F0D">
        <w:rPr>
          <w:rFonts w:ascii="Book Antiqua" w:hAnsi="Book Antiqua" w:cstheme="minorHAnsi"/>
          <w:sz w:val="24"/>
          <w:szCs w:val="24"/>
        </w:rPr>
        <w:t xml:space="preserve"> </w:t>
      </w:r>
      <w:r w:rsidR="00B96F0D" w:rsidRPr="00753CB6">
        <w:rPr>
          <w:rFonts w:ascii="Book Antiqua" w:hAnsi="Book Antiqua" w:cstheme="minorHAnsi"/>
          <w:sz w:val="24"/>
          <w:szCs w:val="24"/>
        </w:rPr>
        <w:t>All authors had access to the study data and have reviewed and approved the final manuscript.</w:t>
      </w:r>
    </w:p>
    <w:p w:rsidR="002F2712" w:rsidRPr="00753CB6" w:rsidRDefault="005A6766"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w:t>
      </w:r>
      <w:r w:rsidR="00FF58AC" w:rsidRPr="00753CB6">
        <w:rPr>
          <w:rFonts w:ascii="Book Antiqua" w:hAnsi="Book Antiqua" w:cstheme="minorHAnsi"/>
          <w:bCs/>
          <w:sz w:val="24"/>
          <w:szCs w:val="24"/>
        </w:rPr>
        <w:t xml:space="preserve">he University of Minnesota </w:t>
      </w:r>
      <w:r w:rsidRPr="00753CB6">
        <w:rPr>
          <w:rFonts w:ascii="Book Antiqua" w:hAnsi="Book Antiqua" w:cstheme="minorHAnsi"/>
          <w:bCs/>
          <w:sz w:val="24"/>
          <w:szCs w:val="24"/>
        </w:rPr>
        <w:t xml:space="preserve">internal medicine </w:t>
      </w:r>
      <w:r w:rsidR="009A67FC" w:rsidRPr="00753CB6">
        <w:rPr>
          <w:rFonts w:ascii="Book Antiqua" w:hAnsi="Book Antiqua" w:cstheme="minorHAnsi"/>
          <w:bCs/>
          <w:sz w:val="24"/>
          <w:szCs w:val="24"/>
        </w:rPr>
        <w:t xml:space="preserve">and </w:t>
      </w:r>
      <w:r w:rsidR="002F2712" w:rsidRPr="00753CB6">
        <w:rPr>
          <w:rFonts w:ascii="Book Antiqua" w:hAnsi="Book Antiqua" w:cstheme="minorHAnsi"/>
          <w:bCs/>
          <w:sz w:val="24"/>
          <w:szCs w:val="24"/>
        </w:rPr>
        <w:t xml:space="preserve">internal </w:t>
      </w:r>
      <w:r w:rsidR="009A67FC" w:rsidRPr="00753CB6">
        <w:rPr>
          <w:rFonts w:ascii="Book Antiqua" w:hAnsi="Book Antiqua" w:cstheme="minorHAnsi"/>
          <w:bCs/>
          <w:sz w:val="24"/>
          <w:szCs w:val="24"/>
        </w:rPr>
        <w:t>medicine-pediatrics residency</w:t>
      </w:r>
      <w:r w:rsidR="002F2712" w:rsidRPr="00753CB6">
        <w:rPr>
          <w:rFonts w:ascii="Book Antiqua" w:hAnsi="Book Antiqua" w:cstheme="minorHAnsi"/>
          <w:bCs/>
          <w:sz w:val="24"/>
          <w:szCs w:val="24"/>
        </w:rPr>
        <w:t xml:space="preserve"> programs</w:t>
      </w:r>
      <w:r w:rsidRPr="00753CB6">
        <w:rPr>
          <w:rFonts w:ascii="Book Antiqua" w:hAnsi="Book Antiqua" w:cstheme="minorHAnsi"/>
          <w:bCs/>
          <w:sz w:val="24"/>
          <w:szCs w:val="24"/>
        </w:rPr>
        <w:t xml:space="preserve"> </w:t>
      </w:r>
      <w:r w:rsidR="009A67FC" w:rsidRPr="00753CB6">
        <w:rPr>
          <w:rFonts w:ascii="Book Antiqua" w:hAnsi="Book Antiqua" w:cstheme="minorHAnsi"/>
          <w:bCs/>
          <w:sz w:val="24"/>
          <w:szCs w:val="24"/>
        </w:rPr>
        <w:t xml:space="preserve">comprise 42 </w:t>
      </w:r>
      <w:r w:rsidR="00C871BE" w:rsidRPr="00753CB6">
        <w:rPr>
          <w:rFonts w:ascii="Book Antiqua" w:hAnsi="Book Antiqua" w:cstheme="minorHAnsi"/>
          <w:bCs/>
          <w:sz w:val="24"/>
          <w:szCs w:val="24"/>
        </w:rPr>
        <w:t>residents per year.</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Residents </w:t>
      </w:r>
      <w:r w:rsidR="00FF58AC" w:rsidRPr="00753CB6">
        <w:rPr>
          <w:rFonts w:ascii="Book Antiqua" w:hAnsi="Book Antiqua" w:cstheme="minorHAnsi"/>
          <w:bCs/>
          <w:sz w:val="24"/>
          <w:szCs w:val="24"/>
        </w:rPr>
        <w:t>alternate between inpatient and outpatient</w:t>
      </w:r>
      <w:r w:rsidR="009A67FC" w:rsidRPr="00753CB6">
        <w:rPr>
          <w:rFonts w:ascii="Book Antiqua" w:hAnsi="Book Antiqua" w:cstheme="minorHAnsi"/>
          <w:bCs/>
          <w:sz w:val="24"/>
          <w:szCs w:val="24"/>
        </w:rPr>
        <w:t>/elective</w:t>
      </w:r>
      <w:r w:rsidR="00FF58AC" w:rsidRPr="00753CB6">
        <w:rPr>
          <w:rFonts w:ascii="Book Antiqua" w:hAnsi="Book Antiqua" w:cstheme="minorHAnsi"/>
          <w:bCs/>
          <w:sz w:val="24"/>
          <w:szCs w:val="24"/>
        </w:rPr>
        <w:t xml:space="preserve"> rotations every 4 </w:t>
      </w:r>
      <w:proofErr w:type="spellStart"/>
      <w:r w:rsidR="00FF58AC" w:rsidRPr="00753CB6">
        <w:rPr>
          <w:rFonts w:ascii="Book Antiqua" w:hAnsi="Book Antiqua" w:cstheme="minorHAnsi"/>
          <w:bCs/>
          <w:sz w:val="24"/>
          <w:szCs w:val="24"/>
        </w:rPr>
        <w:t>wk</w:t>
      </w:r>
      <w:proofErr w:type="spellEnd"/>
      <w:r w:rsidR="00794BA7" w:rsidRPr="00753CB6">
        <w:rPr>
          <w:rFonts w:ascii="Book Antiqua" w:hAnsi="Book Antiqua" w:cstheme="minorHAnsi"/>
          <w:bCs/>
          <w:sz w:val="24"/>
          <w:szCs w:val="24"/>
        </w:rPr>
        <w:t xml:space="preserve"> at three different teaching hospitals</w:t>
      </w:r>
      <w:r w:rsidR="00133C44" w:rsidRPr="00753CB6">
        <w:rPr>
          <w:rFonts w:ascii="Book Antiqua" w:hAnsi="Book Antiqua" w:cstheme="minorHAnsi"/>
          <w:bCs/>
          <w:sz w:val="24"/>
          <w:szCs w:val="24"/>
        </w:rPr>
        <w:t>.</w:t>
      </w:r>
      <w:r w:rsidR="00794BA7" w:rsidRPr="00753CB6">
        <w:rPr>
          <w:rFonts w:ascii="Book Antiqua" w:hAnsi="Book Antiqua" w:cstheme="minorHAnsi"/>
          <w:bCs/>
          <w:sz w:val="24"/>
          <w:szCs w:val="24"/>
        </w:rPr>
        <w:t xml:space="preserve"> </w:t>
      </w:r>
    </w:p>
    <w:p w:rsidR="005A6766" w:rsidRPr="00753CB6" w:rsidRDefault="005A6766"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We performed a</w:t>
      </w:r>
      <w:r w:rsidR="00FF58AC" w:rsidRPr="00753CB6">
        <w:rPr>
          <w:rFonts w:ascii="Book Antiqua" w:hAnsi="Book Antiqua" w:cstheme="minorHAnsi"/>
          <w:bCs/>
          <w:sz w:val="24"/>
          <w:szCs w:val="24"/>
        </w:rPr>
        <w:t xml:space="preserve"> </w:t>
      </w:r>
      <w:r w:rsidR="00517221" w:rsidRPr="00753CB6">
        <w:rPr>
          <w:rFonts w:ascii="Book Antiqua" w:hAnsi="Book Antiqua" w:cstheme="minorHAnsi"/>
          <w:bCs/>
          <w:sz w:val="24"/>
          <w:szCs w:val="24"/>
        </w:rPr>
        <w:t xml:space="preserve">pilot </w:t>
      </w:r>
      <w:r w:rsidR="00FF58AC" w:rsidRPr="00753CB6">
        <w:rPr>
          <w:rFonts w:ascii="Book Antiqua" w:hAnsi="Book Antiqua" w:cstheme="minorHAnsi"/>
          <w:bCs/>
          <w:sz w:val="24"/>
          <w:szCs w:val="24"/>
        </w:rPr>
        <w:t xml:space="preserve">prospective cohort study </w:t>
      </w:r>
      <w:r w:rsidR="008466FE" w:rsidRPr="00753CB6">
        <w:rPr>
          <w:rFonts w:ascii="Book Antiqua" w:hAnsi="Book Antiqua" w:cstheme="minorHAnsi"/>
          <w:bCs/>
          <w:sz w:val="24"/>
          <w:szCs w:val="24"/>
        </w:rPr>
        <w:t>with time-based randomization over six months</w:t>
      </w:r>
      <w:r w:rsidR="00794BA7" w:rsidRPr="00753CB6">
        <w:rPr>
          <w:rFonts w:ascii="Book Antiqua" w:hAnsi="Book Antiqua" w:cstheme="minorHAnsi"/>
          <w:bCs/>
          <w:sz w:val="24"/>
          <w:szCs w:val="24"/>
        </w:rPr>
        <w:t xml:space="preserve"> at one </w:t>
      </w:r>
      <w:r w:rsidR="001D2ACB" w:rsidRPr="00753CB6">
        <w:rPr>
          <w:rFonts w:ascii="Book Antiqua" w:hAnsi="Book Antiqua" w:cstheme="minorHAnsi"/>
          <w:bCs/>
          <w:sz w:val="24"/>
          <w:szCs w:val="24"/>
        </w:rPr>
        <w:t xml:space="preserve">of the </w:t>
      </w:r>
      <w:r w:rsidR="00794BA7" w:rsidRPr="00753CB6">
        <w:rPr>
          <w:rFonts w:ascii="Book Antiqua" w:hAnsi="Book Antiqua" w:cstheme="minorHAnsi"/>
          <w:bCs/>
          <w:sz w:val="24"/>
          <w:szCs w:val="24"/>
        </w:rPr>
        <w:t>teaching hospital</w:t>
      </w:r>
      <w:r w:rsidR="001D2ACB" w:rsidRPr="00753CB6">
        <w:rPr>
          <w:rFonts w:ascii="Book Antiqua" w:hAnsi="Book Antiqua" w:cstheme="minorHAnsi"/>
          <w:bCs/>
          <w:sz w:val="24"/>
          <w:szCs w:val="24"/>
        </w:rPr>
        <w:t>s</w:t>
      </w:r>
      <w:r w:rsidR="00794BA7" w:rsidRPr="00753CB6">
        <w:rPr>
          <w:rFonts w:ascii="Book Antiqua" w:hAnsi="Book Antiqua" w:cstheme="minorHAnsi"/>
          <w:bCs/>
          <w:sz w:val="24"/>
          <w:szCs w:val="24"/>
        </w:rPr>
        <w:t xml:space="preserve"> (UMMC)</w:t>
      </w:r>
      <w:r w:rsidR="008466FE"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8466FE" w:rsidRPr="00753CB6">
        <w:rPr>
          <w:rFonts w:ascii="Book Antiqua" w:hAnsi="Book Antiqua" w:cstheme="minorHAnsi"/>
          <w:bCs/>
          <w:sz w:val="24"/>
          <w:szCs w:val="24"/>
        </w:rPr>
        <w:t xml:space="preserve">Residents rotating on </w:t>
      </w:r>
      <w:r w:rsidR="00794BA7" w:rsidRPr="00753CB6">
        <w:rPr>
          <w:rFonts w:ascii="Book Antiqua" w:hAnsi="Book Antiqua" w:cstheme="minorHAnsi"/>
          <w:bCs/>
          <w:sz w:val="24"/>
          <w:szCs w:val="24"/>
        </w:rPr>
        <w:t xml:space="preserve">hospital </w:t>
      </w:r>
      <w:r w:rsidR="008466FE" w:rsidRPr="00753CB6">
        <w:rPr>
          <w:rFonts w:ascii="Book Antiqua" w:hAnsi="Book Antiqua" w:cstheme="minorHAnsi"/>
          <w:bCs/>
          <w:sz w:val="24"/>
          <w:szCs w:val="24"/>
        </w:rPr>
        <w:t>medicine teams received a</w:t>
      </w:r>
      <w:r w:rsidR="00794BA7" w:rsidRPr="00753CB6">
        <w:rPr>
          <w:rFonts w:ascii="Book Antiqua" w:hAnsi="Book Antiqua" w:cstheme="minorHAnsi"/>
          <w:bCs/>
          <w:sz w:val="24"/>
          <w:szCs w:val="24"/>
        </w:rPr>
        <w:t xml:space="preserve">n educational </w:t>
      </w:r>
      <w:r w:rsidR="008466FE" w:rsidRPr="00753CB6">
        <w:rPr>
          <w:rFonts w:ascii="Book Antiqua" w:hAnsi="Book Antiqua" w:cstheme="minorHAnsi"/>
          <w:bCs/>
          <w:sz w:val="24"/>
          <w:szCs w:val="24"/>
        </w:rPr>
        <w:t>intervention</w:t>
      </w:r>
      <w:r w:rsidR="00794BA7" w:rsidRPr="00753CB6">
        <w:rPr>
          <w:rFonts w:ascii="Book Antiqua" w:hAnsi="Book Antiqua" w:cstheme="minorHAnsi"/>
          <w:bCs/>
          <w:sz w:val="24"/>
          <w:szCs w:val="24"/>
        </w:rPr>
        <w:t xml:space="preserve"> (see below) while r</w:t>
      </w:r>
      <w:r w:rsidR="008466FE" w:rsidRPr="00753CB6">
        <w:rPr>
          <w:rFonts w:ascii="Book Antiqua" w:hAnsi="Book Antiqua" w:cstheme="minorHAnsi"/>
          <w:bCs/>
          <w:sz w:val="24"/>
          <w:szCs w:val="24"/>
        </w:rPr>
        <w:t xml:space="preserve">esidents rotating on </w:t>
      </w:r>
      <w:r w:rsidR="00794BA7" w:rsidRPr="00753CB6">
        <w:rPr>
          <w:rFonts w:ascii="Book Antiqua" w:hAnsi="Book Antiqua" w:cstheme="minorHAnsi"/>
          <w:bCs/>
          <w:sz w:val="24"/>
          <w:szCs w:val="24"/>
        </w:rPr>
        <w:t xml:space="preserve">hospital </w:t>
      </w:r>
      <w:r w:rsidR="008466FE" w:rsidRPr="00753CB6">
        <w:rPr>
          <w:rFonts w:ascii="Book Antiqua" w:hAnsi="Book Antiqua" w:cstheme="minorHAnsi"/>
          <w:bCs/>
          <w:sz w:val="24"/>
          <w:szCs w:val="24"/>
        </w:rPr>
        <w:t>medicine teams on alternate months comprised the control group.</w:t>
      </w:r>
      <w:r w:rsidR="000E0D28">
        <w:rPr>
          <w:rFonts w:ascii="Book Antiqua" w:hAnsi="Book Antiqua" w:cstheme="minorHAnsi"/>
          <w:bCs/>
          <w:sz w:val="24"/>
          <w:szCs w:val="24"/>
        </w:rPr>
        <w:t xml:space="preserve"> </w:t>
      </w:r>
    </w:p>
    <w:p w:rsidR="00190789" w:rsidRPr="00753CB6" w:rsidRDefault="008466FE"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The intervention was an educational session occurring at the beginning of the 4-wk rotation.</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The educational session comprised a 15-min tutorial and a 45-min practical </w:t>
      </w:r>
      <w:r w:rsidRPr="00753CB6">
        <w:rPr>
          <w:rFonts w:ascii="Book Antiqua" w:hAnsi="Book Antiqua" w:cstheme="minorHAnsi"/>
          <w:bCs/>
          <w:sz w:val="24"/>
          <w:szCs w:val="24"/>
        </w:rPr>
        <w:lastRenderedPageBreak/>
        <w:t>training session.</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The didactic tutorial </w:t>
      </w:r>
      <w:r w:rsidR="00971C71" w:rsidRPr="00753CB6">
        <w:rPr>
          <w:rFonts w:ascii="Book Antiqua" w:hAnsi="Book Antiqua" w:cstheme="minorHAnsi"/>
          <w:bCs/>
          <w:sz w:val="24"/>
          <w:szCs w:val="24"/>
        </w:rPr>
        <w:t xml:space="preserve">was delivered by an attending hepatologist </w:t>
      </w:r>
      <w:r w:rsidR="00794BA7" w:rsidRPr="00753CB6">
        <w:rPr>
          <w:rFonts w:ascii="Book Antiqua" w:hAnsi="Book Antiqua" w:cstheme="minorHAnsi"/>
          <w:bCs/>
          <w:sz w:val="24"/>
          <w:szCs w:val="24"/>
        </w:rPr>
        <w:t>and/</w:t>
      </w:r>
      <w:r w:rsidR="00971C71" w:rsidRPr="00753CB6">
        <w:rPr>
          <w:rFonts w:ascii="Book Antiqua" w:hAnsi="Book Antiqua" w:cstheme="minorHAnsi"/>
          <w:bCs/>
          <w:sz w:val="24"/>
          <w:szCs w:val="24"/>
        </w:rPr>
        <w:t xml:space="preserve">or hospitalist and </w:t>
      </w:r>
      <w:r w:rsidRPr="00753CB6">
        <w:rPr>
          <w:rFonts w:ascii="Book Antiqua" w:hAnsi="Book Antiqua" w:cstheme="minorHAnsi"/>
          <w:bCs/>
          <w:sz w:val="24"/>
          <w:szCs w:val="24"/>
        </w:rPr>
        <w:t>described indications, contraindication</w:t>
      </w:r>
      <w:r w:rsidR="00971C71" w:rsidRPr="00753CB6">
        <w:rPr>
          <w:rFonts w:ascii="Book Antiqua" w:hAnsi="Book Antiqua" w:cstheme="minorHAnsi"/>
          <w:bCs/>
          <w:sz w:val="24"/>
          <w:szCs w:val="24"/>
        </w:rPr>
        <w:t xml:space="preserve">s, </w:t>
      </w:r>
      <w:r w:rsidR="00794BA7" w:rsidRPr="00753CB6">
        <w:rPr>
          <w:rFonts w:ascii="Book Antiqua" w:hAnsi="Book Antiqua" w:cstheme="minorHAnsi"/>
          <w:bCs/>
          <w:sz w:val="24"/>
          <w:szCs w:val="24"/>
        </w:rPr>
        <w:t xml:space="preserve">and </w:t>
      </w:r>
      <w:r w:rsidR="00971C71" w:rsidRPr="00753CB6">
        <w:rPr>
          <w:rFonts w:ascii="Book Antiqua" w:hAnsi="Book Antiqua" w:cstheme="minorHAnsi"/>
          <w:bCs/>
          <w:sz w:val="24"/>
          <w:szCs w:val="24"/>
        </w:rPr>
        <w:t>mechanics of paracen</w:t>
      </w:r>
      <w:r w:rsidR="003A4C2B" w:rsidRPr="00753CB6">
        <w:rPr>
          <w:rFonts w:ascii="Book Antiqua" w:hAnsi="Book Antiqua" w:cstheme="minorHAnsi"/>
          <w:bCs/>
          <w:sz w:val="24"/>
          <w:szCs w:val="24"/>
        </w:rPr>
        <w:t>tesis</w:t>
      </w:r>
      <w:r w:rsidR="00794BA7" w:rsidRPr="00753CB6">
        <w:rPr>
          <w:rFonts w:ascii="Book Antiqua" w:hAnsi="Book Antiqua" w:cstheme="minorHAnsi"/>
          <w:bCs/>
          <w:sz w:val="24"/>
          <w:szCs w:val="24"/>
        </w:rPr>
        <w:t xml:space="preserve"> </w:t>
      </w:r>
      <w:r w:rsidR="002F2712" w:rsidRPr="00753CB6">
        <w:rPr>
          <w:rFonts w:ascii="Book Antiqua" w:hAnsi="Book Antiqua" w:cstheme="minorHAnsi"/>
          <w:bCs/>
          <w:sz w:val="24"/>
          <w:szCs w:val="24"/>
        </w:rPr>
        <w:t>in addition to</w:t>
      </w:r>
      <w:r w:rsidR="00794BA7" w:rsidRPr="00753CB6">
        <w:rPr>
          <w:rFonts w:ascii="Book Antiqua" w:hAnsi="Book Antiqua" w:cstheme="minorHAnsi"/>
          <w:bCs/>
          <w:sz w:val="24"/>
          <w:szCs w:val="24"/>
        </w:rPr>
        <w:t xml:space="preserve"> other aspects of ca</w:t>
      </w:r>
      <w:r w:rsidR="002F2712" w:rsidRPr="00753CB6">
        <w:rPr>
          <w:rFonts w:ascii="Book Antiqua" w:hAnsi="Book Antiqua" w:cstheme="minorHAnsi"/>
          <w:bCs/>
          <w:sz w:val="24"/>
          <w:szCs w:val="24"/>
        </w:rPr>
        <w:t xml:space="preserve">re </w:t>
      </w:r>
      <w:r w:rsidR="00794BA7" w:rsidRPr="00753CB6">
        <w:rPr>
          <w:rFonts w:ascii="Book Antiqua" w:hAnsi="Book Antiqua" w:cstheme="minorHAnsi"/>
          <w:bCs/>
          <w:sz w:val="24"/>
          <w:szCs w:val="24"/>
        </w:rPr>
        <w:t>for patients with ascites</w:t>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The</w:t>
      </w:r>
      <w:r w:rsidR="00971C71" w:rsidRPr="00753CB6">
        <w:rPr>
          <w:rFonts w:ascii="Book Antiqua" w:hAnsi="Book Antiqua" w:cstheme="minorHAnsi"/>
          <w:bCs/>
          <w:sz w:val="24"/>
          <w:szCs w:val="24"/>
        </w:rPr>
        <w:t xml:space="preserve"> practical training session involved hands-on teaching of ultrasound-guided paracentesis using </w:t>
      </w:r>
      <w:r w:rsidR="00517221" w:rsidRPr="00753CB6">
        <w:rPr>
          <w:rFonts w:ascii="Book Antiqua" w:hAnsi="Book Antiqua" w:cstheme="minorHAnsi"/>
          <w:bCs/>
          <w:sz w:val="24"/>
          <w:szCs w:val="24"/>
        </w:rPr>
        <w:t xml:space="preserve">a </w:t>
      </w:r>
      <w:r w:rsidR="00971C71" w:rsidRPr="00753CB6">
        <w:rPr>
          <w:rFonts w:ascii="Book Antiqua" w:hAnsi="Book Antiqua" w:cstheme="minorHAnsi"/>
          <w:bCs/>
          <w:sz w:val="24"/>
          <w:szCs w:val="24"/>
        </w:rPr>
        <w:t>paracentesis training model.</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 xml:space="preserve">Residents in the intervention group also received a pocket-sized card with information on paracentesis </w:t>
      </w:r>
      <w:r w:rsidR="00794BA7" w:rsidRPr="00753CB6">
        <w:rPr>
          <w:rFonts w:ascii="Book Antiqua" w:hAnsi="Book Antiqua" w:cstheme="minorHAnsi"/>
          <w:bCs/>
          <w:sz w:val="24"/>
          <w:szCs w:val="24"/>
        </w:rPr>
        <w:t xml:space="preserve">and care for patients with ascites </w:t>
      </w:r>
      <w:r w:rsidR="00190789" w:rsidRPr="00753CB6">
        <w:rPr>
          <w:rFonts w:ascii="Book Antiqua" w:hAnsi="Book Antiqua" w:cstheme="minorHAnsi"/>
          <w:bCs/>
          <w:sz w:val="24"/>
          <w:szCs w:val="24"/>
        </w:rPr>
        <w:t>at the end of the educational session.</w:t>
      </w:r>
    </w:p>
    <w:p w:rsidR="008466FE" w:rsidRPr="00753CB6" w:rsidRDefault="00794BA7"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R</w:t>
      </w:r>
      <w:r w:rsidR="00190789" w:rsidRPr="00753CB6">
        <w:rPr>
          <w:rFonts w:ascii="Book Antiqua" w:hAnsi="Book Antiqua" w:cstheme="minorHAnsi"/>
          <w:bCs/>
          <w:sz w:val="24"/>
          <w:szCs w:val="24"/>
        </w:rPr>
        <w:t>esidents in both groups completed a</w:t>
      </w:r>
      <w:r w:rsidR="00DA20FC" w:rsidRPr="00753CB6">
        <w:rPr>
          <w:rFonts w:ascii="Book Antiqua" w:hAnsi="Book Antiqua" w:cstheme="minorHAnsi"/>
          <w:bCs/>
          <w:sz w:val="24"/>
          <w:szCs w:val="24"/>
        </w:rPr>
        <w:t xml:space="preserve"> vignette-based medical knowledge assessment about caring for patients with ascites</w:t>
      </w:r>
      <w:r w:rsidR="002F2712" w:rsidRPr="00753CB6">
        <w:rPr>
          <w:rFonts w:ascii="Book Antiqua" w:hAnsi="Book Antiqua" w:cstheme="minorHAnsi"/>
          <w:bCs/>
          <w:sz w:val="24"/>
          <w:szCs w:val="24"/>
        </w:rPr>
        <w:t>,</w:t>
      </w:r>
      <w:r w:rsidR="00DA20FC" w:rsidRPr="00753CB6">
        <w:rPr>
          <w:rFonts w:ascii="Book Antiqua" w:hAnsi="Book Antiqua" w:cstheme="minorHAnsi"/>
          <w:bCs/>
          <w:sz w:val="24"/>
          <w:szCs w:val="24"/>
        </w:rPr>
        <w:t xml:space="preserve"> as well as</w:t>
      </w:r>
      <w:r w:rsidR="00190789" w:rsidRPr="00753CB6">
        <w:rPr>
          <w:rFonts w:ascii="Book Antiqua" w:hAnsi="Book Antiqua" w:cstheme="minorHAnsi"/>
          <w:bCs/>
          <w:sz w:val="24"/>
          <w:szCs w:val="24"/>
        </w:rPr>
        <w:t xml:space="preserve"> a survey </w:t>
      </w:r>
      <w:r w:rsidR="00DA20FC" w:rsidRPr="00753CB6">
        <w:rPr>
          <w:rFonts w:ascii="Book Antiqua" w:hAnsi="Book Antiqua" w:cstheme="minorHAnsi"/>
          <w:bCs/>
          <w:sz w:val="24"/>
          <w:szCs w:val="24"/>
        </w:rPr>
        <w:t xml:space="preserve">regarding </w:t>
      </w:r>
      <w:r w:rsidR="00190789" w:rsidRPr="00753CB6">
        <w:rPr>
          <w:rFonts w:ascii="Book Antiqua" w:hAnsi="Book Antiqua" w:cstheme="minorHAnsi"/>
          <w:bCs/>
          <w:sz w:val="24"/>
          <w:szCs w:val="24"/>
        </w:rPr>
        <w:t>self-efficacy</w:t>
      </w:r>
      <w:r w:rsidR="00DA20FC" w:rsidRPr="00753CB6">
        <w:rPr>
          <w:rFonts w:ascii="Book Antiqua" w:hAnsi="Book Antiqua" w:cstheme="minorHAnsi"/>
          <w:bCs/>
          <w:sz w:val="24"/>
          <w:szCs w:val="24"/>
        </w:rPr>
        <w:t xml:space="preserve"> in paracentesis and caring for patients with ascites</w:t>
      </w:r>
      <w:r w:rsidR="00372B0A" w:rsidRPr="00753CB6">
        <w:rPr>
          <w:rFonts w:ascii="Book Antiqua" w:hAnsi="Book Antiqua" w:cstheme="minorHAnsi"/>
          <w:bCs/>
          <w:sz w:val="24"/>
          <w:szCs w:val="24"/>
        </w:rPr>
        <w:t xml:space="preserve"> at the beginning of each rotation</w:t>
      </w:r>
      <w:r w:rsidR="00DA20FC"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D2ACB" w:rsidRPr="00753CB6">
        <w:rPr>
          <w:rFonts w:ascii="Book Antiqua" w:hAnsi="Book Antiqua" w:cstheme="minorHAnsi"/>
          <w:bCs/>
          <w:sz w:val="24"/>
          <w:szCs w:val="24"/>
        </w:rPr>
        <w:t>(</w:t>
      </w:r>
      <w:r w:rsidR="001D2ACB" w:rsidRPr="00C85913">
        <w:rPr>
          <w:rFonts w:ascii="Book Antiqua" w:hAnsi="Book Antiqua" w:cstheme="minorHAnsi"/>
          <w:sz w:val="24"/>
          <w:szCs w:val="24"/>
        </w:rPr>
        <w:t>Supplement 1</w:t>
      </w:r>
      <w:r w:rsidR="001D2AC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 xml:space="preserve">Residents in the intervention group completed </w:t>
      </w:r>
      <w:r w:rsidR="001D2ACB" w:rsidRPr="00753CB6">
        <w:rPr>
          <w:rFonts w:ascii="Book Antiqua" w:hAnsi="Book Antiqua" w:cstheme="minorHAnsi"/>
          <w:bCs/>
          <w:sz w:val="24"/>
          <w:szCs w:val="24"/>
        </w:rPr>
        <w:t>another</w:t>
      </w:r>
      <w:r w:rsidR="00190789" w:rsidRPr="00753CB6">
        <w:rPr>
          <w:rFonts w:ascii="Book Antiqua" w:hAnsi="Book Antiqua" w:cstheme="minorHAnsi"/>
          <w:bCs/>
          <w:sz w:val="24"/>
          <w:szCs w:val="24"/>
        </w:rPr>
        <w:t xml:space="preserve"> medical knowledge </w:t>
      </w:r>
      <w:r w:rsidR="00DA20FC" w:rsidRPr="00753CB6">
        <w:rPr>
          <w:rFonts w:ascii="Book Antiqua" w:hAnsi="Book Antiqua" w:cstheme="minorHAnsi"/>
          <w:bCs/>
          <w:sz w:val="24"/>
          <w:szCs w:val="24"/>
        </w:rPr>
        <w:t xml:space="preserve">assessment </w:t>
      </w:r>
      <w:r w:rsidR="00190789" w:rsidRPr="00753CB6">
        <w:rPr>
          <w:rFonts w:ascii="Book Antiqua" w:hAnsi="Book Antiqua" w:cstheme="minorHAnsi"/>
          <w:bCs/>
          <w:sz w:val="24"/>
          <w:szCs w:val="24"/>
        </w:rPr>
        <w:t xml:space="preserve">and self-efficacy survey at the end of </w:t>
      </w:r>
      <w:r w:rsidR="00372B0A" w:rsidRPr="00753CB6">
        <w:rPr>
          <w:rFonts w:ascii="Book Antiqua" w:hAnsi="Book Antiqua" w:cstheme="minorHAnsi"/>
          <w:bCs/>
          <w:sz w:val="24"/>
          <w:szCs w:val="24"/>
        </w:rPr>
        <w:t xml:space="preserve">the </w:t>
      </w:r>
      <w:r w:rsidR="00190789" w:rsidRPr="00753CB6">
        <w:rPr>
          <w:rFonts w:ascii="Book Antiqua" w:hAnsi="Book Antiqua" w:cstheme="minorHAnsi"/>
          <w:bCs/>
          <w:sz w:val="24"/>
          <w:szCs w:val="24"/>
        </w:rPr>
        <w:t>educational session.</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A final self-efficacy survey was completed by residents in the intervention group 6 months after delivery of the educational intervention.</w:t>
      </w:r>
      <w:r w:rsidR="000E0D28">
        <w:rPr>
          <w:rFonts w:ascii="Book Antiqua" w:hAnsi="Book Antiqua" w:cstheme="minorHAnsi"/>
          <w:bCs/>
          <w:sz w:val="24"/>
          <w:szCs w:val="24"/>
        </w:rPr>
        <w:t xml:space="preserve"> </w:t>
      </w:r>
    </w:p>
    <w:p w:rsidR="00CB61FA" w:rsidRPr="00753CB6" w:rsidRDefault="00BD258A"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Patient data was then retrospectively collected on admission</w:t>
      </w:r>
      <w:r w:rsidR="009E3925" w:rsidRPr="00753CB6">
        <w:rPr>
          <w:rFonts w:ascii="Book Antiqua" w:hAnsi="Book Antiqua" w:cstheme="minorHAnsi"/>
          <w:bCs/>
          <w:sz w:val="24"/>
          <w:szCs w:val="24"/>
        </w:rPr>
        <w:t>s</w:t>
      </w:r>
      <w:r w:rsidRPr="00753CB6">
        <w:rPr>
          <w:rFonts w:ascii="Book Antiqua" w:hAnsi="Book Antiqua" w:cstheme="minorHAnsi"/>
          <w:bCs/>
          <w:sz w:val="24"/>
          <w:szCs w:val="24"/>
        </w:rPr>
        <w:t xml:space="preserve"> for patients cared for by</w:t>
      </w:r>
      <w:r w:rsidR="00447ED2" w:rsidRPr="00753CB6">
        <w:rPr>
          <w:rFonts w:ascii="Book Antiqua" w:hAnsi="Book Antiqua" w:cstheme="minorHAnsi"/>
          <w:bCs/>
          <w:sz w:val="24"/>
          <w:szCs w:val="24"/>
        </w:rPr>
        <w:t xml:space="preserve"> </w:t>
      </w:r>
      <w:r w:rsidR="00E91E79" w:rsidRPr="00753CB6">
        <w:rPr>
          <w:rFonts w:ascii="Book Antiqua" w:hAnsi="Book Antiqua" w:cstheme="minorHAnsi"/>
          <w:bCs/>
          <w:sz w:val="24"/>
          <w:szCs w:val="24"/>
        </w:rPr>
        <w:t xml:space="preserve">internal medicine residents on </w:t>
      </w:r>
      <w:r w:rsidR="00447ED2" w:rsidRPr="00753CB6">
        <w:rPr>
          <w:rFonts w:ascii="Book Antiqua" w:hAnsi="Book Antiqua" w:cstheme="minorHAnsi"/>
          <w:bCs/>
          <w:sz w:val="24"/>
          <w:szCs w:val="24"/>
        </w:rPr>
        <w:t>hospital medicine teams during the study period.</w:t>
      </w:r>
      <w:r w:rsidR="000E0D28">
        <w:rPr>
          <w:rFonts w:ascii="Book Antiqua" w:hAnsi="Book Antiqua" w:cstheme="minorHAnsi"/>
          <w:bCs/>
          <w:sz w:val="24"/>
          <w:szCs w:val="24"/>
        </w:rPr>
        <w:t xml:space="preserve"> </w:t>
      </w:r>
      <w:r w:rsidR="00447ED2" w:rsidRPr="00753CB6">
        <w:rPr>
          <w:rFonts w:ascii="Book Antiqua" w:hAnsi="Book Antiqua" w:cstheme="minorHAnsi"/>
          <w:bCs/>
          <w:sz w:val="24"/>
          <w:szCs w:val="24"/>
        </w:rPr>
        <w:t xml:space="preserve">Patients were included for analysis if they were admitted to the UMMC with cirrhosis and ascites to the hospitalist service </w:t>
      </w:r>
      <w:r w:rsidR="00447ED2" w:rsidRPr="00B96F0D">
        <w:rPr>
          <w:rFonts w:ascii="Book Antiqua" w:hAnsi="Book Antiqua" w:cstheme="minorHAnsi"/>
          <w:bCs/>
          <w:i/>
          <w:iCs/>
          <w:sz w:val="24"/>
          <w:szCs w:val="24"/>
        </w:rPr>
        <w:t>via</w:t>
      </w:r>
      <w:r w:rsidR="00447ED2" w:rsidRPr="00753CB6">
        <w:rPr>
          <w:rFonts w:ascii="Book Antiqua" w:hAnsi="Book Antiqua" w:cstheme="minorHAnsi"/>
          <w:bCs/>
          <w:sz w:val="24"/>
          <w:szCs w:val="24"/>
        </w:rPr>
        <w:t xml:space="preserve"> the UMMC emergency room.</w:t>
      </w:r>
      <w:r w:rsidR="000E0D28">
        <w:rPr>
          <w:rFonts w:ascii="Book Antiqua" w:hAnsi="Book Antiqua" w:cstheme="minorHAnsi"/>
          <w:bCs/>
          <w:sz w:val="24"/>
          <w:szCs w:val="24"/>
        </w:rPr>
        <w:t xml:space="preserve"> </w:t>
      </w:r>
      <w:r w:rsidR="00447ED2" w:rsidRPr="00753CB6">
        <w:rPr>
          <w:rFonts w:ascii="Book Antiqua" w:hAnsi="Book Antiqua" w:cstheme="minorHAnsi"/>
          <w:bCs/>
          <w:sz w:val="24"/>
          <w:szCs w:val="24"/>
        </w:rPr>
        <w:t>P</w:t>
      </w:r>
      <w:r w:rsidR="00DA20FC" w:rsidRPr="00753CB6">
        <w:rPr>
          <w:rFonts w:ascii="Book Antiqua" w:hAnsi="Book Antiqua" w:cstheme="minorHAnsi"/>
          <w:bCs/>
          <w:sz w:val="24"/>
          <w:szCs w:val="24"/>
        </w:rPr>
        <w:t xml:space="preserve">atients were </w:t>
      </w:r>
      <w:r w:rsidR="002521DF" w:rsidRPr="00753CB6">
        <w:rPr>
          <w:rFonts w:ascii="Book Antiqua" w:hAnsi="Book Antiqua" w:cstheme="minorHAnsi"/>
          <w:bCs/>
          <w:sz w:val="24"/>
          <w:szCs w:val="24"/>
        </w:rPr>
        <w:t>allocated to the intervention group if the residents caring for them had received the educational intervention at the beginning of their hospital medicine rotation.</w:t>
      </w:r>
      <w:r w:rsidR="000E0D28">
        <w:rPr>
          <w:rFonts w:ascii="Book Antiqua" w:hAnsi="Book Antiqua" w:cstheme="minorHAnsi"/>
          <w:bCs/>
          <w:sz w:val="24"/>
          <w:szCs w:val="24"/>
        </w:rPr>
        <w:t xml:space="preserve"> </w:t>
      </w:r>
      <w:r w:rsidR="00697A78" w:rsidRPr="00753CB6">
        <w:rPr>
          <w:rFonts w:ascii="Book Antiqua" w:hAnsi="Book Antiqua" w:cstheme="minorHAnsi"/>
          <w:bCs/>
          <w:sz w:val="24"/>
          <w:szCs w:val="24"/>
        </w:rPr>
        <w:t>The control group comprised a</w:t>
      </w:r>
      <w:r w:rsidR="002521DF" w:rsidRPr="00753CB6">
        <w:rPr>
          <w:rFonts w:ascii="Book Antiqua" w:hAnsi="Book Antiqua" w:cstheme="minorHAnsi"/>
          <w:bCs/>
          <w:sz w:val="24"/>
          <w:szCs w:val="24"/>
        </w:rPr>
        <w:t>ll other patients eligible for analysis.</w:t>
      </w:r>
      <w:r w:rsidRPr="00753CB6">
        <w:rPr>
          <w:rFonts w:ascii="Book Antiqua" w:hAnsi="Book Antiqua" w:cstheme="minorHAnsi"/>
          <w:bCs/>
          <w:sz w:val="24"/>
          <w:szCs w:val="24"/>
        </w:rPr>
        <w:t xml:space="preserve"> </w:t>
      </w:r>
    </w:p>
    <w:p w:rsidR="00517221" w:rsidRPr="00753CB6" w:rsidRDefault="00BD258A" w:rsidP="00E34173">
      <w:pPr>
        <w:pStyle w:val="a3"/>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 xml:space="preserve">Patients were excluded from analysis if they were </w:t>
      </w:r>
      <w:r w:rsidR="00697A78" w:rsidRPr="00753CB6">
        <w:rPr>
          <w:rFonts w:ascii="Book Antiqua" w:hAnsi="Book Antiqua" w:cstheme="minorHAnsi"/>
          <w:bCs/>
          <w:sz w:val="24"/>
          <w:szCs w:val="24"/>
        </w:rPr>
        <w:t xml:space="preserve">not cared for by residents; if they were </w:t>
      </w:r>
      <w:r w:rsidRPr="00753CB6">
        <w:rPr>
          <w:rFonts w:ascii="Book Antiqua" w:hAnsi="Book Antiqua" w:cstheme="minorHAnsi"/>
          <w:bCs/>
          <w:sz w:val="24"/>
          <w:szCs w:val="24"/>
        </w:rPr>
        <w:t>younger than 18 years old; had been transferred from another institution; if they were not admitted to the hospitalist service; if there was a concurrent diagno</w:t>
      </w:r>
      <w:r w:rsidR="00CB61FA" w:rsidRPr="00753CB6">
        <w:rPr>
          <w:rFonts w:ascii="Book Antiqua" w:hAnsi="Book Antiqua" w:cstheme="minorHAnsi"/>
          <w:bCs/>
          <w:sz w:val="24"/>
          <w:szCs w:val="24"/>
        </w:rPr>
        <w:t>sis of hepatocellular carcinoma and</w:t>
      </w:r>
      <w:r w:rsidR="00447ED2" w:rsidRPr="00753CB6">
        <w:rPr>
          <w:rFonts w:ascii="Book Antiqua" w:hAnsi="Book Antiqua" w:cstheme="minorHAnsi"/>
          <w:bCs/>
          <w:sz w:val="24"/>
          <w:szCs w:val="24"/>
        </w:rPr>
        <w:t>/or</w:t>
      </w:r>
      <w:r w:rsidRPr="00753CB6">
        <w:rPr>
          <w:rFonts w:ascii="Book Antiqua" w:hAnsi="Book Antiqua" w:cstheme="minorHAnsi"/>
          <w:bCs/>
          <w:sz w:val="24"/>
          <w:szCs w:val="24"/>
        </w:rPr>
        <w:t xml:space="preserve"> if they had </w:t>
      </w:r>
      <w:r w:rsidR="00372B0A" w:rsidRPr="00753CB6">
        <w:rPr>
          <w:rFonts w:ascii="Book Antiqua" w:hAnsi="Book Antiqua" w:cstheme="minorHAnsi"/>
          <w:bCs/>
          <w:sz w:val="24"/>
          <w:szCs w:val="24"/>
        </w:rPr>
        <w:t xml:space="preserve">a </w:t>
      </w:r>
      <w:r w:rsidR="001D2ACB" w:rsidRPr="00753CB6">
        <w:rPr>
          <w:rFonts w:ascii="Book Antiqua" w:hAnsi="Book Antiqua" w:cstheme="minorHAnsi"/>
          <w:bCs/>
          <w:sz w:val="24"/>
          <w:szCs w:val="24"/>
        </w:rPr>
        <w:t>“do not resuscitate” or “do not intubate” order</w:t>
      </w:r>
      <w:r w:rsidR="009E3925" w:rsidRPr="00753CB6">
        <w:rPr>
          <w:rFonts w:ascii="Book Antiqua" w:hAnsi="Book Antiqua" w:cstheme="minorHAnsi"/>
          <w:bCs/>
          <w:sz w:val="24"/>
          <w:szCs w:val="24"/>
        </w:rPr>
        <w:t xml:space="preserve"> that may have reduced the likelihood of </w:t>
      </w:r>
      <w:r w:rsidR="001D2ACB" w:rsidRPr="00753CB6">
        <w:rPr>
          <w:rFonts w:ascii="Book Antiqua" w:hAnsi="Book Antiqua" w:cstheme="minorHAnsi"/>
          <w:bCs/>
          <w:sz w:val="24"/>
          <w:szCs w:val="24"/>
        </w:rPr>
        <w:t>inva</w:t>
      </w:r>
      <w:r w:rsidR="009E3925" w:rsidRPr="00753CB6">
        <w:rPr>
          <w:rFonts w:ascii="Book Antiqua" w:hAnsi="Book Antiqua" w:cstheme="minorHAnsi"/>
          <w:bCs/>
          <w:sz w:val="24"/>
          <w:szCs w:val="24"/>
        </w:rPr>
        <w:t>sive care measures.</w:t>
      </w:r>
    </w:p>
    <w:p w:rsidR="00BD258A" w:rsidRPr="00753CB6" w:rsidRDefault="00BD258A" w:rsidP="00E34173">
      <w:pPr>
        <w:pStyle w:val="a3"/>
        <w:spacing w:line="360" w:lineRule="auto"/>
        <w:jc w:val="both"/>
        <w:rPr>
          <w:rFonts w:ascii="Book Antiqua" w:hAnsi="Book Antiqua" w:cstheme="minorHAnsi"/>
          <w:sz w:val="24"/>
          <w:szCs w:val="24"/>
        </w:rPr>
      </w:pPr>
    </w:p>
    <w:p w:rsidR="0016030C" w:rsidRPr="00C85913" w:rsidRDefault="005C0504" w:rsidP="00E34173">
      <w:pPr>
        <w:pStyle w:val="a3"/>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Outcomes</w:t>
      </w:r>
    </w:p>
    <w:p w:rsidR="009E6380" w:rsidRPr="00753CB6" w:rsidRDefault="009E3925"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lastRenderedPageBreak/>
        <w:t>The p</w:t>
      </w:r>
      <w:r w:rsidR="005C0504" w:rsidRPr="00753CB6">
        <w:rPr>
          <w:rFonts w:ascii="Book Antiqua" w:hAnsi="Book Antiqua" w:cstheme="minorHAnsi"/>
          <w:sz w:val="24"/>
          <w:szCs w:val="24"/>
        </w:rPr>
        <w:t>rimary outcome</w:t>
      </w:r>
      <w:r w:rsidRPr="00753CB6">
        <w:rPr>
          <w:rFonts w:ascii="Book Antiqua" w:hAnsi="Book Antiqua" w:cstheme="minorHAnsi"/>
          <w:sz w:val="24"/>
          <w:szCs w:val="24"/>
        </w:rPr>
        <w:t xml:space="preserve"> was delivery of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Quality care was defined as adherence to </w:t>
      </w:r>
      <w:r w:rsidRPr="00CE27F4">
        <w:rPr>
          <w:rFonts w:ascii="Book Antiqua" w:hAnsi="Book Antiqua" w:cstheme="minorHAnsi"/>
          <w:bCs/>
          <w:sz w:val="24"/>
          <w:szCs w:val="24"/>
        </w:rPr>
        <w:t>all</w:t>
      </w:r>
      <w:r w:rsidRPr="00753CB6">
        <w:rPr>
          <w:rFonts w:ascii="Book Antiqua" w:hAnsi="Book Antiqua" w:cstheme="minorHAnsi"/>
          <w:sz w:val="24"/>
          <w:szCs w:val="24"/>
        </w:rPr>
        <w:t xml:space="preserve"> quality indicators </w:t>
      </w:r>
      <w:r w:rsidR="009E6380" w:rsidRPr="00753CB6">
        <w:rPr>
          <w:rFonts w:ascii="Book Antiqua" w:hAnsi="Book Antiqua" w:cstheme="minorHAnsi"/>
          <w:sz w:val="24"/>
          <w:szCs w:val="24"/>
        </w:rPr>
        <w:t xml:space="preserve">for ascites </w:t>
      </w:r>
      <w:r w:rsidRPr="00753CB6">
        <w:rPr>
          <w:rFonts w:ascii="Book Antiqua" w:hAnsi="Book Antiqua" w:cstheme="minorHAnsi"/>
          <w:sz w:val="24"/>
          <w:szCs w:val="24"/>
        </w:rPr>
        <w:t xml:space="preserve">derived from society-based clinical practice </w:t>
      </w:r>
      <w:proofErr w:type="gramStart"/>
      <w:r w:rsidRPr="00753CB6">
        <w:rPr>
          <w:rFonts w:ascii="Book Antiqua" w:hAnsi="Book Antiqua" w:cstheme="minorHAnsi"/>
          <w:sz w:val="24"/>
          <w:szCs w:val="24"/>
        </w:rPr>
        <w:t>guidelines</w:t>
      </w:r>
      <w:r w:rsidR="001354F7" w:rsidRPr="00753CB6">
        <w:rPr>
          <w:rFonts w:ascii="Book Antiqua" w:hAnsi="Book Antiqua" w:cstheme="minorHAnsi"/>
          <w:noProof/>
          <w:sz w:val="24"/>
          <w:szCs w:val="24"/>
          <w:vertAlign w:val="superscript"/>
        </w:rPr>
        <w:t>[</w:t>
      </w:r>
      <w:proofErr w:type="gramEnd"/>
      <w:r w:rsidR="001354F7" w:rsidRPr="00753CB6">
        <w:rPr>
          <w:rFonts w:ascii="Book Antiqua" w:hAnsi="Book Antiqua" w:cstheme="minorHAnsi"/>
          <w:noProof/>
          <w:sz w:val="24"/>
          <w:szCs w:val="24"/>
          <w:vertAlign w:val="superscript"/>
        </w:rPr>
        <w:t>11]</w:t>
      </w:r>
      <w:r w:rsidR="000E0D28">
        <w:rPr>
          <w:rFonts w:ascii="Book Antiqua" w:hAnsi="Book Antiqua" w:cstheme="minorHAnsi"/>
          <w:sz w:val="24"/>
          <w:szCs w:val="24"/>
        </w:rPr>
        <w:t xml:space="preserve"> </w:t>
      </w:r>
      <w:r w:rsidR="009E6380" w:rsidRPr="00C85913">
        <w:rPr>
          <w:rFonts w:ascii="Book Antiqua" w:hAnsi="Book Antiqua" w:cstheme="minorHAnsi"/>
          <w:sz w:val="24"/>
          <w:szCs w:val="24"/>
        </w:rPr>
        <w:t>(Table 1)</w:t>
      </w:r>
      <w:r w:rsidR="009E6380" w:rsidRPr="00753CB6">
        <w:rPr>
          <w:rFonts w:ascii="Book Antiqua" w:hAnsi="Book Antiqua" w:cstheme="minorHAnsi"/>
          <w:sz w:val="24"/>
          <w:szCs w:val="24"/>
        </w:rPr>
        <w:t>.</w:t>
      </w:r>
      <w:r w:rsidR="000E0D28">
        <w:rPr>
          <w:rFonts w:ascii="Book Antiqua" w:hAnsi="Book Antiqua" w:cstheme="minorHAnsi"/>
          <w:sz w:val="24"/>
          <w:szCs w:val="24"/>
        </w:rPr>
        <w:t xml:space="preserve"> </w:t>
      </w:r>
    </w:p>
    <w:p w:rsidR="001D2ACB" w:rsidRPr="00753CB6" w:rsidRDefault="009E6380"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Secondary outcomes included length of hospital stay; complications; 30-d readmission; in-hospital mortality; 30-d mortality and overall mortality.</w:t>
      </w:r>
    </w:p>
    <w:p w:rsidR="00782CBA" w:rsidRPr="00753CB6" w:rsidRDefault="009E6380"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A complication was defined as a new, distinct clinical problem contributing towards length of stay.</w:t>
      </w:r>
      <w:r w:rsidR="000E0D28">
        <w:rPr>
          <w:rFonts w:ascii="Book Antiqua" w:hAnsi="Book Antiqua" w:cstheme="minorHAnsi"/>
          <w:sz w:val="24"/>
          <w:szCs w:val="24"/>
        </w:rPr>
        <w:t xml:space="preserve"> </w:t>
      </w:r>
      <w:r w:rsidRPr="00753CB6">
        <w:rPr>
          <w:rFonts w:ascii="Book Antiqua" w:hAnsi="Book Antiqua" w:cstheme="minorHAnsi"/>
          <w:sz w:val="24"/>
          <w:szCs w:val="24"/>
        </w:rPr>
        <w:t>Complications i</w:t>
      </w:r>
      <w:r w:rsidR="00D43DA8" w:rsidRPr="00753CB6">
        <w:rPr>
          <w:rFonts w:ascii="Book Antiqua" w:hAnsi="Book Antiqua" w:cstheme="minorHAnsi"/>
          <w:sz w:val="24"/>
          <w:szCs w:val="24"/>
        </w:rPr>
        <w:t xml:space="preserve">ncluded, but were not limited to, </w:t>
      </w:r>
      <w:r w:rsidRPr="00753CB6">
        <w:rPr>
          <w:rFonts w:ascii="Book Antiqua" w:hAnsi="Book Antiqua" w:cstheme="minorHAnsi"/>
          <w:sz w:val="24"/>
          <w:szCs w:val="24"/>
        </w:rPr>
        <w:t>gastrointestinal bleeding; hepatic encephalopathy; acute kidney injury and sepsis.</w:t>
      </w:r>
      <w:r w:rsidR="000E0D28">
        <w:rPr>
          <w:rFonts w:ascii="Book Antiqua" w:hAnsi="Book Antiqua" w:cstheme="minorHAnsi"/>
          <w:sz w:val="24"/>
          <w:szCs w:val="24"/>
        </w:rPr>
        <w:t xml:space="preserve"> </w:t>
      </w:r>
      <w:r w:rsidR="00D25CC2" w:rsidRPr="00753CB6">
        <w:rPr>
          <w:rFonts w:ascii="Book Antiqua" w:hAnsi="Book Antiqua" w:cstheme="minorHAnsi"/>
          <w:sz w:val="24"/>
          <w:szCs w:val="24"/>
        </w:rPr>
        <w:t xml:space="preserve">Complications were designated as “mild” </w:t>
      </w:r>
      <w:r w:rsidR="00D25CC2" w:rsidRPr="00C85913">
        <w:rPr>
          <w:rFonts w:ascii="Book Antiqua" w:hAnsi="Book Antiqua" w:cstheme="minorHAnsi"/>
          <w:i/>
          <w:iCs/>
          <w:sz w:val="24"/>
          <w:szCs w:val="24"/>
        </w:rPr>
        <w:t>i.e.</w:t>
      </w:r>
      <w:r w:rsidR="00C85913">
        <w:rPr>
          <w:rFonts w:ascii="Book Antiqua" w:hAnsi="Book Antiqua" w:cstheme="minorHAnsi"/>
          <w:sz w:val="24"/>
          <w:szCs w:val="24"/>
        </w:rPr>
        <w:t>,</w:t>
      </w:r>
      <w:r w:rsidR="00D25CC2" w:rsidRPr="00753CB6">
        <w:rPr>
          <w:rFonts w:ascii="Book Antiqua" w:hAnsi="Book Antiqua" w:cstheme="minorHAnsi"/>
          <w:sz w:val="24"/>
          <w:szCs w:val="24"/>
        </w:rPr>
        <w:t xml:space="preserve"> not life-threatening, “moderate” </w:t>
      </w:r>
      <w:r w:rsidR="00C85913" w:rsidRPr="00C85913">
        <w:rPr>
          <w:rFonts w:ascii="Book Antiqua" w:hAnsi="Book Antiqua" w:cstheme="minorHAnsi"/>
          <w:i/>
          <w:iCs/>
          <w:sz w:val="24"/>
          <w:szCs w:val="24"/>
        </w:rPr>
        <w:t>i.e.</w:t>
      </w:r>
      <w:r w:rsidR="00C85913" w:rsidRPr="00C85913">
        <w:rPr>
          <w:rFonts w:ascii="Book Antiqua" w:hAnsi="Book Antiqua" w:cstheme="minorHAnsi"/>
          <w:sz w:val="24"/>
          <w:szCs w:val="24"/>
        </w:rPr>
        <w:t>,</w:t>
      </w:r>
      <w:r w:rsidR="00D25CC2" w:rsidRPr="00753CB6">
        <w:rPr>
          <w:rFonts w:ascii="Book Antiqua" w:hAnsi="Book Antiqua" w:cstheme="minorHAnsi"/>
          <w:sz w:val="24"/>
          <w:szCs w:val="24"/>
        </w:rPr>
        <w:t xml:space="preserve"> possibly life-threatening or “severe” </w:t>
      </w:r>
      <w:r w:rsidR="00C85913" w:rsidRPr="00C85913">
        <w:rPr>
          <w:rFonts w:ascii="Book Antiqua" w:hAnsi="Book Antiqua" w:cstheme="minorHAnsi"/>
          <w:i/>
          <w:iCs/>
          <w:sz w:val="24"/>
          <w:szCs w:val="24"/>
        </w:rPr>
        <w:t>i.e.</w:t>
      </w:r>
      <w:r w:rsidR="00C85913" w:rsidRPr="00C85913">
        <w:rPr>
          <w:rFonts w:ascii="Book Antiqua" w:hAnsi="Book Antiqua" w:cstheme="minorHAnsi"/>
          <w:sz w:val="24"/>
          <w:szCs w:val="24"/>
        </w:rPr>
        <w:t>,</w:t>
      </w:r>
      <w:r w:rsidR="00D25CC2" w:rsidRPr="00753CB6">
        <w:rPr>
          <w:rFonts w:ascii="Book Antiqua" w:hAnsi="Book Antiqua" w:cstheme="minorHAnsi"/>
          <w:sz w:val="24"/>
          <w:szCs w:val="24"/>
        </w:rPr>
        <w:t xml:space="preserve"> life-threatening.</w:t>
      </w:r>
    </w:p>
    <w:p w:rsidR="009E6380" w:rsidRPr="00753CB6" w:rsidRDefault="00DF445B"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Educational outcomes were resident knowledge on paracentesis and care of patients with ascites, and resident self-efficacy in paracentesis and caring for patients with ascites.</w:t>
      </w:r>
      <w:r w:rsidR="000E0D28">
        <w:rPr>
          <w:rFonts w:ascii="Book Antiqua" w:hAnsi="Book Antiqua" w:cstheme="minorHAnsi"/>
          <w:sz w:val="24"/>
          <w:szCs w:val="24"/>
        </w:rPr>
        <w:t xml:space="preserve"> </w:t>
      </w:r>
      <w:r w:rsidR="009E6380" w:rsidRPr="00753CB6">
        <w:rPr>
          <w:rFonts w:ascii="Book Antiqua" w:hAnsi="Book Antiqua" w:cstheme="minorHAnsi"/>
          <w:sz w:val="24"/>
          <w:szCs w:val="24"/>
        </w:rPr>
        <w:t xml:space="preserve">Data on </w:t>
      </w:r>
      <w:r w:rsidRPr="00753CB6">
        <w:rPr>
          <w:rFonts w:ascii="Book Antiqua" w:hAnsi="Book Antiqua" w:cstheme="minorHAnsi"/>
          <w:sz w:val="24"/>
          <w:szCs w:val="24"/>
        </w:rPr>
        <w:t xml:space="preserve">resident </w:t>
      </w:r>
      <w:r w:rsidR="009E6380" w:rsidRPr="00753CB6">
        <w:rPr>
          <w:rFonts w:ascii="Book Antiqua" w:hAnsi="Book Antiqua" w:cstheme="minorHAnsi"/>
          <w:sz w:val="24"/>
          <w:szCs w:val="24"/>
        </w:rPr>
        <w:t>medical knowledge and self-efficacy</w:t>
      </w:r>
      <w:r w:rsidRPr="00753CB6">
        <w:rPr>
          <w:rFonts w:ascii="Book Antiqua" w:hAnsi="Book Antiqua" w:cstheme="minorHAnsi"/>
          <w:sz w:val="24"/>
          <w:szCs w:val="24"/>
        </w:rPr>
        <w:t xml:space="preserve"> </w:t>
      </w:r>
      <w:r w:rsidR="009E6380" w:rsidRPr="00753CB6">
        <w:rPr>
          <w:rFonts w:ascii="Book Antiqua" w:hAnsi="Book Antiqua" w:cstheme="minorHAnsi"/>
          <w:sz w:val="24"/>
          <w:szCs w:val="24"/>
        </w:rPr>
        <w:t>were obtained before, after and 6-mo after the intervention as appropriate.</w:t>
      </w:r>
      <w:r w:rsidR="000E0D28">
        <w:rPr>
          <w:rFonts w:ascii="Book Antiqua" w:hAnsi="Book Antiqua" w:cstheme="minorHAnsi"/>
          <w:sz w:val="24"/>
          <w:szCs w:val="24"/>
        </w:rPr>
        <w:t xml:space="preserve"> </w:t>
      </w:r>
      <w:r w:rsidR="009E6380" w:rsidRPr="00753CB6">
        <w:rPr>
          <w:rFonts w:ascii="Book Antiqua" w:hAnsi="Book Antiqua" w:cstheme="minorHAnsi"/>
          <w:sz w:val="24"/>
          <w:szCs w:val="24"/>
        </w:rPr>
        <w:t xml:space="preserve">Data on </w:t>
      </w:r>
      <w:r w:rsidRPr="00753CB6">
        <w:rPr>
          <w:rFonts w:ascii="Book Antiqua" w:hAnsi="Book Antiqua" w:cstheme="minorHAnsi"/>
          <w:sz w:val="24"/>
          <w:szCs w:val="24"/>
        </w:rPr>
        <w:t xml:space="preserve">resident </w:t>
      </w:r>
      <w:r w:rsidR="009E6380" w:rsidRPr="00753CB6">
        <w:rPr>
          <w:rFonts w:ascii="Book Antiqua" w:hAnsi="Book Antiqua" w:cstheme="minorHAnsi"/>
          <w:sz w:val="24"/>
          <w:szCs w:val="24"/>
        </w:rPr>
        <w:t>medical knowledge and paracentesis self-efficacy were obtained at the beginning of each 4-wk rotation in the control group.</w:t>
      </w:r>
    </w:p>
    <w:p w:rsidR="00CC66DC" w:rsidRPr="00753CB6" w:rsidRDefault="00CC66DC" w:rsidP="00E34173">
      <w:pPr>
        <w:pStyle w:val="a3"/>
        <w:spacing w:line="360" w:lineRule="auto"/>
        <w:jc w:val="both"/>
        <w:rPr>
          <w:rFonts w:ascii="Book Antiqua" w:hAnsi="Book Antiqua" w:cstheme="minorHAnsi"/>
          <w:sz w:val="24"/>
          <w:szCs w:val="24"/>
        </w:rPr>
      </w:pPr>
    </w:p>
    <w:p w:rsidR="00882194" w:rsidRPr="00C85913" w:rsidRDefault="00AB161E" w:rsidP="00E34173">
      <w:pPr>
        <w:pStyle w:val="a3"/>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Statistic</w:t>
      </w:r>
      <w:r w:rsidR="00C85913">
        <w:rPr>
          <w:rFonts w:ascii="Book Antiqua" w:hAnsi="Book Antiqua" w:cstheme="minorHAnsi"/>
          <w:b/>
          <w:bCs/>
          <w:i/>
          <w:sz w:val="24"/>
          <w:szCs w:val="24"/>
        </w:rPr>
        <w:t>al analysis</w:t>
      </w:r>
    </w:p>
    <w:p w:rsidR="00700397" w:rsidRPr="00753CB6" w:rsidRDefault="00115EC5"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Continuous variables are presented as mean (SD) and categorical variables as percentages</w:t>
      </w:r>
      <w:r w:rsidR="00447ED2" w:rsidRPr="00753CB6">
        <w:rPr>
          <w:rFonts w:ascii="Book Antiqua" w:hAnsi="Book Antiqua" w:cstheme="minorHAnsi"/>
          <w:sz w:val="24"/>
          <w:szCs w:val="24"/>
        </w:rPr>
        <w:t xml:space="preserve"> as appropriate</w:t>
      </w:r>
      <w:r w:rsidRPr="00753CB6">
        <w:rPr>
          <w:rFonts w:ascii="Book Antiqua" w:hAnsi="Book Antiqua" w:cstheme="minorHAnsi"/>
          <w:sz w:val="24"/>
          <w:szCs w:val="24"/>
        </w:rPr>
        <w:t xml:space="preserve">. Differences between groups were assessed using independent </w:t>
      </w:r>
      <w:r w:rsidR="00447ED2" w:rsidRPr="00753CB6">
        <w:rPr>
          <w:rFonts w:ascii="Book Antiqua" w:hAnsi="Book Antiqua" w:cstheme="minorHAnsi"/>
          <w:sz w:val="24"/>
          <w:szCs w:val="24"/>
        </w:rPr>
        <w:t>s</w:t>
      </w:r>
      <w:r w:rsidRPr="00753CB6">
        <w:rPr>
          <w:rFonts w:ascii="Book Antiqua" w:hAnsi="Book Antiqua" w:cstheme="minorHAnsi"/>
          <w:sz w:val="24"/>
          <w:szCs w:val="24"/>
        </w:rPr>
        <w:t xml:space="preserve">tudent’s t-test and Chi-square tests for continuous and categorical variables, respectively. Relative risks (RR) for clinical outcomes were adjusted for age, sex and the presence at admission of coronary artery disease (CAD), model for end-stage liver disease score (MELD score) and if hepatology consult was requested or not. Statistical significance was set at a </w:t>
      </w:r>
      <w:r w:rsidRPr="00C85913">
        <w:rPr>
          <w:rFonts w:ascii="Book Antiqua" w:hAnsi="Book Antiqua" w:cstheme="minorHAnsi"/>
          <w:i/>
          <w:iCs/>
          <w:caps/>
          <w:sz w:val="24"/>
          <w:szCs w:val="24"/>
        </w:rPr>
        <w:t>p</w:t>
      </w:r>
      <w:r w:rsidRPr="00753CB6">
        <w:rPr>
          <w:rFonts w:ascii="Book Antiqua" w:hAnsi="Book Antiqua" w:cstheme="minorHAnsi"/>
          <w:sz w:val="24"/>
          <w:szCs w:val="24"/>
        </w:rPr>
        <w:t>-value of 0.05. SAS version 9.3</w:t>
      </w:r>
      <w:r w:rsidR="00447ED2" w:rsidRPr="00753CB6">
        <w:rPr>
          <w:rFonts w:ascii="Book Antiqua" w:hAnsi="Book Antiqua" w:cstheme="minorHAnsi"/>
          <w:sz w:val="24"/>
          <w:szCs w:val="24"/>
        </w:rPr>
        <w:t xml:space="preserve"> (</w:t>
      </w:r>
      <w:r w:rsidRPr="00753CB6">
        <w:rPr>
          <w:rFonts w:ascii="Book Antiqua" w:hAnsi="Book Antiqua" w:cstheme="minorHAnsi"/>
          <w:sz w:val="24"/>
          <w:szCs w:val="24"/>
        </w:rPr>
        <w:t>SAS Institute Inc., Cary, NC</w:t>
      </w:r>
      <w:r w:rsidR="00447ED2" w:rsidRPr="00753CB6">
        <w:rPr>
          <w:rFonts w:ascii="Book Antiqua" w:hAnsi="Book Antiqua" w:cstheme="minorHAnsi"/>
          <w:sz w:val="24"/>
          <w:szCs w:val="24"/>
        </w:rPr>
        <w:t>)</w:t>
      </w:r>
      <w:r w:rsidRPr="00753CB6">
        <w:rPr>
          <w:rFonts w:ascii="Book Antiqua" w:hAnsi="Book Antiqua" w:cstheme="minorHAnsi"/>
          <w:sz w:val="24"/>
          <w:szCs w:val="24"/>
        </w:rPr>
        <w:t xml:space="preserve"> was used for all statistical analysis.</w:t>
      </w:r>
    </w:p>
    <w:p w:rsidR="00DF445B" w:rsidRPr="00753CB6" w:rsidRDefault="00DF445B" w:rsidP="00E34173">
      <w:pPr>
        <w:pStyle w:val="a3"/>
        <w:spacing w:line="360" w:lineRule="auto"/>
        <w:jc w:val="both"/>
        <w:rPr>
          <w:rFonts w:ascii="Book Antiqua" w:hAnsi="Book Antiqua" w:cstheme="minorHAnsi"/>
          <w:b/>
          <w:sz w:val="24"/>
          <w:szCs w:val="24"/>
        </w:rPr>
      </w:pPr>
    </w:p>
    <w:p w:rsidR="005A6766" w:rsidRPr="00753CB6" w:rsidRDefault="00901D12" w:rsidP="00E34173">
      <w:pPr>
        <w:pStyle w:val="a3"/>
        <w:spacing w:line="360" w:lineRule="auto"/>
        <w:jc w:val="both"/>
        <w:outlineLvl w:val="0"/>
        <w:rPr>
          <w:rFonts w:ascii="Book Antiqua" w:hAnsi="Book Antiqua" w:cstheme="minorHAnsi"/>
          <w:sz w:val="24"/>
          <w:szCs w:val="24"/>
        </w:rPr>
      </w:pPr>
      <w:r w:rsidRPr="00753CB6">
        <w:rPr>
          <w:rFonts w:ascii="Book Antiqua" w:hAnsi="Book Antiqua" w:cstheme="minorHAnsi"/>
          <w:b/>
          <w:sz w:val="24"/>
          <w:szCs w:val="24"/>
        </w:rPr>
        <w:t>RESULTS</w:t>
      </w:r>
    </w:p>
    <w:p w:rsidR="009E6380" w:rsidRPr="00C85913" w:rsidRDefault="009E6380" w:rsidP="00E34173">
      <w:pPr>
        <w:pStyle w:val="a3"/>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 xml:space="preserve">Demographics </w:t>
      </w:r>
    </w:p>
    <w:p w:rsidR="00AB10ED" w:rsidRPr="00753CB6" w:rsidRDefault="00002F28"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lastRenderedPageBreak/>
        <w:t xml:space="preserve">Over the </w:t>
      </w:r>
      <w:r w:rsidR="00447ED2" w:rsidRPr="00753CB6">
        <w:rPr>
          <w:rFonts w:ascii="Book Antiqua" w:hAnsi="Book Antiqua" w:cstheme="minorHAnsi"/>
          <w:sz w:val="24"/>
          <w:szCs w:val="24"/>
        </w:rPr>
        <w:t>six-month</w:t>
      </w:r>
      <w:r w:rsidRPr="00753CB6">
        <w:rPr>
          <w:rFonts w:ascii="Book Antiqua" w:hAnsi="Book Antiqua" w:cstheme="minorHAnsi"/>
          <w:sz w:val="24"/>
          <w:szCs w:val="24"/>
        </w:rPr>
        <w:t xml:space="preserve"> study period, there were 85 admissions</w:t>
      </w:r>
      <w:r w:rsidR="0060346C" w:rsidRPr="00753CB6">
        <w:rPr>
          <w:rFonts w:ascii="Book Antiqua" w:hAnsi="Book Antiqua" w:cstheme="minorHAnsi"/>
          <w:sz w:val="24"/>
          <w:szCs w:val="24"/>
        </w:rPr>
        <w:t xml:space="preserve"> (</w:t>
      </w:r>
      <w:r w:rsidR="00D86025" w:rsidRPr="00753CB6">
        <w:rPr>
          <w:rFonts w:ascii="Book Antiqua" w:hAnsi="Book Antiqua" w:cstheme="minorHAnsi"/>
          <w:sz w:val="24"/>
          <w:szCs w:val="24"/>
        </w:rPr>
        <w:t>60</w:t>
      </w:r>
      <w:r w:rsidR="0060346C" w:rsidRPr="00753CB6">
        <w:rPr>
          <w:rFonts w:ascii="Book Antiqua" w:hAnsi="Book Antiqua" w:cstheme="minorHAnsi"/>
          <w:sz w:val="24"/>
          <w:szCs w:val="24"/>
        </w:rPr>
        <w:t xml:space="preserve"> </w:t>
      </w:r>
      <w:r w:rsidR="00D86025" w:rsidRPr="00753CB6">
        <w:rPr>
          <w:rFonts w:ascii="Book Antiqua" w:hAnsi="Book Antiqua" w:cstheme="minorHAnsi"/>
          <w:sz w:val="24"/>
          <w:szCs w:val="24"/>
        </w:rPr>
        <w:t>individual</w:t>
      </w:r>
      <w:r w:rsidR="0060346C" w:rsidRPr="00753CB6">
        <w:rPr>
          <w:rFonts w:ascii="Book Antiqua" w:hAnsi="Book Antiqua" w:cstheme="minorHAnsi"/>
          <w:sz w:val="24"/>
          <w:szCs w:val="24"/>
        </w:rPr>
        <w:t xml:space="preserve"> patients)</w:t>
      </w:r>
      <w:r w:rsidRPr="00753CB6">
        <w:rPr>
          <w:rFonts w:ascii="Book Antiqua" w:hAnsi="Book Antiqua" w:cstheme="minorHAnsi"/>
          <w:sz w:val="24"/>
          <w:szCs w:val="24"/>
        </w:rPr>
        <w:t xml:space="preserve"> satisfying the inclusion criteria: 46 </w:t>
      </w:r>
      <w:r w:rsidR="00AB10ED" w:rsidRPr="00753CB6">
        <w:rPr>
          <w:rFonts w:ascii="Book Antiqua" w:hAnsi="Book Antiqua" w:cstheme="minorHAnsi"/>
          <w:sz w:val="24"/>
          <w:szCs w:val="24"/>
        </w:rPr>
        <w:t xml:space="preserve">admissions in the intervention group </w:t>
      </w:r>
      <w:r w:rsidRPr="00753CB6">
        <w:rPr>
          <w:rFonts w:ascii="Book Antiqua" w:hAnsi="Book Antiqua" w:cstheme="minorHAnsi"/>
          <w:sz w:val="24"/>
          <w:szCs w:val="24"/>
        </w:rPr>
        <w:t xml:space="preserve">and 39 admissions in the </w:t>
      </w:r>
      <w:r w:rsidR="00AB10ED" w:rsidRPr="00753CB6">
        <w:rPr>
          <w:rFonts w:ascii="Book Antiqua" w:hAnsi="Book Antiqua" w:cstheme="minorHAnsi"/>
          <w:sz w:val="24"/>
          <w:szCs w:val="24"/>
        </w:rPr>
        <w:t>control group</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37 admissions (43.5%) were female.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w:t>
      </w:r>
      <w:r w:rsidR="0060346C" w:rsidRPr="00753CB6">
        <w:rPr>
          <w:rFonts w:ascii="Book Antiqua" w:hAnsi="Book Antiqua" w:cstheme="minorHAnsi"/>
          <w:sz w:val="24"/>
          <w:szCs w:val="24"/>
        </w:rPr>
        <w:t xml:space="preserve">mean </w:t>
      </w:r>
      <w:r w:rsidR="00FE34AB" w:rsidRPr="00753CB6">
        <w:rPr>
          <w:rFonts w:ascii="Book Antiqua" w:hAnsi="Book Antiqua" w:cstheme="minorHAnsi"/>
          <w:sz w:val="24"/>
          <w:szCs w:val="24"/>
        </w:rPr>
        <w:t xml:space="preserve">(SD) </w:t>
      </w:r>
      <w:r w:rsidRPr="00753CB6">
        <w:rPr>
          <w:rFonts w:ascii="Book Antiqua" w:hAnsi="Book Antiqua" w:cstheme="minorHAnsi"/>
          <w:sz w:val="24"/>
          <w:szCs w:val="24"/>
        </w:rPr>
        <w:t xml:space="preserve">age of the cohort was 53.5 </w:t>
      </w:r>
      <w:r w:rsidR="00FE34AB" w:rsidRPr="00753CB6">
        <w:rPr>
          <w:rFonts w:ascii="Book Antiqua" w:hAnsi="Book Antiqua" w:cstheme="minorHAnsi"/>
          <w:sz w:val="24"/>
          <w:szCs w:val="24"/>
        </w:rPr>
        <w:t xml:space="preserve">(11.2) </w:t>
      </w:r>
      <w:r w:rsidRPr="00753CB6">
        <w:rPr>
          <w:rFonts w:ascii="Book Antiqua" w:hAnsi="Book Antiqua" w:cstheme="minorHAnsi"/>
          <w:sz w:val="24"/>
          <w:szCs w:val="24"/>
        </w:rPr>
        <w:t>years.</w:t>
      </w:r>
      <w:r w:rsidR="000E0D28">
        <w:rPr>
          <w:rFonts w:ascii="Book Antiqua" w:hAnsi="Book Antiqua" w:cstheme="minorHAnsi"/>
          <w:sz w:val="24"/>
          <w:szCs w:val="24"/>
        </w:rPr>
        <w:t xml:space="preserve"> </w:t>
      </w:r>
      <w:r w:rsidRPr="00753CB6">
        <w:rPr>
          <w:rFonts w:ascii="Book Antiqua" w:hAnsi="Book Antiqua" w:cstheme="minorHAnsi"/>
          <w:sz w:val="24"/>
          <w:szCs w:val="24"/>
        </w:rPr>
        <w:t>With regard to etiology of liver disease, 44 admissions (51.8%) were for alcoholic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Mean </w:t>
      </w:r>
      <w:r w:rsidR="00FE34AB" w:rsidRPr="00753CB6">
        <w:rPr>
          <w:rFonts w:ascii="Book Antiqua" w:hAnsi="Book Antiqua" w:cstheme="minorHAnsi"/>
          <w:sz w:val="24"/>
          <w:szCs w:val="24"/>
        </w:rPr>
        <w:t xml:space="preserve">(SD) </w:t>
      </w:r>
      <w:r w:rsidRPr="00753CB6">
        <w:rPr>
          <w:rFonts w:ascii="Book Antiqua" w:hAnsi="Book Antiqua" w:cstheme="minorHAnsi"/>
          <w:sz w:val="24"/>
          <w:szCs w:val="24"/>
        </w:rPr>
        <w:t>MELD-Na score of the cohort was 25.8</w:t>
      </w:r>
      <w:r w:rsidR="00FE34AB" w:rsidRPr="00753CB6">
        <w:rPr>
          <w:rFonts w:ascii="Book Antiqua" w:hAnsi="Book Antiqua" w:cstheme="minorHAnsi"/>
          <w:sz w:val="24"/>
          <w:szCs w:val="24"/>
        </w:rPr>
        <w:t xml:space="preserve"> (7.04)</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00AB10ED" w:rsidRPr="00753CB6">
        <w:rPr>
          <w:rFonts w:ascii="Book Antiqua" w:hAnsi="Book Antiqua" w:cstheme="minorHAnsi"/>
          <w:sz w:val="24"/>
          <w:szCs w:val="24"/>
        </w:rPr>
        <w:t>There were no differences observed between the intervention and control groups for gender, age, MELD-Na score</w:t>
      </w:r>
      <w:r w:rsidR="00447ED2" w:rsidRPr="00753CB6">
        <w:rPr>
          <w:rFonts w:ascii="Book Antiqua" w:hAnsi="Book Antiqua" w:cstheme="minorHAnsi"/>
          <w:sz w:val="24"/>
          <w:szCs w:val="24"/>
        </w:rPr>
        <w:t xml:space="preserve"> at admission</w:t>
      </w:r>
      <w:r w:rsidR="00AB10ED" w:rsidRPr="00753CB6">
        <w:rPr>
          <w:rFonts w:ascii="Book Antiqua" w:hAnsi="Book Antiqua" w:cstheme="minorHAnsi"/>
          <w:sz w:val="24"/>
          <w:szCs w:val="24"/>
        </w:rPr>
        <w:t>, etiology of liver disease or the presence of coronary artery disease</w:t>
      </w:r>
      <w:r w:rsidR="00BA1385" w:rsidRPr="00753CB6">
        <w:rPr>
          <w:rFonts w:ascii="Book Antiqua" w:hAnsi="Book Antiqua" w:cstheme="minorHAnsi"/>
          <w:sz w:val="24"/>
          <w:szCs w:val="24"/>
        </w:rPr>
        <w:t xml:space="preserve"> (CAD)</w:t>
      </w:r>
      <w:r w:rsidR="00AB10ED" w:rsidRPr="00753CB6">
        <w:rPr>
          <w:rFonts w:ascii="Book Antiqua" w:hAnsi="Book Antiqua" w:cstheme="minorHAnsi"/>
          <w:sz w:val="24"/>
          <w:szCs w:val="24"/>
        </w:rPr>
        <w:t>, diabetes, HIV or portal vein thrombosis.</w:t>
      </w:r>
      <w:r w:rsidR="000E0D28">
        <w:rPr>
          <w:rFonts w:ascii="Book Antiqua" w:hAnsi="Book Antiqua" w:cstheme="minorHAnsi"/>
          <w:sz w:val="24"/>
          <w:szCs w:val="24"/>
        </w:rPr>
        <w:t xml:space="preserve"> </w:t>
      </w:r>
      <w:r w:rsidR="00AB10ED" w:rsidRPr="00753CB6">
        <w:rPr>
          <w:rFonts w:ascii="Book Antiqua" w:hAnsi="Book Antiqua" w:cstheme="minorHAnsi"/>
          <w:sz w:val="24"/>
          <w:szCs w:val="24"/>
        </w:rPr>
        <w:t>There was a significantly higher proportion of admissions with chronic kidney disease</w:t>
      </w:r>
      <w:r w:rsidR="00BA1385" w:rsidRPr="00753CB6">
        <w:rPr>
          <w:rFonts w:ascii="Book Antiqua" w:hAnsi="Book Antiqua" w:cstheme="minorHAnsi"/>
          <w:sz w:val="24"/>
          <w:szCs w:val="24"/>
        </w:rPr>
        <w:t xml:space="preserve"> (CKD)</w:t>
      </w:r>
      <w:r w:rsidR="00AB10ED" w:rsidRPr="00753CB6">
        <w:rPr>
          <w:rFonts w:ascii="Book Antiqua" w:hAnsi="Book Antiqua" w:cstheme="minorHAnsi"/>
          <w:sz w:val="24"/>
          <w:szCs w:val="24"/>
        </w:rPr>
        <w:t xml:space="preserve"> in the intervention arm compared to the control arm (39 </w:t>
      </w:r>
      <w:r w:rsidR="00003D26" w:rsidRPr="00003D26">
        <w:rPr>
          <w:rFonts w:ascii="Book Antiqua" w:hAnsi="Book Antiqua" w:cstheme="minorHAnsi"/>
          <w:i/>
          <w:iCs/>
          <w:sz w:val="24"/>
          <w:szCs w:val="24"/>
        </w:rPr>
        <w:t>vs</w:t>
      </w:r>
      <w:r w:rsidR="00AB10ED" w:rsidRPr="00753CB6">
        <w:rPr>
          <w:rFonts w:ascii="Book Antiqua" w:hAnsi="Book Antiqua" w:cstheme="minorHAnsi"/>
          <w:sz w:val="24"/>
          <w:szCs w:val="24"/>
        </w:rPr>
        <w:t xml:space="preserve"> 25</w:t>
      </w:r>
      <w:r w:rsidR="0049724E" w:rsidRPr="00753CB6">
        <w:rPr>
          <w:rFonts w:ascii="Book Antiqua" w:hAnsi="Book Antiqua" w:cstheme="minorHAnsi"/>
          <w:sz w:val="24"/>
          <w:szCs w:val="24"/>
        </w:rPr>
        <w:t xml:space="preserve"> admissions, </w:t>
      </w:r>
      <w:r w:rsidR="00003D26" w:rsidRPr="00003D26">
        <w:rPr>
          <w:rFonts w:ascii="Book Antiqua" w:hAnsi="Book Antiqua" w:cstheme="minorHAnsi"/>
          <w:i/>
          <w:iCs/>
          <w:caps/>
          <w:sz w:val="24"/>
          <w:szCs w:val="24"/>
        </w:rPr>
        <w:t>p =</w:t>
      </w:r>
      <w:r w:rsidR="0049724E" w:rsidRPr="00753CB6">
        <w:rPr>
          <w:rFonts w:ascii="Book Antiqua" w:hAnsi="Book Antiqua" w:cstheme="minorHAnsi"/>
          <w:sz w:val="24"/>
          <w:szCs w:val="24"/>
        </w:rPr>
        <w:t xml:space="preserve"> 0.03).</w:t>
      </w:r>
      <w:r w:rsidR="000E0D28">
        <w:rPr>
          <w:rFonts w:ascii="Book Antiqua" w:hAnsi="Book Antiqua" w:cstheme="minorHAnsi"/>
          <w:sz w:val="24"/>
          <w:szCs w:val="24"/>
        </w:rPr>
        <w:t xml:space="preserve"> </w:t>
      </w:r>
      <w:r w:rsidR="00EB61FC" w:rsidRPr="00753CB6">
        <w:rPr>
          <w:rFonts w:ascii="Book Antiqua" w:hAnsi="Book Antiqua" w:cstheme="minorHAnsi"/>
          <w:sz w:val="24"/>
          <w:szCs w:val="24"/>
        </w:rPr>
        <w:t>A hepatology co</w:t>
      </w:r>
      <w:r w:rsidR="00153FF0" w:rsidRPr="00753CB6">
        <w:rPr>
          <w:rFonts w:ascii="Book Antiqua" w:hAnsi="Book Antiqua" w:cstheme="minorHAnsi"/>
          <w:sz w:val="24"/>
          <w:szCs w:val="24"/>
        </w:rPr>
        <w:t>nsult was obtained in 30</w:t>
      </w:r>
      <w:r w:rsidR="00EB61FC" w:rsidRPr="00753CB6">
        <w:rPr>
          <w:rFonts w:ascii="Book Antiqua" w:hAnsi="Book Antiqua" w:cstheme="minorHAnsi"/>
          <w:sz w:val="24"/>
          <w:szCs w:val="24"/>
        </w:rPr>
        <w:t xml:space="preserve"> admissions </w:t>
      </w:r>
      <w:r w:rsidR="00BC5298" w:rsidRPr="00753CB6">
        <w:rPr>
          <w:rFonts w:ascii="Book Antiqua" w:hAnsi="Book Antiqua" w:cstheme="minorHAnsi"/>
          <w:sz w:val="24"/>
          <w:szCs w:val="24"/>
        </w:rPr>
        <w:t xml:space="preserve">in the intervention group </w:t>
      </w:r>
      <w:r w:rsidR="00153FF0" w:rsidRPr="00753CB6">
        <w:rPr>
          <w:rFonts w:ascii="Book Antiqua" w:hAnsi="Book Antiqua" w:cstheme="minorHAnsi"/>
          <w:sz w:val="24"/>
          <w:szCs w:val="24"/>
        </w:rPr>
        <w:t>compared</w:t>
      </w:r>
      <w:r w:rsidR="00EB61FC" w:rsidRPr="00753CB6">
        <w:rPr>
          <w:rFonts w:ascii="Book Antiqua" w:hAnsi="Book Antiqua" w:cstheme="minorHAnsi"/>
          <w:sz w:val="24"/>
          <w:szCs w:val="24"/>
        </w:rPr>
        <w:t xml:space="preserve"> </w:t>
      </w:r>
      <w:r w:rsidR="00153FF0" w:rsidRPr="00753CB6">
        <w:rPr>
          <w:rFonts w:ascii="Book Antiqua" w:hAnsi="Book Antiqua" w:cstheme="minorHAnsi"/>
          <w:sz w:val="24"/>
          <w:szCs w:val="24"/>
        </w:rPr>
        <w:t xml:space="preserve">to 22 admissions in the control group (65.2% </w:t>
      </w:r>
      <w:r w:rsidR="00003D26" w:rsidRPr="00003D26">
        <w:rPr>
          <w:rFonts w:ascii="Book Antiqua" w:hAnsi="Book Antiqua" w:cstheme="minorHAnsi"/>
          <w:i/>
          <w:iCs/>
          <w:sz w:val="24"/>
          <w:szCs w:val="24"/>
        </w:rPr>
        <w:t>vs</w:t>
      </w:r>
      <w:r w:rsidR="00153FF0" w:rsidRPr="00753CB6">
        <w:rPr>
          <w:rFonts w:ascii="Book Antiqua" w:hAnsi="Book Antiqua" w:cstheme="minorHAnsi"/>
          <w:sz w:val="24"/>
          <w:szCs w:val="24"/>
        </w:rPr>
        <w:t xml:space="preserve"> 56.4%, </w:t>
      </w:r>
      <w:r w:rsidR="00003D26" w:rsidRPr="00003D26">
        <w:rPr>
          <w:rFonts w:ascii="Book Antiqua" w:hAnsi="Book Antiqua" w:cstheme="minorHAnsi"/>
          <w:i/>
          <w:iCs/>
          <w:caps/>
          <w:sz w:val="24"/>
          <w:szCs w:val="24"/>
        </w:rPr>
        <w:t>p =</w:t>
      </w:r>
      <w:r w:rsidR="00153FF0" w:rsidRPr="00753CB6">
        <w:rPr>
          <w:rFonts w:ascii="Book Antiqua" w:hAnsi="Book Antiqua" w:cstheme="minorHAnsi"/>
          <w:sz w:val="24"/>
          <w:szCs w:val="24"/>
        </w:rPr>
        <w:t xml:space="preserve"> 0.4)</w:t>
      </w:r>
      <w:r w:rsidR="000E0D28">
        <w:rPr>
          <w:rFonts w:ascii="Book Antiqua" w:hAnsi="Book Antiqua" w:cstheme="minorHAnsi"/>
          <w:sz w:val="24"/>
          <w:szCs w:val="24"/>
        </w:rPr>
        <w:t xml:space="preserve"> </w:t>
      </w:r>
      <w:r w:rsidR="0049724E" w:rsidRPr="00B96F0D">
        <w:rPr>
          <w:rFonts w:ascii="Book Antiqua" w:hAnsi="Book Antiqua" w:cstheme="minorHAnsi"/>
          <w:sz w:val="24"/>
          <w:szCs w:val="24"/>
        </w:rPr>
        <w:t>(Table 2</w:t>
      </w:r>
      <w:r w:rsidR="00AB10ED" w:rsidRPr="00B96F0D">
        <w:rPr>
          <w:rFonts w:ascii="Book Antiqua" w:hAnsi="Book Antiqua" w:cstheme="minorHAnsi"/>
          <w:sz w:val="24"/>
          <w:szCs w:val="24"/>
        </w:rPr>
        <w:t>).</w:t>
      </w:r>
      <w:r w:rsidR="000E0D28">
        <w:rPr>
          <w:rFonts w:ascii="Book Antiqua" w:hAnsi="Book Antiqua" w:cstheme="minorHAnsi"/>
          <w:sz w:val="24"/>
          <w:szCs w:val="24"/>
        </w:rPr>
        <w:t xml:space="preserve"> </w:t>
      </w:r>
      <w:r w:rsidR="006C4B27" w:rsidRPr="00753CB6">
        <w:rPr>
          <w:rFonts w:ascii="Book Antiqua" w:hAnsi="Book Antiqua" w:cstheme="minorHAnsi"/>
          <w:sz w:val="24"/>
          <w:szCs w:val="24"/>
        </w:rPr>
        <w:t xml:space="preserve">No significant differences were observed between the two groups with regard to </w:t>
      </w:r>
      <w:r w:rsidR="00447ED2" w:rsidRPr="00753CB6">
        <w:rPr>
          <w:rFonts w:ascii="Book Antiqua" w:hAnsi="Book Antiqua" w:cstheme="minorHAnsi"/>
          <w:sz w:val="24"/>
          <w:szCs w:val="24"/>
        </w:rPr>
        <w:t>laboratory values</w:t>
      </w:r>
      <w:r w:rsidR="006C4B27" w:rsidRPr="00753CB6">
        <w:rPr>
          <w:rFonts w:ascii="Book Antiqua" w:hAnsi="Book Antiqua" w:cstheme="minorHAnsi"/>
          <w:sz w:val="24"/>
          <w:szCs w:val="24"/>
        </w:rPr>
        <w:t xml:space="preserve"> at the time of admission</w:t>
      </w:r>
      <w:r w:rsidR="00B96F0D" w:rsidRPr="00B96F0D">
        <w:rPr>
          <w:rFonts w:ascii="Book Antiqua" w:hAnsi="Book Antiqua" w:cstheme="minorHAnsi"/>
          <w:sz w:val="24"/>
          <w:szCs w:val="24"/>
        </w:rPr>
        <w:t xml:space="preserve"> </w:t>
      </w:r>
      <w:r w:rsidR="006C4B27" w:rsidRPr="00B96F0D">
        <w:rPr>
          <w:rFonts w:ascii="Book Antiqua" w:hAnsi="Book Antiqua" w:cstheme="minorHAnsi"/>
          <w:sz w:val="24"/>
          <w:szCs w:val="24"/>
        </w:rPr>
        <w:t>(</w:t>
      </w:r>
      <w:r w:rsidR="0052571F" w:rsidRPr="00B96F0D">
        <w:rPr>
          <w:rFonts w:ascii="Book Antiqua" w:hAnsi="Book Antiqua" w:cstheme="minorHAnsi"/>
          <w:sz w:val="24"/>
          <w:szCs w:val="24"/>
        </w:rPr>
        <w:t>Supplement 2</w:t>
      </w:r>
      <w:r w:rsidR="006C4B27" w:rsidRPr="00B96F0D">
        <w:rPr>
          <w:rFonts w:ascii="Book Antiqua" w:hAnsi="Book Antiqua" w:cstheme="minorHAnsi"/>
          <w:sz w:val="24"/>
          <w:szCs w:val="24"/>
        </w:rPr>
        <w:t>).</w:t>
      </w:r>
    </w:p>
    <w:p w:rsidR="00002F28" w:rsidRPr="00753CB6" w:rsidRDefault="00002F28" w:rsidP="00E34173">
      <w:pPr>
        <w:pStyle w:val="a3"/>
        <w:spacing w:line="360" w:lineRule="auto"/>
        <w:jc w:val="both"/>
        <w:rPr>
          <w:rFonts w:ascii="Book Antiqua" w:hAnsi="Book Antiqua" w:cstheme="minorHAnsi"/>
          <w:sz w:val="24"/>
          <w:szCs w:val="24"/>
        </w:rPr>
      </w:pPr>
    </w:p>
    <w:p w:rsidR="00442EE8" w:rsidRPr="00B96F0D" w:rsidRDefault="00442EE8" w:rsidP="00E34173">
      <w:pPr>
        <w:pStyle w:val="a3"/>
        <w:spacing w:line="360" w:lineRule="auto"/>
        <w:jc w:val="both"/>
        <w:outlineLvl w:val="0"/>
        <w:rPr>
          <w:rFonts w:ascii="Book Antiqua" w:hAnsi="Book Antiqua" w:cstheme="minorHAnsi"/>
          <w:b/>
          <w:bCs/>
          <w:i/>
          <w:sz w:val="24"/>
          <w:szCs w:val="24"/>
        </w:rPr>
      </w:pPr>
      <w:r w:rsidRPr="00B96F0D">
        <w:rPr>
          <w:rFonts w:ascii="Book Antiqua" w:hAnsi="Book Antiqua" w:cstheme="minorHAnsi"/>
          <w:b/>
          <w:bCs/>
          <w:i/>
          <w:sz w:val="24"/>
          <w:szCs w:val="24"/>
        </w:rPr>
        <w:t>Primary outcome</w:t>
      </w:r>
    </w:p>
    <w:p w:rsidR="006335B5" w:rsidRPr="00753CB6" w:rsidRDefault="00B96F0D" w:rsidP="00E34173">
      <w:pPr>
        <w:pStyle w:val="a3"/>
        <w:spacing w:line="360" w:lineRule="auto"/>
        <w:jc w:val="both"/>
        <w:rPr>
          <w:rFonts w:ascii="Book Antiqua" w:hAnsi="Book Antiqua" w:cstheme="minorHAnsi"/>
          <w:sz w:val="24"/>
          <w:szCs w:val="24"/>
        </w:rPr>
      </w:pPr>
      <w:r>
        <w:rPr>
          <w:rFonts w:ascii="Book Antiqua" w:hAnsi="Book Antiqua" w:cstheme="minorHAnsi"/>
          <w:sz w:val="24"/>
          <w:szCs w:val="24"/>
        </w:rPr>
        <w:t>Forty-seven</w:t>
      </w:r>
      <w:r w:rsidR="006335B5" w:rsidRPr="00753CB6">
        <w:rPr>
          <w:rFonts w:ascii="Book Antiqua" w:hAnsi="Book Antiqua" w:cstheme="minorHAnsi"/>
          <w:sz w:val="24"/>
          <w:szCs w:val="24"/>
        </w:rPr>
        <w:t xml:space="preserve"> (52.3%) admissions met criteria</w:t>
      </w:r>
      <w:r w:rsidR="009D49DE" w:rsidRPr="00753CB6">
        <w:rPr>
          <w:rFonts w:ascii="Book Antiqua" w:hAnsi="Book Antiqua" w:cstheme="minorHAnsi"/>
          <w:sz w:val="24"/>
          <w:szCs w:val="24"/>
        </w:rPr>
        <w:t xml:space="preserve"> (adherence to 3/3 quality indicators)</w:t>
      </w:r>
      <w:r w:rsidR="006335B5" w:rsidRPr="00753CB6">
        <w:rPr>
          <w:rFonts w:ascii="Book Antiqua" w:hAnsi="Book Antiqua" w:cstheme="minorHAnsi"/>
          <w:sz w:val="24"/>
          <w:szCs w:val="24"/>
        </w:rPr>
        <w:t xml:space="preserve"> for the primary outcome of quality care.</w:t>
      </w:r>
      <w:r w:rsidR="000E0D28">
        <w:rPr>
          <w:rFonts w:ascii="Book Antiqua" w:hAnsi="Book Antiqua" w:cstheme="minorHAnsi"/>
          <w:sz w:val="24"/>
          <w:szCs w:val="24"/>
        </w:rPr>
        <w:t xml:space="preserve"> </w:t>
      </w:r>
      <w:r w:rsidR="00BC5298" w:rsidRPr="00753CB6">
        <w:rPr>
          <w:rFonts w:ascii="Book Antiqua" w:hAnsi="Book Antiqua" w:cstheme="minorHAnsi"/>
          <w:sz w:val="24"/>
          <w:szCs w:val="24"/>
        </w:rPr>
        <w:t xml:space="preserve">For the primary outcome, no significant difference was observed between the intervention group and the control group (25/46 admissions (54.4%) </w:t>
      </w:r>
      <w:r w:rsidR="00003D26" w:rsidRPr="00003D26">
        <w:rPr>
          <w:rFonts w:ascii="Book Antiqua" w:hAnsi="Book Antiqua" w:cstheme="minorHAnsi"/>
          <w:i/>
          <w:iCs/>
          <w:sz w:val="24"/>
          <w:szCs w:val="24"/>
        </w:rPr>
        <w:t>vs</w:t>
      </w:r>
      <w:r w:rsidR="00BC5298" w:rsidRPr="00753CB6">
        <w:rPr>
          <w:rFonts w:ascii="Book Antiqua" w:hAnsi="Book Antiqua" w:cstheme="minorHAnsi"/>
          <w:sz w:val="24"/>
          <w:szCs w:val="24"/>
        </w:rPr>
        <w:t xml:space="preserve"> 22/39 admissions (56.4%), </w:t>
      </w:r>
      <w:r w:rsidR="00003D26" w:rsidRPr="00003D26">
        <w:rPr>
          <w:rFonts w:ascii="Book Antiqua" w:hAnsi="Book Antiqua" w:cstheme="minorHAnsi"/>
          <w:i/>
          <w:iCs/>
          <w:caps/>
          <w:sz w:val="24"/>
          <w:szCs w:val="24"/>
        </w:rPr>
        <w:t>p =</w:t>
      </w:r>
      <w:r w:rsidR="00BC5298" w:rsidRPr="00753CB6">
        <w:rPr>
          <w:rFonts w:ascii="Book Antiqua" w:hAnsi="Book Antiqua" w:cstheme="minorHAnsi"/>
          <w:sz w:val="24"/>
          <w:szCs w:val="24"/>
        </w:rPr>
        <w:t xml:space="preserve"> 0.9).</w:t>
      </w:r>
      <w:r w:rsidR="000E0D28">
        <w:rPr>
          <w:rFonts w:ascii="Book Antiqua" w:hAnsi="Book Antiqua" w:cstheme="minorHAnsi"/>
          <w:sz w:val="24"/>
          <w:szCs w:val="24"/>
        </w:rPr>
        <w:t xml:space="preserve"> </w:t>
      </w:r>
      <w:r w:rsidR="009D49DE" w:rsidRPr="00753CB6">
        <w:rPr>
          <w:rFonts w:ascii="Book Antiqua" w:hAnsi="Book Antiqua" w:cstheme="minorHAnsi"/>
          <w:sz w:val="24"/>
          <w:szCs w:val="24"/>
        </w:rPr>
        <w:t>Of the 38 admissions not meeting criteria for quality care, 16 (18.8%) admissions adhered to 0/3 quality indicators; 12 (14.1%) admissions adhered to 1/3 quality indicators, and 10 (11.8%) admissions adhered to 2/3 quality indicators</w:t>
      </w:r>
      <w:r w:rsidRPr="00B96F0D">
        <w:rPr>
          <w:rFonts w:ascii="Book Antiqua" w:hAnsi="Book Antiqua" w:cstheme="minorHAnsi"/>
          <w:sz w:val="24"/>
          <w:szCs w:val="24"/>
        </w:rPr>
        <w:t xml:space="preserve"> </w:t>
      </w:r>
      <w:r w:rsidR="009D49DE" w:rsidRPr="00B96F0D">
        <w:rPr>
          <w:rFonts w:ascii="Book Antiqua" w:hAnsi="Book Antiqua" w:cstheme="minorHAnsi"/>
          <w:sz w:val="24"/>
          <w:szCs w:val="24"/>
        </w:rPr>
        <w:t xml:space="preserve">(Table </w:t>
      </w:r>
      <w:r w:rsidR="0052571F" w:rsidRPr="00B96F0D">
        <w:rPr>
          <w:rFonts w:ascii="Book Antiqua" w:hAnsi="Book Antiqua" w:cstheme="minorHAnsi"/>
          <w:sz w:val="24"/>
          <w:szCs w:val="24"/>
        </w:rPr>
        <w:t>3</w:t>
      </w:r>
      <w:r w:rsidR="009D49DE" w:rsidRPr="00B96F0D">
        <w:rPr>
          <w:rFonts w:ascii="Book Antiqua" w:hAnsi="Book Antiqua" w:cstheme="minorHAnsi"/>
          <w:sz w:val="24"/>
          <w:szCs w:val="24"/>
        </w:rPr>
        <w:t>).</w:t>
      </w:r>
    </w:p>
    <w:p w:rsidR="009F3B65" w:rsidRPr="00753CB6" w:rsidRDefault="00C0642E"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 xml:space="preserve">With regard to adherence to specific quality indicators, timely paracentesis was performed in 49/85 (57.6%) admissions; appropriate testing was sent on </w:t>
      </w:r>
      <w:r w:rsidR="00447ED2" w:rsidRPr="00753CB6">
        <w:rPr>
          <w:rFonts w:ascii="Book Antiqua" w:hAnsi="Book Antiqua" w:cstheme="minorHAnsi"/>
          <w:sz w:val="24"/>
          <w:szCs w:val="24"/>
        </w:rPr>
        <w:t xml:space="preserve">ascitic </w:t>
      </w:r>
      <w:r w:rsidRPr="00753CB6">
        <w:rPr>
          <w:rFonts w:ascii="Book Antiqua" w:hAnsi="Book Antiqua" w:cstheme="minorHAnsi"/>
          <w:sz w:val="24"/>
          <w:szCs w:val="24"/>
        </w:rPr>
        <w:t>fluid in 66/85 (77.6%) admissions, and</w:t>
      </w:r>
      <w:r w:rsidR="00BC5298" w:rsidRPr="00753CB6">
        <w:rPr>
          <w:rFonts w:ascii="Book Antiqua" w:hAnsi="Book Antiqua" w:cstheme="minorHAnsi"/>
          <w:sz w:val="24"/>
          <w:szCs w:val="24"/>
        </w:rPr>
        <w:t xml:space="preserve"> </w:t>
      </w:r>
      <w:r w:rsidRPr="00753CB6">
        <w:rPr>
          <w:rFonts w:ascii="Book Antiqua" w:hAnsi="Book Antiqua" w:cstheme="minorHAnsi"/>
          <w:sz w:val="24"/>
          <w:szCs w:val="24"/>
        </w:rPr>
        <w:t xml:space="preserve">management with sodium restriction and diuretics </w:t>
      </w:r>
      <w:r w:rsidR="00BC5298" w:rsidRPr="00753CB6">
        <w:rPr>
          <w:rFonts w:ascii="Book Antiqua" w:hAnsi="Book Antiqua" w:cstheme="minorHAnsi"/>
          <w:sz w:val="24"/>
          <w:szCs w:val="24"/>
        </w:rPr>
        <w:t xml:space="preserve">(when appropriate) </w:t>
      </w:r>
      <w:r w:rsidRPr="00753CB6">
        <w:rPr>
          <w:rFonts w:ascii="Book Antiqua" w:hAnsi="Book Antiqua" w:cstheme="minorHAnsi"/>
          <w:sz w:val="24"/>
          <w:szCs w:val="24"/>
        </w:rPr>
        <w:t>occurred in 57/85 (67%) admissions.</w:t>
      </w:r>
    </w:p>
    <w:p w:rsidR="00C0642E" w:rsidRPr="00753CB6" w:rsidRDefault="0060346C"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 xml:space="preserve">In the intervention group, timely diagnostic paracentesis was performed in 24/46 (52%) admissions; appropriate studies were ordered on ascitic fluid in 31/46 (67%) </w:t>
      </w:r>
      <w:r w:rsidRPr="00753CB6">
        <w:rPr>
          <w:rFonts w:ascii="Book Antiqua" w:hAnsi="Book Antiqua" w:cstheme="minorHAnsi"/>
          <w:sz w:val="24"/>
          <w:szCs w:val="24"/>
        </w:rPr>
        <w:lastRenderedPageBreak/>
        <w:t>admissions and appropriate management of ascites occurred in 26/46 (56.5%) admissions.</w:t>
      </w:r>
      <w:r w:rsidR="000E0D28">
        <w:rPr>
          <w:rFonts w:ascii="Book Antiqua" w:hAnsi="Book Antiqua" w:cstheme="minorHAnsi"/>
          <w:sz w:val="24"/>
          <w:szCs w:val="24"/>
        </w:rPr>
        <w:t xml:space="preserve"> </w:t>
      </w:r>
      <w:r w:rsidRPr="00753CB6">
        <w:rPr>
          <w:rFonts w:ascii="Book Antiqua" w:hAnsi="Book Antiqua" w:cstheme="minorHAnsi"/>
          <w:sz w:val="24"/>
          <w:szCs w:val="24"/>
        </w:rPr>
        <w:t>In the control group, timely diagnostic paracentesis was performed in 25/39 (64%) admission; appropriate ascitic fluid studies ordered in 35/39 (90%) admissions and appropriate management of ascites in 31/39 (79%) admissions.</w:t>
      </w:r>
    </w:p>
    <w:p w:rsidR="009D49DE" w:rsidRPr="00753CB6" w:rsidRDefault="009D49DE" w:rsidP="00E34173">
      <w:pPr>
        <w:pStyle w:val="a3"/>
        <w:spacing w:line="360" w:lineRule="auto"/>
        <w:jc w:val="both"/>
        <w:rPr>
          <w:rFonts w:ascii="Book Antiqua" w:hAnsi="Book Antiqua" w:cstheme="minorHAnsi"/>
          <w:sz w:val="24"/>
          <w:szCs w:val="24"/>
        </w:rPr>
      </w:pPr>
    </w:p>
    <w:p w:rsidR="00663060" w:rsidRPr="00B91E09" w:rsidRDefault="00442EE8" w:rsidP="00E34173">
      <w:pPr>
        <w:pStyle w:val="a3"/>
        <w:spacing w:line="360" w:lineRule="auto"/>
        <w:jc w:val="both"/>
        <w:outlineLvl w:val="0"/>
        <w:rPr>
          <w:rFonts w:ascii="Book Antiqua" w:hAnsi="Book Antiqua" w:cstheme="minorHAnsi"/>
          <w:b/>
          <w:bCs/>
          <w:i/>
          <w:sz w:val="24"/>
          <w:szCs w:val="24"/>
        </w:rPr>
      </w:pPr>
      <w:r w:rsidRPr="00B91E09">
        <w:rPr>
          <w:rFonts w:ascii="Book Antiqua" w:hAnsi="Book Antiqua" w:cstheme="minorHAnsi"/>
          <w:b/>
          <w:bCs/>
          <w:i/>
          <w:sz w:val="24"/>
          <w:szCs w:val="24"/>
        </w:rPr>
        <w:t>Secondary outcome</w:t>
      </w:r>
      <w:r w:rsidR="00C07C16" w:rsidRPr="00B91E09">
        <w:rPr>
          <w:rFonts w:ascii="Book Antiqua" w:hAnsi="Book Antiqua" w:cstheme="minorHAnsi"/>
          <w:b/>
          <w:bCs/>
          <w:i/>
          <w:sz w:val="24"/>
          <w:szCs w:val="24"/>
        </w:rPr>
        <w:t>s</w:t>
      </w:r>
    </w:p>
    <w:p w:rsidR="00D25CC2" w:rsidRPr="00B91E09" w:rsidRDefault="00D25CC2" w:rsidP="00E34173">
      <w:pPr>
        <w:pStyle w:val="a3"/>
        <w:spacing w:line="360" w:lineRule="auto"/>
        <w:jc w:val="both"/>
        <w:outlineLvl w:val="0"/>
        <w:rPr>
          <w:rFonts w:ascii="Book Antiqua" w:hAnsi="Book Antiqua" w:cstheme="minorHAnsi"/>
          <w:b/>
          <w:bCs/>
          <w:sz w:val="24"/>
          <w:szCs w:val="24"/>
        </w:rPr>
      </w:pPr>
      <w:r w:rsidRPr="00B91E09">
        <w:rPr>
          <w:rFonts w:ascii="Book Antiqua" w:hAnsi="Book Antiqua" w:cstheme="minorHAnsi"/>
          <w:b/>
          <w:bCs/>
          <w:sz w:val="24"/>
          <w:szCs w:val="24"/>
        </w:rPr>
        <w:t>Length of stay</w:t>
      </w:r>
      <w:r w:rsidR="00B91E09">
        <w:rPr>
          <w:rFonts w:ascii="Book Antiqua" w:hAnsi="Book Antiqua" w:cstheme="minorHAnsi"/>
          <w:b/>
          <w:bCs/>
          <w:sz w:val="24"/>
          <w:szCs w:val="24"/>
        </w:rPr>
        <w:t xml:space="preserve">: </w:t>
      </w:r>
      <w:r w:rsidRPr="00753CB6">
        <w:rPr>
          <w:rFonts w:ascii="Book Antiqua" w:hAnsi="Book Antiqua" w:cstheme="minorHAnsi"/>
          <w:sz w:val="24"/>
          <w:szCs w:val="24"/>
        </w:rPr>
        <w:t>The m</w:t>
      </w:r>
      <w:r w:rsidR="00663060" w:rsidRPr="00753CB6">
        <w:rPr>
          <w:rFonts w:ascii="Book Antiqua" w:hAnsi="Book Antiqua" w:cstheme="minorHAnsi"/>
          <w:sz w:val="24"/>
          <w:szCs w:val="24"/>
        </w:rPr>
        <w:t xml:space="preserve">ean </w:t>
      </w:r>
      <w:r w:rsidR="00791E01" w:rsidRPr="00753CB6">
        <w:rPr>
          <w:rFonts w:ascii="Book Antiqua" w:hAnsi="Book Antiqua" w:cstheme="minorHAnsi"/>
          <w:sz w:val="24"/>
          <w:szCs w:val="24"/>
        </w:rPr>
        <w:t xml:space="preserve">(SD) </w:t>
      </w:r>
      <w:r w:rsidR="00663060" w:rsidRPr="00753CB6">
        <w:rPr>
          <w:rFonts w:ascii="Book Antiqua" w:hAnsi="Book Antiqua" w:cstheme="minorHAnsi"/>
          <w:sz w:val="24"/>
          <w:szCs w:val="24"/>
        </w:rPr>
        <w:t xml:space="preserve">length of stay did not differ between the intervention and control groups </w:t>
      </w:r>
      <w:r w:rsidR="00D03618">
        <w:rPr>
          <w:rFonts w:ascii="Book Antiqua" w:hAnsi="Book Antiqua" w:cstheme="minorHAnsi"/>
          <w:sz w:val="24"/>
          <w:szCs w:val="24"/>
        </w:rPr>
        <w:t>[</w:t>
      </w:r>
      <w:r w:rsidR="00663060" w:rsidRPr="00753CB6">
        <w:rPr>
          <w:rFonts w:ascii="Book Antiqua" w:hAnsi="Book Antiqua" w:cstheme="minorHAnsi"/>
          <w:sz w:val="24"/>
          <w:szCs w:val="24"/>
        </w:rPr>
        <w:t xml:space="preserve">8.95 </w:t>
      </w:r>
      <w:r w:rsidR="00791E01" w:rsidRPr="00753CB6">
        <w:rPr>
          <w:rFonts w:ascii="Book Antiqua" w:hAnsi="Book Antiqua" w:cstheme="minorHAnsi"/>
          <w:sz w:val="24"/>
          <w:szCs w:val="24"/>
        </w:rPr>
        <w:t xml:space="preserve">(12.8) </w:t>
      </w:r>
      <w:r w:rsidR="00003D26" w:rsidRPr="00003D26">
        <w:rPr>
          <w:rFonts w:ascii="Book Antiqua" w:hAnsi="Book Antiqua" w:cstheme="minorHAnsi"/>
          <w:i/>
          <w:iCs/>
          <w:sz w:val="24"/>
          <w:szCs w:val="24"/>
        </w:rPr>
        <w:t>vs</w:t>
      </w:r>
      <w:r w:rsidR="00663060" w:rsidRPr="00753CB6">
        <w:rPr>
          <w:rFonts w:ascii="Book Antiqua" w:hAnsi="Book Antiqua" w:cstheme="minorHAnsi"/>
          <w:sz w:val="24"/>
          <w:szCs w:val="24"/>
        </w:rPr>
        <w:t xml:space="preserve"> 11.1 </w:t>
      </w:r>
      <w:r w:rsidR="00791E01" w:rsidRPr="00753CB6">
        <w:rPr>
          <w:rFonts w:ascii="Book Antiqua" w:hAnsi="Book Antiqua" w:cstheme="minorHAnsi"/>
          <w:sz w:val="24"/>
          <w:szCs w:val="24"/>
        </w:rPr>
        <w:t xml:space="preserve">(10.9) </w:t>
      </w:r>
      <w:r w:rsidR="00663060" w:rsidRPr="00753CB6">
        <w:rPr>
          <w:rFonts w:ascii="Book Antiqua" w:hAnsi="Book Antiqua" w:cstheme="minorHAnsi"/>
          <w:sz w:val="24"/>
          <w:szCs w:val="24"/>
        </w:rPr>
        <w:t xml:space="preserve">d, </w:t>
      </w:r>
      <w:r w:rsidR="00003D26" w:rsidRPr="00003D26">
        <w:rPr>
          <w:rFonts w:ascii="Book Antiqua" w:hAnsi="Book Antiqua" w:cstheme="minorHAnsi"/>
          <w:i/>
          <w:iCs/>
          <w:caps/>
          <w:sz w:val="24"/>
          <w:szCs w:val="24"/>
        </w:rPr>
        <w:t>p =</w:t>
      </w:r>
      <w:r w:rsidR="00663060" w:rsidRPr="00753CB6">
        <w:rPr>
          <w:rFonts w:ascii="Book Antiqua" w:hAnsi="Book Antiqua" w:cstheme="minorHAnsi"/>
          <w:sz w:val="24"/>
          <w:szCs w:val="24"/>
        </w:rPr>
        <w:t xml:space="preserve"> 0.4</w:t>
      </w:r>
      <w:r w:rsidR="00D03618">
        <w:rPr>
          <w:rFonts w:ascii="Book Antiqua" w:hAnsi="Book Antiqua" w:cstheme="minorHAnsi"/>
          <w:sz w:val="24"/>
          <w:szCs w:val="24"/>
        </w:rPr>
        <w:t>]</w:t>
      </w:r>
      <w:r w:rsidR="00B91E09" w:rsidRPr="00B91E09">
        <w:rPr>
          <w:rFonts w:ascii="Book Antiqua" w:hAnsi="Book Antiqua" w:cstheme="minorHAnsi"/>
          <w:sz w:val="24"/>
          <w:szCs w:val="24"/>
        </w:rPr>
        <w:t xml:space="preserve"> </w:t>
      </w:r>
      <w:r w:rsidRPr="00B91E09">
        <w:rPr>
          <w:rFonts w:ascii="Book Antiqua" w:hAnsi="Book Antiqua" w:cstheme="minorHAnsi"/>
          <w:sz w:val="24"/>
          <w:szCs w:val="24"/>
        </w:rPr>
        <w:t>(</w:t>
      </w:r>
      <w:r w:rsidR="00D52F2C" w:rsidRPr="00B91E09">
        <w:rPr>
          <w:rFonts w:ascii="Book Antiqua" w:hAnsi="Book Antiqua" w:cstheme="minorHAnsi"/>
          <w:sz w:val="24"/>
          <w:szCs w:val="24"/>
        </w:rPr>
        <w:t xml:space="preserve">Table </w:t>
      </w:r>
      <w:r w:rsidR="00465BC8" w:rsidRPr="00B91E09">
        <w:rPr>
          <w:rFonts w:ascii="Book Antiqua" w:hAnsi="Book Antiqua" w:cstheme="minorHAnsi"/>
          <w:sz w:val="24"/>
          <w:szCs w:val="24"/>
        </w:rPr>
        <w:t>3</w:t>
      </w:r>
      <w:r w:rsidRPr="00B91E09">
        <w:rPr>
          <w:rFonts w:ascii="Book Antiqua" w:hAnsi="Book Antiqua" w:cstheme="minorHAnsi"/>
          <w:sz w:val="24"/>
          <w:szCs w:val="24"/>
        </w:rPr>
        <w:t>).</w:t>
      </w:r>
      <w:r w:rsidR="000E0D28">
        <w:rPr>
          <w:rFonts w:ascii="Book Antiqua" w:hAnsi="Book Antiqua" w:cstheme="minorHAnsi"/>
          <w:sz w:val="24"/>
          <w:szCs w:val="24"/>
        </w:rPr>
        <w:t xml:space="preserve"> </w:t>
      </w:r>
      <w:r w:rsidR="008447D3" w:rsidRPr="00753CB6">
        <w:rPr>
          <w:rFonts w:ascii="Book Antiqua" w:hAnsi="Book Antiqua" w:cstheme="minorHAnsi"/>
          <w:sz w:val="24"/>
          <w:szCs w:val="24"/>
        </w:rPr>
        <w:t xml:space="preserve">However, </w:t>
      </w:r>
      <w:r w:rsidR="00265A3D" w:rsidRPr="00753CB6">
        <w:rPr>
          <w:rFonts w:ascii="Book Antiqua" w:hAnsi="Book Antiqua" w:cstheme="minorHAnsi"/>
          <w:sz w:val="24"/>
          <w:szCs w:val="24"/>
        </w:rPr>
        <w:t>on multi-variate analysis-</w:t>
      </w:r>
      <w:r w:rsidR="008447D3" w:rsidRPr="00753CB6">
        <w:rPr>
          <w:rFonts w:ascii="Book Antiqua" w:hAnsi="Book Antiqua" w:cstheme="minorHAnsi"/>
          <w:sz w:val="24"/>
          <w:szCs w:val="24"/>
        </w:rPr>
        <w:t>after adjustment for age, gender, presence of CKD, MELD-Na score at admission and hepatology consult</w:t>
      </w:r>
      <w:r w:rsidR="00265A3D" w:rsidRPr="00753CB6">
        <w:rPr>
          <w:rFonts w:ascii="Book Antiqua" w:hAnsi="Book Antiqua" w:cstheme="minorHAnsi"/>
          <w:sz w:val="24"/>
          <w:szCs w:val="24"/>
        </w:rPr>
        <w:t>-</w:t>
      </w:r>
      <w:r w:rsidR="008447D3" w:rsidRPr="00753CB6">
        <w:rPr>
          <w:rFonts w:ascii="Book Antiqua" w:hAnsi="Book Antiqua" w:cstheme="minorHAnsi"/>
          <w:sz w:val="24"/>
          <w:szCs w:val="24"/>
        </w:rPr>
        <w:t xml:space="preserve"> t</w:t>
      </w:r>
      <w:r w:rsidR="00153FF0" w:rsidRPr="00753CB6">
        <w:rPr>
          <w:rFonts w:ascii="Book Antiqua" w:hAnsi="Book Antiqua" w:cstheme="minorHAnsi"/>
          <w:sz w:val="24"/>
          <w:szCs w:val="24"/>
        </w:rPr>
        <w:t>he relative risk for</w:t>
      </w:r>
      <w:r w:rsidR="008447D3" w:rsidRPr="00753CB6">
        <w:rPr>
          <w:rFonts w:ascii="Book Antiqua" w:hAnsi="Book Antiqua" w:cstheme="minorHAnsi"/>
          <w:sz w:val="24"/>
          <w:szCs w:val="24"/>
        </w:rPr>
        <w:t xml:space="preserve"> </w:t>
      </w:r>
      <w:r w:rsidR="00265A3D" w:rsidRPr="00753CB6">
        <w:rPr>
          <w:rFonts w:ascii="Book Antiqua" w:hAnsi="Book Antiqua" w:cstheme="minorHAnsi"/>
          <w:sz w:val="24"/>
          <w:szCs w:val="24"/>
        </w:rPr>
        <w:t xml:space="preserve">a </w:t>
      </w:r>
      <w:r w:rsidR="00153FF0" w:rsidRPr="00753CB6">
        <w:rPr>
          <w:rFonts w:ascii="Book Antiqua" w:hAnsi="Book Antiqua" w:cstheme="minorHAnsi"/>
          <w:sz w:val="24"/>
          <w:szCs w:val="24"/>
        </w:rPr>
        <w:t xml:space="preserve">length of </w:t>
      </w:r>
      <w:r w:rsidR="008447D3" w:rsidRPr="00753CB6">
        <w:rPr>
          <w:rFonts w:ascii="Book Antiqua" w:hAnsi="Book Antiqua" w:cstheme="minorHAnsi"/>
          <w:sz w:val="24"/>
          <w:szCs w:val="24"/>
        </w:rPr>
        <w:t xml:space="preserve">hospital </w:t>
      </w:r>
      <w:r w:rsidR="00153FF0" w:rsidRPr="00753CB6">
        <w:rPr>
          <w:rFonts w:ascii="Book Antiqua" w:hAnsi="Book Antiqua" w:cstheme="minorHAnsi"/>
          <w:sz w:val="24"/>
          <w:szCs w:val="24"/>
        </w:rPr>
        <w:t xml:space="preserve">stay </w:t>
      </w:r>
      <w:r w:rsidR="008447D3" w:rsidRPr="00753CB6">
        <w:rPr>
          <w:rFonts w:ascii="Book Antiqua" w:hAnsi="Book Antiqua" w:cstheme="minorHAnsi"/>
          <w:sz w:val="24"/>
          <w:szCs w:val="24"/>
        </w:rPr>
        <w:t xml:space="preserve">of </w:t>
      </w:r>
      <w:r w:rsidR="00153FF0" w:rsidRPr="00753CB6">
        <w:rPr>
          <w:rFonts w:ascii="Book Antiqua" w:hAnsi="Book Antiqua" w:cstheme="minorHAnsi"/>
          <w:sz w:val="24"/>
          <w:szCs w:val="24"/>
        </w:rPr>
        <w:t>&gt;</w:t>
      </w:r>
      <w:r w:rsidR="00D03618">
        <w:rPr>
          <w:rFonts w:ascii="Book Antiqua" w:hAnsi="Book Antiqua" w:cstheme="minorHAnsi"/>
          <w:sz w:val="24"/>
          <w:szCs w:val="24"/>
        </w:rPr>
        <w:t xml:space="preserve"> </w:t>
      </w:r>
      <w:r w:rsidR="00153FF0" w:rsidRPr="00753CB6">
        <w:rPr>
          <w:rFonts w:ascii="Book Antiqua" w:hAnsi="Book Antiqua" w:cstheme="minorHAnsi"/>
          <w:sz w:val="24"/>
          <w:szCs w:val="24"/>
        </w:rPr>
        <w:t xml:space="preserve">6 d was 10% higher in the intervention group (RR </w:t>
      </w:r>
      <w:r w:rsidR="00D03618">
        <w:rPr>
          <w:rFonts w:ascii="Book Antiqua" w:hAnsi="Book Antiqua" w:cstheme="minorHAnsi"/>
          <w:sz w:val="24"/>
          <w:szCs w:val="24"/>
        </w:rPr>
        <w:t xml:space="preserve">= 1.10, </w:t>
      </w:r>
      <w:r w:rsidR="00153FF0" w:rsidRPr="00753CB6">
        <w:rPr>
          <w:rFonts w:ascii="Book Antiqua" w:hAnsi="Book Antiqua" w:cstheme="minorHAnsi"/>
          <w:sz w:val="24"/>
          <w:szCs w:val="24"/>
        </w:rPr>
        <w:t>95%CI</w:t>
      </w:r>
      <w:r w:rsidR="00D03618">
        <w:rPr>
          <w:rFonts w:ascii="Book Antiqua" w:hAnsi="Book Antiqua" w:cstheme="minorHAnsi"/>
          <w:sz w:val="24"/>
          <w:szCs w:val="24"/>
        </w:rPr>
        <w:t>:</w:t>
      </w:r>
      <w:r w:rsidR="00153FF0" w:rsidRPr="00753CB6">
        <w:rPr>
          <w:rFonts w:ascii="Book Antiqua" w:hAnsi="Book Antiqua" w:cstheme="minorHAnsi"/>
          <w:sz w:val="24"/>
          <w:szCs w:val="24"/>
        </w:rPr>
        <w:t xml:space="preserve"> 0.69</w:t>
      </w:r>
      <w:r w:rsidR="00D03618">
        <w:rPr>
          <w:rFonts w:ascii="Book Antiqua" w:hAnsi="Book Antiqua" w:cstheme="minorHAnsi"/>
          <w:sz w:val="24"/>
          <w:szCs w:val="24"/>
        </w:rPr>
        <w:t>-</w:t>
      </w:r>
      <w:r w:rsidR="00153FF0" w:rsidRPr="00753CB6">
        <w:rPr>
          <w:rFonts w:ascii="Book Antiqua" w:hAnsi="Book Antiqua" w:cstheme="minorHAnsi"/>
          <w:sz w:val="24"/>
          <w:szCs w:val="24"/>
        </w:rPr>
        <w:t xml:space="preserve">1.74, </w:t>
      </w:r>
      <w:r w:rsidR="00003D26" w:rsidRPr="00003D26">
        <w:rPr>
          <w:rFonts w:ascii="Book Antiqua" w:hAnsi="Book Antiqua" w:cstheme="minorHAnsi"/>
          <w:i/>
          <w:iCs/>
          <w:caps/>
          <w:sz w:val="24"/>
          <w:szCs w:val="24"/>
        </w:rPr>
        <w:t>p =</w:t>
      </w:r>
      <w:r w:rsidR="00153FF0" w:rsidRPr="00753CB6">
        <w:rPr>
          <w:rFonts w:ascii="Book Antiqua" w:hAnsi="Book Antiqua" w:cstheme="minorHAnsi"/>
          <w:sz w:val="24"/>
          <w:szCs w:val="24"/>
        </w:rPr>
        <w:t xml:space="preserve"> 0.1)</w:t>
      </w:r>
      <w:r w:rsidR="000E0D28">
        <w:rPr>
          <w:rFonts w:ascii="Book Antiqua" w:hAnsi="Book Antiqua" w:cstheme="minorHAnsi"/>
          <w:sz w:val="24"/>
          <w:szCs w:val="24"/>
        </w:rPr>
        <w:t xml:space="preserve"> </w:t>
      </w:r>
      <w:r w:rsidR="00153FF0"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4</w:t>
      </w:r>
      <w:r w:rsidR="00153FF0" w:rsidRPr="00D03618">
        <w:rPr>
          <w:rFonts w:ascii="Book Antiqua" w:hAnsi="Book Antiqua" w:cstheme="minorHAnsi"/>
          <w:sz w:val="24"/>
          <w:szCs w:val="24"/>
        </w:rPr>
        <w:t>).</w:t>
      </w:r>
    </w:p>
    <w:p w:rsidR="00D25CC2" w:rsidRPr="00753CB6" w:rsidRDefault="00D25CC2" w:rsidP="00E34173">
      <w:pPr>
        <w:pStyle w:val="a3"/>
        <w:spacing w:line="360" w:lineRule="auto"/>
        <w:jc w:val="both"/>
        <w:rPr>
          <w:rFonts w:ascii="Book Antiqua" w:hAnsi="Book Antiqua" w:cstheme="minorHAnsi"/>
          <w:sz w:val="24"/>
          <w:szCs w:val="24"/>
        </w:rPr>
      </w:pPr>
    </w:p>
    <w:p w:rsidR="003D4430" w:rsidRPr="00D03618" w:rsidRDefault="00D25CC2" w:rsidP="00E34173">
      <w:pPr>
        <w:pStyle w:val="a3"/>
        <w:spacing w:line="360" w:lineRule="auto"/>
        <w:jc w:val="both"/>
        <w:outlineLvl w:val="0"/>
        <w:rPr>
          <w:rFonts w:ascii="Book Antiqua" w:hAnsi="Book Antiqua" w:cstheme="minorHAnsi"/>
          <w:b/>
          <w:bCs/>
          <w:sz w:val="24"/>
          <w:szCs w:val="24"/>
        </w:rPr>
      </w:pPr>
      <w:r w:rsidRPr="00D03618">
        <w:rPr>
          <w:rFonts w:ascii="Book Antiqua" w:hAnsi="Book Antiqua" w:cstheme="minorHAnsi"/>
          <w:b/>
          <w:bCs/>
          <w:sz w:val="24"/>
          <w:szCs w:val="24"/>
        </w:rPr>
        <w:t>Complications</w:t>
      </w:r>
      <w:r w:rsidR="00D03618">
        <w:rPr>
          <w:rFonts w:ascii="Book Antiqua" w:hAnsi="Book Antiqua" w:cstheme="minorHAnsi"/>
          <w:b/>
          <w:bCs/>
          <w:sz w:val="24"/>
          <w:szCs w:val="24"/>
        </w:rPr>
        <w:t xml:space="preserve">: </w:t>
      </w:r>
      <w:r w:rsidR="00D03618">
        <w:rPr>
          <w:rFonts w:ascii="Book Antiqua" w:hAnsi="Book Antiqua" w:cstheme="minorHAnsi"/>
          <w:sz w:val="24"/>
          <w:szCs w:val="24"/>
        </w:rPr>
        <w:t>Twenty-one</w:t>
      </w:r>
      <w:r w:rsidRPr="00753CB6">
        <w:rPr>
          <w:rFonts w:ascii="Book Antiqua" w:hAnsi="Book Antiqua" w:cstheme="minorHAnsi"/>
          <w:sz w:val="24"/>
          <w:szCs w:val="24"/>
        </w:rPr>
        <w:t xml:space="preserve"> (45.7%) admissions in the intervention group encountered complications: 5 admissions with mild/non-life-threatening complications; 5 admissions with moderate/possibly life-threatening complications and 7 admissions with severe/life-threatening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17 (43.6%) admissions in the control group had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3 admissions with mild complications; 8 admissions with moderate complications and 10 admissions with severe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No difference was observed in the proportion of complications seen in the intervention group compared to the control group (45.7% </w:t>
      </w:r>
      <w:r w:rsidR="00003D26" w:rsidRPr="00003D26">
        <w:rPr>
          <w:rFonts w:ascii="Book Antiqua" w:hAnsi="Book Antiqua" w:cstheme="minorHAnsi"/>
          <w:i/>
          <w:iCs/>
          <w:sz w:val="24"/>
          <w:szCs w:val="24"/>
        </w:rPr>
        <w:t>vs</w:t>
      </w:r>
      <w:r w:rsidRPr="00753CB6">
        <w:rPr>
          <w:rFonts w:ascii="Book Antiqua" w:hAnsi="Book Antiqua" w:cstheme="minorHAnsi"/>
          <w:sz w:val="24"/>
          <w:szCs w:val="24"/>
        </w:rPr>
        <w:t xml:space="preserve"> 43.6%, </w:t>
      </w:r>
      <w:r w:rsidR="00003D26" w:rsidRPr="00003D26">
        <w:rPr>
          <w:rFonts w:ascii="Book Antiqua" w:hAnsi="Book Antiqua" w:cstheme="minorHAnsi"/>
          <w:i/>
          <w:iCs/>
          <w:caps/>
          <w:sz w:val="24"/>
          <w:szCs w:val="24"/>
        </w:rPr>
        <w:t>p =</w:t>
      </w:r>
      <w:r w:rsidRPr="00753CB6">
        <w:rPr>
          <w:rFonts w:ascii="Book Antiqua" w:hAnsi="Book Antiqua" w:cstheme="minorHAnsi"/>
          <w:sz w:val="24"/>
          <w:szCs w:val="24"/>
        </w:rPr>
        <w:t xml:space="preserve"> 0.9)</w:t>
      </w:r>
      <w:r w:rsidR="00D03618">
        <w:rPr>
          <w:rFonts w:ascii="Book Antiqua" w:hAnsi="Book Antiqua" w:cstheme="minorHAnsi"/>
          <w:sz w:val="24"/>
          <w:szCs w:val="24"/>
        </w:rPr>
        <w:t xml:space="preserve"> </w:t>
      </w:r>
      <w:r w:rsidRPr="00D03618">
        <w:rPr>
          <w:rFonts w:ascii="Book Antiqua" w:hAnsi="Book Antiqua" w:cstheme="minorHAnsi"/>
          <w:sz w:val="24"/>
          <w:szCs w:val="24"/>
        </w:rPr>
        <w:t>(</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Pr="00D03618">
        <w:rPr>
          <w:rFonts w:ascii="Book Antiqua" w:hAnsi="Book Antiqua" w:cstheme="minorHAnsi"/>
          <w:sz w:val="24"/>
          <w:szCs w:val="24"/>
        </w:rPr>
        <w:t>).</w:t>
      </w:r>
    </w:p>
    <w:p w:rsidR="00047C18" w:rsidRPr="00753CB6" w:rsidRDefault="00047C18" w:rsidP="00E34173">
      <w:pPr>
        <w:pStyle w:val="a3"/>
        <w:spacing w:line="360" w:lineRule="auto"/>
        <w:jc w:val="both"/>
        <w:rPr>
          <w:rFonts w:ascii="Book Antiqua" w:hAnsi="Book Antiqua" w:cstheme="minorHAnsi"/>
          <w:sz w:val="24"/>
          <w:szCs w:val="24"/>
        </w:rPr>
      </w:pPr>
    </w:p>
    <w:p w:rsidR="00047C18" w:rsidRPr="00D03618" w:rsidRDefault="00047C18" w:rsidP="00E34173">
      <w:pPr>
        <w:pStyle w:val="a3"/>
        <w:spacing w:line="360" w:lineRule="auto"/>
        <w:jc w:val="both"/>
        <w:rPr>
          <w:rFonts w:ascii="Book Antiqua" w:hAnsi="Book Antiqua" w:cstheme="minorHAnsi"/>
          <w:b/>
          <w:bCs/>
          <w:sz w:val="24"/>
          <w:szCs w:val="24"/>
        </w:rPr>
      </w:pPr>
      <w:r w:rsidRPr="00D03618">
        <w:rPr>
          <w:rFonts w:ascii="Book Antiqua" w:hAnsi="Book Antiqua" w:cstheme="minorHAnsi"/>
          <w:b/>
          <w:bCs/>
          <w:sz w:val="24"/>
          <w:szCs w:val="24"/>
        </w:rPr>
        <w:t>30-d readmissions</w:t>
      </w:r>
      <w:r w:rsidR="00D03618" w:rsidRPr="00D03618">
        <w:rPr>
          <w:rFonts w:ascii="Book Antiqua" w:hAnsi="Book Antiqua" w:cstheme="minorHAnsi"/>
          <w:b/>
          <w:bCs/>
          <w:sz w:val="24"/>
          <w:szCs w:val="24"/>
        </w:rPr>
        <w:t xml:space="preserve">: </w:t>
      </w:r>
      <w:r w:rsidR="00FD49BE" w:rsidRPr="00753CB6">
        <w:rPr>
          <w:rFonts w:ascii="Book Antiqua" w:hAnsi="Book Antiqua" w:cstheme="minorHAnsi"/>
          <w:sz w:val="24"/>
          <w:szCs w:val="24"/>
        </w:rPr>
        <w:t xml:space="preserve">Re-admission to hospital within 30 days of discharge was seen in 14 admissions in the intervention group compared to 19 admissions in the control group (35% </w:t>
      </w:r>
      <w:r w:rsidR="00003D26" w:rsidRPr="00003D26">
        <w:rPr>
          <w:rFonts w:ascii="Book Antiqua" w:hAnsi="Book Antiqua" w:cstheme="minorHAnsi"/>
          <w:i/>
          <w:iCs/>
          <w:sz w:val="24"/>
          <w:szCs w:val="24"/>
        </w:rPr>
        <w:t>vs</w:t>
      </w:r>
      <w:r w:rsidR="00FD49BE" w:rsidRPr="00753CB6">
        <w:rPr>
          <w:rFonts w:ascii="Book Antiqua" w:hAnsi="Book Antiqua" w:cstheme="minorHAnsi"/>
          <w:sz w:val="24"/>
          <w:szCs w:val="24"/>
        </w:rPr>
        <w:t xml:space="preserve"> 52.8</w:t>
      </w:r>
      <w:r w:rsidR="00D52F2C" w:rsidRPr="00753CB6">
        <w:rPr>
          <w:rFonts w:ascii="Book Antiqua" w:hAnsi="Book Antiqua" w:cstheme="minorHAnsi"/>
          <w:sz w:val="24"/>
          <w:szCs w:val="24"/>
        </w:rPr>
        <w:t xml:space="preserve">%,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0.1)</w:t>
      </w:r>
      <w:r w:rsidR="000E0D2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00D52F2C" w:rsidRPr="00D03618">
        <w:rPr>
          <w:rFonts w:ascii="Book Antiqua" w:hAnsi="Book Antiqua" w:cstheme="minorHAnsi"/>
          <w:sz w:val="24"/>
          <w:szCs w:val="24"/>
        </w:rPr>
        <w:t>).</w:t>
      </w:r>
      <w:r w:rsidR="000E0D28">
        <w:rPr>
          <w:rFonts w:ascii="Book Antiqua" w:hAnsi="Book Antiqua" w:cstheme="minorHAnsi"/>
          <w:sz w:val="24"/>
          <w:szCs w:val="24"/>
        </w:rPr>
        <w:t xml:space="preserve"> </w:t>
      </w:r>
      <w:r w:rsidR="00D52F2C" w:rsidRPr="00753CB6">
        <w:rPr>
          <w:rFonts w:ascii="Book Antiqua" w:hAnsi="Book Antiqua" w:cstheme="minorHAnsi"/>
          <w:sz w:val="24"/>
          <w:szCs w:val="24"/>
        </w:rPr>
        <w:t>The relative risk of 30-day admissions was 38% lower in the intervention group af</w:t>
      </w:r>
      <w:r w:rsidR="00153FF0" w:rsidRPr="00753CB6">
        <w:rPr>
          <w:rFonts w:ascii="Book Antiqua" w:hAnsi="Book Antiqua" w:cstheme="minorHAnsi"/>
          <w:sz w:val="24"/>
          <w:szCs w:val="24"/>
        </w:rPr>
        <w:t>ter adjustment for age, gender, CKD, MELD</w:t>
      </w:r>
      <w:r w:rsidR="005953F2" w:rsidRPr="00753CB6">
        <w:rPr>
          <w:rFonts w:ascii="Book Antiqua" w:hAnsi="Book Antiqua" w:cstheme="minorHAnsi"/>
          <w:sz w:val="24"/>
          <w:szCs w:val="24"/>
        </w:rPr>
        <w:t>-Na</w:t>
      </w:r>
      <w:r w:rsidR="00153FF0" w:rsidRPr="00753CB6">
        <w:rPr>
          <w:rFonts w:ascii="Book Antiqua" w:hAnsi="Book Antiqua" w:cstheme="minorHAnsi"/>
          <w:sz w:val="24"/>
          <w:szCs w:val="24"/>
        </w:rPr>
        <w:t xml:space="preserve"> score</w:t>
      </w:r>
      <w:r w:rsidR="00D52F2C" w:rsidRPr="00753CB6">
        <w:rPr>
          <w:rFonts w:ascii="Book Antiqua" w:hAnsi="Book Antiqua" w:cstheme="minorHAnsi"/>
          <w:sz w:val="24"/>
          <w:szCs w:val="24"/>
        </w:rPr>
        <w:t xml:space="preserve"> and hepatology consult (RR </w:t>
      </w:r>
      <w:r w:rsidR="00D03618">
        <w:rPr>
          <w:rFonts w:ascii="Book Antiqua" w:hAnsi="Book Antiqua" w:cstheme="minorHAnsi"/>
          <w:sz w:val="24"/>
          <w:szCs w:val="24"/>
        </w:rPr>
        <w:t xml:space="preserve">= 0.62, </w:t>
      </w:r>
      <w:r w:rsidR="00D52F2C" w:rsidRPr="00753CB6">
        <w:rPr>
          <w:rFonts w:ascii="Book Antiqua" w:hAnsi="Book Antiqua" w:cstheme="minorHAnsi"/>
          <w:sz w:val="24"/>
          <w:szCs w:val="24"/>
        </w:rPr>
        <w:t>95%CI</w:t>
      </w:r>
      <w:r w:rsidR="00D03618">
        <w:rPr>
          <w:rFonts w:ascii="Book Antiqua" w:hAnsi="Book Antiqua" w:cstheme="minorHAnsi"/>
          <w:sz w:val="24"/>
          <w:szCs w:val="24"/>
        </w:rPr>
        <w:t xml:space="preserve">: </w:t>
      </w:r>
      <w:r w:rsidR="00D52F2C" w:rsidRPr="00753CB6">
        <w:rPr>
          <w:rFonts w:ascii="Book Antiqua" w:hAnsi="Book Antiqua" w:cstheme="minorHAnsi"/>
          <w:sz w:val="24"/>
          <w:szCs w:val="24"/>
        </w:rPr>
        <w:t>0.39</w:t>
      </w:r>
      <w:r w:rsidR="00D03618">
        <w:rPr>
          <w:rFonts w:ascii="Book Antiqua" w:hAnsi="Book Antiqua" w:cstheme="minorHAnsi"/>
          <w:sz w:val="24"/>
          <w:szCs w:val="24"/>
        </w:rPr>
        <w:t>-</w:t>
      </w:r>
      <w:r w:rsidR="00D52F2C" w:rsidRPr="00753CB6">
        <w:rPr>
          <w:rFonts w:ascii="Book Antiqua" w:hAnsi="Book Antiqua" w:cstheme="minorHAnsi"/>
          <w:sz w:val="24"/>
          <w:szCs w:val="24"/>
        </w:rPr>
        <w:t xml:space="preserve">1.00,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0.05)</w:t>
      </w:r>
      <w:r w:rsidR="00D0361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4</w:t>
      </w:r>
      <w:r w:rsidR="00D52F2C" w:rsidRPr="00D03618">
        <w:rPr>
          <w:rFonts w:ascii="Book Antiqua" w:hAnsi="Book Antiqua" w:cstheme="minorHAnsi"/>
          <w:sz w:val="24"/>
          <w:szCs w:val="24"/>
        </w:rPr>
        <w:t>).</w:t>
      </w:r>
      <w:r w:rsidR="000E0D28" w:rsidRPr="00D03618">
        <w:rPr>
          <w:rFonts w:ascii="Book Antiqua" w:hAnsi="Book Antiqua" w:cstheme="minorHAnsi"/>
          <w:sz w:val="24"/>
          <w:szCs w:val="24"/>
        </w:rPr>
        <w:t xml:space="preserve"> </w:t>
      </w:r>
    </w:p>
    <w:p w:rsidR="00D52F2C" w:rsidRPr="00753CB6" w:rsidRDefault="00D52F2C" w:rsidP="00E34173">
      <w:pPr>
        <w:pStyle w:val="a3"/>
        <w:spacing w:line="360" w:lineRule="auto"/>
        <w:jc w:val="both"/>
        <w:rPr>
          <w:rFonts w:ascii="Book Antiqua" w:hAnsi="Book Antiqua" w:cstheme="minorHAnsi"/>
          <w:sz w:val="24"/>
          <w:szCs w:val="24"/>
        </w:rPr>
      </w:pPr>
    </w:p>
    <w:p w:rsidR="00FD49BE" w:rsidRPr="00D03618" w:rsidRDefault="00FD49BE" w:rsidP="00E34173">
      <w:pPr>
        <w:pStyle w:val="a3"/>
        <w:spacing w:line="360" w:lineRule="auto"/>
        <w:jc w:val="both"/>
        <w:outlineLvl w:val="0"/>
        <w:rPr>
          <w:rFonts w:ascii="Book Antiqua" w:hAnsi="Book Antiqua" w:cstheme="minorHAnsi"/>
          <w:b/>
          <w:bCs/>
          <w:sz w:val="24"/>
          <w:szCs w:val="24"/>
        </w:rPr>
      </w:pPr>
      <w:r w:rsidRPr="00D03618">
        <w:rPr>
          <w:rFonts w:ascii="Book Antiqua" w:hAnsi="Book Antiqua" w:cstheme="minorHAnsi"/>
          <w:b/>
          <w:bCs/>
          <w:sz w:val="24"/>
          <w:szCs w:val="24"/>
        </w:rPr>
        <w:t>Mortality</w:t>
      </w:r>
      <w:r w:rsidR="00D03618">
        <w:rPr>
          <w:rFonts w:ascii="Book Antiqua" w:hAnsi="Book Antiqua" w:cstheme="minorHAnsi"/>
          <w:b/>
          <w:bCs/>
          <w:sz w:val="24"/>
          <w:szCs w:val="24"/>
        </w:rPr>
        <w:t>:</w:t>
      </w:r>
      <w:r w:rsidR="00D03618">
        <w:rPr>
          <w:rFonts w:ascii="Book Antiqua" w:hAnsi="Book Antiqua" w:cstheme="minorHAnsi" w:hint="eastAsia"/>
          <w:b/>
          <w:bCs/>
          <w:sz w:val="24"/>
          <w:szCs w:val="24"/>
          <w:lang w:eastAsia="zh-CN"/>
        </w:rPr>
        <w:t xml:space="preserve"> </w:t>
      </w:r>
      <w:r w:rsidR="00D03618">
        <w:rPr>
          <w:rFonts w:ascii="Book Antiqua" w:hAnsi="Book Antiqua" w:cstheme="minorHAnsi"/>
          <w:sz w:val="24"/>
          <w:szCs w:val="24"/>
        </w:rPr>
        <w:t>Three</w:t>
      </w:r>
      <w:r w:rsidR="00D52F2C" w:rsidRPr="00753CB6">
        <w:rPr>
          <w:rFonts w:ascii="Book Antiqua" w:hAnsi="Book Antiqua" w:cstheme="minorHAnsi"/>
          <w:sz w:val="24"/>
          <w:szCs w:val="24"/>
        </w:rPr>
        <w:t xml:space="preserve"> admissions in the intervention group concluded with in-hospital death compared to 3 admissions in the control group (13% </w:t>
      </w:r>
      <w:r w:rsidR="00003D26" w:rsidRPr="00003D26">
        <w:rPr>
          <w:rFonts w:ascii="Book Antiqua" w:hAnsi="Book Antiqua" w:cstheme="minorHAnsi"/>
          <w:i/>
          <w:iCs/>
          <w:sz w:val="24"/>
          <w:szCs w:val="24"/>
        </w:rPr>
        <w:t>vs</w:t>
      </w:r>
      <w:r w:rsidR="00D52F2C" w:rsidRPr="00753CB6">
        <w:rPr>
          <w:rFonts w:ascii="Book Antiqua" w:hAnsi="Book Antiqua" w:cstheme="minorHAnsi"/>
          <w:sz w:val="24"/>
          <w:szCs w:val="24"/>
        </w:rPr>
        <w:t xml:space="preserve"> 7.7%,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0.4).</w:t>
      </w:r>
      <w:r w:rsidR="000E0D28">
        <w:rPr>
          <w:rFonts w:ascii="Book Antiqua" w:hAnsi="Book Antiqua" w:cstheme="minorHAnsi"/>
          <w:sz w:val="24"/>
          <w:szCs w:val="24"/>
        </w:rPr>
        <w:t xml:space="preserve"> </w:t>
      </w:r>
      <w:r w:rsidR="00C12AB8" w:rsidRPr="00753CB6">
        <w:rPr>
          <w:rFonts w:ascii="Book Antiqua" w:hAnsi="Book Antiqua" w:cstheme="minorHAnsi"/>
          <w:sz w:val="24"/>
          <w:szCs w:val="24"/>
        </w:rPr>
        <w:t xml:space="preserve">3 admissions in </w:t>
      </w:r>
      <w:r w:rsidR="00C12AB8" w:rsidRPr="00753CB6">
        <w:rPr>
          <w:rFonts w:ascii="Book Antiqua" w:hAnsi="Book Antiqua" w:cstheme="minorHAnsi"/>
          <w:sz w:val="24"/>
          <w:szCs w:val="24"/>
        </w:rPr>
        <w:lastRenderedPageBreak/>
        <w:t xml:space="preserve">the intervention group died within 30 d of admission to hospital compared to 4 admissions in the control group (7.5% </w:t>
      </w:r>
      <w:r w:rsidR="00003D26" w:rsidRPr="00003D26">
        <w:rPr>
          <w:rFonts w:ascii="Book Antiqua" w:hAnsi="Book Antiqua" w:cstheme="minorHAnsi"/>
          <w:i/>
          <w:iCs/>
          <w:sz w:val="24"/>
          <w:szCs w:val="24"/>
        </w:rPr>
        <w:t>vs</w:t>
      </w:r>
      <w:r w:rsidR="00C12AB8" w:rsidRPr="00753CB6">
        <w:rPr>
          <w:rFonts w:ascii="Book Antiqua" w:hAnsi="Book Antiqua" w:cstheme="minorHAnsi"/>
          <w:sz w:val="24"/>
          <w:szCs w:val="24"/>
        </w:rPr>
        <w:t xml:space="preserve"> 11.1%, </w:t>
      </w:r>
      <w:r w:rsidR="00003D26" w:rsidRPr="00003D26">
        <w:rPr>
          <w:rFonts w:ascii="Book Antiqua" w:hAnsi="Book Antiqua" w:cstheme="minorHAnsi"/>
          <w:i/>
          <w:iCs/>
          <w:caps/>
          <w:sz w:val="24"/>
          <w:szCs w:val="24"/>
        </w:rPr>
        <w:t>p =</w:t>
      </w:r>
      <w:r w:rsidR="00C12AB8" w:rsidRPr="00753CB6">
        <w:rPr>
          <w:rFonts w:ascii="Book Antiqua" w:hAnsi="Book Antiqua" w:cstheme="minorHAnsi"/>
          <w:sz w:val="24"/>
          <w:szCs w:val="24"/>
        </w:rPr>
        <w:t xml:space="preserve"> 0.6).</w:t>
      </w:r>
      <w:r w:rsidR="000E0D28">
        <w:rPr>
          <w:rFonts w:ascii="Book Antiqua" w:hAnsi="Book Antiqua" w:cstheme="minorHAnsi"/>
          <w:sz w:val="24"/>
          <w:szCs w:val="24"/>
        </w:rPr>
        <w:t xml:space="preserve"> </w:t>
      </w:r>
      <w:r w:rsidR="00D52F2C" w:rsidRPr="00753CB6">
        <w:rPr>
          <w:rFonts w:ascii="Book Antiqua" w:hAnsi="Book Antiqua" w:cstheme="minorHAnsi"/>
          <w:sz w:val="24"/>
          <w:szCs w:val="24"/>
        </w:rPr>
        <w:t xml:space="preserve">With regard to overall mortality, there were 15 deaths at the end of follow-up in the intervention group compared to 12 deaths in the control group (32.6% </w:t>
      </w:r>
      <w:r w:rsidR="00003D26" w:rsidRPr="00003D26">
        <w:rPr>
          <w:rFonts w:ascii="Book Antiqua" w:hAnsi="Book Antiqua" w:cstheme="minorHAnsi"/>
          <w:i/>
          <w:iCs/>
          <w:sz w:val="24"/>
          <w:szCs w:val="24"/>
        </w:rPr>
        <w:t>vs</w:t>
      </w:r>
      <w:r w:rsidR="00D52F2C" w:rsidRPr="00753CB6">
        <w:rPr>
          <w:rFonts w:ascii="Book Antiqua" w:hAnsi="Book Antiqua" w:cstheme="minorHAnsi"/>
          <w:sz w:val="24"/>
          <w:szCs w:val="24"/>
        </w:rPr>
        <w:t xml:space="preserve"> 30.8%,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0.9)</w:t>
      </w:r>
      <w:r w:rsidR="00D0361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00D52F2C" w:rsidRPr="00D03618">
        <w:rPr>
          <w:rFonts w:ascii="Book Antiqua" w:hAnsi="Book Antiqua" w:cstheme="minorHAnsi"/>
          <w:sz w:val="24"/>
          <w:szCs w:val="24"/>
        </w:rPr>
        <w:t>).</w:t>
      </w:r>
      <w:r w:rsidR="000E0D28" w:rsidRPr="00D03618">
        <w:rPr>
          <w:rFonts w:ascii="Book Antiqua" w:hAnsi="Book Antiqua" w:cstheme="minorHAnsi"/>
          <w:sz w:val="24"/>
          <w:szCs w:val="24"/>
        </w:rPr>
        <w:t xml:space="preserve"> </w:t>
      </w:r>
    </w:p>
    <w:p w:rsidR="00092E41" w:rsidRPr="00753CB6" w:rsidRDefault="00092E41" w:rsidP="00E34173">
      <w:pPr>
        <w:pStyle w:val="a3"/>
        <w:spacing w:line="360" w:lineRule="auto"/>
        <w:jc w:val="both"/>
        <w:rPr>
          <w:rFonts w:ascii="Book Antiqua" w:hAnsi="Book Antiqua" w:cstheme="minorHAnsi"/>
          <w:sz w:val="24"/>
          <w:szCs w:val="24"/>
        </w:rPr>
      </w:pPr>
    </w:p>
    <w:p w:rsidR="0006172C" w:rsidRPr="00D03618" w:rsidRDefault="0006172C" w:rsidP="00E34173">
      <w:pPr>
        <w:pStyle w:val="a3"/>
        <w:spacing w:line="360" w:lineRule="auto"/>
        <w:jc w:val="both"/>
        <w:outlineLvl w:val="0"/>
        <w:rPr>
          <w:rFonts w:ascii="Book Antiqua" w:hAnsi="Book Antiqua" w:cstheme="minorHAnsi"/>
          <w:b/>
          <w:bCs/>
          <w:i/>
          <w:sz w:val="24"/>
          <w:szCs w:val="24"/>
        </w:rPr>
      </w:pPr>
      <w:r w:rsidRPr="00D03618">
        <w:rPr>
          <w:rFonts w:ascii="Book Antiqua" w:hAnsi="Book Antiqua" w:cstheme="minorHAnsi"/>
          <w:b/>
          <w:bCs/>
          <w:i/>
          <w:sz w:val="24"/>
          <w:szCs w:val="24"/>
        </w:rPr>
        <w:t>Educational outcomes</w:t>
      </w:r>
    </w:p>
    <w:p w:rsidR="00836A3C" w:rsidRPr="00753CB6" w:rsidRDefault="00153775"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Overall, </w:t>
      </w:r>
      <w:r w:rsidR="002521DF" w:rsidRPr="00753CB6">
        <w:rPr>
          <w:rFonts w:ascii="Book Antiqua" w:hAnsi="Book Antiqua" w:cstheme="minorHAnsi"/>
          <w:sz w:val="24"/>
          <w:szCs w:val="24"/>
        </w:rPr>
        <w:t>46 residents</w:t>
      </w:r>
      <w:r w:rsidR="00832083" w:rsidRPr="00753CB6">
        <w:rPr>
          <w:rFonts w:ascii="Book Antiqua" w:hAnsi="Book Antiqua" w:cstheme="minorHAnsi"/>
          <w:sz w:val="24"/>
          <w:szCs w:val="24"/>
        </w:rPr>
        <w:t xml:space="preserve"> participated in the </w:t>
      </w:r>
      <w:r w:rsidR="002521DF" w:rsidRPr="00753CB6">
        <w:rPr>
          <w:rFonts w:ascii="Book Antiqua" w:hAnsi="Book Antiqua" w:cstheme="minorHAnsi"/>
          <w:sz w:val="24"/>
          <w:szCs w:val="24"/>
        </w:rPr>
        <w:t>study</w:t>
      </w:r>
      <w:r w:rsidR="005C29F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5C29F7" w:rsidRPr="00753CB6">
        <w:rPr>
          <w:rFonts w:ascii="Book Antiqua" w:hAnsi="Book Antiqua" w:cstheme="minorHAnsi"/>
          <w:sz w:val="24"/>
          <w:szCs w:val="24"/>
        </w:rPr>
        <w:t>The composition of resident teams caring for patients was identical between groups.</w:t>
      </w:r>
      <w:r w:rsidR="000E0D28">
        <w:rPr>
          <w:rFonts w:ascii="Book Antiqua" w:hAnsi="Book Antiqua" w:cstheme="minorHAnsi"/>
          <w:sz w:val="24"/>
          <w:szCs w:val="24"/>
        </w:rPr>
        <w:t xml:space="preserve"> </w:t>
      </w:r>
      <w:r w:rsidR="005C29F7" w:rsidRPr="00753CB6">
        <w:rPr>
          <w:rFonts w:ascii="Book Antiqua" w:hAnsi="Book Antiqua" w:cstheme="minorHAnsi"/>
          <w:sz w:val="24"/>
          <w:szCs w:val="24"/>
        </w:rPr>
        <w:t>Educational outcomes have been reported in full elsewhere.</w:t>
      </w:r>
    </w:p>
    <w:p w:rsidR="0006172C" w:rsidRPr="00753CB6" w:rsidRDefault="00832083"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Overall mean</w:t>
      </w:r>
      <w:r w:rsidR="000F5C9A" w:rsidRPr="00753CB6">
        <w:rPr>
          <w:rFonts w:ascii="Book Antiqua" w:hAnsi="Book Antiqua" w:cstheme="minorHAnsi"/>
          <w:sz w:val="24"/>
          <w:szCs w:val="24"/>
        </w:rPr>
        <w:t xml:space="preserve"> resident score in the medical knowledge assessment on paracentesis and care of patients with ascites increased from 50% pre-intervention to 59.2% post-intervention (</w:t>
      </w:r>
      <w:r w:rsidR="00003D26" w:rsidRPr="00003D26">
        <w:rPr>
          <w:rFonts w:ascii="Book Antiqua" w:hAnsi="Book Antiqua" w:cstheme="minorHAnsi"/>
          <w:i/>
          <w:iCs/>
          <w:caps/>
          <w:sz w:val="24"/>
          <w:szCs w:val="24"/>
        </w:rPr>
        <w:t>p =</w:t>
      </w:r>
      <w:r w:rsidR="000F5C9A" w:rsidRPr="00753CB6">
        <w:rPr>
          <w:rFonts w:ascii="Book Antiqua" w:hAnsi="Book Antiqua" w:cstheme="minorHAnsi"/>
          <w:sz w:val="24"/>
          <w:szCs w:val="24"/>
        </w:rPr>
        <w:t xml:space="preserve"> 0.07).</w:t>
      </w:r>
      <w:r w:rsidR="000E0D28">
        <w:rPr>
          <w:rFonts w:ascii="Book Antiqua" w:hAnsi="Book Antiqua" w:cstheme="minorHAnsi"/>
          <w:sz w:val="24"/>
          <w:szCs w:val="24"/>
        </w:rPr>
        <w:t xml:space="preserve"> </w:t>
      </w:r>
      <w:r w:rsidRPr="00753CB6">
        <w:rPr>
          <w:rFonts w:ascii="Book Antiqua" w:hAnsi="Book Antiqua" w:cstheme="minorHAnsi"/>
          <w:sz w:val="24"/>
          <w:szCs w:val="24"/>
        </w:rPr>
        <w:t>S</w:t>
      </w:r>
      <w:r w:rsidR="000F5C9A" w:rsidRPr="00753CB6">
        <w:rPr>
          <w:rFonts w:ascii="Book Antiqua" w:hAnsi="Book Antiqua" w:cstheme="minorHAnsi"/>
          <w:sz w:val="24"/>
          <w:szCs w:val="24"/>
        </w:rPr>
        <w:t xml:space="preserve">atisfaction with paracentesis training improved from 19.4% pre-intervention to 28.6% immediately post-intervention and 66.7% </w:t>
      </w:r>
      <w:r w:rsidR="0048335F" w:rsidRPr="00753CB6">
        <w:rPr>
          <w:rFonts w:ascii="Book Antiqua" w:hAnsi="Book Antiqua" w:cstheme="minorHAnsi"/>
          <w:sz w:val="24"/>
          <w:szCs w:val="24"/>
        </w:rPr>
        <w:t>six</w:t>
      </w:r>
      <w:r w:rsidR="000F5C9A" w:rsidRPr="00753CB6">
        <w:rPr>
          <w:rFonts w:ascii="Book Antiqua" w:hAnsi="Book Antiqua" w:cstheme="minorHAnsi"/>
          <w:sz w:val="24"/>
          <w:szCs w:val="24"/>
        </w:rPr>
        <w:t>-months post-intervention (</w:t>
      </w:r>
      <w:r w:rsidR="000F5C9A" w:rsidRPr="00D03618">
        <w:rPr>
          <w:rFonts w:ascii="Book Antiqua" w:hAnsi="Book Antiqua" w:cstheme="minorHAnsi"/>
          <w:i/>
          <w:iCs/>
          <w:caps/>
          <w:sz w:val="24"/>
          <w:szCs w:val="24"/>
        </w:rPr>
        <w:t>p</w:t>
      </w:r>
      <w:r w:rsidR="00D03618">
        <w:rPr>
          <w:rFonts w:ascii="Book Antiqua" w:hAnsi="Book Antiqua" w:cstheme="minorHAnsi"/>
          <w:sz w:val="24"/>
          <w:szCs w:val="24"/>
        </w:rPr>
        <w:t xml:space="preserve"> </w:t>
      </w:r>
      <w:r w:rsidR="000F5C9A" w:rsidRPr="00753CB6">
        <w:rPr>
          <w:rFonts w:ascii="Book Antiqua" w:hAnsi="Book Antiqua" w:cstheme="minorHAnsi"/>
          <w:sz w:val="24"/>
          <w:szCs w:val="24"/>
        </w:rPr>
        <w:t>&lt;</w:t>
      </w:r>
      <w:r w:rsidR="00D03618">
        <w:rPr>
          <w:rFonts w:ascii="Book Antiqua" w:hAnsi="Book Antiqua" w:cstheme="minorHAnsi"/>
          <w:sz w:val="24"/>
          <w:szCs w:val="24"/>
        </w:rPr>
        <w:t xml:space="preserve"> </w:t>
      </w:r>
      <w:r w:rsidR="000F5C9A" w:rsidRPr="00753CB6">
        <w:rPr>
          <w:rFonts w:ascii="Book Antiqua" w:hAnsi="Book Antiqua" w:cstheme="minorHAnsi"/>
          <w:sz w:val="24"/>
          <w:szCs w:val="24"/>
        </w:rPr>
        <w:t>0.05).</w:t>
      </w:r>
      <w:r w:rsidR="000E0D28">
        <w:rPr>
          <w:rFonts w:ascii="Book Antiqua" w:hAnsi="Book Antiqua" w:cstheme="minorHAnsi"/>
          <w:sz w:val="24"/>
          <w:szCs w:val="24"/>
        </w:rPr>
        <w:t xml:space="preserve"> </w:t>
      </w:r>
      <w:r w:rsidR="000F5C9A" w:rsidRPr="00753CB6">
        <w:rPr>
          <w:rFonts w:ascii="Book Antiqua" w:hAnsi="Book Antiqua" w:cstheme="minorHAnsi"/>
          <w:sz w:val="24"/>
          <w:szCs w:val="24"/>
        </w:rPr>
        <w:t>Mean self-efficacy score in performing paracentesis with indirect supervision increased from 2.5</w:t>
      </w:r>
      <w:r w:rsidR="002521DF" w:rsidRPr="00753CB6">
        <w:rPr>
          <w:rFonts w:ascii="Book Antiqua" w:hAnsi="Book Antiqua" w:cstheme="minorHAnsi"/>
          <w:sz w:val="24"/>
          <w:szCs w:val="24"/>
        </w:rPr>
        <w:t>/</w:t>
      </w:r>
      <w:r w:rsidR="001525A6" w:rsidRPr="00753CB6">
        <w:rPr>
          <w:rFonts w:ascii="Book Antiqua" w:hAnsi="Book Antiqua" w:cstheme="minorHAnsi"/>
          <w:sz w:val="24"/>
          <w:szCs w:val="24"/>
        </w:rPr>
        <w:t>4 (on a 4-point Likert scale)</w:t>
      </w:r>
      <w:r w:rsidR="000F5C9A" w:rsidRPr="00753CB6">
        <w:rPr>
          <w:rFonts w:ascii="Book Antiqua" w:hAnsi="Book Antiqua" w:cstheme="minorHAnsi"/>
          <w:sz w:val="24"/>
          <w:szCs w:val="24"/>
        </w:rPr>
        <w:t xml:space="preserve"> pre-intervention to 2.9</w:t>
      </w:r>
      <w:r w:rsidR="002521DF" w:rsidRPr="00753CB6">
        <w:rPr>
          <w:rFonts w:ascii="Book Antiqua" w:hAnsi="Book Antiqua" w:cstheme="minorHAnsi"/>
          <w:sz w:val="24"/>
          <w:szCs w:val="24"/>
        </w:rPr>
        <w:t>/4</w:t>
      </w:r>
      <w:r w:rsidR="000F5C9A" w:rsidRPr="00753CB6">
        <w:rPr>
          <w:rFonts w:ascii="Book Antiqua" w:hAnsi="Book Antiqua" w:cstheme="minorHAnsi"/>
          <w:sz w:val="24"/>
          <w:szCs w:val="24"/>
        </w:rPr>
        <w:t xml:space="preserve"> immediately post-intervention and 3.4</w:t>
      </w:r>
      <w:r w:rsidR="002521DF" w:rsidRPr="00753CB6">
        <w:rPr>
          <w:rFonts w:ascii="Book Antiqua" w:hAnsi="Book Antiqua" w:cstheme="minorHAnsi"/>
          <w:sz w:val="24"/>
          <w:szCs w:val="24"/>
        </w:rPr>
        <w:t xml:space="preserve">/4 </w:t>
      </w:r>
      <w:r w:rsidR="0048335F" w:rsidRPr="00753CB6">
        <w:rPr>
          <w:rFonts w:ascii="Book Antiqua" w:hAnsi="Book Antiqua" w:cstheme="minorHAnsi"/>
          <w:sz w:val="24"/>
          <w:szCs w:val="24"/>
        </w:rPr>
        <w:t>six</w:t>
      </w:r>
      <w:r w:rsidR="000F5C9A" w:rsidRPr="00753CB6">
        <w:rPr>
          <w:rFonts w:ascii="Book Antiqua" w:hAnsi="Book Antiqua" w:cstheme="minorHAnsi"/>
          <w:sz w:val="24"/>
          <w:szCs w:val="24"/>
        </w:rPr>
        <w:t>-month</w:t>
      </w:r>
      <w:r w:rsidR="0048335F" w:rsidRPr="00753CB6">
        <w:rPr>
          <w:rFonts w:ascii="Book Antiqua" w:hAnsi="Book Antiqua" w:cstheme="minorHAnsi"/>
          <w:sz w:val="24"/>
          <w:szCs w:val="24"/>
        </w:rPr>
        <w:t>s</w:t>
      </w:r>
      <w:r w:rsidR="000F5C9A" w:rsidRPr="00753CB6">
        <w:rPr>
          <w:rFonts w:ascii="Book Antiqua" w:hAnsi="Book Antiqua" w:cstheme="minorHAnsi"/>
          <w:sz w:val="24"/>
          <w:szCs w:val="24"/>
        </w:rPr>
        <w:t xml:space="preserve"> post-intervention (</w:t>
      </w:r>
      <w:r w:rsidR="00003D26" w:rsidRPr="00003D26">
        <w:rPr>
          <w:rFonts w:ascii="Book Antiqua" w:hAnsi="Book Antiqua" w:cstheme="minorHAnsi"/>
          <w:i/>
          <w:iCs/>
          <w:caps/>
          <w:sz w:val="24"/>
          <w:szCs w:val="24"/>
        </w:rPr>
        <w:t>p =</w:t>
      </w:r>
      <w:r w:rsidR="000F5C9A" w:rsidRPr="00753CB6">
        <w:rPr>
          <w:rFonts w:ascii="Book Antiqua" w:hAnsi="Book Antiqua" w:cstheme="minorHAnsi"/>
          <w:sz w:val="24"/>
          <w:szCs w:val="24"/>
        </w:rPr>
        <w:t xml:space="preserve"> 0.08).</w:t>
      </w:r>
      <w:r w:rsidR="000E0D28">
        <w:rPr>
          <w:rFonts w:ascii="Book Antiqua" w:hAnsi="Book Antiqua" w:cstheme="minorHAnsi"/>
          <w:sz w:val="24"/>
          <w:szCs w:val="24"/>
        </w:rPr>
        <w:t xml:space="preserve"> </w:t>
      </w:r>
    </w:p>
    <w:p w:rsidR="00700397" w:rsidRPr="00753CB6" w:rsidRDefault="00700397" w:rsidP="00E34173">
      <w:pPr>
        <w:pStyle w:val="a3"/>
        <w:spacing w:line="360" w:lineRule="auto"/>
        <w:jc w:val="both"/>
        <w:rPr>
          <w:rFonts w:ascii="Book Antiqua" w:hAnsi="Book Antiqua" w:cstheme="minorHAnsi"/>
          <w:b/>
          <w:sz w:val="24"/>
          <w:szCs w:val="24"/>
        </w:rPr>
      </w:pPr>
    </w:p>
    <w:p w:rsidR="00FE7338" w:rsidRPr="00753CB6" w:rsidRDefault="00901D12" w:rsidP="00E34173">
      <w:pPr>
        <w:pStyle w:val="a3"/>
        <w:spacing w:line="360" w:lineRule="auto"/>
        <w:jc w:val="both"/>
        <w:outlineLvl w:val="0"/>
        <w:rPr>
          <w:rFonts w:ascii="Book Antiqua" w:hAnsi="Book Antiqua" w:cstheme="minorHAnsi"/>
          <w:sz w:val="24"/>
          <w:szCs w:val="24"/>
        </w:rPr>
      </w:pPr>
      <w:r w:rsidRPr="00753CB6">
        <w:rPr>
          <w:rFonts w:ascii="Book Antiqua" w:hAnsi="Book Antiqua" w:cstheme="minorHAnsi"/>
          <w:b/>
          <w:sz w:val="24"/>
          <w:szCs w:val="24"/>
        </w:rPr>
        <w:t>DISCUSSION</w:t>
      </w:r>
    </w:p>
    <w:p w:rsidR="00FE13D3" w:rsidRPr="00753CB6" w:rsidRDefault="00FE13D3" w:rsidP="00E34173">
      <w:pPr>
        <w:pStyle w:val="a3"/>
        <w:spacing w:line="360" w:lineRule="auto"/>
        <w:jc w:val="both"/>
        <w:outlineLvl w:val="0"/>
        <w:rPr>
          <w:rFonts w:ascii="Book Antiqua" w:hAnsi="Book Antiqua" w:cstheme="minorHAnsi"/>
          <w:sz w:val="24"/>
          <w:szCs w:val="24"/>
        </w:rPr>
      </w:pPr>
      <w:r w:rsidRPr="00753CB6">
        <w:rPr>
          <w:rFonts w:ascii="Book Antiqua" w:hAnsi="Book Antiqua" w:cstheme="minorHAnsi"/>
          <w:sz w:val="24"/>
          <w:szCs w:val="24"/>
        </w:rPr>
        <w:t>Quality care remains suboptimal for patients admitted to hospital with</w:t>
      </w:r>
      <w:r w:rsidR="003A6D47" w:rsidRPr="00753CB6">
        <w:rPr>
          <w:rFonts w:ascii="Book Antiqua" w:hAnsi="Book Antiqua" w:cstheme="minorHAnsi"/>
          <w:sz w:val="24"/>
          <w:szCs w:val="24"/>
        </w:rPr>
        <w:t xml:space="preserve"> </w:t>
      </w:r>
      <w:r w:rsidRPr="00753CB6">
        <w:rPr>
          <w:rFonts w:ascii="Book Antiqua" w:hAnsi="Book Antiqua" w:cstheme="minorHAnsi"/>
          <w:sz w:val="24"/>
          <w:szCs w:val="24"/>
        </w:rPr>
        <w:t>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In our study, 52.3% of admissions received quality care</w:t>
      </w:r>
      <w:r w:rsidR="00E773C6" w:rsidRPr="00753CB6">
        <w:rPr>
          <w:rFonts w:ascii="Book Antiqua" w:hAnsi="Book Antiqua" w:cstheme="minorHAnsi"/>
          <w:sz w:val="24"/>
          <w:szCs w:val="24"/>
        </w:rPr>
        <w:t>,</w:t>
      </w:r>
      <w:r w:rsidRPr="00753CB6">
        <w:rPr>
          <w:rFonts w:ascii="Book Antiqua" w:hAnsi="Book Antiqua" w:cstheme="minorHAnsi"/>
          <w:sz w:val="24"/>
          <w:szCs w:val="24"/>
        </w:rPr>
        <w:t xml:space="preserve"> which is consistent with figures reported in other </w:t>
      </w:r>
      <w:proofErr w:type="gramStart"/>
      <w:r w:rsidRPr="00753CB6">
        <w:rPr>
          <w:rFonts w:ascii="Book Antiqua" w:hAnsi="Book Antiqua" w:cstheme="minorHAnsi"/>
          <w:sz w:val="24"/>
          <w:szCs w:val="24"/>
        </w:rPr>
        <w:t>studies</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8-11]</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In our cohort, only 61.2% of admissions received a hepatology </w:t>
      </w:r>
      <w:r w:rsidR="006C0285" w:rsidRPr="00753CB6">
        <w:rPr>
          <w:rFonts w:ascii="Book Antiqua" w:hAnsi="Book Antiqua" w:cstheme="minorHAnsi"/>
          <w:sz w:val="24"/>
          <w:szCs w:val="24"/>
        </w:rPr>
        <w:t xml:space="preserve">consult </w:t>
      </w:r>
      <w:r w:rsidRPr="00753CB6">
        <w:rPr>
          <w:rFonts w:ascii="Book Antiqua" w:hAnsi="Book Antiqua" w:cstheme="minorHAnsi"/>
          <w:sz w:val="24"/>
          <w:szCs w:val="24"/>
        </w:rPr>
        <w:t>which may explain the relatively low proportion of patients receiving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One study showed reduced inpatient mortality, hospital length of stay and readmission rates in patients with cirrhosis who received gastroenterology consult </w:t>
      </w:r>
      <w:r w:rsidR="002126EF" w:rsidRPr="00753CB6">
        <w:rPr>
          <w:rFonts w:ascii="Book Antiqua" w:hAnsi="Book Antiqua" w:cstheme="minorHAnsi"/>
          <w:sz w:val="24"/>
          <w:szCs w:val="24"/>
        </w:rPr>
        <w:t>when admitted to hospital in</w:t>
      </w:r>
      <w:r w:rsidRPr="00753CB6">
        <w:rPr>
          <w:rFonts w:ascii="Book Antiqua" w:hAnsi="Book Antiqua" w:cstheme="minorHAnsi"/>
          <w:sz w:val="24"/>
          <w:szCs w:val="24"/>
        </w:rPr>
        <w:t xml:space="preserve"> VA </w:t>
      </w:r>
      <w:proofErr w:type="gramStart"/>
      <w:r w:rsidR="002126EF" w:rsidRPr="00753CB6">
        <w:rPr>
          <w:rFonts w:ascii="Book Antiqua" w:hAnsi="Book Antiqua" w:cstheme="minorHAnsi"/>
          <w:sz w:val="24"/>
          <w:szCs w:val="24"/>
        </w:rPr>
        <w:t>system</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16]</w:t>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rsidR="00ED7F10" w:rsidRPr="00753CB6" w:rsidRDefault="00ED7F10"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We did not find any significant difference between the intervention and control groups with regard to the primary outcome of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The lack of a significant difference in the primary outcome may be related to the content of the educational intervention, which focused largely on the practical aspects of paracentesis.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Analysis of </w:t>
      </w:r>
      <w:r w:rsidRPr="00753CB6">
        <w:rPr>
          <w:rFonts w:ascii="Book Antiqua" w:hAnsi="Book Antiqua" w:cstheme="minorHAnsi"/>
          <w:sz w:val="24"/>
          <w:szCs w:val="24"/>
        </w:rPr>
        <w:lastRenderedPageBreak/>
        <w:t>adherence to individual quality indicators showed that diagnostic paracentesis was performed in a timely manner in only 57.6% of admissions.</w:t>
      </w:r>
      <w:r w:rsidR="000E0D28">
        <w:rPr>
          <w:rFonts w:ascii="Book Antiqua" w:hAnsi="Book Antiqua" w:cstheme="minorHAnsi"/>
          <w:sz w:val="24"/>
          <w:szCs w:val="24"/>
        </w:rPr>
        <w:t xml:space="preserve"> </w:t>
      </w:r>
      <w:r w:rsidRPr="00753CB6">
        <w:rPr>
          <w:rFonts w:ascii="Book Antiqua" w:hAnsi="Book Antiqua" w:cstheme="minorHAnsi"/>
          <w:sz w:val="24"/>
          <w:szCs w:val="24"/>
        </w:rPr>
        <w:t>Whilst medical knowledge improved after the educational intervention, this difference was not statistically significant, and increased focus on the pedagogical aspect of the intervention could improve this figure.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This quality indicator </w:t>
      </w:r>
      <w:r w:rsidR="00851A57" w:rsidRPr="00753CB6">
        <w:rPr>
          <w:rFonts w:ascii="Book Antiqua" w:hAnsi="Book Antiqua" w:cstheme="minorHAnsi"/>
          <w:sz w:val="24"/>
          <w:szCs w:val="24"/>
        </w:rPr>
        <w:t>remains</w:t>
      </w:r>
      <w:r w:rsidRPr="00753CB6">
        <w:rPr>
          <w:rFonts w:ascii="Book Antiqua" w:hAnsi="Book Antiqua" w:cstheme="minorHAnsi"/>
          <w:sz w:val="24"/>
          <w:szCs w:val="24"/>
        </w:rPr>
        <w:t xml:space="preserve"> an ideal target for improvement as two recent studies have demonstrated a relationship between inpatient mortality and timely </w:t>
      </w:r>
      <w:proofErr w:type="spellStart"/>
      <w:proofErr w:type="gramStart"/>
      <w:r w:rsidRPr="00753CB6">
        <w:rPr>
          <w:rFonts w:ascii="Book Antiqua" w:hAnsi="Book Antiqua" w:cstheme="minorHAnsi"/>
          <w:sz w:val="24"/>
          <w:szCs w:val="24"/>
        </w:rPr>
        <w:t>paracentesis</w:t>
      </w:r>
      <w:proofErr w:type="spellEnd"/>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14,15]</w:t>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rsidR="00ED7F10" w:rsidRPr="00753CB6" w:rsidRDefault="00ED7F10"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It is also possible that the lack of involvement of the night float admitting residents contributed to the negative primary outcome.</w:t>
      </w:r>
      <w:r w:rsidR="000E0D28">
        <w:rPr>
          <w:rFonts w:ascii="Book Antiqua" w:hAnsi="Book Antiqua" w:cstheme="minorHAnsi"/>
          <w:sz w:val="24"/>
          <w:szCs w:val="24"/>
        </w:rPr>
        <w:t xml:space="preserve"> </w:t>
      </w:r>
      <w:r w:rsidRPr="00753CB6">
        <w:rPr>
          <w:rFonts w:ascii="Book Antiqua" w:hAnsi="Book Antiqua" w:cstheme="minorHAnsi"/>
          <w:sz w:val="24"/>
          <w:szCs w:val="24"/>
        </w:rPr>
        <w:t>Our center uses a night float system when admitting patients to the hospitalist service after hours, a system that is commonplace in hospital medicine</w:t>
      </w:r>
      <w:r w:rsidR="00E57E54" w:rsidRPr="00753CB6">
        <w:rPr>
          <w:rFonts w:ascii="Book Antiqua" w:hAnsi="Book Antiqua" w:cstheme="minorHAnsi"/>
          <w:sz w:val="24"/>
          <w:szCs w:val="24"/>
        </w:rPr>
        <w:t xml:space="preserve"> nowadays</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The rotating night float resident was not captured in the educational intervention but the patients they admitted during intervention months would have been counted towards the intervention group.</w:t>
      </w:r>
      <w:r w:rsidR="000E0D28">
        <w:rPr>
          <w:rFonts w:ascii="Book Antiqua" w:hAnsi="Book Antiqua" w:cstheme="minorHAnsi"/>
          <w:sz w:val="24"/>
          <w:szCs w:val="24"/>
        </w:rPr>
        <w:t xml:space="preserve"> </w:t>
      </w:r>
      <w:r w:rsidR="00297DFA" w:rsidRPr="00753CB6">
        <w:rPr>
          <w:rFonts w:ascii="Book Antiqua" w:hAnsi="Book Antiqua" w:cstheme="minorHAnsi"/>
          <w:sz w:val="24"/>
          <w:szCs w:val="24"/>
        </w:rPr>
        <w:t>On review, 15 admissions in the intervention group were admitted by the night float resident.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This issue </w:t>
      </w:r>
      <w:r w:rsidR="00297DFA" w:rsidRPr="00753CB6">
        <w:rPr>
          <w:rFonts w:ascii="Book Antiqua" w:hAnsi="Book Antiqua" w:cstheme="minorHAnsi"/>
          <w:sz w:val="24"/>
          <w:szCs w:val="24"/>
        </w:rPr>
        <w:t>may</w:t>
      </w:r>
      <w:r w:rsidRPr="00753CB6">
        <w:rPr>
          <w:rFonts w:ascii="Book Antiqua" w:hAnsi="Book Antiqua" w:cstheme="minorHAnsi"/>
          <w:sz w:val="24"/>
          <w:szCs w:val="24"/>
        </w:rPr>
        <w:t xml:space="preserve"> be addressed in the future with the use of online learning modules accessible to all at any time of day.</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Similar initiatives have been used to deliver educational material in laparoscopic cholecystectomy techniques to surgical trainees and in the education of all trainees in chronic kidney </w:t>
      </w:r>
      <w:proofErr w:type="gramStart"/>
      <w:r w:rsidRPr="00753CB6">
        <w:rPr>
          <w:rFonts w:ascii="Book Antiqua" w:hAnsi="Book Antiqua" w:cstheme="minorHAnsi"/>
          <w:sz w:val="24"/>
          <w:szCs w:val="24"/>
        </w:rPr>
        <w:t>disease</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17,18]</w:t>
      </w:r>
      <w:r w:rsidRPr="00753CB6">
        <w:rPr>
          <w:rFonts w:ascii="Book Antiqua" w:hAnsi="Book Antiqua" w:cstheme="minorHAnsi"/>
          <w:sz w:val="24"/>
          <w:szCs w:val="24"/>
        </w:rPr>
        <w:t>.</w:t>
      </w:r>
      <w:r w:rsidR="00D03618" w:rsidRPr="00753CB6">
        <w:rPr>
          <w:rFonts w:ascii="Book Antiqua" w:hAnsi="Book Antiqua" w:cstheme="minorHAnsi"/>
          <w:sz w:val="24"/>
          <w:szCs w:val="24"/>
        </w:rPr>
        <w:t xml:space="preserve"> </w:t>
      </w:r>
    </w:p>
    <w:p w:rsidR="00ED7F10" w:rsidRPr="00753CB6" w:rsidRDefault="00ED7F10"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We did find a trend towards reduced 30-d readmission rates in the intervention group before and after adjustment for differences in age, gender, MELD-Na score and CKD with the control group.</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 xml:space="preserve">Whilst quality of care would not explain this </w:t>
      </w:r>
      <w:r w:rsidR="004805A8" w:rsidRPr="00753CB6">
        <w:rPr>
          <w:rFonts w:ascii="Book Antiqua" w:hAnsi="Book Antiqua" w:cstheme="minorHAnsi"/>
          <w:sz w:val="24"/>
          <w:szCs w:val="24"/>
        </w:rPr>
        <w:t>finding</w:t>
      </w:r>
      <w:r w:rsidR="00851A57" w:rsidRPr="00753CB6">
        <w:rPr>
          <w:rFonts w:ascii="Book Antiqua" w:hAnsi="Book Antiqua" w:cstheme="minorHAnsi"/>
          <w:sz w:val="24"/>
          <w:szCs w:val="24"/>
        </w:rPr>
        <w:t xml:space="preserve">, it is possible that our educational intervention altered behavior in another way or engendered a </w:t>
      </w:r>
      <w:r w:rsidR="004805A8" w:rsidRPr="00753CB6">
        <w:rPr>
          <w:rFonts w:ascii="Book Antiqua" w:hAnsi="Book Antiqua" w:cstheme="minorHAnsi"/>
          <w:sz w:val="24"/>
          <w:szCs w:val="24"/>
        </w:rPr>
        <w:t xml:space="preserve">heightened </w:t>
      </w:r>
      <w:r w:rsidR="00851A57" w:rsidRPr="00753CB6">
        <w:rPr>
          <w:rFonts w:ascii="Book Antiqua" w:hAnsi="Book Antiqua" w:cstheme="minorHAnsi"/>
          <w:sz w:val="24"/>
          <w:szCs w:val="24"/>
        </w:rPr>
        <w:t>awareness of the complexity of patients with cirrhosis.</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 xml:space="preserve">It is </w:t>
      </w:r>
      <w:r w:rsidR="00297DFA" w:rsidRPr="00753CB6">
        <w:rPr>
          <w:rFonts w:ascii="Book Antiqua" w:hAnsi="Book Antiqua" w:cstheme="minorHAnsi"/>
          <w:sz w:val="24"/>
          <w:szCs w:val="24"/>
        </w:rPr>
        <w:t xml:space="preserve">also </w:t>
      </w:r>
      <w:r w:rsidR="00851A57" w:rsidRPr="00753CB6">
        <w:rPr>
          <w:rFonts w:ascii="Book Antiqua" w:hAnsi="Book Antiqua" w:cstheme="minorHAnsi"/>
          <w:sz w:val="24"/>
          <w:szCs w:val="24"/>
        </w:rPr>
        <w:t xml:space="preserve">worth noting that the rate of 30-d readmissions in the control group was </w:t>
      </w:r>
      <w:r w:rsidR="004805A8" w:rsidRPr="00753CB6">
        <w:rPr>
          <w:rFonts w:ascii="Book Antiqua" w:hAnsi="Book Antiqua" w:cstheme="minorHAnsi"/>
          <w:sz w:val="24"/>
          <w:szCs w:val="24"/>
        </w:rPr>
        <w:t xml:space="preserve">relatively </w:t>
      </w:r>
      <w:r w:rsidR="00851A57" w:rsidRPr="00753CB6">
        <w:rPr>
          <w:rFonts w:ascii="Book Antiqua" w:hAnsi="Book Antiqua" w:cstheme="minorHAnsi"/>
          <w:sz w:val="24"/>
          <w:szCs w:val="24"/>
        </w:rPr>
        <w:t>high</w:t>
      </w:r>
      <w:r w:rsidR="004805A8" w:rsidRPr="00753CB6">
        <w:rPr>
          <w:rFonts w:ascii="Book Antiqua" w:hAnsi="Book Antiqua" w:cstheme="minorHAnsi"/>
          <w:sz w:val="24"/>
          <w:szCs w:val="24"/>
        </w:rPr>
        <w:t xml:space="preserve"> compared to previous studies</w:t>
      </w:r>
      <w:r w:rsidR="00D42679" w:rsidRPr="00753CB6">
        <w:rPr>
          <w:rFonts w:ascii="Book Antiqua" w:hAnsi="Book Antiqua" w:cstheme="minorHAnsi"/>
          <w:sz w:val="24"/>
          <w:szCs w:val="24"/>
        </w:rPr>
        <w:t>,</w:t>
      </w:r>
      <w:r w:rsidR="005953F2" w:rsidRPr="00753CB6">
        <w:rPr>
          <w:rFonts w:ascii="Book Antiqua" w:hAnsi="Book Antiqua" w:cstheme="minorHAnsi"/>
          <w:sz w:val="24"/>
          <w:szCs w:val="24"/>
        </w:rPr>
        <w:t xml:space="preserve"> </w:t>
      </w:r>
      <w:r w:rsidR="00A142F8" w:rsidRPr="00753CB6">
        <w:rPr>
          <w:rFonts w:ascii="Book Antiqua" w:hAnsi="Book Antiqua" w:cstheme="minorHAnsi"/>
          <w:sz w:val="24"/>
          <w:szCs w:val="24"/>
        </w:rPr>
        <w:t xml:space="preserve">likely </w:t>
      </w:r>
      <w:r w:rsidR="005953F2" w:rsidRPr="00753CB6">
        <w:rPr>
          <w:rFonts w:ascii="Book Antiqua" w:hAnsi="Book Antiqua" w:cstheme="minorHAnsi"/>
          <w:sz w:val="24"/>
          <w:szCs w:val="24"/>
        </w:rPr>
        <w:t xml:space="preserve">reflecting </w:t>
      </w:r>
      <w:r w:rsidR="00B33D5D" w:rsidRPr="00753CB6">
        <w:rPr>
          <w:rFonts w:ascii="Book Antiqua" w:hAnsi="Book Antiqua" w:cstheme="minorHAnsi"/>
          <w:sz w:val="24"/>
          <w:szCs w:val="24"/>
        </w:rPr>
        <w:t>our</w:t>
      </w:r>
      <w:r w:rsidR="005953F2" w:rsidRPr="00753CB6">
        <w:rPr>
          <w:rFonts w:ascii="Book Antiqua" w:hAnsi="Book Antiqua" w:cstheme="minorHAnsi"/>
          <w:sz w:val="24"/>
          <w:szCs w:val="24"/>
        </w:rPr>
        <w:t xml:space="preserve"> sicker study </w:t>
      </w:r>
      <w:proofErr w:type="gramStart"/>
      <w:r w:rsidR="005953F2" w:rsidRPr="00753CB6">
        <w:rPr>
          <w:rFonts w:ascii="Book Antiqua" w:hAnsi="Book Antiqua" w:cstheme="minorHAnsi"/>
          <w:sz w:val="24"/>
          <w:szCs w:val="24"/>
        </w:rPr>
        <w:t>population</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19,20]</w:t>
      </w:r>
      <w:r w:rsidR="00851A5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Reduc</w:t>
      </w:r>
      <w:r w:rsidR="004805A8" w:rsidRPr="00753CB6">
        <w:rPr>
          <w:rFonts w:ascii="Book Antiqua" w:hAnsi="Book Antiqua" w:cstheme="minorHAnsi"/>
          <w:sz w:val="24"/>
          <w:szCs w:val="24"/>
        </w:rPr>
        <w:t>ing</w:t>
      </w:r>
      <w:r w:rsidR="00851A57" w:rsidRPr="00753CB6">
        <w:rPr>
          <w:rFonts w:ascii="Book Antiqua" w:hAnsi="Book Antiqua" w:cstheme="minorHAnsi"/>
          <w:sz w:val="24"/>
          <w:szCs w:val="24"/>
        </w:rPr>
        <w:t xml:space="preserve"> 30-d</w:t>
      </w:r>
      <w:r w:rsidR="00D03618">
        <w:rPr>
          <w:rFonts w:ascii="Book Antiqua" w:hAnsi="Book Antiqua" w:cstheme="minorHAnsi"/>
          <w:sz w:val="24"/>
          <w:szCs w:val="24"/>
        </w:rPr>
        <w:t xml:space="preserve"> </w:t>
      </w:r>
      <w:r w:rsidR="00851A57" w:rsidRPr="00753CB6">
        <w:rPr>
          <w:rFonts w:ascii="Book Antiqua" w:hAnsi="Book Antiqua" w:cstheme="minorHAnsi"/>
          <w:sz w:val="24"/>
          <w:szCs w:val="24"/>
        </w:rPr>
        <w:t>readmissions</w:t>
      </w:r>
      <w:r w:rsidR="004805A8" w:rsidRPr="00753CB6">
        <w:rPr>
          <w:rFonts w:ascii="Book Antiqua" w:hAnsi="Book Antiqua" w:cstheme="minorHAnsi"/>
          <w:sz w:val="24"/>
          <w:szCs w:val="24"/>
        </w:rPr>
        <w:t xml:space="preserve"> </w:t>
      </w:r>
      <w:r w:rsidRPr="00753CB6">
        <w:rPr>
          <w:rFonts w:ascii="Book Antiqua" w:hAnsi="Book Antiqua" w:cstheme="minorHAnsi"/>
          <w:sz w:val="24"/>
          <w:szCs w:val="24"/>
        </w:rPr>
        <w:t>h</w:t>
      </w:r>
      <w:r w:rsidR="00851A57" w:rsidRPr="00753CB6">
        <w:rPr>
          <w:rFonts w:ascii="Book Antiqua" w:hAnsi="Book Antiqua" w:cstheme="minorHAnsi"/>
          <w:sz w:val="24"/>
          <w:szCs w:val="24"/>
        </w:rPr>
        <w:t>as</w:t>
      </w:r>
      <w:r w:rsidRPr="00753CB6">
        <w:rPr>
          <w:rFonts w:ascii="Book Antiqua" w:hAnsi="Book Antiqua" w:cstheme="minorHAnsi"/>
          <w:sz w:val="24"/>
          <w:szCs w:val="24"/>
        </w:rPr>
        <w:t xml:space="preserve"> significant financial implications for hospitals and payers as admissions to hospital for cirrhosis-related complications increase</w:t>
      </w:r>
      <w:r w:rsidR="005953F2" w:rsidRPr="00753CB6">
        <w:rPr>
          <w:rFonts w:ascii="Book Antiqua" w:hAnsi="Book Antiqua" w:cstheme="minorHAnsi"/>
          <w:sz w:val="24"/>
          <w:szCs w:val="24"/>
        </w:rPr>
        <w:t>,</w:t>
      </w:r>
      <w:r w:rsidRPr="00753CB6">
        <w:rPr>
          <w:rFonts w:ascii="Book Antiqua" w:hAnsi="Book Antiqua" w:cstheme="minorHAnsi"/>
          <w:sz w:val="24"/>
          <w:szCs w:val="24"/>
        </w:rPr>
        <w:t xml:space="preserve"> and as health care costs in the United States continue to rise</w:t>
      </w:r>
      <w:r w:rsidR="00297DFA"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chronic liver disease accounted for over $3.3 billion in health care expenditure in 2012</w:t>
      </w:r>
      <w:r w:rsidR="00D03618" w:rsidRPr="00753CB6">
        <w:rPr>
          <w:rFonts w:ascii="Book Antiqua" w:hAnsi="Book Antiqua" w:cstheme="minorHAnsi"/>
          <w:noProof/>
          <w:sz w:val="24"/>
          <w:szCs w:val="24"/>
          <w:vertAlign w:val="superscript"/>
        </w:rPr>
        <w:t>[5,21]</w:t>
      </w:r>
      <w:r w:rsidR="00297DFA" w:rsidRPr="00753CB6">
        <w:rPr>
          <w:rFonts w:ascii="Book Antiqua" w:hAnsi="Book Antiqua" w:cstheme="minorHAnsi"/>
          <w:sz w:val="24"/>
          <w:szCs w:val="24"/>
        </w:rPr>
        <w:t>.</w:t>
      </w:r>
      <w:r w:rsidR="00D03618" w:rsidRPr="00753CB6">
        <w:rPr>
          <w:rFonts w:ascii="Book Antiqua" w:hAnsi="Book Antiqua" w:cstheme="minorHAnsi"/>
          <w:sz w:val="24"/>
          <w:szCs w:val="24"/>
        </w:rPr>
        <w:t xml:space="preserve"> </w:t>
      </w:r>
    </w:p>
    <w:p w:rsidR="00FE13D3" w:rsidRPr="00753CB6" w:rsidRDefault="00FE13D3"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lastRenderedPageBreak/>
        <w:t xml:space="preserve">Our study is the first to </w:t>
      </w:r>
      <w:r w:rsidR="00FE34AB" w:rsidRPr="00753CB6">
        <w:rPr>
          <w:rFonts w:ascii="Book Antiqua" w:hAnsi="Book Antiqua" w:cstheme="minorHAnsi"/>
          <w:sz w:val="24"/>
          <w:szCs w:val="24"/>
        </w:rPr>
        <w:t xml:space="preserve">evaluate </w:t>
      </w:r>
      <w:r w:rsidR="00B26164" w:rsidRPr="00753CB6">
        <w:rPr>
          <w:rFonts w:ascii="Book Antiqua" w:hAnsi="Book Antiqua" w:cstheme="minorHAnsi"/>
          <w:sz w:val="24"/>
          <w:szCs w:val="24"/>
        </w:rPr>
        <w:t>if</w:t>
      </w:r>
      <w:r w:rsidRPr="00753CB6">
        <w:rPr>
          <w:rFonts w:ascii="Book Antiqua" w:hAnsi="Book Antiqua" w:cstheme="minorHAnsi"/>
          <w:sz w:val="24"/>
          <w:szCs w:val="24"/>
        </w:rPr>
        <w:t xml:space="preserve"> medical education </w:t>
      </w:r>
      <w:r w:rsidR="00B26164" w:rsidRPr="00753CB6">
        <w:rPr>
          <w:rFonts w:ascii="Book Antiqua" w:hAnsi="Book Antiqua" w:cstheme="minorHAnsi"/>
          <w:sz w:val="24"/>
          <w:szCs w:val="24"/>
        </w:rPr>
        <w:t>can</w:t>
      </w:r>
      <w:r w:rsidR="00E773C6" w:rsidRPr="00753CB6">
        <w:rPr>
          <w:rFonts w:ascii="Book Antiqua" w:hAnsi="Book Antiqua" w:cstheme="minorHAnsi"/>
          <w:sz w:val="24"/>
          <w:szCs w:val="24"/>
        </w:rPr>
        <w:t xml:space="preserve"> </w:t>
      </w:r>
      <w:r w:rsidRPr="00753CB6">
        <w:rPr>
          <w:rFonts w:ascii="Book Antiqua" w:hAnsi="Book Antiqua" w:cstheme="minorHAnsi"/>
          <w:sz w:val="24"/>
          <w:szCs w:val="24"/>
        </w:rPr>
        <w:t>improve quality care in patients admitted to hospital with 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Previous studies have use</w:t>
      </w:r>
      <w:r w:rsidR="0026010A" w:rsidRPr="00753CB6">
        <w:rPr>
          <w:rFonts w:ascii="Book Antiqua" w:hAnsi="Book Antiqua" w:cstheme="minorHAnsi"/>
          <w:sz w:val="24"/>
          <w:szCs w:val="24"/>
        </w:rPr>
        <w:t xml:space="preserve">d </w:t>
      </w:r>
      <w:r w:rsidRPr="00753CB6">
        <w:rPr>
          <w:rFonts w:ascii="Book Antiqua" w:hAnsi="Book Antiqua" w:cstheme="minorHAnsi"/>
          <w:sz w:val="24"/>
          <w:szCs w:val="24"/>
        </w:rPr>
        <w:t xml:space="preserve">checklists and order sets to improve quality in patients with </w:t>
      </w:r>
      <w:proofErr w:type="gramStart"/>
      <w:r w:rsidRPr="00753CB6">
        <w:rPr>
          <w:rFonts w:ascii="Book Antiqua" w:hAnsi="Book Antiqua" w:cstheme="minorHAnsi"/>
          <w:sz w:val="24"/>
          <w:szCs w:val="24"/>
        </w:rPr>
        <w:t>cirrhosis</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13,19,22]</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Medical education has been</w:t>
      </w:r>
      <w:r w:rsidR="00AF07FD" w:rsidRPr="00753CB6">
        <w:rPr>
          <w:rFonts w:ascii="Book Antiqua" w:hAnsi="Book Antiqua" w:cstheme="minorHAnsi"/>
          <w:sz w:val="24"/>
          <w:szCs w:val="24"/>
        </w:rPr>
        <w:t xml:space="preserve"> </w:t>
      </w:r>
      <w:r w:rsidR="00372B0A" w:rsidRPr="00753CB6">
        <w:rPr>
          <w:rFonts w:ascii="Book Antiqua" w:hAnsi="Book Antiqua" w:cstheme="minorHAnsi"/>
          <w:sz w:val="24"/>
          <w:szCs w:val="24"/>
        </w:rPr>
        <w:t>shown</w:t>
      </w:r>
      <w:r w:rsidR="00AF07FD" w:rsidRPr="00753CB6">
        <w:rPr>
          <w:rFonts w:ascii="Book Antiqua" w:hAnsi="Book Antiqua" w:cstheme="minorHAnsi"/>
          <w:sz w:val="24"/>
          <w:szCs w:val="24"/>
        </w:rPr>
        <w:t xml:space="preserve"> to reduce </w:t>
      </w:r>
      <w:r w:rsidR="00372B0A" w:rsidRPr="00753CB6">
        <w:rPr>
          <w:rFonts w:ascii="Book Antiqua" w:hAnsi="Book Antiqua" w:cstheme="minorHAnsi"/>
          <w:sz w:val="24"/>
          <w:szCs w:val="24"/>
        </w:rPr>
        <w:t xml:space="preserve">surgical </w:t>
      </w:r>
      <w:r w:rsidR="00AF07FD" w:rsidRPr="00753CB6">
        <w:rPr>
          <w:rFonts w:ascii="Book Antiqua" w:hAnsi="Book Antiqua" w:cstheme="minorHAnsi"/>
          <w:sz w:val="24"/>
          <w:szCs w:val="24"/>
        </w:rPr>
        <w:t>complications by</w:t>
      </w:r>
      <w:r w:rsidRPr="00753CB6">
        <w:rPr>
          <w:rFonts w:ascii="Book Antiqua" w:hAnsi="Book Antiqua" w:cstheme="minorHAnsi"/>
          <w:sz w:val="24"/>
          <w:szCs w:val="24"/>
        </w:rPr>
        <w:t xml:space="preserve"> orthopedics residents; increase sc</w:t>
      </w:r>
      <w:r w:rsidR="00AF07FD" w:rsidRPr="00753CB6">
        <w:rPr>
          <w:rFonts w:ascii="Book Antiqua" w:hAnsi="Book Antiqua" w:cstheme="minorHAnsi"/>
          <w:sz w:val="24"/>
          <w:szCs w:val="24"/>
        </w:rPr>
        <w:t>reening rates for hepatitis C by</w:t>
      </w:r>
      <w:r w:rsidRPr="00753CB6">
        <w:rPr>
          <w:rFonts w:ascii="Book Antiqua" w:hAnsi="Book Antiqua" w:cstheme="minorHAnsi"/>
          <w:sz w:val="24"/>
          <w:szCs w:val="24"/>
        </w:rPr>
        <w:t xml:space="preserve"> primary care residents and reduce inappropriat</w:t>
      </w:r>
      <w:r w:rsidR="00AF07FD" w:rsidRPr="00753CB6">
        <w:rPr>
          <w:rFonts w:ascii="Book Antiqua" w:hAnsi="Book Antiqua" w:cstheme="minorHAnsi"/>
          <w:sz w:val="24"/>
          <w:szCs w:val="24"/>
        </w:rPr>
        <w:t>e ordering of echocardiograms by</w:t>
      </w:r>
      <w:r w:rsidRPr="00753CB6">
        <w:rPr>
          <w:rFonts w:ascii="Book Antiqua" w:hAnsi="Book Antiqua" w:cstheme="minorHAnsi"/>
          <w:sz w:val="24"/>
          <w:szCs w:val="24"/>
        </w:rPr>
        <w:t xml:space="preserve"> internal medicine </w:t>
      </w:r>
      <w:proofErr w:type="gramStart"/>
      <w:r w:rsidRPr="00753CB6">
        <w:rPr>
          <w:rFonts w:ascii="Book Antiqua" w:hAnsi="Book Antiqua" w:cstheme="minorHAnsi"/>
          <w:sz w:val="24"/>
          <w:szCs w:val="24"/>
        </w:rPr>
        <w:t>residents</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23-25]</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We note</w:t>
      </w:r>
      <w:r w:rsidR="00BC2908" w:rsidRPr="00753CB6">
        <w:rPr>
          <w:rFonts w:ascii="Book Antiqua" w:hAnsi="Book Antiqua" w:cstheme="minorHAnsi"/>
          <w:sz w:val="24"/>
          <w:szCs w:val="24"/>
        </w:rPr>
        <w:t>d</w:t>
      </w:r>
      <w:r w:rsidRPr="00753CB6">
        <w:rPr>
          <w:rFonts w:ascii="Book Antiqua" w:hAnsi="Book Antiqua" w:cstheme="minorHAnsi"/>
          <w:sz w:val="24"/>
          <w:szCs w:val="24"/>
        </w:rPr>
        <w:t xml:space="preserve"> improved self-efficacy with regard to paracentesis </w:t>
      </w:r>
      <w:r w:rsidR="00BC2908" w:rsidRPr="00753CB6">
        <w:rPr>
          <w:rFonts w:ascii="Book Antiqua" w:hAnsi="Book Antiqua" w:cstheme="minorHAnsi"/>
          <w:sz w:val="24"/>
          <w:szCs w:val="24"/>
        </w:rPr>
        <w:t xml:space="preserve">in residents </w:t>
      </w:r>
      <w:r w:rsidRPr="00753CB6">
        <w:rPr>
          <w:rFonts w:ascii="Book Antiqua" w:hAnsi="Book Antiqua" w:cstheme="minorHAnsi"/>
          <w:sz w:val="24"/>
          <w:szCs w:val="24"/>
        </w:rPr>
        <w:t>after the educational intervention.</w:t>
      </w:r>
      <w:r w:rsidR="000E0D28">
        <w:rPr>
          <w:rFonts w:ascii="Book Antiqua" w:hAnsi="Book Antiqua" w:cstheme="minorHAnsi"/>
          <w:sz w:val="24"/>
          <w:szCs w:val="24"/>
        </w:rPr>
        <w:t xml:space="preserve"> </w:t>
      </w:r>
      <w:r w:rsidRPr="00753CB6">
        <w:rPr>
          <w:rFonts w:ascii="Book Antiqua" w:hAnsi="Book Antiqua" w:cstheme="minorHAnsi"/>
          <w:sz w:val="24"/>
          <w:szCs w:val="24"/>
        </w:rPr>
        <w:t>Self-effic</w:t>
      </w:r>
      <w:r w:rsidR="009617CD" w:rsidRPr="00753CB6">
        <w:rPr>
          <w:rFonts w:ascii="Book Antiqua" w:hAnsi="Book Antiqua" w:cstheme="minorHAnsi"/>
          <w:sz w:val="24"/>
          <w:szCs w:val="24"/>
        </w:rPr>
        <w:t xml:space="preserve">acy with paracentesis </w:t>
      </w:r>
      <w:r w:rsidR="00372B0A" w:rsidRPr="00753CB6">
        <w:rPr>
          <w:rFonts w:ascii="Book Antiqua" w:hAnsi="Book Antiqua" w:cstheme="minorHAnsi"/>
          <w:sz w:val="24"/>
          <w:szCs w:val="24"/>
        </w:rPr>
        <w:t>also</w:t>
      </w:r>
      <w:r w:rsidRPr="00753CB6">
        <w:rPr>
          <w:rFonts w:ascii="Book Antiqua" w:hAnsi="Book Antiqua" w:cstheme="minorHAnsi"/>
          <w:sz w:val="24"/>
          <w:szCs w:val="24"/>
        </w:rPr>
        <w:t xml:space="preserve"> persist</w:t>
      </w:r>
      <w:r w:rsidR="00372B0A" w:rsidRPr="00753CB6">
        <w:rPr>
          <w:rFonts w:ascii="Book Antiqua" w:hAnsi="Book Antiqua" w:cstheme="minorHAnsi"/>
          <w:sz w:val="24"/>
          <w:szCs w:val="24"/>
        </w:rPr>
        <w:t>ed</w:t>
      </w:r>
      <w:r w:rsidRPr="00753CB6">
        <w:rPr>
          <w:rFonts w:ascii="Book Antiqua" w:hAnsi="Book Antiqua" w:cstheme="minorHAnsi"/>
          <w:sz w:val="24"/>
          <w:szCs w:val="24"/>
        </w:rPr>
        <w:t xml:space="preserve"> over time </w:t>
      </w:r>
      <w:r w:rsidR="00BC2908" w:rsidRPr="00753CB6">
        <w:rPr>
          <w:rFonts w:ascii="Book Antiqua" w:hAnsi="Book Antiqua" w:cstheme="minorHAnsi"/>
          <w:sz w:val="24"/>
          <w:szCs w:val="24"/>
        </w:rPr>
        <w:t>demonstrat</w:t>
      </w:r>
      <w:r w:rsidR="00372B0A" w:rsidRPr="00753CB6">
        <w:rPr>
          <w:rFonts w:ascii="Book Antiqua" w:hAnsi="Book Antiqua" w:cstheme="minorHAnsi"/>
          <w:sz w:val="24"/>
          <w:szCs w:val="24"/>
        </w:rPr>
        <w:t>ing</w:t>
      </w:r>
      <w:r w:rsidRPr="00753CB6">
        <w:rPr>
          <w:rFonts w:ascii="Book Antiqua" w:hAnsi="Book Antiqua" w:cstheme="minorHAnsi"/>
          <w:sz w:val="24"/>
          <w:szCs w:val="24"/>
        </w:rPr>
        <w:t xml:space="preserve"> the durability of our educational intervention.</w:t>
      </w:r>
    </w:p>
    <w:p w:rsidR="002126EF" w:rsidRPr="00753CB6" w:rsidRDefault="002126EF"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 xml:space="preserve">Previous studies have measured the proportion of adherence to quality indicators when evaluating delivery of care in patients with cirrhosis and have failed to demonstrate an improvement in </w:t>
      </w:r>
      <w:proofErr w:type="gramStart"/>
      <w:r w:rsidRPr="00753CB6">
        <w:rPr>
          <w:rFonts w:ascii="Book Antiqua" w:hAnsi="Book Antiqua" w:cstheme="minorHAnsi"/>
          <w:sz w:val="24"/>
          <w:szCs w:val="24"/>
        </w:rPr>
        <w:t>mortality</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8-10]</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Our study differs </w:t>
      </w:r>
      <w:r w:rsidR="00B26164" w:rsidRPr="00753CB6">
        <w:rPr>
          <w:rFonts w:ascii="Book Antiqua" w:hAnsi="Book Antiqua" w:cstheme="minorHAnsi"/>
          <w:sz w:val="24"/>
          <w:szCs w:val="24"/>
        </w:rPr>
        <w:t>from</w:t>
      </w:r>
      <w:r w:rsidRPr="00753CB6">
        <w:rPr>
          <w:rFonts w:ascii="Book Antiqua" w:hAnsi="Book Antiqua" w:cstheme="minorHAnsi"/>
          <w:sz w:val="24"/>
          <w:szCs w:val="24"/>
        </w:rPr>
        <w:t xml:space="preserve"> previous work by using an all-or-nothing definition of quality care with regard to adherence to quality indicators.</w:t>
      </w:r>
      <w:r w:rsidR="000E0D28">
        <w:rPr>
          <w:rFonts w:ascii="Book Antiqua" w:hAnsi="Book Antiqua" w:cstheme="minorHAnsi"/>
          <w:sz w:val="24"/>
          <w:szCs w:val="24"/>
        </w:rPr>
        <w:t xml:space="preserve"> </w:t>
      </w:r>
      <w:r w:rsidR="005432C1" w:rsidRPr="00753CB6">
        <w:rPr>
          <w:rFonts w:ascii="Book Antiqua" w:hAnsi="Book Antiqua" w:cstheme="minorHAnsi"/>
          <w:sz w:val="24"/>
          <w:szCs w:val="24"/>
        </w:rPr>
        <w:t>Furthermore, w</w:t>
      </w:r>
      <w:r w:rsidR="00BC2CDA" w:rsidRPr="00753CB6">
        <w:rPr>
          <w:rFonts w:ascii="Book Antiqua" w:hAnsi="Book Antiqua" w:cstheme="minorHAnsi"/>
          <w:sz w:val="24"/>
          <w:szCs w:val="24"/>
        </w:rPr>
        <w:t>e</w:t>
      </w:r>
      <w:r w:rsidR="005432C1" w:rsidRPr="00753CB6">
        <w:rPr>
          <w:rFonts w:ascii="Book Antiqua" w:hAnsi="Book Antiqua" w:cstheme="minorHAnsi"/>
          <w:sz w:val="24"/>
          <w:szCs w:val="24"/>
        </w:rPr>
        <w:t xml:space="preserve"> </w:t>
      </w:r>
      <w:r w:rsidR="00BC2CDA" w:rsidRPr="00753CB6">
        <w:rPr>
          <w:rFonts w:ascii="Book Antiqua" w:hAnsi="Book Antiqua" w:cstheme="minorHAnsi"/>
          <w:sz w:val="24"/>
          <w:szCs w:val="24"/>
        </w:rPr>
        <w:t>evaluated patient admissions, as opposed to individual patients, as admissions were viewed as opportunities for quality care.</w:t>
      </w:r>
      <w:r w:rsidR="000E0D28">
        <w:rPr>
          <w:rFonts w:ascii="Book Antiqua" w:hAnsi="Book Antiqua" w:cstheme="minorHAnsi"/>
          <w:sz w:val="24"/>
          <w:szCs w:val="24"/>
        </w:rPr>
        <w:t xml:space="preserve"> </w:t>
      </w:r>
    </w:p>
    <w:p w:rsidR="00CE5FDA" w:rsidRPr="00753CB6" w:rsidRDefault="00CE5FDA"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A disconnect currently exists between medical education and</w:t>
      </w:r>
      <w:r w:rsidR="00180BD1" w:rsidRPr="00753CB6">
        <w:rPr>
          <w:rFonts w:ascii="Book Antiqua" w:hAnsi="Book Antiqua" w:cstheme="minorHAnsi"/>
          <w:sz w:val="24"/>
          <w:szCs w:val="24"/>
        </w:rPr>
        <w:t xml:space="preserve">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Educational research has traditionally focuse</w:t>
      </w:r>
      <w:r w:rsidR="006A56DC" w:rsidRPr="00753CB6">
        <w:rPr>
          <w:rFonts w:ascii="Book Antiqua" w:hAnsi="Book Antiqua" w:cstheme="minorHAnsi"/>
          <w:sz w:val="24"/>
          <w:szCs w:val="24"/>
        </w:rPr>
        <w:t>d purely on learner outcomes bu</w:t>
      </w:r>
      <w:r w:rsidRPr="00753CB6">
        <w:rPr>
          <w:rFonts w:ascii="Book Antiqua" w:hAnsi="Book Antiqua" w:cstheme="minorHAnsi"/>
          <w:sz w:val="24"/>
          <w:szCs w:val="24"/>
        </w:rPr>
        <w:t>t should be focusing on the synchronization of learning and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Patients with cirrhosis are an ideal population to expand this research due to their limited heterogeneity.</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Furthermore, </w:t>
      </w:r>
      <w:r w:rsidR="000B7FD6" w:rsidRPr="00753CB6">
        <w:rPr>
          <w:rFonts w:ascii="Book Antiqua" w:hAnsi="Book Antiqua" w:cstheme="minorHAnsi"/>
          <w:sz w:val="24"/>
          <w:szCs w:val="24"/>
        </w:rPr>
        <w:t>SBP</w:t>
      </w:r>
      <w:r w:rsidRPr="00753CB6">
        <w:rPr>
          <w:rFonts w:ascii="Book Antiqua" w:hAnsi="Book Antiqua" w:cstheme="minorHAnsi"/>
          <w:sz w:val="24"/>
          <w:szCs w:val="24"/>
        </w:rPr>
        <w:t xml:space="preserve"> could be a key disease for study due to its clear diagnostic criteria and well-validated quality </w:t>
      </w:r>
      <w:proofErr w:type="gramStart"/>
      <w:r w:rsidRPr="00753CB6">
        <w:rPr>
          <w:rFonts w:ascii="Book Antiqua" w:hAnsi="Book Antiqua" w:cstheme="minorHAnsi"/>
          <w:sz w:val="24"/>
          <w:szCs w:val="24"/>
        </w:rPr>
        <w:t>measures</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26]</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This would promote study in residency programs across institutions allowing mutual learning and improvements in clinical care.</w:t>
      </w:r>
      <w:r w:rsidR="000E0D28">
        <w:rPr>
          <w:rFonts w:ascii="Book Antiqua" w:hAnsi="Book Antiqua" w:cstheme="minorHAnsi"/>
          <w:sz w:val="24"/>
          <w:szCs w:val="24"/>
        </w:rPr>
        <w:t xml:space="preserve"> </w:t>
      </w:r>
      <w:r w:rsidR="00BC2CDA" w:rsidRPr="00753CB6">
        <w:rPr>
          <w:rFonts w:ascii="Book Antiqua" w:hAnsi="Book Antiqua" w:cstheme="minorHAnsi"/>
          <w:sz w:val="24"/>
          <w:szCs w:val="24"/>
        </w:rPr>
        <w:t xml:space="preserve">One study has shown that maternal complications in obstetrics patients were associated with the obstetrician’s residency </w:t>
      </w:r>
      <w:proofErr w:type="gramStart"/>
      <w:r w:rsidR="00BC2CDA" w:rsidRPr="00753CB6">
        <w:rPr>
          <w:rFonts w:ascii="Book Antiqua" w:hAnsi="Book Antiqua" w:cstheme="minorHAnsi"/>
          <w:sz w:val="24"/>
          <w:szCs w:val="24"/>
        </w:rPr>
        <w:t>program</w:t>
      </w:r>
      <w:r w:rsidR="00D03618" w:rsidRPr="00753CB6">
        <w:rPr>
          <w:rFonts w:ascii="Book Antiqua" w:hAnsi="Book Antiqua" w:cstheme="minorHAnsi"/>
          <w:noProof/>
          <w:sz w:val="24"/>
          <w:szCs w:val="24"/>
          <w:vertAlign w:val="superscript"/>
        </w:rPr>
        <w:t>[</w:t>
      </w:r>
      <w:proofErr w:type="gramEnd"/>
      <w:r w:rsidR="00D03618" w:rsidRPr="00753CB6">
        <w:rPr>
          <w:rFonts w:ascii="Book Antiqua" w:hAnsi="Book Antiqua" w:cstheme="minorHAnsi"/>
          <w:noProof/>
          <w:sz w:val="24"/>
          <w:szCs w:val="24"/>
          <w:vertAlign w:val="superscript"/>
        </w:rPr>
        <w:t>27]</w:t>
      </w:r>
      <w:r w:rsidR="00BC2CDA" w:rsidRPr="00753CB6">
        <w:rPr>
          <w:rFonts w:ascii="Book Antiqua" w:hAnsi="Book Antiqua" w:cstheme="minorHAnsi"/>
          <w:sz w:val="24"/>
          <w:szCs w:val="24"/>
        </w:rPr>
        <w:t>.</w:t>
      </w:r>
      <w:r w:rsidR="000E0D28">
        <w:rPr>
          <w:rFonts w:ascii="Book Antiqua" w:hAnsi="Book Antiqua" w:cstheme="minorHAnsi"/>
          <w:sz w:val="24"/>
          <w:szCs w:val="24"/>
        </w:rPr>
        <w:t xml:space="preserve"> </w:t>
      </w:r>
      <w:r w:rsidR="00BC2CDA" w:rsidRPr="00753CB6">
        <w:rPr>
          <w:rFonts w:ascii="Book Antiqua" w:hAnsi="Book Antiqua" w:cstheme="minorHAnsi"/>
          <w:sz w:val="24"/>
          <w:szCs w:val="24"/>
        </w:rPr>
        <w:t>Improving residency education</w:t>
      </w:r>
      <w:r w:rsidR="00CB7E6E" w:rsidRPr="00753CB6">
        <w:rPr>
          <w:rFonts w:ascii="Book Antiqua" w:hAnsi="Book Antiqua" w:cstheme="minorHAnsi"/>
          <w:sz w:val="24"/>
          <w:szCs w:val="24"/>
        </w:rPr>
        <w:t xml:space="preserve"> therefore</w:t>
      </w:r>
      <w:r w:rsidR="00BC2CDA" w:rsidRPr="00753CB6">
        <w:rPr>
          <w:rFonts w:ascii="Book Antiqua" w:hAnsi="Book Antiqua" w:cstheme="minorHAnsi"/>
          <w:sz w:val="24"/>
          <w:szCs w:val="24"/>
        </w:rPr>
        <w:t xml:space="preserve"> has the potential to affect quality of care and patient outcomes on thousands of patients in the future.</w:t>
      </w:r>
    </w:p>
    <w:p w:rsidR="00FE13D3" w:rsidRPr="00753CB6" w:rsidRDefault="00FE13D3"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Our study has several limitations.</w:t>
      </w:r>
      <w:r w:rsidR="000E0D28">
        <w:rPr>
          <w:rFonts w:ascii="Book Antiqua" w:hAnsi="Book Antiqua" w:cstheme="minorHAnsi"/>
          <w:sz w:val="24"/>
          <w:szCs w:val="24"/>
        </w:rPr>
        <w:t xml:space="preserve"> </w:t>
      </w:r>
      <w:r w:rsidRPr="00753CB6">
        <w:rPr>
          <w:rFonts w:ascii="Book Antiqua" w:hAnsi="Book Antiqua" w:cstheme="minorHAnsi"/>
          <w:sz w:val="24"/>
          <w:szCs w:val="24"/>
        </w:rPr>
        <w:t>First, this is a single center study so certain practices and culture at our institution</w:t>
      </w:r>
      <w:r w:rsidR="00294391" w:rsidRPr="00753CB6">
        <w:rPr>
          <w:rFonts w:ascii="Book Antiqua" w:hAnsi="Book Antiqua" w:cstheme="minorHAnsi"/>
          <w:sz w:val="24"/>
          <w:szCs w:val="24"/>
        </w:rPr>
        <w:t>,</w:t>
      </w:r>
      <w:r w:rsidRPr="00753CB6">
        <w:rPr>
          <w:rFonts w:ascii="Book Antiqua" w:hAnsi="Book Antiqua" w:cstheme="minorHAnsi"/>
          <w:sz w:val="24"/>
          <w:szCs w:val="24"/>
        </w:rPr>
        <w:t xml:space="preserve"> e.g. hospital-based model of inpatient care</w:t>
      </w:r>
      <w:r w:rsidR="00294391" w:rsidRPr="00753CB6">
        <w:rPr>
          <w:rFonts w:ascii="Book Antiqua" w:hAnsi="Book Antiqua" w:cstheme="minorHAnsi"/>
          <w:sz w:val="24"/>
          <w:szCs w:val="24"/>
        </w:rPr>
        <w:t>,</w:t>
      </w:r>
      <w:r w:rsidRPr="00753CB6">
        <w:rPr>
          <w:rFonts w:ascii="Book Antiqua" w:hAnsi="Book Antiqua" w:cstheme="minorHAnsi"/>
          <w:sz w:val="24"/>
          <w:szCs w:val="24"/>
        </w:rPr>
        <w:t xml:space="preserve"> may not be generalizable to other medical centers.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pilot nature of our study meant that </w:t>
      </w:r>
      <w:r w:rsidR="00010D85" w:rsidRPr="00753CB6">
        <w:rPr>
          <w:rFonts w:ascii="Book Antiqua" w:hAnsi="Book Antiqua" w:cstheme="minorHAnsi"/>
          <w:sz w:val="24"/>
          <w:szCs w:val="24"/>
        </w:rPr>
        <w:t>it</w:t>
      </w:r>
      <w:r w:rsidRPr="00753CB6">
        <w:rPr>
          <w:rFonts w:ascii="Book Antiqua" w:hAnsi="Book Antiqua" w:cstheme="minorHAnsi"/>
          <w:sz w:val="24"/>
          <w:szCs w:val="24"/>
        </w:rPr>
        <w:t xml:space="preserve"> </w:t>
      </w:r>
      <w:r w:rsidRPr="00753CB6">
        <w:rPr>
          <w:rFonts w:ascii="Book Antiqua" w:hAnsi="Book Antiqua" w:cstheme="minorHAnsi"/>
          <w:sz w:val="24"/>
          <w:szCs w:val="24"/>
        </w:rPr>
        <w:lastRenderedPageBreak/>
        <w:t xml:space="preserve">was </w:t>
      </w:r>
      <w:r w:rsidR="00C22127" w:rsidRPr="00753CB6">
        <w:rPr>
          <w:rFonts w:ascii="Book Antiqua" w:hAnsi="Book Antiqua" w:cstheme="minorHAnsi"/>
          <w:sz w:val="24"/>
          <w:szCs w:val="24"/>
        </w:rPr>
        <w:t>under</w:t>
      </w:r>
      <w:r w:rsidRPr="00753CB6">
        <w:rPr>
          <w:rFonts w:ascii="Book Antiqua" w:hAnsi="Book Antiqua" w:cstheme="minorHAnsi"/>
          <w:sz w:val="24"/>
          <w:szCs w:val="24"/>
        </w:rPr>
        <w:t xml:space="preserve">powered to </w:t>
      </w:r>
      <w:r w:rsidR="005953F2" w:rsidRPr="00753CB6">
        <w:rPr>
          <w:rFonts w:ascii="Book Antiqua" w:hAnsi="Book Antiqua" w:cstheme="minorHAnsi"/>
          <w:sz w:val="24"/>
          <w:szCs w:val="24"/>
        </w:rPr>
        <w:t xml:space="preserve">fully </w:t>
      </w:r>
      <w:r w:rsidRPr="00753CB6">
        <w:rPr>
          <w:rFonts w:ascii="Book Antiqua" w:hAnsi="Book Antiqua" w:cstheme="minorHAnsi"/>
          <w:sz w:val="24"/>
          <w:szCs w:val="24"/>
        </w:rPr>
        <w:t xml:space="preserve">evaluate differences in </w:t>
      </w:r>
      <w:r w:rsidR="00C22127" w:rsidRPr="00753CB6">
        <w:rPr>
          <w:rFonts w:ascii="Book Antiqua" w:hAnsi="Book Antiqua" w:cstheme="minorHAnsi"/>
          <w:sz w:val="24"/>
          <w:szCs w:val="24"/>
        </w:rPr>
        <w:t xml:space="preserve">readmissions, </w:t>
      </w:r>
      <w:r w:rsidRPr="00753CB6">
        <w:rPr>
          <w:rFonts w:ascii="Book Antiqua" w:hAnsi="Book Antiqua" w:cstheme="minorHAnsi"/>
          <w:sz w:val="24"/>
          <w:szCs w:val="24"/>
        </w:rPr>
        <w:t>mortality, complications and transfer to the ICU.</w:t>
      </w:r>
      <w:r w:rsidR="000E0D28">
        <w:rPr>
          <w:rFonts w:ascii="Book Antiqua" w:hAnsi="Book Antiqua" w:cstheme="minorHAnsi"/>
          <w:sz w:val="24"/>
          <w:szCs w:val="24"/>
        </w:rPr>
        <w:t xml:space="preserve"> </w:t>
      </w:r>
      <w:r w:rsidRPr="00753CB6">
        <w:rPr>
          <w:rFonts w:ascii="Book Antiqua" w:hAnsi="Book Antiqua" w:cstheme="minorHAnsi"/>
          <w:sz w:val="24"/>
          <w:szCs w:val="24"/>
        </w:rPr>
        <w:t>A multi-center study would address both issues.</w:t>
      </w:r>
      <w:r w:rsidR="000E0D28">
        <w:rPr>
          <w:rFonts w:ascii="Book Antiqua" w:hAnsi="Book Antiqua" w:cstheme="minorHAnsi"/>
          <w:sz w:val="24"/>
          <w:szCs w:val="24"/>
        </w:rPr>
        <w:t xml:space="preserve"> </w:t>
      </w:r>
      <w:r w:rsidRPr="00753CB6">
        <w:rPr>
          <w:rFonts w:ascii="Book Antiqua" w:hAnsi="Book Antiqua" w:cstheme="minorHAnsi"/>
          <w:sz w:val="24"/>
          <w:szCs w:val="24"/>
        </w:rPr>
        <w:t>Third, our intervention was directed at medical residents.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applicability of our medical educational intervention to </w:t>
      </w:r>
      <w:r w:rsidR="005435D7" w:rsidRPr="00753CB6">
        <w:rPr>
          <w:rFonts w:ascii="Book Antiqua" w:hAnsi="Book Antiqua" w:cstheme="minorHAnsi"/>
          <w:sz w:val="24"/>
          <w:szCs w:val="24"/>
        </w:rPr>
        <w:t xml:space="preserve">medical students, </w:t>
      </w:r>
      <w:r w:rsidRPr="00753CB6">
        <w:rPr>
          <w:rFonts w:ascii="Book Antiqua" w:hAnsi="Book Antiqua" w:cstheme="minorHAnsi"/>
          <w:sz w:val="24"/>
          <w:szCs w:val="24"/>
        </w:rPr>
        <w:t>advanced practice providers and staff physicians is unknown.</w:t>
      </w:r>
      <w:r w:rsidR="000E0D28">
        <w:rPr>
          <w:rFonts w:ascii="Book Antiqua" w:hAnsi="Book Antiqua" w:cstheme="minorHAnsi"/>
          <w:sz w:val="24"/>
          <w:szCs w:val="24"/>
        </w:rPr>
        <w:t xml:space="preserve"> </w:t>
      </w:r>
      <w:r w:rsidR="00C22127" w:rsidRPr="00753CB6">
        <w:rPr>
          <w:rFonts w:ascii="Book Antiqua" w:hAnsi="Book Antiqua" w:cstheme="minorHAnsi"/>
          <w:sz w:val="24"/>
          <w:szCs w:val="24"/>
        </w:rPr>
        <w:t xml:space="preserve">Fourth, </w:t>
      </w:r>
      <w:r w:rsidR="008858A5" w:rsidRPr="00753CB6">
        <w:rPr>
          <w:rFonts w:ascii="Book Antiqua" w:hAnsi="Book Antiqua" w:cstheme="minorHAnsi"/>
          <w:sz w:val="24"/>
          <w:szCs w:val="24"/>
        </w:rPr>
        <w:t>it is n</w:t>
      </w:r>
      <w:r w:rsidR="00297DFA" w:rsidRPr="00753CB6">
        <w:rPr>
          <w:rFonts w:ascii="Book Antiqua" w:hAnsi="Book Antiqua" w:cstheme="minorHAnsi"/>
          <w:sz w:val="24"/>
          <w:szCs w:val="24"/>
        </w:rPr>
        <w:t>ot</w:t>
      </w:r>
      <w:r w:rsidR="00C22127" w:rsidRPr="00753CB6">
        <w:rPr>
          <w:rFonts w:ascii="Book Antiqua" w:hAnsi="Book Antiqua" w:cstheme="minorHAnsi"/>
          <w:sz w:val="24"/>
          <w:szCs w:val="24"/>
        </w:rPr>
        <w:t xml:space="preserve"> possible to capture true readmission rates as patients </w:t>
      </w:r>
      <w:r w:rsidR="00297DFA" w:rsidRPr="00753CB6">
        <w:rPr>
          <w:rFonts w:ascii="Book Antiqua" w:hAnsi="Book Antiqua" w:cstheme="minorHAnsi"/>
          <w:sz w:val="24"/>
          <w:szCs w:val="24"/>
        </w:rPr>
        <w:t>may</w:t>
      </w:r>
      <w:r w:rsidR="00C22127" w:rsidRPr="00753CB6">
        <w:rPr>
          <w:rFonts w:ascii="Book Antiqua" w:hAnsi="Book Antiqua" w:cstheme="minorHAnsi"/>
          <w:sz w:val="24"/>
          <w:szCs w:val="24"/>
        </w:rPr>
        <w:t xml:space="preserve"> </w:t>
      </w:r>
      <w:r w:rsidR="00297DFA" w:rsidRPr="00753CB6">
        <w:rPr>
          <w:rFonts w:ascii="Book Antiqua" w:hAnsi="Book Antiqua" w:cstheme="minorHAnsi"/>
          <w:sz w:val="24"/>
          <w:szCs w:val="24"/>
        </w:rPr>
        <w:t>re-</w:t>
      </w:r>
      <w:r w:rsidR="00C22127" w:rsidRPr="00753CB6">
        <w:rPr>
          <w:rFonts w:ascii="Book Antiqua" w:hAnsi="Book Antiqua" w:cstheme="minorHAnsi"/>
          <w:sz w:val="24"/>
          <w:szCs w:val="24"/>
        </w:rPr>
        <w:t>present to different hospitals</w:t>
      </w:r>
      <w:r w:rsidR="008858A5"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858A5" w:rsidRPr="00753CB6">
        <w:rPr>
          <w:rFonts w:ascii="Book Antiqua" w:hAnsi="Book Antiqua" w:cstheme="minorHAnsi"/>
          <w:sz w:val="24"/>
          <w:szCs w:val="24"/>
        </w:rPr>
        <w:t>T</w:t>
      </w:r>
      <w:r w:rsidR="00D87427" w:rsidRPr="00753CB6">
        <w:rPr>
          <w:rFonts w:ascii="Book Antiqua" w:hAnsi="Book Antiqua" w:cstheme="minorHAnsi"/>
          <w:sz w:val="24"/>
          <w:szCs w:val="24"/>
        </w:rPr>
        <w:t>o mitigate this,</w:t>
      </w:r>
      <w:r w:rsidR="00C22127" w:rsidRPr="00753CB6">
        <w:rPr>
          <w:rFonts w:ascii="Book Antiqua" w:hAnsi="Book Antiqua" w:cstheme="minorHAnsi"/>
          <w:sz w:val="24"/>
          <w:szCs w:val="24"/>
        </w:rPr>
        <w:t xml:space="preserve"> we </w:t>
      </w:r>
      <w:r w:rsidR="008858A5" w:rsidRPr="00753CB6">
        <w:rPr>
          <w:rFonts w:ascii="Book Antiqua" w:hAnsi="Book Antiqua" w:cstheme="minorHAnsi"/>
          <w:sz w:val="24"/>
          <w:szCs w:val="24"/>
        </w:rPr>
        <w:t xml:space="preserve">only </w:t>
      </w:r>
      <w:r w:rsidR="00C22127" w:rsidRPr="00753CB6">
        <w:rPr>
          <w:rFonts w:ascii="Book Antiqua" w:hAnsi="Book Antiqua" w:cstheme="minorHAnsi"/>
          <w:sz w:val="24"/>
          <w:szCs w:val="24"/>
        </w:rPr>
        <w:t xml:space="preserve">included admissions </w:t>
      </w:r>
      <w:r w:rsidR="008858A5" w:rsidRPr="00753CB6">
        <w:rPr>
          <w:rFonts w:ascii="Book Antiqua" w:hAnsi="Book Antiqua" w:cstheme="minorHAnsi"/>
          <w:sz w:val="24"/>
          <w:szCs w:val="24"/>
        </w:rPr>
        <w:t xml:space="preserve">presenting </w:t>
      </w:r>
      <w:r w:rsidR="00C22127" w:rsidRPr="00D03618">
        <w:rPr>
          <w:rFonts w:ascii="Book Antiqua" w:hAnsi="Book Antiqua" w:cstheme="minorHAnsi"/>
          <w:i/>
          <w:iCs/>
          <w:sz w:val="24"/>
          <w:szCs w:val="24"/>
        </w:rPr>
        <w:t>via</w:t>
      </w:r>
      <w:r w:rsidR="00C22127" w:rsidRPr="00753CB6">
        <w:rPr>
          <w:rFonts w:ascii="Book Antiqua" w:hAnsi="Book Antiqua" w:cstheme="minorHAnsi"/>
          <w:sz w:val="24"/>
          <w:szCs w:val="24"/>
        </w:rPr>
        <w:t xml:space="preserve"> UMMC ER</w:t>
      </w:r>
      <w:r w:rsidR="005953F2" w:rsidRPr="00753CB6">
        <w:rPr>
          <w:rFonts w:ascii="Book Antiqua" w:hAnsi="Book Antiqua" w:cstheme="minorHAnsi"/>
          <w:sz w:val="24"/>
          <w:szCs w:val="24"/>
        </w:rPr>
        <w:t>,</w:t>
      </w:r>
      <w:r w:rsidR="00C22127" w:rsidRPr="00753CB6">
        <w:rPr>
          <w:rFonts w:ascii="Book Antiqua" w:hAnsi="Book Antiqua" w:cstheme="minorHAnsi"/>
          <w:sz w:val="24"/>
          <w:szCs w:val="24"/>
        </w:rPr>
        <w:t xml:space="preserve"> and excluded </w:t>
      </w:r>
      <w:r w:rsidR="008858A5" w:rsidRPr="00753CB6">
        <w:rPr>
          <w:rFonts w:ascii="Book Antiqua" w:hAnsi="Book Antiqua" w:cstheme="minorHAnsi"/>
          <w:sz w:val="24"/>
          <w:szCs w:val="24"/>
        </w:rPr>
        <w:t>those</w:t>
      </w:r>
      <w:r w:rsidR="00C22127" w:rsidRPr="00753CB6">
        <w:rPr>
          <w:rFonts w:ascii="Book Antiqua" w:hAnsi="Book Antiqua" w:cstheme="minorHAnsi"/>
          <w:sz w:val="24"/>
          <w:szCs w:val="24"/>
        </w:rPr>
        <w:t xml:space="preserve"> transferred from other institutions.</w:t>
      </w:r>
      <w:r w:rsidR="000E0D28">
        <w:rPr>
          <w:rFonts w:ascii="Book Antiqua" w:hAnsi="Book Antiqua" w:cstheme="minorHAnsi"/>
          <w:sz w:val="24"/>
          <w:szCs w:val="24"/>
        </w:rPr>
        <w:t xml:space="preserve"> </w:t>
      </w:r>
      <w:r w:rsidRPr="00753CB6">
        <w:rPr>
          <w:rFonts w:ascii="Book Antiqua" w:hAnsi="Book Antiqua" w:cstheme="minorHAnsi"/>
          <w:sz w:val="24"/>
          <w:szCs w:val="24"/>
        </w:rPr>
        <w:t>Finally, the nature of residency training made it impossible to prevent cross-fertilization of knowledge between the intervention and control groups despite best efforts</w:t>
      </w:r>
      <w:r w:rsidR="008858A5"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858A5" w:rsidRPr="00753CB6">
        <w:rPr>
          <w:rFonts w:ascii="Book Antiqua" w:hAnsi="Book Antiqua" w:cstheme="minorHAnsi"/>
          <w:sz w:val="24"/>
          <w:szCs w:val="24"/>
        </w:rPr>
        <w:t xml:space="preserve">The impact of this </w:t>
      </w:r>
      <w:r w:rsidR="00A142F8" w:rsidRPr="00753CB6">
        <w:rPr>
          <w:rFonts w:ascii="Book Antiqua" w:hAnsi="Book Antiqua" w:cstheme="minorHAnsi"/>
          <w:sz w:val="24"/>
          <w:szCs w:val="24"/>
        </w:rPr>
        <w:t>however w</w:t>
      </w:r>
      <w:r w:rsidR="00297DFA" w:rsidRPr="00753CB6">
        <w:rPr>
          <w:rFonts w:ascii="Book Antiqua" w:hAnsi="Book Antiqua" w:cstheme="minorHAnsi"/>
          <w:sz w:val="24"/>
          <w:szCs w:val="24"/>
        </w:rPr>
        <w:t>ould</w:t>
      </w:r>
      <w:r w:rsidR="008858A5" w:rsidRPr="00753CB6">
        <w:rPr>
          <w:rFonts w:ascii="Book Antiqua" w:hAnsi="Book Antiqua" w:cstheme="minorHAnsi"/>
          <w:sz w:val="24"/>
          <w:szCs w:val="24"/>
        </w:rPr>
        <w:t xml:space="preserve"> have been softened </w:t>
      </w:r>
      <w:r w:rsidR="00A142F8" w:rsidRPr="00753CB6">
        <w:rPr>
          <w:rFonts w:ascii="Book Antiqua" w:hAnsi="Book Antiqua" w:cstheme="minorHAnsi"/>
          <w:sz w:val="24"/>
          <w:szCs w:val="24"/>
        </w:rPr>
        <w:t>by</w:t>
      </w:r>
      <w:r w:rsidR="008858A5" w:rsidRPr="00753CB6">
        <w:rPr>
          <w:rFonts w:ascii="Book Antiqua" w:hAnsi="Book Antiqua" w:cstheme="minorHAnsi"/>
          <w:sz w:val="24"/>
          <w:szCs w:val="24"/>
        </w:rPr>
        <w:t xml:space="preserve"> </w:t>
      </w:r>
      <w:r w:rsidR="00297DFA" w:rsidRPr="00753CB6">
        <w:rPr>
          <w:rFonts w:ascii="Book Antiqua" w:hAnsi="Book Antiqua" w:cstheme="minorHAnsi"/>
          <w:sz w:val="24"/>
          <w:szCs w:val="24"/>
        </w:rPr>
        <w:t xml:space="preserve">the </w:t>
      </w:r>
      <w:r w:rsidR="008858A5" w:rsidRPr="00753CB6">
        <w:rPr>
          <w:rFonts w:ascii="Book Antiqua" w:hAnsi="Book Antiqua" w:cstheme="minorHAnsi"/>
          <w:sz w:val="24"/>
          <w:szCs w:val="24"/>
        </w:rPr>
        <w:t>rotation of residents between th</w:t>
      </w:r>
      <w:r w:rsidR="00297DFA" w:rsidRPr="00753CB6">
        <w:rPr>
          <w:rFonts w:ascii="Book Antiqua" w:hAnsi="Book Antiqua" w:cstheme="minorHAnsi"/>
          <w:sz w:val="24"/>
          <w:szCs w:val="24"/>
        </w:rPr>
        <w:t>e th</w:t>
      </w:r>
      <w:r w:rsidR="008858A5" w:rsidRPr="00753CB6">
        <w:rPr>
          <w:rFonts w:ascii="Book Antiqua" w:hAnsi="Book Antiqua" w:cstheme="minorHAnsi"/>
          <w:sz w:val="24"/>
          <w:szCs w:val="24"/>
        </w:rPr>
        <w:t xml:space="preserve">ree teaching hospitals </w:t>
      </w:r>
      <w:r w:rsidR="00297DFA" w:rsidRPr="00753CB6">
        <w:rPr>
          <w:rFonts w:ascii="Book Antiqua" w:hAnsi="Book Antiqua" w:cstheme="minorHAnsi"/>
          <w:sz w:val="24"/>
          <w:szCs w:val="24"/>
        </w:rPr>
        <w:t xml:space="preserve">affiliated with the University of Minnesota </w:t>
      </w:r>
      <w:r w:rsidR="008858A5" w:rsidRPr="00753CB6">
        <w:rPr>
          <w:rFonts w:ascii="Book Antiqua" w:hAnsi="Book Antiqua" w:cstheme="minorHAnsi"/>
          <w:sz w:val="24"/>
          <w:szCs w:val="24"/>
        </w:rPr>
        <w:t>for their inpatient rotations</w:t>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rsidR="00FE13D3" w:rsidRPr="00753CB6" w:rsidRDefault="00FE13D3" w:rsidP="00E34173">
      <w:pPr>
        <w:pStyle w:val="a3"/>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In summary, a gap remains in the provision of quality care for patients admitted to hospital with decompensated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use of medical education to improve quality care in this population remains a novel </w:t>
      </w:r>
      <w:r w:rsidR="0085264C" w:rsidRPr="00753CB6">
        <w:rPr>
          <w:rFonts w:ascii="Book Antiqua" w:hAnsi="Book Antiqua" w:cstheme="minorHAnsi"/>
          <w:sz w:val="24"/>
          <w:szCs w:val="24"/>
        </w:rPr>
        <w:t xml:space="preserve">and </w:t>
      </w:r>
      <w:r w:rsidR="004B73A9" w:rsidRPr="00753CB6">
        <w:rPr>
          <w:rFonts w:ascii="Book Antiqua" w:hAnsi="Book Antiqua" w:cstheme="minorHAnsi"/>
          <w:sz w:val="24"/>
          <w:szCs w:val="24"/>
        </w:rPr>
        <w:t xml:space="preserve">relatively </w:t>
      </w:r>
      <w:r w:rsidR="0085264C" w:rsidRPr="00753CB6">
        <w:rPr>
          <w:rFonts w:ascii="Book Antiqua" w:hAnsi="Book Antiqua" w:cstheme="minorHAnsi"/>
          <w:sz w:val="24"/>
          <w:szCs w:val="24"/>
        </w:rPr>
        <w:t>un</w:t>
      </w:r>
      <w:r w:rsidR="00DA002D" w:rsidRPr="00753CB6">
        <w:rPr>
          <w:rFonts w:ascii="Book Antiqua" w:hAnsi="Book Antiqua" w:cstheme="minorHAnsi"/>
          <w:sz w:val="24"/>
          <w:szCs w:val="24"/>
        </w:rPr>
        <w:t>proven</w:t>
      </w:r>
      <w:r w:rsidR="0085264C" w:rsidRPr="00753CB6">
        <w:rPr>
          <w:rFonts w:ascii="Book Antiqua" w:hAnsi="Book Antiqua" w:cstheme="minorHAnsi"/>
          <w:sz w:val="24"/>
          <w:szCs w:val="24"/>
        </w:rPr>
        <w:t xml:space="preserve"> </w:t>
      </w:r>
      <w:r w:rsidRPr="00753CB6">
        <w:rPr>
          <w:rFonts w:ascii="Book Antiqua" w:hAnsi="Book Antiqua" w:cstheme="minorHAnsi"/>
          <w:sz w:val="24"/>
          <w:szCs w:val="24"/>
        </w:rPr>
        <w:t>idea with the potential to improve clinical outcomes particularly hospital readmission rates.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Given the low cost and reproducible nature of our intervention, a larger scale study is justified </w:t>
      </w:r>
      <w:r w:rsidR="00E57E54" w:rsidRPr="00753CB6">
        <w:rPr>
          <w:rFonts w:ascii="Book Antiqua" w:hAnsi="Book Antiqua" w:cstheme="minorHAnsi"/>
          <w:sz w:val="24"/>
          <w:szCs w:val="24"/>
        </w:rPr>
        <w:t>particularly as medical education research transitions towards evaluating patient-oriented outcomes.</w:t>
      </w:r>
      <w:r w:rsidR="00B26164" w:rsidRPr="00753CB6">
        <w:rPr>
          <w:rFonts w:ascii="Book Antiqua" w:hAnsi="Book Antiqua" w:cstheme="minorHAnsi"/>
          <w:sz w:val="24"/>
          <w:szCs w:val="24"/>
        </w:rPr>
        <w:t xml:space="preserve"> </w:t>
      </w:r>
    </w:p>
    <w:p w:rsidR="008175AE" w:rsidRPr="00753CB6" w:rsidRDefault="008175AE" w:rsidP="00E34173">
      <w:pPr>
        <w:spacing w:after="0" w:line="360" w:lineRule="auto"/>
        <w:jc w:val="both"/>
        <w:rPr>
          <w:rFonts w:ascii="Book Antiqua" w:hAnsi="Book Antiqua"/>
          <w:b/>
          <w:sz w:val="24"/>
          <w:szCs w:val="24"/>
        </w:rPr>
      </w:pPr>
      <w:bookmarkStart w:id="147" w:name="_Hlk10708737"/>
    </w:p>
    <w:p w:rsidR="00901D12" w:rsidRPr="00753CB6" w:rsidRDefault="00901D12" w:rsidP="00E34173">
      <w:pPr>
        <w:spacing w:after="0" w:line="360" w:lineRule="auto"/>
        <w:jc w:val="both"/>
        <w:rPr>
          <w:rFonts w:ascii="Book Antiqua" w:hAnsi="Book Antiqua"/>
          <w:b/>
          <w:sz w:val="24"/>
          <w:szCs w:val="24"/>
        </w:rPr>
      </w:pPr>
      <w:r w:rsidRPr="00753CB6">
        <w:rPr>
          <w:rFonts w:ascii="Book Antiqua" w:hAnsi="Book Antiqua"/>
          <w:b/>
          <w:sz w:val="24"/>
          <w:szCs w:val="24"/>
        </w:rPr>
        <w:t>ARTICLE HIGHLIGHTS</w:t>
      </w:r>
    </w:p>
    <w:bookmarkEnd w:id="147"/>
    <w:p w:rsidR="00A412DF" w:rsidRPr="00D03618" w:rsidRDefault="00A412DF" w:rsidP="00E34173">
      <w:pPr>
        <w:pStyle w:val="a3"/>
        <w:spacing w:line="360" w:lineRule="auto"/>
        <w:jc w:val="both"/>
        <w:rPr>
          <w:rFonts w:ascii="Book Antiqua" w:hAnsi="Book Antiqua" w:cstheme="minorHAnsi"/>
          <w:b/>
          <w:i/>
          <w:iCs/>
          <w:sz w:val="24"/>
          <w:szCs w:val="24"/>
        </w:rPr>
      </w:pPr>
      <w:r w:rsidRPr="00D03618">
        <w:rPr>
          <w:rFonts w:ascii="Book Antiqua" w:hAnsi="Book Antiqua" w:cstheme="minorHAnsi"/>
          <w:b/>
          <w:i/>
          <w:iCs/>
          <w:sz w:val="24"/>
          <w:szCs w:val="24"/>
        </w:rPr>
        <w:t>Research background</w:t>
      </w:r>
    </w:p>
    <w:p w:rsidR="00A412DF" w:rsidRPr="00753CB6" w:rsidRDefault="001354F7"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The prevalence of cirrhosis in the United States is increasing with an increasing burden placed on the health care system.</w:t>
      </w:r>
      <w:r w:rsidR="000E0D28">
        <w:rPr>
          <w:rFonts w:ascii="Book Antiqua" w:hAnsi="Book Antiqua" w:cstheme="minorHAnsi"/>
          <w:sz w:val="24"/>
          <w:szCs w:val="24"/>
        </w:rPr>
        <w:t xml:space="preserve"> </w:t>
      </w:r>
      <w:r w:rsidRPr="00753CB6">
        <w:rPr>
          <w:rFonts w:ascii="Book Antiqua" w:hAnsi="Book Antiqua" w:cstheme="minorHAnsi"/>
          <w:sz w:val="24"/>
          <w:szCs w:val="24"/>
        </w:rPr>
        <w:t>In 2010, a set of quality indicators were developed to provide a framework for the delivery of quality care in patients with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Despite </w:t>
      </w:r>
      <w:r w:rsidR="005A1550" w:rsidRPr="00753CB6">
        <w:rPr>
          <w:rFonts w:ascii="Book Antiqua" w:hAnsi="Book Antiqua" w:cstheme="minorHAnsi"/>
          <w:sz w:val="24"/>
          <w:szCs w:val="24"/>
        </w:rPr>
        <w:t>this, the proportion of patients with cirrhosis receiving quality care remains relatively modest.</w:t>
      </w:r>
      <w:r w:rsidR="000E0D28">
        <w:rPr>
          <w:rFonts w:ascii="Book Antiqua" w:hAnsi="Book Antiqua" w:cstheme="minorHAnsi"/>
          <w:sz w:val="24"/>
          <w:szCs w:val="24"/>
        </w:rPr>
        <w:t xml:space="preserve"> </w:t>
      </w:r>
      <w:r w:rsidR="005A1550" w:rsidRPr="00753CB6">
        <w:rPr>
          <w:rFonts w:ascii="Book Antiqua" w:hAnsi="Book Antiqua" w:cstheme="minorHAnsi"/>
          <w:sz w:val="24"/>
          <w:szCs w:val="24"/>
        </w:rPr>
        <w:t>Timely diagnostic paracentesis has been shown to be a quality indicator that is repeatedly missed in patients with cirrhosis admitted to hospital.</w:t>
      </w:r>
      <w:r w:rsidR="00E93A41">
        <w:rPr>
          <w:rFonts w:ascii="Book Antiqua" w:hAnsi="Book Antiqua" w:cstheme="minorHAnsi" w:hint="eastAsia"/>
          <w:sz w:val="24"/>
          <w:szCs w:val="24"/>
          <w:lang w:eastAsia="zh-CN"/>
        </w:rPr>
        <w:t xml:space="preserve"> </w:t>
      </w:r>
      <w:r w:rsidR="005A1550" w:rsidRPr="00753CB6">
        <w:rPr>
          <w:rFonts w:ascii="Book Antiqua" w:hAnsi="Book Antiqua" w:cstheme="minorHAnsi"/>
          <w:sz w:val="24"/>
          <w:szCs w:val="24"/>
        </w:rPr>
        <w:t xml:space="preserve">Previous studies have shown that mandatory gastroenterology consultation, the use of standardized order sets </w:t>
      </w:r>
      <w:r w:rsidR="005A1550" w:rsidRPr="00753CB6">
        <w:rPr>
          <w:rFonts w:ascii="Book Antiqua" w:hAnsi="Book Antiqua" w:cstheme="minorHAnsi"/>
          <w:sz w:val="24"/>
          <w:szCs w:val="24"/>
        </w:rPr>
        <w:lastRenderedPageBreak/>
        <w:t>and utilization of the electronic health record can improve quality care in patients with cirrhosis.</w:t>
      </w:r>
      <w:r w:rsidR="000E0D28">
        <w:rPr>
          <w:rFonts w:ascii="Book Antiqua" w:hAnsi="Book Antiqua" w:cstheme="minorHAnsi"/>
          <w:sz w:val="24"/>
          <w:szCs w:val="24"/>
        </w:rPr>
        <w:t xml:space="preserve"> </w:t>
      </w:r>
      <w:r w:rsidR="005A1550" w:rsidRPr="00753CB6">
        <w:rPr>
          <w:rFonts w:ascii="Book Antiqua" w:hAnsi="Book Antiqua" w:cstheme="minorHAnsi"/>
          <w:sz w:val="24"/>
          <w:szCs w:val="24"/>
        </w:rPr>
        <w:t>To date, no studies have looked at the use of medical education to improve the quality of care provided to patients with cirrhosis.</w:t>
      </w:r>
    </w:p>
    <w:p w:rsidR="005A1550" w:rsidRPr="00753CB6" w:rsidRDefault="005A1550" w:rsidP="00E34173">
      <w:pPr>
        <w:pStyle w:val="a3"/>
        <w:spacing w:line="360" w:lineRule="auto"/>
        <w:jc w:val="both"/>
        <w:rPr>
          <w:rFonts w:ascii="Book Antiqua" w:hAnsi="Book Antiqua" w:cstheme="minorHAnsi"/>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motivation</w:t>
      </w:r>
    </w:p>
    <w:p w:rsidR="00A412DF" w:rsidRPr="00753CB6" w:rsidRDefault="005A1550"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Medical education has traditionally focused on learner outcomes.</w:t>
      </w:r>
      <w:r w:rsidR="000E0D28">
        <w:rPr>
          <w:rFonts w:ascii="Book Antiqua" w:hAnsi="Book Antiqua" w:cstheme="minorHAnsi"/>
          <w:sz w:val="24"/>
          <w:szCs w:val="24"/>
        </w:rPr>
        <w:t xml:space="preserve"> </w:t>
      </w:r>
      <w:r w:rsidRPr="00753CB6">
        <w:rPr>
          <w:rFonts w:ascii="Book Antiqua" w:hAnsi="Book Antiqua" w:cstheme="minorHAnsi"/>
          <w:sz w:val="24"/>
          <w:szCs w:val="24"/>
        </w:rPr>
        <w:t>We developed an educational intervention delivered to medical residents with the intention of demonstrating that medical education could improve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If proven, medical education could be a cheap and easily reproducible tool to improve quality care and other clinical outcomes in patients with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This is particularly relevant at a time when health care costs are rising in the United States.</w:t>
      </w:r>
    </w:p>
    <w:p w:rsidR="00040A98" w:rsidRPr="00753CB6" w:rsidRDefault="00040A98" w:rsidP="00E34173">
      <w:pPr>
        <w:pStyle w:val="a3"/>
        <w:spacing w:line="360" w:lineRule="auto"/>
        <w:jc w:val="both"/>
        <w:rPr>
          <w:rFonts w:ascii="Book Antiqua" w:hAnsi="Book Antiqua" w:cstheme="minorHAnsi"/>
          <w:b/>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 xml:space="preserve">Research objectives </w:t>
      </w:r>
    </w:p>
    <w:p w:rsidR="001503A1" w:rsidRPr="00753CB6" w:rsidRDefault="001503A1"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Our main objective was to</w:t>
      </w:r>
      <w:r w:rsidRPr="00753CB6">
        <w:rPr>
          <w:rFonts w:ascii="Book Antiqua" w:hAnsi="Book Antiqua" w:cstheme="minorHAnsi"/>
          <w:bCs/>
          <w:sz w:val="24"/>
          <w:szCs w:val="24"/>
        </w:rPr>
        <w:t xml:space="preserve"> determine if an educational intervention can improve quality of care in cirrhotic patients admitted to hospital with ascites</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Achieving this objective would provide one tool in addressing the deficit in quality care provided to patients with cirrhosis and stimulate further study into the use of medical education to do so.</w:t>
      </w:r>
    </w:p>
    <w:p w:rsidR="00A412DF" w:rsidRPr="00753CB6" w:rsidRDefault="00A412DF" w:rsidP="00E34173">
      <w:pPr>
        <w:pStyle w:val="a3"/>
        <w:spacing w:line="360" w:lineRule="auto"/>
        <w:jc w:val="both"/>
        <w:rPr>
          <w:rFonts w:ascii="Book Antiqua" w:hAnsi="Book Antiqua" w:cstheme="minorHAnsi"/>
          <w:b/>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methods</w:t>
      </w:r>
    </w:p>
    <w:p w:rsidR="00A412DF" w:rsidRPr="00753CB6" w:rsidRDefault="001503A1"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We conducted a pilot prospective cohort study using time-based randomization.</w:t>
      </w:r>
      <w:r w:rsidR="000E0D28">
        <w:rPr>
          <w:rFonts w:ascii="Book Antiqua" w:hAnsi="Book Antiqua" w:cstheme="minorHAnsi"/>
          <w:sz w:val="24"/>
          <w:szCs w:val="24"/>
        </w:rPr>
        <w:t xml:space="preserve"> </w:t>
      </w:r>
      <w:r w:rsidRPr="00753CB6">
        <w:rPr>
          <w:rFonts w:ascii="Book Antiqua" w:hAnsi="Book Antiqua" w:cstheme="minorHAnsi"/>
          <w:sz w:val="24"/>
          <w:szCs w:val="24"/>
        </w:rPr>
        <w:t>An educational intervention was delivered to medical residents caring for patients with cirrhosis in the hospital.</w:t>
      </w:r>
      <w:r w:rsidR="000E0D28">
        <w:rPr>
          <w:rFonts w:ascii="Book Antiqua" w:hAnsi="Book Antiqua" w:cstheme="minorHAnsi"/>
          <w:sz w:val="24"/>
          <w:szCs w:val="24"/>
        </w:rPr>
        <w:t xml:space="preserve"> </w:t>
      </w:r>
      <w:r w:rsidRPr="00753CB6">
        <w:rPr>
          <w:rFonts w:ascii="Book Antiqua" w:hAnsi="Book Antiqua" w:cstheme="minorHAnsi"/>
          <w:sz w:val="24"/>
          <w:szCs w:val="24"/>
        </w:rPr>
        <w:t>The control group comprised medical residents on alternate months who did not receive the educational intervention.</w:t>
      </w:r>
      <w:r w:rsidR="000E0D28">
        <w:rPr>
          <w:rFonts w:ascii="Book Antiqua" w:hAnsi="Book Antiqua" w:cstheme="minorHAnsi"/>
          <w:sz w:val="24"/>
          <w:szCs w:val="24"/>
        </w:rPr>
        <w:t xml:space="preserve"> </w:t>
      </w:r>
      <w:r w:rsidRPr="00753CB6">
        <w:rPr>
          <w:rFonts w:ascii="Book Antiqua" w:hAnsi="Book Antiqua" w:cstheme="minorHAnsi"/>
          <w:sz w:val="24"/>
          <w:szCs w:val="24"/>
        </w:rPr>
        <w:t>Quality care- defined as complete adherence to all evidence-based quality indicators- was compared between the two groups.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Clinical outcomes including complications, transfer to the intensive care unit, length of hospital stay, 30-d readmission and inpatient mortality were also compared. </w:t>
      </w:r>
    </w:p>
    <w:p w:rsidR="001503A1" w:rsidRPr="00753CB6" w:rsidRDefault="001503A1" w:rsidP="00E34173">
      <w:pPr>
        <w:pStyle w:val="a3"/>
        <w:spacing w:line="360" w:lineRule="auto"/>
        <w:jc w:val="both"/>
        <w:rPr>
          <w:rFonts w:ascii="Book Antiqua" w:hAnsi="Book Antiqua" w:cstheme="minorHAnsi"/>
          <w:b/>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results</w:t>
      </w:r>
    </w:p>
    <w:p w:rsidR="00A412DF" w:rsidRPr="00753CB6" w:rsidRDefault="001503A1"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lastRenderedPageBreak/>
        <w:t>We found that there remains a deficit in the provision of quality care in patients admitted to the cirrhosis with ascites.</w:t>
      </w:r>
      <w:r w:rsidR="000E0D28">
        <w:rPr>
          <w:rFonts w:ascii="Book Antiqua" w:hAnsi="Book Antiqua" w:cstheme="minorHAnsi"/>
          <w:sz w:val="24"/>
          <w:szCs w:val="24"/>
        </w:rPr>
        <w:t xml:space="preserve"> </w:t>
      </w:r>
      <w:r w:rsidRPr="00753CB6">
        <w:rPr>
          <w:rFonts w:ascii="Book Antiqua" w:hAnsi="Book Antiqua" w:cstheme="minorHAnsi"/>
          <w:sz w:val="24"/>
          <w:szCs w:val="24"/>
        </w:rPr>
        <w:t>We found no difference in quality care between the two groups</w:t>
      </w:r>
      <w:r w:rsidR="009E2A2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9E2A27" w:rsidRPr="00753CB6">
        <w:rPr>
          <w:rFonts w:ascii="Book Antiqua" w:hAnsi="Book Antiqua" w:cstheme="minorHAnsi"/>
          <w:sz w:val="24"/>
          <w:szCs w:val="24"/>
        </w:rPr>
        <w:t>We did find a lower rate of 30-d readmission in the intervention group that persisted after adjustment for age, gender and MELD-Na score.</w:t>
      </w:r>
    </w:p>
    <w:p w:rsidR="009E2A27" w:rsidRPr="00753CB6" w:rsidRDefault="009E2A27" w:rsidP="00E34173">
      <w:pPr>
        <w:pStyle w:val="a3"/>
        <w:spacing w:line="360" w:lineRule="auto"/>
        <w:jc w:val="both"/>
        <w:rPr>
          <w:rFonts w:ascii="Book Antiqua" w:hAnsi="Book Antiqua" w:cstheme="minorHAnsi"/>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conclusions</w:t>
      </w:r>
    </w:p>
    <w:p w:rsidR="009E2A27" w:rsidRPr="00753CB6" w:rsidRDefault="009E2A27" w:rsidP="00E34173">
      <w:pPr>
        <w:pStyle w:val="a3"/>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In this pilot study, although provision of quality care was not different between the intervention and control group, there was a reduction in 30-d readmission seen in the intervention group.</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There remains a deficit in quality care provided to patients with cirrhosis but the use of medical education shows potential as a cheap, effective tool to improve clinical outcomes in this population.</w:t>
      </w:r>
    </w:p>
    <w:p w:rsidR="009E2A27" w:rsidRPr="00753CB6" w:rsidRDefault="009E2A27" w:rsidP="00E34173">
      <w:pPr>
        <w:pStyle w:val="a3"/>
        <w:spacing w:line="360" w:lineRule="auto"/>
        <w:jc w:val="both"/>
        <w:rPr>
          <w:rFonts w:ascii="Book Antiqua" w:hAnsi="Book Antiqua" w:cstheme="minorHAnsi"/>
          <w:sz w:val="24"/>
          <w:szCs w:val="24"/>
        </w:rPr>
      </w:pPr>
    </w:p>
    <w:p w:rsidR="00A412DF" w:rsidRPr="00E93A41" w:rsidRDefault="00A412DF" w:rsidP="00E34173">
      <w:pPr>
        <w:pStyle w:val="a3"/>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perspectives</w:t>
      </w:r>
    </w:p>
    <w:p w:rsidR="00901D12" w:rsidRPr="00753CB6" w:rsidRDefault="009E2A27"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Medical education has the potential to improve clinical outcomes in patients admitted to hospital with 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Further refinement of our educational intervention implemented over a longer period of time may demonstrate sustained improvements in </w:t>
      </w:r>
      <w:r w:rsidR="00040A98" w:rsidRPr="00753CB6">
        <w:rPr>
          <w:rFonts w:ascii="Book Antiqua" w:hAnsi="Book Antiqua" w:cstheme="minorHAnsi"/>
          <w:sz w:val="24"/>
          <w:szCs w:val="24"/>
        </w:rPr>
        <w:t>clinical outcomes in this population.</w:t>
      </w:r>
      <w:r w:rsidR="000E0D28">
        <w:rPr>
          <w:rFonts w:ascii="Book Antiqua" w:hAnsi="Book Antiqua" w:cstheme="minorHAnsi"/>
          <w:sz w:val="24"/>
          <w:szCs w:val="24"/>
        </w:rPr>
        <w:t xml:space="preserve"> </w:t>
      </w:r>
      <w:r w:rsidR="00040A98" w:rsidRPr="00753CB6">
        <w:rPr>
          <w:rFonts w:ascii="Book Antiqua" w:hAnsi="Book Antiqua" w:cstheme="minorHAnsi"/>
          <w:sz w:val="24"/>
          <w:szCs w:val="24"/>
        </w:rPr>
        <w:t>Future research should look at the use of medical education to improve clinical outcomes in other patient populations such as heart failure and chronic kidney disease.</w:t>
      </w:r>
      <w:r w:rsidR="000E0D28">
        <w:rPr>
          <w:rFonts w:ascii="Book Antiqua" w:hAnsi="Book Antiqua" w:cstheme="minorHAnsi"/>
          <w:sz w:val="24"/>
          <w:szCs w:val="24"/>
        </w:rPr>
        <w:t xml:space="preserve"> </w:t>
      </w:r>
    </w:p>
    <w:p w:rsidR="00040A98" w:rsidRPr="00753CB6" w:rsidRDefault="00040A98" w:rsidP="00E34173">
      <w:pPr>
        <w:pStyle w:val="a3"/>
        <w:spacing w:line="360" w:lineRule="auto"/>
        <w:jc w:val="both"/>
        <w:rPr>
          <w:rFonts w:ascii="Book Antiqua" w:hAnsi="Book Antiqua" w:cstheme="minorHAnsi"/>
          <w:b/>
          <w:sz w:val="24"/>
          <w:szCs w:val="24"/>
        </w:rPr>
      </w:pPr>
    </w:p>
    <w:p w:rsidR="00E93A41" w:rsidRDefault="00E93A41" w:rsidP="00E34173">
      <w:pPr>
        <w:pStyle w:val="a3"/>
        <w:spacing w:line="360" w:lineRule="auto"/>
        <w:jc w:val="both"/>
        <w:rPr>
          <w:rFonts w:ascii="Book Antiqua" w:hAnsi="Book Antiqua" w:cstheme="minorHAnsi"/>
          <w:sz w:val="24"/>
          <w:szCs w:val="24"/>
        </w:rPr>
      </w:pPr>
      <w:r w:rsidRPr="00FF74DD">
        <w:rPr>
          <w:rFonts w:ascii="Book Antiqua" w:hAnsi="Book Antiqua"/>
          <w:b/>
          <w:bCs/>
          <w:caps/>
          <w:color w:val="000000"/>
        </w:rPr>
        <w:t>Acknowledgements</w:t>
      </w:r>
    </w:p>
    <w:p w:rsidR="00D51A33" w:rsidRPr="00753CB6" w:rsidRDefault="00D51A33"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We would like to thank Gretchen </w:t>
      </w:r>
      <w:proofErr w:type="spellStart"/>
      <w:r w:rsidRPr="00753CB6">
        <w:rPr>
          <w:rFonts w:ascii="Book Antiqua" w:hAnsi="Book Antiqua" w:cstheme="minorHAnsi"/>
          <w:sz w:val="24"/>
          <w:szCs w:val="24"/>
        </w:rPr>
        <w:t>Sieger</w:t>
      </w:r>
      <w:proofErr w:type="spellEnd"/>
      <w:r w:rsidR="00952B34" w:rsidRPr="00753CB6">
        <w:rPr>
          <w:rFonts w:ascii="Book Antiqua" w:hAnsi="Book Antiqua" w:cstheme="minorHAnsi"/>
          <w:sz w:val="24"/>
          <w:szCs w:val="24"/>
        </w:rPr>
        <w:t xml:space="preserve"> of the Clinical and Translational Science Institute at the University of Minnesota for her invaluable help with data collection and organization.</w:t>
      </w:r>
    </w:p>
    <w:p w:rsidR="001F16BF" w:rsidRPr="00753CB6" w:rsidRDefault="001F16BF" w:rsidP="00E34173">
      <w:pPr>
        <w:pStyle w:val="a3"/>
        <w:spacing w:line="360" w:lineRule="auto"/>
        <w:jc w:val="both"/>
        <w:rPr>
          <w:rFonts w:ascii="Book Antiqua" w:hAnsi="Book Antiqua" w:cstheme="minorHAnsi"/>
          <w:sz w:val="24"/>
          <w:szCs w:val="24"/>
        </w:rPr>
      </w:pPr>
    </w:p>
    <w:p w:rsidR="00E93A41" w:rsidRPr="00753CB6" w:rsidRDefault="00E93A41" w:rsidP="00E34173">
      <w:pPr>
        <w:pStyle w:val="EndNoteBibliography"/>
        <w:spacing w:after="0" w:line="360" w:lineRule="auto"/>
        <w:jc w:val="both"/>
        <w:rPr>
          <w:rFonts w:ascii="Book Antiqua" w:hAnsi="Book Antiqua"/>
          <w:b/>
          <w:sz w:val="24"/>
          <w:szCs w:val="24"/>
        </w:rPr>
      </w:pPr>
      <w:bookmarkStart w:id="148" w:name="OLE_LINK60"/>
      <w:bookmarkStart w:id="149" w:name="OLE_LINK198"/>
      <w:bookmarkStart w:id="150" w:name="_Hlk10469424"/>
      <w:r w:rsidRPr="00753CB6">
        <w:rPr>
          <w:rFonts w:ascii="Book Antiqua" w:hAnsi="Book Antiqua"/>
          <w:b/>
          <w:sz w:val="24"/>
          <w:szCs w:val="24"/>
        </w:rPr>
        <w:t>REFERENCES</w:t>
      </w:r>
      <w:bookmarkEnd w:id="148"/>
      <w:bookmarkEnd w:id="149"/>
    </w:p>
    <w:bookmarkEnd w:id="150"/>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 </w:t>
      </w:r>
      <w:proofErr w:type="spellStart"/>
      <w:r w:rsidRPr="00017BCD">
        <w:rPr>
          <w:rFonts w:ascii="Book Antiqua" w:eastAsia="DengXian" w:hAnsi="Book Antiqua" w:cs="Times New Roman"/>
          <w:b/>
          <w:kern w:val="2"/>
          <w:sz w:val="24"/>
          <w:szCs w:val="24"/>
          <w:lang w:eastAsia="zh-CN"/>
        </w:rPr>
        <w:t>Xu</w:t>
      </w:r>
      <w:proofErr w:type="spellEnd"/>
      <w:r w:rsidRPr="00017BCD">
        <w:rPr>
          <w:rFonts w:ascii="Book Antiqua" w:eastAsia="DengXian" w:hAnsi="Book Antiqua" w:cs="Times New Roman"/>
          <w:b/>
          <w:kern w:val="2"/>
          <w:sz w:val="24"/>
          <w:szCs w:val="24"/>
          <w:lang w:eastAsia="zh-CN"/>
        </w:rPr>
        <w:t xml:space="preserve"> 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Kochanek</w:t>
      </w:r>
      <w:proofErr w:type="spellEnd"/>
      <w:r w:rsidRPr="00017BCD">
        <w:rPr>
          <w:rFonts w:ascii="Book Antiqua" w:eastAsia="DengXian" w:hAnsi="Book Antiqua" w:cs="Times New Roman"/>
          <w:kern w:val="2"/>
          <w:sz w:val="24"/>
          <w:szCs w:val="24"/>
          <w:lang w:eastAsia="zh-CN"/>
        </w:rPr>
        <w:t xml:space="preserve"> KD, Murphy SL, Tejada-Vera B. Deaths: final data for 2007. </w:t>
      </w:r>
      <w:r w:rsidRPr="00017BCD">
        <w:rPr>
          <w:rFonts w:ascii="Book Antiqua" w:eastAsia="DengXian" w:hAnsi="Book Antiqua" w:cs="Times New Roman"/>
          <w:i/>
          <w:kern w:val="2"/>
          <w:sz w:val="24"/>
          <w:szCs w:val="24"/>
          <w:lang w:eastAsia="zh-CN"/>
        </w:rPr>
        <w:t>Natl Vital Stat Rep</w:t>
      </w:r>
      <w:r w:rsidRPr="00017BCD">
        <w:rPr>
          <w:rFonts w:ascii="Book Antiqua" w:eastAsia="DengXian" w:hAnsi="Book Antiqua" w:cs="Times New Roman"/>
          <w:kern w:val="2"/>
          <w:sz w:val="24"/>
          <w:szCs w:val="24"/>
          <w:lang w:eastAsia="zh-CN"/>
        </w:rPr>
        <w:t xml:space="preserve"> 2010; </w:t>
      </w:r>
      <w:r w:rsidRPr="00017BCD">
        <w:rPr>
          <w:rFonts w:ascii="Book Antiqua" w:eastAsia="DengXian" w:hAnsi="Book Antiqua" w:cs="Times New Roman"/>
          <w:b/>
          <w:kern w:val="2"/>
          <w:sz w:val="24"/>
          <w:szCs w:val="24"/>
          <w:lang w:eastAsia="zh-CN"/>
        </w:rPr>
        <w:t>58</w:t>
      </w:r>
      <w:r w:rsidRPr="00017BCD">
        <w:rPr>
          <w:rFonts w:ascii="Book Antiqua" w:eastAsia="DengXian" w:hAnsi="Book Antiqua" w:cs="Times New Roman"/>
          <w:kern w:val="2"/>
          <w:sz w:val="24"/>
          <w:szCs w:val="24"/>
          <w:lang w:eastAsia="zh-CN"/>
        </w:rPr>
        <w:t>: 1-19 [PMID: 25075874]</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 </w:t>
      </w:r>
      <w:proofErr w:type="spellStart"/>
      <w:r w:rsidRPr="00017BCD">
        <w:rPr>
          <w:rFonts w:ascii="Book Antiqua" w:eastAsia="DengXian" w:hAnsi="Book Antiqua" w:cs="Times New Roman"/>
          <w:b/>
          <w:kern w:val="2"/>
          <w:sz w:val="24"/>
          <w:szCs w:val="24"/>
          <w:lang w:eastAsia="zh-CN"/>
        </w:rPr>
        <w:t>Udompap</w:t>
      </w:r>
      <w:proofErr w:type="spellEnd"/>
      <w:r w:rsidRPr="00017BCD">
        <w:rPr>
          <w:rFonts w:ascii="Book Antiqua" w:eastAsia="DengXian" w:hAnsi="Book Antiqua" w:cs="Times New Roman"/>
          <w:b/>
          <w:kern w:val="2"/>
          <w:sz w:val="24"/>
          <w:szCs w:val="24"/>
          <w:lang w:eastAsia="zh-CN"/>
        </w:rPr>
        <w:t xml:space="preserve"> P</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Mannalithara</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Heo</w:t>
      </w:r>
      <w:proofErr w:type="spellEnd"/>
      <w:r w:rsidRPr="00017BCD">
        <w:rPr>
          <w:rFonts w:ascii="Book Antiqua" w:eastAsia="DengXian" w:hAnsi="Book Antiqua" w:cs="Times New Roman"/>
          <w:kern w:val="2"/>
          <w:sz w:val="24"/>
          <w:szCs w:val="24"/>
          <w:lang w:eastAsia="zh-CN"/>
        </w:rPr>
        <w:t xml:space="preserve"> NY, Kim D, Kim WR. Increasing prevalence of </w:t>
      </w:r>
      <w:r w:rsidRPr="00017BCD">
        <w:rPr>
          <w:rFonts w:ascii="Book Antiqua" w:eastAsia="DengXian" w:hAnsi="Book Antiqua" w:cs="Times New Roman"/>
          <w:kern w:val="2"/>
          <w:sz w:val="24"/>
          <w:szCs w:val="24"/>
          <w:lang w:eastAsia="zh-CN"/>
        </w:rPr>
        <w:lastRenderedPageBreak/>
        <w:t xml:space="preserve">cirrhosis among U.S. adults aware or unaware of their chronic hepatitis C virus infection. </w:t>
      </w:r>
      <w:r w:rsidRPr="00017BCD">
        <w:rPr>
          <w:rFonts w:ascii="Book Antiqua" w:eastAsia="DengXian" w:hAnsi="Book Antiqua" w:cs="Times New Roman"/>
          <w:i/>
          <w:kern w:val="2"/>
          <w:sz w:val="24"/>
          <w:szCs w:val="24"/>
          <w:lang w:eastAsia="zh-CN"/>
        </w:rPr>
        <w:t xml:space="preserve">J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2016; </w:t>
      </w:r>
      <w:r w:rsidRPr="00017BCD">
        <w:rPr>
          <w:rFonts w:ascii="Book Antiqua" w:eastAsia="DengXian" w:hAnsi="Book Antiqua" w:cs="Times New Roman"/>
          <w:b/>
          <w:kern w:val="2"/>
          <w:sz w:val="24"/>
          <w:szCs w:val="24"/>
          <w:lang w:eastAsia="zh-CN"/>
        </w:rPr>
        <w:t>64</w:t>
      </w:r>
      <w:r w:rsidRPr="00017BCD">
        <w:rPr>
          <w:rFonts w:ascii="Book Antiqua" w:eastAsia="DengXian" w:hAnsi="Book Antiqua" w:cs="Times New Roman"/>
          <w:kern w:val="2"/>
          <w:sz w:val="24"/>
          <w:szCs w:val="24"/>
          <w:lang w:eastAsia="zh-CN"/>
        </w:rPr>
        <w:t>: 1027-1032 [PMID: 26809112 DOI: 10.1016/j.jhep.2016.01.009]</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3 </w:t>
      </w:r>
      <w:proofErr w:type="spellStart"/>
      <w:r w:rsidRPr="00017BCD">
        <w:rPr>
          <w:rFonts w:ascii="Book Antiqua" w:eastAsia="DengXian" w:hAnsi="Book Antiqua" w:cs="Times New Roman"/>
          <w:b/>
          <w:kern w:val="2"/>
          <w:sz w:val="24"/>
          <w:szCs w:val="24"/>
          <w:lang w:eastAsia="zh-CN"/>
        </w:rPr>
        <w:t>Beste</w:t>
      </w:r>
      <w:proofErr w:type="spellEnd"/>
      <w:r w:rsidRPr="00017BCD">
        <w:rPr>
          <w:rFonts w:ascii="Book Antiqua" w:eastAsia="DengXian" w:hAnsi="Book Antiqua" w:cs="Times New Roman"/>
          <w:b/>
          <w:kern w:val="2"/>
          <w:sz w:val="24"/>
          <w:szCs w:val="24"/>
          <w:lang w:eastAsia="zh-CN"/>
        </w:rPr>
        <w:t xml:space="preserve"> LA</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Leipertz</w:t>
      </w:r>
      <w:proofErr w:type="spellEnd"/>
      <w:r w:rsidRPr="00017BCD">
        <w:rPr>
          <w:rFonts w:ascii="Book Antiqua" w:eastAsia="DengXian" w:hAnsi="Book Antiqua" w:cs="Times New Roman"/>
          <w:kern w:val="2"/>
          <w:sz w:val="24"/>
          <w:szCs w:val="24"/>
          <w:lang w:eastAsia="zh-CN"/>
        </w:rPr>
        <w:t xml:space="preserve"> SL, Green PK, </w:t>
      </w:r>
      <w:proofErr w:type="spellStart"/>
      <w:r w:rsidRPr="00017BCD">
        <w:rPr>
          <w:rFonts w:ascii="Book Antiqua" w:eastAsia="DengXian" w:hAnsi="Book Antiqua" w:cs="Times New Roman"/>
          <w:kern w:val="2"/>
          <w:sz w:val="24"/>
          <w:szCs w:val="24"/>
          <w:lang w:eastAsia="zh-CN"/>
        </w:rPr>
        <w:t>Dominitz</w:t>
      </w:r>
      <w:proofErr w:type="spellEnd"/>
      <w:r w:rsidRPr="00017BCD">
        <w:rPr>
          <w:rFonts w:ascii="Book Antiqua" w:eastAsia="DengXian" w:hAnsi="Book Antiqua" w:cs="Times New Roman"/>
          <w:kern w:val="2"/>
          <w:sz w:val="24"/>
          <w:szCs w:val="24"/>
          <w:lang w:eastAsia="zh-CN"/>
        </w:rPr>
        <w:t xml:space="preserve"> JA, Ross D, </w:t>
      </w:r>
      <w:proofErr w:type="spellStart"/>
      <w:r w:rsidRPr="00017BCD">
        <w:rPr>
          <w:rFonts w:ascii="Book Antiqua" w:eastAsia="DengXian" w:hAnsi="Book Antiqua" w:cs="Times New Roman"/>
          <w:kern w:val="2"/>
          <w:sz w:val="24"/>
          <w:szCs w:val="24"/>
          <w:lang w:eastAsia="zh-CN"/>
        </w:rPr>
        <w:t>Ioannou</w:t>
      </w:r>
      <w:proofErr w:type="spellEnd"/>
      <w:r w:rsidRPr="00017BCD">
        <w:rPr>
          <w:rFonts w:ascii="Book Antiqua" w:eastAsia="DengXian" w:hAnsi="Book Antiqua" w:cs="Times New Roman"/>
          <w:kern w:val="2"/>
          <w:sz w:val="24"/>
          <w:szCs w:val="24"/>
          <w:lang w:eastAsia="zh-CN"/>
        </w:rPr>
        <w:t xml:space="preserve"> GN. Trends in burden of cirrhosis and hepatocellular carcinoma by underlying liver disease in US veterans, 2001-2013.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149</w:t>
      </w:r>
      <w:r w:rsidRPr="00017BCD">
        <w:rPr>
          <w:rFonts w:ascii="Book Antiqua" w:eastAsia="DengXian" w:hAnsi="Book Antiqua" w:cs="Times New Roman"/>
          <w:kern w:val="2"/>
          <w:sz w:val="24"/>
          <w:szCs w:val="24"/>
          <w:lang w:eastAsia="zh-CN"/>
        </w:rPr>
        <w:t>: 1471-1482.e5; quiz e17-8 [PMID: 26255044 DOI: 10.1053/j.gastro.2015.07.056]</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4 </w:t>
      </w:r>
      <w:r w:rsidRPr="00017BCD">
        <w:rPr>
          <w:rFonts w:ascii="Book Antiqua" w:eastAsia="DengXian" w:hAnsi="Book Antiqua" w:cs="Times New Roman"/>
          <w:b/>
          <w:kern w:val="2"/>
          <w:sz w:val="24"/>
          <w:szCs w:val="24"/>
          <w:lang w:eastAsia="zh-CN"/>
        </w:rPr>
        <w:t>Volk ML</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Tocco</w:t>
      </w:r>
      <w:proofErr w:type="spellEnd"/>
      <w:r w:rsidRPr="00017BCD">
        <w:rPr>
          <w:rFonts w:ascii="Book Antiqua" w:eastAsia="DengXian" w:hAnsi="Book Antiqua" w:cs="Times New Roman"/>
          <w:kern w:val="2"/>
          <w:sz w:val="24"/>
          <w:szCs w:val="24"/>
          <w:lang w:eastAsia="zh-CN"/>
        </w:rPr>
        <w:t xml:space="preserve"> RS, </w:t>
      </w:r>
      <w:proofErr w:type="spellStart"/>
      <w:r w:rsidRPr="00017BCD">
        <w:rPr>
          <w:rFonts w:ascii="Book Antiqua" w:eastAsia="DengXian" w:hAnsi="Book Antiqua" w:cs="Times New Roman"/>
          <w:kern w:val="2"/>
          <w:sz w:val="24"/>
          <w:szCs w:val="24"/>
          <w:lang w:eastAsia="zh-CN"/>
        </w:rPr>
        <w:t>Bazick</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Rakoski</w:t>
      </w:r>
      <w:proofErr w:type="spellEnd"/>
      <w:r w:rsidRPr="00017BCD">
        <w:rPr>
          <w:rFonts w:ascii="Book Antiqua" w:eastAsia="DengXian" w:hAnsi="Book Antiqua" w:cs="Times New Roman"/>
          <w:kern w:val="2"/>
          <w:sz w:val="24"/>
          <w:szCs w:val="24"/>
          <w:lang w:eastAsia="zh-CN"/>
        </w:rPr>
        <w:t xml:space="preserve"> MO, </w:t>
      </w:r>
      <w:proofErr w:type="spellStart"/>
      <w:r w:rsidRPr="00017BCD">
        <w:rPr>
          <w:rFonts w:ascii="Book Antiqua" w:eastAsia="DengXian" w:hAnsi="Book Antiqua" w:cs="Times New Roman"/>
          <w:kern w:val="2"/>
          <w:sz w:val="24"/>
          <w:szCs w:val="24"/>
          <w:lang w:eastAsia="zh-CN"/>
        </w:rPr>
        <w:t>Lok</w:t>
      </w:r>
      <w:proofErr w:type="spellEnd"/>
      <w:r w:rsidRPr="00017BCD">
        <w:rPr>
          <w:rFonts w:ascii="Book Antiqua" w:eastAsia="DengXian" w:hAnsi="Book Antiqua" w:cs="Times New Roman"/>
          <w:kern w:val="2"/>
          <w:sz w:val="24"/>
          <w:szCs w:val="24"/>
          <w:lang w:eastAsia="zh-CN"/>
        </w:rPr>
        <w:t xml:space="preserve"> AS. Hospital readmissions among patients with decompensated cirrhosis.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2012; </w:t>
      </w:r>
      <w:r w:rsidRPr="00017BCD">
        <w:rPr>
          <w:rFonts w:ascii="Book Antiqua" w:eastAsia="DengXian" w:hAnsi="Book Antiqua" w:cs="Times New Roman"/>
          <w:b/>
          <w:kern w:val="2"/>
          <w:sz w:val="24"/>
          <w:szCs w:val="24"/>
          <w:lang w:eastAsia="zh-CN"/>
        </w:rPr>
        <w:t>107</w:t>
      </w:r>
      <w:r w:rsidRPr="00017BCD">
        <w:rPr>
          <w:rFonts w:ascii="Book Antiqua" w:eastAsia="DengXian" w:hAnsi="Book Antiqua" w:cs="Times New Roman"/>
          <w:kern w:val="2"/>
          <w:sz w:val="24"/>
          <w:szCs w:val="24"/>
          <w:lang w:eastAsia="zh-CN"/>
        </w:rPr>
        <w:t>: 247-252 [PMID: 21931378 DOI: 10.1038/ajg.2011.314]</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5 </w:t>
      </w:r>
      <w:proofErr w:type="spellStart"/>
      <w:r w:rsidRPr="00017BCD">
        <w:rPr>
          <w:rFonts w:ascii="Book Antiqua" w:eastAsia="DengXian" w:hAnsi="Book Antiqua" w:cs="Times New Roman"/>
          <w:b/>
          <w:kern w:val="2"/>
          <w:sz w:val="24"/>
          <w:szCs w:val="24"/>
          <w:lang w:eastAsia="zh-CN"/>
        </w:rPr>
        <w:t>Asrani</w:t>
      </w:r>
      <w:proofErr w:type="spellEnd"/>
      <w:r w:rsidRPr="00017BCD">
        <w:rPr>
          <w:rFonts w:ascii="Book Antiqua" w:eastAsia="DengXian" w:hAnsi="Book Antiqua" w:cs="Times New Roman"/>
          <w:b/>
          <w:kern w:val="2"/>
          <w:sz w:val="24"/>
          <w:szCs w:val="24"/>
          <w:lang w:eastAsia="zh-CN"/>
        </w:rPr>
        <w:t xml:space="preserve"> SK</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Kouznetsova</w:t>
      </w:r>
      <w:proofErr w:type="spellEnd"/>
      <w:r w:rsidRPr="00017BCD">
        <w:rPr>
          <w:rFonts w:ascii="Book Antiqua" w:eastAsia="DengXian" w:hAnsi="Book Antiqua" w:cs="Times New Roman"/>
          <w:kern w:val="2"/>
          <w:sz w:val="24"/>
          <w:szCs w:val="24"/>
          <w:lang w:eastAsia="zh-CN"/>
        </w:rPr>
        <w:t xml:space="preserve"> M, </w:t>
      </w:r>
      <w:proofErr w:type="spellStart"/>
      <w:r w:rsidRPr="00017BCD">
        <w:rPr>
          <w:rFonts w:ascii="Book Antiqua" w:eastAsia="DengXian" w:hAnsi="Book Antiqua" w:cs="Times New Roman"/>
          <w:kern w:val="2"/>
          <w:sz w:val="24"/>
          <w:szCs w:val="24"/>
          <w:lang w:eastAsia="zh-CN"/>
        </w:rPr>
        <w:t>Ogola</w:t>
      </w:r>
      <w:proofErr w:type="spellEnd"/>
      <w:r w:rsidRPr="00017BCD">
        <w:rPr>
          <w:rFonts w:ascii="Book Antiqua" w:eastAsia="DengXian" w:hAnsi="Book Antiqua" w:cs="Times New Roman"/>
          <w:kern w:val="2"/>
          <w:sz w:val="24"/>
          <w:szCs w:val="24"/>
          <w:lang w:eastAsia="zh-CN"/>
        </w:rPr>
        <w:t xml:space="preserve"> G, Taylor T, </w:t>
      </w:r>
      <w:proofErr w:type="spellStart"/>
      <w:r w:rsidRPr="00017BCD">
        <w:rPr>
          <w:rFonts w:ascii="Book Antiqua" w:eastAsia="DengXian" w:hAnsi="Book Antiqua" w:cs="Times New Roman"/>
          <w:kern w:val="2"/>
          <w:sz w:val="24"/>
          <w:szCs w:val="24"/>
          <w:lang w:eastAsia="zh-CN"/>
        </w:rPr>
        <w:t>Masica</w:t>
      </w:r>
      <w:proofErr w:type="spellEnd"/>
      <w:r w:rsidRPr="00017BCD">
        <w:rPr>
          <w:rFonts w:ascii="Book Antiqua" w:eastAsia="DengXian" w:hAnsi="Book Antiqua" w:cs="Times New Roman"/>
          <w:kern w:val="2"/>
          <w:sz w:val="24"/>
          <w:szCs w:val="24"/>
          <w:lang w:eastAsia="zh-CN"/>
        </w:rPr>
        <w:t xml:space="preserve"> A, Pope B, Trotter J, </w:t>
      </w:r>
      <w:proofErr w:type="spellStart"/>
      <w:r w:rsidRPr="00017BCD">
        <w:rPr>
          <w:rFonts w:ascii="Book Antiqua" w:eastAsia="DengXian" w:hAnsi="Book Antiqua" w:cs="Times New Roman"/>
          <w:kern w:val="2"/>
          <w:sz w:val="24"/>
          <w:szCs w:val="24"/>
          <w:lang w:eastAsia="zh-CN"/>
        </w:rPr>
        <w:t>Kamath</w:t>
      </w:r>
      <w:proofErr w:type="spellEnd"/>
      <w:r w:rsidRPr="00017BCD">
        <w:rPr>
          <w:rFonts w:ascii="Book Antiqua" w:eastAsia="DengXian" w:hAnsi="Book Antiqua" w:cs="Times New Roman"/>
          <w:kern w:val="2"/>
          <w:sz w:val="24"/>
          <w:szCs w:val="24"/>
          <w:lang w:eastAsia="zh-CN"/>
        </w:rPr>
        <w:t xml:space="preserve"> P, </w:t>
      </w:r>
      <w:proofErr w:type="spellStart"/>
      <w:r w:rsidRPr="00017BCD">
        <w:rPr>
          <w:rFonts w:ascii="Book Antiqua" w:eastAsia="DengXian" w:hAnsi="Book Antiqua" w:cs="Times New Roman"/>
          <w:kern w:val="2"/>
          <w:sz w:val="24"/>
          <w:szCs w:val="24"/>
          <w:lang w:eastAsia="zh-CN"/>
        </w:rPr>
        <w:t>Kanwal</w:t>
      </w:r>
      <w:proofErr w:type="spellEnd"/>
      <w:r w:rsidRPr="00017BCD">
        <w:rPr>
          <w:rFonts w:ascii="Book Antiqua" w:eastAsia="DengXian" w:hAnsi="Book Antiqua" w:cs="Times New Roman"/>
          <w:kern w:val="2"/>
          <w:sz w:val="24"/>
          <w:szCs w:val="24"/>
          <w:lang w:eastAsia="zh-CN"/>
        </w:rPr>
        <w:t xml:space="preserve"> F. Increasing Health Care Burden of Chronic Liver Disease Compared With Other Chronic Diseases, 2004-2013.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2018; </w:t>
      </w:r>
      <w:r w:rsidRPr="00017BCD">
        <w:rPr>
          <w:rFonts w:ascii="Book Antiqua" w:eastAsia="DengXian" w:hAnsi="Book Antiqua" w:cs="Times New Roman"/>
          <w:b/>
          <w:kern w:val="2"/>
          <w:sz w:val="24"/>
          <w:szCs w:val="24"/>
          <w:lang w:eastAsia="zh-CN"/>
        </w:rPr>
        <w:t>155</w:t>
      </w:r>
      <w:r w:rsidRPr="00017BCD">
        <w:rPr>
          <w:rFonts w:ascii="Book Antiqua" w:eastAsia="DengXian" w:hAnsi="Book Antiqua" w:cs="Times New Roman"/>
          <w:kern w:val="2"/>
          <w:sz w:val="24"/>
          <w:szCs w:val="24"/>
          <w:lang w:eastAsia="zh-CN"/>
        </w:rPr>
        <w:t>: 719-729.e4 [PMID: 29802851 DOI: 10.1053/j.gastro.2018.05.032]</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6 </w:t>
      </w:r>
      <w:r w:rsidRPr="00017BCD">
        <w:rPr>
          <w:rFonts w:ascii="Book Antiqua" w:eastAsia="DengXian" w:hAnsi="Book Antiqua" w:cs="Times New Roman"/>
          <w:b/>
          <w:kern w:val="2"/>
          <w:sz w:val="24"/>
          <w:szCs w:val="24"/>
          <w:lang w:eastAsia="zh-CN"/>
        </w:rPr>
        <w:t>Panzer RJ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Gitomer</w:t>
      </w:r>
      <w:proofErr w:type="spellEnd"/>
      <w:r w:rsidRPr="00017BCD">
        <w:rPr>
          <w:rFonts w:ascii="Book Antiqua" w:eastAsia="DengXian" w:hAnsi="Book Antiqua" w:cs="Times New Roman"/>
          <w:kern w:val="2"/>
          <w:sz w:val="24"/>
          <w:szCs w:val="24"/>
          <w:lang w:eastAsia="zh-CN"/>
        </w:rPr>
        <w:t xml:space="preserve"> RS, Greene WH, Webster PR, Landry KR, </w:t>
      </w:r>
      <w:proofErr w:type="spellStart"/>
      <w:r w:rsidRPr="00017BCD">
        <w:rPr>
          <w:rFonts w:ascii="Book Antiqua" w:eastAsia="DengXian" w:hAnsi="Book Antiqua" w:cs="Times New Roman"/>
          <w:kern w:val="2"/>
          <w:sz w:val="24"/>
          <w:szCs w:val="24"/>
          <w:lang w:eastAsia="zh-CN"/>
        </w:rPr>
        <w:t>Riccobono</w:t>
      </w:r>
      <w:proofErr w:type="spellEnd"/>
      <w:r w:rsidRPr="00017BCD">
        <w:rPr>
          <w:rFonts w:ascii="Book Antiqua" w:eastAsia="DengXian" w:hAnsi="Book Antiqua" w:cs="Times New Roman"/>
          <w:kern w:val="2"/>
          <w:sz w:val="24"/>
          <w:szCs w:val="24"/>
          <w:lang w:eastAsia="zh-CN"/>
        </w:rPr>
        <w:t xml:space="preserve"> CA. Increasing demands for quality measurement. </w:t>
      </w:r>
      <w:r w:rsidRPr="00017BCD">
        <w:rPr>
          <w:rFonts w:ascii="Book Antiqua" w:eastAsia="DengXian" w:hAnsi="Book Antiqua" w:cs="Times New Roman"/>
          <w:i/>
          <w:kern w:val="2"/>
          <w:sz w:val="24"/>
          <w:szCs w:val="24"/>
          <w:lang w:eastAsia="zh-CN"/>
        </w:rPr>
        <w:t>JAMA</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310</w:t>
      </w:r>
      <w:r w:rsidRPr="00017BCD">
        <w:rPr>
          <w:rFonts w:ascii="Book Antiqua" w:eastAsia="DengXian" w:hAnsi="Book Antiqua" w:cs="Times New Roman"/>
          <w:kern w:val="2"/>
          <w:sz w:val="24"/>
          <w:szCs w:val="24"/>
          <w:lang w:eastAsia="zh-CN"/>
        </w:rPr>
        <w:t>: 1971-1980 [PMID: 24219953 DOI: 10.1001/jama.2013.282047]</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7 </w:t>
      </w:r>
      <w:proofErr w:type="spellStart"/>
      <w:r w:rsidRPr="00017BCD">
        <w:rPr>
          <w:rFonts w:ascii="Book Antiqua" w:eastAsia="DengXian" w:hAnsi="Book Antiqua" w:cs="Times New Roman"/>
          <w:b/>
          <w:kern w:val="2"/>
          <w:sz w:val="24"/>
          <w:szCs w:val="24"/>
          <w:lang w:eastAsia="zh-CN"/>
        </w:rPr>
        <w:t>Kanwal</w:t>
      </w:r>
      <w:proofErr w:type="spellEnd"/>
      <w:r w:rsidRPr="00017BCD">
        <w:rPr>
          <w:rFonts w:ascii="Book Antiqua" w:eastAsia="DengXian" w:hAnsi="Book Antiqua" w:cs="Times New Roman"/>
          <w:b/>
          <w:kern w:val="2"/>
          <w:sz w:val="24"/>
          <w:szCs w:val="24"/>
          <w:lang w:eastAsia="zh-CN"/>
        </w:rPr>
        <w:t xml:space="preserve"> F</w:t>
      </w:r>
      <w:r w:rsidRPr="00017BCD">
        <w:rPr>
          <w:rFonts w:ascii="Book Antiqua" w:eastAsia="DengXian" w:hAnsi="Book Antiqua" w:cs="Times New Roman"/>
          <w:kern w:val="2"/>
          <w:sz w:val="24"/>
          <w:szCs w:val="24"/>
          <w:lang w:eastAsia="zh-CN"/>
        </w:rPr>
        <w:t>, Kramer J, Asch SM,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 Spiegel BM, </w:t>
      </w:r>
      <w:proofErr w:type="spellStart"/>
      <w:r w:rsidRPr="00017BCD">
        <w:rPr>
          <w:rFonts w:ascii="Book Antiqua" w:eastAsia="DengXian" w:hAnsi="Book Antiqua" w:cs="Times New Roman"/>
          <w:kern w:val="2"/>
          <w:sz w:val="24"/>
          <w:szCs w:val="24"/>
          <w:lang w:eastAsia="zh-CN"/>
        </w:rPr>
        <w:t>Edmundowicz</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Sanyal</w:t>
      </w:r>
      <w:proofErr w:type="spellEnd"/>
      <w:r w:rsidRPr="00017BCD">
        <w:rPr>
          <w:rFonts w:ascii="Book Antiqua" w:eastAsia="DengXian" w:hAnsi="Book Antiqua" w:cs="Times New Roman"/>
          <w:kern w:val="2"/>
          <w:sz w:val="24"/>
          <w:szCs w:val="24"/>
          <w:lang w:eastAsia="zh-CN"/>
        </w:rPr>
        <w:t xml:space="preserve"> AJ, </w:t>
      </w:r>
      <w:proofErr w:type="spellStart"/>
      <w:r w:rsidRPr="00017BCD">
        <w:rPr>
          <w:rFonts w:ascii="Book Antiqua" w:eastAsia="DengXian" w:hAnsi="Book Antiqua" w:cs="Times New Roman"/>
          <w:kern w:val="2"/>
          <w:sz w:val="24"/>
          <w:szCs w:val="24"/>
          <w:lang w:eastAsia="zh-CN"/>
        </w:rPr>
        <w:t>Dominitz</w:t>
      </w:r>
      <w:proofErr w:type="spellEnd"/>
      <w:r w:rsidRPr="00017BCD">
        <w:rPr>
          <w:rFonts w:ascii="Book Antiqua" w:eastAsia="DengXian" w:hAnsi="Book Antiqua" w:cs="Times New Roman"/>
          <w:kern w:val="2"/>
          <w:sz w:val="24"/>
          <w:szCs w:val="24"/>
          <w:lang w:eastAsia="zh-CN"/>
        </w:rPr>
        <w:t xml:space="preserve"> JA, </w:t>
      </w:r>
      <w:proofErr w:type="spellStart"/>
      <w:r w:rsidRPr="00017BCD">
        <w:rPr>
          <w:rFonts w:ascii="Book Antiqua" w:eastAsia="DengXian" w:hAnsi="Book Antiqua" w:cs="Times New Roman"/>
          <w:kern w:val="2"/>
          <w:sz w:val="24"/>
          <w:szCs w:val="24"/>
          <w:lang w:eastAsia="zh-CN"/>
        </w:rPr>
        <w:t>McQuaid</w:t>
      </w:r>
      <w:proofErr w:type="spellEnd"/>
      <w:r w:rsidRPr="00017BCD">
        <w:rPr>
          <w:rFonts w:ascii="Book Antiqua" w:eastAsia="DengXian" w:hAnsi="Book Antiqua" w:cs="Times New Roman"/>
          <w:kern w:val="2"/>
          <w:sz w:val="24"/>
          <w:szCs w:val="24"/>
          <w:lang w:eastAsia="zh-CN"/>
        </w:rPr>
        <w:t xml:space="preserve"> KR, Martin P, </w:t>
      </w:r>
      <w:proofErr w:type="spellStart"/>
      <w:r w:rsidRPr="00017BCD">
        <w:rPr>
          <w:rFonts w:ascii="Book Antiqua" w:eastAsia="DengXian" w:hAnsi="Book Antiqua" w:cs="Times New Roman"/>
          <w:kern w:val="2"/>
          <w:sz w:val="24"/>
          <w:szCs w:val="24"/>
          <w:lang w:eastAsia="zh-CN"/>
        </w:rPr>
        <w:t>Keeffe</w:t>
      </w:r>
      <w:proofErr w:type="spellEnd"/>
      <w:r w:rsidRPr="00017BCD">
        <w:rPr>
          <w:rFonts w:ascii="Book Antiqua" w:eastAsia="DengXian" w:hAnsi="Book Antiqua" w:cs="Times New Roman"/>
          <w:kern w:val="2"/>
          <w:sz w:val="24"/>
          <w:szCs w:val="24"/>
          <w:lang w:eastAsia="zh-CN"/>
        </w:rPr>
        <w:t xml:space="preserve"> EB, Friedman LS, Ho SB, </w:t>
      </w:r>
      <w:proofErr w:type="spellStart"/>
      <w:r w:rsidRPr="00017BCD">
        <w:rPr>
          <w:rFonts w:ascii="Book Antiqua" w:eastAsia="DengXian" w:hAnsi="Book Antiqua" w:cs="Times New Roman"/>
          <w:kern w:val="2"/>
          <w:sz w:val="24"/>
          <w:szCs w:val="24"/>
          <w:lang w:eastAsia="zh-CN"/>
        </w:rPr>
        <w:t>Durazo</w:t>
      </w:r>
      <w:proofErr w:type="spellEnd"/>
      <w:r w:rsidRPr="00017BCD">
        <w:rPr>
          <w:rFonts w:ascii="Book Antiqua" w:eastAsia="DengXian" w:hAnsi="Book Antiqua" w:cs="Times New Roman"/>
          <w:kern w:val="2"/>
          <w:sz w:val="24"/>
          <w:szCs w:val="24"/>
          <w:lang w:eastAsia="zh-CN"/>
        </w:rPr>
        <w:t xml:space="preserve"> F, Bacon BR. An explicit quality indicator set for measurement of quality of care in patients with cirrhosis. </w:t>
      </w:r>
      <w:proofErr w:type="spellStart"/>
      <w:r w:rsidRPr="00017BCD">
        <w:rPr>
          <w:rFonts w:ascii="Book Antiqua" w:eastAsia="DengXian" w:hAnsi="Book Antiqua" w:cs="Times New Roman"/>
          <w:i/>
          <w:kern w:val="2"/>
          <w:sz w:val="24"/>
          <w:szCs w:val="24"/>
          <w:lang w:eastAsia="zh-CN"/>
        </w:rPr>
        <w:t>Clin</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Gastroenterol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2010; </w:t>
      </w:r>
      <w:r w:rsidRPr="00017BCD">
        <w:rPr>
          <w:rFonts w:ascii="Book Antiqua" w:eastAsia="DengXian" w:hAnsi="Book Antiqua" w:cs="Times New Roman"/>
          <w:b/>
          <w:kern w:val="2"/>
          <w:sz w:val="24"/>
          <w:szCs w:val="24"/>
          <w:lang w:eastAsia="zh-CN"/>
        </w:rPr>
        <w:t>8</w:t>
      </w:r>
      <w:r w:rsidRPr="00017BCD">
        <w:rPr>
          <w:rFonts w:ascii="Book Antiqua" w:eastAsia="DengXian" w:hAnsi="Book Antiqua" w:cs="Times New Roman"/>
          <w:kern w:val="2"/>
          <w:sz w:val="24"/>
          <w:szCs w:val="24"/>
          <w:lang w:eastAsia="zh-CN"/>
        </w:rPr>
        <w:t>: 709-717 [PMID: 20385251 DOI: 10.1016/j.cgh.2010.03.028]</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8 </w:t>
      </w:r>
      <w:proofErr w:type="spellStart"/>
      <w:r w:rsidRPr="00017BCD">
        <w:rPr>
          <w:rFonts w:ascii="Book Antiqua" w:eastAsia="DengXian" w:hAnsi="Book Antiqua" w:cs="Times New Roman"/>
          <w:b/>
          <w:kern w:val="2"/>
          <w:sz w:val="24"/>
          <w:szCs w:val="24"/>
          <w:lang w:eastAsia="zh-CN"/>
        </w:rPr>
        <w:t>Ghaoui</w:t>
      </w:r>
      <w:proofErr w:type="spellEnd"/>
      <w:r w:rsidRPr="00017BCD">
        <w:rPr>
          <w:rFonts w:ascii="Book Antiqua" w:eastAsia="DengXian" w:hAnsi="Book Antiqua" w:cs="Times New Roman"/>
          <w:b/>
          <w:kern w:val="2"/>
          <w:sz w:val="24"/>
          <w:szCs w:val="24"/>
          <w:lang w:eastAsia="zh-CN"/>
        </w:rPr>
        <w:t xml:space="preserve"> R</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Friderici</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Visintainer</w:t>
      </w:r>
      <w:proofErr w:type="spellEnd"/>
      <w:r w:rsidRPr="00017BCD">
        <w:rPr>
          <w:rFonts w:ascii="Book Antiqua" w:eastAsia="DengXian" w:hAnsi="Book Antiqua" w:cs="Times New Roman"/>
          <w:kern w:val="2"/>
          <w:sz w:val="24"/>
          <w:szCs w:val="24"/>
          <w:lang w:eastAsia="zh-CN"/>
        </w:rPr>
        <w:t xml:space="preserve"> P, </w:t>
      </w:r>
      <w:proofErr w:type="spellStart"/>
      <w:r w:rsidRPr="00017BCD">
        <w:rPr>
          <w:rFonts w:ascii="Book Antiqua" w:eastAsia="DengXian" w:hAnsi="Book Antiqua" w:cs="Times New Roman"/>
          <w:kern w:val="2"/>
          <w:sz w:val="24"/>
          <w:szCs w:val="24"/>
          <w:lang w:eastAsia="zh-CN"/>
        </w:rPr>
        <w:t>Lindenauer</w:t>
      </w:r>
      <w:proofErr w:type="spellEnd"/>
      <w:r w:rsidRPr="00017BCD">
        <w:rPr>
          <w:rFonts w:ascii="Book Antiqua" w:eastAsia="DengXian" w:hAnsi="Book Antiqua" w:cs="Times New Roman"/>
          <w:kern w:val="2"/>
          <w:sz w:val="24"/>
          <w:szCs w:val="24"/>
          <w:lang w:eastAsia="zh-CN"/>
        </w:rPr>
        <w:t xml:space="preserve"> PK, </w:t>
      </w:r>
      <w:proofErr w:type="spellStart"/>
      <w:r w:rsidRPr="00017BCD">
        <w:rPr>
          <w:rFonts w:ascii="Book Antiqua" w:eastAsia="DengXian" w:hAnsi="Book Antiqua" w:cs="Times New Roman"/>
          <w:kern w:val="2"/>
          <w:sz w:val="24"/>
          <w:szCs w:val="24"/>
          <w:lang w:eastAsia="zh-CN"/>
        </w:rPr>
        <w:t>Lagu</w:t>
      </w:r>
      <w:proofErr w:type="spellEnd"/>
      <w:r w:rsidRPr="00017BCD">
        <w:rPr>
          <w:rFonts w:ascii="Book Antiqua" w:eastAsia="DengXian" w:hAnsi="Book Antiqua" w:cs="Times New Roman"/>
          <w:kern w:val="2"/>
          <w:sz w:val="24"/>
          <w:szCs w:val="24"/>
          <w:lang w:eastAsia="zh-CN"/>
        </w:rPr>
        <w:t xml:space="preserve"> T, </w:t>
      </w:r>
      <w:proofErr w:type="spellStart"/>
      <w:r w:rsidRPr="00017BCD">
        <w:rPr>
          <w:rFonts w:ascii="Book Antiqua" w:eastAsia="DengXian" w:hAnsi="Book Antiqua" w:cs="Times New Roman"/>
          <w:kern w:val="2"/>
          <w:sz w:val="24"/>
          <w:szCs w:val="24"/>
          <w:lang w:eastAsia="zh-CN"/>
        </w:rPr>
        <w:t>Desilets</w:t>
      </w:r>
      <w:proofErr w:type="spellEnd"/>
      <w:r w:rsidRPr="00017BCD">
        <w:rPr>
          <w:rFonts w:ascii="Book Antiqua" w:eastAsia="DengXian" w:hAnsi="Book Antiqua" w:cs="Times New Roman"/>
          <w:kern w:val="2"/>
          <w:sz w:val="24"/>
          <w:szCs w:val="24"/>
          <w:lang w:eastAsia="zh-CN"/>
        </w:rPr>
        <w:t xml:space="preserve"> D. Measurement of the quality of care of patients admitted with decompensated cirrhosis. </w:t>
      </w:r>
      <w:r w:rsidRPr="00017BCD">
        <w:rPr>
          <w:rFonts w:ascii="Book Antiqua" w:eastAsia="DengXian" w:hAnsi="Book Antiqua" w:cs="Times New Roman"/>
          <w:i/>
          <w:kern w:val="2"/>
          <w:sz w:val="24"/>
          <w:szCs w:val="24"/>
          <w:lang w:eastAsia="zh-CN"/>
        </w:rPr>
        <w:t>Liver Int</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204-210 [PMID: 23763303 DOI: 10.1111/liv.12225]</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9 </w:t>
      </w:r>
      <w:proofErr w:type="spellStart"/>
      <w:r w:rsidRPr="00017BCD">
        <w:rPr>
          <w:rFonts w:ascii="Book Antiqua" w:eastAsia="DengXian" w:hAnsi="Book Antiqua" w:cs="Times New Roman"/>
          <w:b/>
          <w:kern w:val="2"/>
          <w:sz w:val="24"/>
          <w:szCs w:val="24"/>
          <w:lang w:eastAsia="zh-CN"/>
        </w:rPr>
        <w:t>Kanwal</w:t>
      </w:r>
      <w:proofErr w:type="spellEnd"/>
      <w:r w:rsidRPr="00017BCD">
        <w:rPr>
          <w:rFonts w:ascii="Book Antiqua" w:eastAsia="DengXian" w:hAnsi="Book Antiqua" w:cs="Times New Roman"/>
          <w:b/>
          <w:kern w:val="2"/>
          <w:sz w:val="24"/>
          <w:szCs w:val="24"/>
          <w:lang w:eastAsia="zh-CN"/>
        </w:rPr>
        <w:t xml:space="preserve"> F</w:t>
      </w:r>
      <w:r w:rsidRPr="00017BCD">
        <w:rPr>
          <w:rFonts w:ascii="Book Antiqua" w:eastAsia="DengXian" w:hAnsi="Book Antiqua" w:cs="Times New Roman"/>
          <w:kern w:val="2"/>
          <w:sz w:val="24"/>
          <w:szCs w:val="24"/>
          <w:lang w:eastAsia="zh-CN"/>
        </w:rPr>
        <w:t xml:space="preserve">, Kramer JR, Buchanan P, Asch SM, </w:t>
      </w:r>
      <w:proofErr w:type="spellStart"/>
      <w:r w:rsidRPr="00017BCD">
        <w:rPr>
          <w:rFonts w:ascii="Book Antiqua" w:eastAsia="DengXian" w:hAnsi="Book Antiqua" w:cs="Times New Roman"/>
          <w:kern w:val="2"/>
          <w:sz w:val="24"/>
          <w:szCs w:val="24"/>
          <w:lang w:eastAsia="zh-CN"/>
        </w:rPr>
        <w:t>Assioun</w:t>
      </w:r>
      <w:proofErr w:type="spellEnd"/>
      <w:r w:rsidRPr="00017BCD">
        <w:rPr>
          <w:rFonts w:ascii="Book Antiqua" w:eastAsia="DengXian" w:hAnsi="Book Antiqua" w:cs="Times New Roman"/>
          <w:kern w:val="2"/>
          <w:sz w:val="24"/>
          <w:szCs w:val="24"/>
          <w:lang w:eastAsia="zh-CN"/>
        </w:rPr>
        <w:t xml:space="preserve"> Y, Bacon BR, Li J,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HB. The quality of care provided to patients with cirrhosis and ascites in the Department of Veterans Affairs.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2012; </w:t>
      </w:r>
      <w:r w:rsidRPr="00017BCD">
        <w:rPr>
          <w:rFonts w:ascii="Book Antiqua" w:eastAsia="DengXian" w:hAnsi="Book Antiqua" w:cs="Times New Roman"/>
          <w:b/>
          <w:kern w:val="2"/>
          <w:sz w:val="24"/>
          <w:szCs w:val="24"/>
          <w:lang w:eastAsia="zh-CN"/>
        </w:rPr>
        <w:t>143</w:t>
      </w:r>
      <w:r w:rsidRPr="00017BCD">
        <w:rPr>
          <w:rFonts w:ascii="Book Antiqua" w:eastAsia="DengXian" w:hAnsi="Book Antiqua" w:cs="Times New Roman"/>
          <w:kern w:val="2"/>
          <w:sz w:val="24"/>
          <w:szCs w:val="24"/>
          <w:lang w:eastAsia="zh-CN"/>
        </w:rPr>
        <w:t>: 70-77 [PMID: 22465432 DOI: 10.1053/j.gastro.2012.03.038]</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10 </w:t>
      </w:r>
      <w:r w:rsidRPr="00017BCD">
        <w:rPr>
          <w:rFonts w:ascii="Book Antiqua" w:eastAsia="DengXian" w:hAnsi="Book Antiqua" w:cs="Times New Roman"/>
          <w:b/>
          <w:kern w:val="2"/>
          <w:sz w:val="24"/>
          <w:szCs w:val="24"/>
          <w:lang w:eastAsia="zh-CN"/>
        </w:rPr>
        <w:t>Buchanan PM</w:t>
      </w:r>
      <w:r w:rsidRPr="00017BCD">
        <w:rPr>
          <w:rFonts w:ascii="Book Antiqua" w:eastAsia="DengXian" w:hAnsi="Book Antiqua" w:cs="Times New Roman"/>
          <w:kern w:val="2"/>
          <w:sz w:val="24"/>
          <w:szCs w:val="24"/>
          <w:lang w:eastAsia="zh-CN"/>
        </w:rPr>
        <w:t>, Kramer JR,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HB, Asch SM, </w:t>
      </w:r>
      <w:proofErr w:type="spellStart"/>
      <w:r w:rsidRPr="00017BCD">
        <w:rPr>
          <w:rFonts w:ascii="Book Antiqua" w:eastAsia="DengXian" w:hAnsi="Book Antiqua" w:cs="Times New Roman"/>
          <w:kern w:val="2"/>
          <w:sz w:val="24"/>
          <w:szCs w:val="24"/>
          <w:lang w:eastAsia="zh-CN"/>
        </w:rPr>
        <w:t>Assioun</w:t>
      </w:r>
      <w:proofErr w:type="spellEnd"/>
      <w:r w:rsidRPr="00017BCD">
        <w:rPr>
          <w:rFonts w:ascii="Book Antiqua" w:eastAsia="DengXian" w:hAnsi="Book Antiqua" w:cs="Times New Roman"/>
          <w:kern w:val="2"/>
          <w:sz w:val="24"/>
          <w:szCs w:val="24"/>
          <w:lang w:eastAsia="zh-CN"/>
        </w:rPr>
        <w:t xml:space="preserve"> Y, Bacon BR, </w:t>
      </w:r>
      <w:proofErr w:type="spellStart"/>
      <w:r w:rsidRPr="00017BCD">
        <w:rPr>
          <w:rFonts w:ascii="Book Antiqua" w:eastAsia="DengXian" w:hAnsi="Book Antiqua" w:cs="Times New Roman"/>
          <w:kern w:val="2"/>
          <w:sz w:val="24"/>
          <w:szCs w:val="24"/>
          <w:lang w:eastAsia="zh-CN"/>
        </w:rPr>
        <w:t>Kanwal</w:t>
      </w:r>
      <w:proofErr w:type="spellEnd"/>
      <w:r w:rsidRPr="00017BCD">
        <w:rPr>
          <w:rFonts w:ascii="Book Antiqua" w:eastAsia="DengXian" w:hAnsi="Book Antiqua" w:cs="Times New Roman"/>
          <w:kern w:val="2"/>
          <w:sz w:val="24"/>
          <w:szCs w:val="24"/>
          <w:lang w:eastAsia="zh-CN"/>
        </w:rPr>
        <w:t xml:space="preserve"> F. </w:t>
      </w:r>
      <w:r w:rsidRPr="00017BCD">
        <w:rPr>
          <w:rFonts w:ascii="Book Antiqua" w:eastAsia="DengXian" w:hAnsi="Book Antiqua" w:cs="Times New Roman"/>
          <w:kern w:val="2"/>
          <w:sz w:val="24"/>
          <w:szCs w:val="24"/>
          <w:lang w:eastAsia="zh-CN"/>
        </w:rPr>
        <w:lastRenderedPageBreak/>
        <w:t xml:space="preserve">The quality of care provided to patients with varices in the department of Veterans Affairs.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109</w:t>
      </w:r>
      <w:r w:rsidRPr="00017BCD">
        <w:rPr>
          <w:rFonts w:ascii="Book Antiqua" w:eastAsia="DengXian" w:hAnsi="Book Antiqua" w:cs="Times New Roman"/>
          <w:kern w:val="2"/>
          <w:sz w:val="24"/>
          <w:szCs w:val="24"/>
          <w:lang w:eastAsia="zh-CN"/>
        </w:rPr>
        <w:t>: 934-940 [PMID: 24989087 DOI: 10.1038/ajg.2013.487]</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11 </w:t>
      </w:r>
      <w:r w:rsidRPr="00017BCD">
        <w:rPr>
          <w:rFonts w:ascii="Book Antiqua" w:eastAsia="DengXian" w:hAnsi="Book Antiqua" w:cs="Times New Roman"/>
          <w:b/>
          <w:kern w:val="2"/>
          <w:sz w:val="24"/>
          <w:szCs w:val="24"/>
          <w:lang w:eastAsia="zh-CN"/>
        </w:rPr>
        <w:t>Lim N</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Lidofsky</w:t>
      </w:r>
      <w:proofErr w:type="spellEnd"/>
      <w:r w:rsidRPr="00017BCD">
        <w:rPr>
          <w:rFonts w:ascii="Book Antiqua" w:eastAsia="DengXian" w:hAnsi="Book Antiqua" w:cs="Times New Roman"/>
          <w:kern w:val="2"/>
          <w:sz w:val="24"/>
          <w:szCs w:val="24"/>
          <w:lang w:eastAsia="zh-CN"/>
        </w:rPr>
        <w:t xml:space="preserve"> SD. Impact of physician specialty on quality care for patients hospitalized with decompensated cirrhosis. </w:t>
      </w:r>
      <w:proofErr w:type="spellStart"/>
      <w:r w:rsidRPr="00017BCD">
        <w:rPr>
          <w:rFonts w:ascii="Book Antiqua" w:eastAsia="DengXian" w:hAnsi="Book Antiqua" w:cs="Times New Roman"/>
          <w:i/>
          <w:kern w:val="2"/>
          <w:sz w:val="24"/>
          <w:szCs w:val="24"/>
          <w:lang w:eastAsia="zh-CN"/>
        </w:rPr>
        <w:t>PLoS</w:t>
      </w:r>
      <w:proofErr w:type="spellEnd"/>
      <w:r w:rsidRPr="00017BCD">
        <w:rPr>
          <w:rFonts w:ascii="Book Antiqua" w:eastAsia="DengXian" w:hAnsi="Book Antiqua" w:cs="Times New Roman"/>
          <w:i/>
          <w:kern w:val="2"/>
          <w:sz w:val="24"/>
          <w:szCs w:val="24"/>
          <w:lang w:eastAsia="zh-CN"/>
        </w:rPr>
        <w:t xml:space="preserve"> One</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10</w:t>
      </w:r>
      <w:r w:rsidRPr="00017BCD">
        <w:rPr>
          <w:rFonts w:ascii="Book Antiqua" w:eastAsia="DengXian" w:hAnsi="Book Antiqua" w:cs="Times New Roman"/>
          <w:kern w:val="2"/>
          <w:sz w:val="24"/>
          <w:szCs w:val="24"/>
          <w:lang w:eastAsia="zh-CN"/>
        </w:rPr>
        <w:t>: e0123490 [PMID: 25837700 DOI: 10.1371/journal.pone.0123490]</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12 </w:t>
      </w:r>
      <w:r w:rsidRPr="00017BCD">
        <w:rPr>
          <w:rFonts w:ascii="Book Antiqua" w:eastAsia="DengXian" w:hAnsi="Book Antiqua" w:cs="Times New Roman"/>
          <w:b/>
          <w:kern w:val="2"/>
          <w:sz w:val="24"/>
          <w:szCs w:val="24"/>
          <w:lang w:eastAsia="zh-CN"/>
        </w:rPr>
        <w:t>Desai AP</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Satoskar</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Appannagari</w:t>
      </w:r>
      <w:proofErr w:type="spellEnd"/>
      <w:r w:rsidRPr="00017BCD">
        <w:rPr>
          <w:rFonts w:ascii="Book Antiqua" w:eastAsia="DengXian" w:hAnsi="Book Antiqua" w:cs="Times New Roman"/>
          <w:kern w:val="2"/>
          <w:sz w:val="24"/>
          <w:szCs w:val="24"/>
          <w:lang w:eastAsia="zh-CN"/>
        </w:rPr>
        <w:t xml:space="preserve"> A, Reddy KG, </w:t>
      </w:r>
      <w:proofErr w:type="spellStart"/>
      <w:r w:rsidRPr="00017BCD">
        <w:rPr>
          <w:rFonts w:ascii="Book Antiqua" w:eastAsia="DengXian" w:hAnsi="Book Antiqua" w:cs="Times New Roman"/>
          <w:kern w:val="2"/>
          <w:sz w:val="24"/>
          <w:szCs w:val="24"/>
          <w:lang w:eastAsia="zh-CN"/>
        </w:rPr>
        <w:t>Te</w:t>
      </w:r>
      <w:proofErr w:type="spellEnd"/>
      <w:r w:rsidRPr="00017BCD">
        <w:rPr>
          <w:rFonts w:ascii="Book Antiqua" w:eastAsia="DengXian" w:hAnsi="Book Antiqua" w:cs="Times New Roman"/>
          <w:kern w:val="2"/>
          <w:sz w:val="24"/>
          <w:szCs w:val="24"/>
          <w:lang w:eastAsia="zh-CN"/>
        </w:rPr>
        <w:t xml:space="preserve"> HS, </w:t>
      </w:r>
      <w:proofErr w:type="spellStart"/>
      <w:r w:rsidRPr="00017BCD">
        <w:rPr>
          <w:rFonts w:ascii="Book Antiqua" w:eastAsia="DengXian" w:hAnsi="Book Antiqua" w:cs="Times New Roman"/>
          <w:kern w:val="2"/>
          <w:sz w:val="24"/>
          <w:szCs w:val="24"/>
          <w:lang w:eastAsia="zh-CN"/>
        </w:rPr>
        <w:t>Reau</w:t>
      </w:r>
      <w:proofErr w:type="spellEnd"/>
      <w:r w:rsidRPr="00017BCD">
        <w:rPr>
          <w:rFonts w:ascii="Book Antiqua" w:eastAsia="DengXian" w:hAnsi="Book Antiqua" w:cs="Times New Roman"/>
          <w:kern w:val="2"/>
          <w:sz w:val="24"/>
          <w:szCs w:val="24"/>
          <w:lang w:eastAsia="zh-CN"/>
        </w:rPr>
        <w:t xml:space="preserve"> N, Meltzer DO, Jensen D. Co-management between hospitalist and hepatologist improves the quality of care of </w:t>
      </w:r>
      <w:proofErr w:type="spellStart"/>
      <w:r w:rsidRPr="00017BCD">
        <w:rPr>
          <w:rFonts w:ascii="Book Antiqua" w:eastAsia="DengXian" w:hAnsi="Book Antiqua" w:cs="Times New Roman"/>
          <w:kern w:val="2"/>
          <w:sz w:val="24"/>
          <w:szCs w:val="24"/>
          <w:lang w:eastAsia="zh-CN"/>
        </w:rPr>
        <w:t>inpatients</w:t>
      </w:r>
      <w:proofErr w:type="spellEnd"/>
      <w:r w:rsidRPr="00017BCD">
        <w:rPr>
          <w:rFonts w:ascii="Book Antiqua" w:eastAsia="DengXian" w:hAnsi="Book Antiqua" w:cs="Times New Roman"/>
          <w:kern w:val="2"/>
          <w:sz w:val="24"/>
          <w:szCs w:val="24"/>
          <w:lang w:eastAsia="zh-CN"/>
        </w:rPr>
        <w:t xml:space="preserve"> with chronic liver disease. </w:t>
      </w:r>
      <w:r w:rsidRPr="00017BCD">
        <w:rPr>
          <w:rFonts w:ascii="Book Antiqua" w:eastAsia="DengXian" w:hAnsi="Book Antiqua" w:cs="Times New Roman"/>
          <w:i/>
          <w:kern w:val="2"/>
          <w:sz w:val="24"/>
          <w:szCs w:val="24"/>
          <w:lang w:eastAsia="zh-CN"/>
        </w:rPr>
        <w:t>J Clin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48</w:t>
      </w:r>
      <w:r w:rsidRPr="00017BCD">
        <w:rPr>
          <w:rFonts w:ascii="Book Antiqua" w:eastAsia="DengXian" w:hAnsi="Book Antiqua" w:cs="Times New Roman"/>
          <w:kern w:val="2"/>
          <w:sz w:val="24"/>
          <w:szCs w:val="24"/>
          <w:lang w:eastAsia="zh-CN"/>
        </w:rPr>
        <w:t>: e30-e36 [PMID: 24100752 DOI: 10.1097/MCG.0b013e3182a87f70]</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13 </w:t>
      </w:r>
      <w:proofErr w:type="spellStart"/>
      <w:r w:rsidRPr="00017BCD">
        <w:rPr>
          <w:rFonts w:ascii="Book Antiqua" w:eastAsia="DengXian" w:hAnsi="Book Antiqua" w:cs="Times New Roman"/>
          <w:b/>
          <w:kern w:val="2"/>
          <w:sz w:val="24"/>
          <w:szCs w:val="24"/>
          <w:lang w:eastAsia="zh-CN"/>
        </w:rPr>
        <w:t>Mayorga</w:t>
      </w:r>
      <w:proofErr w:type="spellEnd"/>
      <w:r w:rsidRPr="00017BCD">
        <w:rPr>
          <w:rFonts w:ascii="Book Antiqua" w:eastAsia="DengXian" w:hAnsi="Book Antiqua" w:cs="Times New Roman"/>
          <w:b/>
          <w:kern w:val="2"/>
          <w:sz w:val="24"/>
          <w:szCs w:val="24"/>
          <w:lang w:eastAsia="zh-CN"/>
        </w:rPr>
        <w:t xml:space="preserve"> CA</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Rockey</w:t>
      </w:r>
      <w:proofErr w:type="spellEnd"/>
      <w:r w:rsidRPr="00017BCD">
        <w:rPr>
          <w:rFonts w:ascii="Book Antiqua" w:eastAsia="DengXian" w:hAnsi="Book Antiqua" w:cs="Times New Roman"/>
          <w:kern w:val="2"/>
          <w:sz w:val="24"/>
          <w:szCs w:val="24"/>
          <w:lang w:eastAsia="zh-CN"/>
        </w:rPr>
        <w:t xml:space="preserve"> DC. Clinical utility of a standardized electronic order set for the management of acute upper gastrointestinal hemorrhage in patients with cirrhosis. </w:t>
      </w:r>
      <w:proofErr w:type="spellStart"/>
      <w:r w:rsidRPr="00017BCD">
        <w:rPr>
          <w:rFonts w:ascii="Book Antiqua" w:eastAsia="DengXian" w:hAnsi="Book Antiqua" w:cs="Times New Roman"/>
          <w:i/>
          <w:kern w:val="2"/>
          <w:sz w:val="24"/>
          <w:szCs w:val="24"/>
          <w:lang w:eastAsia="zh-CN"/>
        </w:rPr>
        <w:t>Clin</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Gastroenterol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11</w:t>
      </w:r>
      <w:r w:rsidRPr="00017BCD">
        <w:rPr>
          <w:rFonts w:ascii="Book Antiqua" w:eastAsia="DengXian" w:hAnsi="Book Antiqua" w:cs="Times New Roman"/>
          <w:kern w:val="2"/>
          <w:sz w:val="24"/>
          <w:szCs w:val="24"/>
          <w:lang w:eastAsia="zh-CN"/>
        </w:rPr>
        <w:t>: 1342-1348 [PMID: 23639605 DOI: 10.1016/j.cgh.2013.04.021]</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14 </w:t>
      </w:r>
      <w:r w:rsidRPr="00017BCD">
        <w:rPr>
          <w:rFonts w:ascii="Book Antiqua" w:eastAsia="DengXian" w:hAnsi="Book Antiqua" w:cs="Times New Roman"/>
          <w:b/>
          <w:kern w:val="2"/>
          <w:sz w:val="24"/>
          <w:szCs w:val="24"/>
          <w:lang w:eastAsia="zh-CN"/>
        </w:rPr>
        <w:t>Kim JJ</w:t>
      </w:r>
      <w:r w:rsidRPr="00017BCD">
        <w:rPr>
          <w:rFonts w:ascii="Book Antiqua" w:eastAsia="DengXian" w:hAnsi="Book Antiqua" w:cs="Times New Roman"/>
          <w:kern w:val="2"/>
          <w:sz w:val="24"/>
          <w:szCs w:val="24"/>
          <w:lang w:eastAsia="zh-CN"/>
        </w:rPr>
        <w:t xml:space="preserve">, Tsukamoto MM, </w:t>
      </w:r>
      <w:proofErr w:type="spellStart"/>
      <w:r w:rsidRPr="00017BCD">
        <w:rPr>
          <w:rFonts w:ascii="Book Antiqua" w:eastAsia="DengXian" w:hAnsi="Book Antiqua" w:cs="Times New Roman"/>
          <w:kern w:val="2"/>
          <w:sz w:val="24"/>
          <w:szCs w:val="24"/>
          <w:lang w:eastAsia="zh-CN"/>
        </w:rPr>
        <w:t>Mathur</w:t>
      </w:r>
      <w:proofErr w:type="spellEnd"/>
      <w:r w:rsidRPr="00017BCD">
        <w:rPr>
          <w:rFonts w:ascii="Book Antiqua" w:eastAsia="DengXian" w:hAnsi="Book Antiqua" w:cs="Times New Roman"/>
          <w:kern w:val="2"/>
          <w:sz w:val="24"/>
          <w:szCs w:val="24"/>
          <w:lang w:eastAsia="zh-CN"/>
        </w:rPr>
        <w:t xml:space="preserve"> AK, </w:t>
      </w:r>
      <w:proofErr w:type="spellStart"/>
      <w:r w:rsidRPr="00017BCD">
        <w:rPr>
          <w:rFonts w:ascii="Book Antiqua" w:eastAsia="DengXian" w:hAnsi="Book Antiqua" w:cs="Times New Roman"/>
          <w:kern w:val="2"/>
          <w:sz w:val="24"/>
          <w:szCs w:val="24"/>
          <w:lang w:eastAsia="zh-CN"/>
        </w:rPr>
        <w:t>Ghomri</w:t>
      </w:r>
      <w:proofErr w:type="spellEnd"/>
      <w:r w:rsidRPr="00017BCD">
        <w:rPr>
          <w:rFonts w:ascii="Book Antiqua" w:eastAsia="DengXian" w:hAnsi="Book Antiqua" w:cs="Times New Roman"/>
          <w:kern w:val="2"/>
          <w:sz w:val="24"/>
          <w:szCs w:val="24"/>
          <w:lang w:eastAsia="zh-CN"/>
        </w:rPr>
        <w:t xml:space="preserve"> YM, </w:t>
      </w:r>
      <w:proofErr w:type="spellStart"/>
      <w:r w:rsidRPr="00017BCD">
        <w:rPr>
          <w:rFonts w:ascii="Book Antiqua" w:eastAsia="DengXian" w:hAnsi="Book Antiqua" w:cs="Times New Roman"/>
          <w:kern w:val="2"/>
          <w:sz w:val="24"/>
          <w:szCs w:val="24"/>
          <w:lang w:eastAsia="zh-CN"/>
        </w:rPr>
        <w:t>Hou</w:t>
      </w:r>
      <w:proofErr w:type="spellEnd"/>
      <w:r w:rsidRPr="00017BCD">
        <w:rPr>
          <w:rFonts w:ascii="Book Antiqua" w:eastAsia="DengXian" w:hAnsi="Book Antiqua" w:cs="Times New Roman"/>
          <w:kern w:val="2"/>
          <w:sz w:val="24"/>
          <w:szCs w:val="24"/>
          <w:lang w:eastAsia="zh-CN"/>
        </w:rPr>
        <w:t xml:space="preserve"> LA, </w:t>
      </w:r>
      <w:proofErr w:type="spellStart"/>
      <w:r w:rsidRPr="00017BCD">
        <w:rPr>
          <w:rFonts w:ascii="Book Antiqua" w:eastAsia="DengXian" w:hAnsi="Book Antiqua" w:cs="Times New Roman"/>
          <w:kern w:val="2"/>
          <w:sz w:val="24"/>
          <w:szCs w:val="24"/>
          <w:lang w:eastAsia="zh-CN"/>
        </w:rPr>
        <w:t>Sheibani</w:t>
      </w:r>
      <w:proofErr w:type="spellEnd"/>
      <w:r w:rsidRPr="00017BCD">
        <w:rPr>
          <w:rFonts w:ascii="Book Antiqua" w:eastAsia="DengXian" w:hAnsi="Book Antiqua" w:cs="Times New Roman"/>
          <w:kern w:val="2"/>
          <w:sz w:val="24"/>
          <w:szCs w:val="24"/>
          <w:lang w:eastAsia="zh-CN"/>
        </w:rPr>
        <w:t xml:space="preserve"> S, Runyon BA. Delayed paracentesis is associated with increased in-hospital mortality in patients with spontaneous bacterial peritonitis.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109</w:t>
      </w:r>
      <w:r w:rsidRPr="00017BCD">
        <w:rPr>
          <w:rFonts w:ascii="Book Antiqua" w:eastAsia="DengXian" w:hAnsi="Book Antiqua" w:cs="Times New Roman"/>
          <w:kern w:val="2"/>
          <w:sz w:val="24"/>
          <w:szCs w:val="24"/>
          <w:lang w:eastAsia="zh-CN"/>
        </w:rPr>
        <w:t>: 1436-1442 [PMID: 25091061 DOI: 10.1038/ajg.2014.212]</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15 </w:t>
      </w:r>
      <w:r w:rsidRPr="00017BCD">
        <w:rPr>
          <w:rFonts w:ascii="Book Antiqua" w:eastAsia="DengXian" w:hAnsi="Book Antiqua" w:cs="Times New Roman"/>
          <w:b/>
          <w:kern w:val="2"/>
          <w:sz w:val="24"/>
          <w:szCs w:val="24"/>
          <w:lang w:eastAsia="zh-CN"/>
        </w:rPr>
        <w:t>Orman ES</w:t>
      </w:r>
      <w:r w:rsidRPr="00017BCD">
        <w:rPr>
          <w:rFonts w:ascii="Book Antiqua" w:eastAsia="DengXian" w:hAnsi="Book Antiqua" w:cs="Times New Roman"/>
          <w:kern w:val="2"/>
          <w:sz w:val="24"/>
          <w:szCs w:val="24"/>
          <w:lang w:eastAsia="zh-CN"/>
        </w:rPr>
        <w:t xml:space="preserve">, Hayashi PH, </w:t>
      </w:r>
      <w:proofErr w:type="spellStart"/>
      <w:r w:rsidRPr="00017BCD">
        <w:rPr>
          <w:rFonts w:ascii="Book Antiqua" w:eastAsia="DengXian" w:hAnsi="Book Antiqua" w:cs="Times New Roman"/>
          <w:kern w:val="2"/>
          <w:sz w:val="24"/>
          <w:szCs w:val="24"/>
          <w:lang w:eastAsia="zh-CN"/>
        </w:rPr>
        <w:t>Bataller</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Barritt</w:t>
      </w:r>
      <w:proofErr w:type="spellEnd"/>
      <w:r w:rsidRPr="00017BCD">
        <w:rPr>
          <w:rFonts w:ascii="Book Antiqua" w:eastAsia="DengXian" w:hAnsi="Book Antiqua" w:cs="Times New Roman"/>
          <w:kern w:val="2"/>
          <w:sz w:val="24"/>
          <w:szCs w:val="24"/>
          <w:lang w:eastAsia="zh-CN"/>
        </w:rPr>
        <w:t xml:space="preserve"> AS 4th. Paracentesis is associated with reduced mortality in patients hospitalized with cirrhosis and ascites. </w:t>
      </w:r>
      <w:proofErr w:type="spellStart"/>
      <w:r w:rsidRPr="00017BCD">
        <w:rPr>
          <w:rFonts w:ascii="Book Antiqua" w:eastAsia="DengXian" w:hAnsi="Book Antiqua" w:cs="Times New Roman"/>
          <w:i/>
          <w:kern w:val="2"/>
          <w:sz w:val="24"/>
          <w:szCs w:val="24"/>
          <w:lang w:eastAsia="zh-CN"/>
        </w:rPr>
        <w:t>Clin</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Gastroenterol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12</w:t>
      </w:r>
      <w:r w:rsidRPr="00017BCD">
        <w:rPr>
          <w:rFonts w:ascii="Book Antiqua" w:eastAsia="DengXian" w:hAnsi="Book Antiqua" w:cs="Times New Roman"/>
          <w:kern w:val="2"/>
          <w:sz w:val="24"/>
          <w:szCs w:val="24"/>
          <w:lang w:eastAsia="zh-CN"/>
        </w:rPr>
        <w:t>: 496-503.e1 [PMID: 23978348 DOI: 10.1016/j.cgh.2013.08.025]</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16 </w:t>
      </w:r>
      <w:proofErr w:type="spellStart"/>
      <w:r w:rsidRPr="00017BCD">
        <w:rPr>
          <w:rFonts w:ascii="Book Antiqua" w:eastAsia="DengXian" w:hAnsi="Book Antiqua" w:cs="Times New Roman"/>
          <w:b/>
          <w:kern w:val="2"/>
          <w:sz w:val="24"/>
          <w:szCs w:val="24"/>
          <w:lang w:eastAsia="zh-CN"/>
        </w:rPr>
        <w:t>Bini</w:t>
      </w:r>
      <w:proofErr w:type="spellEnd"/>
      <w:r w:rsidRPr="00017BCD">
        <w:rPr>
          <w:rFonts w:ascii="Book Antiqua" w:eastAsia="DengXian" w:hAnsi="Book Antiqua" w:cs="Times New Roman"/>
          <w:b/>
          <w:kern w:val="2"/>
          <w:sz w:val="24"/>
          <w:szCs w:val="24"/>
          <w:lang w:eastAsia="zh-CN"/>
        </w:rPr>
        <w:t xml:space="preserve"> EJ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Weinshel</w:t>
      </w:r>
      <w:proofErr w:type="spellEnd"/>
      <w:r w:rsidRPr="00017BCD">
        <w:rPr>
          <w:rFonts w:ascii="Book Antiqua" w:eastAsia="DengXian" w:hAnsi="Book Antiqua" w:cs="Times New Roman"/>
          <w:kern w:val="2"/>
          <w:sz w:val="24"/>
          <w:szCs w:val="24"/>
          <w:lang w:eastAsia="zh-CN"/>
        </w:rPr>
        <w:t xml:space="preserve"> EH, </w:t>
      </w:r>
      <w:proofErr w:type="spellStart"/>
      <w:r w:rsidRPr="00017BCD">
        <w:rPr>
          <w:rFonts w:ascii="Book Antiqua" w:eastAsia="DengXian" w:hAnsi="Book Antiqua" w:cs="Times New Roman"/>
          <w:kern w:val="2"/>
          <w:sz w:val="24"/>
          <w:szCs w:val="24"/>
          <w:lang w:eastAsia="zh-CN"/>
        </w:rPr>
        <w:t>Generoso</w:t>
      </w:r>
      <w:proofErr w:type="spellEnd"/>
      <w:r w:rsidRPr="00017BCD">
        <w:rPr>
          <w:rFonts w:ascii="Book Antiqua" w:eastAsia="DengXian" w:hAnsi="Book Antiqua" w:cs="Times New Roman"/>
          <w:kern w:val="2"/>
          <w:sz w:val="24"/>
          <w:szCs w:val="24"/>
          <w:lang w:eastAsia="zh-CN"/>
        </w:rPr>
        <w:t xml:space="preserve"> R, Salman L, </w:t>
      </w:r>
      <w:proofErr w:type="spellStart"/>
      <w:r w:rsidRPr="00017BCD">
        <w:rPr>
          <w:rFonts w:ascii="Book Antiqua" w:eastAsia="DengXian" w:hAnsi="Book Antiqua" w:cs="Times New Roman"/>
          <w:kern w:val="2"/>
          <w:sz w:val="24"/>
          <w:szCs w:val="24"/>
          <w:lang w:eastAsia="zh-CN"/>
        </w:rPr>
        <w:t>Dahr</w:t>
      </w:r>
      <w:proofErr w:type="spellEnd"/>
      <w:r w:rsidRPr="00017BCD">
        <w:rPr>
          <w:rFonts w:ascii="Book Antiqua" w:eastAsia="DengXian" w:hAnsi="Book Antiqua" w:cs="Times New Roman"/>
          <w:kern w:val="2"/>
          <w:sz w:val="24"/>
          <w:szCs w:val="24"/>
          <w:lang w:eastAsia="zh-CN"/>
        </w:rPr>
        <w:t xml:space="preserve"> G, Pena-Sing I, </w:t>
      </w:r>
      <w:proofErr w:type="spellStart"/>
      <w:r w:rsidRPr="00017BCD">
        <w:rPr>
          <w:rFonts w:ascii="Book Antiqua" w:eastAsia="DengXian" w:hAnsi="Book Antiqua" w:cs="Times New Roman"/>
          <w:kern w:val="2"/>
          <w:sz w:val="24"/>
          <w:szCs w:val="24"/>
          <w:lang w:eastAsia="zh-CN"/>
        </w:rPr>
        <w:t>Komorowski</w:t>
      </w:r>
      <w:proofErr w:type="spellEnd"/>
      <w:r w:rsidRPr="00017BCD">
        <w:rPr>
          <w:rFonts w:ascii="Book Antiqua" w:eastAsia="DengXian" w:hAnsi="Book Antiqua" w:cs="Times New Roman"/>
          <w:kern w:val="2"/>
          <w:sz w:val="24"/>
          <w:szCs w:val="24"/>
          <w:lang w:eastAsia="zh-CN"/>
        </w:rPr>
        <w:t xml:space="preserve"> T. Impact of gastroenterology consultation on the outcomes of patients admitted to the hospital with decompensated cirrhosis. </w:t>
      </w:r>
      <w:r w:rsidRPr="00017BCD">
        <w:rPr>
          <w:rFonts w:ascii="Book Antiqua" w:eastAsia="DengXian" w:hAnsi="Book Antiqua" w:cs="Times New Roman"/>
          <w:i/>
          <w:kern w:val="2"/>
          <w:sz w:val="24"/>
          <w:szCs w:val="24"/>
          <w:lang w:eastAsia="zh-CN"/>
        </w:rPr>
        <w:t>Hepatology</w:t>
      </w:r>
      <w:r w:rsidRPr="00017BCD">
        <w:rPr>
          <w:rFonts w:ascii="Book Antiqua" w:eastAsia="DengXian" w:hAnsi="Book Antiqua" w:cs="Times New Roman"/>
          <w:kern w:val="2"/>
          <w:sz w:val="24"/>
          <w:szCs w:val="24"/>
          <w:lang w:eastAsia="zh-CN"/>
        </w:rPr>
        <w:t xml:space="preserve"> 2001;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1089-1095 [PMID: 11731996 DOI: 10.1053/jhep.2001.29204]</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17 </w:t>
      </w:r>
      <w:proofErr w:type="spellStart"/>
      <w:r w:rsidRPr="00017BCD">
        <w:rPr>
          <w:rFonts w:ascii="Book Antiqua" w:eastAsia="DengXian" w:hAnsi="Book Antiqua" w:cs="Times New Roman"/>
          <w:b/>
          <w:kern w:val="2"/>
          <w:sz w:val="24"/>
          <w:szCs w:val="24"/>
          <w:lang w:eastAsia="zh-CN"/>
        </w:rPr>
        <w:t>Pape</w:t>
      </w:r>
      <w:proofErr w:type="spellEnd"/>
      <w:r w:rsidRPr="00017BCD">
        <w:rPr>
          <w:rFonts w:ascii="Book Antiqua" w:eastAsia="DengXian" w:hAnsi="Book Antiqua" w:cs="Times New Roman"/>
          <w:b/>
          <w:kern w:val="2"/>
          <w:sz w:val="24"/>
          <w:szCs w:val="24"/>
          <w:lang w:eastAsia="zh-CN"/>
        </w:rPr>
        <w:t>-Koehler C</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Immenroth</w:t>
      </w:r>
      <w:proofErr w:type="spellEnd"/>
      <w:r w:rsidRPr="00017BCD">
        <w:rPr>
          <w:rFonts w:ascii="Book Antiqua" w:eastAsia="DengXian" w:hAnsi="Book Antiqua" w:cs="Times New Roman"/>
          <w:kern w:val="2"/>
          <w:sz w:val="24"/>
          <w:szCs w:val="24"/>
          <w:lang w:eastAsia="zh-CN"/>
        </w:rPr>
        <w:t xml:space="preserve"> M, </w:t>
      </w:r>
      <w:proofErr w:type="spellStart"/>
      <w:r w:rsidRPr="00017BCD">
        <w:rPr>
          <w:rFonts w:ascii="Book Antiqua" w:eastAsia="DengXian" w:hAnsi="Book Antiqua" w:cs="Times New Roman"/>
          <w:kern w:val="2"/>
          <w:sz w:val="24"/>
          <w:szCs w:val="24"/>
          <w:lang w:eastAsia="zh-CN"/>
        </w:rPr>
        <w:t>Sauerland</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Lefering</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Lindlohr</w:t>
      </w:r>
      <w:proofErr w:type="spellEnd"/>
      <w:r w:rsidRPr="00017BCD">
        <w:rPr>
          <w:rFonts w:ascii="Book Antiqua" w:eastAsia="DengXian" w:hAnsi="Book Antiqua" w:cs="Times New Roman"/>
          <w:kern w:val="2"/>
          <w:sz w:val="24"/>
          <w:szCs w:val="24"/>
          <w:lang w:eastAsia="zh-CN"/>
        </w:rPr>
        <w:t xml:space="preserve"> C, </w:t>
      </w:r>
      <w:proofErr w:type="spellStart"/>
      <w:r w:rsidRPr="00017BCD">
        <w:rPr>
          <w:rFonts w:ascii="Book Antiqua" w:eastAsia="DengXian" w:hAnsi="Book Antiqua" w:cs="Times New Roman"/>
          <w:kern w:val="2"/>
          <w:sz w:val="24"/>
          <w:szCs w:val="24"/>
          <w:lang w:eastAsia="zh-CN"/>
        </w:rPr>
        <w:t>Toaspern</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Heiss</w:t>
      </w:r>
      <w:proofErr w:type="spellEnd"/>
      <w:r w:rsidRPr="00017BCD">
        <w:rPr>
          <w:rFonts w:ascii="Book Antiqua" w:eastAsia="DengXian" w:hAnsi="Book Antiqua" w:cs="Times New Roman"/>
          <w:kern w:val="2"/>
          <w:sz w:val="24"/>
          <w:szCs w:val="24"/>
          <w:lang w:eastAsia="zh-CN"/>
        </w:rPr>
        <w:t xml:space="preserve"> M. Multimedia-based training on Internet platforms improves surgical performance: a randomized controlled trial. </w:t>
      </w:r>
      <w:proofErr w:type="spellStart"/>
      <w:r w:rsidRPr="00017BCD">
        <w:rPr>
          <w:rFonts w:ascii="Book Antiqua" w:eastAsia="DengXian" w:hAnsi="Book Antiqua" w:cs="Times New Roman"/>
          <w:i/>
          <w:kern w:val="2"/>
          <w:sz w:val="24"/>
          <w:szCs w:val="24"/>
          <w:lang w:eastAsia="zh-CN"/>
        </w:rPr>
        <w:t>Surg</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Endosc</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27</w:t>
      </w:r>
      <w:r w:rsidRPr="00017BCD">
        <w:rPr>
          <w:rFonts w:ascii="Book Antiqua" w:eastAsia="DengXian" w:hAnsi="Book Antiqua" w:cs="Times New Roman"/>
          <w:kern w:val="2"/>
          <w:sz w:val="24"/>
          <w:szCs w:val="24"/>
          <w:lang w:eastAsia="zh-CN"/>
        </w:rPr>
        <w:t>: 1737-1747 [PMID: 23475016 DOI: 10.1007/s00464-012-2672-y]</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lastRenderedPageBreak/>
        <w:t xml:space="preserve">18 </w:t>
      </w:r>
      <w:proofErr w:type="spellStart"/>
      <w:r w:rsidRPr="00017BCD">
        <w:rPr>
          <w:rFonts w:ascii="Book Antiqua" w:eastAsia="DengXian" w:hAnsi="Book Antiqua" w:cs="Times New Roman"/>
          <w:b/>
          <w:kern w:val="2"/>
          <w:sz w:val="24"/>
          <w:szCs w:val="24"/>
          <w:lang w:eastAsia="zh-CN"/>
        </w:rPr>
        <w:t>Bhasin</w:t>
      </w:r>
      <w:proofErr w:type="spellEnd"/>
      <w:r w:rsidRPr="00017BCD">
        <w:rPr>
          <w:rFonts w:ascii="Book Antiqua" w:eastAsia="DengXian" w:hAnsi="Book Antiqua" w:cs="Times New Roman"/>
          <w:b/>
          <w:kern w:val="2"/>
          <w:sz w:val="24"/>
          <w:szCs w:val="24"/>
          <w:lang w:eastAsia="zh-CN"/>
        </w:rPr>
        <w:t xml:space="preserve"> B</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Estrella</w:t>
      </w:r>
      <w:proofErr w:type="spellEnd"/>
      <w:r w:rsidRPr="00017BCD">
        <w:rPr>
          <w:rFonts w:ascii="Book Antiqua" w:eastAsia="DengXian" w:hAnsi="Book Antiqua" w:cs="Times New Roman"/>
          <w:kern w:val="2"/>
          <w:sz w:val="24"/>
          <w:szCs w:val="24"/>
          <w:lang w:eastAsia="zh-CN"/>
        </w:rPr>
        <w:t xml:space="preserve"> MM, Choi MJ. Online CKD education for medical students, residents, and fellows: training in a new era. </w:t>
      </w:r>
      <w:r w:rsidRPr="00017BCD">
        <w:rPr>
          <w:rFonts w:ascii="Book Antiqua" w:eastAsia="DengXian" w:hAnsi="Book Antiqua" w:cs="Times New Roman"/>
          <w:i/>
          <w:kern w:val="2"/>
          <w:sz w:val="24"/>
          <w:szCs w:val="24"/>
          <w:lang w:eastAsia="zh-CN"/>
        </w:rPr>
        <w:t>Adv Chronic Kidney Dis</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20</w:t>
      </w:r>
      <w:r w:rsidRPr="00017BCD">
        <w:rPr>
          <w:rFonts w:ascii="Book Antiqua" w:eastAsia="DengXian" w:hAnsi="Book Antiqua" w:cs="Times New Roman"/>
          <w:kern w:val="2"/>
          <w:sz w:val="24"/>
          <w:szCs w:val="24"/>
          <w:lang w:eastAsia="zh-CN"/>
        </w:rPr>
        <w:t>: 347-356 [PMID: 23809287 DOI: 10.1053/j.ackd.2013.04.003]</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19 </w:t>
      </w:r>
      <w:r w:rsidRPr="00017BCD">
        <w:rPr>
          <w:rFonts w:ascii="Book Antiqua" w:eastAsia="DengXian" w:hAnsi="Book Antiqua" w:cs="Times New Roman"/>
          <w:b/>
          <w:kern w:val="2"/>
          <w:sz w:val="24"/>
          <w:szCs w:val="24"/>
          <w:lang w:eastAsia="zh-CN"/>
        </w:rPr>
        <w:t>Tapper EB</w:t>
      </w:r>
      <w:r w:rsidRPr="00017BCD">
        <w:rPr>
          <w:rFonts w:ascii="Book Antiqua" w:eastAsia="DengXian" w:hAnsi="Book Antiqua" w:cs="Times New Roman"/>
          <w:kern w:val="2"/>
          <w:sz w:val="24"/>
          <w:szCs w:val="24"/>
          <w:lang w:eastAsia="zh-CN"/>
        </w:rPr>
        <w:t xml:space="preserve">, Finkelstein D, </w:t>
      </w:r>
      <w:proofErr w:type="spellStart"/>
      <w:r w:rsidRPr="00017BCD">
        <w:rPr>
          <w:rFonts w:ascii="Book Antiqua" w:eastAsia="DengXian" w:hAnsi="Book Antiqua" w:cs="Times New Roman"/>
          <w:kern w:val="2"/>
          <w:sz w:val="24"/>
          <w:szCs w:val="24"/>
          <w:lang w:eastAsia="zh-CN"/>
        </w:rPr>
        <w:t>Mittleman</w:t>
      </w:r>
      <w:proofErr w:type="spellEnd"/>
      <w:r w:rsidRPr="00017BCD">
        <w:rPr>
          <w:rFonts w:ascii="Book Antiqua" w:eastAsia="DengXian" w:hAnsi="Book Antiqua" w:cs="Times New Roman"/>
          <w:kern w:val="2"/>
          <w:sz w:val="24"/>
          <w:szCs w:val="24"/>
          <w:lang w:eastAsia="zh-CN"/>
        </w:rPr>
        <w:t xml:space="preserve"> MA, </w:t>
      </w:r>
      <w:proofErr w:type="spellStart"/>
      <w:r w:rsidRPr="00017BCD">
        <w:rPr>
          <w:rFonts w:ascii="Book Antiqua" w:eastAsia="DengXian" w:hAnsi="Book Antiqua" w:cs="Times New Roman"/>
          <w:kern w:val="2"/>
          <w:sz w:val="24"/>
          <w:szCs w:val="24"/>
          <w:lang w:eastAsia="zh-CN"/>
        </w:rPr>
        <w:t>Piatkowski</w:t>
      </w:r>
      <w:proofErr w:type="spellEnd"/>
      <w:r w:rsidRPr="00017BCD">
        <w:rPr>
          <w:rFonts w:ascii="Book Antiqua" w:eastAsia="DengXian" w:hAnsi="Book Antiqua" w:cs="Times New Roman"/>
          <w:kern w:val="2"/>
          <w:sz w:val="24"/>
          <w:szCs w:val="24"/>
          <w:lang w:eastAsia="zh-CN"/>
        </w:rPr>
        <w:t xml:space="preserve"> G, Chang M, Lai M. A Quality Improvement Initiative Reduces 30-Day Rate of Readmission for Patients With Cirrhosis. </w:t>
      </w:r>
      <w:proofErr w:type="spellStart"/>
      <w:r w:rsidRPr="00017BCD">
        <w:rPr>
          <w:rFonts w:ascii="Book Antiqua" w:eastAsia="DengXian" w:hAnsi="Book Antiqua" w:cs="Times New Roman"/>
          <w:i/>
          <w:kern w:val="2"/>
          <w:sz w:val="24"/>
          <w:szCs w:val="24"/>
          <w:lang w:eastAsia="zh-CN"/>
        </w:rPr>
        <w:t>Clin</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Gastroenterol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2016; </w:t>
      </w:r>
      <w:r w:rsidRPr="00017BCD">
        <w:rPr>
          <w:rFonts w:ascii="Book Antiqua" w:eastAsia="DengXian" w:hAnsi="Book Antiqua" w:cs="Times New Roman"/>
          <w:b/>
          <w:kern w:val="2"/>
          <w:sz w:val="24"/>
          <w:szCs w:val="24"/>
          <w:lang w:eastAsia="zh-CN"/>
        </w:rPr>
        <w:t>14</w:t>
      </w:r>
      <w:r w:rsidRPr="00017BCD">
        <w:rPr>
          <w:rFonts w:ascii="Book Antiqua" w:eastAsia="DengXian" w:hAnsi="Book Antiqua" w:cs="Times New Roman"/>
          <w:kern w:val="2"/>
          <w:sz w:val="24"/>
          <w:szCs w:val="24"/>
          <w:lang w:eastAsia="zh-CN"/>
        </w:rPr>
        <w:t>: 753-759 [PMID: 26407750 DOI: 10.1016/j.cgh.2015.08.041]</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20 </w:t>
      </w:r>
      <w:proofErr w:type="spellStart"/>
      <w:r w:rsidRPr="00017BCD">
        <w:rPr>
          <w:rFonts w:ascii="Book Antiqua" w:eastAsia="DengXian" w:hAnsi="Book Antiqua" w:cs="Times New Roman"/>
          <w:b/>
          <w:kern w:val="2"/>
          <w:sz w:val="24"/>
          <w:szCs w:val="24"/>
          <w:lang w:eastAsia="zh-CN"/>
        </w:rPr>
        <w:t>Morando</w:t>
      </w:r>
      <w:proofErr w:type="spellEnd"/>
      <w:r w:rsidRPr="00017BCD">
        <w:rPr>
          <w:rFonts w:ascii="Book Antiqua" w:eastAsia="DengXian" w:hAnsi="Book Antiqua" w:cs="Times New Roman"/>
          <w:b/>
          <w:kern w:val="2"/>
          <w:sz w:val="24"/>
          <w:szCs w:val="24"/>
          <w:lang w:eastAsia="zh-CN"/>
        </w:rPr>
        <w:t xml:space="preserve"> F</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Maresio</w:t>
      </w:r>
      <w:proofErr w:type="spellEnd"/>
      <w:r w:rsidRPr="00017BCD">
        <w:rPr>
          <w:rFonts w:ascii="Book Antiqua" w:eastAsia="DengXian" w:hAnsi="Book Antiqua" w:cs="Times New Roman"/>
          <w:kern w:val="2"/>
          <w:sz w:val="24"/>
          <w:szCs w:val="24"/>
          <w:lang w:eastAsia="zh-CN"/>
        </w:rPr>
        <w:t xml:space="preserve"> G, Piano S, </w:t>
      </w:r>
      <w:proofErr w:type="spellStart"/>
      <w:r w:rsidRPr="00017BCD">
        <w:rPr>
          <w:rFonts w:ascii="Book Antiqua" w:eastAsia="DengXian" w:hAnsi="Book Antiqua" w:cs="Times New Roman"/>
          <w:kern w:val="2"/>
          <w:sz w:val="24"/>
          <w:szCs w:val="24"/>
          <w:lang w:eastAsia="zh-CN"/>
        </w:rPr>
        <w:t>Fasolato</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Cavallin</w:t>
      </w:r>
      <w:proofErr w:type="spellEnd"/>
      <w:r w:rsidRPr="00017BCD">
        <w:rPr>
          <w:rFonts w:ascii="Book Antiqua" w:eastAsia="DengXian" w:hAnsi="Book Antiqua" w:cs="Times New Roman"/>
          <w:kern w:val="2"/>
          <w:sz w:val="24"/>
          <w:szCs w:val="24"/>
          <w:lang w:eastAsia="zh-CN"/>
        </w:rPr>
        <w:t xml:space="preserve"> M, Romano A, </w:t>
      </w:r>
      <w:proofErr w:type="spellStart"/>
      <w:r w:rsidRPr="00017BCD">
        <w:rPr>
          <w:rFonts w:ascii="Book Antiqua" w:eastAsia="DengXian" w:hAnsi="Book Antiqua" w:cs="Times New Roman"/>
          <w:kern w:val="2"/>
          <w:sz w:val="24"/>
          <w:szCs w:val="24"/>
          <w:lang w:eastAsia="zh-CN"/>
        </w:rPr>
        <w:t>Rosi</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Gola</w:t>
      </w:r>
      <w:proofErr w:type="spellEnd"/>
      <w:r w:rsidRPr="00017BCD">
        <w:rPr>
          <w:rFonts w:ascii="Book Antiqua" w:eastAsia="DengXian" w:hAnsi="Book Antiqua" w:cs="Times New Roman"/>
          <w:kern w:val="2"/>
          <w:sz w:val="24"/>
          <w:szCs w:val="24"/>
          <w:lang w:eastAsia="zh-CN"/>
        </w:rPr>
        <w:t xml:space="preserve"> E, </w:t>
      </w:r>
      <w:proofErr w:type="spellStart"/>
      <w:r w:rsidRPr="00017BCD">
        <w:rPr>
          <w:rFonts w:ascii="Book Antiqua" w:eastAsia="DengXian" w:hAnsi="Book Antiqua" w:cs="Times New Roman"/>
          <w:kern w:val="2"/>
          <w:sz w:val="24"/>
          <w:szCs w:val="24"/>
          <w:lang w:eastAsia="zh-CN"/>
        </w:rPr>
        <w:t>Frigo</w:t>
      </w:r>
      <w:proofErr w:type="spellEnd"/>
      <w:r w:rsidRPr="00017BCD">
        <w:rPr>
          <w:rFonts w:ascii="Book Antiqua" w:eastAsia="DengXian" w:hAnsi="Book Antiqua" w:cs="Times New Roman"/>
          <w:kern w:val="2"/>
          <w:sz w:val="24"/>
          <w:szCs w:val="24"/>
          <w:lang w:eastAsia="zh-CN"/>
        </w:rPr>
        <w:t xml:space="preserve"> AC, </w:t>
      </w:r>
      <w:proofErr w:type="spellStart"/>
      <w:r w:rsidRPr="00017BCD">
        <w:rPr>
          <w:rFonts w:ascii="Book Antiqua" w:eastAsia="DengXian" w:hAnsi="Book Antiqua" w:cs="Times New Roman"/>
          <w:kern w:val="2"/>
          <w:sz w:val="24"/>
          <w:szCs w:val="24"/>
          <w:lang w:eastAsia="zh-CN"/>
        </w:rPr>
        <w:t>Stanco</w:t>
      </w:r>
      <w:proofErr w:type="spellEnd"/>
      <w:r w:rsidRPr="00017BCD">
        <w:rPr>
          <w:rFonts w:ascii="Book Antiqua" w:eastAsia="DengXian" w:hAnsi="Book Antiqua" w:cs="Times New Roman"/>
          <w:kern w:val="2"/>
          <w:sz w:val="24"/>
          <w:szCs w:val="24"/>
          <w:lang w:eastAsia="zh-CN"/>
        </w:rPr>
        <w:t xml:space="preserve"> M, </w:t>
      </w:r>
      <w:proofErr w:type="spellStart"/>
      <w:r w:rsidRPr="00017BCD">
        <w:rPr>
          <w:rFonts w:ascii="Book Antiqua" w:eastAsia="DengXian" w:hAnsi="Book Antiqua" w:cs="Times New Roman"/>
          <w:kern w:val="2"/>
          <w:sz w:val="24"/>
          <w:szCs w:val="24"/>
          <w:lang w:eastAsia="zh-CN"/>
        </w:rPr>
        <w:t>Destro</w:t>
      </w:r>
      <w:proofErr w:type="spellEnd"/>
      <w:r w:rsidRPr="00017BCD">
        <w:rPr>
          <w:rFonts w:ascii="Book Antiqua" w:eastAsia="DengXian" w:hAnsi="Book Antiqua" w:cs="Times New Roman"/>
          <w:kern w:val="2"/>
          <w:sz w:val="24"/>
          <w:szCs w:val="24"/>
          <w:lang w:eastAsia="zh-CN"/>
        </w:rPr>
        <w:t xml:space="preserve"> C, </w:t>
      </w:r>
      <w:proofErr w:type="spellStart"/>
      <w:r w:rsidRPr="00017BCD">
        <w:rPr>
          <w:rFonts w:ascii="Book Antiqua" w:eastAsia="DengXian" w:hAnsi="Book Antiqua" w:cs="Times New Roman"/>
          <w:kern w:val="2"/>
          <w:sz w:val="24"/>
          <w:szCs w:val="24"/>
          <w:lang w:eastAsia="zh-CN"/>
        </w:rPr>
        <w:t>Rupolo</w:t>
      </w:r>
      <w:proofErr w:type="spellEnd"/>
      <w:r w:rsidRPr="00017BCD">
        <w:rPr>
          <w:rFonts w:ascii="Book Antiqua" w:eastAsia="DengXian" w:hAnsi="Book Antiqua" w:cs="Times New Roman"/>
          <w:kern w:val="2"/>
          <w:sz w:val="24"/>
          <w:szCs w:val="24"/>
          <w:lang w:eastAsia="zh-CN"/>
        </w:rPr>
        <w:t xml:space="preserve"> G, </w:t>
      </w:r>
      <w:proofErr w:type="spellStart"/>
      <w:r w:rsidRPr="00017BCD">
        <w:rPr>
          <w:rFonts w:ascii="Book Antiqua" w:eastAsia="DengXian" w:hAnsi="Book Antiqua" w:cs="Times New Roman"/>
          <w:kern w:val="2"/>
          <w:sz w:val="24"/>
          <w:szCs w:val="24"/>
          <w:lang w:eastAsia="zh-CN"/>
        </w:rPr>
        <w:t>Mantoan</w:t>
      </w:r>
      <w:proofErr w:type="spellEnd"/>
      <w:r w:rsidRPr="00017BCD">
        <w:rPr>
          <w:rFonts w:ascii="Book Antiqua" w:eastAsia="DengXian" w:hAnsi="Book Antiqua" w:cs="Times New Roman"/>
          <w:kern w:val="2"/>
          <w:sz w:val="24"/>
          <w:szCs w:val="24"/>
          <w:lang w:eastAsia="zh-CN"/>
        </w:rPr>
        <w:t xml:space="preserve"> D, </w:t>
      </w:r>
      <w:proofErr w:type="spellStart"/>
      <w:r w:rsidRPr="00017BCD">
        <w:rPr>
          <w:rFonts w:ascii="Book Antiqua" w:eastAsia="DengXian" w:hAnsi="Book Antiqua" w:cs="Times New Roman"/>
          <w:kern w:val="2"/>
          <w:sz w:val="24"/>
          <w:szCs w:val="24"/>
          <w:lang w:eastAsia="zh-CN"/>
        </w:rPr>
        <w:t>Gatta</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Angeli</w:t>
      </w:r>
      <w:proofErr w:type="spellEnd"/>
      <w:r w:rsidRPr="00017BCD">
        <w:rPr>
          <w:rFonts w:ascii="Book Antiqua" w:eastAsia="DengXian" w:hAnsi="Book Antiqua" w:cs="Times New Roman"/>
          <w:kern w:val="2"/>
          <w:sz w:val="24"/>
          <w:szCs w:val="24"/>
          <w:lang w:eastAsia="zh-CN"/>
        </w:rPr>
        <w:t xml:space="preserve"> P. How to improve care in outpatients with cirrhosis and ascites: a new model of care coordination by consultant hepatologists. </w:t>
      </w:r>
      <w:r w:rsidRPr="00017BCD">
        <w:rPr>
          <w:rFonts w:ascii="Book Antiqua" w:eastAsia="DengXian" w:hAnsi="Book Antiqua" w:cs="Times New Roman"/>
          <w:i/>
          <w:kern w:val="2"/>
          <w:sz w:val="24"/>
          <w:szCs w:val="24"/>
          <w:lang w:eastAsia="zh-CN"/>
        </w:rPr>
        <w:t xml:space="preserve">J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59</w:t>
      </w:r>
      <w:r w:rsidRPr="00017BCD">
        <w:rPr>
          <w:rFonts w:ascii="Book Antiqua" w:eastAsia="DengXian" w:hAnsi="Book Antiqua" w:cs="Times New Roman"/>
          <w:kern w:val="2"/>
          <w:sz w:val="24"/>
          <w:szCs w:val="24"/>
          <w:lang w:eastAsia="zh-CN"/>
        </w:rPr>
        <w:t>: 257-264 [PMID: 23523582 DOI: 10.1016/j.jhep.2013.03.010]</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21 </w:t>
      </w:r>
      <w:r w:rsidRPr="00017BCD">
        <w:rPr>
          <w:rFonts w:ascii="Book Antiqua" w:eastAsia="DengXian" w:hAnsi="Book Antiqua" w:cs="Times New Roman"/>
          <w:b/>
          <w:kern w:val="2"/>
          <w:sz w:val="24"/>
          <w:szCs w:val="24"/>
          <w:lang w:eastAsia="zh-CN"/>
        </w:rPr>
        <w:t>Peery AF</w:t>
      </w:r>
      <w:r w:rsidRPr="00017BCD">
        <w:rPr>
          <w:rFonts w:ascii="Book Antiqua" w:eastAsia="DengXian" w:hAnsi="Book Antiqua" w:cs="Times New Roman"/>
          <w:kern w:val="2"/>
          <w:sz w:val="24"/>
          <w:szCs w:val="24"/>
          <w:lang w:eastAsia="zh-CN"/>
        </w:rPr>
        <w:t xml:space="preserve">, Crockett SD, </w:t>
      </w:r>
      <w:proofErr w:type="spellStart"/>
      <w:r w:rsidRPr="00017BCD">
        <w:rPr>
          <w:rFonts w:ascii="Book Antiqua" w:eastAsia="DengXian" w:hAnsi="Book Antiqua" w:cs="Times New Roman"/>
          <w:kern w:val="2"/>
          <w:sz w:val="24"/>
          <w:szCs w:val="24"/>
          <w:lang w:eastAsia="zh-CN"/>
        </w:rPr>
        <w:t>Barritt</w:t>
      </w:r>
      <w:proofErr w:type="spellEnd"/>
      <w:r w:rsidRPr="00017BCD">
        <w:rPr>
          <w:rFonts w:ascii="Book Antiqua" w:eastAsia="DengXian" w:hAnsi="Book Antiqua" w:cs="Times New Roman"/>
          <w:kern w:val="2"/>
          <w:sz w:val="24"/>
          <w:szCs w:val="24"/>
          <w:lang w:eastAsia="zh-CN"/>
        </w:rPr>
        <w:t xml:space="preserve"> AS, </w:t>
      </w:r>
      <w:proofErr w:type="spellStart"/>
      <w:r w:rsidRPr="00017BCD">
        <w:rPr>
          <w:rFonts w:ascii="Book Antiqua" w:eastAsia="DengXian" w:hAnsi="Book Antiqua" w:cs="Times New Roman"/>
          <w:kern w:val="2"/>
          <w:sz w:val="24"/>
          <w:szCs w:val="24"/>
          <w:lang w:eastAsia="zh-CN"/>
        </w:rPr>
        <w:t>Dellon</w:t>
      </w:r>
      <w:proofErr w:type="spellEnd"/>
      <w:r w:rsidRPr="00017BCD">
        <w:rPr>
          <w:rFonts w:ascii="Book Antiqua" w:eastAsia="DengXian" w:hAnsi="Book Antiqua" w:cs="Times New Roman"/>
          <w:kern w:val="2"/>
          <w:sz w:val="24"/>
          <w:szCs w:val="24"/>
          <w:lang w:eastAsia="zh-CN"/>
        </w:rPr>
        <w:t xml:space="preserve"> ES, </w:t>
      </w:r>
      <w:proofErr w:type="spellStart"/>
      <w:r w:rsidRPr="00017BCD">
        <w:rPr>
          <w:rFonts w:ascii="Book Antiqua" w:eastAsia="DengXian" w:hAnsi="Book Antiqua" w:cs="Times New Roman"/>
          <w:kern w:val="2"/>
          <w:sz w:val="24"/>
          <w:szCs w:val="24"/>
          <w:lang w:eastAsia="zh-CN"/>
        </w:rPr>
        <w:t>Eluri</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Gangarosa</w:t>
      </w:r>
      <w:proofErr w:type="spellEnd"/>
      <w:r w:rsidRPr="00017BCD">
        <w:rPr>
          <w:rFonts w:ascii="Book Antiqua" w:eastAsia="DengXian" w:hAnsi="Book Antiqua" w:cs="Times New Roman"/>
          <w:kern w:val="2"/>
          <w:sz w:val="24"/>
          <w:szCs w:val="24"/>
          <w:lang w:eastAsia="zh-CN"/>
        </w:rPr>
        <w:t xml:space="preserve"> LM, Jensen ET, Lund JL, Pasricha S, Runge T, Schmidt M, </w:t>
      </w:r>
      <w:proofErr w:type="spellStart"/>
      <w:r w:rsidRPr="00017BCD">
        <w:rPr>
          <w:rFonts w:ascii="Book Antiqua" w:eastAsia="DengXian" w:hAnsi="Book Antiqua" w:cs="Times New Roman"/>
          <w:kern w:val="2"/>
          <w:sz w:val="24"/>
          <w:szCs w:val="24"/>
          <w:lang w:eastAsia="zh-CN"/>
        </w:rPr>
        <w:t>Shaheen</w:t>
      </w:r>
      <w:proofErr w:type="spellEnd"/>
      <w:r w:rsidRPr="00017BCD">
        <w:rPr>
          <w:rFonts w:ascii="Book Antiqua" w:eastAsia="DengXian" w:hAnsi="Book Antiqua" w:cs="Times New Roman"/>
          <w:kern w:val="2"/>
          <w:sz w:val="24"/>
          <w:szCs w:val="24"/>
          <w:lang w:eastAsia="zh-CN"/>
        </w:rPr>
        <w:t xml:space="preserve"> NJ, Sandler RS. Burden of Gastrointestinal, Liver, and Pancreatic Diseases in the United States.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149</w:t>
      </w:r>
      <w:r w:rsidRPr="00017BCD">
        <w:rPr>
          <w:rFonts w:ascii="Book Antiqua" w:eastAsia="DengXian" w:hAnsi="Book Antiqua" w:cs="Times New Roman"/>
          <w:kern w:val="2"/>
          <w:sz w:val="24"/>
          <w:szCs w:val="24"/>
          <w:lang w:eastAsia="zh-CN"/>
        </w:rPr>
        <w:t>: 1731-1741.e3 [PMID: 26327134 DOI: 10.1053/j.gastro.2015.08.045]</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22 </w:t>
      </w:r>
      <w:r w:rsidRPr="00017BCD">
        <w:rPr>
          <w:rFonts w:ascii="Book Antiqua" w:eastAsia="DengXian" w:hAnsi="Book Antiqua" w:cs="Times New Roman"/>
          <w:b/>
          <w:kern w:val="2"/>
          <w:sz w:val="24"/>
          <w:szCs w:val="24"/>
          <w:lang w:eastAsia="zh-CN"/>
        </w:rPr>
        <w:t>Johnson EA</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Spier</w:t>
      </w:r>
      <w:proofErr w:type="spellEnd"/>
      <w:r w:rsidRPr="00017BCD">
        <w:rPr>
          <w:rFonts w:ascii="Book Antiqua" w:eastAsia="DengXian" w:hAnsi="Book Antiqua" w:cs="Times New Roman"/>
          <w:kern w:val="2"/>
          <w:sz w:val="24"/>
          <w:szCs w:val="24"/>
          <w:lang w:eastAsia="zh-CN"/>
        </w:rPr>
        <w:t xml:space="preserve"> BJ, </w:t>
      </w:r>
      <w:proofErr w:type="spellStart"/>
      <w:r w:rsidRPr="00017BCD">
        <w:rPr>
          <w:rFonts w:ascii="Book Antiqua" w:eastAsia="DengXian" w:hAnsi="Book Antiqua" w:cs="Times New Roman"/>
          <w:kern w:val="2"/>
          <w:sz w:val="24"/>
          <w:szCs w:val="24"/>
          <w:lang w:eastAsia="zh-CN"/>
        </w:rPr>
        <w:t>Leff</w:t>
      </w:r>
      <w:proofErr w:type="spellEnd"/>
      <w:r w:rsidRPr="00017BCD">
        <w:rPr>
          <w:rFonts w:ascii="Book Antiqua" w:eastAsia="DengXian" w:hAnsi="Book Antiqua" w:cs="Times New Roman"/>
          <w:kern w:val="2"/>
          <w:sz w:val="24"/>
          <w:szCs w:val="24"/>
          <w:lang w:eastAsia="zh-CN"/>
        </w:rPr>
        <w:t xml:space="preserve"> JA, </w:t>
      </w:r>
      <w:proofErr w:type="spellStart"/>
      <w:r w:rsidRPr="00017BCD">
        <w:rPr>
          <w:rFonts w:ascii="Book Antiqua" w:eastAsia="DengXian" w:hAnsi="Book Antiqua" w:cs="Times New Roman"/>
          <w:kern w:val="2"/>
          <w:sz w:val="24"/>
          <w:szCs w:val="24"/>
          <w:lang w:eastAsia="zh-CN"/>
        </w:rPr>
        <w:t>Lucey</w:t>
      </w:r>
      <w:proofErr w:type="spellEnd"/>
      <w:r w:rsidRPr="00017BCD">
        <w:rPr>
          <w:rFonts w:ascii="Book Antiqua" w:eastAsia="DengXian" w:hAnsi="Book Antiqua" w:cs="Times New Roman"/>
          <w:kern w:val="2"/>
          <w:sz w:val="24"/>
          <w:szCs w:val="24"/>
          <w:lang w:eastAsia="zh-CN"/>
        </w:rPr>
        <w:t xml:space="preserve"> MR, Said A. </w:t>
      </w:r>
      <w:proofErr w:type="spellStart"/>
      <w:r w:rsidRPr="00017BCD">
        <w:rPr>
          <w:rFonts w:ascii="Book Antiqua" w:eastAsia="DengXian" w:hAnsi="Book Antiqua" w:cs="Times New Roman"/>
          <w:kern w:val="2"/>
          <w:sz w:val="24"/>
          <w:szCs w:val="24"/>
          <w:lang w:eastAsia="zh-CN"/>
        </w:rPr>
        <w:t>Optimising</w:t>
      </w:r>
      <w:proofErr w:type="spellEnd"/>
      <w:r w:rsidRPr="00017BCD">
        <w:rPr>
          <w:rFonts w:ascii="Book Antiqua" w:eastAsia="DengXian" w:hAnsi="Book Antiqua" w:cs="Times New Roman"/>
          <w:kern w:val="2"/>
          <w:sz w:val="24"/>
          <w:szCs w:val="24"/>
          <w:lang w:eastAsia="zh-CN"/>
        </w:rPr>
        <w:t xml:space="preserve"> the care of patients with cirrhosis and gastrointestinal </w:t>
      </w:r>
      <w:proofErr w:type="spellStart"/>
      <w:r w:rsidRPr="00017BCD">
        <w:rPr>
          <w:rFonts w:ascii="Book Antiqua" w:eastAsia="DengXian" w:hAnsi="Book Antiqua" w:cs="Times New Roman"/>
          <w:kern w:val="2"/>
          <w:sz w:val="24"/>
          <w:szCs w:val="24"/>
          <w:lang w:eastAsia="zh-CN"/>
        </w:rPr>
        <w:t>haemorrhage</w:t>
      </w:r>
      <w:proofErr w:type="spellEnd"/>
      <w:r w:rsidRPr="00017BCD">
        <w:rPr>
          <w:rFonts w:ascii="Book Antiqua" w:eastAsia="DengXian" w:hAnsi="Book Antiqua" w:cs="Times New Roman"/>
          <w:kern w:val="2"/>
          <w:sz w:val="24"/>
          <w:szCs w:val="24"/>
          <w:lang w:eastAsia="zh-CN"/>
        </w:rPr>
        <w:t xml:space="preserve">: a quality improvement study. </w:t>
      </w:r>
      <w:r w:rsidRPr="00017BCD">
        <w:rPr>
          <w:rFonts w:ascii="Book Antiqua" w:eastAsia="DengXian" w:hAnsi="Book Antiqua" w:cs="Times New Roman"/>
          <w:i/>
          <w:kern w:val="2"/>
          <w:sz w:val="24"/>
          <w:szCs w:val="24"/>
          <w:lang w:eastAsia="zh-CN"/>
        </w:rPr>
        <w:t xml:space="preserve">Aliment </w:t>
      </w:r>
      <w:proofErr w:type="spellStart"/>
      <w:r w:rsidRPr="00017BCD">
        <w:rPr>
          <w:rFonts w:ascii="Book Antiqua" w:eastAsia="DengXian" w:hAnsi="Book Antiqua" w:cs="Times New Roman"/>
          <w:i/>
          <w:kern w:val="2"/>
          <w:sz w:val="24"/>
          <w:szCs w:val="24"/>
          <w:lang w:eastAsia="zh-CN"/>
        </w:rPr>
        <w:t>Pharmacol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Ther</w:t>
      </w:r>
      <w:proofErr w:type="spellEnd"/>
      <w:r w:rsidRPr="00017BCD">
        <w:rPr>
          <w:rFonts w:ascii="Book Antiqua" w:eastAsia="DengXian" w:hAnsi="Book Antiqua" w:cs="Times New Roman"/>
          <w:kern w:val="2"/>
          <w:sz w:val="24"/>
          <w:szCs w:val="24"/>
          <w:lang w:eastAsia="zh-CN"/>
        </w:rPr>
        <w:t xml:space="preserve"> 2011;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76-82 [PMID: 21585407 DOI: 10.1111/j.1365-2036.2011.04692.x]</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23 </w:t>
      </w:r>
      <w:r w:rsidRPr="00017BCD">
        <w:rPr>
          <w:rFonts w:ascii="Book Antiqua" w:eastAsia="DengXian" w:hAnsi="Book Antiqua" w:cs="Times New Roman"/>
          <w:b/>
          <w:kern w:val="2"/>
          <w:sz w:val="24"/>
          <w:szCs w:val="24"/>
          <w:lang w:eastAsia="zh-CN"/>
        </w:rPr>
        <w:t>Bae DS</w:t>
      </w:r>
      <w:r w:rsidRPr="00017BCD">
        <w:rPr>
          <w:rFonts w:ascii="Book Antiqua" w:eastAsia="DengXian" w:hAnsi="Book Antiqua" w:cs="Times New Roman"/>
          <w:kern w:val="2"/>
          <w:sz w:val="24"/>
          <w:szCs w:val="24"/>
          <w:lang w:eastAsia="zh-CN"/>
        </w:rPr>
        <w:t xml:space="preserve">, Lynch H, Jamieson K, Yu-Moe CW, </w:t>
      </w:r>
      <w:proofErr w:type="spellStart"/>
      <w:r w:rsidRPr="00017BCD">
        <w:rPr>
          <w:rFonts w:ascii="Book Antiqua" w:eastAsia="DengXian" w:hAnsi="Book Antiqua" w:cs="Times New Roman"/>
          <w:kern w:val="2"/>
          <w:sz w:val="24"/>
          <w:szCs w:val="24"/>
          <w:lang w:eastAsia="zh-CN"/>
        </w:rPr>
        <w:t>Roussin</w:t>
      </w:r>
      <w:proofErr w:type="spellEnd"/>
      <w:r w:rsidRPr="00017BCD">
        <w:rPr>
          <w:rFonts w:ascii="Book Antiqua" w:eastAsia="DengXian" w:hAnsi="Book Antiqua" w:cs="Times New Roman"/>
          <w:kern w:val="2"/>
          <w:sz w:val="24"/>
          <w:szCs w:val="24"/>
          <w:lang w:eastAsia="zh-CN"/>
        </w:rPr>
        <w:t xml:space="preserve"> C. Improved Safety and Cost Savings from Reductions in Cast-Saw Burns After Simulation-Based Education for </w:t>
      </w:r>
      <w:proofErr w:type="spellStart"/>
      <w:r w:rsidRPr="00017BCD">
        <w:rPr>
          <w:rFonts w:ascii="Book Antiqua" w:eastAsia="DengXian" w:hAnsi="Book Antiqua" w:cs="Times New Roman"/>
          <w:kern w:val="2"/>
          <w:sz w:val="24"/>
          <w:szCs w:val="24"/>
          <w:lang w:eastAsia="zh-CN"/>
        </w:rPr>
        <w:t>Orthopaedic</w:t>
      </w:r>
      <w:proofErr w:type="spellEnd"/>
      <w:r w:rsidRPr="00017BCD">
        <w:rPr>
          <w:rFonts w:ascii="Book Antiqua" w:eastAsia="DengXian" w:hAnsi="Book Antiqua" w:cs="Times New Roman"/>
          <w:kern w:val="2"/>
          <w:sz w:val="24"/>
          <w:szCs w:val="24"/>
          <w:lang w:eastAsia="zh-CN"/>
        </w:rPr>
        <w:t xml:space="preserve"> Surgery Residents. </w:t>
      </w:r>
      <w:r w:rsidRPr="00017BCD">
        <w:rPr>
          <w:rFonts w:ascii="Book Antiqua" w:eastAsia="DengXian" w:hAnsi="Book Antiqua" w:cs="Times New Roman"/>
          <w:i/>
          <w:kern w:val="2"/>
          <w:sz w:val="24"/>
          <w:szCs w:val="24"/>
          <w:lang w:eastAsia="zh-CN"/>
        </w:rPr>
        <w:t>J Bone Joint Surg Am</w:t>
      </w:r>
      <w:r w:rsidRPr="00017BCD">
        <w:rPr>
          <w:rFonts w:ascii="Book Antiqua" w:eastAsia="DengXian" w:hAnsi="Book Antiqua" w:cs="Times New Roman"/>
          <w:kern w:val="2"/>
          <w:sz w:val="24"/>
          <w:szCs w:val="24"/>
          <w:lang w:eastAsia="zh-CN"/>
        </w:rPr>
        <w:t xml:space="preserve"> 2017; </w:t>
      </w:r>
      <w:r w:rsidRPr="00017BCD">
        <w:rPr>
          <w:rFonts w:ascii="Book Antiqua" w:eastAsia="DengXian" w:hAnsi="Book Antiqua" w:cs="Times New Roman"/>
          <w:b/>
          <w:kern w:val="2"/>
          <w:sz w:val="24"/>
          <w:szCs w:val="24"/>
          <w:lang w:eastAsia="zh-CN"/>
        </w:rPr>
        <w:t>99</w:t>
      </w:r>
      <w:r w:rsidRPr="00017BCD">
        <w:rPr>
          <w:rFonts w:ascii="Book Antiqua" w:eastAsia="DengXian" w:hAnsi="Book Antiqua" w:cs="Times New Roman"/>
          <w:kern w:val="2"/>
          <w:sz w:val="24"/>
          <w:szCs w:val="24"/>
          <w:lang w:eastAsia="zh-CN"/>
        </w:rPr>
        <w:t>: e94 [PMID: 28872536 DOI: 10.2106/JBJS.17.00199]</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24 </w:t>
      </w:r>
      <w:r w:rsidRPr="00017BCD">
        <w:rPr>
          <w:rFonts w:ascii="Book Antiqua" w:eastAsia="DengXian" w:hAnsi="Book Antiqua" w:cs="Times New Roman"/>
          <w:b/>
          <w:kern w:val="2"/>
          <w:sz w:val="24"/>
          <w:szCs w:val="24"/>
          <w:lang w:eastAsia="zh-CN"/>
        </w:rPr>
        <w:t>Wong K</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Abdelqader</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Camire</w:t>
      </w:r>
      <w:proofErr w:type="spellEnd"/>
      <w:r w:rsidRPr="00017BCD">
        <w:rPr>
          <w:rFonts w:ascii="Book Antiqua" w:eastAsia="DengXian" w:hAnsi="Book Antiqua" w:cs="Times New Roman"/>
          <w:kern w:val="2"/>
          <w:sz w:val="24"/>
          <w:szCs w:val="24"/>
          <w:lang w:eastAsia="zh-CN"/>
        </w:rPr>
        <w:t xml:space="preserve"> L, </w:t>
      </w:r>
      <w:proofErr w:type="spellStart"/>
      <w:r w:rsidRPr="00017BCD">
        <w:rPr>
          <w:rFonts w:ascii="Book Antiqua" w:eastAsia="DengXian" w:hAnsi="Book Antiqua" w:cs="Times New Roman"/>
          <w:kern w:val="2"/>
          <w:sz w:val="24"/>
          <w:szCs w:val="24"/>
          <w:lang w:eastAsia="zh-CN"/>
        </w:rPr>
        <w:t>Farshidpour</w:t>
      </w:r>
      <w:proofErr w:type="spellEnd"/>
      <w:r w:rsidRPr="00017BCD">
        <w:rPr>
          <w:rFonts w:ascii="Book Antiqua" w:eastAsia="DengXian" w:hAnsi="Book Antiqua" w:cs="Times New Roman"/>
          <w:kern w:val="2"/>
          <w:sz w:val="24"/>
          <w:szCs w:val="24"/>
          <w:lang w:eastAsia="zh-CN"/>
        </w:rPr>
        <w:t xml:space="preserve"> M, Singh S, </w:t>
      </w:r>
      <w:proofErr w:type="spellStart"/>
      <w:r w:rsidRPr="00017BCD">
        <w:rPr>
          <w:rFonts w:ascii="Book Antiqua" w:eastAsia="DengXian" w:hAnsi="Book Antiqua" w:cs="Times New Roman"/>
          <w:kern w:val="2"/>
          <w:sz w:val="24"/>
          <w:szCs w:val="24"/>
          <w:lang w:eastAsia="zh-CN"/>
        </w:rPr>
        <w:t>Abuwalla</w:t>
      </w:r>
      <w:proofErr w:type="spellEnd"/>
      <w:r w:rsidRPr="00017BCD">
        <w:rPr>
          <w:rFonts w:ascii="Book Antiqua" w:eastAsia="DengXian" w:hAnsi="Book Antiqua" w:cs="Times New Roman"/>
          <w:kern w:val="2"/>
          <w:sz w:val="24"/>
          <w:szCs w:val="24"/>
          <w:lang w:eastAsia="zh-CN"/>
        </w:rPr>
        <w:t xml:space="preserve"> Z, Weisman D. A Resident Initiative Improves Hepatitis C Screening Rates in Primary Care Clinics. </w:t>
      </w:r>
      <w:r w:rsidRPr="00017BCD">
        <w:rPr>
          <w:rFonts w:ascii="Book Antiqua" w:eastAsia="DengXian" w:hAnsi="Book Antiqua" w:cs="Times New Roman"/>
          <w:i/>
          <w:kern w:val="2"/>
          <w:sz w:val="24"/>
          <w:szCs w:val="24"/>
          <w:lang w:eastAsia="zh-CN"/>
        </w:rPr>
        <w:t>J Grad Med Educ</w:t>
      </w:r>
      <w:r w:rsidRPr="00017BCD">
        <w:rPr>
          <w:rFonts w:ascii="Book Antiqua" w:eastAsia="DengXian" w:hAnsi="Book Antiqua" w:cs="Times New Roman"/>
          <w:kern w:val="2"/>
          <w:sz w:val="24"/>
          <w:szCs w:val="24"/>
          <w:lang w:eastAsia="zh-CN"/>
        </w:rPr>
        <w:t xml:space="preserve"> 2017; </w:t>
      </w:r>
      <w:r w:rsidRPr="00017BCD">
        <w:rPr>
          <w:rFonts w:ascii="Book Antiqua" w:eastAsia="DengXian" w:hAnsi="Book Antiqua" w:cs="Times New Roman"/>
          <w:b/>
          <w:kern w:val="2"/>
          <w:sz w:val="24"/>
          <w:szCs w:val="24"/>
          <w:lang w:eastAsia="zh-CN"/>
        </w:rPr>
        <w:t>9</w:t>
      </w:r>
      <w:r w:rsidRPr="00017BCD">
        <w:rPr>
          <w:rFonts w:ascii="Book Antiqua" w:eastAsia="DengXian" w:hAnsi="Book Antiqua" w:cs="Times New Roman"/>
          <w:kern w:val="2"/>
          <w:sz w:val="24"/>
          <w:szCs w:val="24"/>
          <w:lang w:eastAsia="zh-CN"/>
        </w:rPr>
        <w:t>: 768-770 [PMID: 29270270 DOI: 10.4300/JGME-D-17-00199.1]</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25 </w:t>
      </w:r>
      <w:r w:rsidRPr="00017BCD">
        <w:rPr>
          <w:rFonts w:ascii="Book Antiqua" w:eastAsia="DengXian" w:hAnsi="Book Antiqua" w:cs="Times New Roman"/>
          <w:b/>
          <w:kern w:val="2"/>
          <w:sz w:val="24"/>
          <w:szCs w:val="24"/>
          <w:lang w:eastAsia="zh-CN"/>
        </w:rPr>
        <w:t>Bhatia RS</w:t>
      </w:r>
      <w:r w:rsidRPr="00017BCD">
        <w:rPr>
          <w:rFonts w:ascii="Book Antiqua" w:eastAsia="DengXian" w:hAnsi="Book Antiqua" w:cs="Times New Roman"/>
          <w:kern w:val="2"/>
          <w:sz w:val="24"/>
          <w:szCs w:val="24"/>
          <w:lang w:eastAsia="zh-CN"/>
        </w:rPr>
        <w:t xml:space="preserve">, Milford CE, Picard MH, Weiner RB. An educational intervention reduces the rate of inappropriate echocardiograms on an inpatient medical service. </w:t>
      </w:r>
      <w:r w:rsidRPr="00017BCD">
        <w:rPr>
          <w:rFonts w:ascii="Book Antiqua" w:eastAsia="DengXian" w:hAnsi="Book Antiqua" w:cs="Times New Roman"/>
          <w:i/>
          <w:kern w:val="2"/>
          <w:sz w:val="24"/>
          <w:szCs w:val="24"/>
          <w:lang w:eastAsia="zh-CN"/>
        </w:rPr>
        <w:t>JACC Cardiovasc Imaging</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6</w:t>
      </w:r>
      <w:r w:rsidRPr="00017BCD">
        <w:rPr>
          <w:rFonts w:ascii="Book Antiqua" w:eastAsia="DengXian" w:hAnsi="Book Antiqua" w:cs="Times New Roman"/>
          <w:kern w:val="2"/>
          <w:sz w:val="24"/>
          <w:szCs w:val="24"/>
          <w:lang w:eastAsia="zh-CN"/>
        </w:rPr>
        <w:t>: 545-555 [PMID: 23582360 DOI: 10.1016/j.jcmg.2013.01.010]</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lastRenderedPageBreak/>
        <w:t xml:space="preserve">26 </w:t>
      </w:r>
      <w:r w:rsidRPr="00017BCD">
        <w:rPr>
          <w:rFonts w:ascii="Book Antiqua" w:eastAsia="DengXian" w:hAnsi="Book Antiqua" w:cs="Times New Roman"/>
          <w:b/>
          <w:kern w:val="2"/>
          <w:sz w:val="24"/>
          <w:szCs w:val="24"/>
          <w:lang w:eastAsia="zh-CN"/>
        </w:rPr>
        <w:t>Olson APJ</w:t>
      </w:r>
      <w:r w:rsidRPr="00017BCD">
        <w:rPr>
          <w:rFonts w:ascii="Book Antiqua" w:eastAsia="DengXian" w:hAnsi="Book Antiqua" w:cs="Times New Roman"/>
          <w:kern w:val="2"/>
          <w:sz w:val="24"/>
          <w:szCs w:val="24"/>
          <w:lang w:eastAsia="zh-CN"/>
        </w:rPr>
        <w:t xml:space="preserve">, Graber ML, Singh H. Tracking Progress in Improving Diagnosis: A Framework for Defining Undesirable Diagnostic Events. </w:t>
      </w:r>
      <w:r w:rsidRPr="00017BCD">
        <w:rPr>
          <w:rFonts w:ascii="Book Antiqua" w:eastAsia="DengXian" w:hAnsi="Book Antiqua" w:cs="Times New Roman"/>
          <w:i/>
          <w:kern w:val="2"/>
          <w:sz w:val="24"/>
          <w:szCs w:val="24"/>
          <w:lang w:eastAsia="zh-CN"/>
        </w:rPr>
        <w:t>J Gen Intern Med</w:t>
      </w:r>
      <w:r w:rsidRPr="00017BCD">
        <w:rPr>
          <w:rFonts w:ascii="Book Antiqua" w:eastAsia="DengXian" w:hAnsi="Book Antiqua" w:cs="Times New Roman"/>
          <w:kern w:val="2"/>
          <w:sz w:val="24"/>
          <w:szCs w:val="24"/>
          <w:lang w:eastAsia="zh-CN"/>
        </w:rPr>
        <w:t xml:space="preserve"> 2018; </w:t>
      </w:r>
      <w:r w:rsidRPr="00017BCD">
        <w:rPr>
          <w:rFonts w:ascii="Book Antiqua" w:eastAsia="DengXian" w:hAnsi="Book Antiqua" w:cs="Times New Roman"/>
          <w:b/>
          <w:kern w:val="2"/>
          <w:sz w:val="24"/>
          <w:szCs w:val="24"/>
          <w:lang w:eastAsia="zh-CN"/>
        </w:rPr>
        <w:t>33</w:t>
      </w:r>
      <w:r w:rsidRPr="00017BCD">
        <w:rPr>
          <w:rFonts w:ascii="Book Antiqua" w:eastAsia="DengXian" w:hAnsi="Book Antiqua" w:cs="Times New Roman"/>
          <w:kern w:val="2"/>
          <w:sz w:val="24"/>
          <w:szCs w:val="24"/>
          <w:lang w:eastAsia="zh-CN"/>
        </w:rPr>
        <w:t>: 1187-1191 [PMID: 29380218 DOI: 10.1007/s11606-018-4304-2]</w:t>
      </w:r>
    </w:p>
    <w:p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27 </w:t>
      </w:r>
      <w:r w:rsidRPr="00017BCD">
        <w:rPr>
          <w:rFonts w:ascii="Book Antiqua" w:eastAsia="DengXian" w:hAnsi="Book Antiqua" w:cs="Times New Roman"/>
          <w:b/>
          <w:kern w:val="2"/>
          <w:sz w:val="24"/>
          <w:szCs w:val="24"/>
          <w:lang w:eastAsia="zh-CN"/>
        </w:rPr>
        <w:t>Asch DA</w:t>
      </w:r>
      <w:r w:rsidRPr="00017BCD">
        <w:rPr>
          <w:rFonts w:ascii="Book Antiqua" w:eastAsia="DengXian" w:hAnsi="Book Antiqua" w:cs="Times New Roman"/>
          <w:kern w:val="2"/>
          <w:sz w:val="24"/>
          <w:szCs w:val="24"/>
          <w:lang w:eastAsia="zh-CN"/>
        </w:rPr>
        <w:t xml:space="preserve">, Nicholson S, Srinivas S, Herrin J, Epstein AJ. Evaluating obstetrical residency programs using patient outcomes. </w:t>
      </w:r>
      <w:r w:rsidRPr="00017BCD">
        <w:rPr>
          <w:rFonts w:ascii="Book Antiqua" w:eastAsia="DengXian" w:hAnsi="Book Antiqua" w:cs="Times New Roman"/>
          <w:i/>
          <w:kern w:val="2"/>
          <w:sz w:val="24"/>
          <w:szCs w:val="24"/>
          <w:lang w:eastAsia="zh-CN"/>
        </w:rPr>
        <w:t>JAMA</w:t>
      </w:r>
      <w:r w:rsidRPr="00017BCD">
        <w:rPr>
          <w:rFonts w:ascii="Book Antiqua" w:eastAsia="DengXian" w:hAnsi="Book Antiqua" w:cs="Times New Roman"/>
          <w:kern w:val="2"/>
          <w:sz w:val="24"/>
          <w:szCs w:val="24"/>
          <w:lang w:eastAsia="zh-CN"/>
        </w:rPr>
        <w:t xml:space="preserve"> 2009; </w:t>
      </w:r>
      <w:r w:rsidRPr="00017BCD">
        <w:rPr>
          <w:rFonts w:ascii="Book Antiqua" w:eastAsia="DengXian" w:hAnsi="Book Antiqua" w:cs="Times New Roman"/>
          <w:b/>
          <w:kern w:val="2"/>
          <w:sz w:val="24"/>
          <w:szCs w:val="24"/>
          <w:lang w:eastAsia="zh-CN"/>
        </w:rPr>
        <w:t>302</w:t>
      </w:r>
      <w:r w:rsidRPr="00017BCD">
        <w:rPr>
          <w:rFonts w:ascii="Book Antiqua" w:eastAsia="DengXian" w:hAnsi="Book Antiqua" w:cs="Times New Roman"/>
          <w:kern w:val="2"/>
          <w:sz w:val="24"/>
          <w:szCs w:val="24"/>
          <w:lang w:eastAsia="zh-CN"/>
        </w:rPr>
        <w:t>: 1277-1283 [PMID: 19773562 DOI: 10.1001/jama.2009.1356]</w:t>
      </w:r>
    </w:p>
    <w:p w:rsidR="00BD12D9" w:rsidRPr="007C4420" w:rsidRDefault="00BD12D9" w:rsidP="00385B24">
      <w:pPr>
        <w:suppressAutoHyphens/>
        <w:wordWrap w:val="0"/>
        <w:spacing w:after="0" w:line="360" w:lineRule="auto"/>
        <w:jc w:val="right"/>
        <w:rPr>
          <w:rFonts w:ascii="Book Antiqua" w:hAnsi="Book Antiqua" w:cs="Mangal"/>
          <w:b/>
          <w:bCs/>
          <w:sz w:val="28"/>
          <w:szCs w:val="24"/>
          <w:lang w:val="it-IT" w:eastAsia="zh-CN" w:bidi="hi-IN"/>
        </w:rPr>
      </w:pPr>
      <w:bookmarkStart w:id="151" w:name="OLE_LINK502"/>
      <w:bookmarkStart w:id="152" w:name="OLE_LINK480"/>
      <w:bookmarkStart w:id="153" w:name="OLE_LINK2090"/>
      <w:bookmarkStart w:id="154" w:name="OLE_LINK2200"/>
      <w:bookmarkStart w:id="155" w:name="OLE_LINK2199"/>
      <w:bookmarkStart w:id="156" w:name="OLE_LINK2198"/>
      <w:bookmarkStart w:id="157" w:name="OLE_LINK2162"/>
      <w:bookmarkStart w:id="158" w:name="OLE_LINK1963"/>
      <w:bookmarkStart w:id="159" w:name="OLE_LINK1962"/>
      <w:bookmarkStart w:id="160" w:name="OLE_LINK1812"/>
      <w:bookmarkStart w:id="161" w:name="OLE_LINK1811"/>
      <w:bookmarkStart w:id="162" w:name="OLE_LINK1807"/>
      <w:bookmarkStart w:id="163" w:name="OLE_LINK1806"/>
      <w:bookmarkStart w:id="164" w:name="OLE_LINK1636"/>
      <w:bookmarkStart w:id="165" w:name="OLE_LINK1845"/>
      <w:bookmarkStart w:id="166" w:name="OLE_LINK1844"/>
      <w:bookmarkStart w:id="167" w:name="OLE_LINK1843"/>
      <w:bookmarkStart w:id="168" w:name="OLE_LINK1803"/>
      <w:bookmarkStart w:id="169" w:name="OLE_LINK1802"/>
      <w:bookmarkStart w:id="170" w:name="OLE_LINK1801"/>
      <w:bookmarkStart w:id="171" w:name="OLE_LINK1800"/>
      <w:bookmarkStart w:id="172" w:name="OLE_LINK1282"/>
      <w:bookmarkStart w:id="173" w:name="OLE_LINK1266"/>
      <w:bookmarkStart w:id="174" w:name="OLE_LINK1264"/>
      <w:bookmarkStart w:id="175" w:name="OLE_LINK1261"/>
      <w:bookmarkStart w:id="176" w:name="OLE_LINK1260"/>
      <w:bookmarkStart w:id="177" w:name="OLE_LINK1044"/>
      <w:bookmarkStart w:id="178" w:name="OLE_LINK1043"/>
      <w:bookmarkStart w:id="179" w:name="OLE_LINK1039"/>
      <w:bookmarkStart w:id="180" w:name="OLE_LINK1038"/>
      <w:bookmarkStart w:id="181" w:name="OLE_LINK1036"/>
      <w:bookmarkStart w:id="182" w:name="OLE_LINK1035"/>
      <w:bookmarkStart w:id="183" w:name="OLE_LINK987"/>
      <w:bookmarkStart w:id="184" w:name="OLE_LINK947"/>
      <w:bookmarkStart w:id="185" w:name="OLE_LINK946"/>
      <w:bookmarkStart w:id="186" w:name="OLE_LINK945"/>
      <w:bookmarkStart w:id="187" w:name="OLE_LINK1127"/>
      <w:bookmarkStart w:id="188" w:name="OLE_LINK962"/>
      <w:bookmarkStart w:id="189" w:name="OLE_LINK959"/>
      <w:bookmarkStart w:id="190" w:name="OLE_LINK1185"/>
      <w:bookmarkStart w:id="191" w:name="OLE_LINK1159"/>
      <w:bookmarkStart w:id="192" w:name="OLE_LINK1158"/>
      <w:bookmarkStart w:id="193" w:name="OLE_LINK1157"/>
      <w:bookmarkStart w:id="194" w:name="OLE_LINK1156"/>
      <w:bookmarkStart w:id="195" w:name="OLE_LINK1065"/>
      <w:bookmarkStart w:id="196" w:name="OLE_LINK1064"/>
      <w:bookmarkStart w:id="197" w:name="OLE_LINK1023"/>
      <w:bookmarkStart w:id="198" w:name="OLE_LINK1022"/>
      <w:bookmarkStart w:id="199" w:name="OLE_LINK1021"/>
      <w:bookmarkStart w:id="200" w:name="_Hlk17901632"/>
      <w:r w:rsidRPr="007C4420">
        <w:rPr>
          <w:rFonts w:ascii="Book Antiqua" w:eastAsia="Lucida Sans Unicode" w:hAnsi="Book Antiqua" w:cs="Arial"/>
          <w:b/>
          <w:noProof/>
          <w:sz w:val="24"/>
          <w:szCs w:val="24"/>
          <w:lang w:val="it-IT" w:eastAsia="hi-IN" w:bidi="hi-IN"/>
        </w:rPr>
        <w:t>P-Reviewer</w:t>
      </w:r>
      <w:r w:rsidRPr="007C4420">
        <w:rPr>
          <w:rFonts w:ascii="Book Antiqua" w:hAnsi="Book Antiqua" w:cs="Arial"/>
          <w:b/>
          <w:noProof/>
          <w:sz w:val="24"/>
          <w:szCs w:val="24"/>
          <w:lang w:val="it-IT" w:bidi="hi-IN"/>
        </w:rPr>
        <w:t>:</w:t>
      </w:r>
      <w:r w:rsidRPr="007C4420">
        <w:rPr>
          <w:rFonts w:ascii="Book Antiqua" w:hAnsi="Book Antiqua"/>
          <w:sz w:val="24"/>
          <w:szCs w:val="24"/>
        </w:rPr>
        <w:t xml:space="preserve"> </w:t>
      </w:r>
      <w:proofErr w:type="spellStart"/>
      <w:r w:rsidR="0014590B" w:rsidRPr="007C4420">
        <w:rPr>
          <w:rFonts w:ascii="Book Antiqua" w:hAnsi="Book Antiqua"/>
          <w:sz w:val="24"/>
          <w:szCs w:val="24"/>
        </w:rPr>
        <w:t>Soldera</w:t>
      </w:r>
      <w:proofErr w:type="spellEnd"/>
      <w:r w:rsidR="0014590B" w:rsidRPr="007C4420">
        <w:rPr>
          <w:rFonts w:ascii="Book Antiqua" w:hAnsi="Book Antiqua"/>
          <w:sz w:val="24"/>
          <w:szCs w:val="24"/>
        </w:rPr>
        <w:t xml:space="preserve"> T, </w:t>
      </w:r>
      <w:proofErr w:type="spellStart"/>
      <w:r w:rsidR="0014590B" w:rsidRPr="007C4420">
        <w:rPr>
          <w:rFonts w:ascii="Book Antiqua" w:hAnsi="Book Antiqua"/>
          <w:sz w:val="24"/>
          <w:szCs w:val="24"/>
        </w:rPr>
        <w:t>Streba</w:t>
      </w:r>
      <w:proofErr w:type="spellEnd"/>
      <w:r w:rsidR="0014590B" w:rsidRPr="007C4420">
        <w:rPr>
          <w:rFonts w:ascii="Book Antiqua" w:hAnsi="Book Antiqua"/>
          <w:sz w:val="24"/>
          <w:szCs w:val="24"/>
        </w:rPr>
        <w:t xml:space="preserve"> LAM</w:t>
      </w:r>
      <w:r w:rsidRPr="007C4420">
        <w:rPr>
          <w:rFonts w:ascii="Book Antiqua" w:hAnsi="Book Antiqua"/>
          <w:sz w:val="24"/>
          <w:szCs w:val="24"/>
        </w:rPr>
        <w:t xml:space="preserve"> </w:t>
      </w:r>
      <w:r w:rsidRPr="007C4420">
        <w:rPr>
          <w:rFonts w:ascii="Book Antiqua" w:eastAsia="Lucida Sans Unicode" w:hAnsi="Book Antiqua" w:cs="Mangal"/>
          <w:b/>
          <w:bCs/>
          <w:sz w:val="24"/>
          <w:szCs w:val="24"/>
          <w:lang w:val="it-IT" w:eastAsia="hi-IN" w:bidi="hi-IN"/>
        </w:rPr>
        <w:t>S-Editor</w:t>
      </w:r>
      <w:r w:rsidRPr="007C4420">
        <w:rPr>
          <w:rFonts w:ascii="Book Antiqua" w:hAnsi="Book Antiqua" w:cs="Mangal"/>
          <w:b/>
          <w:bCs/>
          <w:sz w:val="24"/>
          <w:szCs w:val="24"/>
          <w:lang w:val="it-IT" w:bidi="hi-IN"/>
        </w:rPr>
        <w:t>:</w:t>
      </w:r>
      <w:r w:rsidRPr="007C4420">
        <w:rPr>
          <w:rFonts w:ascii="Book Antiqua" w:eastAsia="Lucida Sans Unicode" w:hAnsi="Book Antiqua" w:cs="Mangal"/>
          <w:bCs/>
          <w:sz w:val="24"/>
          <w:szCs w:val="24"/>
          <w:lang w:val="it-IT" w:eastAsia="hi-IN" w:bidi="hi-IN"/>
        </w:rPr>
        <w:t xml:space="preserve"> </w:t>
      </w:r>
      <w:r w:rsidRPr="007C4420">
        <w:rPr>
          <w:rFonts w:ascii="Book Antiqua" w:hAnsi="Book Antiqua" w:cs="Mangal"/>
          <w:bCs/>
          <w:sz w:val="24"/>
          <w:szCs w:val="24"/>
          <w:lang w:val="it-IT" w:bidi="hi-IN"/>
        </w:rPr>
        <w:t>Ma YJ</w:t>
      </w:r>
      <w:r w:rsidRPr="007C4420">
        <w:rPr>
          <w:rFonts w:ascii="Book Antiqua" w:eastAsia="Lucida Sans Unicode" w:hAnsi="Book Antiqua" w:cs="Mangal"/>
          <w:b/>
          <w:bCs/>
          <w:sz w:val="24"/>
          <w:szCs w:val="24"/>
          <w:lang w:val="it-IT" w:eastAsia="hi-IN" w:bidi="hi-IN"/>
        </w:rPr>
        <w:t xml:space="preserve"> L-Editor</w:t>
      </w:r>
      <w:r w:rsidRPr="007C4420">
        <w:rPr>
          <w:rFonts w:ascii="Book Antiqua" w:hAnsi="Book Antiqua" w:cs="Mangal"/>
          <w:b/>
          <w:bCs/>
          <w:sz w:val="24"/>
          <w:szCs w:val="24"/>
          <w:lang w:val="it-IT" w:bidi="hi-IN"/>
        </w:rPr>
        <w:t>:</w:t>
      </w:r>
      <w:r w:rsidRPr="00385B24">
        <w:rPr>
          <w:rFonts w:ascii="Book Antiqua" w:hAnsi="Book Antiqua" w:cs="Mangal"/>
          <w:bCs/>
          <w:sz w:val="24"/>
          <w:szCs w:val="24"/>
          <w:lang w:val="it-IT" w:bidi="hi-IN"/>
        </w:rPr>
        <w:t xml:space="preserve"> </w:t>
      </w:r>
      <w:r w:rsidR="00385B24" w:rsidRPr="00385B24">
        <w:rPr>
          <w:rFonts w:ascii="Book Antiqua" w:hAnsi="Book Antiqua" w:cs="Mangal" w:hint="eastAsia"/>
          <w:bCs/>
          <w:sz w:val="24"/>
          <w:szCs w:val="24"/>
          <w:lang w:val="it-IT" w:eastAsia="zh-CN" w:bidi="hi-IN"/>
        </w:rPr>
        <w:t xml:space="preserve">A </w:t>
      </w:r>
      <w:r w:rsidRPr="007C4420">
        <w:rPr>
          <w:rFonts w:ascii="Book Antiqua" w:eastAsia="Lucida Sans Unicode" w:hAnsi="Book Antiqua" w:cs="Mangal"/>
          <w:b/>
          <w:bCs/>
          <w:sz w:val="24"/>
          <w:szCs w:val="24"/>
          <w:lang w:val="it-IT" w:eastAsia="hi-IN" w:bidi="hi-IN"/>
        </w:rPr>
        <w:t xml:space="preserve"> E-Editor</w:t>
      </w:r>
      <w:r w:rsidRPr="007C4420">
        <w:rPr>
          <w:rFonts w:ascii="Book Antiqua" w:hAnsi="Book Antiqua" w:cs="Mangal"/>
          <w:b/>
          <w:bCs/>
          <w:sz w:val="24"/>
          <w:szCs w:val="24"/>
          <w:lang w:val="it-IT" w:bidi="hi-IN"/>
        </w:rPr>
        <w:t>:</w:t>
      </w:r>
      <w:r w:rsidRPr="007C4420">
        <w:rPr>
          <w:sz w:val="24"/>
          <w:szCs w:val="24"/>
          <w:lang w:val="it-IT"/>
        </w:rPr>
        <w:t xml:space="preserve"> </w:t>
      </w:r>
      <w:r w:rsidR="00385B24">
        <w:rPr>
          <w:rFonts w:hint="eastAsia"/>
          <w:sz w:val="24"/>
          <w:szCs w:val="24"/>
          <w:lang w:val="it-IT" w:eastAsia="zh-CN"/>
        </w:rPr>
        <w:t xml:space="preserve"> </w:t>
      </w:r>
      <w:r w:rsidR="00385B24" w:rsidRPr="00385B24">
        <w:rPr>
          <w:rFonts w:hint="eastAsia"/>
          <w:sz w:val="24"/>
          <w:szCs w:val="24"/>
          <w:lang w:val="it-IT" w:eastAsia="zh-CN"/>
        </w:rPr>
        <w:t>Ma YJ</w:t>
      </w:r>
    </w:p>
    <w:p w:rsidR="00BD12D9" w:rsidRPr="007C4420" w:rsidRDefault="00BD12D9" w:rsidP="00E34173">
      <w:pPr>
        <w:suppressAutoHyphens/>
        <w:spacing w:after="0" w:line="360" w:lineRule="auto"/>
        <w:rPr>
          <w:rFonts w:ascii="Book Antiqua" w:hAnsi="Book Antiqua" w:cs="Mangal"/>
          <w:b/>
          <w:bCs/>
          <w:sz w:val="24"/>
          <w:szCs w:val="24"/>
          <w:lang w:val="it-IT" w:eastAsia="pt-BR" w:bidi="hi-IN"/>
        </w:rPr>
      </w:pPr>
    </w:p>
    <w:p w:rsidR="00BD12D9" w:rsidRPr="007C4420" w:rsidRDefault="00BD12D9" w:rsidP="00E34173">
      <w:pPr>
        <w:shd w:val="clear" w:color="auto" w:fill="FFFFFF"/>
        <w:snapToGrid w:val="0"/>
        <w:spacing w:after="0" w:line="360" w:lineRule="auto"/>
        <w:rPr>
          <w:rFonts w:ascii="Book Antiqua" w:hAnsi="Book Antiqua" w:cs="Helvetica"/>
          <w:b/>
          <w:sz w:val="24"/>
          <w:szCs w:val="24"/>
        </w:rPr>
      </w:pPr>
      <w:r w:rsidRPr="007C4420">
        <w:rPr>
          <w:rFonts w:ascii="Book Antiqua" w:hAnsi="Book Antiqua" w:cs="Helvetica"/>
          <w:b/>
          <w:sz w:val="24"/>
          <w:szCs w:val="24"/>
        </w:rPr>
        <w:t xml:space="preserve">Specialty type: </w:t>
      </w:r>
      <w:r w:rsidRPr="007C4420">
        <w:rPr>
          <w:rFonts w:ascii="Book Antiqua" w:eastAsia="微软雅黑" w:hAnsi="Book Antiqua" w:cs="宋体"/>
          <w:sz w:val="24"/>
          <w:szCs w:val="24"/>
        </w:rPr>
        <w:t>Gastroenterology and hepatology</w:t>
      </w:r>
    </w:p>
    <w:p w:rsidR="00BD12D9" w:rsidRPr="007C4420" w:rsidRDefault="00BD12D9" w:rsidP="00E34173">
      <w:pPr>
        <w:shd w:val="clear" w:color="auto" w:fill="FFFFFF"/>
        <w:snapToGrid w:val="0"/>
        <w:spacing w:after="0" w:line="360" w:lineRule="auto"/>
        <w:rPr>
          <w:rFonts w:ascii="Book Antiqua" w:hAnsi="Book Antiqua" w:cs="Helvetica"/>
          <w:b/>
          <w:sz w:val="24"/>
          <w:szCs w:val="24"/>
          <w:lang w:val="pt-BR"/>
        </w:rPr>
      </w:pPr>
      <w:r w:rsidRPr="007C4420">
        <w:rPr>
          <w:rFonts w:ascii="Book Antiqua" w:hAnsi="Book Antiqua" w:cs="Helvetica"/>
          <w:b/>
          <w:sz w:val="24"/>
          <w:szCs w:val="24"/>
        </w:rPr>
        <w:t xml:space="preserve">Country of origin: </w:t>
      </w:r>
      <w:r w:rsidRPr="007C4420">
        <w:rPr>
          <w:rFonts w:ascii="Book Antiqua" w:hAnsi="Book Antiqua" w:cs="Helvetica"/>
          <w:sz w:val="24"/>
          <w:szCs w:val="24"/>
        </w:rPr>
        <w:t>United States</w:t>
      </w:r>
    </w:p>
    <w:p w:rsidR="00BD12D9" w:rsidRPr="007C4420" w:rsidRDefault="00BD12D9" w:rsidP="00E34173">
      <w:pPr>
        <w:shd w:val="clear" w:color="auto" w:fill="FFFFFF"/>
        <w:snapToGrid w:val="0"/>
        <w:spacing w:after="0" w:line="360" w:lineRule="auto"/>
        <w:rPr>
          <w:rFonts w:ascii="Book Antiqua" w:hAnsi="Book Antiqua" w:cs="Helvetica"/>
          <w:b/>
          <w:sz w:val="24"/>
          <w:szCs w:val="24"/>
        </w:rPr>
      </w:pPr>
      <w:r w:rsidRPr="007C4420">
        <w:rPr>
          <w:rFonts w:ascii="Book Antiqua" w:hAnsi="Book Antiqua" w:cs="Helvetica"/>
          <w:b/>
          <w:sz w:val="24"/>
          <w:szCs w:val="24"/>
        </w:rPr>
        <w:t>Peer-review report classification</w:t>
      </w:r>
    </w:p>
    <w:p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A (Excellent): </w:t>
      </w:r>
      <w:r w:rsidR="00086D11" w:rsidRPr="007C4420">
        <w:rPr>
          <w:rFonts w:ascii="Book Antiqua" w:hAnsi="Book Antiqua" w:cs="Helvetica"/>
          <w:sz w:val="24"/>
          <w:szCs w:val="24"/>
        </w:rPr>
        <w:t>0</w:t>
      </w:r>
    </w:p>
    <w:p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Grade B (Very good): B</w:t>
      </w:r>
    </w:p>
    <w:p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C (Good): </w:t>
      </w:r>
      <w:r w:rsidR="00086D11" w:rsidRPr="007C4420">
        <w:rPr>
          <w:rFonts w:ascii="Book Antiqua" w:hAnsi="Book Antiqua" w:cs="Helvetica"/>
          <w:sz w:val="24"/>
          <w:szCs w:val="24"/>
        </w:rPr>
        <w:t>C</w:t>
      </w:r>
    </w:p>
    <w:p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D (Fair): </w:t>
      </w:r>
      <w:bookmarkEnd w:id="151"/>
      <w:bookmarkEnd w:id="152"/>
      <w:r w:rsidRPr="007C4420">
        <w:rPr>
          <w:rFonts w:ascii="Book Antiqua" w:hAnsi="Book Antiqua" w:cs="Helvetica"/>
          <w:sz w:val="24"/>
          <w:szCs w:val="24"/>
        </w:rPr>
        <w:t>0</w:t>
      </w:r>
    </w:p>
    <w:p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E (Poor):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C4420">
        <w:rPr>
          <w:rFonts w:ascii="Book Antiqua" w:hAnsi="Book Antiqua" w:cs="Helvetica"/>
          <w:sz w:val="24"/>
          <w:szCs w:val="24"/>
        </w:rPr>
        <w:t>0</w:t>
      </w:r>
    </w:p>
    <w:bookmarkEnd w:id="200"/>
    <w:p w:rsidR="004E080F" w:rsidRPr="007C4420" w:rsidRDefault="004E080F" w:rsidP="00E34173">
      <w:pPr>
        <w:pStyle w:val="a3"/>
        <w:spacing w:line="360" w:lineRule="auto"/>
        <w:jc w:val="both"/>
        <w:outlineLvl w:val="0"/>
        <w:rPr>
          <w:rFonts w:ascii="Book Antiqua" w:hAnsi="Book Antiqua" w:cstheme="minorHAnsi"/>
          <w:b/>
          <w:sz w:val="28"/>
          <w:szCs w:val="28"/>
        </w:rPr>
      </w:pPr>
      <w:r w:rsidRPr="007C4420">
        <w:rPr>
          <w:rFonts w:ascii="Book Antiqua" w:hAnsi="Book Antiqua" w:cstheme="minorHAnsi"/>
          <w:b/>
          <w:sz w:val="28"/>
          <w:szCs w:val="28"/>
        </w:rPr>
        <w:br w:type="page"/>
      </w:r>
    </w:p>
    <w:p w:rsidR="00697D93" w:rsidRPr="00086D11" w:rsidRDefault="00C12AB8" w:rsidP="00E34173">
      <w:pPr>
        <w:pStyle w:val="a3"/>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lastRenderedPageBreak/>
        <w:t>Table 1</w:t>
      </w:r>
      <w:r w:rsidR="00086D11" w:rsidRPr="00086D11">
        <w:rPr>
          <w:rFonts w:ascii="Book Antiqua" w:hAnsi="Book Antiqua" w:cstheme="minorHAnsi"/>
          <w:b/>
          <w:bCs/>
          <w:sz w:val="24"/>
          <w:szCs w:val="24"/>
        </w:rPr>
        <w:t xml:space="preserve"> </w:t>
      </w:r>
      <w:r w:rsidR="00170490" w:rsidRPr="00086D11">
        <w:rPr>
          <w:rFonts w:ascii="Book Antiqua" w:hAnsi="Book Antiqua" w:cstheme="minorHAnsi"/>
          <w:b/>
          <w:bCs/>
          <w:sz w:val="24"/>
          <w:szCs w:val="24"/>
        </w:rPr>
        <w:t>Quality indicators for ascites</w:t>
      </w:r>
    </w:p>
    <w:tbl>
      <w:tblPr>
        <w:tblStyle w:val="ab"/>
        <w:tblW w:w="7762" w:type="dxa"/>
        <w:tblInd w:w="108" w:type="dxa"/>
        <w:tblBorders>
          <w:left w:val="none" w:sz="0" w:space="0" w:color="auto"/>
          <w:right w:val="none" w:sz="0" w:space="0" w:color="auto"/>
        </w:tblBorders>
        <w:tblLook w:val="0620" w:firstRow="1" w:lastRow="0" w:firstColumn="0" w:lastColumn="0" w:noHBand="1" w:noVBand="1"/>
      </w:tblPr>
      <w:tblGrid>
        <w:gridCol w:w="7762"/>
      </w:tblGrid>
      <w:tr w:rsidR="00086D11" w:rsidRPr="00E70BC3" w:rsidTr="00086D11">
        <w:trPr>
          <w:cnfStyle w:val="100000000000" w:firstRow="1" w:lastRow="0" w:firstColumn="0" w:lastColumn="0" w:oddVBand="0" w:evenVBand="0" w:oddHBand="0" w:evenHBand="0" w:firstRowFirstColumn="0" w:firstRowLastColumn="0" w:lastRowFirstColumn="0" w:lastRowLastColumn="0"/>
          <w:trHeight w:val="1710"/>
        </w:trPr>
        <w:tc>
          <w:tcPr>
            <w:tcW w:w="0" w:type="auto"/>
            <w:tcBorders>
              <w:top w:val="single" w:sz="8" w:space="0" w:color="000000" w:themeColor="text1"/>
            </w:tcBorders>
            <w:shd w:val="clear" w:color="auto" w:fill="auto"/>
          </w:tcPr>
          <w:p w:rsidR="00697D93" w:rsidRPr="00E70BC3" w:rsidRDefault="00697D93" w:rsidP="00E34173">
            <w:pPr>
              <w:widowControl w:val="0"/>
              <w:spacing w:line="360" w:lineRule="auto"/>
              <w:jc w:val="both"/>
              <w:rPr>
                <w:rFonts w:ascii="Book Antiqua" w:eastAsia="Times New Roman" w:hAnsi="Book Antiqua" w:cstheme="minorHAnsi"/>
                <w:bCs w:val="0"/>
                <w:snapToGrid w:val="0"/>
                <w:color w:val="000000" w:themeColor="text1"/>
                <w:sz w:val="24"/>
                <w:szCs w:val="24"/>
                <w:vertAlign w:val="superscript"/>
              </w:rPr>
            </w:pPr>
            <w:r w:rsidRPr="00E70BC3">
              <w:rPr>
                <w:rFonts w:ascii="Book Antiqua" w:eastAsia="Times New Roman" w:hAnsi="Book Antiqua" w:cstheme="minorHAnsi"/>
                <w:bCs w:val="0"/>
                <w:snapToGrid w:val="0"/>
                <w:color w:val="000000" w:themeColor="text1"/>
                <w:sz w:val="24"/>
                <w:szCs w:val="24"/>
              </w:rPr>
              <w:t>Refractory ascites</w:t>
            </w:r>
          </w:p>
          <w:p w:rsidR="00697D93" w:rsidRPr="00E70BC3" w:rsidRDefault="00583241" w:rsidP="00E34173">
            <w:pPr>
              <w:widowControl w:val="0"/>
              <w:numPr>
                <w:ilvl w:val="0"/>
                <w:numId w:val="21"/>
              </w:numPr>
              <w:spacing w:line="360" w:lineRule="auto"/>
              <w:ind w:left="0"/>
              <w:contextualSpacing/>
              <w:jc w:val="both"/>
              <w:rPr>
                <w:rFonts w:ascii="Book Antiqua" w:eastAsia="Times New Roman" w:hAnsi="Book Antiqua" w:cstheme="minorHAnsi"/>
                <w:b w:val="0"/>
                <w:snapToGrid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Diagnostic paracentesis in a timely manner</w:t>
            </w:r>
          </w:p>
          <w:p w:rsidR="00697D93" w:rsidRPr="00E70BC3" w:rsidRDefault="00583241" w:rsidP="00E34173">
            <w:pPr>
              <w:widowControl w:val="0"/>
              <w:numPr>
                <w:ilvl w:val="0"/>
                <w:numId w:val="21"/>
              </w:numPr>
              <w:spacing w:line="360" w:lineRule="auto"/>
              <w:ind w:left="0"/>
              <w:contextualSpacing/>
              <w:jc w:val="both"/>
              <w:rPr>
                <w:rFonts w:ascii="Book Antiqua" w:eastAsia="Times New Roman" w:hAnsi="Book Antiqua" w:cstheme="minorHAnsi"/>
                <w:b w:val="0"/>
                <w:snapToGrid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Aspirated fluid sent for cell count, differential and culture</w:t>
            </w:r>
          </w:p>
          <w:p w:rsidR="00697D93" w:rsidRPr="00E70BC3" w:rsidRDefault="00583241" w:rsidP="00E34173">
            <w:pPr>
              <w:widowControl w:val="0"/>
              <w:numPr>
                <w:ilvl w:val="0"/>
                <w:numId w:val="21"/>
              </w:numPr>
              <w:spacing w:line="360" w:lineRule="auto"/>
              <w:ind w:left="0"/>
              <w:contextualSpacing/>
              <w:jc w:val="both"/>
              <w:rPr>
                <w:rFonts w:ascii="Book Antiqua" w:eastAsia="MS Mincho" w:hAnsi="Book Antiqua" w:cstheme="minorHAnsi"/>
                <w:b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Management with diuretics and sodium restriction in patients with normal renal function</w:t>
            </w:r>
          </w:p>
        </w:tc>
      </w:tr>
    </w:tbl>
    <w:p w:rsidR="004E080F" w:rsidRDefault="004E080F" w:rsidP="00E34173">
      <w:pPr>
        <w:pStyle w:val="a3"/>
        <w:spacing w:line="360" w:lineRule="auto"/>
        <w:jc w:val="both"/>
        <w:rPr>
          <w:rFonts w:ascii="Book Antiqua" w:hAnsi="Book Antiqua" w:cstheme="minorHAnsi"/>
          <w:sz w:val="24"/>
          <w:szCs w:val="24"/>
        </w:rPr>
      </w:pPr>
      <w:r>
        <w:rPr>
          <w:rFonts w:ascii="Book Antiqua" w:hAnsi="Book Antiqua" w:cstheme="minorHAnsi"/>
          <w:sz w:val="24"/>
          <w:szCs w:val="24"/>
        </w:rPr>
        <w:br w:type="page"/>
      </w:r>
    </w:p>
    <w:p w:rsidR="00697D93" w:rsidRPr="00086D11" w:rsidRDefault="00C12AB8" w:rsidP="00E34173">
      <w:pPr>
        <w:pStyle w:val="a3"/>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lastRenderedPageBreak/>
        <w:t>Table 2</w:t>
      </w:r>
      <w:r w:rsidR="00086D11">
        <w:rPr>
          <w:rFonts w:ascii="Book Antiqua" w:hAnsi="Book Antiqua" w:cstheme="minorHAnsi"/>
          <w:b/>
          <w:bCs/>
          <w:sz w:val="24"/>
          <w:szCs w:val="24"/>
        </w:rPr>
        <w:t xml:space="preserve"> </w:t>
      </w:r>
      <w:r w:rsidR="00697D93" w:rsidRPr="00086D11">
        <w:rPr>
          <w:rFonts w:ascii="Book Antiqua" w:hAnsi="Book Antiqua" w:cstheme="minorHAnsi"/>
          <w:b/>
          <w:bCs/>
          <w:sz w:val="24"/>
          <w:szCs w:val="24"/>
        </w:rPr>
        <w:t>Baseline characteristics</w:t>
      </w:r>
      <w:r w:rsidR="002833E3">
        <w:rPr>
          <w:rFonts w:ascii="Book Antiqua" w:hAnsi="Book Antiqua" w:cstheme="minorHAnsi"/>
          <w:b/>
          <w:bCs/>
          <w:sz w:val="24"/>
          <w:szCs w:val="24"/>
        </w:rPr>
        <w:t xml:space="preserve">, </w:t>
      </w:r>
      <w:r w:rsidR="002833E3" w:rsidRPr="002833E3">
        <w:rPr>
          <w:rFonts w:ascii="Book Antiqua" w:hAnsi="Book Antiqua" w:cstheme="minorHAnsi"/>
          <w:b/>
          <w:bCs/>
          <w:i/>
          <w:iCs/>
          <w:sz w:val="24"/>
          <w:szCs w:val="24"/>
        </w:rPr>
        <w:t>n</w:t>
      </w:r>
      <w:r w:rsidR="002833E3">
        <w:rPr>
          <w:rFonts w:ascii="Book Antiqua" w:hAnsi="Book Antiqua" w:cstheme="minorHAnsi"/>
          <w:b/>
          <w:bCs/>
          <w:sz w:val="24"/>
          <w:szCs w:val="24"/>
        </w:rPr>
        <w:t xml:space="preserve"> (%)</w:t>
      </w:r>
    </w:p>
    <w:tbl>
      <w:tblPr>
        <w:tblW w:w="6960" w:type="dxa"/>
        <w:tblBorders>
          <w:top w:val="single" w:sz="8" w:space="0" w:color="000000" w:themeColor="text1"/>
          <w:bottom w:val="single" w:sz="8" w:space="0" w:color="000000" w:themeColor="text1"/>
        </w:tblBorders>
        <w:tblLook w:val="04A0" w:firstRow="1" w:lastRow="0" w:firstColumn="1" w:lastColumn="0" w:noHBand="0" w:noVBand="1"/>
      </w:tblPr>
      <w:tblGrid>
        <w:gridCol w:w="2628"/>
        <w:gridCol w:w="1782"/>
        <w:gridCol w:w="1590"/>
        <w:gridCol w:w="960"/>
      </w:tblGrid>
      <w:tr w:rsidR="00086D11" w:rsidRPr="00086D11" w:rsidTr="004E080F">
        <w:trPr>
          <w:trHeight w:val="300"/>
        </w:trPr>
        <w:tc>
          <w:tcPr>
            <w:tcW w:w="2628" w:type="dxa"/>
            <w:tcBorders>
              <w:top w:val="single" w:sz="8" w:space="0" w:color="000000" w:themeColor="text1"/>
              <w:bottom w:val="single" w:sz="8" w:space="0" w:color="000000" w:themeColor="text1"/>
            </w:tcBorders>
            <w:shd w:val="clear" w:color="auto" w:fill="auto"/>
            <w:noWrap/>
            <w:vAlign w:val="center"/>
            <w:hideMark/>
          </w:tcPr>
          <w:p w:rsidR="00086D11" w:rsidRPr="00086D11" w:rsidRDefault="00086D11" w:rsidP="00E34173">
            <w:pPr>
              <w:spacing w:after="0" w:line="360" w:lineRule="auto"/>
              <w:jc w:val="both"/>
              <w:rPr>
                <w:rFonts w:ascii="Book Antiqua" w:eastAsia="Times New Roman" w:hAnsi="Book Antiqua" w:cstheme="minorHAnsi"/>
                <w:b/>
                <w:bCs/>
                <w:sz w:val="24"/>
                <w:szCs w:val="24"/>
              </w:rPr>
            </w:pPr>
            <w:r w:rsidRPr="00086D11">
              <w:rPr>
                <w:rFonts w:ascii="Book Antiqua" w:eastAsia="Times New Roman" w:hAnsi="Book Antiqua" w:cstheme="minorHAnsi"/>
                <w:b/>
                <w:bCs/>
                <w:color w:val="000000"/>
                <w:sz w:val="24"/>
                <w:szCs w:val="24"/>
              </w:rPr>
              <w:t>Groups</w:t>
            </w:r>
          </w:p>
        </w:tc>
        <w:tc>
          <w:tcPr>
            <w:tcW w:w="1782" w:type="dxa"/>
            <w:tcBorders>
              <w:top w:val="single" w:sz="8" w:space="0" w:color="000000" w:themeColor="text1"/>
              <w:bottom w:val="single" w:sz="8" w:space="0" w:color="000000" w:themeColor="text1"/>
            </w:tcBorders>
            <w:shd w:val="clear" w:color="auto" w:fill="auto"/>
            <w:noWrap/>
            <w:vAlign w:val="center"/>
            <w:hideMark/>
          </w:tcPr>
          <w:p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color w:val="000000"/>
                <w:sz w:val="24"/>
                <w:szCs w:val="24"/>
              </w:rPr>
              <w:t>Control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39)</w:t>
            </w:r>
          </w:p>
        </w:tc>
        <w:tc>
          <w:tcPr>
            <w:tcW w:w="1590" w:type="dxa"/>
            <w:tcBorders>
              <w:top w:val="single" w:sz="8" w:space="0" w:color="000000" w:themeColor="text1"/>
              <w:bottom w:val="single" w:sz="8" w:space="0" w:color="000000" w:themeColor="text1"/>
            </w:tcBorders>
            <w:shd w:val="clear" w:color="auto" w:fill="auto"/>
            <w:noWrap/>
            <w:vAlign w:val="center"/>
            <w:hideMark/>
          </w:tcPr>
          <w:p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color w:val="000000"/>
                <w:sz w:val="24"/>
                <w:szCs w:val="24"/>
              </w:rPr>
              <w:t>Intervention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46)</w:t>
            </w:r>
          </w:p>
        </w:tc>
        <w:tc>
          <w:tcPr>
            <w:tcW w:w="960" w:type="dxa"/>
            <w:tcBorders>
              <w:top w:val="single" w:sz="8" w:space="0" w:color="000000" w:themeColor="text1"/>
              <w:bottom w:val="single" w:sz="8" w:space="0" w:color="000000" w:themeColor="text1"/>
            </w:tcBorders>
            <w:shd w:val="clear" w:color="auto" w:fill="auto"/>
            <w:noWrap/>
            <w:vAlign w:val="center"/>
            <w:hideMark/>
          </w:tcPr>
          <w:p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i/>
                <w:iCs/>
                <w:caps/>
                <w:color w:val="000000"/>
                <w:sz w:val="24"/>
                <w:szCs w:val="24"/>
              </w:rPr>
              <w:t xml:space="preserve"> </w:t>
            </w:r>
            <w:r w:rsidRPr="00086D11">
              <w:rPr>
                <w:rFonts w:ascii="Book Antiqua" w:eastAsia="Times New Roman" w:hAnsi="Book Antiqua" w:cstheme="minorHAnsi"/>
                <w:b/>
                <w:bCs/>
                <w:color w:val="000000"/>
                <w:sz w:val="24"/>
                <w:szCs w:val="24"/>
              </w:rPr>
              <w:t>value</w:t>
            </w:r>
          </w:p>
        </w:tc>
      </w:tr>
      <w:tr w:rsidR="00697D93" w:rsidRPr="00753CB6" w:rsidTr="004E080F">
        <w:trPr>
          <w:trHeight w:val="300"/>
        </w:trPr>
        <w:tc>
          <w:tcPr>
            <w:tcW w:w="2628" w:type="dxa"/>
            <w:tcBorders>
              <w:top w:val="single" w:sz="8" w:space="0" w:color="000000" w:themeColor="text1"/>
            </w:tcBorders>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Female</w:t>
            </w:r>
          </w:p>
        </w:tc>
        <w:tc>
          <w:tcPr>
            <w:tcW w:w="1782" w:type="dxa"/>
            <w:tcBorders>
              <w:top w:val="single" w:sz="8" w:space="0" w:color="000000" w:themeColor="text1"/>
            </w:tcBorders>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18 (46.2)</w:t>
            </w:r>
          </w:p>
        </w:tc>
        <w:tc>
          <w:tcPr>
            <w:tcW w:w="1590" w:type="dxa"/>
            <w:tcBorders>
              <w:top w:val="single" w:sz="8" w:space="0" w:color="000000" w:themeColor="text1"/>
            </w:tcBorders>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19 (41.3)</w:t>
            </w:r>
          </w:p>
        </w:tc>
        <w:tc>
          <w:tcPr>
            <w:tcW w:w="960" w:type="dxa"/>
            <w:tcBorders>
              <w:top w:val="single" w:sz="8" w:space="0" w:color="000000" w:themeColor="text1"/>
            </w:tcBorders>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697D93" w:rsidRPr="00753CB6" w:rsidTr="004E080F">
        <w:trPr>
          <w:trHeight w:val="315"/>
        </w:trPr>
        <w:tc>
          <w:tcPr>
            <w:tcW w:w="2628"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 xml:space="preserve">Age, </w:t>
            </w:r>
            <w:proofErr w:type="spellStart"/>
            <w:r w:rsidRPr="00753CB6">
              <w:rPr>
                <w:rFonts w:ascii="Book Antiqua" w:eastAsia="Times New Roman" w:hAnsi="Book Antiqua" w:cstheme="minorHAnsi"/>
                <w:color w:val="000000"/>
                <w:sz w:val="24"/>
                <w:szCs w:val="24"/>
              </w:rPr>
              <w:t>yr</w:t>
            </w:r>
            <w:proofErr w:type="spellEnd"/>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51.9 (11.4)</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54.9 (10.9)</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0.2</w:t>
            </w:r>
          </w:p>
        </w:tc>
      </w:tr>
      <w:tr w:rsidR="00697D93" w:rsidRPr="00753CB6" w:rsidTr="004E080F">
        <w:trPr>
          <w:trHeight w:val="300"/>
        </w:trPr>
        <w:tc>
          <w:tcPr>
            <w:tcW w:w="2628" w:type="dxa"/>
            <w:shd w:val="clear" w:color="auto" w:fill="auto"/>
            <w:noWrap/>
            <w:vAlign w:val="center"/>
            <w:hideMark/>
          </w:tcPr>
          <w:p w:rsidR="002833E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Hepatology consult</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22 (56.41)</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 (65.22)</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697D93" w:rsidRPr="00753CB6" w:rsidTr="004E080F">
        <w:trPr>
          <w:trHeight w:val="300"/>
        </w:trPr>
        <w:tc>
          <w:tcPr>
            <w:tcW w:w="2628" w:type="dxa"/>
            <w:shd w:val="clear" w:color="auto" w:fill="auto"/>
            <w:noWrap/>
            <w:vAlign w:val="bottom"/>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MELD</w:t>
            </w:r>
            <w:r w:rsidR="00100EBD" w:rsidRPr="00753CB6">
              <w:rPr>
                <w:rFonts w:ascii="Book Antiqua" w:eastAsia="Times New Roman" w:hAnsi="Book Antiqua" w:cstheme="minorHAnsi"/>
                <w:color w:val="000000"/>
                <w:sz w:val="24"/>
                <w:szCs w:val="24"/>
              </w:rPr>
              <w:t>-Na</w:t>
            </w:r>
            <w:r w:rsidRPr="00753CB6">
              <w:rPr>
                <w:rFonts w:ascii="Book Antiqua" w:eastAsia="Times New Roman" w:hAnsi="Book Antiqua" w:cstheme="minorHAnsi"/>
                <w:color w:val="000000"/>
                <w:sz w:val="24"/>
                <w:szCs w:val="24"/>
              </w:rPr>
              <w:t xml:space="preserve"> score</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25.5 (6.2)</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26.1 (7.7)</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697D93" w:rsidRPr="00753CB6" w:rsidTr="004E080F">
        <w:trPr>
          <w:trHeight w:val="315"/>
        </w:trPr>
        <w:tc>
          <w:tcPr>
            <w:tcW w:w="2628"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Comorbidities</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sz w:val="24"/>
                <w:szCs w:val="24"/>
              </w:rPr>
            </w:pP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sz w:val="24"/>
                <w:szCs w:val="24"/>
              </w:rPr>
            </w:pP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CAD</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(8.7)</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CKD</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 (64.1)</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39 (84.78)</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0.03</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DM</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 (28.21)</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17 (36.96)</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697D93" w:rsidRPr="00753CB6" w:rsidTr="004E080F">
        <w:trPr>
          <w:trHeight w:val="315"/>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HD</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 (28.21)</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16 (34.78)</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0.5</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HIV</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 (0)</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0.06</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PVT</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(12.82)</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6 (13.04)</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Etiology of cirrhosis</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sz w:val="24"/>
                <w:szCs w:val="24"/>
              </w:rPr>
            </w:pP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0.3</w:t>
            </w: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ETOH</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23 (58.97)</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21 (45.65)</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rsidTr="004E080F">
        <w:trPr>
          <w:trHeight w:val="315"/>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Hepatitis C</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 (2.56)</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(10.87)</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ETOH/Hep C</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 (4.35)</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Hepatitis B</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 (2.17)</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NASH</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(10.26)</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8 (17.39)</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rsidTr="004E080F">
        <w:trPr>
          <w:trHeight w:val="300"/>
        </w:trPr>
        <w:tc>
          <w:tcPr>
            <w:tcW w:w="2628" w:type="dxa"/>
            <w:shd w:val="clear" w:color="auto" w:fill="auto"/>
            <w:noWrap/>
            <w:vAlign w:val="center"/>
            <w:hideMark/>
          </w:tcPr>
          <w:p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Other</w:t>
            </w:r>
          </w:p>
        </w:tc>
        <w:tc>
          <w:tcPr>
            <w:tcW w:w="1782"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(12.82)</w:t>
            </w:r>
          </w:p>
        </w:tc>
        <w:tc>
          <w:tcPr>
            <w:tcW w:w="159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9 (19.57)</w:t>
            </w:r>
          </w:p>
        </w:tc>
        <w:tc>
          <w:tcPr>
            <w:tcW w:w="960" w:type="dxa"/>
            <w:shd w:val="clear" w:color="auto" w:fill="auto"/>
            <w:noWrap/>
            <w:vAlign w:val="center"/>
            <w:hideMark/>
          </w:tcPr>
          <w:p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bl>
    <w:p w:rsidR="00697D93" w:rsidRPr="00753CB6" w:rsidRDefault="000F21B2" w:rsidP="00E34173">
      <w:pPr>
        <w:pStyle w:val="a3"/>
        <w:spacing w:line="360" w:lineRule="auto"/>
        <w:jc w:val="both"/>
        <w:rPr>
          <w:rFonts w:ascii="Book Antiqua" w:hAnsi="Book Antiqua" w:cstheme="minorHAnsi"/>
          <w:sz w:val="24"/>
          <w:szCs w:val="24"/>
        </w:rPr>
      </w:pPr>
      <w:r w:rsidRPr="00753CB6">
        <w:rPr>
          <w:rFonts w:ascii="Book Antiqua" w:hAnsi="Book Antiqua" w:cstheme="minorHAnsi"/>
          <w:sz w:val="24"/>
          <w:szCs w:val="24"/>
        </w:rPr>
        <w:t>MELD</w:t>
      </w:r>
      <w:r w:rsidR="00100EBD" w:rsidRPr="00753CB6">
        <w:rPr>
          <w:rFonts w:ascii="Book Antiqua" w:hAnsi="Book Antiqua" w:cstheme="minorHAnsi"/>
          <w:sz w:val="24"/>
          <w:szCs w:val="24"/>
        </w:rPr>
        <w:t>-Na</w:t>
      </w:r>
      <w:r w:rsidR="00086D11">
        <w:rPr>
          <w:rFonts w:ascii="Book Antiqua" w:hAnsi="Book Antiqua" w:cstheme="minorHAnsi"/>
          <w:sz w:val="24"/>
          <w:szCs w:val="24"/>
        </w:rPr>
        <w:t>:</w:t>
      </w:r>
      <w:r w:rsidRPr="00753CB6">
        <w:rPr>
          <w:rFonts w:ascii="Book Antiqua" w:hAnsi="Book Antiqua" w:cstheme="minorHAnsi"/>
          <w:sz w:val="24"/>
          <w:szCs w:val="24"/>
        </w:rPr>
        <w:t xml:space="preserve"> Model of</w:t>
      </w:r>
      <w:r w:rsidR="00086D11" w:rsidRPr="00753CB6">
        <w:rPr>
          <w:rFonts w:ascii="Book Antiqua" w:hAnsi="Book Antiqua" w:cstheme="minorHAnsi"/>
          <w:sz w:val="24"/>
          <w:szCs w:val="24"/>
        </w:rPr>
        <w:t xml:space="preserve"> end-stage liver disease-sodi</w:t>
      </w:r>
      <w:r w:rsidR="00100EBD" w:rsidRPr="00753CB6">
        <w:rPr>
          <w:rFonts w:ascii="Book Antiqua" w:hAnsi="Book Antiqua" w:cstheme="minorHAnsi"/>
          <w:sz w:val="24"/>
          <w:szCs w:val="24"/>
        </w:rPr>
        <w:t>um</w:t>
      </w:r>
      <w:r w:rsidRPr="00753CB6">
        <w:rPr>
          <w:rFonts w:ascii="Book Antiqua" w:hAnsi="Book Antiqua" w:cstheme="minorHAnsi"/>
          <w:sz w:val="24"/>
          <w:szCs w:val="24"/>
        </w:rPr>
        <w:t>; CAD</w:t>
      </w:r>
      <w:r w:rsidR="00086D11">
        <w:rPr>
          <w:rFonts w:ascii="Book Antiqua" w:hAnsi="Book Antiqua" w:cstheme="minorHAnsi"/>
          <w:sz w:val="24"/>
          <w:szCs w:val="24"/>
        </w:rPr>
        <w:t>:</w:t>
      </w:r>
      <w:r w:rsidRPr="00753CB6">
        <w:rPr>
          <w:rFonts w:ascii="Book Antiqua" w:hAnsi="Book Antiqua" w:cstheme="minorHAnsi"/>
          <w:sz w:val="24"/>
          <w:szCs w:val="24"/>
        </w:rPr>
        <w:t xml:space="preserve"> Coronary </w:t>
      </w:r>
      <w:r w:rsidR="00086D11" w:rsidRPr="00753CB6">
        <w:rPr>
          <w:rFonts w:ascii="Book Antiqua" w:hAnsi="Book Antiqua" w:cstheme="minorHAnsi"/>
          <w:sz w:val="24"/>
          <w:szCs w:val="24"/>
        </w:rPr>
        <w:t>artery d</w:t>
      </w:r>
      <w:r w:rsidRPr="00753CB6">
        <w:rPr>
          <w:rFonts w:ascii="Book Antiqua" w:hAnsi="Book Antiqua" w:cstheme="minorHAnsi"/>
          <w:sz w:val="24"/>
          <w:szCs w:val="24"/>
        </w:rPr>
        <w:t>isease; CKD</w:t>
      </w:r>
      <w:r w:rsidR="00086D11">
        <w:rPr>
          <w:rFonts w:ascii="Book Antiqua" w:hAnsi="Book Antiqua" w:cstheme="minorHAnsi"/>
          <w:sz w:val="24"/>
          <w:szCs w:val="24"/>
        </w:rPr>
        <w:t>:</w:t>
      </w:r>
      <w:r w:rsidRPr="00753CB6">
        <w:rPr>
          <w:rFonts w:ascii="Book Antiqua" w:hAnsi="Book Antiqua" w:cstheme="minorHAnsi"/>
          <w:sz w:val="24"/>
          <w:szCs w:val="24"/>
        </w:rPr>
        <w:t xml:space="preserve"> Chroni</w:t>
      </w:r>
      <w:r w:rsidR="00086D11" w:rsidRPr="00753CB6">
        <w:rPr>
          <w:rFonts w:ascii="Book Antiqua" w:hAnsi="Book Antiqua" w:cstheme="minorHAnsi"/>
          <w:sz w:val="24"/>
          <w:szCs w:val="24"/>
        </w:rPr>
        <w:t>c kidney di</w:t>
      </w:r>
      <w:r w:rsidRPr="00753CB6">
        <w:rPr>
          <w:rFonts w:ascii="Book Antiqua" w:hAnsi="Book Antiqua" w:cstheme="minorHAnsi"/>
          <w:sz w:val="24"/>
          <w:szCs w:val="24"/>
        </w:rPr>
        <w:t>sease; DM</w:t>
      </w:r>
      <w:r w:rsidR="00086D11">
        <w:rPr>
          <w:rFonts w:ascii="Book Antiqua" w:hAnsi="Book Antiqua" w:cstheme="minorHAnsi"/>
          <w:sz w:val="24"/>
          <w:szCs w:val="24"/>
        </w:rPr>
        <w:t>:</w:t>
      </w:r>
      <w:r w:rsidRPr="00753CB6">
        <w:rPr>
          <w:rFonts w:ascii="Book Antiqua" w:hAnsi="Book Antiqua" w:cstheme="minorHAnsi"/>
          <w:sz w:val="24"/>
          <w:szCs w:val="24"/>
        </w:rPr>
        <w:t xml:space="preserve"> Diabetes </w:t>
      </w:r>
      <w:r w:rsidR="00086D11" w:rsidRPr="00753CB6">
        <w:rPr>
          <w:rFonts w:ascii="Book Antiqua" w:hAnsi="Book Antiqua" w:cstheme="minorHAnsi"/>
          <w:sz w:val="24"/>
          <w:szCs w:val="24"/>
        </w:rPr>
        <w:t>m</w:t>
      </w:r>
      <w:r w:rsidRPr="00753CB6">
        <w:rPr>
          <w:rFonts w:ascii="Book Antiqua" w:hAnsi="Book Antiqua" w:cstheme="minorHAnsi"/>
          <w:sz w:val="24"/>
          <w:szCs w:val="24"/>
        </w:rPr>
        <w:t>ellitus; HD</w:t>
      </w:r>
      <w:r w:rsidR="00086D11">
        <w:rPr>
          <w:rFonts w:ascii="Book Antiqua" w:hAnsi="Book Antiqua" w:cstheme="minorHAnsi"/>
          <w:sz w:val="24"/>
          <w:szCs w:val="24"/>
        </w:rPr>
        <w:t>:</w:t>
      </w:r>
      <w:r w:rsidRPr="00753CB6">
        <w:rPr>
          <w:rFonts w:ascii="Book Antiqua" w:hAnsi="Book Antiqua" w:cstheme="minorHAnsi"/>
          <w:sz w:val="24"/>
          <w:szCs w:val="24"/>
        </w:rPr>
        <w:t xml:space="preserve"> Hemodialysis; HIV</w:t>
      </w:r>
      <w:r w:rsidR="00086D11">
        <w:rPr>
          <w:rFonts w:ascii="Book Antiqua" w:hAnsi="Book Antiqua" w:cstheme="minorHAnsi"/>
          <w:sz w:val="24"/>
          <w:szCs w:val="24"/>
        </w:rPr>
        <w:t>:</w:t>
      </w:r>
      <w:r w:rsidRPr="00753CB6">
        <w:rPr>
          <w:rFonts w:ascii="Book Antiqua" w:hAnsi="Book Antiqua" w:cstheme="minorHAnsi"/>
          <w:sz w:val="24"/>
          <w:szCs w:val="24"/>
        </w:rPr>
        <w:t xml:space="preserve"> Human </w:t>
      </w:r>
      <w:r w:rsidR="00086D11" w:rsidRPr="00753CB6">
        <w:rPr>
          <w:rFonts w:ascii="Book Antiqua" w:hAnsi="Book Antiqua" w:cstheme="minorHAnsi"/>
          <w:sz w:val="24"/>
          <w:szCs w:val="24"/>
        </w:rPr>
        <w:t>immunodeficiency v</w:t>
      </w:r>
      <w:r w:rsidRPr="00753CB6">
        <w:rPr>
          <w:rFonts w:ascii="Book Antiqua" w:hAnsi="Book Antiqua" w:cstheme="minorHAnsi"/>
          <w:sz w:val="24"/>
          <w:szCs w:val="24"/>
        </w:rPr>
        <w:t>irus; PVT</w:t>
      </w:r>
      <w:r w:rsidR="00086D11">
        <w:rPr>
          <w:rFonts w:ascii="Book Antiqua" w:hAnsi="Book Antiqua" w:cstheme="minorHAnsi"/>
          <w:sz w:val="24"/>
          <w:szCs w:val="24"/>
        </w:rPr>
        <w:t>:</w:t>
      </w:r>
      <w:r w:rsidRPr="00753CB6">
        <w:rPr>
          <w:rFonts w:ascii="Book Antiqua" w:hAnsi="Book Antiqua" w:cstheme="minorHAnsi"/>
          <w:sz w:val="24"/>
          <w:szCs w:val="24"/>
        </w:rPr>
        <w:t xml:space="preserve"> Portal </w:t>
      </w:r>
      <w:r w:rsidR="00086D11" w:rsidRPr="00753CB6">
        <w:rPr>
          <w:rFonts w:ascii="Book Antiqua" w:hAnsi="Book Antiqua" w:cstheme="minorHAnsi"/>
          <w:sz w:val="24"/>
          <w:szCs w:val="24"/>
        </w:rPr>
        <w:t>vein t</w:t>
      </w:r>
      <w:r w:rsidRPr="00753CB6">
        <w:rPr>
          <w:rFonts w:ascii="Book Antiqua" w:hAnsi="Book Antiqua" w:cstheme="minorHAnsi"/>
          <w:sz w:val="24"/>
          <w:szCs w:val="24"/>
        </w:rPr>
        <w:t>hrombosis; ETOH</w:t>
      </w:r>
      <w:r w:rsidR="00086D11">
        <w:rPr>
          <w:rFonts w:ascii="Book Antiqua" w:hAnsi="Book Antiqua" w:cstheme="minorHAnsi"/>
          <w:sz w:val="24"/>
          <w:szCs w:val="24"/>
        </w:rPr>
        <w:t>:</w:t>
      </w:r>
      <w:r w:rsidRPr="00753CB6">
        <w:rPr>
          <w:rFonts w:ascii="Book Antiqua" w:hAnsi="Book Antiqua" w:cstheme="minorHAnsi"/>
          <w:sz w:val="24"/>
          <w:szCs w:val="24"/>
        </w:rPr>
        <w:t xml:space="preserve"> Alcohol; NASH</w:t>
      </w:r>
      <w:r w:rsidR="00086D11">
        <w:rPr>
          <w:rFonts w:ascii="Book Antiqua" w:hAnsi="Book Antiqua" w:cstheme="minorHAnsi"/>
          <w:sz w:val="24"/>
          <w:szCs w:val="24"/>
        </w:rPr>
        <w:t>:</w:t>
      </w:r>
      <w:r w:rsidRPr="00753CB6">
        <w:rPr>
          <w:rFonts w:ascii="Book Antiqua" w:hAnsi="Book Antiqua" w:cstheme="minorHAnsi"/>
          <w:sz w:val="24"/>
          <w:szCs w:val="24"/>
        </w:rPr>
        <w:t xml:space="preserve"> Non-alcoholic</w:t>
      </w:r>
      <w:r w:rsidR="00086D11" w:rsidRPr="00753CB6">
        <w:rPr>
          <w:rFonts w:ascii="Book Antiqua" w:hAnsi="Book Antiqua" w:cstheme="minorHAnsi"/>
          <w:sz w:val="24"/>
          <w:szCs w:val="24"/>
        </w:rPr>
        <w:t xml:space="preserve"> stea</w:t>
      </w:r>
      <w:r w:rsidRPr="00753CB6">
        <w:rPr>
          <w:rFonts w:ascii="Book Antiqua" w:hAnsi="Book Antiqua" w:cstheme="minorHAnsi"/>
          <w:sz w:val="24"/>
          <w:szCs w:val="24"/>
        </w:rPr>
        <w:t>tohepatitis</w:t>
      </w:r>
      <w:r w:rsidR="00086D11">
        <w:rPr>
          <w:rFonts w:ascii="Book Antiqua" w:hAnsi="Book Antiqua" w:cstheme="minorHAnsi"/>
          <w:sz w:val="24"/>
          <w:szCs w:val="24"/>
        </w:rPr>
        <w:t>.</w:t>
      </w:r>
    </w:p>
    <w:p w:rsidR="004E080F" w:rsidRDefault="004E080F" w:rsidP="00E34173">
      <w:pPr>
        <w:pStyle w:val="a3"/>
        <w:spacing w:line="360" w:lineRule="auto"/>
        <w:jc w:val="both"/>
        <w:outlineLvl w:val="0"/>
        <w:rPr>
          <w:rFonts w:ascii="Book Antiqua" w:hAnsi="Book Antiqua" w:cstheme="minorHAnsi"/>
          <w:b/>
          <w:bCs/>
          <w:sz w:val="24"/>
          <w:szCs w:val="24"/>
        </w:rPr>
      </w:pPr>
    </w:p>
    <w:p w:rsidR="004E080F" w:rsidRDefault="004E080F" w:rsidP="00E34173">
      <w:pPr>
        <w:pStyle w:val="a3"/>
        <w:spacing w:line="360" w:lineRule="auto"/>
        <w:jc w:val="both"/>
        <w:outlineLvl w:val="0"/>
        <w:rPr>
          <w:rFonts w:ascii="Book Antiqua" w:hAnsi="Book Antiqua" w:cstheme="minorHAnsi"/>
          <w:b/>
          <w:bCs/>
          <w:sz w:val="24"/>
          <w:szCs w:val="24"/>
        </w:rPr>
      </w:pPr>
    </w:p>
    <w:p w:rsidR="004E080F" w:rsidRDefault="004E080F" w:rsidP="00E34173">
      <w:pPr>
        <w:pStyle w:val="a3"/>
        <w:spacing w:line="360" w:lineRule="auto"/>
        <w:jc w:val="both"/>
        <w:outlineLvl w:val="0"/>
        <w:rPr>
          <w:rFonts w:ascii="Book Antiqua" w:hAnsi="Book Antiqua" w:cstheme="minorHAnsi"/>
          <w:b/>
          <w:bCs/>
          <w:sz w:val="24"/>
          <w:szCs w:val="24"/>
        </w:rPr>
      </w:pPr>
    </w:p>
    <w:p w:rsidR="00F71F90" w:rsidRDefault="00F71F90" w:rsidP="00E34173">
      <w:pPr>
        <w:pStyle w:val="a3"/>
        <w:spacing w:line="360" w:lineRule="auto"/>
        <w:jc w:val="both"/>
        <w:outlineLvl w:val="0"/>
        <w:rPr>
          <w:rFonts w:ascii="Book Antiqua" w:hAnsi="Book Antiqua" w:cstheme="minorHAnsi"/>
          <w:b/>
          <w:bCs/>
          <w:sz w:val="24"/>
          <w:szCs w:val="24"/>
        </w:rPr>
      </w:pPr>
    </w:p>
    <w:p w:rsidR="002833E3" w:rsidRDefault="002833E3" w:rsidP="00E34173">
      <w:pPr>
        <w:pStyle w:val="a3"/>
        <w:spacing w:line="360" w:lineRule="auto"/>
        <w:jc w:val="both"/>
        <w:outlineLvl w:val="0"/>
        <w:rPr>
          <w:rFonts w:ascii="Book Antiqua" w:hAnsi="Book Antiqua" w:cstheme="minorHAnsi"/>
          <w:b/>
          <w:bCs/>
          <w:sz w:val="24"/>
          <w:szCs w:val="24"/>
        </w:rPr>
      </w:pPr>
    </w:p>
    <w:p w:rsidR="00645A3D" w:rsidRPr="00086D11" w:rsidRDefault="00C12AB8" w:rsidP="00E34173">
      <w:pPr>
        <w:pStyle w:val="a3"/>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t xml:space="preserve">Table </w:t>
      </w:r>
      <w:r w:rsidR="0052571F" w:rsidRPr="00086D11">
        <w:rPr>
          <w:rFonts w:ascii="Book Antiqua" w:hAnsi="Book Antiqua" w:cstheme="minorHAnsi"/>
          <w:b/>
          <w:bCs/>
          <w:sz w:val="24"/>
          <w:szCs w:val="24"/>
        </w:rPr>
        <w:t>3</w:t>
      </w:r>
      <w:r w:rsidR="00086D11" w:rsidRPr="00086D11">
        <w:rPr>
          <w:rFonts w:ascii="Book Antiqua" w:hAnsi="Book Antiqua" w:cstheme="minorHAnsi"/>
          <w:b/>
          <w:bCs/>
          <w:sz w:val="24"/>
          <w:szCs w:val="24"/>
        </w:rPr>
        <w:t xml:space="preserve"> </w:t>
      </w:r>
      <w:r w:rsidR="00697D93" w:rsidRPr="00086D11">
        <w:rPr>
          <w:rFonts w:ascii="Book Antiqua" w:hAnsi="Book Antiqua" w:cstheme="minorHAnsi"/>
          <w:b/>
          <w:bCs/>
          <w:sz w:val="24"/>
          <w:szCs w:val="24"/>
        </w:rPr>
        <w:t>Adherence to quality care and clinical outcomes</w:t>
      </w:r>
      <w:r w:rsidR="00086D11">
        <w:rPr>
          <w:rFonts w:ascii="Book Antiqua" w:hAnsi="Book Antiqua" w:cstheme="minorHAnsi"/>
          <w:b/>
          <w:bCs/>
          <w:sz w:val="24"/>
          <w:szCs w:val="24"/>
        </w:rPr>
        <w:t xml:space="preserve">, </w:t>
      </w:r>
      <w:r w:rsidR="00086D11" w:rsidRPr="00086D11">
        <w:rPr>
          <w:rFonts w:ascii="Book Antiqua" w:hAnsi="Book Antiqua" w:cstheme="minorHAnsi"/>
          <w:b/>
          <w:bCs/>
          <w:i/>
          <w:iCs/>
          <w:sz w:val="24"/>
          <w:szCs w:val="24"/>
        </w:rPr>
        <w:t>n</w:t>
      </w:r>
      <w:r w:rsidR="00086D11">
        <w:rPr>
          <w:rFonts w:ascii="Book Antiqua" w:hAnsi="Book Antiqua" w:cstheme="minorHAnsi"/>
          <w:b/>
          <w:bCs/>
          <w:sz w:val="24"/>
          <w:szCs w:val="24"/>
        </w:rPr>
        <w:t xml:space="preserve"> (%)</w:t>
      </w:r>
    </w:p>
    <w:tbl>
      <w:tblPr>
        <w:tblW w:w="6919" w:type="dxa"/>
        <w:tblInd w:w="93"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075"/>
        <w:gridCol w:w="1350"/>
        <w:gridCol w:w="1534"/>
        <w:gridCol w:w="960"/>
      </w:tblGrid>
      <w:tr w:rsidR="00086D11" w:rsidRPr="00753CB6" w:rsidTr="00086D11">
        <w:trPr>
          <w:trHeight w:val="330"/>
        </w:trPr>
        <w:tc>
          <w:tcPr>
            <w:tcW w:w="3075" w:type="dxa"/>
            <w:tcBorders>
              <w:top w:val="single" w:sz="8" w:space="0" w:color="000000" w:themeColor="text1"/>
              <w:bottom w:val="single" w:sz="8" w:space="0" w:color="000000" w:themeColor="text1"/>
            </w:tcBorders>
            <w:shd w:val="clear" w:color="auto" w:fill="auto"/>
            <w:noWrap/>
            <w:vAlign w:val="center"/>
            <w:hideMark/>
          </w:tcPr>
          <w:p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Groups</w:t>
            </w:r>
          </w:p>
        </w:tc>
        <w:tc>
          <w:tcPr>
            <w:tcW w:w="1350" w:type="dxa"/>
            <w:tcBorders>
              <w:top w:val="single" w:sz="8" w:space="0" w:color="000000" w:themeColor="text1"/>
              <w:bottom w:val="single" w:sz="8" w:space="0" w:color="000000" w:themeColor="text1"/>
            </w:tcBorders>
            <w:shd w:val="clear" w:color="auto" w:fill="auto"/>
            <w:noWrap/>
            <w:vAlign w:val="center"/>
            <w:hideMark/>
          </w:tcPr>
          <w:p w:rsidR="00086D11" w:rsidRPr="00753CB6" w:rsidRDefault="00086D11" w:rsidP="00E34173">
            <w:pPr>
              <w:spacing w:after="0" w:line="360" w:lineRule="auto"/>
              <w:ind w:hanging="88"/>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Control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39)</w:t>
            </w:r>
          </w:p>
        </w:tc>
        <w:tc>
          <w:tcPr>
            <w:tcW w:w="1534" w:type="dxa"/>
            <w:tcBorders>
              <w:top w:val="single" w:sz="8" w:space="0" w:color="000000" w:themeColor="text1"/>
              <w:bottom w:val="single" w:sz="8" w:space="0" w:color="000000" w:themeColor="text1"/>
            </w:tcBorders>
            <w:shd w:val="clear" w:color="auto" w:fill="auto"/>
            <w:noWrap/>
            <w:vAlign w:val="center"/>
            <w:hideMark/>
          </w:tcPr>
          <w:p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Intervention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46)</w:t>
            </w:r>
          </w:p>
        </w:tc>
        <w:tc>
          <w:tcPr>
            <w:tcW w:w="960" w:type="dxa"/>
            <w:tcBorders>
              <w:top w:val="single" w:sz="8" w:space="0" w:color="000000" w:themeColor="text1"/>
              <w:bottom w:val="single" w:sz="8" w:space="0" w:color="000000" w:themeColor="text1"/>
            </w:tcBorders>
            <w:shd w:val="clear" w:color="auto" w:fill="auto"/>
            <w:noWrap/>
            <w:vAlign w:val="center"/>
            <w:hideMark/>
          </w:tcPr>
          <w:p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color w:val="000000"/>
                <w:sz w:val="24"/>
                <w:szCs w:val="24"/>
              </w:rPr>
              <w:t xml:space="preserve"> </w:t>
            </w:r>
            <w:r w:rsidRPr="00086D11">
              <w:rPr>
                <w:rFonts w:ascii="Book Antiqua" w:eastAsia="Times New Roman" w:hAnsi="Book Antiqua" w:cstheme="minorHAnsi"/>
                <w:b/>
                <w:bCs/>
                <w:color w:val="000000"/>
                <w:sz w:val="24"/>
                <w:szCs w:val="24"/>
              </w:rPr>
              <w:t>value</w:t>
            </w:r>
          </w:p>
        </w:tc>
      </w:tr>
      <w:tr w:rsidR="00C65A61" w:rsidRPr="00753CB6" w:rsidTr="00086D11">
        <w:trPr>
          <w:trHeight w:val="315"/>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Quality care</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22 (56.41)</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 (54.35)</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C65A61" w:rsidRPr="00753CB6" w:rsidTr="00086D11">
        <w:trPr>
          <w:trHeight w:val="300"/>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Length of stay, d</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8.95 (12.8)</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11.1 (10.9)</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C65A61" w:rsidRPr="00753CB6" w:rsidTr="00086D11">
        <w:trPr>
          <w:trHeight w:val="300"/>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Complications</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17 (43.59)</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21 (45.65)</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C65A61" w:rsidRPr="00753CB6" w:rsidTr="00086D11">
        <w:trPr>
          <w:trHeight w:val="300"/>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86D11">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readmission</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19 (52.78)</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14 (35)</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0.1</w:t>
            </w:r>
          </w:p>
        </w:tc>
      </w:tr>
      <w:tr w:rsidR="00C65A61" w:rsidRPr="00753CB6" w:rsidTr="00086D11">
        <w:trPr>
          <w:trHeight w:val="300"/>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In-hospital mortality</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6 (13.04)</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C65A61" w:rsidRPr="00753CB6" w:rsidTr="00086D11">
        <w:trPr>
          <w:trHeight w:val="61"/>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86D11">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mortality</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(11.11)</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(7.5)</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0.6</w:t>
            </w:r>
          </w:p>
        </w:tc>
      </w:tr>
      <w:tr w:rsidR="00C65A61" w:rsidRPr="00753CB6" w:rsidTr="00086D11">
        <w:trPr>
          <w:trHeight w:val="300"/>
        </w:trPr>
        <w:tc>
          <w:tcPr>
            <w:tcW w:w="3075"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Total mortality</w:t>
            </w:r>
          </w:p>
        </w:tc>
        <w:tc>
          <w:tcPr>
            <w:tcW w:w="1350" w:type="dxa"/>
            <w:shd w:val="clear" w:color="auto" w:fill="auto"/>
            <w:noWrap/>
            <w:vAlign w:val="center"/>
            <w:hideMark/>
          </w:tcPr>
          <w:p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12 (30.77)</w:t>
            </w:r>
          </w:p>
        </w:tc>
        <w:tc>
          <w:tcPr>
            <w:tcW w:w="1534"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15 (32.61)</w:t>
            </w:r>
          </w:p>
        </w:tc>
        <w:tc>
          <w:tcPr>
            <w:tcW w:w="960" w:type="dxa"/>
            <w:shd w:val="clear" w:color="auto" w:fill="auto"/>
            <w:noWrap/>
            <w:vAlign w:val="center"/>
            <w:hideMark/>
          </w:tcPr>
          <w:p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bl>
    <w:p w:rsidR="00465BC8" w:rsidRPr="00753CB6" w:rsidRDefault="00465BC8" w:rsidP="00E34173">
      <w:pPr>
        <w:pStyle w:val="a3"/>
        <w:spacing w:line="360" w:lineRule="auto"/>
        <w:jc w:val="both"/>
        <w:outlineLvl w:val="0"/>
        <w:rPr>
          <w:rFonts w:ascii="Book Antiqua" w:hAnsi="Book Antiqua" w:cstheme="minorHAnsi"/>
          <w:sz w:val="24"/>
          <w:szCs w:val="24"/>
        </w:rPr>
      </w:pPr>
    </w:p>
    <w:p w:rsidR="00645A3D" w:rsidRPr="00086D11" w:rsidRDefault="00C12AB8" w:rsidP="00E34173">
      <w:pPr>
        <w:pStyle w:val="a3"/>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t xml:space="preserve">Table </w:t>
      </w:r>
      <w:r w:rsidR="0052571F" w:rsidRPr="00086D11">
        <w:rPr>
          <w:rFonts w:ascii="Book Antiqua" w:hAnsi="Book Antiqua" w:cstheme="minorHAnsi"/>
          <w:b/>
          <w:bCs/>
          <w:sz w:val="24"/>
          <w:szCs w:val="24"/>
        </w:rPr>
        <w:t>4</w:t>
      </w:r>
      <w:r w:rsidR="00086D11" w:rsidRPr="00086D11">
        <w:rPr>
          <w:rFonts w:ascii="Book Antiqua" w:hAnsi="Book Antiqua" w:cstheme="minorHAnsi"/>
          <w:b/>
          <w:bCs/>
          <w:sz w:val="24"/>
          <w:szCs w:val="24"/>
        </w:rPr>
        <w:t xml:space="preserve"> A</w:t>
      </w:r>
      <w:r w:rsidR="00645A3D" w:rsidRPr="00086D11">
        <w:rPr>
          <w:rFonts w:ascii="Book Antiqua" w:hAnsi="Book Antiqua" w:cstheme="minorHAnsi"/>
          <w:b/>
          <w:bCs/>
          <w:sz w:val="24"/>
          <w:szCs w:val="24"/>
        </w:rPr>
        <w:t>djusted relative risk for clinical outcomes related to intervention group</w:t>
      </w:r>
    </w:p>
    <w:tbl>
      <w:tblPr>
        <w:tblW w:w="6585" w:type="dxa"/>
        <w:tblInd w:w="93" w:type="dxa"/>
        <w:tblBorders>
          <w:top w:val="single" w:sz="8" w:space="0" w:color="000000" w:themeColor="text1"/>
          <w:bottom w:val="single" w:sz="8" w:space="0" w:color="000000" w:themeColor="text1"/>
        </w:tblBorders>
        <w:tblLook w:val="04A0" w:firstRow="1" w:lastRow="0" w:firstColumn="1" w:lastColumn="0" w:noHBand="0" w:noVBand="1"/>
      </w:tblPr>
      <w:tblGrid>
        <w:gridCol w:w="3475"/>
        <w:gridCol w:w="2030"/>
        <w:gridCol w:w="1080"/>
      </w:tblGrid>
      <w:tr w:rsidR="000F21B2" w:rsidRPr="00753CB6" w:rsidTr="009D604E">
        <w:trPr>
          <w:trHeight w:val="330"/>
        </w:trPr>
        <w:tc>
          <w:tcPr>
            <w:tcW w:w="3475" w:type="dxa"/>
            <w:tcBorders>
              <w:top w:val="single" w:sz="8" w:space="0" w:color="000000" w:themeColor="text1"/>
              <w:bottom w:val="single" w:sz="8" w:space="0" w:color="000000" w:themeColor="text1"/>
            </w:tcBorders>
            <w:shd w:val="clear" w:color="auto" w:fill="auto"/>
            <w:noWrap/>
            <w:vAlign w:val="center"/>
            <w:hideMark/>
          </w:tcPr>
          <w:p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p>
        </w:tc>
        <w:tc>
          <w:tcPr>
            <w:tcW w:w="2030" w:type="dxa"/>
            <w:tcBorders>
              <w:top w:val="single" w:sz="8" w:space="0" w:color="000000" w:themeColor="text1"/>
              <w:bottom w:val="single" w:sz="8" w:space="0" w:color="000000" w:themeColor="text1"/>
            </w:tcBorders>
            <w:shd w:val="clear" w:color="auto" w:fill="auto"/>
            <w:noWrap/>
            <w:vAlign w:val="center"/>
            <w:hideMark/>
          </w:tcPr>
          <w:p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r w:rsidRPr="009D604E">
              <w:rPr>
                <w:rFonts w:ascii="Book Antiqua" w:eastAsia="Times New Roman" w:hAnsi="Book Antiqua" w:cstheme="minorHAnsi"/>
                <w:b/>
                <w:bCs/>
                <w:color w:val="000000"/>
                <w:sz w:val="24"/>
                <w:szCs w:val="24"/>
              </w:rPr>
              <w:t>Intervention</w:t>
            </w:r>
            <w:r w:rsidR="009D604E" w:rsidRPr="009D604E">
              <w:rPr>
                <w:rFonts w:ascii="Book Antiqua" w:eastAsia="Times New Roman" w:hAnsi="Book Antiqua" w:cstheme="minorHAnsi"/>
                <w:b/>
                <w:bCs/>
                <w:color w:val="000000"/>
                <w:sz w:val="24"/>
                <w:szCs w:val="24"/>
              </w:rPr>
              <w:t xml:space="preserve"> [RR (95%CI)]</w:t>
            </w:r>
          </w:p>
        </w:tc>
        <w:tc>
          <w:tcPr>
            <w:tcW w:w="1080" w:type="dxa"/>
            <w:tcBorders>
              <w:top w:val="single" w:sz="8" w:space="0" w:color="000000" w:themeColor="text1"/>
              <w:bottom w:val="single" w:sz="8" w:space="0" w:color="000000" w:themeColor="text1"/>
            </w:tcBorders>
            <w:shd w:val="clear" w:color="auto" w:fill="auto"/>
            <w:vAlign w:val="center"/>
            <w:hideMark/>
          </w:tcPr>
          <w:p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r w:rsidRPr="009D604E">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i/>
                <w:iCs/>
                <w:caps/>
                <w:color w:val="000000"/>
                <w:sz w:val="24"/>
                <w:szCs w:val="24"/>
              </w:rPr>
              <w:t xml:space="preserve"> </w:t>
            </w:r>
            <w:r w:rsidRPr="009D604E">
              <w:rPr>
                <w:rFonts w:ascii="Book Antiqua" w:eastAsia="Times New Roman" w:hAnsi="Book Antiqua" w:cstheme="minorHAnsi"/>
                <w:b/>
                <w:bCs/>
                <w:color w:val="000000"/>
                <w:sz w:val="24"/>
                <w:szCs w:val="24"/>
              </w:rPr>
              <w:t>value</w:t>
            </w:r>
          </w:p>
        </w:tc>
      </w:tr>
      <w:tr w:rsidR="000F21B2" w:rsidRPr="00753CB6" w:rsidTr="009D604E">
        <w:trPr>
          <w:trHeight w:val="330"/>
        </w:trPr>
        <w:tc>
          <w:tcPr>
            <w:tcW w:w="3475" w:type="dxa"/>
            <w:tcBorders>
              <w:top w:val="single" w:sz="8" w:space="0" w:color="000000" w:themeColor="text1"/>
            </w:tcBorders>
            <w:shd w:val="clear" w:color="auto" w:fill="auto"/>
            <w:noWrap/>
            <w:vAlign w:val="center"/>
            <w:hideMark/>
          </w:tcPr>
          <w:p w:rsidR="00240DD5" w:rsidRPr="00753CB6" w:rsidRDefault="004036D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Length of stay &gt;</w:t>
            </w:r>
            <w:r w:rsidR="009D604E">
              <w:rPr>
                <w:rFonts w:ascii="Book Antiqua" w:eastAsia="Times New Roman" w:hAnsi="Book Antiqua" w:cstheme="minorHAnsi"/>
                <w:color w:val="000000"/>
                <w:sz w:val="24"/>
                <w:szCs w:val="24"/>
              </w:rPr>
              <w:t xml:space="preserve"> </w:t>
            </w:r>
            <w:r w:rsidR="00240DD5" w:rsidRPr="00753CB6">
              <w:rPr>
                <w:rFonts w:ascii="Book Antiqua" w:eastAsia="Times New Roman" w:hAnsi="Book Antiqua" w:cstheme="minorHAnsi"/>
                <w:color w:val="000000"/>
                <w:sz w:val="24"/>
                <w:szCs w:val="24"/>
              </w:rPr>
              <w:t>6 d</w:t>
            </w:r>
          </w:p>
        </w:tc>
        <w:tc>
          <w:tcPr>
            <w:tcW w:w="2030" w:type="dxa"/>
            <w:tcBorders>
              <w:top w:val="single" w:sz="8" w:space="0" w:color="000000" w:themeColor="text1"/>
            </w:tcBorders>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1.10 (0.69, 1.74)</w:t>
            </w:r>
          </w:p>
        </w:tc>
        <w:tc>
          <w:tcPr>
            <w:tcW w:w="1080" w:type="dxa"/>
            <w:tcBorders>
              <w:top w:val="single" w:sz="8" w:space="0" w:color="000000" w:themeColor="text1"/>
            </w:tcBorders>
            <w:shd w:val="clear" w:color="auto" w:fill="auto"/>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0.1</w:t>
            </w:r>
          </w:p>
        </w:tc>
      </w:tr>
      <w:tr w:rsidR="000F21B2" w:rsidRPr="00753CB6" w:rsidTr="009D604E">
        <w:trPr>
          <w:trHeight w:val="315"/>
        </w:trPr>
        <w:tc>
          <w:tcPr>
            <w:tcW w:w="3475"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 xml:space="preserve">Complications </w:t>
            </w:r>
          </w:p>
        </w:tc>
        <w:tc>
          <w:tcPr>
            <w:tcW w:w="2030"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0.93 (0.58, 1.5</w:t>
            </w:r>
            <w:r w:rsidR="005C7568" w:rsidRPr="00753CB6">
              <w:rPr>
                <w:rFonts w:ascii="Book Antiqua" w:eastAsia="Calibri" w:hAnsi="Book Antiqua" w:cstheme="minorHAnsi"/>
                <w:color w:val="000000"/>
                <w:sz w:val="24"/>
                <w:szCs w:val="24"/>
              </w:rPr>
              <w:t>0</w:t>
            </w:r>
            <w:r w:rsidRPr="00753CB6">
              <w:rPr>
                <w:rFonts w:ascii="Book Antiqua" w:eastAsia="Calibri" w:hAnsi="Book Antiqua" w:cstheme="minorHAnsi"/>
                <w:color w:val="000000"/>
                <w:sz w:val="24"/>
                <w:szCs w:val="24"/>
              </w:rPr>
              <w:t>)</w:t>
            </w:r>
          </w:p>
        </w:tc>
        <w:tc>
          <w:tcPr>
            <w:tcW w:w="1080" w:type="dxa"/>
            <w:shd w:val="clear" w:color="auto" w:fill="auto"/>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0.8</w:t>
            </w:r>
          </w:p>
        </w:tc>
      </w:tr>
      <w:tr w:rsidR="000F21B2" w:rsidRPr="00753CB6" w:rsidTr="009D604E">
        <w:trPr>
          <w:trHeight w:val="300"/>
        </w:trPr>
        <w:tc>
          <w:tcPr>
            <w:tcW w:w="3475" w:type="dxa"/>
            <w:shd w:val="clear" w:color="auto" w:fill="auto"/>
            <w:noWrap/>
            <w:vAlign w:val="center"/>
            <w:hideMark/>
          </w:tcPr>
          <w:p w:rsidR="00240DD5" w:rsidRPr="00753CB6" w:rsidRDefault="004036D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F21B2" w:rsidRPr="00753CB6">
              <w:rPr>
                <w:rFonts w:ascii="Book Antiqua" w:eastAsia="Times New Roman" w:hAnsi="Book Antiqua" w:cstheme="minorHAnsi"/>
                <w:color w:val="000000"/>
                <w:sz w:val="24"/>
                <w:szCs w:val="24"/>
              </w:rPr>
              <w:t>-</w:t>
            </w:r>
            <w:r w:rsidR="009D604E">
              <w:rPr>
                <w:rFonts w:ascii="Book Antiqua" w:eastAsia="Times New Roman" w:hAnsi="Book Antiqua" w:cstheme="minorHAnsi"/>
                <w:color w:val="000000"/>
                <w:sz w:val="24"/>
                <w:szCs w:val="24"/>
              </w:rPr>
              <w:t>d</w:t>
            </w:r>
            <w:r w:rsidR="000F21B2" w:rsidRPr="00753CB6">
              <w:rPr>
                <w:rFonts w:ascii="Book Antiqua" w:eastAsia="Times New Roman" w:hAnsi="Book Antiqua" w:cstheme="minorHAnsi"/>
                <w:color w:val="000000"/>
                <w:sz w:val="24"/>
                <w:szCs w:val="24"/>
              </w:rPr>
              <w:t xml:space="preserve"> </w:t>
            </w:r>
            <w:r w:rsidR="00240DD5" w:rsidRPr="00753CB6">
              <w:rPr>
                <w:rFonts w:ascii="Book Antiqua" w:eastAsia="Times New Roman" w:hAnsi="Book Antiqua" w:cstheme="minorHAnsi"/>
                <w:color w:val="000000"/>
                <w:sz w:val="24"/>
                <w:szCs w:val="24"/>
              </w:rPr>
              <w:t>readmission</w:t>
            </w:r>
          </w:p>
        </w:tc>
        <w:tc>
          <w:tcPr>
            <w:tcW w:w="2030"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0.62 (0.39, 1.00)</w:t>
            </w:r>
          </w:p>
        </w:tc>
        <w:tc>
          <w:tcPr>
            <w:tcW w:w="1080" w:type="dxa"/>
            <w:shd w:val="clear" w:color="auto" w:fill="auto"/>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0.05</w:t>
            </w:r>
          </w:p>
        </w:tc>
      </w:tr>
      <w:tr w:rsidR="000F21B2" w:rsidRPr="00753CB6" w:rsidTr="009D604E">
        <w:trPr>
          <w:trHeight w:val="300"/>
        </w:trPr>
        <w:tc>
          <w:tcPr>
            <w:tcW w:w="3475"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F21B2" w:rsidRPr="00753CB6">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mortality</w:t>
            </w:r>
          </w:p>
        </w:tc>
        <w:tc>
          <w:tcPr>
            <w:tcW w:w="2030"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0.95</w:t>
            </w:r>
            <w:r w:rsidR="004E080F">
              <w:rPr>
                <w:rFonts w:ascii="Book Antiqua" w:eastAsia="Calibri" w:hAnsi="Book Antiqua" w:cstheme="minorHAnsi"/>
                <w:color w:val="000000"/>
                <w:sz w:val="24"/>
                <w:szCs w:val="24"/>
              </w:rPr>
              <w:t xml:space="preserve"> </w:t>
            </w:r>
            <w:r w:rsidRPr="00753CB6">
              <w:rPr>
                <w:rFonts w:ascii="Book Antiqua" w:eastAsia="Calibri" w:hAnsi="Book Antiqua" w:cstheme="minorHAnsi"/>
                <w:color w:val="000000"/>
                <w:sz w:val="24"/>
                <w:szCs w:val="24"/>
              </w:rPr>
              <w:t>(0.30, 2.99)</w:t>
            </w:r>
          </w:p>
        </w:tc>
        <w:tc>
          <w:tcPr>
            <w:tcW w:w="1080" w:type="dxa"/>
            <w:shd w:val="clear" w:color="auto" w:fill="auto"/>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0F21B2" w:rsidRPr="00753CB6" w:rsidTr="009D604E">
        <w:trPr>
          <w:trHeight w:val="315"/>
        </w:trPr>
        <w:tc>
          <w:tcPr>
            <w:tcW w:w="3475"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Total mortality</w:t>
            </w:r>
          </w:p>
        </w:tc>
        <w:tc>
          <w:tcPr>
            <w:tcW w:w="2030" w:type="dxa"/>
            <w:shd w:val="clear" w:color="auto" w:fill="auto"/>
            <w:noWrap/>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1.07 (0.54, 2.13)</w:t>
            </w:r>
          </w:p>
        </w:tc>
        <w:tc>
          <w:tcPr>
            <w:tcW w:w="1080" w:type="dxa"/>
            <w:shd w:val="clear" w:color="auto" w:fill="auto"/>
            <w:vAlign w:val="center"/>
            <w:hideMark/>
          </w:tcPr>
          <w:p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0.8</w:t>
            </w:r>
          </w:p>
        </w:tc>
      </w:tr>
    </w:tbl>
    <w:p w:rsidR="008447D3" w:rsidRPr="00753CB6" w:rsidRDefault="008447D3" w:rsidP="00E34173">
      <w:pPr>
        <w:pStyle w:val="a3"/>
        <w:spacing w:line="360" w:lineRule="auto"/>
        <w:jc w:val="both"/>
        <w:rPr>
          <w:rFonts w:ascii="Book Antiqua" w:hAnsi="Book Antiqua" w:cstheme="minorHAnsi"/>
          <w:sz w:val="24"/>
          <w:szCs w:val="24"/>
        </w:rPr>
      </w:pPr>
    </w:p>
    <w:sectPr w:rsidR="008447D3" w:rsidRPr="00753CB6" w:rsidSect="00062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17" w:rsidRDefault="00D85517" w:rsidP="005F53BF">
      <w:pPr>
        <w:spacing w:after="0" w:line="240" w:lineRule="auto"/>
      </w:pPr>
      <w:r>
        <w:separator/>
      </w:r>
    </w:p>
  </w:endnote>
  <w:endnote w:type="continuationSeparator" w:id="0">
    <w:p w:rsidR="00D85517" w:rsidRDefault="00D85517" w:rsidP="005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8"/>
    <w:family w:val="auto"/>
    <w:notTrueType/>
    <w:pitch w:val="default"/>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17" w:rsidRDefault="00D85517" w:rsidP="005F53BF">
      <w:pPr>
        <w:spacing w:after="0" w:line="240" w:lineRule="auto"/>
      </w:pPr>
      <w:r>
        <w:separator/>
      </w:r>
    </w:p>
  </w:footnote>
  <w:footnote w:type="continuationSeparator" w:id="0">
    <w:p w:rsidR="00D85517" w:rsidRDefault="00D85517" w:rsidP="005F5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ssl.gstatic.com/ui/v1/icons/mail/images/cleardot.gif" style="width:.75pt;height:.75pt;visibility:visible;mso-wrap-style:square" o:bullet="t">
        <v:imagedata r:id="rId1" o:title="cleardot"/>
      </v:shape>
    </w:pict>
  </w:numPicBullet>
  <w:abstractNum w:abstractNumId="0">
    <w:nsid w:val="05360D4B"/>
    <w:multiLevelType w:val="hybridMultilevel"/>
    <w:tmpl w:val="D0F27DD2"/>
    <w:lvl w:ilvl="0" w:tplc="CB10CB2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E1E94"/>
    <w:multiLevelType w:val="hybridMultilevel"/>
    <w:tmpl w:val="2A3A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541E8"/>
    <w:multiLevelType w:val="hybridMultilevel"/>
    <w:tmpl w:val="349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A4E78"/>
    <w:multiLevelType w:val="hybridMultilevel"/>
    <w:tmpl w:val="15E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D1962"/>
    <w:multiLevelType w:val="hybridMultilevel"/>
    <w:tmpl w:val="F726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D6140"/>
    <w:multiLevelType w:val="hybridMultilevel"/>
    <w:tmpl w:val="9F0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148"/>
    <w:multiLevelType w:val="hybridMultilevel"/>
    <w:tmpl w:val="FAE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4184"/>
    <w:multiLevelType w:val="hybridMultilevel"/>
    <w:tmpl w:val="6A5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C7D40"/>
    <w:multiLevelType w:val="hybridMultilevel"/>
    <w:tmpl w:val="C65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716D3"/>
    <w:multiLevelType w:val="hybridMultilevel"/>
    <w:tmpl w:val="5F84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756C7"/>
    <w:multiLevelType w:val="hybridMultilevel"/>
    <w:tmpl w:val="BA526FDE"/>
    <w:lvl w:ilvl="0" w:tplc="C07A7D26">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255749"/>
    <w:multiLevelType w:val="hybridMultilevel"/>
    <w:tmpl w:val="C20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A0B9D"/>
    <w:multiLevelType w:val="hybridMultilevel"/>
    <w:tmpl w:val="879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A735F"/>
    <w:multiLevelType w:val="hybridMultilevel"/>
    <w:tmpl w:val="888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607EF"/>
    <w:multiLevelType w:val="hybridMultilevel"/>
    <w:tmpl w:val="2A3A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11465"/>
    <w:multiLevelType w:val="hybridMultilevel"/>
    <w:tmpl w:val="210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D032A"/>
    <w:multiLevelType w:val="hybridMultilevel"/>
    <w:tmpl w:val="28C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27E9C"/>
    <w:multiLevelType w:val="hybridMultilevel"/>
    <w:tmpl w:val="FE30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86AB6"/>
    <w:multiLevelType w:val="hybridMultilevel"/>
    <w:tmpl w:val="269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9521B"/>
    <w:multiLevelType w:val="hybridMultilevel"/>
    <w:tmpl w:val="5DE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74B3F"/>
    <w:multiLevelType w:val="hybridMultilevel"/>
    <w:tmpl w:val="C90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F5EDF"/>
    <w:multiLevelType w:val="hybridMultilevel"/>
    <w:tmpl w:val="174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16659"/>
    <w:multiLevelType w:val="hybridMultilevel"/>
    <w:tmpl w:val="77A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05982"/>
    <w:multiLevelType w:val="hybridMultilevel"/>
    <w:tmpl w:val="4AF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7"/>
  </w:num>
  <w:num w:numId="4">
    <w:abstractNumId w:val="10"/>
  </w:num>
  <w:num w:numId="5">
    <w:abstractNumId w:val="21"/>
  </w:num>
  <w:num w:numId="6">
    <w:abstractNumId w:val="3"/>
  </w:num>
  <w:num w:numId="7">
    <w:abstractNumId w:val="12"/>
  </w:num>
  <w:num w:numId="8">
    <w:abstractNumId w:val="5"/>
  </w:num>
  <w:num w:numId="9">
    <w:abstractNumId w:val="6"/>
  </w:num>
  <w:num w:numId="10">
    <w:abstractNumId w:val="14"/>
  </w:num>
  <w:num w:numId="11">
    <w:abstractNumId w:val="1"/>
  </w:num>
  <w:num w:numId="12">
    <w:abstractNumId w:val="0"/>
  </w:num>
  <w:num w:numId="13">
    <w:abstractNumId w:val="16"/>
  </w:num>
  <w:num w:numId="14">
    <w:abstractNumId w:val="18"/>
  </w:num>
  <w:num w:numId="15">
    <w:abstractNumId w:val="22"/>
  </w:num>
  <w:num w:numId="16">
    <w:abstractNumId w:val="15"/>
  </w:num>
  <w:num w:numId="17">
    <w:abstractNumId w:val="19"/>
  </w:num>
  <w:num w:numId="18">
    <w:abstractNumId w:val="17"/>
  </w:num>
  <w:num w:numId="19">
    <w:abstractNumId w:val="8"/>
  </w:num>
  <w:num w:numId="20">
    <w:abstractNumId w:val="2"/>
  </w:num>
  <w:num w:numId="21">
    <w:abstractNumId w:val="4"/>
  </w:num>
  <w:num w:numId="22">
    <w:abstractNumId w:val="9"/>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A6B3B"/>
    <w:rsid w:val="00000F0D"/>
    <w:rsid w:val="00002F28"/>
    <w:rsid w:val="00003C27"/>
    <w:rsid w:val="00003D26"/>
    <w:rsid w:val="00010D85"/>
    <w:rsid w:val="00017BCD"/>
    <w:rsid w:val="00040A98"/>
    <w:rsid w:val="000428B8"/>
    <w:rsid w:val="00047C18"/>
    <w:rsid w:val="00053916"/>
    <w:rsid w:val="0006172C"/>
    <w:rsid w:val="00062DA2"/>
    <w:rsid w:val="00072E87"/>
    <w:rsid w:val="00076076"/>
    <w:rsid w:val="00086C71"/>
    <w:rsid w:val="00086D11"/>
    <w:rsid w:val="00091F32"/>
    <w:rsid w:val="00092E41"/>
    <w:rsid w:val="000B170B"/>
    <w:rsid w:val="000B7FD6"/>
    <w:rsid w:val="000D702B"/>
    <w:rsid w:val="000D7E43"/>
    <w:rsid w:val="000E0D28"/>
    <w:rsid w:val="000F0689"/>
    <w:rsid w:val="000F21B2"/>
    <w:rsid w:val="000F5C9A"/>
    <w:rsid w:val="00100EBD"/>
    <w:rsid w:val="00106E3D"/>
    <w:rsid w:val="00111F78"/>
    <w:rsid w:val="00115549"/>
    <w:rsid w:val="00115EC5"/>
    <w:rsid w:val="001254F7"/>
    <w:rsid w:val="00130951"/>
    <w:rsid w:val="00133C44"/>
    <w:rsid w:val="001354F7"/>
    <w:rsid w:val="0013612C"/>
    <w:rsid w:val="001403D3"/>
    <w:rsid w:val="0014590B"/>
    <w:rsid w:val="001503A1"/>
    <w:rsid w:val="001525A6"/>
    <w:rsid w:val="00153775"/>
    <w:rsid w:val="00153FF0"/>
    <w:rsid w:val="0016030C"/>
    <w:rsid w:val="00170490"/>
    <w:rsid w:val="00180BD1"/>
    <w:rsid w:val="00182B4F"/>
    <w:rsid w:val="00190789"/>
    <w:rsid w:val="001940DB"/>
    <w:rsid w:val="001A39F9"/>
    <w:rsid w:val="001A3E4F"/>
    <w:rsid w:val="001B3260"/>
    <w:rsid w:val="001C0D08"/>
    <w:rsid w:val="001D2ACB"/>
    <w:rsid w:val="001D326B"/>
    <w:rsid w:val="001D6B85"/>
    <w:rsid w:val="001D78F8"/>
    <w:rsid w:val="001E4E61"/>
    <w:rsid w:val="001E54DF"/>
    <w:rsid w:val="001F16BF"/>
    <w:rsid w:val="001F3C1E"/>
    <w:rsid w:val="001F668B"/>
    <w:rsid w:val="00204B2F"/>
    <w:rsid w:val="00206327"/>
    <w:rsid w:val="0021007B"/>
    <w:rsid w:val="002100B0"/>
    <w:rsid w:val="00211016"/>
    <w:rsid w:val="002126EF"/>
    <w:rsid w:val="00233BB4"/>
    <w:rsid w:val="0023794B"/>
    <w:rsid w:val="00240DD5"/>
    <w:rsid w:val="002521DF"/>
    <w:rsid w:val="00256DA1"/>
    <w:rsid w:val="0026010A"/>
    <w:rsid w:val="00263C9E"/>
    <w:rsid w:val="00265A3D"/>
    <w:rsid w:val="00276825"/>
    <w:rsid w:val="0027693A"/>
    <w:rsid w:val="00276BCB"/>
    <w:rsid w:val="002833E3"/>
    <w:rsid w:val="002849D9"/>
    <w:rsid w:val="00285368"/>
    <w:rsid w:val="00294391"/>
    <w:rsid w:val="00297DFA"/>
    <w:rsid w:val="002A0189"/>
    <w:rsid w:val="002A5BCC"/>
    <w:rsid w:val="002B4E68"/>
    <w:rsid w:val="002C68FF"/>
    <w:rsid w:val="002D337E"/>
    <w:rsid w:val="002E1FF3"/>
    <w:rsid w:val="002F2712"/>
    <w:rsid w:val="002F6B4E"/>
    <w:rsid w:val="00301FDB"/>
    <w:rsid w:val="00305E9F"/>
    <w:rsid w:val="003130B3"/>
    <w:rsid w:val="003231E0"/>
    <w:rsid w:val="00324C06"/>
    <w:rsid w:val="0032689A"/>
    <w:rsid w:val="0033062F"/>
    <w:rsid w:val="00334306"/>
    <w:rsid w:val="0034172F"/>
    <w:rsid w:val="00344AE4"/>
    <w:rsid w:val="003529CB"/>
    <w:rsid w:val="00367149"/>
    <w:rsid w:val="0037204A"/>
    <w:rsid w:val="00372B0A"/>
    <w:rsid w:val="00375BAC"/>
    <w:rsid w:val="00376C6B"/>
    <w:rsid w:val="00377CD3"/>
    <w:rsid w:val="00382947"/>
    <w:rsid w:val="00385B24"/>
    <w:rsid w:val="0038724A"/>
    <w:rsid w:val="00387D56"/>
    <w:rsid w:val="003909B9"/>
    <w:rsid w:val="0039475A"/>
    <w:rsid w:val="00395B1E"/>
    <w:rsid w:val="003A0D02"/>
    <w:rsid w:val="003A4C2B"/>
    <w:rsid w:val="003A6D47"/>
    <w:rsid w:val="003C766B"/>
    <w:rsid w:val="003D4430"/>
    <w:rsid w:val="003E0241"/>
    <w:rsid w:val="003E66EB"/>
    <w:rsid w:val="003F0DD4"/>
    <w:rsid w:val="003F2544"/>
    <w:rsid w:val="004036D1"/>
    <w:rsid w:val="00405784"/>
    <w:rsid w:val="0040787A"/>
    <w:rsid w:val="00413754"/>
    <w:rsid w:val="00415255"/>
    <w:rsid w:val="00422695"/>
    <w:rsid w:val="00440C67"/>
    <w:rsid w:val="00441063"/>
    <w:rsid w:val="00442AD3"/>
    <w:rsid w:val="00442EE8"/>
    <w:rsid w:val="00447ED2"/>
    <w:rsid w:val="0045292F"/>
    <w:rsid w:val="00456CD7"/>
    <w:rsid w:val="004614DA"/>
    <w:rsid w:val="00462A8B"/>
    <w:rsid w:val="00463E55"/>
    <w:rsid w:val="00465379"/>
    <w:rsid w:val="00465BC8"/>
    <w:rsid w:val="0047086F"/>
    <w:rsid w:val="00476E8C"/>
    <w:rsid w:val="004805A8"/>
    <w:rsid w:val="0048335F"/>
    <w:rsid w:val="00493042"/>
    <w:rsid w:val="0049724E"/>
    <w:rsid w:val="004A04F9"/>
    <w:rsid w:val="004A7DEA"/>
    <w:rsid w:val="004B6D35"/>
    <w:rsid w:val="004B73A9"/>
    <w:rsid w:val="004E080F"/>
    <w:rsid w:val="004E2C13"/>
    <w:rsid w:val="004E438B"/>
    <w:rsid w:val="00503F3C"/>
    <w:rsid w:val="00517221"/>
    <w:rsid w:val="0052415F"/>
    <w:rsid w:val="0052571F"/>
    <w:rsid w:val="00526831"/>
    <w:rsid w:val="0053081B"/>
    <w:rsid w:val="005366F1"/>
    <w:rsid w:val="005432C1"/>
    <w:rsid w:val="005435D7"/>
    <w:rsid w:val="005476DE"/>
    <w:rsid w:val="00560F4F"/>
    <w:rsid w:val="005633D3"/>
    <w:rsid w:val="005646F1"/>
    <w:rsid w:val="00573331"/>
    <w:rsid w:val="00581C04"/>
    <w:rsid w:val="00583241"/>
    <w:rsid w:val="0058774C"/>
    <w:rsid w:val="0059077A"/>
    <w:rsid w:val="005953F2"/>
    <w:rsid w:val="00596179"/>
    <w:rsid w:val="005A1550"/>
    <w:rsid w:val="005A293F"/>
    <w:rsid w:val="005A6766"/>
    <w:rsid w:val="005B0C40"/>
    <w:rsid w:val="005B32E9"/>
    <w:rsid w:val="005B6055"/>
    <w:rsid w:val="005C0504"/>
    <w:rsid w:val="005C1CAC"/>
    <w:rsid w:val="005C29F7"/>
    <w:rsid w:val="005C5492"/>
    <w:rsid w:val="005C7568"/>
    <w:rsid w:val="005D3E6B"/>
    <w:rsid w:val="005D4D7E"/>
    <w:rsid w:val="005D7F37"/>
    <w:rsid w:val="005E616C"/>
    <w:rsid w:val="005F53BF"/>
    <w:rsid w:val="0060346C"/>
    <w:rsid w:val="00603A06"/>
    <w:rsid w:val="006217AD"/>
    <w:rsid w:val="0062241E"/>
    <w:rsid w:val="00624FBE"/>
    <w:rsid w:val="00625251"/>
    <w:rsid w:val="00627D9B"/>
    <w:rsid w:val="006335B5"/>
    <w:rsid w:val="00642C96"/>
    <w:rsid w:val="00645A3D"/>
    <w:rsid w:val="00655FD4"/>
    <w:rsid w:val="00660668"/>
    <w:rsid w:val="00663060"/>
    <w:rsid w:val="00663DBC"/>
    <w:rsid w:val="00675E40"/>
    <w:rsid w:val="00682ECD"/>
    <w:rsid w:val="00697A78"/>
    <w:rsid w:val="00697D93"/>
    <w:rsid w:val="006A296F"/>
    <w:rsid w:val="006A56DC"/>
    <w:rsid w:val="006B7500"/>
    <w:rsid w:val="006C0285"/>
    <w:rsid w:val="006C387C"/>
    <w:rsid w:val="006C4B27"/>
    <w:rsid w:val="006F2BE1"/>
    <w:rsid w:val="00700397"/>
    <w:rsid w:val="0070238B"/>
    <w:rsid w:val="0070730C"/>
    <w:rsid w:val="00707BA1"/>
    <w:rsid w:val="007345A2"/>
    <w:rsid w:val="00742D55"/>
    <w:rsid w:val="00753CB6"/>
    <w:rsid w:val="00765506"/>
    <w:rsid w:val="00771A1F"/>
    <w:rsid w:val="007764D5"/>
    <w:rsid w:val="00781E9D"/>
    <w:rsid w:val="00782CBA"/>
    <w:rsid w:val="00791E01"/>
    <w:rsid w:val="00793A09"/>
    <w:rsid w:val="00794BA7"/>
    <w:rsid w:val="007A5882"/>
    <w:rsid w:val="007B075A"/>
    <w:rsid w:val="007B7267"/>
    <w:rsid w:val="007C3B64"/>
    <w:rsid w:val="007C4420"/>
    <w:rsid w:val="007D3800"/>
    <w:rsid w:val="007D4DD1"/>
    <w:rsid w:val="007D4FB3"/>
    <w:rsid w:val="007F2453"/>
    <w:rsid w:val="008175AE"/>
    <w:rsid w:val="00832083"/>
    <w:rsid w:val="00834199"/>
    <w:rsid w:val="00836A3C"/>
    <w:rsid w:val="008447D3"/>
    <w:rsid w:val="008466FE"/>
    <w:rsid w:val="00851A57"/>
    <w:rsid w:val="0085264C"/>
    <w:rsid w:val="00852772"/>
    <w:rsid w:val="00855503"/>
    <w:rsid w:val="008634C1"/>
    <w:rsid w:val="008648B9"/>
    <w:rsid w:val="0086576F"/>
    <w:rsid w:val="00882194"/>
    <w:rsid w:val="008858A5"/>
    <w:rsid w:val="00887C30"/>
    <w:rsid w:val="0089768A"/>
    <w:rsid w:val="008A3F2B"/>
    <w:rsid w:val="008B3D6F"/>
    <w:rsid w:val="008B531B"/>
    <w:rsid w:val="008C011B"/>
    <w:rsid w:val="008C13B2"/>
    <w:rsid w:val="008C1781"/>
    <w:rsid w:val="008C659A"/>
    <w:rsid w:val="008D25D7"/>
    <w:rsid w:val="008D667E"/>
    <w:rsid w:val="008D7A28"/>
    <w:rsid w:val="008F762B"/>
    <w:rsid w:val="00901D12"/>
    <w:rsid w:val="00905200"/>
    <w:rsid w:val="00905F38"/>
    <w:rsid w:val="009142DE"/>
    <w:rsid w:val="009178A4"/>
    <w:rsid w:val="00926D29"/>
    <w:rsid w:val="00934673"/>
    <w:rsid w:val="00942A50"/>
    <w:rsid w:val="00943B20"/>
    <w:rsid w:val="009448BB"/>
    <w:rsid w:val="009523E9"/>
    <w:rsid w:val="00952B34"/>
    <w:rsid w:val="009617CD"/>
    <w:rsid w:val="00963842"/>
    <w:rsid w:val="00967249"/>
    <w:rsid w:val="00967FE8"/>
    <w:rsid w:val="00971C71"/>
    <w:rsid w:val="00972B61"/>
    <w:rsid w:val="00974AAB"/>
    <w:rsid w:val="00974ACB"/>
    <w:rsid w:val="00987462"/>
    <w:rsid w:val="00991D71"/>
    <w:rsid w:val="009A2E9D"/>
    <w:rsid w:val="009A67FC"/>
    <w:rsid w:val="009A7187"/>
    <w:rsid w:val="009C329A"/>
    <w:rsid w:val="009C62D3"/>
    <w:rsid w:val="009C715E"/>
    <w:rsid w:val="009D0085"/>
    <w:rsid w:val="009D408C"/>
    <w:rsid w:val="009D49DE"/>
    <w:rsid w:val="009D604E"/>
    <w:rsid w:val="009E2A27"/>
    <w:rsid w:val="009E3925"/>
    <w:rsid w:val="009E6380"/>
    <w:rsid w:val="009F3B65"/>
    <w:rsid w:val="009F3EAF"/>
    <w:rsid w:val="009F4D46"/>
    <w:rsid w:val="009F7968"/>
    <w:rsid w:val="00A009FC"/>
    <w:rsid w:val="00A11F12"/>
    <w:rsid w:val="00A142F8"/>
    <w:rsid w:val="00A15FCE"/>
    <w:rsid w:val="00A22005"/>
    <w:rsid w:val="00A2203D"/>
    <w:rsid w:val="00A24794"/>
    <w:rsid w:val="00A412DF"/>
    <w:rsid w:val="00A43507"/>
    <w:rsid w:val="00A5501A"/>
    <w:rsid w:val="00A557A1"/>
    <w:rsid w:val="00A55A7D"/>
    <w:rsid w:val="00A60C5D"/>
    <w:rsid w:val="00A7552B"/>
    <w:rsid w:val="00A76480"/>
    <w:rsid w:val="00A91C2D"/>
    <w:rsid w:val="00AA493B"/>
    <w:rsid w:val="00AA5343"/>
    <w:rsid w:val="00AB10ED"/>
    <w:rsid w:val="00AB161E"/>
    <w:rsid w:val="00AB1D4E"/>
    <w:rsid w:val="00AC07B7"/>
    <w:rsid w:val="00AC08C5"/>
    <w:rsid w:val="00AD0506"/>
    <w:rsid w:val="00AD4E25"/>
    <w:rsid w:val="00AD66B0"/>
    <w:rsid w:val="00AD7182"/>
    <w:rsid w:val="00AD7E11"/>
    <w:rsid w:val="00AF07FD"/>
    <w:rsid w:val="00AF437F"/>
    <w:rsid w:val="00B11B79"/>
    <w:rsid w:val="00B2295C"/>
    <w:rsid w:val="00B2440A"/>
    <w:rsid w:val="00B26164"/>
    <w:rsid w:val="00B26584"/>
    <w:rsid w:val="00B31901"/>
    <w:rsid w:val="00B32EB9"/>
    <w:rsid w:val="00B33D5D"/>
    <w:rsid w:val="00B34797"/>
    <w:rsid w:val="00B37A4F"/>
    <w:rsid w:val="00B63D41"/>
    <w:rsid w:val="00B71256"/>
    <w:rsid w:val="00B807CC"/>
    <w:rsid w:val="00B90295"/>
    <w:rsid w:val="00B91E09"/>
    <w:rsid w:val="00B96F0D"/>
    <w:rsid w:val="00BA1385"/>
    <w:rsid w:val="00BC2908"/>
    <w:rsid w:val="00BC2CDA"/>
    <w:rsid w:val="00BC5298"/>
    <w:rsid w:val="00BC7D49"/>
    <w:rsid w:val="00BD12D9"/>
    <w:rsid w:val="00BD258A"/>
    <w:rsid w:val="00BE3392"/>
    <w:rsid w:val="00C034B4"/>
    <w:rsid w:val="00C04DAB"/>
    <w:rsid w:val="00C0642E"/>
    <w:rsid w:val="00C07C16"/>
    <w:rsid w:val="00C12AB8"/>
    <w:rsid w:val="00C22127"/>
    <w:rsid w:val="00C271AA"/>
    <w:rsid w:val="00C32CDD"/>
    <w:rsid w:val="00C40A52"/>
    <w:rsid w:val="00C578DB"/>
    <w:rsid w:val="00C57D76"/>
    <w:rsid w:val="00C60B29"/>
    <w:rsid w:val="00C65A61"/>
    <w:rsid w:val="00C720C9"/>
    <w:rsid w:val="00C77318"/>
    <w:rsid w:val="00C84F74"/>
    <w:rsid w:val="00C85913"/>
    <w:rsid w:val="00C871BE"/>
    <w:rsid w:val="00CA4C78"/>
    <w:rsid w:val="00CB39D7"/>
    <w:rsid w:val="00CB61FA"/>
    <w:rsid w:val="00CB7E6E"/>
    <w:rsid w:val="00CC66DC"/>
    <w:rsid w:val="00CC78F3"/>
    <w:rsid w:val="00CD02D0"/>
    <w:rsid w:val="00CD1375"/>
    <w:rsid w:val="00CD28A2"/>
    <w:rsid w:val="00CD7D6D"/>
    <w:rsid w:val="00CE27F4"/>
    <w:rsid w:val="00CE44A7"/>
    <w:rsid w:val="00CE5FDA"/>
    <w:rsid w:val="00D03618"/>
    <w:rsid w:val="00D03686"/>
    <w:rsid w:val="00D1341F"/>
    <w:rsid w:val="00D171FF"/>
    <w:rsid w:val="00D25CC2"/>
    <w:rsid w:val="00D266C0"/>
    <w:rsid w:val="00D3158E"/>
    <w:rsid w:val="00D3634C"/>
    <w:rsid w:val="00D40B00"/>
    <w:rsid w:val="00D42679"/>
    <w:rsid w:val="00D43DA8"/>
    <w:rsid w:val="00D44DA0"/>
    <w:rsid w:val="00D51A33"/>
    <w:rsid w:val="00D52F2C"/>
    <w:rsid w:val="00D75971"/>
    <w:rsid w:val="00D85517"/>
    <w:rsid w:val="00D86025"/>
    <w:rsid w:val="00D87427"/>
    <w:rsid w:val="00D95F02"/>
    <w:rsid w:val="00D97BC5"/>
    <w:rsid w:val="00DA002D"/>
    <w:rsid w:val="00DA20FC"/>
    <w:rsid w:val="00DA5318"/>
    <w:rsid w:val="00DB52E5"/>
    <w:rsid w:val="00DE20FA"/>
    <w:rsid w:val="00DE7DE0"/>
    <w:rsid w:val="00DF3106"/>
    <w:rsid w:val="00DF445B"/>
    <w:rsid w:val="00E01A7D"/>
    <w:rsid w:val="00E03500"/>
    <w:rsid w:val="00E03C8D"/>
    <w:rsid w:val="00E04FEC"/>
    <w:rsid w:val="00E26CF0"/>
    <w:rsid w:val="00E34173"/>
    <w:rsid w:val="00E5427F"/>
    <w:rsid w:val="00E54E9C"/>
    <w:rsid w:val="00E57E54"/>
    <w:rsid w:val="00E65DDB"/>
    <w:rsid w:val="00E67E01"/>
    <w:rsid w:val="00E70BC3"/>
    <w:rsid w:val="00E72480"/>
    <w:rsid w:val="00E769CB"/>
    <w:rsid w:val="00E773C6"/>
    <w:rsid w:val="00E87F75"/>
    <w:rsid w:val="00E91E79"/>
    <w:rsid w:val="00E93A41"/>
    <w:rsid w:val="00E969F6"/>
    <w:rsid w:val="00EA3097"/>
    <w:rsid w:val="00EA6B3B"/>
    <w:rsid w:val="00EB3109"/>
    <w:rsid w:val="00EB61FC"/>
    <w:rsid w:val="00EB69F2"/>
    <w:rsid w:val="00EC1B12"/>
    <w:rsid w:val="00EC6625"/>
    <w:rsid w:val="00ED7F10"/>
    <w:rsid w:val="00EE1D0D"/>
    <w:rsid w:val="00EE3986"/>
    <w:rsid w:val="00EE685E"/>
    <w:rsid w:val="00EE7CBA"/>
    <w:rsid w:val="00EF0DEB"/>
    <w:rsid w:val="00EF0EF1"/>
    <w:rsid w:val="00F3432A"/>
    <w:rsid w:val="00F4629F"/>
    <w:rsid w:val="00F508CB"/>
    <w:rsid w:val="00F60181"/>
    <w:rsid w:val="00F64627"/>
    <w:rsid w:val="00F71F90"/>
    <w:rsid w:val="00F73C84"/>
    <w:rsid w:val="00F8096B"/>
    <w:rsid w:val="00FB268C"/>
    <w:rsid w:val="00FB4369"/>
    <w:rsid w:val="00FC095D"/>
    <w:rsid w:val="00FD1CEF"/>
    <w:rsid w:val="00FD49BE"/>
    <w:rsid w:val="00FD6A10"/>
    <w:rsid w:val="00FE13D3"/>
    <w:rsid w:val="00FE34AB"/>
    <w:rsid w:val="00FE7338"/>
    <w:rsid w:val="00FF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A6B3B"/>
    <w:pPr>
      <w:spacing w:after="0" w:line="240" w:lineRule="auto"/>
    </w:pPr>
  </w:style>
  <w:style w:type="character" w:customStyle="1" w:styleId="apple-converted-space">
    <w:name w:val="apple-converted-space"/>
    <w:basedOn w:val="a0"/>
    <w:rsid w:val="0038724A"/>
  </w:style>
  <w:style w:type="character" w:customStyle="1" w:styleId="ref-journal">
    <w:name w:val="ref-journal"/>
    <w:basedOn w:val="a0"/>
    <w:rsid w:val="0038724A"/>
  </w:style>
  <w:style w:type="character" w:customStyle="1" w:styleId="ref-vol">
    <w:name w:val="ref-vol"/>
    <w:basedOn w:val="a0"/>
    <w:rsid w:val="0038724A"/>
  </w:style>
  <w:style w:type="character" w:customStyle="1" w:styleId="1Char">
    <w:name w:val="标题 1 Char"/>
    <w:basedOn w:val="a0"/>
    <w:link w:val="1"/>
    <w:uiPriority w:val="9"/>
    <w:rsid w:val="001403D3"/>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403D3"/>
    <w:rPr>
      <w:color w:val="0000FF" w:themeColor="hyperlink"/>
      <w:u w:val="single"/>
    </w:rPr>
  </w:style>
  <w:style w:type="paragraph" w:styleId="a5">
    <w:name w:val="Normal (Web)"/>
    <w:basedOn w:val="a"/>
    <w:uiPriority w:val="99"/>
    <w:rsid w:val="005D3E6B"/>
    <w:pPr>
      <w:spacing w:beforeLines="1" w:afterLines="1" w:line="240" w:lineRule="auto"/>
    </w:pPr>
    <w:rPr>
      <w:rFonts w:ascii="Times" w:hAnsi="Times" w:cs="Times New Roman"/>
      <w:sz w:val="20"/>
      <w:szCs w:val="20"/>
    </w:rPr>
  </w:style>
  <w:style w:type="character" w:customStyle="1" w:styleId="paragraph24850444">
    <w:name w:val="paragraph 24850444"/>
    <w:basedOn w:val="a0"/>
    <w:rsid w:val="005D3E6B"/>
  </w:style>
  <w:style w:type="paragraph" w:styleId="a6">
    <w:name w:val="List Paragraph"/>
    <w:basedOn w:val="a"/>
    <w:uiPriority w:val="34"/>
    <w:qFormat/>
    <w:rsid w:val="003909B9"/>
    <w:pPr>
      <w:ind w:left="720"/>
      <w:contextualSpacing/>
    </w:pPr>
  </w:style>
  <w:style w:type="character" w:styleId="a7">
    <w:name w:val="annotation reference"/>
    <w:basedOn w:val="a0"/>
    <w:uiPriority w:val="99"/>
    <w:unhideWhenUsed/>
    <w:qFormat/>
    <w:rsid w:val="005A6766"/>
    <w:rPr>
      <w:sz w:val="16"/>
      <w:szCs w:val="16"/>
    </w:rPr>
  </w:style>
  <w:style w:type="paragraph" w:styleId="a8">
    <w:name w:val="annotation text"/>
    <w:basedOn w:val="a"/>
    <w:link w:val="Char1"/>
    <w:uiPriority w:val="99"/>
    <w:unhideWhenUsed/>
    <w:qFormat/>
    <w:rsid w:val="005A6766"/>
    <w:pPr>
      <w:spacing w:line="240" w:lineRule="auto"/>
    </w:pPr>
    <w:rPr>
      <w:sz w:val="20"/>
      <w:szCs w:val="20"/>
    </w:rPr>
  </w:style>
  <w:style w:type="character" w:customStyle="1" w:styleId="Char1">
    <w:name w:val="批注文字 Char1"/>
    <w:basedOn w:val="a0"/>
    <w:link w:val="a8"/>
    <w:uiPriority w:val="99"/>
    <w:semiHidden/>
    <w:rsid w:val="005A6766"/>
    <w:rPr>
      <w:sz w:val="20"/>
      <w:szCs w:val="20"/>
    </w:rPr>
  </w:style>
  <w:style w:type="paragraph" w:styleId="a9">
    <w:name w:val="annotation subject"/>
    <w:basedOn w:val="a8"/>
    <w:next w:val="a8"/>
    <w:link w:val="Char0"/>
    <w:uiPriority w:val="99"/>
    <w:semiHidden/>
    <w:unhideWhenUsed/>
    <w:rsid w:val="005A6766"/>
    <w:rPr>
      <w:b/>
      <w:bCs/>
    </w:rPr>
  </w:style>
  <w:style w:type="character" w:customStyle="1" w:styleId="Char0">
    <w:name w:val="批注主题 Char"/>
    <w:basedOn w:val="Char1"/>
    <w:link w:val="a9"/>
    <w:uiPriority w:val="99"/>
    <w:semiHidden/>
    <w:rsid w:val="005A6766"/>
    <w:rPr>
      <w:b/>
      <w:bCs/>
      <w:sz w:val="20"/>
      <w:szCs w:val="20"/>
    </w:rPr>
  </w:style>
  <w:style w:type="paragraph" w:styleId="aa">
    <w:name w:val="Balloon Text"/>
    <w:basedOn w:val="a"/>
    <w:link w:val="Char2"/>
    <w:uiPriority w:val="99"/>
    <w:semiHidden/>
    <w:unhideWhenUsed/>
    <w:rsid w:val="005A6766"/>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5A6766"/>
    <w:rPr>
      <w:rFonts w:ascii="Tahoma" w:hAnsi="Tahoma" w:cs="Tahoma"/>
      <w:sz w:val="16"/>
      <w:szCs w:val="16"/>
    </w:rPr>
  </w:style>
  <w:style w:type="table" w:styleId="ab">
    <w:name w:val="Light List"/>
    <w:basedOn w:val="a1"/>
    <w:uiPriority w:val="61"/>
    <w:rsid w:val="00697D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a"/>
    <w:link w:val="EndNoteBibliographyTitleChar"/>
    <w:rsid w:val="006A296F"/>
    <w:pPr>
      <w:spacing w:after="0"/>
      <w:jc w:val="center"/>
    </w:pPr>
    <w:rPr>
      <w:rFonts w:ascii="Calibri" w:hAnsi="Calibri" w:cs="Calibri"/>
    </w:rPr>
  </w:style>
  <w:style w:type="character" w:customStyle="1" w:styleId="Char">
    <w:name w:val="无间隔 Char"/>
    <w:basedOn w:val="a0"/>
    <w:link w:val="a3"/>
    <w:uiPriority w:val="1"/>
    <w:rsid w:val="006A296F"/>
  </w:style>
  <w:style w:type="character" w:customStyle="1" w:styleId="EndNoteBibliographyTitleChar">
    <w:name w:val="EndNote Bibliography Title Char"/>
    <w:basedOn w:val="Char"/>
    <w:link w:val="EndNoteBibliographyTitle"/>
    <w:rsid w:val="006A296F"/>
    <w:rPr>
      <w:rFonts w:ascii="Calibri" w:hAnsi="Calibri" w:cs="Calibri"/>
    </w:rPr>
  </w:style>
  <w:style w:type="paragraph" w:customStyle="1" w:styleId="EndNoteBibliography">
    <w:name w:val="EndNote Bibliography"/>
    <w:basedOn w:val="a"/>
    <w:link w:val="EndNoteBibliographyChar"/>
    <w:qFormat/>
    <w:rsid w:val="006A296F"/>
    <w:pPr>
      <w:spacing w:line="240" w:lineRule="auto"/>
    </w:pPr>
    <w:rPr>
      <w:rFonts w:ascii="Calibri" w:hAnsi="Calibri" w:cs="Calibri"/>
    </w:rPr>
  </w:style>
  <w:style w:type="character" w:customStyle="1" w:styleId="EndNoteBibliographyChar">
    <w:name w:val="EndNote Bibliography Char"/>
    <w:basedOn w:val="Char"/>
    <w:link w:val="EndNoteBibliography"/>
    <w:rsid w:val="006A296F"/>
    <w:rPr>
      <w:rFonts w:ascii="Calibri" w:hAnsi="Calibri" w:cs="Calibri"/>
    </w:rPr>
  </w:style>
  <w:style w:type="paragraph" w:styleId="ac">
    <w:name w:val="Revision"/>
    <w:hidden/>
    <w:uiPriority w:val="99"/>
    <w:semiHidden/>
    <w:rsid w:val="003A6D47"/>
    <w:pPr>
      <w:spacing w:after="0" w:line="240" w:lineRule="auto"/>
    </w:pPr>
  </w:style>
  <w:style w:type="paragraph" w:customStyle="1" w:styleId="BodyA">
    <w:name w:val="Body A"/>
    <w:rsid w:val="000D702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3">
    <w:name w:val="批注文字 Char"/>
    <w:uiPriority w:val="99"/>
    <w:locked/>
    <w:rsid w:val="000D702B"/>
    <w:rPr>
      <w:kern w:val="2"/>
      <w:sz w:val="21"/>
    </w:rPr>
  </w:style>
  <w:style w:type="paragraph" w:styleId="ad">
    <w:name w:val="Plain Text"/>
    <w:basedOn w:val="a"/>
    <w:link w:val="Char4"/>
    <w:rsid w:val="000D702B"/>
    <w:pPr>
      <w:widowControl w:val="0"/>
      <w:spacing w:after="0" w:line="240" w:lineRule="auto"/>
      <w:jc w:val="both"/>
    </w:pPr>
    <w:rPr>
      <w:rFonts w:ascii="宋体" w:eastAsia="宋体" w:hAnsi="Courier New" w:cs="Courier New"/>
      <w:kern w:val="2"/>
      <w:sz w:val="21"/>
      <w:szCs w:val="21"/>
      <w:lang w:eastAsia="zh-CN"/>
    </w:rPr>
  </w:style>
  <w:style w:type="character" w:customStyle="1" w:styleId="ae">
    <w:name w:val="纯文本 字符"/>
    <w:basedOn w:val="a0"/>
    <w:uiPriority w:val="99"/>
    <w:semiHidden/>
    <w:rsid w:val="000D702B"/>
    <w:rPr>
      <w:rFonts w:asciiTheme="minorEastAsia" w:hAnsi="Courier New" w:cs="Courier New"/>
    </w:rPr>
  </w:style>
  <w:style w:type="character" w:customStyle="1" w:styleId="Char4">
    <w:name w:val="纯文本 Char"/>
    <w:link w:val="ad"/>
    <w:rsid w:val="000D702B"/>
    <w:rPr>
      <w:rFonts w:ascii="宋体" w:eastAsia="宋体" w:hAnsi="Courier New" w:cs="Courier New"/>
      <w:kern w:val="2"/>
      <w:sz w:val="21"/>
      <w:szCs w:val="21"/>
      <w:lang w:eastAsia="zh-CN"/>
    </w:rPr>
  </w:style>
  <w:style w:type="paragraph" w:customStyle="1" w:styleId="Normal1">
    <w:name w:val="Normal1"/>
    <w:rsid w:val="00A009FC"/>
    <w:rPr>
      <w:rFonts w:ascii="Calibri" w:eastAsia="Calibri" w:hAnsi="Calibri" w:cs="Calibri"/>
      <w:lang w:eastAsia="pt-BR"/>
    </w:rPr>
  </w:style>
  <w:style w:type="paragraph" w:styleId="af">
    <w:name w:val="header"/>
    <w:basedOn w:val="a"/>
    <w:link w:val="Char5"/>
    <w:uiPriority w:val="99"/>
    <w:unhideWhenUsed/>
    <w:rsid w:val="005F53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
    <w:uiPriority w:val="99"/>
    <w:rsid w:val="005F53BF"/>
    <w:rPr>
      <w:sz w:val="18"/>
      <w:szCs w:val="18"/>
    </w:rPr>
  </w:style>
  <w:style w:type="paragraph" w:styleId="af0">
    <w:name w:val="footer"/>
    <w:basedOn w:val="a"/>
    <w:link w:val="Char6"/>
    <w:uiPriority w:val="99"/>
    <w:unhideWhenUsed/>
    <w:rsid w:val="005F53BF"/>
    <w:pPr>
      <w:tabs>
        <w:tab w:val="center" w:pos="4153"/>
        <w:tab w:val="right" w:pos="8306"/>
      </w:tabs>
      <w:snapToGrid w:val="0"/>
      <w:spacing w:line="240" w:lineRule="auto"/>
    </w:pPr>
    <w:rPr>
      <w:sz w:val="18"/>
      <w:szCs w:val="18"/>
    </w:rPr>
  </w:style>
  <w:style w:type="character" w:customStyle="1" w:styleId="Char6">
    <w:name w:val="页脚 Char"/>
    <w:basedOn w:val="a0"/>
    <w:link w:val="af0"/>
    <w:uiPriority w:val="99"/>
    <w:rsid w:val="005F53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A6B3B"/>
    <w:pPr>
      <w:spacing w:after="0" w:line="240" w:lineRule="auto"/>
    </w:pPr>
  </w:style>
  <w:style w:type="character" w:customStyle="1" w:styleId="apple-converted-space">
    <w:name w:val="apple-converted-space"/>
    <w:basedOn w:val="a0"/>
    <w:rsid w:val="0038724A"/>
  </w:style>
  <w:style w:type="character" w:customStyle="1" w:styleId="ref-journal">
    <w:name w:val="ref-journal"/>
    <w:basedOn w:val="a0"/>
    <w:rsid w:val="0038724A"/>
  </w:style>
  <w:style w:type="character" w:customStyle="1" w:styleId="ref-vol">
    <w:name w:val="ref-vol"/>
    <w:basedOn w:val="a0"/>
    <w:rsid w:val="0038724A"/>
  </w:style>
  <w:style w:type="character" w:customStyle="1" w:styleId="1Char">
    <w:name w:val="标题 1 Char"/>
    <w:basedOn w:val="a0"/>
    <w:link w:val="1"/>
    <w:uiPriority w:val="9"/>
    <w:rsid w:val="001403D3"/>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403D3"/>
    <w:rPr>
      <w:color w:val="0000FF" w:themeColor="hyperlink"/>
      <w:u w:val="single"/>
    </w:rPr>
  </w:style>
  <w:style w:type="paragraph" w:styleId="a5">
    <w:name w:val="Normal (Web)"/>
    <w:basedOn w:val="a"/>
    <w:uiPriority w:val="99"/>
    <w:rsid w:val="005D3E6B"/>
    <w:pPr>
      <w:spacing w:beforeLines="1" w:afterLines="1" w:line="240" w:lineRule="auto"/>
    </w:pPr>
    <w:rPr>
      <w:rFonts w:ascii="Times" w:hAnsi="Times" w:cs="Times New Roman"/>
      <w:sz w:val="20"/>
      <w:szCs w:val="20"/>
    </w:rPr>
  </w:style>
  <w:style w:type="character" w:customStyle="1" w:styleId="paragraph24850444">
    <w:name w:val="paragraph 24850444"/>
    <w:basedOn w:val="a0"/>
    <w:rsid w:val="005D3E6B"/>
  </w:style>
  <w:style w:type="paragraph" w:styleId="a6">
    <w:name w:val="List Paragraph"/>
    <w:basedOn w:val="a"/>
    <w:uiPriority w:val="34"/>
    <w:qFormat/>
    <w:rsid w:val="003909B9"/>
    <w:pPr>
      <w:ind w:left="720"/>
      <w:contextualSpacing/>
    </w:pPr>
  </w:style>
  <w:style w:type="character" w:styleId="a7">
    <w:name w:val="annotation reference"/>
    <w:basedOn w:val="a0"/>
    <w:uiPriority w:val="99"/>
    <w:unhideWhenUsed/>
    <w:qFormat/>
    <w:rsid w:val="005A6766"/>
    <w:rPr>
      <w:sz w:val="16"/>
      <w:szCs w:val="16"/>
    </w:rPr>
  </w:style>
  <w:style w:type="paragraph" w:styleId="a8">
    <w:name w:val="annotation text"/>
    <w:basedOn w:val="a"/>
    <w:link w:val="Char1"/>
    <w:uiPriority w:val="99"/>
    <w:unhideWhenUsed/>
    <w:qFormat/>
    <w:rsid w:val="005A6766"/>
    <w:pPr>
      <w:spacing w:line="240" w:lineRule="auto"/>
    </w:pPr>
    <w:rPr>
      <w:sz w:val="20"/>
      <w:szCs w:val="20"/>
    </w:rPr>
  </w:style>
  <w:style w:type="character" w:customStyle="1" w:styleId="Char1">
    <w:name w:val="批注文字 Char1"/>
    <w:basedOn w:val="a0"/>
    <w:link w:val="a8"/>
    <w:uiPriority w:val="99"/>
    <w:semiHidden/>
    <w:rsid w:val="005A6766"/>
    <w:rPr>
      <w:sz w:val="20"/>
      <w:szCs w:val="20"/>
    </w:rPr>
  </w:style>
  <w:style w:type="paragraph" w:styleId="a9">
    <w:name w:val="annotation subject"/>
    <w:basedOn w:val="a8"/>
    <w:next w:val="a8"/>
    <w:link w:val="Char0"/>
    <w:uiPriority w:val="99"/>
    <w:semiHidden/>
    <w:unhideWhenUsed/>
    <w:rsid w:val="005A6766"/>
    <w:rPr>
      <w:b/>
      <w:bCs/>
    </w:rPr>
  </w:style>
  <w:style w:type="character" w:customStyle="1" w:styleId="Char0">
    <w:name w:val="批注主题 Char"/>
    <w:basedOn w:val="Char1"/>
    <w:link w:val="a9"/>
    <w:uiPriority w:val="99"/>
    <w:semiHidden/>
    <w:rsid w:val="005A6766"/>
    <w:rPr>
      <w:b/>
      <w:bCs/>
      <w:sz w:val="20"/>
      <w:szCs w:val="20"/>
    </w:rPr>
  </w:style>
  <w:style w:type="paragraph" w:styleId="aa">
    <w:name w:val="Balloon Text"/>
    <w:basedOn w:val="a"/>
    <w:link w:val="Char2"/>
    <w:uiPriority w:val="99"/>
    <w:semiHidden/>
    <w:unhideWhenUsed/>
    <w:rsid w:val="005A6766"/>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5A6766"/>
    <w:rPr>
      <w:rFonts w:ascii="Tahoma" w:hAnsi="Tahoma" w:cs="Tahoma"/>
      <w:sz w:val="16"/>
      <w:szCs w:val="16"/>
    </w:rPr>
  </w:style>
  <w:style w:type="table" w:styleId="ab">
    <w:name w:val="Light List"/>
    <w:basedOn w:val="a1"/>
    <w:uiPriority w:val="61"/>
    <w:rsid w:val="00697D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a"/>
    <w:link w:val="EndNoteBibliographyTitleChar"/>
    <w:rsid w:val="006A296F"/>
    <w:pPr>
      <w:spacing w:after="0"/>
      <w:jc w:val="center"/>
    </w:pPr>
    <w:rPr>
      <w:rFonts w:ascii="Calibri" w:hAnsi="Calibri" w:cs="Calibri"/>
    </w:rPr>
  </w:style>
  <w:style w:type="character" w:customStyle="1" w:styleId="Char">
    <w:name w:val="无间隔 Char"/>
    <w:basedOn w:val="a0"/>
    <w:link w:val="a3"/>
    <w:uiPriority w:val="1"/>
    <w:rsid w:val="006A296F"/>
  </w:style>
  <w:style w:type="character" w:customStyle="1" w:styleId="EndNoteBibliographyTitleChar">
    <w:name w:val="EndNote Bibliography Title Char"/>
    <w:basedOn w:val="Char"/>
    <w:link w:val="EndNoteBibliographyTitle"/>
    <w:rsid w:val="006A296F"/>
    <w:rPr>
      <w:rFonts w:ascii="Calibri" w:hAnsi="Calibri" w:cs="Calibri"/>
    </w:rPr>
  </w:style>
  <w:style w:type="paragraph" w:customStyle="1" w:styleId="EndNoteBibliography">
    <w:name w:val="EndNote Bibliography"/>
    <w:basedOn w:val="a"/>
    <w:link w:val="EndNoteBibliographyChar"/>
    <w:qFormat/>
    <w:rsid w:val="006A296F"/>
    <w:pPr>
      <w:spacing w:line="240" w:lineRule="auto"/>
    </w:pPr>
    <w:rPr>
      <w:rFonts w:ascii="Calibri" w:hAnsi="Calibri" w:cs="Calibri"/>
    </w:rPr>
  </w:style>
  <w:style w:type="character" w:customStyle="1" w:styleId="EndNoteBibliographyChar">
    <w:name w:val="EndNote Bibliography Char"/>
    <w:basedOn w:val="Char"/>
    <w:link w:val="EndNoteBibliography"/>
    <w:rsid w:val="006A296F"/>
    <w:rPr>
      <w:rFonts w:ascii="Calibri" w:hAnsi="Calibri" w:cs="Calibri"/>
    </w:rPr>
  </w:style>
  <w:style w:type="paragraph" w:styleId="ac">
    <w:name w:val="Revision"/>
    <w:hidden/>
    <w:uiPriority w:val="99"/>
    <w:semiHidden/>
    <w:rsid w:val="003A6D47"/>
    <w:pPr>
      <w:spacing w:after="0" w:line="240" w:lineRule="auto"/>
    </w:pPr>
  </w:style>
  <w:style w:type="paragraph" w:customStyle="1" w:styleId="BodyA">
    <w:name w:val="Body A"/>
    <w:rsid w:val="000D702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3">
    <w:name w:val="批注文字 Char"/>
    <w:uiPriority w:val="99"/>
    <w:locked/>
    <w:rsid w:val="000D702B"/>
    <w:rPr>
      <w:kern w:val="2"/>
      <w:sz w:val="21"/>
    </w:rPr>
  </w:style>
  <w:style w:type="paragraph" w:styleId="ad">
    <w:name w:val="Plain Text"/>
    <w:basedOn w:val="a"/>
    <w:link w:val="Char4"/>
    <w:rsid w:val="000D702B"/>
    <w:pPr>
      <w:widowControl w:val="0"/>
      <w:spacing w:after="0" w:line="240" w:lineRule="auto"/>
      <w:jc w:val="both"/>
    </w:pPr>
    <w:rPr>
      <w:rFonts w:ascii="宋体" w:eastAsia="宋体" w:hAnsi="Courier New" w:cs="Courier New"/>
      <w:kern w:val="2"/>
      <w:sz w:val="21"/>
      <w:szCs w:val="21"/>
      <w:lang w:eastAsia="zh-CN"/>
    </w:rPr>
  </w:style>
  <w:style w:type="character" w:customStyle="1" w:styleId="ae">
    <w:name w:val="纯文本 字符"/>
    <w:basedOn w:val="a0"/>
    <w:uiPriority w:val="99"/>
    <w:semiHidden/>
    <w:rsid w:val="000D702B"/>
    <w:rPr>
      <w:rFonts w:asciiTheme="minorEastAsia" w:hAnsi="Courier New" w:cs="Courier New"/>
    </w:rPr>
  </w:style>
  <w:style w:type="character" w:customStyle="1" w:styleId="Char4">
    <w:name w:val="纯文本 Char"/>
    <w:link w:val="ad"/>
    <w:rsid w:val="000D702B"/>
    <w:rPr>
      <w:rFonts w:ascii="宋体" w:eastAsia="宋体" w:hAnsi="Courier New" w:cs="Courier New"/>
      <w:kern w:val="2"/>
      <w:sz w:val="21"/>
      <w:szCs w:val="21"/>
      <w:lang w:eastAsia="zh-CN"/>
    </w:rPr>
  </w:style>
  <w:style w:type="paragraph" w:customStyle="1" w:styleId="Normal1">
    <w:name w:val="Normal1"/>
    <w:rsid w:val="00A009FC"/>
    <w:rPr>
      <w:rFonts w:ascii="Calibri" w:eastAsia="Calibri" w:hAnsi="Calibri" w:cs="Calibri"/>
      <w:lang w:eastAsia="pt-BR"/>
    </w:rPr>
  </w:style>
  <w:style w:type="paragraph" w:styleId="af">
    <w:name w:val="header"/>
    <w:basedOn w:val="a"/>
    <w:link w:val="Char5"/>
    <w:uiPriority w:val="99"/>
    <w:unhideWhenUsed/>
    <w:rsid w:val="005F53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
    <w:uiPriority w:val="99"/>
    <w:rsid w:val="005F53BF"/>
    <w:rPr>
      <w:sz w:val="18"/>
      <w:szCs w:val="18"/>
    </w:rPr>
  </w:style>
  <w:style w:type="paragraph" w:styleId="af0">
    <w:name w:val="footer"/>
    <w:basedOn w:val="a"/>
    <w:link w:val="Char6"/>
    <w:uiPriority w:val="99"/>
    <w:unhideWhenUsed/>
    <w:rsid w:val="005F53BF"/>
    <w:pPr>
      <w:tabs>
        <w:tab w:val="center" w:pos="4153"/>
        <w:tab w:val="right" w:pos="8306"/>
      </w:tabs>
      <w:snapToGrid w:val="0"/>
      <w:spacing w:line="240" w:lineRule="auto"/>
    </w:pPr>
    <w:rPr>
      <w:sz w:val="18"/>
      <w:szCs w:val="18"/>
    </w:rPr>
  </w:style>
  <w:style w:type="character" w:customStyle="1" w:styleId="Char6">
    <w:name w:val="页脚 Char"/>
    <w:basedOn w:val="a0"/>
    <w:link w:val="af0"/>
    <w:uiPriority w:val="99"/>
    <w:rsid w:val="005F5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062">
      <w:bodyDiv w:val="1"/>
      <w:marLeft w:val="0"/>
      <w:marRight w:val="0"/>
      <w:marTop w:val="0"/>
      <w:marBottom w:val="0"/>
      <w:divBdr>
        <w:top w:val="none" w:sz="0" w:space="0" w:color="auto"/>
        <w:left w:val="none" w:sz="0" w:space="0" w:color="auto"/>
        <w:bottom w:val="none" w:sz="0" w:space="0" w:color="auto"/>
        <w:right w:val="none" w:sz="0" w:space="0" w:color="auto"/>
      </w:divBdr>
    </w:div>
    <w:div w:id="250548185">
      <w:bodyDiv w:val="1"/>
      <w:marLeft w:val="0"/>
      <w:marRight w:val="0"/>
      <w:marTop w:val="0"/>
      <w:marBottom w:val="0"/>
      <w:divBdr>
        <w:top w:val="none" w:sz="0" w:space="0" w:color="auto"/>
        <w:left w:val="none" w:sz="0" w:space="0" w:color="auto"/>
        <w:bottom w:val="none" w:sz="0" w:space="0" w:color="auto"/>
        <w:right w:val="none" w:sz="0" w:space="0" w:color="auto"/>
      </w:divBdr>
    </w:div>
    <w:div w:id="292835983">
      <w:bodyDiv w:val="1"/>
      <w:marLeft w:val="0"/>
      <w:marRight w:val="0"/>
      <w:marTop w:val="0"/>
      <w:marBottom w:val="0"/>
      <w:divBdr>
        <w:top w:val="none" w:sz="0" w:space="0" w:color="auto"/>
        <w:left w:val="none" w:sz="0" w:space="0" w:color="auto"/>
        <w:bottom w:val="none" w:sz="0" w:space="0" w:color="auto"/>
        <w:right w:val="none" w:sz="0" w:space="0" w:color="auto"/>
      </w:divBdr>
    </w:div>
    <w:div w:id="413742904">
      <w:bodyDiv w:val="1"/>
      <w:marLeft w:val="0"/>
      <w:marRight w:val="0"/>
      <w:marTop w:val="0"/>
      <w:marBottom w:val="0"/>
      <w:divBdr>
        <w:top w:val="none" w:sz="0" w:space="0" w:color="auto"/>
        <w:left w:val="none" w:sz="0" w:space="0" w:color="auto"/>
        <w:bottom w:val="none" w:sz="0" w:space="0" w:color="auto"/>
        <w:right w:val="none" w:sz="0" w:space="0" w:color="auto"/>
      </w:divBdr>
    </w:div>
    <w:div w:id="478112163">
      <w:bodyDiv w:val="1"/>
      <w:marLeft w:val="0"/>
      <w:marRight w:val="0"/>
      <w:marTop w:val="0"/>
      <w:marBottom w:val="0"/>
      <w:divBdr>
        <w:top w:val="none" w:sz="0" w:space="0" w:color="auto"/>
        <w:left w:val="none" w:sz="0" w:space="0" w:color="auto"/>
        <w:bottom w:val="none" w:sz="0" w:space="0" w:color="auto"/>
        <w:right w:val="none" w:sz="0" w:space="0" w:color="auto"/>
      </w:divBdr>
    </w:div>
    <w:div w:id="557517491">
      <w:bodyDiv w:val="1"/>
      <w:marLeft w:val="0"/>
      <w:marRight w:val="0"/>
      <w:marTop w:val="0"/>
      <w:marBottom w:val="0"/>
      <w:divBdr>
        <w:top w:val="none" w:sz="0" w:space="0" w:color="auto"/>
        <w:left w:val="none" w:sz="0" w:space="0" w:color="auto"/>
        <w:bottom w:val="none" w:sz="0" w:space="0" w:color="auto"/>
        <w:right w:val="none" w:sz="0" w:space="0" w:color="auto"/>
      </w:divBdr>
    </w:div>
    <w:div w:id="902065046">
      <w:bodyDiv w:val="1"/>
      <w:marLeft w:val="0"/>
      <w:marRight w:val="0"/>
      <w:marTop w:val="0"/>
      <w:marBottom w:val="0"/>
      <w:divBdr>
        <w:top w:val="none" w:sz="0" w:space="0" w:color="auto"/>
        <w:left w:val="none" w:sz="0" w:space="0" w:color="auto"/>
        <w:bottom w:val="none" w:sz="0" w:space="0" w:color="auto"/>
        <w:right w:val="none" w:sz="0" w:space="0" w:color="auto"/>
      </w:divBdr>
    </w:div>
    <w:div w:id="1203834257">
      <w:bodyDiv w:val="1"/>
      <w:marLeft w:val="0"/>
      <w:marRight w:val="0"/>
      <w:marTop w:val="0"/>
      <w:marBottom w:val="0"/>
      <w:divBdr>
        <w:top w:val="none" w:sz="0" w:space="0" w:color="auto"/>
        <w:left w:val="none" w:sz="0" w:space="0" w:color="auto"/>
        <w:bottom w:val="none" w:sz="0" w:space="0" w:color="auto"/>
        <w:right w:val="none" w:sz="0" w:space="0" w:color="auto"/>
      </w:divBdr>
    </w:div>
    <w:div w:id="1389764812">
      <w:bodyDiv w:val="1"/>
      <w:marLeft w:val="0"/>
      <w:marRight w:val="0"/>
      <w:marTop w:val="0"/>
      <w:marBottom w:val="0"/>
      <w:divBdr>
        <w:top w:val="none" w:sz="0" w:space="0" w:color="auto"/>
        <w:left w:val="none" w:sz="0" w:space="0" w:color="auto"/>
        <w:bottom w:val="none" w:sz="0" w:space="0" w:color="auto"/>
        <w:right w:val="none" w:sz="0" w:space="0" w:color="auto"/>
      </w:divBdr>
    </w:div>
    <w:div w:id="1438525130">
      <w:bodyDiv w:val="1"/>
      <w:marLeft w:val="0"/>
      <w:marRight w:val="0"/>
      <w:marTop w:val="0"/>
      <w:marBottom w:val="0"/>
      <w:divBdr>
        <w:top w:val="none" w:sz="0" w:space="0" w:color="auto"/>
        <w:left w:val="none" w:sz="0" w:space="0" w:color="auto"/>
        <w:bottom w:val="none" w:sz="0" w:space="0" w:color="auto"/>
        <w:right w:val="none" w:sz="0" w:space="0" w:color="auto"/>
      </w:divBdr>
    </w:div>
    <w:div w:id="1527016955">
      <w:bodyDiv w:val="1"/>
      <w:marLeft w:val="0"/>
      <w:marRight w:val="0"/>
      <w:marTop w:val="0"/>
      <w:marBottom w:val="0"/>
      <w:divBdr>
        <w:top w:val="none" w:sz="0" w:space="0" w:color="auto"/>
        <w:left w:val="none" w:sz="0" w:space="0" w:color="auto"/>
        <w:bottom w:val="none" w:sz="0" w:space="0" w:color="auto"/>
        <w:right w:val="none" w:sz="0" w:space="0" w:color="auto"/>
      </w:divBdr>
    </w:div>
    <w:div w:id="1609578534">
      <w:bodyDiv w:val="1"/>
      <w:marLeft w:val="0"/>
      <w:marRight w:val="0"/>
      <w:marTop w:val="0"/>
      <w:marBottom w:val="0"/>
      <w:divBdr>
        <w:top w:val="none" w:sz="0" w:space="0" w:color="auto"/>
        <w:left w:val="none" w:sz="0" w:space="0" w:color="auto"/>
        <w:bottom w:val="none" w:sz="0" w:space="0" w:color="auto"/>
        <w:right w:val="none" w:sz="0" w:space="0" w:color="auto"/>
      </w:divBdr>
    </w:div>
    <w:div w:id="1744328454">
      <w:bodyDiv w:val="1"/>
      <w:marLeft w:val="0"/>
      <w:marRight w:val="0"/>
      <w:marTop w:val="0"/>
      <w:marBottom w:val="0"/>
      <w:divBdr>
        <w:top w:val="none" w:sz="0" w:space="0" w:color="auto"/>
        <w:left w:val="none" w:sz="0" w:space="0" w:color="auto"/>
        <w:bottom w:val="none" w:sz="0" w:space="0" w:color="auto"/>
        <w:right w:val="none" w:sz="0" w:space="0" w:color="auto"/>
      </w:divBdr>
    </w:div>
    <w:div w:id="1817213804">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5">
          <w:marLeft w:val="0"/>
          <w:marRight w:val="0"/>
          <w:marTop w:val="30"/>
          <w:marBottom w:val="0"/>
          <w:divBdr>
            <w:top w:val="none" w:sz="0" w:space="0" w:color="auto"/>
            <w:left w:val="none" w:sz="0" w:space="0" w:color="auto"/>
            <w:bottom w:val="none" w:sz="0" w:space="0" w:color="auto"/>
            <w:right w:val="none" w:sz="0" w:space="0" w:color="auto"/>
          </w:divBdr>
          <w:divsChild>
            <w:div w:id="15085955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88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1948-5182/full/v11/i10/7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740C-3F2B-467E-BC36-FFA7DAB2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Nicholas</dc:creator>
  <cp:lastModifiedBy>8613716430021</cp:lastModifiedBy>
  <cp:revision>8</cp:revision>
  <cp:lastPrinted>2018-08-08T19:41:00Z</cp:lastPrinted>
  <dcterms:created xsi:type="dcterms:W3CDTF">2019-10-02T18:16:00Z</dcterms:created>
  <dcterms:modified xsi:type="dcterms:W3CDTF">2019-10-22T09:35:00Z</dcterms:modified>
</cp:coreProperties>
</file>