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0216D" w14:textId="12D91E3F" w:rsidR="00DD09E6" w:rsidRPr="00CA7FA4" w:rsidRDefault="00DD09E6" w:rsidP="00B523C2">
      <w:pPr>
        <w:pStyle w:val="1"/>
        <w:adjustRightInd w:val="0"/>
        <w:snapToGrid w:val="0"/>
        <w:spacing w:line="360" w:lineRule="auto"/>
        <w:jc w:val="both"/>
        <w:rPr>
          <w:rFonts w:ascii="Book Antiqua" w:hAnsi="Book Antiqua" w:cs="Times New Roman"/>
          <w:b/>
          <w:bCs/>
          <w:i/>
          <w:iCs/>
          <w:color w:val="000000" w:themeColor="text1"/>
          <w:sz w:val="24"/>
          <w:szCs w:val="24"/>
          <w:highlight w:val="white"/>
          <w:u w:val="singl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r w:rsidRPr="00B523C2">
        <w:rPr>
          <w:rFonts w:ascii="Book Antiqua" w:hAnsi="Book Antiqua" w:cs="Times New Roman"/>
          <w:b/>
          <w:color w:val="000000" w:themeColor="text1"/>
          <w:sz w:val="24"/>
          <w:szCs w:val="24"/>
          <w:highlight w:val="white"/>
          <w:lang w:val="en-US" w:eastAsia="zh-CN"/>
        </w:rPr>
        <w:t xml:space="preserve">Name of </w:t>
      </w:r>
      <w:r w:rsidRPr="00B523C2">
        <w:rPr>
          <w:rFonts w:ascii="Book Antiqua" w:hAnsi="Book Antiqua" w:cs="Times New Roman"/>
          <w:b/>
          <w:caps/>
          <w:color w:val="000000" w:themeColor="text1"/>
          <w:sz w:val="24"/>
          <w:szCs w:val="24"/>
          <w:highlight w:val="white"/>
          <w:lang w:val="en-US" w:eastAsia="zh-CN"/>
        </w:rPr>
        <w:t>j</w:t>
      </w:r>
      <w:r w:rsidRPr="00B523C2">
        <w:rPr>
          <w:rFonts w:ascii="Book Antiqua" w:hAnsi="Book Antiqua" w:cs="Times New Roman"/>
          <w:b/>
          <w:color w:val="000000" w:themeColor="text1"/>
          <w:sz w:val="24"/>
          <w:szCs w:val="24"/>
          <w:highlight w:val="white"/>
          <w:lang w:val="en-US" w:eastAsia="zh-CN"/>
        </w:rPr>
        <w:t xml:space="preserve">ournal: </w:t>
      </w:r>
      <w:bookmarkStart w:id="33" w:name="OLE_LINK718"/>
      <w:bookmarkStart w:id="34" w:name="OLE_LINK719"/>
      <w:r w:rsidR="00B45823" w:rsidRPr="00CA7FA4">
        <w:rPr>
          <w:rFonts w:ascii="Book Antiqua" w:hAnsi="Book Antiqua" w:cs="Garamond"/>
          <w:b/>
          <w:bCs/>
          <w:i/>
          <w:iCs/>
          <w:color w:val="000000" w:themeColor="text1"/>
          <w:sz w:val="24"/>
          <w:szCs w:val="24"/>
          <w:lang w:val="en-US"/>
        </w:rPr>
        <w:t xml:space="preserve">World Journal of Gastrointestinal Surgery </w:t>
      </w:r>
      <w:bookmarkEnd w:id="33"/>
      <w:bookmarkEnd w:id="34"/>
    </w:p>
    <w:p w14:paraId="78EF3520" w14:textId="487C2197" w:rsidR="00DD09E6" w:rsidRPr="00B523C2" w:rsidRDefault="00DD09E6" w:rsidP="00B523C2">
      <w:pPr>
        <w:pStyle w:val="1"/>
        <w:adjustRightInd w:val="0"/>
        <w:snapToGrid w:val="0"/>
        <w:spacing w:line="360" w:lineRule="auto"/>
        <w:jc w:val="both"/>
        <w:rPr>
          <w:rFonts w:ascii="Book Antiqua" w:hAnsi="Book Antiqua" w:cs="Times New Roman"/>
          <w:b/>
          <w:i/>
          <w:color w:val="000000" w:themeColor="text1"/>
          <w:sz w:val="24"/>
          <w:szCs w:val="24"/>
          <w:highlight w:val="white"/>
          <w:lang w:val="en-US" w:eastAsia="zh-CN"/>
        </w:rPr>
      </w:pPr>
      <w:bookmarkStart w:id="35" w:name="OLE_LINK485"/>
      <w:bookmarkStart w:id="36" w:name="OLE_LINK486"/>
      <w:bookmarkStart w:id="37" w:name="OLE_LINK661"/>
      <w:bookmarkStart w:id="38" w:name="OLE_LINK768"/>
      <w:bookmarkStart w:id="39" w:name="OLE_LINK568"/>
      <w:bookmarkStart w:id="40" w:name="OLE_LINK499"/>
      <w:bookmarkStart w:id="41" w:name="OLE_LINK437"/>
      <w:bookmarkStart w:id="42" w:name="OLE_LINK514"/>
      <w:bookmarkStart w:id="43" w:name="OLE_LINK515"/>
      <w:bookmarkStart w:id="44" w:name="OLE_LINK13"/>
      <w:bookmarkStart w:id="45" w:name="OLE_LINK351"/>
      <w:bookmarkStart w:id="46" w:name="OLE_LINK425"/>
      <w:r w:rsidRPr="00B523C2">
        <w:rPr>
          <w:rFonts w:ascii="Book Antiqua" w:hAnsi="Book Antiqua" w:cs="Times New Roman"/>
          <w:b/>
          <w:color w:val="000000" w:themeColor="text1"/>
          <w:sz w:val="24"/>
          <w:szCs w:val="24"/>
          <w:highlight w:val="white"/>
          <w:lang w:val="en-US" w:eastAsia="zh-CN"/>
        </w:rPr>
        <w:t>Manuscript NO:</w:t>
      </w:r>
      <w:bookmarkEnd w:id="35"/>
      <w:bookmarkEnd w:id="36"/>
      <w:bookmarkEnd w:id="37"/>
      <w:bookmarkEnd w:id="38"/>
      <w:bookmarkEnd w:id="39"/>
      <w:r w:rsidRPr="00B523C2">
        <w:rPr>
          <w:rFonts w:ascii="Book Antiqua" w:hAnsi="Book Antiqua" w:cs="Times New Roman"/>
          <w:b/>
          <w:color w:val="000000" w:themeColor="text1"/>
          <w:sz w:val="24"/>
          <w:szCs w:val="24"/>
          <w:highlight w:val="white"/>
          <w:lang w:val="en-US" w:eastAsia="zh-CN"/>
        </w:rPr>
        <w:t xml:space="preserve"> </w:t>
      </w:r>
      <w:bookmarkEnd w:id="40"/>
      <w:bookmarkEnd w:id="41"/>
      <w:r w:rsidR="00B45823" w:rsidRPr="00CA7FA4">
        <w:rPr>
          <w:rFonts w:ascii="Book Antiqua" w:hAnsi="Book Antiqua" w:cs="Times New Roman"/>
          <w:b/>
          <w:bCs/>
          <w:color w:val="000000" w:themeColor="text1"/>
          <w:sz w:val="24"/>
          <w:szCs w:val="24"/>
          <w:highlight w:val="white"/>
          <w:lang w:val="en-US" w:eastAsia="zh-CN"/>
        </w:rPr>
        <w:t>49465</w:t>
      </w:r>
    </w:p>
    <w:p w14:paraId="0BD60770" w14:textId="6A28882B" w:rsidR="00DD09E6" w:rsidRPr="00B523C2" w:rsidRDefault="00DD09E6" w:rsidP="00B523C2">
      <w:pPr>
        <w:adjustRightInd w:val="0"/>
        <w:snapToGrid w:val="0"/>
        <w:spacing w:after="0" w:line="360" w:lineRule="auto"/>
        <w:jc w:val="both"/>
        <w:rPr>
          <w:rFonts w:ascii="Book Antiqua" w:hAnsi="Book Antiqua"/>
          <w:b/>
          <w:color w:val="000000" w:themeColor="text1"/>
          <w:sz w:val="24"/>
          <w:szCs w:val="24"/>
          <w:lang w:val="en-US"/>
        </w:rPr>
      </w:pPr>
      <w:bookmarkStart w:id="47" w:name="OLE_LINK511"/>
      <w:bookmarkStart w:id="48" w:name="OLE_LINK512"/>
      <w:bookmarkEnd w:id="42"/>
      <w:bookmarkEnd w:id="43"/>
      <w:bookmarkEnd w:id="44"/>
      <w:bookmarkEnd w:id="45"/>
      <w:bookmarkEnd w:id="46"/>
      <w:r w:rsidRPr="00B523C2">
        <w:rPr>
          <w:rFonts w:ascii="Book Antiqua" w:hAnsi="Book Antiqua"/>
          <w:b/>
          <w:color w:val="000000" w:themeColor="text1"/>
          <w:sz w:val="24"/>
          <w:szCs w:val="24"/>
          <w:highlight w:val="white"/>
          <w:lang w:val="en-US"/>
        </w:rPr>
        <w:t xml:space="preserve">Manuscript </w:t>
      </w:r>
      <w:r w:rsidRPr="00B523C2">
        <w:rPr>
          <w:rFonts w:ascii="Book Antiqua" w:hAnsi="Book Antiqua"/>
          <w:b/>
          <w:caps/>
          <w:color w:val="000000" w:themeColor="text1"/>
          <w:sz w:val="24"/>
          <w:szCs w:val="24"/>
          <w:highlight w:val="white"/>
          <w:lang w:val="en-US"/>
        </w:rPr>
        <w:t>t</w:t>
      </w:r>
      <w:r w:rsidRPr="00B523C2">
        <w:rPr>
          <w:rFonts w:ascii="Book Antiqua" w:hAnsi="Book Antiqua"/>
          <w:b/>
          <w:color w:val="000000" w:themeColor="text1"/>
          <w:sz w:val="24"/>
          <w:szCs w:val="24"/>
          <w:highlight w:val="white"/>
          <w:lang w:val="en-US"/>
        </w:rPr>
        <w:t>ype</w:t>
      </w:r>
      <w:r w:rsidRPr="00B523C2">
        <w:rPr>
          <w:rFonts w:ascii="Book Antiqua" w:hAnsi="Book Antiqua"/>
          <w:b/>
          <w:color w:val="000000" w:themeColor="text1"/>
          <w:sz w:val="24"/>
          <w:szCs w:val="24"/>
          <w:lang w:val="en-US"/>
        </w:rPr>
        <w:t>:</w:t>
      </w:r>
      <w:bookmarkEnd w:id="0"/>
      <w:bookmarkEnd w:id="1"/>
      <w:bookmarkEnd w:id="2"/>
      <w:bookmarkEnd w:id="3"/>
      <w:bookmarkEnd w:id="4"/>
      <w:bookmarkEnd w:id="5"/>
      <w:bookmarkEnd w:id="6"/>
      <w:bookmarkEnd w:id="7"/>
      <w:bookmarkEnd w:id="8"/>
      <w:bookmarkEnd w:id="9"/>
      <w:bookmarkEnd w:id="10"/>
      <w:bookmarkEnd w:id="11"/>
      <w:r w:rsidRPr="00B523C2">
        <w:rPr>
          <w:rFonts w:ascii="Book Antiqua" w:hAnsi="Book Antiqua"/>
          <w:b/>
          <w:color w:val="000000" w:themeColor="text1"/>
          <w:sz w:val="24"/>
          <w:szCs w:val="24"/>
          <w:lang w:val="en-US"/>
        </w:rPr>
        <w:t xml:space="preserve"> </w:t>
      </w:r>
      <w:bookmarkEnd w:id="12"/>
      <w:bookmarkEnd w:id="13"/>
      <w:r w:rsidR="00CA7FA4" w:rsidRPr="00B523C2">
        <w:rPr>
          <w:rFonts w:ascii="Book Antiqua" w:hAnsi="Book Antiqua"/>
          <w:b/>
          <w:color w:val="000000" w:themeColor="text1"/>
          <w:sz w:val="24"/>
          <w:szCs w:val="24"/>
          <w:lang w:val="en-US"/>
        </w:rPr>
        <w:t>CASE</w:t>
      </w:r>
      <w:r w:rsidR="00B45823" w:rsidRPr="00B523C2">
        <w:rPr>
          <w:rFonts w:ascii="Book Antiqua" w:hAnsi="Book Antiqua"/>
          <w:b/>
          <w:color w:val="000000" w:themeColor="text1"/>
          <w:sz w:val="24"/>
          <w:szCs w:val="24"/>
          <w:lang w:val="en-US"/>
        </w:rPr>
        <w:t xml:space="preserve"> </w:t>
      </w:r>
      <w:r w:rsidR="00CA7FA4" w:rsidRPr="00B523C2">
        <w:rPr>
          <w:rFonts w:ascii="Book Antiqua" w:hAnsi="Book Antiqua"/>
          <w:b/>
          <w:color w:val="000000" w:themeColor="text1"/>
          <w:sz w:val="24"/>
          <w:szCs w:val="24"/>
          <w:lang w:val="en-US"/>
        </w:rPr>
        <w:t>REPORT</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7"/>
    <w:bookmarkEnd w:id="48"/>
    <w:p w14:paraId="5ABE3B12" w14:textId="5A8C1BE3"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2AB5C371" w14:textId="0A14DBC7" w:rsidR="00D83CB8" w:rsidRPr="00CA7FA4" w:rsidRDefault="00CA7FA4" w:rsidP="00B523C2">
      <w:pPr>
        <w:pStyle w:val="1"/>
        <w:adjustRightInd w:val="0"/>
        <w:snapToGrid w:val="0"/>
        <w:spacing w:line="360" w:lineRule="auto"/>
        <w:jc w:val="both"/>
        <w:rPr>
          <w:rFonts w:ascii="Book Antiqua" w:hAnsi="Book Antiqua" w:cs="Garamond"/>
          <w:b/>
          <w:bCs/>
          <w:color w:val="000000" w:themeColor="text1"/>
          <w:sz w:val="24"/>
          <w:szCs w:val="24"/>
          <w:lang w:val="en-US"/>
        </w:rPr>
      </w:pPr>
      <w:bookmarkStart w:id="49" w:name="OLE_LINK1191"/>
      <w:bookmarkStart w:id="50" w:name="OLE_LINK1192"/>
      <w:bookmarkStart w:id="51" w:name="OLE_LINK1185"/>
      <w:bookmarkStart w:id="52" w:name="OLE_LINK1186"/>
      <w:bookmarkStart w:id="53" w:name="OLE_LINK1215"/>
      <w:bookmarkStart w:id="54" w:name="OLE_LINK1216"/>
      <w:r w:rsidRPr="00CA7FA4">
        <w:rPr>
          <w:rFonts w:ascii="Book Antiqua" w:hAnsi="Book Antiqua" w:cs="Garamond"/>
          <w:b/>
          <w:bCs/>
          <w:color w:val="000000" w:themeColor="text1"/>
          <w:sz w:val="24"/>
          <w:szCs w:val="24"/>
          <w:lang w:val="en-US"/>
        </w:rPr>
        <w:t>Doege-Potter syndrome by malignant solitary fibrous tumor of the liver</w:t>
      </w:r>
      <w:bookmarkEnd w:id="49"/>
      <w:bookmarkEnd w:id="50"/>
      <w:r w:rsidRPr="00CA7FA4">
        <w:rPr>
          <w:rFonts w:ascii="Book Antiqua" w:hAnsi="Book Antiqua" w:cs="Garamond"/>
          <w:b/>
          <w:bCs/>
          <w:color w:val="000000" w:themeColor="text1"/>
          <w:sz w:val="24"/>
          <w:szCs w:val="24"/>
          <w:lang w:val="en-US"/>
        </w:rPr>
        <w:t>: A case report and review of literature</w:t>
      </w:r>
      <w:bookmarkEnd w:id="51"/>
      <w:bookmarkEnd w:id="52"/>
      <w:r w:rsidRPr="00CA7FA4">
        <w:rPr>
          <w:rFonts w:ascii="Book Antiqua" w:hAnsi="Book Antiqua" w:cs="Garamond"/>
          <w:b/>
          <w:bCs/>
          <w:color w:val="000000" w:themeColor="text1"/>
          <w:sz w:val="24"/>
          <w:szCs w:val="24"/>
          <w:lang w:val="en-US"/>
        </w:rPr>
        <w:t xml:space="preserve"> </w:t>
      </w:r>
    </w:p>
    <w:bookmarkEnd w:id="53"/>
    <w:bookmarkEnd w:id="54"/>
    <w:p w14:paraId="4030F5B4" w14:textId="669CAB50" w:rsidR="00CA7FA4" w:rsidRPr="00F9262F"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23650BB5" w14:textId="7BC3836C" w:rsidR="00CA7FA4" w:rsidRDefault="0056373C"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Delvecchio</w:t>
      </w:r>
      <w:r w:rsidR="00CA7FA4">
        <w:rPr>
          <w:rFonts w:ascii="Book Antiqua" w:hAnsi="Book Antiqua" w:cs="Garamond"/>
          <w:color w:val="000000" w:themeColor="text1"/>
          <w:sz w:val="24"/>
          <w:szCs w:val="24"/>
          <w:lang w:val="en-US"/>
        </w:rPr>
        <w:t xml:space="preserve"> </w:t>
      </w:r>
      <w:r>
        <w:rPr>
          <w:rFonts w:ascii="Book Antiqua" w:hAnsi="Book Antiqua" w:cs="Garamond"/>
          <w:color w:val="000000" w:themeColor="text1"/>
          <w:sz w:val="24"/>
          <w:szCs w:val="24"/>
          <w:lang w:val="en-US"/>
        </w:rPr>
        <w:t>A</w:t>
      </w:r>
      <w:r w:rsidR="00CA7FA4">
        <w:rPr>
          <w:rFonts w:ascii="Book Antiqua" w:hAnsi="Book Antiqua" w:cs="Garamond"/>
          <w:color w:val="000000" w:themeColor="text1"/>
          <w:sz w:val="24"/>
          <w:szCs w:val="24"/>
          <w:lang w:val="en-US"/>
        </w:rPr>
        <w:t xml:space="preserve"> </w:t>
      </w:r>
      <w:r w:rsidR="005D04CF" w:rsidRPr="005D04CF">
        <w:rPr>
          <w:rFonts w:ascii="Book Antiqua" w:hAnsi="Book Antiqua" w:cs="Garamond"/>
          <w:i/>
          <w:iCs/>
          <w:color w:val="000000" w:themeColor="text1"/>
          <w:sz w:val="24"/>
          <w:szCs w:val="24"/>
          <w:lang w:val="en-US"/>
        </w:rPr>
        <w:t>et al</w:t>
      </w:r>
      <w:r w:rsidR="00CA7FA4">
        <w:rPr>
          <w:rFonts w:ascii="Book Antiqua" w:hAnsi="Book Antiqua" w:cs="Garamond"/>
          <w:color w:val="000000" w:themeColor="text1"/>
          <w:sz w:val="24"/>
          <w:szCs w:val="24"/>
          <w:lang w:val="en-US"/>
        </w:rPr>
        <w:t xml:space="preserve">. </w:t>
      </w:r>
      <w:bookmarkStart w:id="55" w:name="OLE_LINK1217"/>
      <w:bookmarkStart w:id="56" w:name="OLE_LINK1218"/>
      <w:r w:rsidR="006050DC" w:rsidRPr="00B523C2">
        <w:rPr>
          <w:rFonts w:ascii="Book Antiqua" w:hAnsi="Book Antiqua" w:cs="Garamond"/>
          <w:color w:val="000000" w:themeColor="text1"/>
          <w:sz w:val="24"/>
          <w:szCs w:val="24"/>
          <w:lang w:val="en-US"/>
        </w:rPr>
        <w:t>Malignant solitary fibrous tumor</w:t>
      </w:r>
    </w:p>
    <w:bookmarkEnd w:id="55"/>
    <w:bookmarkEnd w:id="56"/>
    <w:p w14:paraId="6495351C" w14:textId="77777777" w:rsidR="00CA7FA4" w:rsidRDefault="00CA7FA4" w:rsidP="00CA7FA4">
      <w:pPr>
        <w:pStyle w:val="1"/>
        <w:adjustRightInd w:val="0"/>
        <w:snapToGrid w:val="0"/>
        <w:spacing w:line="360" w:lineRule="auto"/>
        <w:jc w:val="both"/>
        <w:rPr>
          <w:rFonts w:ascii="Book Antiqua" w:hAnsi="Book Antiqua" w:cs="Garamond"/>
          <w:color w:val="000000" w:themeColor="text1"/>
          <w:sz w:val="24"/>
          <w:szCs w:val="24"/>
          <w:lang w:val="en-US"/>
        </w:rPr>
      </w:pPr>
    </w:p>
    <w:p w14:paraId="522EEAE8" w14:textId="65855BD1" w:rsidR="00CA7FA4" w:rsidRPr="00B523C2" w:rsidRDefault="00CA7FA4" w:rsidP="00CA7FA4">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Antonella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Delvecchio</w:t>
      </w:r>
      <w:r>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Loren</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Duda</w:t>
      </w:r>
      <w:r>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Maria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Conticchio</w:t>
      </w:r>
      <w:r w:rsidRPr="00B523C2">
        <w:rPr>
          <w:rFonts w:ascii="Book Antiqua" w:hAnsi="Book Antiqua" w:cs="Garamond"/>
          <w:color w:val="000000" w:themeColor="text1"/>
          <w:sz w:val="24"/>
          <w:szCs w:val="24"/>
          <w:lang w:val="en-US"/>
        </w:rPr>
        <w:t>, Felicia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Fiore</w:t>
      </w:r>
      <w:r w:rsidRPr="00B523C2">
        <w:rPr>
          <w:rFonts w:ascii="Book Antiqua" w:hAnsi="Book Antiqua" w:cs="Garamond"/>
          <w:color w:val="000000" w:themeColor="text1"/>
          <w:sz w:val="24"/>
          <w:szCs w:val="24"/>
          <w:lang w:val="en-US"/>
        </w:rPr>
        <w:t>, Stefano</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Lafranceschina</w:t>
      </w:r>
      <w:r w:rsidRPr="00B523C2">
        <w:rPr>
          <w:rFonts w:ascii="Book Antiqua" w:hAnsi="Book Antiqua" w:cs="Garamond"/>
          <w:color w:val="000000" w:themeColor="text1"/>
          <w:sz w:val="24"/>
          <w:szCs w:val="24"/>
          <w:lang w:val="en-US"/>
        </w:rPr>
        <w:t>, Umberto Riccelli, Antonella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Cristofano</w:t>
      </w:r>
      <w:r w:rsidRPr="00B523C2">
        <w:rPr>
          <w:rFonts w:ascii="Book Antiqua" w:hAnsi="Book Antiqua" w:cs="Garamond"/>
          <w:color w:val="000000" w:themeColor="text1"/>
          <w:sz w:val="24"/>
          <w:szCs w:val="24"/>
          <w:lang w:val="en-US"/>
        </w:rPr>
        <w:t>, Bianca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Pascazio</w:t>
      </w:r>
      <w:r w:rsidRPr="00B523C2">
        <w:rPr>
          <w:rFonts w:ascii="Book Antiqua" w:hAnsi="Book Antiqua" w:cs="Garamond"/>
          <w:color w:val="000000" w:themeColor="text1"/>
          <w:sz w:val="24"/>
          <w:szCs w:val="24"/>
          <w:lang w:val="en-US"/>
        </w:rPr>
        <w:t>, Anna</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Colagrande</w:t>
      </w:r>
      <w:r w:rsidRPr="00B523C2">
        <w:rPr>
          <w:rFonts w:ascii="Book Antiqua" w:hAnsi="Book Antiqua" w:cs="Garamond"/>
          <w:color w:val="000000" w:themeColor="text1"/>
          <w:sz w:val="24"/>
          <w:szCs w:val="24"/>
          <w:lang w:val="en-US"/>
        </w:rPr>
        <w:t>, Leonardo</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Resta</w:t>
      </w:r>
      <w:r w:rsidRPr="00B523C2">
        <w:rPr>
          <w:rFonts w:ascii="Book Antiqua" w:hAnsi="Book Antiqua" w:cs="Garamond"/>
          <w:color w:val="000000" w:themeColor="text1"/>
          <w:sz w:val="24"/>
          <w:szCs w:val="24"/>
          <w:lang w:val="en-US"/>
        </w:rPr>
        <w:t>, Riccardo</w:t>
      </w:r>
      <w:r w:rsidR="0056373C">
        <w:rPr>
          <w:rFonts w:ascii="Book Antiqua" w:hAnsi="Book Antiqua" w:cs="Garamond"/>
          <w:color w:val="000000" w:themeColor="text1"/>
          <w:sz w:val="24"/>
          <w:szCs w:val="24"/>
          <w:lang w:val="en-US"/>
        </w:rPr>
        <w:t xml:space="preserve"> </w:t>
      </w:r>
      <w:r w:rsidR="0056373C" w:rsidRPr="00B523C2">
        <w:rPr>
          <w:rFonts w:ascii="Book Antiqua" w:hAnsi="Book Antiqua" w:cs="Garamond"/>
          <w:color w:val="000000" w:themeColor="text1"/>
          <w:sz w:val="24"/>
          <w:szCs w:val="24"/>
          <w:lang w:val="en-US"/>
        </w:rPr>
        <w:t>Memeo</w:t>
      </w:r>
    </w:p>
    <w:p w14:paraId="323EECCD" w14:textId="77777777" w:rsidR="00CA7FA4" w:rsidRPr="00B523C2"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1A178FA2" w14:textId="6FF1A0AF" w:rsidR="006B7F4B" w:rsidRDefault="0056373C" w:rsidP="00B523C2">
      <w:pPr>
        <w:pStyle w:val="1"/>
        <w:adjustRightInd w:val="0"/>
        <w:snapToGrid w:val="0"/>
        <w:spacing w:line="360" w:lineRule="auto"/>
        <w:jc w:val="both"/>
        <w:rPr>
          <w:rFonts w:ascii="Book Antiqua" w:hAnsi="Book Antiqua" w:cs="Garamond"/>
          <w:color w:val="000000" w:themeColor="text1"/>
          <w:sz w:val="24"/>
          <w:szCs w:val="24"/>
          <w:lang w:val="en-US"/>
        </w:rPr>
      </w:pPr>
      <w:r>
        <w:rPr>
          <w:rFonts w:ascii="Book Antiqua" w:hAnsi="Book Antiqua" w:cs="Garamond"/>
          <w:b/>
          <w:bCs/>
          <w:color w:val="000000" w:themeColor="text1"/>
          <w:sz w:val="24"/>
          <w:szCs w:val="24"/>
          <w:lang w:val="en-US"/>
        </w:rPr>
        <w:t>Antonella Delvecchio</w:t>
      </w:r>
      <w:r w:rsidR="00CA7FA4" w:rsidRPr="00CA7FA4">
        <w:rPr>
          <w:rFonts w:ascii="Book Antiqua" w:hAnsi="Book Antiqua"/>
          <w:b/>
          <w:bCs/>
          <w:color w:val="000000" w:themeColor="text1"/>
          <w:sz w:val="24"/>
          <w:szCs w:val="24"/>
          <w:lang w:val="en-US"/>
        </w:rPr>
        <w:t>,</w:t>
      </w:r>
      <w:r w:rsidR="00CA7FA4">
        <w:rPr>
          <w:rFonts w:ascii="Book Antiqua" w:hAnsi="Book Antiqua"/>
          <w:color w:val="000000" w:themeColor="text1"/>
          <w:sz w:val="24"/>
          <w:szCs w:val="24"/>
          <w:lang w:val="en-US"/>
        </w:rPr>
        <w:t xml:space="preserve"> </w:t>
      </w:r>
      <w:r>
        <w:rPr>
          <w:rFonts w:ascii="Book Antiqua" w:hAnsi="Book Antiqua" w:cs="Garamond"/>
          <w:b/>
          <w:bCs/>
          <w:color w:val="000000" w:themeColor="text1"/>
          <w:sz w:val="24"/>
          <w:szCs w:val="24"/>
          <w:lang w:val="en-US"/>
        </w:rPr>
        <w:t>Maria Conticchio</w:t>
      </w:r>
      <w:r w:rsidR="00037DCE" w:rsidRPr="00CA7FA4">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Felicia Fiore</w:t>
      </w:r>
      <w:r w:rsidR="00037DCE" w:rsidRPr="00037DCE">
        <w:rPr>
          <w:rFonts w:ascii="Book Antiqua" w:hAnsi="Book Antiqua" w:cs="Garamond"/>
          <w:b/>
          <w:bCs/>
          <w:color w:val="000000" w:themeColor="text1"/>
          <w:sz w:val="24"/>
          <w:szCs w:val="24"/>
          <w:lang w:val="en-US"/>
        </w:rPr>
        <w:t>,</w:t>
      </w:r>
      <w:r w:rsidR="00037DCE">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Stefano Lafranceschina</w:t>
      </w:r>
      <w:r w:rsidR="00037DCE" w:rsidRPr="00037DCE">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Umberto Riccelli</w:t>
      </w:r>
      <w:r w:rsidR="00037DCE" w:rsidRPr="00037DCE">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Riccardo Memeo</w:t>
      </w:r>
      <w:r w:rsidR="00037DCE" w:rsidRPr="00037DCE">
        <w:rPr>
          <w:rFonts w:ascii="Book Antiqua" w:hAnsi="Book Antiqua" w:cs="Garamond"/>
          <w:b/>
          <w:bCs/>
          <w:color w:val="000000" w:themeColor="text1"/>
          <w:sz w:val="24"/>
          <w:szCs w:val="24"/>
          <w:lang w:val="en-US"/>
        </w:rPr>
        <w:t xml:space="preserve">, </w:t>
      </w:r>
      <w:r w:rsidR="004118F5" w:rsidRPr="00B523C2">
        <w:rPr>
          <w:rFonts w:ascii="Book Antiqua" w:hAnsi="Book Antiqua" w:cs="Garamond"/>
          <w:color w:val="000000" w:themeColor="text1"/>
          <w:sz w:val="24"/>
          <w:szCs w:val="24"/>
          <w:lang w:val="en-US"/>
        </w:rPr>
        <w:t>Department of Emergency and Organ Transplantation</w:t>
      </w:r>
      <w:r w:rsidR="00BB77C3" w:rsidRPr="00B523C2">
        <w:rPr>
          <w:rFonts w:ascii="Book Antiqua" w:hAnsi="Book Antiqua" w:cs="Garamond"/>
          <w:color w:val="000000" w:themeColor="text1"/>
          <w:sz w:val="24"/>
          <w:szCs w:val="24"/>
          <w:lang w:val="en-US"/>
        </w:rPr>
        <w:t>,</w:t>
      </w:r>
      <w:r w:rsidR="004118F5" w:rsidRPr="00B523C2">
        <w:rPr>
          <w:rFonts w:ascii="Book Antiqua" w:hAnsi="Book Antiqua" w:cs="Garamond"/>
          <w:color w:val="000000" w:themeColor="text1"/>
          <w:sz w:val="24"/>
          <w:szCs w:val="24"/>
          <w:lang w:val="en-US"/>
        </w:rPr>
        <w:t xml:space="preserve"> </w:t>
      </w:r>
      <w:r w:rsidR="00BB77C3" w:rsidRPr="00B523C2">
        <w:rPr>
          <w:rFonts w:ascii="Book Antiqua" w:hAnsi="Book Antiqua" w:cs="Garamond"/>
          <w:color w:val="000000" w:themeColor="text1"/>
          <w:sz w:val="24"/>
          <w:szCs w:val="24"/>
          <w:lang w:val="en-US"/>
        </w:rPr>
        <w:t>General Surgery Unit “M. Rubino”,</w:t>
      </w:r>
      <w:r w:rsidR="00872724">
        <w:rPr>
          <w:rFonts w:ascii="Book Antiqua" w:hAnsi="Book Antiqua" w:cs="Garamond"/>
          <w:color w:val="000000" w:themeColor="text1"/>
          <w:sz w:val="24"/>
          <w:szCs w:val="24"/>
          <w:lang w:val="en-US"/>
        </w:rPr>
        <w:t xml:space="preserve"> </w:t>
      </w:r>
      <w:r w:rsidR="004118F5" w:rsidRPr="00B523C2">
        <w:rPr>
          <w:rFonts w:ascii="Book Antiqua" w:hAnsi="Book Antiqua" w:cs="Garamond"/>
          <w:color w:val="000000" w:themeColor="text1"/>
          <w:sz w:val="24"/>
          <w:szCs w:val="24"/>
          <w:lang w:val="en-US"/>
        </w:rPr>
        <w:t>University</w:t>
      </w:r>
      <w:r w:rsidR="00F051DA" w:rsidRPr="00B523C2">
        <w:rPr>
          <w:rFonts w:ascii="Book Antiqua" w:hAnsi="Book Antiqua" w:cs="Garamond"/>
          <w:color w:val="000000" w:themeColor="text1"/>
          <w:sz w:val="24"/>
          <w:szCs w:val="24"/>
          <w:lang w:val="en-US"/>
        </w:rPr>
        <w:t xml:space="preserve"> of Bari</w:t>
      </w:r>
      <w:r w:rsidR="006B7F4B" w:rsidRPr="00B523C2">
        <w:rPr>
          <w:rFonts w:ascii="Book Antiqua" w:hAnsi="Book Antiqua" w:cs="Garamond"/>
          <w:color w:val="000000" w:themeColor="text1"/>
          <w:sz w:val="24"/>
          <w:szCs w:val="24"/>
          <w:lang w:val="en-US"/>
        </w:rPr>
        <w:t xml:space="preserve">, </w:t>
      </w:r>
      <w:bookmarkStart w:id="57" w:name="OLE_LINK1177"/>
      <w:bookmarkStart w:id="58" w:name="OLE_LINK1178"/>
      <w:r w:rsidR="00F051DA" w:rsidRPr="00B523C2">
        <w:rPr>
          <w:rFonts w:ascii="Book Antiqua" w:hAnsi="Book Antiqua" w:cs="Garamond"/>
          <w:color w:val="000000" w:themeColor="text1"/>
          <w:sz w:val="24"/>
          <w:szCs w:val="24"/>
          <w:lang w:val="en-US"/>
        </w:rPr>
        <w:t>Bari 70124</w:t>
      </w:r>
      <w:bookmarkEnd w:id="57"/>
      <w:bookmarkEnd w:id="58"/>
      <w:r w:rsidR="00F051DA" w:rsidRPr="00B523C2">
        <w:rPr>
          <w:rFonts w:ascii="Book Antiqua" w:hAnsi="Book Antiqua" w:cs="Garamond"/>
          <w:color w:val="000000" w:themeColor="text1"/>
          <w:sz w:val="24"/>
          <w:szCs w:val="24"/>
          <w:lang w:val="en-US"/>
        </w:rPr>
        <w:t xml:space="preserve">, </w:t>
      </w:r>
      <w:r w:rsidR="006B7F4B" w:rsidRPr="00B523C2">
        <w:rPr>
          <w:rFonts w:ascii="Book Antiqua" w:hAnsi="Book Antiqua" w:cs="Garamond"/>
          <w:color w:val="000000" w:themeColor="text1"/>
          <w:sz w:val="24"/>
          <w:szCs w:val="24"/>
          <w:lang w:val="en-US"/>
        </w:rPr>
        <w:t>Italy</w:t>
      </w:r>
    </w:p>
    <w:p w14:paraId="5DCF5656" w14:textId="77777777" w:rsidR="00CA7FA4" w:rsidRPr="00B523C2" w:rsidRDefault="00CA7FA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0FA7EA8" w14:textId="6AF522C6" w:rsidR="00BB77C3" w:rsidRDefault="0056373C" w:rsidP="00B523C2">
      <w:pPr>
        <w:pStyle w:val="1"/>
        <w:adjustRightInd w:val="0"/>
        <w:snapToGrid w:val="0"/>
        <w:spacing w:line="360" w:lineRule="auto"/>
        <w:jc w:val="both"/>
        <w:rPr>
          <w:rFonts w:ascii="Book Antiqua" w:hAnsi="Book Antiqua" w:cs="Garamond"/>
          <w:color w:val="000000" w:themeColor="text1"/>
          <w:sz w:val="24"/>
          <w:szCs w:val="24"/>
          <w:lang w:val="en-US"/>
        </w:rPr>
      </w:pPr>
      <w:r>
        <w:rPr>
          <w:rFonts w:ascii="Book Antiqua" w:hAnsi="Book Antiqua" w:cs="Garamond"/>
          <w:b/>
          <w:bCs/>
          <w:color w:val="000000" w:themeColor="text1"/>
          <w:sz w:val="24"/>
          <w:szCs w:val="24"/>
          <w:lang w:val="en-US"/>
        </w:rPr>
        <w:t>Loren Duda</w:t>
      </w:r>
      <w:r w:rsidR="00CA7FA4" w:rsidRPr="00CA7FA4">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Anna Colagrande</w:t>
      </w:r>
      <w:r w:rsidR="00037DCE" w:rsidRPr="00037DCE">
        <w:rPr>
          <w:rFonts w:ascii="Book Antiqua" w:hAnsi="Book Antiqua" w:cs="Garamond"/>
          <w:b/>
          <w:bCs/>
          <w:color w:val="000000" w:themeColor="text1"/>
          <w:sz w:val="24"/>
          <w:szCs w:val="24"/>
          <w:lang w:val="en-US"/>
        </w:rPr>
        <w:t xml:space="preserve">, </w:t>
      </w:r>
      <w:r>
        <w:rPr>
          <w:rFonts w:ascii="Book Antiqua" w:hAnsi="Book Antiqua" w:cs="Garamond"/>
          <w:b/>
          <w:bCs/>
          <w:color w:val="000000" w:themeColor="text1"/>
          <w:sz w:val="24"/>
          <w:szCs w:val="24"/>
          <w:lang w:val="en-US"/>
        </w:rPr>
        <w:t>Leonardo Resta</w:t>
      </w:r>
      <w:r w:rsidR="00037DCE" w:rsidRPr="00037DCE">
        <w:rPr>
          <w:rFonts w:ascii="Book Antiqua" w:hAnsi="Book Antiqua" w:cs="Garamond"/>
          <w:b/>
          <w:bCs/>
          <w:color w:val="000000" w:themeColor="text1"/>
          <w:sz w:val="24"/>
          <w:szCs w:val="24"/>
          <w:lang w:val="en-US"/>
        </w:rPr>
        <w:t xml:space="preserve">, </w:t>
      </w:r>
      <w:r w:rsidR="00BB77C3" w:rsidRPr="00B523C2">
        <w:rPr>
          <w:rFonts w:ascii="Book Antiqua" w:hAnsi="Book Antiqua" w:cs="Garamond"/>
          <w:color w:val="000000" w:themeColor="text1"/>
          <w:sz w:val="24"/>
          <w:szCs w:val="24"/>
          <w:lang w:val="en-US"/>
        </w:rPr>
        <w:t xml:space="preserve">Department of Pathology, University of Bari, Bari 70124, Italy </w:t>
      </w:r>
    </w:p>
    <w:p w14:paraId="78ADFE03" w14:textId="77777777" w:rsidR="00037DCE" w:rsidRDefault="00037DCE"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8D8A89F" w14:textId="5943EC48" w:rsidR="001F05C9" w:rsidRDefault="0056373C" w:rsidP="00B523C2">
      <w:pPr>
        <w:pStyle w:val="1"/>
        <w:adjustRightInd w:val="0"/>
        <w:snapToGrid w:val="0"/>
        <w:spacing w:line="360" w:lineRule="auto"/>
        <w:jc w:val="both"/>
        <w:rPr>
          <w:rFonts w:ascii="Book Antiqua" w:hAnsi="Book Antiqua" w:cs="Garamond"/>
          <w:color w:val="000000" w:themeColor="text1"/>
          <w:sz w:val="24"/>
          <w:szCs w:val="24"/>
          <w:lang w:val="en-US"/>
        </w:rPr>
      </w:pPr>
      <w:r>
        <w:rPr>
          <w:rFonts w:ascii="Book Antiqua" w:hAnsi="Book Antiqua" w:cs="Garamond"/>
          <w:b/>
          <w:bCs/>
          <w:color w:val="000000" w:themeColor="text1"/>
          <w:sz w:val="24"/>
          <w:szCs w:val="24"/>
          <w:lang w:val="en-US"/>
        </w:rPr>
        <w:t>Antonella Cristofano</w:t>
      </w:r>
      <w:r w:rsidR="00037DCE" w:rsidRPr="00037DCE">
        <w:rPr>
          <w:rFonts w:ascii="Book Antiqua" w:hAnsi="Book Antiqua" w:cs="Garamond"/>
          <w:b/>
          <w:bCs/>
          <w:color w:val="000000" w:themeColor="text1"/>
          <w:sz w:val="24"/>
          <w:szCs w:val="24"/>
          <w:lang w:val="en-US"/>
        </w:rPr>
        <w:t xml:space="preserve">, </w:t>
      </w:r>
      <w:r w:rsidR="00273FE4" w:rsidRPr="00B523C2">
        <w:rPr>
          <w:rFonts w:ascii="Book Antiqua" w:hAnsi="Book Antiqua" w:cs="Garamond"/>
          <w:color w:val="000000" w:themeColor="text1"/>
          <w:sz w:val="24"/>
          <w:szCs w:val="24"/>
          <w:lang w:val="en-US"/>
        </w:rPr>
        <w:t>Depart</w:t>
      </w:r>
      <w:r w:rsidR="001F05C9" w:rsidRPr="00B523C2">
        <w:rPr>
          <w:rFonts w:ascii="Book Antiqua" w:hAnsi="Book Antiqua" w:cs="Garamond"/>
          <w:color w:val="000000" w:themeColor="text1"/>
          <w:sz w:val="24"/>
          <w:szCs w:val="24"/>
          <w:lang w:val="en-US"/>
        </w:rPr>
        <w:t>ment of Oncol</w:t>
      </w:r>
      <w:r w:rsidR="00491CCE" w:rsidRPr="00B523C2">
        <w:rPr>
          <w:rFonts w:ascii="Book Antiqua" w:hAnsi="Book Antiqua" w:cs="Garamond"/>
          <w:color w:val="000000" w:themeColor="text1"/>
          <w:sz w:val="24"/>
          <w:szCs w:val="24"/>
          <w:lang w:val="en-US"/>
        </w:rPr>
        <w:t>ogy</w:t>
      </w:r>
      <w:r w:rsidR="00BB77C3"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 xml:space="preserve">Ente Ecclesiastico </w:t>
      </w:r>
      <w:r w:rsidR="00491CCE" w:rsidRPr="00B523C2">
        <w:rPr>
          <w:rFonts w:ascii="Book Antiqua" w:hAnsi="Book Antiqua" w:cs="Garamond"/>
          <w:color w:val="000000" w:themeColor="text1"/>
          <w:sz w:val="24"/>
          <w:szCs w:val="24"/>
          <w:lang w:val="en-US"/>
        </w:rPr>
        <w:t>Ospedale</w:t>
      </w:r>
      <w:r w:rsidR="00BB77C3"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 xml:space="preserve">F. </w:t>
      </w:r>
      <w:r w:rsidR="00BB77C3" w:rsidRPr="00B523C2">
        <w:rPr>
          <w:rFonts w:ascii="Book Antiqua" w:hAnsi="Book Antiqua" w:cs="Garamond"/>
          <w:color w:val="000000" w:themeColor="text1"/>
          <w:sz w:val="24"/>
          <w:szCs w:val="24"/>
          <w:lang w:val="en-US"/>
        </w:rPr>
        <w:t>Miulli</w:t>
      </w:r>
      <w:r w:rsidR="004E3C3A" w:rsidRPr="00B523C2">
        <w:rPr>
          <w:rFonts w:ascii="Book Antiqua" w:hAnsi="Book Antiqua" w:cs="Garamond"/>
          <w:color w:val="000000" w:themeColor="text1"/>
          <w:sz w:val="24"/>
          <w:szCs w:val="24"/>
          <w:lang w:val="en-US"/>
        </w:rPr>
        <w:t xml:space="preserve">, </w:t>
      </w:r>
      <w:r w:rsidR="008F5EFB" w:rsidRPr="00B523C2">
        <w:rPr>
          <w:rFonts w:ascii="Book Antiqua" w:hAnsi="Book Antiqua" w:cs="Garamond"/>
          <w:color w:val="000000" w:themeColor="text1"/>
          <w:sz w:val="24"/>
          <w:szCs w:val="24"/>
          <w:lang w:val="en-US"/>
        </w:rPr>
        <w:t>Acquaviva delle Fonti</w:t>
      </w:r>
      <w:r w:rsidR="001F05C9" w:rsidRPr="00B523C2">
        <w:rPr>
          <w:rFonts w:ascii="Book Antiqua" w:hAnsi="Book Antiqua" w:cs="Garamond"/>
          <w:color w:val="000000" w:themeColor="text1"/>
          <w:sz w:val="24"/>
          <w:szCs w:val="24"/>
          <w:lang w:val="en-US"/>
        </w:rPr>
        <w:t xml:space="preserve"> </w:t>
      </w:r>
      <w:r w:rsidR="00BB77C3" w:rsidRPr="00B523C2">
        <w:rPr>
          <w:rFonts w:ascii="Book Antiqua" w:hAnsi="Book Antiqua" w:cs="Garamond"/>
          <w:color w:val="000000" w:themeColor="text1"/>
          <w:sz w:val="24"/>
          <w:szCs w:val="24"/>
          <w:lang w:val="en-US"/>
        </w:rPr>
        <w:t xml:space="preserve">70021, </w:t>
      </w:r>
      <w:r w:rsidR="001F05C9" w:rsidRPr="00B523C2">
        <w:rPr>
          <w:rFonts w:ascii="Book Antiqua" w:hAnsi="Book Antiqua" w:cs="Garamond"/>
          <w:color w:val="000000" w:themeColor="text1"/>
          <w:sz w:val="24"/>
          <w:szCs w:val="24"/>
          <w:lang w:val="en-US"/>
        </w:rPr>
        <w:t>Italy</w:t>
      </w:r>
    </w:p>
    <w:p w14:paraId="255782F1" w14:textId="77777777" w:rsidR="00037DCE" w:rsidRPr="00B523C2" w:rsidRDefault="00037DCE"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AC97F0D" w14:textId="1DCC702F" w:rsidR="001F05C9" w:rsidRDefault="0056373C" w:rsidP="00B523C2">
      <w:pPr>
        <w:pStyle w:val="1"/>
        <w:adjustRightInd w:val="0"/>
        <w:snapToGrid w:val="0"/>
        <w:spacing w:line="360" w:lineRule="auto"/>
        <w:jc w:val="both"/>
        <w:rPr>
          <w:rFonts w:ascii="Book Antiqua" w:hAnsi="Book Antiqua" w:cs="Garamond"/>
          <w:color w:val="000000" w:themeColor="text1"/>
          <w:sz w:val="24"/>
          <w:szCs w:val="24"/>
          <w:lang w:val="en-US"/>
        </w:rPr>
      </w:pPr>
      <w:r>
        <w:rPr>
          <w:rFonts w:ascii="Book Antiqua" w:hAnsi="Book Antiqua" w:cs="Garamond"/>
          <w:b/>
          <w:bCs/>
          <w:color w:val="000000" w:themeColor="text1"/>
          <w:sz w:val="24"/>
          <w:szCs w:val="24"/>
          <w:lang w:val="en-US"/>
        </w:rPr>
        <w:t>Bianca Pascazio</w:t>
      </w:r>
      <w:r w:rsidR="00037DCE" w:rsidRPr="00037DCE">
        <w:rPr>
          <w:rFonts w:ascii="Book Antiqua" w:hAnsi="Book Antiqua" w:cs="Garamond"/>
          <w:b/>
          <w:bCs/>
          <w:color w:val="000000" w:themeColor="text1"/>
          <w:sz w:val="24"/>
          <w:szCs w:val="24"/>
          <w:lang w:val="en-US"/>
        </w:rPr>
        <w:t xml:space="preserve">, </w:t>
      </w:r>
      <w:r w:rsidR="001F05C9" w:rsidRPr="00B523C2">
        <w:rPr>
          <w:rFonts w:ascii="Book Antiqua" w:hAnsi="Book Antiqua" w:cs="Garamond"/>
          <w:color w:val="000000" w:themeColor="text1"/>
          <w:sz w:val="24"/>
          <w:szCs w:val="24"/>
          <w:lang w:val="en-US"/>
        </w:rPr>
        <w:t>Depar</w:t>
      </w:r>
      <w:r w:rsidR="00273FE4" w:rsidRPr="00B523C2">
        <w:rPr>
          <w:rFonts w:ascii="Book Antiqua" w:hAnsi="Book Antiqua" w:cs="Garamond"/>
          <w:color w:val="000000" w:themeColor="text1"/>
          <w:sz w:val="24"/>
          <w:szCs w:val="24"/>
          <w:lang w:val="en-US"/>
        </w:rPr>
        <w:t xml:space="preserve">tment of </w:t>
      </w:r>
      <w:r w:rsidR="00C80F27" w:rsidRPr="00B523C2">
        <w:rPr>
          <w:rFonts w:ascii="Book Antiqua" w:hAnsi="Book Antiqua" w:cs="Garamond"/>
          <w:color w:val="000000" w:themeColor="text1"/>
          <w:sz w:val="24"/>
          <w:szCs w:val="24"/>
          <w:lang w:val="en-US"/>
        </w:rPr>
        <w:t xml:space="preserve">General </w:t>
      </w:r>
      <w:r w:rsidR="00273FE4" w:rsidRPr="00B523C2">
        <w:rPr>
          <w:rFonts w:ascii="Book Antiqua" w:hAnsi="Book Antiqua" w:cs="Garamond"/>
          <w:color w:val="000000" w:themeColor="text1"/>
          <w:sz w:val="24"/>
          <w:szCs w:val="24"/>
          <w:lang w:val="en-US"/>
        </w:rPr>
        <w:t>Surgery</w:t>
      </w:r>
      <w:r w:rsidR="00BB77C3" w:rsidRPr="00B523C2">
        <w:rPr>
          <w:rFonts w:ascii="Book Antiqua" w:hAnsi="Book Antiqua" w:cs="Garamond"/>
          <w:color w:val="000000" w:themeColor="text1"/>
          <w:sz w:val="24"/>
          <w:szCs w:val="24"/>
          <w:lang w:val="en-US"/>
        </w:rPr>
        <w:t xml:space="preserve">, </w:t>
      </w:r>
      <w:r w:rsidR="00273FE4" w:rsidRPr="00B523C2">
        <w:rPr>
          <w:rFonts w:ascii="Book Antiqua" w:hAnsi="Book Antiqua" w:cs="Garamond"/>
          <w:color w:val="000000" w:themeColor="text1"/>
          <w:sz w:val="24"/>
          <w:szCs w:val="24"/>
          <w:lang w:val="en-US"/>
        </w:rPr>
        <w:t>Ospedale San P</w:t>
      </w:r>
      <w:r w:rsidR="00BB77C3" w:rsidRPr="00B523C2">
        <w:rPr>
          <w:rFonts w:ascii="Book Antiqua" w:hAnsi="Book Antiqua" w:cs="Garamond"/>
          <w:color w:val="000000" w:themeColor="text1"/>
          <w:sz w:val="24"/>
          <w:szCs w:val="24"/>
          <w:lang w:val="en-US"/>
        </w:rPr>
        <w:t>aolo</w:t>
      </w:r>
      <w:r w:rsidR="00037DCE">
        <w:rPr>
          <w:rFonts w:ascii="Book Antiqua" w:hAnsi="Book Antiqua" w:cs="Garamond"/>
          <w:color w:val="000000" w:themeColor="text1"/>
          <w:sz w:val="24"/>
          <w:szCs w:val="24"/>
          <w:lang w:val="en-US"/>
        </w:rPr>
        <w:t xml:space="preserve">, </w:t>
      </w:r>
      <w:r w:rsidR="001F05C9" w:rsidRPr="00B523C2">
        <w:rPr>
          <w:rFonts w:ascii="Book Antiqua" w:hAnsi="Book Antiqua" w:cs="Garamond"/>
          <w:color w:val="000000" w:themeColor="text1"/>
          <w:sz w:val="24"/>
          <w:szCs w:val="24"/>
          <w:lang w:val="en-US"/>
        </w:rPr>
        <w:t xml:space="preserve">Bari </w:t>
      </w:r>
      <w:r w:rsidR="00BB77C3" w:rsidRPr="00B523C2">
        <w:rPr>
          <w:rFonts w:ascii="Book Antiqua" w:hAnsi="Book Antiqua" w:cs="Garamond"/>
          <w:color w:val="000000" w:themeColor="text1"/>
          <w:sz w:val="24"/>
          <w:szCs w:val="24"/>
          <w:lang w:val="en-US"/>
        </w:rPr>
        <w:t xml:space="preserve">70123, </w:t>
      </w:r>
      <w:r w:rsidR="001F05C9" w:rsidRPr="00B523C2">
        <w:rPr>
          <w:rFonts w:ascii="Book Antiqua" w:hAnsi="Book Antiqua" w:cs="Garamond"/>
          <w:color w:val="000000" w:themeColor="text1"/>
          <w:sz w:val="24"/>
          <w:szCs w:val="24"/>
          <w:lang w:val="en-US"/>
        </w:rPr>
        <w:t>Italy</w:t>
      </w:r>
    </w:p>
    <w:p w14:paraId="34484D4C" w14:textId="3AC70BA0" w:rsidR="00C66B28" w:rsidRPr="00B523C2" w:rsidRDefault="00C66B2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9751265" w14:textId="38B713BC" w:rsidR="00A74C6E" w:rsidRPr="00B523C2" w:rsidRDefault="00512208"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59" w:name="OLE_LINK167"/>
      <w:bookmarkStart w:id="60" w:name="OLE_LINK170"/>
      <w:bookmarkStart w:id="61" w:name="OLE_LINK219"/>
      <w:bookmarkStart w:id="62" w:name="OLE_LINK487"/>
      <w:r w:rsidRPr="00B523C2">
        <w:rPr>
          <w:rFonts w:ascii="Book Antiqua" w:hAnsi="Book Antiqua" w:cs="Garamond"/>
          <w:b/>
          <w:color w:val="000000" w:themeColor="text1"/>
          <w:sz w:val="24"/>
          <w:szCs w:val="24"/>
          <w:lang w:val="en-US"/>
        </w:rPr>
        <w:t>ORCID number</w:t>
      </w:r>
      <w:r w:rsidRPr="00037DCE">
        <w:rPr>
          <w:rFonts w:ascii="Book Antiqua" w:hAnsi="Book Antiqua" w:cs="Garamond"/>
          <w:b/>
          <w:bCs/>
          <w:color w:val="000000" w:themeColor="text1"/>
          <w:sz w:val="24"/>
          <w:szCs w:val="24"/>
          <w:lang w:val="en-US"/>
        </w:rPr>
        <w:t>:</w:t>
      </w:r>
      <w:r w:rsidR="00037DCE">
        <w:rPr>
          <w:rFonts w:ascii="Book Antiqua" w:hAnsi="Book Antiqua" w:cs="Garamond"/>
          <w:b/>
          <w:bCs/>
          <w:color w:val="000000" w:themeColor="text1"/>
          <w:sz w:val="24"/>
          <w:szCs w:val="24"/>
          <w:lang w:val="en-US"/>
        </w:rPr>
        <w:t xml:space="preserve"> </w:t>
      </w:r>
      <w:r w:rsidR="0056373C">
        <w:rPr>
          <w:rFonts w:ascii="Book Antiqua" w:hAnsi="Book Antiqua" w:cs="Garamond"/>
          <w:color w:val="000000" w:themeColor="text1"/>
          <w:sz w:val="24"/>
          <w:szCs w:val="24"/>
          <w:lang w:val="en-US"/>
        </w:rPr>
        <w:t>Antonella Delvecchio</w:t>
      </w:r>
      <w:r w:rsidR="00C66B28" w:rsidRPr="00B523C2">
        <w:rPr>
          <w:rFonts w:ascii="Book Antiqua" w:hAnsi="Book Antiqua" w:cs="Garamond"/>
          <w:color w:val="000000" w:themeColor="text1"/>
          <w:sz w:val="24"/>
          <w:szCs w:val="24"/>
          <w:lang w:val="en-US"/>
        </w:rPr>
        <w:t xml:space="preserve">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7759</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4340</w:t>
      </w:r>
      <w:r w:rsidR="00C66B28" w:rsidRPr="00B523C2">
        <w:rPr>
          <w:rFonts w:ascii="Book Antiqua" w:hAnsi="Book Antiqua" w:cs="Garamond"/>
          <w:color w:val="000000" w:themeColor="text1"/>
          <w:sz w:val="24"/>
          <w:szCs w:val="24"/>
          <w:lang w:val="en-US"/>
        </w:rPr>
        <w:t>)</w:t>
      </w:r>
      <w:bookmarkEnd w:id="59"/>
      <w:bookmarkEnd w:id="60"/>
      <w:bookmarkEnd w:id="61"/>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Loren Duda</w:t>
      </w:r>
      <w:r w:rsidR="00A74C6E" w:rsidRPr="00B523C2">
        <w:rPr>
          <w:rFonts w:ascii="Book Antiqua" w:hAnsi="Book Antiqua" w:cs="Garamond"/>
          <w:color w:val="000000" w:themeColor="text1"/>
          <w:sz w:val="24"/>
          <w:szCs w:val="24"/>
          <w:lang w:val="en-US"/>
        </w:rPr>
        <w:t xml:space="preserve">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8836</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4858</w:t>
      </w:r>
      <w:r w:rsidR="00A74C6E"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Maria Conticchio</w:t>
      </w:r>
      <w:r w:rsidR="00C66B28" w:rsidRPr="00B523C2">
        <w:rPr>
          <w:rFonts w:ascii="Book Antiqua" w:hAnsi="Book Antiqua" w:cs="Garamond"/>
          <w:color w:val="000000" w:themeColor="text1"/>
          <w:sz w:val="24"/>
          <w:szCs w:val="24"/>
          <w:lang w:val="en-US"/>
        </w:rPr>
        <w:t xml:space="preserve"> (</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3177</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5274</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Felicia Fiore</w:t>
      </w:r>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0001</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7117</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7565</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Stefano Lafranceschina</w:t>
      </w:r>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6033</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8981</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A74C6E" w:rsidRPr="00B523C2">
        <w:rPr>
          <w:rFonts w:ascii="Book Antiqua" w:hAnsi="Book Antiqua" w:cs="Garamond"/>
          <w:color w:val="000000" w:themeColor="text1"/>
          <w:sz w:val="24"/>
          <w:szCs w:val="24"/>
          <w:lang w:val="en-US"/>
        </w:rPr>
        <w:t xml:space="preserve">Umberto Riccelli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8385</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9739</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Antonella Cristofano</w:t>
      </w:r>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0941</w:t>
      </w:r>
      <w:r w:rsidR="00037DCE">
        <w:rPr>
          <w:rFonts w:ascii="Book Antiqua" w:hAnsi="Book Antiqua" w:cs="Garamond"/>
          <w:color w:val="000000" w:themeColor="text1"/>
          <w:sz w:val="24"/>
          <w:szCs w:val="24"/>
          <w:lang w:val="en-US"/>
        </w:rPr>
        <w:t>-</w:t>
      </w:r>
      <w:r w:rsidR="00785CF4" w:rsidRPr="00B523C2">
        <w:rPr>
          <w:rFonts w:ascii="Book Antiqua" w:hAnsi="Book Antiqua" w:cs="Garamond"/>
          <w:color w:val="000000" w:themeColor="text1"/>
          <w:sz w:val="24"/>
          <w:szCs w:val="24"/>
          <w:lang w:val="en-US"/>
        </w:rPr>
        <w:t>2875</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Bianca Pascazio</w:t>
      </w:r>
      <w:r w:rsidR="00A74C6E" w:rsidRPr="00B523C2">
        <w:rPr>
          <w:rFonts w:ascii="Book Antiqua" w:hAnsi="Book Antiqua" w:cs="Garamond"/>
          <w:color w:val="000000" w:themeColor="text1"/>
          <w:sz w:val="24"/>
          <w:szCs w:val="24"/>
          <w:lang w:val="en-US"/>
        </w:rPr>
        <w:t xml:space="preserve"> </w:t>
      </w:r>
      <w:r w:rsidR="00C66B28" w:rsidRPr="00B523C2">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0001</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6470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1509</w:t>
      </w:r>
      <w:r w:rsidR="00C66B28"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Anna Colagrande</w:t>
      </w:r>
      <w:r w:rsidR="00A74C6E" w:rsidRPr="00B523C2">
        <w:rPr>
          <w:rFonts w:ascii="Book Antiqua" w:hAnsi="Book Antiqua" w:cs="Garamond"/>
          <w:color w:val="000000" w:themeColor="text1"/>
          <w:sz w:val="24"/>
          <w:szCs w:val="24"/>
          <w:lang w:val="en-US"/>
        </w:rPr>
        <w:t xml:space="preserve">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4676</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0761)</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Leonardo Resta</w:t>
      </w:r>
      <w:r w:rsidR="00A74C6E" w:rsidRPr="00B523C2">
        <w:rPr>
          <w:rFonts w:ascii="Book Antiqua" w:hAnsi="Book Antiqua" w:cs="Garamond"/>
          <w:color w:val="000000" w:themeColor="text1"/>
          <w:sz w:val="24"/>
          <w:szCs w:val="24"/>
          <w:lang w:val="en-US"/>
        </w:rPr>
        <w:t xml:space="preserve">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0003</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4335</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4776</w:t>
      </w:r>
      <w:r w:rsidR="00A74C6E"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56373C">
        <w:rPr>
          <w:rFonts w:ascii="Book Antiqua" w:hAnsi="Book Antiqua" w:cs="Garamond"/>
          <w:color w:val="000000" w:themeColor="text1"/>
          <w:sz w:val="24"/>
          <w:szCs w:val="24"/>
          <w:lang w:val="en-US"/>
        </w:rPr>
        <w:t>Riccardo Memeo</w:t>
      </w:r>
      <w:r w:rsidR="00A74C6E" w:rsidRPr="00B523C2">
        <w:rPr>
          <w:rFonts w:ascii="Book Antiqua" w:hAnsi="Book Antiqua" w:cs="Garamond"/>
          <w:color w:val="000000" w:themeColor="text1"/>
          <w:sz w:val="24"/>
          <w:szCs w:val="24"/>
          <w:lang w:val="en-US"/>
        </w:rPr>
        <w:t xml:space="preserve"> (</w:t>
      </w:r>
      <w:r w:rsidR="004A6222" w:rsidRPr="00B523C2">
        <w:rPr>
          <w:rFonts w:ascii="Book Antiqua" w:hAnsi="Book Antiqua" w:cs="Garamond"/>
          <w:color w:val="000000" w:themeColor="text1"/>
          <w:sz w:val="24"/>
          <w:szCs w:val="24"/>
          <w:lang w:val="en-US"/>
        </w:rPr>
        <w:t>0000</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0002</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1668</w:t>
      </w:r>
      <w:r w:rsidR="00037DCE">
        <w:rPr>
          <w:rFonts w:ascii="Book Antiqua" w:hAnsi="Book Antiqua" w:cs="Garamond"/>
          <w:color w:val="000000" w:themeColor="text1"/>
          <w:sz w:val="24"/>
          <w:szCs w:val="24"/>
          <w:lang w:val="en-US"/>
        </w:rPr>
        <w:t>-</w:t>
      </w:r>
      <w:r w:rsidR="004A6222" w:rsidRPr="00B523C2">
        <w:rPr>
          <w:rFonts w:ascii="Book Antiqua" w:hAnsi="Book Antiqua" w:cs="Garamond"/>
          <w:color w:val="000000" w:themeColor="text1"/>
          <w:sz w:val="24"/>
          <w:szCs w:val="24"/>
          <w:lang w:val="en-US"/>
        </w:rPr>
        <w:t>932X</w:t>
      </w:r>
      <w:r w:rsidR="00A74C6E" w:rsidRPr="00B523C2">
        <w:rPr>
          <w:rFonts w:ascii="Book Antiqua" w:hAnsi="Book Antiqua" w:cs="Garamond"/>
          <w:color w:val="000000" w:themeColor="text1"/>
          <w:sz w:val="24"/>
          <w:szCs w:val="24"/>
          <w:lang w:val="en-US"/>
        </w:rPr>
        <w:t>)</w:t>
      </w:r>
      <w:r w:rsidR="00037DCE">
        <w:rPr>
          <w:rFonts w:ascii="Book Antiqua" w:hAnsi="Book Antiqua" w:cs="Garamond"/>
          <w:color w:val="000000" w:themeColor="text1"/>
          <w:sz w:val="24"/>
          <w:szCs w:val="24"/>
          <w:lang w:val="en-US"/>
        </w:rPr>
        <w:t>.</w:t>
      </w:r>
    </w:p>
    <w:bookmarkEnd w:id="62"/>
    <w:p w14:paraId="56EDC3BC" w14:textId="77777777" w:rsidR="00DD09E6" w:rsidRPr="00B523C2"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57EC8917" w14:textId="2876C86E" w:rsidR="00D83CB8"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lastRenderedPageBreak/>
        <w:t>Author contributions</w:t>
      </w:r>
      <w:r w:rsidRPr="00037DCE">
        <w:rPr>
          <w:rFonts w:ascii="Book Antiqua" w:hAnsi="Book Antiqua" w:cs="Garamond"/>
          <w:b/>
          <w:bCs/>
          <w:color w:val="000000" w:themeColor="text1"/>
          <w:sz w:val="24"/>
          <w:szCs w:val="24"/>
          <w:lang w:val="en-US"/>
        </w:rPr>
        <w:t xml:space="preserve">: </w:t>
      </w:r>
      <w:r w:rsidR="00897499" w:rsidRPr="00B523C2">
        <w:rPr>
          <w:rFonts w:ascii="Book Antiqua" w:hAnsi="Book Antiqua" w:cs="Garamond"/>
          <w:color w:val="000000" w:themeColor="text1"/>
          <w:sz w:val="24"/>
          <w:szCs w:val="24"/>
          <w:lang w:val="en-US"/>
        </w:rPr>
        <w:t>Delvecchio A</w:t>
      </w:r>
      <w:r w:rsidR="00037DCE">
        <w:rPr>
          <w:rFonts w:ascii="Book Antiqua" w:hAnsi="Book Antiqua" w:cs="Garamond"/>
          <w:color w:val="000000" w:themeColor="text1"/>
          <w:sz w:val="24"/>
          <w:szCs w:val="24"/>
          <w:lang w:val="en-US"/>
        </w:rPr>
        <w:t xml:space="preserve"> </w:t>
      </w:r>
      <w:r w:rsidR="00897499" w:rsidRPr="00B523C2">
        <w:rPr>
          <w:rFonts w:ascii="Book Antiqua" w:hAnsi="Book Antiqua" w:cs="Garamond"/>
          <w:color w:val="000000" w:themeColor="text1"/>
          <w:sz w:val="24"/>
          <w:szCs w:val="24"/>
          <w:lang w:val="en-US"/>
        </w:rPr>
        <w:t xml:space="preserve">and Memeo R </w:t>
      </w:r>
      <w:r w:rsidRPr="00B523C2">
        <w:rPr>
          <w:rFonts w:ascii="Book Antiqua" w:hAnsi="Book Antiqua" w:cs="Garamond"/>
          <w:color w:val="000000" w:themeColor="text1"/>
          <w:sz w:val="24"/>
          <w:szCs w:val="24"/>
          <w:lang w:val="en-US"/>
        </w:rPr>
        <w:t>designed the report</w:t>
      </w:r>
      <w:r w:rsidR="00897499" w:rsidRPr="00B523C2">
        <w:rPr>
          <w:rFonts w:ascii="Book Antiqua" w:hAnsi="Book Antiqua" w:cs="Garamond"/>
          <w:color w:val="000000" w:themeColor="text1"/>
          <w:sz w:val="24"/>
          <w:szCs w:val="24"/>
          <w:lang w:val="en-US"/>
        </w:rPr>
        <w:t xml:space="preserve"> and the review</w:t>
      </w:r>
      <w:r w:rsidRPr="00B523C2">
        <w:rPr>
          <w:rFonts w:ascii="Book Antiqua" w:hAnsi="Book Antiqua" w:cs="Garamond"/>
          <w:color w:val="000000" w:themeColor="text1"/>
          <w:sz w:val="24"/>
          <w:szCs w:val="24"/>
          <w:lang w:val="en-US"/>
        </w:rPr>
        <w:t xml:space="preserve">; </w:t>
      </w:r>
      <w:r w:rsidR="00897499" w:rsidRPr="00B523C2">
        <w:rPr>
          <w:rFonts w:ascii="Book Antiqua" w:hAnsi="Book Antiqua" w:cs="Garamond"/>
          <w:color w:val="000000" w:themeColor="text1"/>
          <w:sz w:val="24"/>
          <w:szCs w:val="24"/>
          <w:lang w:val="en-US"/>
        </w:rPr>
        <w:t>Conticchio M, Fiore F</w:t>
      </w:r>
      <w:r w:rsidR="004B096B" w:rsidRPr="00B523C2">
        <w:rPr>
          <w:rFonts w:ascii="Book Antiqua" w:hAnsi="Book Antiqua" w:cs="Garamond"/>
          <w:color w:val="000000" w:themeColor="text1"/>
          <w:sz w:val="24"/>
          <w:szCs w:val="24"/>
          <w:lang w:val="en-US"/>
        </w:rPr>
        <w:t>, Pascazio B</w:t>
      </w:r>
      <w:r w:rsidR="00897499" w:rsidRPr="00B523C2">
        <w:rPr>
          <w:rFonts w:ascii="Book Antiqua" w:hAnsi="Book Antiqua" w:cs="Garamond"/>
          <w:color w:val="000000" w:themeColor="text1"/>
          <w:sz w:val="24"/>
          <w:szCs w:val="24"/>
          <w:lang w:val="en-US"/>
        </w:rPr>
        <w:t xml:space="preserve"> and Lafranceschina S</w:t>
      </w:r>
      <w:r w:rsidRPr="00B523C2">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 xml:space="preserve">collected the patient’s clinical data; </w:t>
      </w:r>
      <w:r w:rsidR="00AF7D27" w:rsidRPr="00B523C2">
        <w:rPr>
          <w:rFonts w:ascii="Book Antiqua" w:hAnsi="Book Antiqua" w:cs="Garamond"/>
          <w:color w:val="000000" w:themeColor="text1"/>
          <w:sz w:val="24"/>
          <w:szCs w:val="24"/>
          <w:lang w:val="en-US"/>
        </w:rPr>
        <w:t>Riccelli</w:t>
      </w:r>
      <w:r w:rsidR="00512208" w:rsidRPr="00B523C2">
        <w:rPr>
          <w:rFonts w:ascii="Book Antiqua" w:hAnsi="Book Antiqua" w:cs="Garamond"/>
          <w:color w:val="000000" w:themeColor="text1"/>
          <w:sz w:val="24"/>
          <w:szCs w:val="24"/>
          <w:lang w:val="en-US"/>
        </w:rPr>
        <w:t xml:space="preserve"> U</w:t>
      </w:r>
      <w:r w:rsidR="00037DCE">
        <w:rPr>
          <w:rFonts w:ascii="Book Antiqua" w:hAnsi="Book Antiqua" w:cs="Garamond"/>
          <w:color w:val="000000" w:themeColor="text1"/>
          <w:sz w:val="24"/>
          <w:szCs w:val="24"/>
          <w:lang w:val="en-US"/>
        </w:rPr>
        <w:t>,</w:t>
      </w:r>
      <w:r w:rsidR="00BE3918" w:rsidRPr="00B523C2">
        <w:rPr>
          <w:rFonts w:ascii="Book Antiqua" w:hAnsi="Book Antiqua" w:cs="Garamond"/>
          <w:color w:val="000000" w:themeColor="text1"/>
          <w:sz w:val="24"/>
          <w:szCs w:val="24"/>
          <w:lang w:val="en-US"/>
        </w:rPr>
        <w:t xml:space="preserve"> native English speaker,</w:t>
      </w:r>
      <w:r w:rsidR="00117E1D" w:rsidRPr="00B523C2">
        <w:rPr>
          <w:rFonts w:ascii="Book Antiqua" w:hAnsi="Book Antiqua" w:cs="Garamond"/>
          <w:color w:val="000000" w:themeColor="text1"/>
          <w:sz w:val="24"/>
          <w:szCs w:val="24"/>
          <w:lang w:val="en-US"/>
        </w:rPr>
        <w:t xml:space="preserve"> responsa</w:t>
      </w:r>
      <w:r w:rsidR="003D3087" w:rsidRPr="00B523C2">
        <w:rPr>
          <w:rFonts w:ascii="Book Antiqua" w:hAnsi="Book Antiqua" w:cs="Garamond"/>
          <w:color w:val="000000" w:themeColor="text1"/>
          <w:sz w:val="24"/>
          <w:szCs w:val="24"/>
          <w:lang w:val="en-US"/>
        </w:rPr>
        <w:t xml:space="preserve">ble </w:t>
      </w:r>
      <w:r w:rsidR="00BE3918" w:rsidRPr="00B523C2">
        <w:rPr>
          <w:rFonts w:ascii="Book Antiqua" w:hAnsi="Book Antiqua" w:cs="Garamond"/>
          <w:color w:val="000000" w:themeColor="text1"/>
          <w:sz w:val="24"/>
          <w:szCs w:val="24"/>
          <w:lang w:val="en-US"/>
        </w:rPr>
        <w:t>of revision</w:t>
      </w:r>
      <w:r w:rsidR="003D3087" w:rsidRPr="00B523C2">
        <w:rPr>
          <w:rFonts w:ascii="Book Antiqua" w:hAnsi="Book Antiqua" w:cs="Garamond"/>
          <w:color w:val="000000" w:themeColor="text1"/>
          <w:sz w:val="24"/>
          <w:szCs w:val="24"/>
          <w:lang w:val="en-US"/>
        </w:rPr>
        <w:t xml:space="preserve"> </w:t>
      </w:r>
      <w:r w:rsidR="00AF7D27" w:rsidRPr="00B523C2">
        <w:rPr>
          <w:rFonts w:ascii="Book Antiqua" w:hAnsi="Book Antiqua" w:cs="Garamond"/>
          <w:color w:val="000000" w:themeColor="text1"/>
          <w:sz w:val="24"/>
          <w:szCs w:val="24"/>
          <w:lang w:val="en-US"/>
        </w:rPr>
        <w:t>E</w:t>
      </w:r>
      <w:r w:rsidR="003D3087" w:rsidRPr="00B523C2">
        <w:rPr>
          <w:rFonts w:ascii="Book Antiqua" w:hAnsi="Book Antiqua" w:cs="Garamond"/>
          <w:color w:val="000000" w:themeColor="text1"/>
          <w:sz w:val="24"/>
          <w:szCs w:val="24"/>
          <w:lang w:val="en-US"/>
        </w:rPr>
        <w:t xml:space="preserve">nglish language; </w:t>
      </w:r>
      <w:r w:rsidR="00897499" w:rsidRPr="00B523C2">
        <w:rPr>
          <w:rFonts w:ascii="Book Antiqua" w:hAnsi="Book Antiqua" w:cs="Garamond"/>
          <w:color w:val="000000" w:themeColor="text1"/>
          <w:sz w:val="24"/>
          <w:szCs w:val="24"/>
          <w:lang w:val="en-US"/>
        </w:rPr>
        <w:t>Duda L, Colagrande A</w:t>
      </w:r>
      <w:r w:rsidR="00037DCE">
        <w:rPr>
          <w:rFonts w:ascii="Book Antiqua" w:hAnsi="Book Antiqua" w:cs="Garamond"/>
          <w:color w:val="000000" w:themeColor="text1"/>
          <w:sz w:val="24"/>
          <w:szCs w:val="24"/>
          <w:lang w:val="en-US"/>
        </w:rPr>
        <w:t xml:space="preserve"> and </w:t>
      </w:r>
      <w:r w:rsidR="00897499" w:rsidRPr="00B523C2">
        <w:rPr>
          <w:rFonts w:ascii="Book Antiqua" w:hAnsi="Book Antiqua" w:cs="Garamond"/>
          <w:color w:val="000000" w:themeColor="text1"/>
          <w:sz w:val="24"/>
          <w:szCs w:val="24"/>
          <w:lang w:val="en-US"/>
        </w:rPr>
        <w:t>Resta L</w:t>
      </w:r>
      <w:r w:rsidRPr="00B523C2">
        <w:rPr>
          <w:rFonts w:ascii="Book Antiqua" w:hAnsi="Book Antiqua" w:cs="Garamond"/>
          <w:color w:val="000000" w:themeColor="text1"/>
          <w:sz w:val="24"/>
          <w:szCs w:val="24"/>
          <w:lang w:val="en-US"/>
        </w:rPr>
        <w:t xml:space="preserve"> provided relevant figures</w:t>
      </w:r>
      <w:r w:rsidR="00897499" w:rsidRPr="00B523C2">
        <w:rPr>
          <w:rFonts w:ascii="Book Antiqua" w:hAnsi="Book Antiqua" w:cs="Garamond"/>
          <w:color w:val="000000" w:themeColor="text1"/>
          <w:sz w:val="24"/>
          <w:szCs w:val="24"/>
          <w:lang w:val="en-US"/>
        </w:rPr>
        <w:t xml:space="preserve"> and described anatomopathological characteristics; </w:t>
      </w:r>
      <w:r w:rsidR="004B096B" w:rsidRPr="00B523C2">
        <w:rPr>
          <w:rFonts w:ascii="Book Antiqua" w:hAnsi="Book Antiqua" w:cs="Garamond"/>
          <w:color w:val="000000" w:themeColor="text1"/>
          <w:sz w:val="24"/>
          <w:szCs w:val="24"/>
          <w:lang w:val="en-US"/>
        </w:rPr>
        <w:t>Cristofano A</w:t>
      </w:r>
      <w:r w:rsidR="00897499" w:rsidRPr="00B523C2">
        <w:rPr>
          <w:rFonts w:ascii="Book Antiqua" w:hAnsi="Book Antiqua" w:cs="Garamond"/>
          <w:color w:val="000000" w:themeColor="text1"/>
          <w:sz w:val="24"/>
          <w:szCs w:val="24"/>
          <w:lang w:val="en-US"/>
        </w:rPr>
        <w:t xml:space="preserve"> designed oncological feature</w:t>
      </w:r>
      <w:r w:rsidR="00E3383A" w:rsidRPr="00B523C2">
        <w:rPr>
          <w:rFonts w:ascii="Book Antiqua" w:hAnsi="Book Antiqua" w:cs="Garamond"/>
          <w:color w:val="000000" w:themeColor="text1"/>
          <w:sz w:val="24"/>
          <w:szCs w:val="24"/>
          <w:lang w:val="en-US"/>
        </w:rPr>
        <w:t>s</w:t>
      </w:r>
      <w:r w:rsidR="00AF7D27">
        <w:rPr>
          <w:rFonts w:ascii="Book Antiqua" w:hAnsi="Book Antiqua" w:cs="Garamond"/>
          <w:color w:val="000000" w:themeColor="text1"/>
          <w:sz w:val="24"/>
          <w:szCs w:val="24"/>
          <w:lang w:val="en-US"/>
        </w:rPr>
        <w:t>;</w:t>
      </w:r>
      <w:r w:rsidR="00AF7D27">
        <w:rPr>
          <w:rFonts w:ascii="Book Antiqua" w:hAnsi="Book Antiqua" w:cs="Garamond" w:hint="eastAsia"/>
          <w:color w:val="000000" w:themeColor="text1"/>
          <w:sz w:val="24"/>
          <w:szCs w:val="24"/>
          <w:lang w:val="en-US"/>
        </w:rPr>
        <w:t xml:space="preserve"> </w:t>
      </w:r>
      <w:r w:rsidR="00AF7D27" w:rsidRPr="00B523C2">
        <w:rPr>
          <w:rFonts w:ascii="Book Antiqua" w:hAnsi="Book Antiqua" w:cs="Garamond"/>
          <w:color w:val="000000" w:themeColor="text1"/>
          <w:sz w:val="24"/>
          <w:szCs w:val="24"/>
          <w:lang w:val="en-US"/>
        </w:rPr>
        <w:t>a</w:t>
      </w:r>
      <w:r w:rsidR="003D3087" w:rsidRPr="00B523C2">
        <w:rPr>
          <w:rFonts w:ascii="Book Antiqua" w:hAnsi="Book Antiqua" w:cs="Garamond"/>
          <w:color w:val="000000" w:themeColor="text1"/>
          <w:sz w:val="24"/>
          <w:szCs w:val="24"/>
          <w:lang w:val="en-US"/>
        </w:rPr>
        <w:t>ll</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authors issued final approval for</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the version to be submitted.</w:t>
      </w:r>
    </w:p>
    <w:p w14:paraId="01090090" w14:textId="77777777" w:rsidR="003D3087" w:rsidRPr="00B523C2" w:rsidRDefault="003D3087"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63" w:name="OLE_LINK339"/>
      <w:bookmarkStart w:id="64" w:name="OLE_LINK340"/>
      <w:bookmarkStart w:id="65" w:name="OLE_LINK352"/>
      <w:bookmarkStart w:id="66" w:name="OLE_LINK365"/>
      <w:bookmarkStart w:id="67" w:name="OLE_LINK398"/>
      <w:bookmarkStart w:id="68" w:name="OLE_LINK464"/>
    </w:p>
    <w:p w14:paraId="3EBF5ED5" w14:textId="550E22C6" w:rsidR="0090796A" w:rsidRPr="00B523C2"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7A7D45">
        <w:rPr>
          <w:rFonts w:ascii="Book Antiqua" w:hAnsi="Book Antiqua" w:cs="Garamond"/>
          <w:b/>
          <w:color w:val="000000" w:themeColor="text1"/>
          <w:sz w:val="24"/>
          <w:szCs w:val="24"/>
          <w:lang w:val="en-US"/>
        </w:rPr>
        <w:t>Informed consent statement:</w:t>
      </w:r>
      <w:bookmarkEnd w:id="63"/>
      <w:bookmarkEnd w:id="64"/>
      <w:bookmarkEnd w:id="65"/>
      <w:bookmarkEnd w:id="66"/>
      <w:bookmarkEnd w:id="67"/>
      <w:bookmarkEnd w:id="68"/>
      <w:r w:rsidR="003D3087" w:rsidRPr="00B523C2">
        <w:rPr>
          <w:rFonts w:ascii="Book Antiqua" w:hAnsi="Book Antiqua" w:cs="Garamond"/>
          <w:color w:val="000000" w:themeColor="text1"/>
          <w:sz w:val="24"/>
          <w:szCs w:val="24"/>
          <w:lang w:val="en-US"/>
        </w:rPr>
        <w:t xml:space="preserve"> Informed written consent was obtained from the patient for</w:t>
      </w:r>
      <w:r w:rsidR="00A34DFF">
        <w:rPr>
          <w:rFonts w:ascii="Book Antiqua" w:hAnsi="Book Antiqua" w:cs="Garamond"/>
          <w:color w:val="000000" w:themeColor="text1"/>
          <w:sz w:val="24"/>
          <w:szCs w:val="24"/>
          <w:lang w:val="en-US"/>
        </w:rPr>
        <w:t xml:space="preserve"> </w:t>
      </w:r>
      <w:r w:rsidR="003D3087" w:rsidRPr="00B523C2">
        <w:rPr>
          <w:rFonts w:ascii="Book Antiqua" w:hAnsi="Book Antiqua" w:cs="Garamond"/>
          <w:color w:val="000000" w:themeColor="text1"/>
          <w:sz w:val="24"/>
          <w:szCs w:val="24"/>
          <w:lang w:val="en-US"/>
        </w:rPr>
        <w:t>publication of this report and any accompanying images.</w:t>
      </w:r>
    </w:p>
    <w:p w14:paraId="4EA5EDC4" w14:textId="77777777" w:rsidR="00D83CB8" w:rsidRPr="00B523C2"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E9F509E" w14:textId="234B9AAB"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Conflict-of-interest statement</w:t>
      </w:r>
      <w:r w:rsidRPr="007A7D45">
        <w:rPr>
          <w:rFonts w:ascii="Book Antiqua" w:hAnsi="Book Antiqua" w:cs="Garamond"/>
          <w:b/>
          <w:bCs/>
          <w:color w:val="000000" w:themeColor="text1"/>
          <w:sz w:val="24"/>
          <w:szCs w:val="24"/>
          <w:lang w:val="en-US"/>
        </w:rPr>
        <w:t>:</w:t>
      </w:r>
      <w:r w:rsidRPr="00B523C2">
        <w:rPr>
          <w:rFonts w:ascii="Book Antiqua" w:hAnsi="Book Antiqua" w:cs="Garamond"/>
          <w:color w:val="000000" w:themeColor="text1"/>
          <w:sz w:val="24"/>
          <w:szCs w:val="24"/>
          <w:lang w:val="en-US"/>
        </w:rPr>
        <w:t xml:space="preserve"> The authors declare that no conflict of interest exists.</w:t>
      </w:r>
    </w:p>
    <w:p w14:paraId="50E4A420" w14:textId="77777777" w:rsidR="00D83CB8" w:rsidRPr="00B523C2"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E793A96" w14:textId="2679648B" w:rsidR="0090796A" w:rsidRPr="00B523C2" w:rsidRDefault="0090796A"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CARE Checklist (2016) statement</w:t>
      </w:r>
      <w:r w:rsidRPr="007A7D45">
        <w:rPr>
          <w:rFonts w:ascii="Book Antiqua" w:hAnsi="Book Antiqua" w:cs="Garamond"/>
          <w:b/>
          <w:bCs/>
          <w:color w:val="000000" w:themeColor="text1"/>
          <w:sz w:val="24"/>
          <w:szCs w:val="24"/>
          <w:lang w:val="en-US"/>
        </w:rPr>
        <w:t>:</w:t>
      </w:r>
      <w:r w:rsidRPr="00B523C2">
        <w:rPr>
          <w:rFonts w:ascii="Book Antiqua" w:hAnsi="Book Antiqua" w:cs="Garamond"/>
          <w:color w:val="000000" w:themeColor="text1"/>
          <w:sz w:val="24"/>
          <w:szCs w:val="24"/>
          <w:lang w:val="en-US"/>
        </w:rPr>
        <w:t xml:space="preserve"> The authors have read the CARE Checklist (2016), and the manuscript was prepared and revised according to the CARE Checklist (2016).</w:t>
      </w:r>
    </w:p>
    <w:p w14:paraId="3BC979F7" w14:textId="1A12FAD8" w:rsidR="00D83CB8" w:rsidRDefault="00D83CB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FC1F669" w14:textId="77777777" w:rsidR="007A7D45" w:rsidRPr="007A7D45" w:rsidRDefault="007A7D45" w:rsidP="007A7D45">
      <w:pPr>
        <w:widowControl/>
        <w:suppressAutoHyphens w:val="0"/>
        <w:autoSpaceDN/>
        <w:snapToGrid w:val="0"/>
        <w:spacing w:after="0" w:line="360" w:lineRule="auto"/>
        <w:jc w:val="both"/>
        <w:textAlignment w:val="auto"/>
        <w:rPr>
          <w:rFonts w:ascii="Book Antiqua" w:hAnsi="Book Antiqua" w:cs="Times New Roman"/>
          <w:kern w:val="0"/>
          <w:sz w:val="24"/>
          <w:szCs w:val="24"/>
          <w:lang w:val="en-US" w:eastAsia="zh-CN"/>
        </w:rPr>
      </w:pPr>
      <w:bookmarkStart w:id="69" w:name="OLE_LINK25"/>
      <w:bookmarkStart w:id="70" w:name="OLE_LINK26"/>
      <w:bookmarkStart w:id="71" w:name="OLE_LINK375"/>
      <w:bookmarkStart w:id="72" w:name="OLE_LINK32"/>
      <w:bookmarkStart w:id="73" w:name="OLE_LINK381"/>
      <w:bookmarkStart w:id="74" w:name="OLE_LINK413"/>
      <w:bookmarkStart w:id="75" w:name="OLE_LINK61"/>
      <w:bookmarkStart w:id="76" w:name="OLE_LINK615"/>
      <w:bookmarkStart w:id="77" w:name="OLE_LINK69"/>
      <w:bookmarkStart w:id="78" w:name="OLE_LINK140"/>
      <w:bookmarkStart w:id="79" w:name="OLE_LINK1152"/>
      <w:bookmarkStart w:id="80" w:name="OLE_LINK1153"/>
      <w:r w:rsidRPr="007A7D45">
        <w:rPr>
          <w:rFonts w:ascii="Book Antiqua" w:hAnsi="Book Antiqua" w:cs="Times New Roman"/>
          <w:b/>
          <w:color w:val="000000"/>
          <w:kern w:val="0"/>
          <w:sz w:val="24"/>
          <w:szCs w:val="24"/>
          <w:lang w:val="en-US" w:eastAsia="zh-CN"/>
        </w:rPr>
        <w:t xml:space="preserve">Open-Access: </w:t>
      </w:r>
      <w:bookmarkStart w:id="81" w:name="OLE_LINK1219"/>
      <w:bookmarkStart w:id="82" w:name="OLE_LINK1220"/>
      <w:r w:rsidRPr="007A7D45">
        <w:rPr>
          <w:rFonts w:ascii="Book Antiqua" w:hAnsi="Book Antiqua" w:cs="Times New Roman"/>
          <w:color w:val="000000"/>
          <w:kern w:val="0"/>
          <w:sz w:val="24"/>
          <w:szCs w:val="24"/>
          <w:lang w:val="en-US" w:eastAsia="zh-CN"/>
        </w:rPr>
        <w:t xml:space="preserve">This is an </w:t>
      </w:r>
      <w:r w:rsidRPr="007A7D45">
        <w:rPr>
          <w:rFonts w:ascii="Book Antiqua" w:hAnsi="Book Antiqua" w:cs="SimSun"/>
          <w:kern w:val="0"/>
          <w:sz w:val="24"/>
          <w:szCs w:val="24"/>
          <w:lang w:val="en-US" w:eastAsia="zh-CN"/>
        </w:rPr>
        <w:t xml:space="preserve">open-access article that was </w:t>
      </w:r>
      <w:r w:rsidRPr="007A7D45">
        <w:rPr>
          <w:rFonts w:ascii="Book Antiqua" w:hAnsi="Book Antiqua" w:cs="Times New Roman"/>
          <w:kern w:val="0"/>
          <w:sz w:val="24"/>
          <w:szCs w:val="24"/>
          <w:lang w:val="en-US" w:eastAsia="zh-CN"/>
        </w:rPr>
        <w:t xml:space="preserve">selected by an in-house editor and fully peer-reviewed by external reviewers. It is </w:t>
      </w:r>
      <w:r w:rsidRPr="007A7D45">
        <w:rPr>
          <w:rFonts w:ascii="Book Antiqua" w:hAnsi="Book Antiqua" w:cs="SimSun"/>
          <w:kern w:val="0"/>
          <w:sz w:val="24"/>
          <w:szCs w:val="24"/>
          <w:lang w:val="en-US" w:eastAsia="zh-CN"/>
        </w:rPr>
        <w:t xml:space="preserve">distributed in accordance with </w:t>
      </w:r>
      <w:r w:rsidRPr="007A7D45">
        <w:rPr>
          <w:rFonts w:ascii="Book Antiqua" w:hAnsi="Book Antiqua" w:cs="Times New Roman"/>
          <w:kern w:val="0"/>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A7D45">
          <w:rPr>
            <w:rFonts w:ascii="Book Antiqua" w:hAnsi="Book Antiqua" w:cs="Times New Roman"/>
            <w:color w:val="0000FF"/>
            <w:kern w:val="0"/>
            <w:sz w:val="24"/>
            <w:szCs w:val="24"/>
            <w:u w:val="single"/>
            <w:lang w:val="en-US" w:eastAsia="zh-CN"/>
          </w:rPr>
          <w:t>http://creativecommons.org/licenses/by-nc/4.0/</w:t>
        </w:r>
      </w:hyperlink>
      <w:bookmarkEnd w:id="81"/>
      <w:bookmarkEnd w:id="82"/>
    </w:p>
    <w:p w14:paraId="1F16C72E" w14:textId="77777777" w:rsidR="007A7D45" w:rsidRPr="007A7D45" w:rsidRDefault="007A7D45" w:rsidP="007A7D45">
      <w:pPr>
        <w:widowControl/>
        <w:suppressAutoHyphens w:val="0"/>
        <w:autoSpaceDN/>
        <w:snapToGrid w:val="0"/>
        <w:spacing w:after="0" w:line="360" w:lineRule="auto"/>
        <w:jc w:val="both"/>
        <w:textAlignment w:val="auto"/>
        <w:rPr>
          <w:rFonts w:ascii="Book Antiqua" w:hAnsi="Book Antiqua" w:cs="Times New Roman"/>
          <w:kern w:val="0"/>
          <w:sz w:val="24"/>
          <w:szCs w:val="24"/>
          <w:lang w:val="en-US" w:eastAsia="zh-CN"/>
        </w:rPr>
      </w:pPr>
    </w:p>
    <w:p w14:paraId="652DFBD8" w14:textId="06AA503A" w:rsidR="00037DCE" w:rsidRDefault="007A7D45" w:rsidP="007A7D45">
      <w:pPr>
        <w:pStyle w:val="1"/>
        <w:adjustRightInd w:val="0"/>
        <w:snapToGrid w:val="0"/>
        <w:spacing w:line="360" w:lineRule="auto"/>
        <w:jc w:val="both"/>
        <w:rPr>
          <w:rFonts w:ascii="Book Antiqua" w:hAnsi="Book Antiqua" w:cs="Times New Roman"/>
          <w:bCs/>
          <w:color w:val="auto"/>
          <w:sz w:val="24"/>
          <w:szCs w:val="24"/>
          <w:lang w:val="en-US" w:eastAsia="zh-CN"/>
        </w:rPr>
      </w:pPr>
      <w:bookmarkStart w:id="83" w:name="OLE_LINK11"/>
      <w:r w:rsidRPr="007A7D45">
        <w:rPr>
          <w:rFonts w:ascii="Book Antiqua" w:hAnsi="Book Antiqua" w:cs="Times New Roman"/>
          <w:b/>
          <w:bCs/>
          <w:color w:val="auto"/>
          <w:sz w:val="24"/>
          <w:szCs w:val="24"/>
          <w:highlight w:val="white"/>
          <w:lang w:val="en-US" w:eastAsia="zh-CN"/>
        </w:rPr>
        <w:t>Manuscript source:</w:t>
      </w:r>
      <w:r w:rsidRPr="007A7D45">
        <w:rPr>
          <w:rFonts w:ascii="Book Antiqua" w:hAnsi="Book Antiqua" w:cs="Times New Roman" w:hint="eastAsia"/>
          <w:b/>
          <w:bCs/>
          <w:color w:val="auto"/>
          <w:sz w:val="24"/>
          <w:szCs w:val="24"/>
          <w:highlight w:val="white"/>
          <w:lang w:val="en-US" w:eastAsia="zh-CN"/>
        </w:rPr>
        <w:t xml:space="preserve"> </w:t>
      </w:r>
      <w:r w:rsidRPr="007A7D45">
        <w:rPr>
          <w:rFonts w:ascii="Book Antiqua" w:hAnsi="Book Antiqua" w:cs="Times New Roman"/>
          <w:bCs/>
          <w:color w:val="auto"/>
          <w:sz w:val="24"/>
          <w:szCs w:val="24"/>
          <w:highlight w:val="white"/>
          <w:lang w:val="en-US" w:eastAsia="zh-CN"/>
        </w:rPr>
        <w:t>Unsolicited manuscript</w:t>
      </w:r>
      <w:bookmarkEnd w:id="69"/>
      <w:bookmarkEnd w:id="70"/>
      <w:bookmarkEnd w:id="71"/>
      <w:bookmarkEnd w:id="72"/>
      <w:bookmarkEnd w:id="73"/>
      <w:bookmarkEnd w:id="74"/>
      <w:bookmarkEnd w:id="75"/>
      <w:bookmarkEnd w:id="76"/>
      <w:bookmarkEnd w:id="77"/>
      <w:bookmarkEnd w:id="78"/>
      <w:bookmarkEnd w:id="79"/>
      <w:bookmarkEnd w:id="80"/>
      <w:bookmarkEnd w:id="83"/>
    </w:p>
    <w:p w14:paraId="4ED46CE7" w14:textId="77777777" w:rsidR="00C5352C" w:rsidRPr="00B523C2" w:rsidRDefault="00C5352C" w:rsidP="007A7D45">
      <w:pPr>
        <w:pStyle w:val="1"/>
        <w:adjustRightInd w:val="0"/>
        <w:snapToGrid w:val="0"/>
        <w:spacing w:line="360" w:lineRule="auto"/>
        <w:jc w:val="both"/>
        <w:rPr>
          <w:rFonts w:ascii="Book Antiqua" w:hAnsi="Book Antiqua" w:cs="Garamond"/>
          <w:color w:val="000000" w:themeColor="text1"/>
          <w:sz w:val="24"/>
          <w:szCs w:val="24"/>
          <w:lang w:val="en-US"/>
        </w:rPr>
      </w:pPr>
    </w:p>
    <w:p w14:paraId="5600E5D6" w14:textId="6FF3E3DF" w:rsidR="00DD09E6" w:rsidRPr="00E13A6A" w:rsidRDefault="00DD09E6" w:rsidP="00B523C2">
      <w:pPr>
        <w:pStyle w:val="1"/>
        <w:adjustRightInd w:val="0"/>
        <w:snapToGrid w:val="0"/>
        <w:spacing w:line="360" w:lineRule="auto"/>
        <w:jc w:val="both"/>
        <w:rPr>
          <w:rFonts w:ascii="Book Antiqua" w:hAnsi="Book Antiqua" w:cs="Garamond"/>
          <w:color w:val="000000" w:themeColor="text1"/>
          <w:sz w:val="24"/>
          <w:szCs w:val="24"/>
        </w:rPr>
      </w:pPr>
      <w:bookmarkStart w:id="84" w:name="OLE_LINK501"/>
      <w:bookmarkStart w:id="85" w:name="OLE_LINK651"/>
      <w:bookmarkStart w:id="86" w:name="OLE_LINK652"/>
      <w:bookmarkStart w:id="87" w:name="OLE_LINK772"/>
      <w:bookmarkStart w:id="88" w:name="OLE_LINK773"/>
      <w:bookmarkStart w:id="89" w:name="OLE_LINK343"/>
      <w:bookmarkStart w:id="90" w:name="OLE_LINK344"/>
      <w:bookmarkStart w:id="91" w:name="OLE_LINK204"/>
      <w:bookmarkStart w:id="92" w:name="OLE_LINK71"/>
      <w:bookmarkStart w:id="93" w:name="OLE_LINK336"/>
      <w:bookmarkStart w:id="94" w:name="OLE_LINK551"/>
      <w:r w:rsidRPr="00B523C2">
        <w:rPr>
          <w:rFonts w:ascii="Book Antiqua" w:hAnsi="Book Antiqua" w:cs="Garamond"/>
          <w:b/>
          <w:color w:val="000000" w:themeColor="text1"/>
          <w:sz w:val="24"/>
          <w:szCs w:val="24"/>
          <w:lang w:val="en-US"/>
        </w:rPr>
        <w:t>Corresponding author</w:t>
      </w:r>
      <w:r w:rsidRPr="00C5352C">
        <w:rPr>
          <w:rFonts w:ascii="Book Antiqua" w:hAnsi="Book Antiqua" w:cs="Garamond"/>
          <w:b/>
          <w:bCs/>
          <w:color w:val="000000" w:themeColor="text1"/>
          <w:sz w:val="24"/>
          <w:szCs w:val="24"/>
          <w:lang w:val="en-US"/>
        </w:rPr>
        <w:t>:</w:t>
      </w:r>
      <w:bookmarkEnd w:id="84"/>
      <w:r w:rsidR="00597279" w:rsidRPr="00C5352C">
        <w:rPr>
          <w:rFonts w:ascii="Book Antiqua" w:hAnsi="Book Antiqua" w:cs="Garamond"/>
          <w:b/>
          <w:bCs/>
          <w:color w:val="000000" w:themeColor="text1"/>
          <w:sz w:val="24"/>
          <w:szCs w:val="24"/>
          <w:lang w:val="en-US"/>
        </w:rPr>
        <w:t xml:space="preserve"> </w:t>
      </w:r>
      <w:r w:rsidR="0056373C">
        <w:rPr>
          <w:rFonts w:ascii="Book Antiqua" w:hAnsi="Book Antiqua" w:cs="Garamond"/>
          <w:b/>
          <w:bCs/>
          <w:color w:val="000000" w:themeColor="text1"/>
          <w:sz w:val="24"/>
          <w:szCs w:val="24"/>
          <w:lang w:val="en-US"/>
        </w:rPr>
        <w:t>Antonella Delvecchio</w:t>
      </w:r>
      <w:r w:rsidR="00597279" w:rsidRPr="00C5352C">
        <w:rPr>
          <w:rFonts w:ascii="Book Antiqua" w:hAnsi="Book Antiqua" w:cs="Garamond"/>
          <w:b/>
          <w:bCs/>
          <w:color w:val="000000" w:themeColor="text1"/>
          <w:sz w:val="24"/>
          <w:szCs w:val="24"/>
          <w:lang w:val="en-US"/>
        </w:rPr>
        <w:t xml:space="preserve">, MD, </w:t>
      </w:r>
      <w:r w:rsidR="00C5352C" w:rsidRPr="00C5352C">
        <w:rPr>
          <w:rFonts w:ascii="Book Antiqua" w:hAnsi="Book Antiqua" w:cs="Garamond"/>
          <w:b/>
          <w:bCs/>
          <w:color w:val="000000" w:themeColor="text1"/>
          <w:sz w:val="24"/>
          <w:szCs w:val="24"/>
          <w:lang w:val="en-US"/>
        </w:rPr>
        <w:t xml:space="preserve">Surgeon, </w:t>
      </w:r>
      <w:r w:rsidR="00872724" w:rsidRPr="00B523C2">
        <w:rPr>
          <w:rFonts w:ascii="Book Antiqua" w:hAnsi="Book Antiqua" w:cs="Garamond"/>
          <w:color w:val="000000" w:themeColor="text1"/>
          <w:sz w:val="24"/>
          <w:szCs w:val="24"/>
          <w:lang w:val="en-US"/>
        </w:rPr>
        <w:t>Department of Emergency and Organ Transplantation, General Surgery Unit “M. Rubino”,</w:t>
      </w:r>
      <w:r w:rsidR="00872724">
        <w:rPr>
          <w:rFonts w:ascii="Book Antiqua" w:hAnsi="Book Antiqua" w:cs="Garamond"/>
          <w:color w:val="000000" w:themeColor="text1"/>
          <w:sz w:val="24"/>
          <w:szCs w:val="24"/>
          <w:lang w:val="en-US"/>
        </w:rPr>
        <w:t xml:space="preserve"> </w:t>
      </w:r>
      <w:r w:rsidR="00872724" w:rsidRPr="00B523C2">
        <w:rPr>
          <w:rFonts w:ascii="Book Antiqua" w:hAnsi="Book Antiqua" w:cs="Garamond"/>
          <w:color w:val="000000" w:themeColor="text1"/>
          <w:sz w:val="24"/>
          <w:szCs w:val="24"/>
          <w:lang w:val="en-US"/>
        </w:rPr>
        <w:t xml:space="preserve">University of Bari, </w:t>
      </w:r>
      <w:r w:rsidR="00597279" w:rsidRPr="00B523C2">
        <w:rPr>
          <w:rFonts w:ascii="Book Antiqua" w:hAnsi="Book Antiqua" w:cs="Garamond"/>
          <w:color w:val="000000" w:themeColor="text1"/>
          <w:sz w:val="24"/>
          <w:szCs w:val="24"/>
          <w:lang w:val="en-US"/>
        </w:rPr>
        <w:t xml:space="preserve">17 </w:t>
      </w:r>
      <w:r w:rsidR="00144756">
        <w:rPr>
          <w:rFonts w:ascii="Book Antiqua" w:hAnsi="Book Antiqua" w:cs="Garamond"/>
          <w:color w:val="000000" w:themeColor="text1"/>
          <w:sz w:val="24"/>
          <w:szCs w:val="24"/>
          <w:lang w:val="en-US"/>
        </w:rPr>
        <w:t>S</w:t>
      </w:r>
      <w:r w:rsidR="00597279" w:rsidRPr="00B523C2">
        <w:rPr>
          <w:rFonts w:ascii="Book Antiqua" w:hAnsi="Book Antiqua" w:cs="Garamond"/>
          <w:color w:val="000000" w:themeColor="text1"/>
          <w:sz w:val="24"/>
          <w:szCs w:val="24"/>
          <w:lang w:val="en-US"/>
        </w:rPr>
        <w:t xml:space="preserve">treet Mario Pagano, Ceglie Messapica, </w:t>
      </w:r>
      <w:r w:rsidR="00872724" w:rsidRPr="00B523C2">
        <w:rPr>
          <w:rFonts w:ascii="Book Antiqua" w:hAnsi="Book Antiqua" w:cs="Garamond"/>
          <w:color w:val="000000" w:themeColor="text1"/>
          <w:sz w:val="24"/>
          <w:szCs w:val="24"/>
          <w:lang w:val="en-US"/>
        </w:rPr>
        <w:t>Bari 70124</w:t>
      </w:r>
      <w:r w:rsidR="00597279" w:rsidRPr="00B523C2">
        <w:rPr>
          <w:rFonts w:ascii="Book Antiqua" w:hAnsi="Book Antiqua" w:cs="Garamond"/>
          <w:color w:val="000000" w:themeColor="text1"/>
          <w:sz w:val="24"/>
          <w:szCs w:val="24"/>
          <w:lang w:val="en-US"/>
        </w:rPr>
        <w:t>, Italy</w:t>
      </w:r>
      <w:r w:rsidR="00C5352C">
        <w:rPr>
          <w:rFonts w:ascii="Book Antiqua" w:hAnsi="Book Antiqua" w:cs="Garamond"/>
          <w:color w:val="000000" w:themeColor="text1"/>
          <w:sz w:val="24"/>
          <w:szCs w:val="24"/>
          <w:lang w:val="en-US"/>
        </w:rPr>
        <w:t>.</w:t>
      </w:r>
      <w:r w:rsidR="00597279" w:rsidRPr="00B523C2">
        <w:rPr>
          <w:rFonts w:ascii="Book Antiqua" w:hAnsi="Book Antiqua" w:cs="Garamond"/>
          <w:color w:val="000000" w:themeColor="text1"/>
          <w:sz w:val="24"/>
          <w:szCs w:val="24"/>
          <w:lang w:val="en-US"/>
        </w:rPr>
        <w:t xml:space="preserve"> </w:t>
      </w:r>
      <w:hyperlink r:id="rId9" w:history="1">
        <w:r w:rsidR="00597279" w:rsidRPr="00E13A6A">
          <w:rPr>
            <w:rFonts w:ascii="Book Antiqua" w:hAnsi="Book Antiqua" w:cs="Garamond"/>
            <w:color w:val="000000" w:themeColor="text1"/>
            <w:sz w:val="24"/>
            <w:szCs w:val="24"/>
          </w:rPr>
          <w:t>antodel88@libero.it</w:t>
        </w:r>
      </w:hyperlink>
    </w:p>
    <w:p w14:paraId="5F309D46" w14:textId="28E32DB2" w:rsidR="00155467" w:rsidRPr="00E13A6A" w:rsidRDefault="00DD09E6" w:rsidP="00B523C2">
      <w:pPr>
        <w:pStyle w:val="1"/>
        <w:adjustRightInd w:val="0"/>
        <w:snapToGrid w:val="0"/>
        <w:spacing w:line="360" w:lineRule="auto"/>
        <w:jc w:val="both"/>
        <w:rPr>
          <w:rFonts w:ascii="Book Antiqua" w:hAnsi="Book Antiqua" w:cs="Garamond"/>
          <w:color w:val="000000" w:themeColor="text1"/>
          <w:sz w:val="24"/>
          <w:szCs w:val="24"/>
        </w:rPr>
      </w:pPr>
      <w:bookmarkStart w:id="95" w:name="OLE_LINK1091"/>
      <w:bookmarkStart w:id="96" w:name="OLE_LINK1092"/>
      <w:bookmarkStart w:id="97" w:name="OLE_LINK389"/>
      <w:bookmarkStart w:id="98" w:name="OLE_LINK406"/>
      <w:bookmarkStart w:id="99" w:name="OLE_LINK658"/>
      <w:bookmarkStart w:id="100" w:name="OLE_LINK904"/>
      <w:bookmarkStart w:id="101" w:name="OLE_LINK1009"/>
      <w:bookmarkStart w:id="102" w:name="OLE_LINK1027"/>
      <w:bookmarkStart w:id="103" w:name="OLE_LINK90"/>
      <w:bookmarkStart w:id="104" w:name="OLE_LINK523"/>
      <w:bookmarkStart w:id="105" w:name="OLE_LINK778"/>
      <w:bookmarkStart w:id="106" w:name="OLE_LINK822"/>
      <w:bookmarkStart w:id="107" w:name="OLE_LINK953"/>
      <w:bookmarkEnd w:id="85"/>
      <w:bookmarkEnd w:id="86"/>
      <w:bookmarkEnd w:id="87"/>
      <w:bookmarkEnd w:id="88"/>
      <w:bookmarkEnd w:id="89"/>
      <w:bookmarkEnd w:id="90"/>
      <w:r w:rsidRPr="00E13A6A">
        <w:rPr>
          <w:rFonts w:ascii="Book Antiqua" w:hAnsi="Book Antiqua" w:cs="Garamond"/>
          <w:b/>
          <w:bCs/>
          <w:color w:val="000000" w:themeColor="text1"/>
          <w:sz w:val="24"/>
          <w:szCs w:val="24"/>
        </w:rPr>
        <w:t xml:space="preserve">Telephone: </w:t>
      </w:r>
      <w:r w:rsidR="00785CF4" w:rsidRPr="00E13A6A">
        <w:rPr>
          <w:rFonts w:ascii="Book Antiqua" w:hAnsi="Book Antiqua" w:cs="Garamond"/>
          <w:color w:val="000000" w:themeColor="text1"/>
          <w:sz w:val="24"/>
          <w:szCs w:val="24"/>
        </w:rPr>
        <w:t>+39</w:t>
      </w:r>
      <w:r w:rsidR="00872724" w:rsidRPr="00E13A6A">
        <w:rPr>
          <w:rFonts w:ascii="Book Antiqua" w:hAnsi="Book Antiqua" w:cs="Garamond"/>
          <w:color w:val="000000" w:themeColor="text1"/>
          <w:sz w:val="24"/>
          <w:szCs w:val="24"/>
        </w:rPr>
        <w:t>-</w:t>
      </w:r>
      <w:r w:rsidR="00597279" w:rsidRPr="00E13A6A">
        <w:rPr>
          <w:rFonts w:ascii="Book Antiqua" w:hAnsi="Book Antiqua" w:cs="Garamond"/>
          <w:color w:val="000000" w:themeColor="text1"/>
          <w:sz w:val="24"/>
          <w:szCs w:val="24"/>
        </w:rPr>
        <w:t>32</w:t>
      </w:r>
      <w:r w:rsidR="00872724" w:rsidRPr="00E13A6A">
        <w:rPr>
          <w:rFonts w:ascii="Book Antiqua" w:hAnsi="Book Antiqua" w:cs="Garamond"/>
          <w:color w:val="000000" w:themeColor="text1"/>
          <w:sz w:val="24"/>
          <w:szCs w:val="24"/>
        </w:rPr>
        <w:t>-</w:t>
      </w:r>
      <w:r w:rsidR="00597279" w:rsidRPr="00E13A6A">
        <w:rPr>
          <w:rFonts w:ascii="Book Antiqua" w:hAnsi="Book Antiqua" w:cs="Garamond"/>
          <w:color w:val="000000" w:themeColor="text1"/>
          <w:sz w:val="24"/>
          <w:szCs w:val="24"/>
        </w:rPr>
        <w:t>08013447</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7350088E" w14:textId="60652C91" w:rsidR="00872724" w:rsidRPr="00E13A6A" w:rsidRDefault="00872724" w:rsidP="00B523C2">
      <w:pPr>
        <w:pStyle w:val="1"/>
        <w:adjustRightInd w:val="0"/>
        <w:snapToGrid w:val="0"/>
        <w:spacing w:line="360" w:lineRule="auto"/>
        <w:jc w:val="both"/>
        <w:rPr>
          <w:rFonts w:ascii="Book Antiqua" w:hAnsi="Book Antiqua" w:cs="Garamond"/>
          <w:color w:val="000000" w:themeColor="text1"/>
          <w:sz w:val="24"/>
          <w:szCs w:val="24"/>
        </w:rPr>
      </w:pPr>
    </w:p>
    <w:p w14:paraId="4653B91F" w14:textId="3812F143"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bookmarkStart w:id="108" w:name="OLE_LINK14"/>
      <w:bookmarkStart w:id="109" w:name="OLE_LINK16"/>
      <w:bookmarkStart w:id="110" w:name="OLE_LINK51"/>
      <w:bookmarkStart w:id="111" w:name="OLE_LINK27"/>
      <w:bookmarkStart w:id="112" w:name="OLE_LINK382"/>
      <w:bookmarkStart w:id="113" w:name="OLE_LINK30"/>
      <w:bookmarkStart w:id="114" w:name="OLE_LINK376"/>
      <w:bookmarkStart w:id="115" w:name="OLE_LINK35"/>
      <w:bookmarkStart w:id="116" w:name="OLE_LINK64"/>
      <w:bookmarkStart w:id="117" w:name="OLE_LINK616"/>
      <w:bookmarkStart w:id="118" w:name="OLE_LINK141"/>
      <w:bookmarkStart w:id="119" w:name="OLE_LINK1156"/>
      <w:r w:rsidRPr="001C48B1">
        <w:rPr>
          <w:rFonts w:ascii="Book Antiqua" w:hAnsi="Book Antiqua" w:cs="Times New Roman"/>
          <w:b/>
          <w:kern w:val="0"/>
          <w:sz w:val="24"/>
          <w:szCs w:val="24"/>
          <w:lang w:val="en-US" w:eastAsia="zh-CN"/>
        </w:rPr>
        <w:t xml:space="preserve">Received: </w:t>
      </w:r>
      <w:r w:rsidR="00E37BE6">
        <w:rPr>
          <w:rFonts w:ascii="Book Antiqua" w:hAnsi="Book Antiqua" w:cs="Times New Roman"/>
          <w:kern w:val="0"/>
          <w:sz w:val="24"/>
          <w:szCs w:val="24"/>
          <w:lang w:val="en-US" w:eastAsia="zh-CN"/>
        </w:rPr>
        <w:t>June</w:t>
      </w:r>
      <w:r w:rsidRPr="001C48B1">
        <w:rPr>
          <w:rFonts w:ascii="Book Antiqua" w:eastAsia="DengXian" w:hAnsi="Book Antiqua" w:cs="Times New Roman"/>
          <w:kern w:val="0"/>
          <w:sz w:val="24"/>
          <w:szCs w:val="24"/>
          <w:lang w:val="en-US" w:eastAsia="zh-CN"/>
        </w:rPr>
        <w:t xml:space="preserve"> </w:t>
      </w:r>
      <w:r w:rsidR="00E37BE6">
        <w:rPr>
          <w:rFonts w:ascii="Book Antiqua" w:eastAsia="DengXian" w:hAnsi="Book Antiqua" w:cs="Times New Roman"/>
          <w:kern w:val="0"/>
          <w:sz w:val="24"/>
          <w:szCs w:val="24"/>
          <w:lang w:val="en-US" w:eastAsia="zh-CN"/>
        </w:rPr>
        <w:t>13</w:t>
      </w:r>
      <w:r w:rsidRPr="001C48B1">
        <w:rPr>
          <w:rFonts w:ascii="Book Antiqua" w:eastAsia="DengXian" w:hAnsi="Book Antiqua" w:cs="Times New Roman"/>
          <w:kern w:val="0"/>
          <w:sz w:val="24"/>
          <w:szCs w:val="24"/>
          <w:lang w:val="en-US" w:eastAsia="zh-CN"/>
        </w:rPr>
        <w:t>, 2019</w:t>
      </w:r>
    </w:p>
    <w:p w14:paraId="14F1C423" w14:textId="371587AC" w:rsidR="001C48B1" w:rsidRPr="001C48B1" w:rsidRDefault="001C48B1" w:rsidP="001C48B1">
      <w:pPr>
        <w:widowControl/>
        <w:suppressAutoHyphens w:val="0"/>
        <w:autoSpaceDN/>
        <w:adjustRightInd w:val="0"/>
        <w:snapToGrid w:val="0"/>
        <w:spacing w:after="0" w:line="360" w:lineRule="auto"/>
        <w:jc w:val="both"/>
        <w:textAlignment w:val="auto"/>
        <w:rPr>
          <w:rFonts w:ascii="Book Antiqua" w:eastAsia="DengXian"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Peer-review started:</w:t>
      </w:r>
      <w:r w:rsidRPr="001C48B1">
        <w:rPr>
          <w:rFonts w:ascii="Book Antiqua" w:eastAsia="DengXian" w:hAnsi="Book Antiqua" w:cs="Times New Roman"/>
          <w:b/>
          <w:kern w:val="0"/>
          <w:sz w:val="24"/>
          <w:szCs w:val="24"/>
          <w:lang w:val="en-US" w:eastAsia="zh-CN"/>
        </w:rPr>
        <w:t xml:space="preserve"> </w:t>
      </w:r>
      <w:r w:rsidR="00E37BE6">
        <w:rPr>
          <w:rFonts w:ascii="Book Antiqua" w:hAnsi="Book Antiqua" w:cs="Times New Roman"/>
          <w:kern w:val="0"/>
          <w:sz w:val="24"/>
          <w:szCs w:val="24"/>
          <w:lang w:val="en-US" w:eastAsia="zh-CN"/>
        </w:rPr>
        <w:t>June</w:t>
      </w:r>
      <w:r w:rsidR="00E37BE6" w:rsidRPr="001C48B1">
        <w:rPr>
          <w:rFonts w:ascii="Book Antiqua" w:eastAsia="DengXian" w:hAnsi="Book Antiqua" w:cs="Times New Roman"/>
          <w:kern w:val="0"/>
          <w:sz w:val="24"/>
          <w:szCs w:val="24"/>
          <w:lang w:val="en-US" w:eastAsia="zh-CN"/>
        </w:rPr>
        <w:t xml:space="preserve"> </w:t>
      </w:r>
      <w:r w:rsidR="00E37BE6">
        <w:rPr>
          <w:rFonts w:ascii="Book Antiqua" w:eastAsia="DengXian" w:hAnsi="Book Antiqua" w:cs="Times New Roman"/>
          <w:kern w:val="0"/>
          <w:sz w:val="24"/>
          <w:szCs w:val="24"/>
          <w:lang w:val="en-US" w:eastAsia="zh-CN"/>
        </w:rPr>
        <w:t>19</w:t>
      </w:r>
      <w:r w:rsidR="00E37BE6" w:rsidRPr="001C48B1">
        <w:rPr>
          <w:rFonts w:ascii="Book Antiqua" w:eastAsia="DengXian" w:hAnsi="Book Antiqua" w:cs="Times New Roman"/>
          <w:kern w:val="0"/>
          <w:sz w:val="24"/>
          <w:szCs w:val="24"/>
          <w:lang w:val="en-US" w:eastAsia="zh-CN"/>
        </w:rPr>
        <w:t>,</w:t>
      </w:r>
      <w:r w:rsidRPr="001C48B1">
        <w:rPr>
          <w:rFonts w:ascii="Book Antiqua" w:eastAsia="DengXian" w:hAnsi="Book Antiqua" w:cs="Times New Roman"/>
          <w:kern w:val="0"/>
          <w:sz w:val="24"/>
          <w:szCs w:val="24"/>
          <w:lang w:val="en-US" w:eastAsia="zh-CN"/>
        </w:rPr>
        <w:t xml:space="preserve"> 2019</w:t>
      </w:r>
    </w:p>
    <w:p w14:paraId="19FE3F72" w14:textId="0CCBAC38" w:rsidR="001C48B1" w:rsidRPr="001C48B1" w:rsidRDefault="001C48B1" w:rsidP="001C48B1">
      <w:pPr>
        <w:widowControl/>
        <w:suppressAutoHyphens w:val="0"/>
        <w:autoSpaceDN/>
        <w:adjustRightInd w:val="0"/>
        <w:snapToGrid w:val="0"/>
        <w:spacing w:after="0" w:line="360" w:lineRule="auto"/>
        <w:jc w:val="both"/>
        <w:textAlignment w:val="auto"/>
        <w:rPr>
          <w:rFonts w:ascii="Book Antiqua" w:eastAsia="DengXian"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First decision:</w:t>
      </w:r>
      <w:r w:rsidRPr="001C48B1">
        <w:rPr>
          <w:rFonts w:ascii="Book Antiqua" w:eastAsia="DengXian" w:hAnsi="Book Antiqua" w:cs="Times New Roman"/>
          <w:b/>
          <w:kern w:val="0"/>
          <w:sz w:val="24"/>
          <w:szCs w:val="24"/>
          <w:lang w:val="en-US" w:eastAsia="zh-CN"/>
        </w:rPr>
        <w:t xml:space="preserve"> </w:t>
      </w:r>
      <w:bookmarkStart w:id="120" w:name="OLE_LINK1180"/>
      <w:bookmarkStart w:id="121" w:name="OLE_LINK1181"/>
      <w:r w:rsidR="00E37BE6">
        <w:rPr>
          <w:rFonts w:ascii="Book Antiqua" w:hAnsi="Book Antiqua" w:cs="Times New Roman"/>
          <w:kern w:val="0"/>
          <w:sz w:val="24"/>
          <w:szCs w:val="24"/>
          <w:lang w:val="en-US" w:eastAsia="zh-CN"/>
        </w:rPr>
        <w:t>August</w:t>
      </w:r>
      <w:r w:rsidRPr="001C48B1">
        <w:rPr>
          <w:rFonts w:ascii="Book Antiqua" w:eastAsia="DengXian" w:hAnsi="Book Antiqua" w:cs="Times New Roman"/>
          <w:kern w:val="0"/>
          <w:sz w:val="24"/>
          <w:szCs w:val="24"/>
          <w:lang w:val="en-US" w:eastAsia="zh-CN"/>
        </w:rPr>
        <w:t xml:space="preserve"> </w:t>
      </w:r>
      <w:r w:rsidR="00E37BE6">
        <w:rPr>
          <w:rFonts w:ascii="Book Antiqua" w:eastAsia="DengXian" w:hAnsi="Book Antiqua" w:cs="Times New Roman"/>
          <w:kern w:val="0"/>
          <w:sz w:val="24"/>
          <w:szCs w:val="24"/>
          <w:lang w:val="en-US" w:eastAsia="zh-CN"/>
        </w:rPr>
        <w:t>2</w:t>
      </w:r>
      <w:bookmarkEnd w:id="120"/>
      <w:bookmarkEnd w:id="121"/>
      <w:r w:rsidRPr="001C48B1">
        <w:rPr>
          <w:rFonts w:ascii="Book Antiqua" w:eastAsia="DengXian" w:hAnsi="Book Antiqua" w:cs="Times New Roman"/>
          <w:kern w:val="0"/>
          <w:sz w:val="24"/>
          <w:szCs w:val="24"/>
          <w:lang w:val="en-US" w:eastAsia="zh-CN"/>
        </w:rPr>
        <w:t>, 2019</w:t>
      </w:r>
    </w:p>
    <w:p w14:paraId="49D4ABE4" w14:textId="47BBC541"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 xml:space="preserve">Revised: </w:t>
      </w:r>
      <w:r w:rsidR="00E37BE6">
        <w:rPr>
          <w:rFonts w:ascii="Book Antiqua" w:hAnsi="Book Antiqua" w:cs="Times New Roman"/>
          <w:kern w:val="0"/>
          <w:sz w:val="24"/>
          <w:szCs w:val="24"/>
          <w:lang w:val="en-US" w:eastAsia="zh-CN"/>
        </w:rPr>
        <w:t>August</w:t>
      </w:r>
      <w:r w:rsidR="00E37BE6" w:rsidRPr="001C48B1">
        <w:rPr>
          <w:rFonts w:ascii="Book Antiqua" w:eastAsia="DengXian" w:hAnsi="Book Antiqua" w:cs="Times New Roman"/>
          <w:kern w:val="0"/>
          <w:sz w:val="24"/>
          <w:szCs w:val="24"/>
          <w:lang w:val="en-US" w:eastAsia="zh-CN"/>
        </w:rPr>
        <w:t xml:space="preserve"> </w:t>
      </w:r>
      <w:r w:rsidR="00E37BE6">
        <w:rPr>
          <w:rFonts w:ascii="Book Antiqua" w:eastAsia="DengXian" w:hAnsi="Book Antiqua" w:cs="Times New Roman"/>
          <w:kern w:val="0"/>
          <w:sz w:val="24"/>
          <w:szCs w:val="24"/>
          <w:lang w:val="en-US" w:eastAsia="zh-CN"/>
        </w:rPr>
        <w:t>9</w:t>
      </w:r>
      <w:r w:rsidRPr="001C48B1">
        <w:rPr>
          <w:rFonts w:ascii="Book Antiqua" w:hAnsi="Book Antiqua" w:cs="Times New Roman"/>
          <w:kern w:val="0"/>
          <w:sz w:val="24"/>
          <w:szCs w:val="24"/>
          <w:lang w:val="en-US" w:eastAsia="zh-CN"/>
        </w:rPr>
        <w:t>, 2019</w:t>
      </w:r>
    </w:p>
    <w:p w14:paraId="7ED31B7F" w14:textId="61634BE1"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lastRenderedPageBreak/>
        <w:t>Accepted:</w:t>
      </w:r>
      <w:r w:rsidR="00D976F5" w:rsidRPr="00D976F5">
        <w:t xml:space="preserve"> </w:t>
      </w:r>
      <w:r w:rsidR="00D976F5" w:rsidRPr="00D976F5">
        <w:rPr>
          <w:rFonts w:ascii="Book Antiqua" w:hAnsi="Book Antiqua" w:cs="Times New Roman"/>
          <w:kern w:val="0"/>
          <w:sz w:val="24"/>
          <w:szCs w:val="24"/>
          <w:lang w:val="en-US" w:eastAsia="zh-CN"/>
        </w:rPr>
        <w:t>August 13, 2019</w:t>
      </w:r>
      <w:r w:rsidRPr="00D976F5">
        <w:rPr>
          <w:rFonts w:ascii="Book Antiqua" w:hAnsi="Book Antiqua" w:cs="Times New Roman"/>
          <w:kern w:val="0"/>
          <w:sz w:val="24"/>
          <w:szCs w:val="24"/>
          <w:lang w:val="en-US" w:eastAsia="zh-CN"/>
        </w:rPr>
        <w:t xml:space="preserve"> </w:t>
      </w:r>
    </w:p>
    <w:p w14:paraId="03D2D6E5" w14:textId="3965ED9C" w:rsidR="001C48B1" w:rsidRPr="001C48B1" w:rsidRDefault="001C48B1" w:rsidP="001C48B1">
      <w:pPr>
        <w:widowControl/>
        <w:suppressAutoHyphens w:val="0"/>
        <w:autoSpaceDN/>
        <w:adjustRightInd w:val="0"/>
        <w:snapToGrid w:val="0"/>
        <w:spacing w:after="0" w:line="360" w:lineRule="auto"/>
        <w:jc w:val="both"/>
        <w:textAlignment w:val="auto"/>
        <w:rPr>
          <w:rFonts w:ascii="Book Antiqua" w:hAnsi="Book Antiqua" w:cs="Times New Roman"/>
          <w:b/>
          <w:kern w:val="0"/>
          <w:sz w:val="24"/>
          <w:szCs w:val="24"/>
          <w:lang w:val="en-US" w:eastAsia="zh-CN"/>
        </w:rPr>
      </w:pPr>
      <w:r w:rsidRPr="001C48B1">
        <w:rPr>
          <w:rFonts w:ascii="Book Antiqua" w:hAnsi="Book Antiqua" w:cs="Times New Roman"/>
          <w:b/>
          <w:kern w:val="0"/>
          <w:sz w:val="24"/>
          <w:szCs w:val="24"/>
          <w:lang w:val="en-US" w:eastAsia="zh-CN"/>
        </w:rPr>
        <w:t>Article in press:</w:t>
      </w:r>
      <w:r w:rsidR="00CF50BA">
        <w:rPr>
          <w:rFonts w:ascii="Book Antiqua" w:hAnsi="Book Antiqua" w:cs="Times New Roman"/>
          <w:b/>
          <w:kern w:val="0"/>
          <w:sz w:val="24"/>
          <w:szCs w:val="24"/>
          <w:lang w:val="en-US" w:eastAsia="zh-CN"/>
        </w:rPr>
        <w:t xml:space="preserve"> </w:t>
      </w:r>
      <w:bookmarkStart w:id="122" w:name="_GoBack"/>
      <w:bookmarkEnd w:id="122"/>
    </w:p>
    <w:p w14:paraId="4A8AB721" w14:textId="77777777" w:rsidR="001C48B1" w:rsidRPr="001C48B1" w:rsidRDefault="001C48B1" w:rsidP="001C48B1">
      <w:pPr>
        <w:widowControl/>
        <w:suppressAutoHyphens w:val="0"/>
        <w:autoSpaceDN/>
        <w:snapToGrid w:val="0"/>
        <w:spacing w:after="0" w:line="360" w:lineRule="auto"/>
        <w:jc w:val="both"/>
        <w:textAlignment w:val="auto"/>
        <w:rPr>
          <w:rFonts w:ascii="Book Antiqua" w:hAnsi="Book Antiqua" w:cs="Times New Roman"/>
          <w:color w:val="000000"/>
          <w:kern w:val="0"/>
          <w:sz w:val="24"/>
          <w:szCs w:val="24"/>
          <w:lang w:val="en-US" w:eastAsia="zh-CN"/>
        </w:rPr>
      </w:pPr>
      <w:r w:rsidRPr="001C48B1">
        <w:rPr>
          <w:rFonts w:ascii="Book Antiqua" w:hAnsi="Book Antiqua" w:cs="Times New Roman"/>
          <w:b/>
          <w:kern w:val="0"/>
          <w:sz w:val="24"/>
          <w:szCs w:val="24"/>
          <w:lang w:val="en-US" w:eastAsia="zh-CN"/>
        </w:rPr>
        <w:t>Published online:</w:t>
      </w:r>
      <w:bookmarkEnd w:id="108"/>
      <w:bookmarkEnd w:id="109"/>
      <w:bookmarkEnd w:id="110"/>
      <w:bookmarkEnd w:id="111"/>
      <w:bookmarkEnd w:id="112"/>
    </w:p>
    <w:bookmarkEnd w:id="113"/>
    <w:bookmarkEnd w:id="114"/>
    <w:bookmarkEnd w:id="115"/>
    <w:bookmarkEnd w:id="116"/>
    <w:bookmarkEnd w:id="117"/>
    <w:bookmarkEnd w:id="118"/>
    <w:bookmarkEnd w:id="119"/>
    <w:p w14:paraId="246B8F9E" w14:textId="77777777" w:rsidR="00872724" w:rsidRPr="00B523C2" w:rsidRDefault="0087272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670E5C98" w14:textId="77777777" w:rsidR="003F7A25" w:rsidRPr="00B523C2" w:rsidRDefault="003F7A2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br w:type="page"/>
      </w:r>
    </w:p>
    <w:p w14:paraId="6A237106" w14:textId="141B3177" w:rsidR="004F736F" w:rsidRPr="00B523C2" w:rsidRDefault="00597279"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lastRenderedPageBreak/>
        <w:t>A</w:t>
      </w:r>
      <w:r w:rsidR="00581F19" w:rsidRPr="00B523C2">
        <w:rPr>
          <w:rFonts w:ascii="Book Antiqua" w:hAnsi="Book Antiqua" w:cs="Garamond"/>
          <w:b/>
          <w:color w:val="000000" w:themeColor="text1"/>
          <w:sz w:val="24"/>
          <w:szCs w:val="24"/>
          <w:lang w:val="en-US"/>
        </w:rPr>
        <w:t>bstract</w:t>
      </w:r>
    </w:p>
    <w:p w14:paraId="0F2842F8" w14:textId="2F8C0901"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bookmarkStart w:id="123" w:name="OLE_LINK507"/>
      <w:bookmarkStart w:id="124" w:name="OLE_LINK509"/>
      <w:r w:rsidRPr="00B523C2">
        <w:rPr>
          <w:rFonts w:ascii="Book Antiqua" w:hAnsi="Book Antiqua" w:cs="Garamond"/>
          <w:b/>
          <w:i/>
          <w:color w:val="000000" w:themeColor="text1"/>
          <w:sz w:val="24"/>
          <w:szCs w:val="24"/>
          <w:lang w:val="en-US"/>
        </w:rPr>
        <w:t xml:space="preserve">BACKGROUND </w:t>
      </w:r>
    </w:p>
    <w:bookmarkEnd w:id="123"/>
    <w:p w14:paraId="09DA5E15" w14:textId="6C8AC92B" w:rsidR="002C65ED" w:rsidRDefault="00597279" w:rsidP="00B523C2">
      <w:pPr>
        <w:adjustRightInd w:val="0"/>
        <w:snapToGrid w:val="0"/>
        <w:spacing w:after="0" w:line="360" w:lineRule="auto"/>
        <w:jc w:val="both"/>
        <w:rPr>
          <w:rFonts w:ascii="Book Antiqua" w:hAnsi="Book Antiqua" w:cs="Garamond"/>
          <w:color w:val="000000" w:themeColor="text1"/>
          <w:kern w:val="0"/>
          <w:sz w:val="24"/>
          <w:szCs w:val="24"/>
          <w:lang w:val="en-US" w:eastAsia="pl-PL"/>
        </w:rPr>
      </w:pPr>
      <w:r w:rsidRPr="00B523C2">
        <w:rPr>
          <w:rFonts w:ascii="Book Antiqua" w:hAnsi="Book Antiqua" w:cs="Garamond"/>
          <w:color w:val="000000" w:themeColor="text1"/>
          <w:kern w:val="0"/>
          <w:sz w:val="24"/>
          <w:szCs w:val="24"/>
          <w:lang w:val="en-US" w:eastAsia="pl-PL"/>
        </w:rPr>
        <w:t xml:space="preserve">Solitary fibrous tumor of the liver (SFTL) is a rare occurrence with a </w:t>
      </w:r>
      <w:r w:rsidR="002C65ED" w:rsidRPr="00B523C2">
        <w:rPr>
          <w:rFonts w:ascii="Book Antiqua" w:hAnsi="Book Antiqua" w:cs="Garamond"/>
          <w:color w:val="000000" w:themeColor="text1"/>
          <w:sz w:val="24"/>
          <w:szCs w:val="24"/>
          <w:lang w:val="en-US"/>
        </w:rPr>
        <w:t>low</w:t>
      </w:r>
      <w:r w:rsidRPr="00B523C2">
        <w:rPr>
          <w:rFonts w:ascii="Book Antiqua" w:hAnsi="Book Antiqua" w:cs="Garamond"/>
          <w:color w:val="000000" w:themeColor="text1"/>
          <w:kern w:val="0"/>
          <w:sz w:val="24"/>
          <w:szCs w:val="24"/>
          <w:lang w:val="en-US" w:eastAsia="pl-PL"/>
        </w:rPr>
        <w:t xml:space="preserve"> number of cases reported in literature. </w:t>
      </w:r>
      <w:r w:rsidR="002C65ED" w:rsidRPr="00B523C2">
        <w:rPr>
          <w:rFonts w:ascii="Book Antiqua" w:hAnsi="Book Antiqua"/>
          <w:color w:val="000000" w:themeColor="text1"/>
          <w:sz w:val="24"/>
          <w:szCs w:val="24"/>
          <w:lang w:val="en-US"/>
        </w:rPr>
        <w:t>SFTL is usually benign but, 10</w:t>
      </w:r>
      <w:r w:rsidR="00581F19">
        <w:rPr>
          <w:rFonts w:ascii="Book Antiqua" w:hAnsi="Book Antiqua"/>
          <w:color w:val="000000" w:themeColor="text1"/>
          <w:sz w:val="24"/>
          <w:szCs w:val="24"/>
          <w:lang w:val="en-US"/>
        </w:rPr>
        <w:t>%</w:t>
      </w:r>
      <w:r w:rsidR="002C65ED" w:rsidRPr="00B523C2">
        <w:rPr>
          <w:rFonts w:ascii="Book Antiqua" w:hAnsi="Book Antiqua"/>
          <w:color w:val="000000" w:themeColor="text1"/>
          <w:sz w:val="24"/>
          <w:szCs w:val="24"/>
          <w:lang w:val="en-US"/>
        </w:rPr>
        <w:t xml:space="preserve">-20% cases are reported to be malignant with a tendency to metastasize. </w:t>
      </w:r>
      <w:r w:rsidR="002C65ED" w:rsidRPr="00B523C2">
        <w:rPr>
          <w:rFonts w:ascii="Book Antiqua" w:hAnsi="Book Antiqua" w:cs="Garamond"/>
          <w:color w:val="000000" w:themeColor="text1"/>
          <w:kern w:val="0"/>
          <w:sz w:val="24"/>
          <w:szCs w:val="24"/>
          <w:lang w:val="en-US" w:eastAsia="pl-PL"/>
        </w:rPr>
        <w:t>The majority of malignant SFTL cases are associated with a paraneoplastic hypoglycaemia defined as Doege-Potter syndrome. Surgery is the best therapeutic treatment, however, long- life follow-up is recommended.</w:t>
      </w:r>
    </w:p>
    <w:p w14:paraId="23546C30" w14:textId="77777777" w:rsidR="00581F19" w:rsidRPr="00B523C2" w:rsidRDefault="00581F19" w:rsidP="00B523C2">
      <w:pPr>
        <w:adjustRightInd w:val="0"/>
        <w:snapToGrid w:val="0"/>
        <w:spacing w:after="0" w:line="360" w:lineRule="auto"/>
        <w:jc w:val="both"/>
        <w:rPr>
          <w:rFonts w:ascii="Book Antiqua" w:hAnsi="Book Antiqua"/>
          <w:color w:val="000000" w:themeColor="text1"/>
          <w:sz w:val="24"/>
          <w:szCs w:val="24"/>
          <w:lang w:val="en-US"/>
        </w:rPr>
      </w:pPr>
    </w:p>
    <w:p w14:paraId="08F14013" w14:textId="42066195"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 xml:space="preserve">CASE SUMMARY </w:t>
      </w:r>
    </w:p>
    <w:p w14:paraId="1EB0685F" w14:textId="22267F91" w:rsidR="00DD09E6" w:rsidRDefault="00597279"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A 74</w:t>
      </w:r>
      <w:r w:rsidR="00581F1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year</w:t>
      </w:r>
      <w:r w:rsidR="00581F1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old man, was </w:t>
      </w:r>
      <w:r w:rsidR="002C65ED" w:rsidRPr="00B523C2">
        <w:rPr>
          <w:rFonts w:ascii="Book Antiqua" w:hAnsi="Book Antiqua" w:cs="Garamond"/>
          <w:color w:val="000000" w:themeColor="text1"/>
          <w:sz w:val="24"/>
          <w:szCs w:val="24"/>
          <w:lang w:val="en-US"/>
        </w:rPr>
        <w:t xml:space="preserve">admitted </w:t>
      </w:r>
      <w:r w:rsidRPr="00B523C2">
        <w:rPr>
          <w:rFonts w:ascii="Book Antiqua" w:hAnsi="Book Antiqua" w:cs="Garamond"/>
          <w:color w:val="000000" w:themeColor="text1"/>
          <w:sz w:val="24"/>
          <w:szCs w:val="24"/>
          <w:lang w:val="en-US"/>
        </w:rPr>
        <w:t xml:space="preserve">to the emergency department </w:t>
      </w:r>
      <w:r w:rsidR="002C65ED" w:rsidRPr="00B523C2">
        <w:rPr>
          <w:rFonts w:ascii="Book Antiqua" w:hAnsi="Book Antiqua" w:cs="Garamond"/>
          <w:color w:val="000000" w:themeColor="text1"/>
          <w:sz w:val="24"/>
          <w:szCs w:val="24"/>
          <w:lang w:val="en-US"/>
        </w:rPr>
        <w:t xml:space="preserve">after a </w:t>
      </w:r>
      <w:r w:rsidRPr="00B523C2">
        <w:rPr>
          <w:rFonts w:ascii="Book Antiqua" w:hAnsi="Book Antiqua" w:cs="Garamond"/>
          <w:color w:val="000000" w:themeColor="text1"/>
          <w:sz w:val="24"/>
          <w:szCs w:val="24"/>
          <w:lang w:val="en-US"/>
        </w:rPr>
        <w:t>syncopal episode with detection of hypoglycaemia resistant to medical treatment. The computed tomography revealed a solid mass measuring 15 cm of the left liver. An open left hepatectomy was performed with complete resection of tumor. Histopathological analyses confirmed a malignant SFTL.</w:t>
      </w:r>
    </w:p>
    <w:p w14:paraId="39F8B292" w14:textId="77777777" w:rsidR="00581F19" w:rsidRPr="00B523C2" w:rsidRDefault="00581F19"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70A0CACB" w14:textId="145C5CE0" w:rsidR="00DD09E6" w:rsidRPr="00B523C2" w:rsidRDefault="00DD09E6"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 xml:space="preserve">CONCLUSION </w:t>
      </w:r>
    </w:p>
    <w:bookmarkEnd w:id="124"/>
    <w:p w14:paraId="566AFE4E" w14:textId="355AE398" w:rsidR="003F7A25" w:rsidRPr="00B523C2" w:rsidRDefault="002C65E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Large series with long-term follow-up have not been published neither have clinical trials been undertaken. Consequently, the methodical long-term follow-up of surgically treated SFTLs is strongly recommended.</w:t>
      </w:r>
    </w:p>
    <w:p w14:paraId="27AB305B" w14:textId="77777777" w:rsidR="002C65ED" w:rsidRPr="00B523C2" w:rsidRDefault="002C65ED"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142B26D8" w14:textId="2798CE71" w:rsidR="003F7A25" w:rsidRPr="00B523C2" w:rsidRDefault="003F7A2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b/>
          <w:color w:val="000000" w:themeColor="text1"/>
          <w:sz w:val="24"/>
          <w:szCs w:val="24"/>
          <w:lang w:val="en-US"/>
        </w:rPr>
        <w:t>Key words</w:t>
      </w:r>
      <w:r w:rsidRPr="00581F19">
        <w:rPr>
          <w:rFonts w:ascii="Book Antiqua" w:hAnsi="Book Antiqua" w:cs="Garamond"/>
          <w:b/>
          <w:bCs/>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Solitary fibrous tumor; </w:t>
      </w:r>
      <w:r w:rsidR="00581F19">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 xml:space="preserve">alignant solitary fibrous tumor of the liver; </w:t>
      </w:r>
      <w:bookmarkStart w:id="125" w:name="OLE_LINK1221"/>
      <w:bookmarkStart w:id="126" w:name="OLE_LINK1222"/>
      <w:r w:rsidR="00581F19">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esenchymal tumor</w:t>
      </w:r>
      <w:bookmarkEnd w:id="125"/>
      <w:bookmarkEnd w:id="126"/>
      <w:r w:rsidRPr="00B523C2">
        <w:rPr>
          <w:rFonts w:ascii="Book Antiqua" w:hAnsi="Book Antiqua" w:cs="Garamond"/>
          <w:color w:val="000000" w:themeColor="text1"/>
          <w:sz w:val="24"/>
          <w:szCs w:val="24"/>
          <w:lang w:val="en-US"/>
        </w:rPr>
        <w:t xml:space="preserve">; </w:t>
      </w:r>
      <w:r w:rsidR="00581F19">
        <w:rPr>
          <w:rFonts w:ascii="Book Antiqua" w:hAnsi="Book Antiqua" w:cs="Garamond"/>
          <w:color w:val="000000" w:themeColor="text1"/>
          <w:sz w:val="24"/>
          <w:szCs w:val="24"/>
          <w:lang w:val="en-US"/>
        </w:rPr>
        <w:t>H</w:t>
      </w:r>
      <w:r w:rsidRPr="00B523C2">
        <w:rPr>
          <w:rFonts w:ascii="Book Antiqua" w:hAnsi="Book Antiqua" w:cs="Garamond"/>
          <w:color w:val="000000" w:themeColor="text1"/>
          <w:sz w:val="24"/>
          <w:szCs w:val="24"/>
          <w:lang w:val="en-US"/>
        </w:rPr>
        <w:t>epatic tumor; Doege-Potter syndrome</w:t>
      </w:r>
    </w:p>
    <w:p w14:paraId="567DE1D1" w14:textId="54C0CDCC" w:rsidR="004F736F" w:rsidRDefault="004F736F"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3A3FA62" w14:textId="0F5E56EB" w:rsidR="00581F19" w:rsidRDefault="00C93554" w:rsidP="00B523C2">
      <w:pPr>
        <w:pStyle w:val="1"/>
        <w:adjustRightInd w:val="0"/>
        <w:snapToGrid w:val="0"/>
        <w:spacing w:line="360" w:lineRule="auto"/>
        <w:jc w:val="both"/>
        <w:rPr>
          <w:rFonts w:ascii="Book Antiqua" w:hAnsi="Book Antiqua" w:cs="Times New Roman"/>
          <w:color w:val="auto"/>
          <w:sz w:val="24"/>
          <w:szCs w:val="24"/>
          <w:lang w:val="en-US" w:eastAsia="zh-CN"/>
        </w:rPr>
      </w:pPr>
      <w:bookmarkStart w:id="127" w:name="OLE_LINK43"/>
      <w:bookmarkStart w:id="128" w:name="OLE_LINK44"/>
      <w:bookmarkStart w:id="129" w:name="OLE_LINK67"/>
      <w:bookmarkStart w:id="130" w:name="OLE_LINK65"/>
      <w:r w:rsidRPr="00C93554">
        <w:rPr>
          <w:rFonts w:ascii="Book Antiqua" w:hAnsi="Book Antiqua" w:cs="Times New Roman"/>
          <w:b/>
          <w:color w:val="auto"/>
          <w:sz w:val="24"/>
          <w:szCs w:val="24"/>
          <w:lang w:val="en-US" w:eastAsia="zh-CN"/>
        </w:rPr>
        <w:t>© The Author(s) 201</w:t>
      </w:r>
      <w:r w:rsidRPr="00C93554">
        <w:rPr>
          <w:rFonts w:ascii="Book Antiqua" w:hAnsi="Book Antiqua" w:cs="Times New Roman" w:hint="eastAsia"/>
          <w:b/>
          <w:color w:val="auto"/>
          <w:sz w:val="24"/>
          <w:szCs w:val="24"/>
          <w:lang w:val="en-US" w:eastAsia="zh-CN"/>
        </w:rPr>
        <w:t>9</w:t>
      </w:r>
      <w:r w:rsidRPr="00C93554">
        <w:rPr>
          <w:rFonts w:ascii="Book Antiqua" w:hAnsi="Book Antiqua" w:cs="Times New Roman"/>
          <w:b/>
          <w:color w:val="auto"/>
          <w:sz w:val="24"/>
          <w:szCs w:val="24"/>
          <w:lang w:val="en-US" w:eastAsia="zh-CN"/>
        </w:rPr>
        <w:t xml:space="preserve">. </w:t>
      </w:r>
      <w:r w:rsidRPr="00C93554">
        <w:rPr>
          <w:rFonts w:ascii="Book Antiqua" w:hAnsi="Book Antiqua" w:cs="Times New Roman"/>
          <w:color w:val="auto"/>
          <w:sz w:val="24"/>
          <w:szCs w:val="24"/>
          <w:lang w:val="en-US" w:eastAsia="zh-CN"/>
        </w:rPr>
        <w:t>Published by Baishideng Publishing Group Inc. All rights reserved.</w:t>
      </w:r>
      <w:bookmarkEnd w:id="127"/>
      <w:bookmarkEnd w:id="128"/>
      <w:bookmarkEnd w:id="129"/>
      <w:bookmarkEnd w:id="130"/>
    </w:p>
    <w:p w14:paraId="31392DA5" w14:textId="77777777" w:rsidR="00C93554" w:rsidRPr="00B523C2" w:rsidRDefault="00C93554"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9993E77" w14:textId="77777777" w:rsidR="006050DC" w:rsidRDefault="00DD09E6" w:rsidP="00B523C2">
      <w:pPr>
        <w:pStyle w:val="1"/>
        <w:adjustRightInd w:val="0"/>
        <w:snapToGrid w:val="0"/>
        <w:spacing w:line="360" w:lineRule="auto"/>
        <w:jc w:val="both"/>
        <w:rPr>
          <w:rFonts w:ascii="Book Antiqua" w:hAnsi="Book Antiqua" w:cs="Garamond"/>
          <w:color w:val="000000" w:themeColor="text1"/>
          <w:sz w:val="24"/>
          <w:szCs w:val="24"/>
          <w:lang w:val="en-US"/>
        </w:rPr>
      </w:pPr>
      <w:bookmarkStart w:id="131" w:name="OLE_LINK1196"/>
      <w:bookmarkStart w:id="132" w:name="OLE_LINK1154"/>
      <w:bookmarkStart w:id="133" w:name="OLE_LINK1155"/>
      <w:bookmarkStart w:id="134" w:name="OLE_LINK1322"/>
      <w:bookmarkStart w:id="135" w:name="OLE_LINK1044"/>
      <w:bookmarkStart w:id="136" w:name="OLE_LINK1224"/>
      <w:bookmarkStart w:id="137" w:name="OLE_LINK1225"/>
      <w:bookmarkStart w:id="138" w:name="OLE_LINK1634"/>
      <w:bookmarkStart w:id="139" w:name="OLE_LINK1635"/>
      <w:bookmarkStart w:id="140" w:name="OLE_LINK1762"/>
      <w:bookmarkStart w:id="141" w:name="OLE_LINK1763"/>
      <w:bookmarkStart w:id="142" w:name="OLE_LINK1764"/>
      <w:bookmarkStart w:id="143" w:name="OLE_LINK1939"/>
      <w:bookmarkStart w:id="144" w:name="OLE_LINK2194"/>
      <w:bookmarkStart w:id="145" w:name="OLE_LINK2878"/>
      <w:bookmarkStart w:id="146" w:name="OLE_LINK531"/>
      <w:bookmarkStart w:id="147" w:name="OLE_LINK533"/>
      <w:bookmarkStart w:id="148" w:name="OLE_LINK711"/>
      <w:bookmarkStart w:id="149" w:name="OLE_LINK742"/>
      <w:bookmarkStart w:id="150" w:name="OLE_LINK905"/>
      <w:bookmarkStart w:id="151" w:name="OLE_LINK948"/>
      <w:bookmarkStart w:id="152" w:name="OLE_LINK949"/>
      <w:bookmarkStart w:id="153" w:name="OLE_LINK607"/>
      <w:bookmarkStart w:id="154" w:name="OLE_LINK609"/>
      <w:bookmarkStart w:id="155" w:name="OLE_LINK63"/>
      <w:r w:rsidRPr="00B523C2">
        <w:rPr>
          <w:rFonts w:ascii="Book Antiqua" w:hAnsi="Book Antiqua" w:cs="Garamond"/>
          <w:b/>
          <w:color w:val="000000" w:themeColor="text1"/>
          <w:sz w:val="24"/>
          <w:szCs w:val="24"/>
          <w:lang w:val="en-US"/>
        </w:rPr>
        <w:t>Core tip</w:t>
      </w:r>
      <w:r w:rsidRPr="00C93554">
        <w:rPr>
          <w:rFonts w:ascii="Book Antiqua" w:hAnsi="Book Antiqua" w:cs="Garamond"/>
          <w:b/>
          <w:bCs/>
          <w:color w:val="000000" w:themeColor="text1"/>
          <w:sz w:val="24"/>
          <w:szCs w:val="24"/>
          <w:lang w:val="en-US"/>
        </w:rPr>
        <w: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B523C2">
        <w:rPr>
          <w:rFonts w:ascii="Book Antiqua" w:hAnsi="Book Antiqua" w:cs="Garamond"/>
          <w:color w:val="000000" w:themeColor="text1"/>
          <w:sz w:val="24"/>
          <w:szCs w:val="24"/>
          <w:lang w:val="en-US"/>
        </w:rPr>
        <w:t xml:space="preserve"> </w:t>
      </w:r>
      <w:r w:rsidR="00761846" w:rsidRPr="00B523C2">
        <w:rPr>
          <w:rFonts w:ascii="Book Antiqua" w:hAnsi="Book Antiqua" w:cs="Garamond"/>
          <w:color w:val="000000" w:themeColor="text1"/>
          <w:sz w:val="24"/>
          <w:szCs w:val="24"/>
          <w:lang w:val="en-US"/>
        </w:rPr>
        <w:t>Solitary fibrous tumors (SFTs) are rare mesenchymal tumors first described in 1931 by Klemperer and Rabin. Usually, SFTs are benign, but 10</w:t>
      </w:r>
      <w:r w:rsidR="006050DC">
        <w:rPr>
          <w:rFonts w:ascii="Book Antiqua" w:hAnsi="Book Antiqua" w:cs="Garamond"/>
          <w:color w:val="000000" w:themeColor="text1"/>
          <w:sz w:val="24"/>
          <w:szCs w:val="24"/>
          <w:lang w:val="en-US"/>
        </w:rPr>
        <w:t>%</w:t>
      </w:r>
      <w:r w:rsidR="00761846" w:rsidRPr="00B523C2">
        <w:rPr>
          <w:rFonts w:ascii="Book Antiqua" w:hAnsi="Book Antiqua" w:cs="Garamond"/>
          <w:color w:val="000000" w:themeColor="text1"/>
          <w:sz w:val="24"/>
          <w:szCs w:val="24"/>
          <w:lang w:val="en-US"/>
        </w:rPr>
        <w:t xml:space="preserve">-20% of them are reported to be malignant with a tendency to metastasize. At present, 22 cases of liver malignant </w:t>
      </w:r>
      <w:r w:rsidR="006050DC" w:rsidRPr="00B523C2">
        <w:rPr>
          <w:rFonts w:ascii="Book Antiqua" w:hAnsi="Book Antiqua" w:cs="Garamond"/>
          <w:color w:val="000000" w:themeColor="text1"/>
          <w:sz w:val="24"/>
          <w:szCs w:val="24"/>
          <w:lang w:val="en-US"/>
        </w:rPr>
        <w:t xml:space="preserve">SFTs, </w:t>
      </w:r>
      <w:r w:rsidR="00313181" w:rsidRPr="00B523C2">
        <w:rPr>
          <w:rFonts w:ascii="Book Antiqua" w:hAnsi="Book Antiqua" w:cs="Garamond"/>
          <w:color w:val="000000" w:themeColor="text1"/>
          <w:sz w:val="24"/>
          <w:szCs w:val="24"/>
          <w:lang w:val="en-US"/>
        </w:rPr>
        <w:t>including</w:t>
      </w:r>
      <w:r w:rsidR="00761846" w:rsidRPr="00B523C2">
        <w:rPr>
          <w:rFonts w:ascii="Book Antiqua" w:hAnsi="Book Antiqua" w:cs="Garamond"/>
          <w:color w:val="000000" w:themeColor="text1"/>
          <w:sz w:val="24"/>
          <w:szCs w:val="24"/>
          <w:lang w:val="en-US"/>
        </w:rPr>
        <w:t xml:space="preserve"> our patient, have been reported in literature. Some cases are associated with a paraneoplastic hypoglycaemia definied as Doege-Potter </w:t>
      </w:r>
      <w:r w:rsidR="006050DC">
        <w:rPr>
          <w:rFonts w:ascii="Book Antiqua" w:hAnsi="Book Antiqua" w:cs="Garamond"/>
          <w:color w:val="000000" w:themeColor="text1"/>
          <w:sz w:val="24"/>
          <w:szCs w:val="24"/>
          <w:lang w:val="en-US"/>
        </w:rPr>
        <w:t>s</w:t>
      </w:r>
      <w:r w:rsidR="00761846" w:rsidRPr="00B523C2">
        <w:rPr>
          <w:rFonts w:ascii="Book Antiqua" w:hAnsi="Book Antiqua" w:cs="Garamond"/>
          <w:color w:val="000000" w:themeColor="text1"/>
          <w:sz w:val="24"/>
          <w:szCs w:val="24"/>
          <w:lang w:val="en-US"/>
        </w:rPr>
        <w:t>yndrome. Surgery is the best therapeutic modality</w:t>
      </w:r>
      <w:r w:rsidR="00313181" w:rsidRPr="00B523C2">
        <w:rPr>
          <w:rFonts w:ascii="Book Antiqua" w:hAnsi="Book Antiqua" w:cs="Garamond"/>
          <w:color w:val="000000" w:themeColor="text1"/>
          <w:sz w:val="24"/>
          <w:szCs w:val="24"/>
          <w:lang w:val="en-US"/>
        </w:rPr>
        <w:t xml:space="preserve"> and prolongs life, but also improves the clinical characteristics associated with Doege-Potter </w:t>
      </w:r>
      <w:r w:rsidR="006050DC">
        <w:rPr>
          <w:rFonts w:ascii="Book Antiqua" w:hAnsi="Book Antiqua" w:cs="Garamond"/>
          <w:color w:val="000000" w:themeColor="text1"/>
          <w:sz w:val="24"/>
          <w:szCs w:val="24"/>
          <w:lang w:val="en-US"/>
        </w:rPr>
        <w:t>s</w:t>
      </w:r>
      <w:r w:rsidR="00313181" w:rsidRPr="00B523C2">
        <w:rPr>
          <w:rFonts w:ascii="Book Antiqua" w:hAnsi="Book Antiqua" w:cs="Garamond"/>
          <w:color w:val="000000" w:themeColor="text1"/>
          <w:sz w:val="24"/>
          <w:szCs w:val="24"/>
          <w:lang w:val="en-US"/>
        </w:rPr>
        <w:t>yndrome if present. Longlife follow-up is recommended.</w:t>
      </w:r>
      <w:bookmarkEnd w:id="146"/>
      <w:bookmarkEnd w:id="147"/>
      <w:bookmarkEnd w:id="148"/>
      <w:bookmarkEnd w:id="149"/>
      <w:bookmarkEnd w:id="150"/>
      <w:bookmarkEnd w:id="151"/>
      <w:bookmarkEnd w:id="152"/>
    </w:p>
    <w:p w14:paraId="7CBAFC80" w14:textId="77777777" w:rsidR="006050DC" w:rsidRDefault="006050DC" w:rsidP="00B523C2">
      <w:pPr>
        <w:adjustRightInd w:val="0"/>
        <w:snapToGrid w:val="0"/>
        <w:spacing w:after="0" w:line="360" w:lineRule="auto"/>
        <w:jc w:val="both"/>
        <w:rPr>
          <w:rFonts w:ascii="Book Antiqua" w:hAnsi="Book Antiqua" w:cs="Garamond"/>
          <w:color w:val="000000" w:themeColor="text1"/>
          <w:kern w:val="0"/>
          <w:sz w:val="24"/>
          <w:szCs w:val="24"/>
          <w:lang w:val="en-US" w:eastAsia="pl-PL"/>
        </w:rPr>
      </w:pPr>
    </w:p>
    <w:p w14:paraId="35731352" w14:textId="0AB8544B" w:rsidR="00E73E4F" w:rsidRPr="00B523C2" w:rsidRDefault="00E73E4F" w:rsidP="00B523C2">
      <w:pPr>
        <w:adjustRightInd w:val="0"/>
        <w:snapToGrid w:val="0"/>
        <w:spacing w:after="0" w:line="360" w:lineRule="auto"/>
        <w:jc w:val="both"/>
        <w:rPr>
          <w:rFonts w:ascii="Book Antiqua" w:hAnsi="Book Antiqua" w:cs="Garamond"/>
          <w:color w:val="000000" w:themeColor="text1"/>
          <w:kern w:val="0"/>
          <w:sz w:val="24"/>
          <w:szCs w:val="24"/>
          <w:lang w:val="en-US" w:eastAsia="pl-PL"/>
        </w:rPr>
      </w:pPr>
      <w:bookmarkStart w:id="156" w:name="OLE_LINK1223"/>
      <w:bookmarkStart w:id="157" w:name="OLE_LINK1226"/>
      <w:r w:rsidRPr="00B523C2">
        <w:rPr>
          <w:rFonts w:ascii="Book Antiqua" w:hAnsi="Book Antiqua" w:cs="Garamond"/>
          <w:color w:val="000000" w:themeColor="text1"/>
          <w:kern w:val="0"/>
          <w:sz w:val="24"/>
          <w:szCs w:val="24"/>
          <w:lang w:val="en-US" w:eastAsia="pl-PL"/>
        </w:rPr>
        <w:t xml:space="preserve">Delvecchio A, </w:t>
      </w:r>
      <w:r w:rsidR="00911A60" w:rsidRPr="00B523C2">
        <w:rPr>
          <w:rFonts w:ascii="Book Antiqua" w:hAnsi="Book Antiqua" w:cs="Garamond"/>
          <w:color w:val="000000" w:themeColor="text1"/>
          <w:kern w:val="0"/>
          <w:sz w:val="24"/>
          <w:szCs w:val="24"/>
          <w:lang w:val="en-US" w:eastAsia="pl-PL"/>
        </w:rPr>
        <w:t>Duda L, Conticchio M, Fiore F, Lafranceschina S, Riccelli U, Cristofano A, Pascazio B, Colagrande A, Resta L</w:t>
      </w:r>
      <w:r w:rsidR="006050DC">
        <w:rPr>
          <w:rFonts w:ascii="Book Antiqua" w:hAnsi="Book Antiqua" w:cs="Garamond"/>
          <w:color w:val="000000" w:themeColor="text1"/>
          <w:kern w:val="0"/>
          <w:sz w:val="24"/>
          <w:szCs w:val="24"/>
          <w:lang w:val="en-US" w:eastAsia="pl-PL"/>
        </w:rPr>
        <w:t>,</w:t>
      </w:r>
      <w:r w:rsidR="00911A60" w:rsidRPr="00B523C2">
        <w:rPr>
          <w:rFonts w:ascii="Book Antiqua" w:hAnsi="Book Antiqua" w:cs="Garamond"/>
          <w:color w:val="000000" w:themeColor="text1"/>
          <w:kern w:val="0"/>
          <w:sz w:val="24"/>
          <w:szCs w:val="24"/>
          <w:lang w:val="en-US" w:eastAsia="pl-PL"/>
        </w:rPr>
        <w:t xml:space="preserve"> Memeo R.</w:t>
      </w:r>
      <w:r w:rsidR="006050DC">
        <w:rPr>
          <w:rFonts w:ascii="Book Antiqua" w:hAnsi="Book Antiqua" w:cs="Garamond"/>
          <w:color w:val="000000" w:themeColor="text1"/>
          <w:kern w:val="0"/>
          <w:sz w:val="24"/>
          <w:szCs w:val="24"/>
          <w:lang w:val="en-US" w:eastAsia="pl-PL"/>
        </w:rPr>
        <w:t xml:space="preserve"> </w:t>
      </w:r>
      <w:r w:rsidR="006050DC" w:rsidRPr="006050DC">
        <w:rPr>
          <w:rFonts w:ascii="Book Antiqua" w:hAnsi="Book Antiqua" w:cs="Garamond"/>
          <w:color w:val="000000" w:themeColor="text1"/>
          <w:kern w:val="0"/>
          <w:sz w:val="24"/>
          <w:szCs w:val="24"/>
          <w:lang w:val="en-US" w:eastAsia="pl-PL"/>
        </w:rPr>
        <w:t>Doege-Potter syndrome by malignant solitary fibrous tumor of the liver: A case report and review of literature</w:t>
      </w:r>
      <w:r w:rsidR="006050DC">
        <w:rPr>
          <w:rFonts w:ascii="Book Antiqua" w:hAnsi="Book Antiqua" w:cs="Garamond"/>
          <w:color w:val="000000" w:themeColor="text1"/>
          <w:kern w:val="0"/>
          <w:sz w:val="24"/>
          <w:szCs w:val="24"/>
          <w:lang w:val="en-US" w:eastAsia="pl-PL"/>
        </w:rPr>
        <w:t xml:space="preserve">. </w:t>
      </w:r>
      <w:r w:rsidR="006050DC" w:rsidRPr="006050DC">
        <w:rPr>
          <w:rFonts w:ascii="Book Antiqua" w:eastAsia="Book Antiqua" w:hAnsi="Book Antiqua" w:cs="Book Antiqua"/>
          <w:i/>
          <w:color w:val="000000"/>
          <w:kern w:val="0"/>
          <w:sz w:val="24"/>
          <w:szCs w:val="24"/>
          <w:bdr w:val="nil"/>
          <w:lang w:val="en-US" w:eastAsia="zh-CN"/>
        </w:rPr>
        <w:t xml:space="preserve">World J Gastrointest Surg </w:t>
      </w:r>
      <w:r w:rsidR="006050DC" w:rsidRPr="006050DC">
        <w:rPr>
          <w:rFonts w:ascii="Book Antiqua" w:eastAsia="Book Antiqua" w:hAnsi="Book Antiqua" w:cs="Book Antiqua"/>
          <w:color w:val="000000"/>
          <w:kern w:val="0"/>
          <w:sz w:val="24"/>
          <w:szCs w:val="24"/>
          <w:bdr w:val="nil"/>
          <w:lang w:val="en-US" w:eastAsia="zh-CN"/>
        </w:rPr>
        <w:t>2019; In press</w:t>
      </w:r>
    </w:p>
    <w:bookmarkEnd w:id="153"/>
    <w:bookmarkEnd w:id="154"/>
    <w:bookmarkEnd w:id="155"/>
    <w:bookmarkEnd w:id="156"/>
    <w:bookmarkEnd w:id="157"/>
    <w:p w14:paraId="01290C6D" w14:textId="77777777" w:rsidR="006050DC" w:rsidRDefault="006050DC">
      <w:pPr>
        <w:suppressAutoHyphens w:val="0"/>
        <w:rPr>
          <w:rFonts w:ascii="Book Antiqua" w:hAnsi="Book Antiqua" w:cs="Garamond"/>
          <w:color w:val="000000" w:themeColor="text1"/>
          <w:kern w:val="0"/>
          <w:sz w:val="24"/>
          <w:szCs w:val="24"/>
          <w:lang w:val="en-US" w:eastAsia="pl-PL"/>
        </w:rPr>
      </w:pPr>
      <w:r>
        <w:rPr>
          <w:rFonts w:ascii="Book Antiqua" w:hAnsi="Book Antiqua" w:cs="Garamond"/>
          <w:color w:val="000000" w:themeColor="text1"/>
          <w:sz w:val="24"/>
          <w:szCs w:val="24"/>
          <w:lang w:val="en-US"/>
        </w:rPr>
        <w:br w:type="page"/>
      </w:r>
    </w:p>
    <w:p w14:paraId="125D3C92" w14:textId="21F02552" w:rsidR="004F736F" w:rsidRPr="00B523C2" w:rsidRDefault="00B96C25" w:rsidP="00B523C2">
      <w:pPr>
        <w:pStyle w:val="1"/>
        <w:adjustRightInd w:val="0"/>
        <w:snapToGrid w:val="0"/>
        <w:spacing w:line="360" w:lineRule="auto"/>
        <w:jc w:val="both"/>
        <w:rPr>
          <w:rFonts w:ascii="Book Antiqua" w:hAnsi="Book Antiqua" w:cs="Garamond"/>
          <w:b/>
          <w:color w:val="000000" w:themeColor="text1"/>
          <w:sz w:val="24"/>
          <w:szCs w:val="24"/>
          <w:lang w:val="en-US"/>
        </w:rPr>
      </w:pPr>
      <w:r>
        <w:rPr>
          <w:rFonts w:ascii="Book Antiqua" w:hAnsi="Book Antiqua" w:cs="Garamond"/>
          <w:b/>
          <w:color w:val="000000" w:themeColor="text1"/>
          <w:sz w:val="24"/>
          <w:szCs w:val="24"/>
          <w:lang w:val="en-US"/>
        </w:rPr>
        <w:lastRenderedPageBreak/>
        <w:t>INTRODUCTION</w:t>
      </w:r>
    </w:p>
    <w:p w14:paraId="2D333843" w14:textId="2076CE5E" w:rsidR="004F736F" w:rsidRPr="00B523C2" w:rsidRDefault="00FE6069" w:rsidP="0009611A">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Solitary fibrous tumor</w:t>
      </w:r>
      <w:r w:rsidR="000A2269"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w:t>
      </w:r>
      <w:r w:rsidR="000A2269" w:rsidRPr="00B523C2">
        <w:rPr>
          <w:rFonts w:ascii="Book Antiqua" w:hAnsi="Book Antiqua" w:cs="Garamond"/>
          <w:color w:val="000000" w:themeColor="text1"/>
          <w:sz w:val="24"/>
          <w:szCs w:val="24"/>
          <w:lang w:val="en-US"/>
        </w:rPr>
        <w:t>are</w:t>
      </w:r>
      <w:r w:rsidRPr="00B523C2">
        <w:rPr>
          <w:rFonts w:ascii="Book Antiqua" w:hAnsi="Book Antiqua" w:cs="Garamond"/>
          <w:color w:val="000000" w:themeColor="text1"/>
          <w:sz w:val="24"/>
          <w:szCs w:val="24"/>
          <w:lang w:val="en-US"/>
        </w:rPr>
        <w:t xml:space="preserve"> rare mesenchymal tumor</w:t>
      </w:r>
      <w:r w:rsidR="00F36B3A"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first described</w:t>
      </w:r>
      <w:r w:rsidR="0016616D" w:rsidRPr="00B523C2">
        <w:rPr>
          <w:rFonts w:ascii="Book Antiqua" w:hAnsi="Book Antiqua" w:cs="Garamond"/>
          <w:color w:val="000000" w:themeColor="text1"/>
          <w:sz w:val="24"/>
          <w:szCs w:val="24"/>
          <w:lang w:val="en-US"/>
        </w:rPr>
        <w:t xml:space="preserve"> in 1931 by Klemperer and Rabin</w:t>
      </w:r>
      <w:r w:rsidR="004F2DD5" w:rsidRPr="00B523C2">
        <w:rPr>
          <w:rFonts w:ascii="Book Antiqua" w:hAnsi="Book Antiqua" w:cs="Garamond"/>
          <w:color w:val="000000" w:themeColor="text1"/>
          <w:sz w:val="24"/>
          <w:szCs w:val="24"/>
          <w:lang w:val="en-US"/>
        </w:rPr>
        <w:fldChar w:fldCharType="begin" w:fldLock="1"/>
      </w:r>
      <w:r w:rsidR="00653B0C"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4F2DD5" w:rsidRPr="00B523C2">
        <w:rPr>
          <w:rFonts w:ascii="Book Antiqua" w:hAnsi="Book Antiqua" w:cs="Garamond"/>
          <w:color w:val="000000" w:themeColor="text1"/>
          <w:sz w:val="24"/>
          <w:szCs w:val="24"/>
          <w:lang w:val="en-US"/>
        </w:rPr>
        <w:fldChar w:fldCharType="separate"/>
      </w:r>
      <w:r w:rsidR="00D97086" w:rsidRPr="00B523C2">
        <w:rPr>
          <w:rFonts w:ascii="Book Antiqua" w:hAnsi="Book Antiqua" w:cs="Garamond"/>
          <w:color w:val="000000" w:themeColor="text1"/>
          <w:sz w:val="24"/>
          <w:szCs w:val="24"/>
          <w:vertAlign w:val="superscript"/>
          <w:lang w:val="en-US"/>
        </w:rPr>
        <w:t>[1]</w:t>
      </w:r>
      <w:r w:rsidR="004F2DD5" w:rsidRPr="00B523C2">
        <w:rPr>
          <w:rFonts w:ascii="Book Antiqua" w:hAnsi="Book Antiqua" w:cs="Garamond"/>
          <w:color w:val="000000" w:themeColor="text1"/>
          <w:sz w:val="24"/>
          <w:szCs w:val="24"/>
          <w:lang w:val="en-US"/>
        </w:rPr>
        <w:fldChar w:fldCharType="end"/>
      </w:r>
      <w:r w:rsidR="0016616D" w:rsidRPr="00B523C2">
        <w:rPr>
          <w:rFonts w:ascii="Book Antiqua" w:hAnsi="Book Antiqua" w:cs="Garamond"/>
          <w:color w:val="000000" w:themeColor="text1"/>
          <w:sz w:val="24"/>
          <w:szCs w:val="24"/>
          <w:lang w:val="en-US"/>
        </w:rPr>
        <w:t>.</w:t>
      </w:r>
      <w:r w:rsidR="004F2DD5"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 xml:space="preserve">Originally the are usually found in pleura but they have also been reported in other serous cavities such as pericardium and peritoneum. Such tumours have also been described in other unusual organs such as the liver, orbit, retroperitoneum, maxillary sinus, pancreas, upper respiratory tract, lung, soft tissues, kidneys, thyroid gland, meninges, and prostatic </w:t>
      </w:r>
      <w:r w:rsidRPr="00B523C2">
        <w:rPr>
          <w:rFonts w:ascii="Book Antiqua" w:hAnsi="Book Antiqua" w:cs="Garamond"/>
          <w:color w:val="000000" w:themeColor="text1"/>
          <w:sz w:val="24"/>
          <w:szCs w:val="24"/>
          <w:lang w:val="en-US"/>
        </w:rPr>
        <w:t>gland</w:t>
      </w:r>
      <w:r w:rsidR="00B96C25">
        <w:rPr>
          <w:rFonts w:ascii="Book Antiqua" w:hAnsi="Book Antiqua" w:cs="Garamond"/>
          <w:color w:val="000000" w:themeColor="text1"/>
          <w:sz w:val="24"/>
          <w:szCs w:val="24"/>
          <w:vertAlign w:val="superscript"/>
          <w:lang w:val="en-US"/>
        </w:rPr>
        <w:t>[2,3]</w:t>
      </w:r>
      <w:r w:rsidRPr="00B523C2">
        <w:rPr>
          <w:rFonts w:ascii="Book Antiqua" w:hAnsi="Book Antiqua" w:cs="Garamond"/>
          <w:color w:val="000000" w:themeColor="text1"/>
          <w:sz w:val="24"/>
          <w:szCs w:val="24"/>
          <w:lang w:val="en-US"/>
        </w:rPr>
        <w:t>.</w:t>
      </w:r>
    </w:p>
    <w:p w14:paraId="210220FB" w14:textId="1D7FF20B" w:rsidR="004F736F" w:rsidRPr="00B523C2" w:rsidRDefault="00FE6069"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of the liver (SFTL</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are some of the most uncommon SFT, with only approximately 84 reported cases in the English literature</w:t>
      </w:r>
      <w:r w:rsidR="004F2DD5" w:rsidRPr="00B523C2">
        <w:rPr>
          <w:rFonts w:ascii="Book Antiqua" w:hAnsi="Book Antiqua" w:cs="Garamond"/>
          <w:color w:val="000000" w:themeColor="text1"/>
          <w:sz w:val="24"/>
          <w:szCs w:val="24"/>
          <w:lang w:val="en-US"/>
        </w:rPr>
        <w:fldChar w:fldCharType="begin" w:fldLock="1"/>
      </w:r>
      <w:r w:rsidR="00653B0C"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4F2DD5" w:rsidRPr="00B523C2">
        <w:rPr>
          <w:rFonts w:ascii="Book Antiqua" w:hAnsi="Book Antiqua" w:cs="Garamond"/>
          <w:color w:val="000000" w:themeColor="text1"/>
          <w:sz w:val="24"/>
          <w:szCs w:val="24"/>
          <w:lang w:val="en-US"/>
        </w:rPr>
        <w:fldChar w:fldCharType="separate"/>
      </w:r>
      <w:r w:rsidR="00D97086" w:rsidRPr="00B523C2">
        <w:rPr>
          <w:rFonts w:ascii="Book Antiqua" w:hAnsi="Book Antiqua" w:cs="Garamond"/>
          <w:color w:val="000000" w:themeColor="text1"/>
          <w:sz w:val="24"/>
          <w:szCs w:val="24"/>
          <w:vertAlign w:val="superscript"/>
          <w:lang w:val="en-US"/>
        </w:rPr>
        <w:t>[1]</w:t>
      </w:r>
      <w:r w:rsidR="004F2DD5"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SFTs are usually benign, but 10</w:t>
      </w:r>
      <w:r w:rsidR="00B96C25">
        <w:rPr>
          <w:rFonts w:ascii="Book Antiqua" w:hAnsi="Book Antiqua" w:cs="Garamond"/>
          <w:color w:val="000000" w:themeColor="text1"/>
          <w:sz w:val="24"/>
          <w:szCs w:val="24"/>
          <w:lang w:val="en-US"/>
        </w:rPr>
        <w:t>%</w:t>
      </w:r>
      <w:r w:rsidR="002C65ED" w:rsidRPr="00B523C2">
        <w:rPr>
          <w:rFonts w:ascii="Book Antiqua" w:hAnsi="Book Antiqua" w:cs="Garamond"/>
          <w:color w:val="000000" w:themeColor="text1"/>
          <w:sz w:val="24"/>
          <w:szCs w:val="24"/>
          <w:lang w:val="en-US"/>
        </w:rPr>
        <w:t>-20% cases are reported to be malignant with a tendency to metastasize</w:t>
      </w:r>
      <w:r w:rsidR="00956CC1" w:rsidRPr="00B523C2">
        <w:rPr>
          <w:rFonts w:ascii="Book Antiqua" w:hAnsi="Book Antiqua" w:cs="Garamond"/>
          <w:color w:val="000000" w:themeColor="text1"/>
          <w:sz w:val="24"/>
          <w:szCs w:val="24"/>
          <w:lang w:val="en-US"/>
        </w:rPr>
        <w:fldChar w:fldCharType="begin" w:fldLock="1"/>
      </w:r>
      <w:r w:rsidR="002773A8"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00956CC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[2]</w:t>
      </w:r>
      <w:r w:rsidR="00956CC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Histologically, they are characterized by proliferation of spindle cells</w:t>
      </w:r>
      <w:r w:rsidR="002C65ED" w:rsidRPr="00B523C2">
        <w:rPr>
          <w:rFonts w:ascii="Book Antiqua" w:hAnsi="Book Antiqua" w:cs="Garamond"/>
          <w:color w:val="000000" w:themeColor="text1"/>
          <w:sz w:val="24"/>
          <w:szCs w:val="24"/>
          <w:lang w:val="en-US"/>
        </w:rPr>
        <w:t>, and immunohistochemically</w:t>
      </w:r>
      <w:r w:rsidRPr="00B523C2">
        <w:rPr>
          <w:rFonts w:ascii="Book Antiqua" w:hAnsi="Book Antiqua" w:cs="Garamond"/>
          <w:color w:val="000000" w:themeColor="text1"/>
          <w:sz w:val="24"/>
          <w:szCs w:val="24"/>
          <w:lang w:val="en-US"/>
        </w:rPr>
        <w:t xml:space="preserve"> are positive for CD34 and BCL2 and bland for CD99</w:t>
      </w:r>
      <w:r w:rsidR="00956CC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{"citationItems":[{"id":"ITEM-1","itemData":{"DOI":"10.1016/j.prp.2015.09.004","ISSN":"16180631","abstract":"Background: Primary hepatic solitary fibrous tumor is a rare neoplasm that originates in the submesothelial tissue of the liver and is frequently misdiagnosed because of its rarity and unfamiliar characteristics. Aim: To analyze, summarize and update the clinical and pathological features of primary hepatic solitary fibrous tumor. Methods: We systematically extract the clinical data of 4 cases from the relevant medical records, analyze the macroscopic, histological and immunohistochemical features and review the 59 previously reported cases in the English literatures. Results: The patients' mean age 50.75 years (range, 49-52 years), and the gender ratio was 1:1. The tumors ranged in size from 2.3 to 12.0 cm (average diameter, 7.85 cm). The tumors were composed of spindle cells with oval, fusiform or banded nuclei that were arranged in bundled, storiform or peculiar random patterns. Mitosis and hemangiopericytoma-like vessels were occasionally observed. Immunohistochemically, three cases were positive for Signal transduction and activator of transcription 6, cluster of differentiation 34, B-cell lymphoma-2 and vimentin but were negative for nervous, muscular and hepatocellular markers. Hepatic lobectomy was performed in all cases, and one patient received adjuvant chemotherapy simultaneously. One patient suffered two recurrences without metastasis, and the remaining patients experienced favorable outcomes. Conclusions: A consensus on the essential and definite diagnostic criteria for primary hepatic solitary fibrous tumor must be reached in a timely manner. Signal transduction and activator of transcription 6 is a highly sensitive and specific immunohistochemical marker for primary hepatic solitary fibrous tumor.","author":[{"dropping-particle":"","family":"Feng","given":"Long Hai","non-dropping-particle":"","parse-names":false,"suffix":""},{"dropping-particle":"","family":"Dong","given":"Hui","non-dropping-particle":"","parse-names":false,"suffix":""},{"dropping-particle":"","family":"Zhu","given":"Yu Yao","non-dropping-particle":"","parse-names":false,"suffix":""},{"dropping-particle":"","family":"Cong","given":"Wen Ming","non-dropping-particle":"","parse-names":false,"suffix":""}],"container-title":"Pathology Research and Practice","id":"ITEM-1","issued":{"date-parts":[["2015"]]},"title":"An update on primary hepatic solitary fibrous tumor: An examination of the clinical and pathological features of four case studies and a literature review","type":"article-journal"},"uris":["http://www.mendeley.com/documents/?uuid=287d4911-f49a-4cce-8104-7bbb850df0ab"]}],"mendeley":{"formattedCitation":"&lt;sup&gt;[4]&lt;/sup&gt;","plainTextFormattedCitation":"[4]","previouslyFormattedCitation":"&lt;sup&gt;[4]&lt;/sup&gt;"},"properties":{"noteIndex":0},"schema":"https://github.com/citation-style-language/schema/raw/master/csl-citation.json"}</w:instrText>
      </w:r>
      <w:r w:rsidR="00956CC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[4]</w:t>
      </w:r>
      <w:r w:rsidR="00956CC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69B81153" w14:textId="41F73919" w:rsidR="004F736F" w:rsidRPr="00B523C2" w:rsidRDefault="00FE6069"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Clinico-radiological features are not specific</w:t>
      </w:r>
      <w:r w:rsidR="002C65ED"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2C65ED" w:rsidRPr="00B523C2">
        <w:rPr>
          <w:rFonts w:ascii="Book Antiqua" w:hAnsi="Book Antiqua" w:cs="Garamond"/>
          <w:color w:val="000000" w:themeColor="text1"/>
          <w:sz w:val="24"/>
          <w:szCs w:val="24"/>
          <w:lang w:val="en-US"/>
        </w:rPr>
        <w:t>therefore</w:t>
      </w:r>
      <w:r w:rsidRPr="00B523C2">
        <w:rPr>
          <w:rFonts w:ascii="Book Antiqua" w:hAnsi="Book Antiqua" w:cs="Garamond"/>
          <w:color w:val="000000" w:themeColor="text1"/>
          <w:sz w:val="24"/>
          <w:szCs w:val="24"/>
          <w:lang w:val="en-US"/>
        </w:rPr>
        <w:t xml:space="preserve"> the diagnosis can be made only on the basis of histopathological data</w:t>
      </w:r>
      <w:r w:rsidR="002773A8" w:rsidRPr="00B523C2">
        <w:rPr>
          <w:rFonts w:ascii="Book Antiqua" w:hAnsi="Book Antiqua" w:cs="Garamond"/>
          <w:color w:val="000000" w:themeColor="text1"/>
          <w:sz w:val="24"/>
          <w:szCs w:val="24"/>
          <w:lang w:val="en-US"/>
        </w:rPr>
        <w:fldChar w:fldCharType="begin" w:fldLock="1"/>
      </w:r>
      <w:r w:rsidR="00C449C3"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002773A8" w:rsidRPr="00B523C2">
        <w:rPr>
          <w:rFonts w:ascii="Book Antiqua" w:hAnsi="Book Antiqua" w:cs="Garamond"/>
          <w:color w:val="000000" w:themeColor="text1"/>
          <w:sz w:val="24"/>
          <w:szCs w:val="24"/>
          <w:lang w:val="en-US"/>
        </w:rPr>
        <w:fldChar w:fldCharType="separate"/>
      </w:r>
      <w:r w:rsidR="002773A8" w:rsidRPr="00B523C2">
        <w:rPr>
          <w:rFonts w:ascii="Book Antiqua" w:hAnsi="Book Antiqua" w:cs="Garamond"/>
          <w:color w:val="000000" w:themeColor="text1"/>
          <w:sz w:val="24"/>
          <w:szCs w:val="24"/>
          <w:vertAlign w:val="superscript"/>
          <w:lang w:val="en-US"/>
        </w:rPr>
        <w:t>[2]</w:t>
      </w:r>
      <w:r w:rsidR="002773A8"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Some cases of malignant SFT</w:t>
      </w:r>
      <w:r w:rsidR="00BE346C"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are associated with a </w:t>
      </w:r>
      <w:r w:rsidR="00D97C01" w:rsidRPr="00B523C2">
        <w:rPr>
          <w:rFonts w:ascii="Book Antiqua" w:hAnsi="Book Antiqua" w:cs="Garamond"/>
          <w:color w:val="000000" w:themeColor="text1"/>
          <w:sz w:val="24"/>
          <w:szCs w:val="24"/>
          <w:lang w:val="en-US"/>
        </w:rPr>
        <w:t>paraneoplastic hypoglycaemia de</w:t>
      </w:r>
      <w:r w:rsidRPr="00B523C2">
        <w:rPr>
          <w:rFonts w:ascii="Book Antiqua" w:hAnsi="Book Antiqua" w:cs="Garamond"/>
          <w:color w:val="000000" w:themeColor="text1"/>
          <w:sz w:val="24"/>
          <w:szCs w:val="24"/>
          <w:lang w:val="en-US"/>
        </w:rPr>
        <w:t>fi</w:t>
      </w:r>
      <w:r w:rsidR="00D97C01" w:rsidRPr="00B523C2">
        <w:rPr>
          <w:rFonts w:ascii="Book Antiqua" w:hAnsi="Book Antiqua" w:cs="Garamond"/>
          <w:color w:val="000000" w:themeColor="text1"/>
          <w:sz w:val="24"/>
          <w:szCs w:val="24"/>
          <w:lang w:val="en-US"/>
        </w:rPr>
        <w:t>n</w:t>
      </w:r>
      <w:r w:rsidRPr="00B523C2">
        <w:rPr>
          <w:rFonts w:ascii="Book Antiqua" w:hAnsi="Book Antiqua" w:cs="Garamond"/>
          <w:color w:val="000000" w:themeColor="text1"/>
          <w:sz w:val="24"/>
          <w:szCs w:val="24"/>
          <w:lang w:val="en-US"/>
        </w:rPr>
        <w:t xml:space="preserve">ed as Doege-Potter syndrome, described in pleural and </w:t>
      </w:r>
      <w:r w:rsidR="00BE346C" w:rsidRPr="00B523C2">
        <w:rPr>
          <w:rFonts w:ascii="Book Antiqua" w:hAnsi="Book Antiqua" w:cs="Garamond"/>
          <w:color w:val="000000" w:themeColor="text1"/>
          <w:sz w:val="24"/>
          <w:szCs w:val="24"/>
          <w:lang w:val="en-US"/>
        </w:rPr>
        <w:t>extrapleural</w:t>
      </w:r>
      <w:r w:rsidRPr="00B523C2">
        <w:rPr>
          <w:rFonts w:ascii="Book Antiqua" w:hAnsi="Book Antiqua" w:cs="Garamond"/>
          <w:color w:val="000000" w:themeColor="text1"/>
          <w:sz w:val="24"/>
          <w:szCs w:val="24"/>
          <w:lang w:val="en-US"/>
        </w:rPr>
        <w:t xml:space="preserve"> tumors</w:t>
      </w:r>
      <w:r w:rsidR="00D97C0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{"citationItems":[{"id":"ITEM-1","itemData":{"DOI":"10.1053/j.gastro.2014.09.036","ISSN":"15280012","author":[{"dropping-particle":"","family":"Du","given":"Elizabeth H.Y.","non-dropping-particle":"","parse-names":false,"suffix":""},{"dropping-particle":"","family":"Walshe","given":"Triona M.","non-dropping-particle":"","parse-names":false,"suffix":""},{"dropping-particle":"","family":"Buckley","given":"Anne R.","non-dropping-particle":"","parse-names":false,"suffix":""}],"container-title":"Gastroenterology","id":"ITEM-1","issue":"2","issued":{"date-parts":[["2015"]]},"page":"e11-e13","publisher":"AGA Institute","title":"Recurring rare liver tumor presenting with hypoglycemia","type":"article-journal","volume":"148"},"uris":["http://www.mendeley.com/documents/?uuid=fdf7c052-1c06-4c3d-9fa8-3812083f1de1"]}],"mendeley":{"formattedCitation":"&lt;sup&gt;[5]&lt;/sup&gt;","plainTextFormattedCitation":"[5]","previouslyFormattedCitation":"&lt;sup&gt;[5]&lt;/sup&gt;"},"properties":{"noteIndex":0},"schema":"https://github.com/citation-style-language/schema/raw/master/csl-citation.json"}</w:instrText>
      </w:r>
      <w:r w:rsidR="00D97C0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[5]</w:t>
      </w:r>
      <w:r w:rsidR="00D97C01"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p>
    <w:p w14:paraId="7CE2948D" w14:textId="3DFDCCC9" w:rsidR="004F736F" w:rsidRDefault="002C65ED" w:rsidP="0009611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Surgery is considered the best therapeutic modality, with outcomes dependent on resectability. Resection prolongs life, but also improves the clinical characteristics associated with Doege</w:t>
      </w:r>
      <w:r w:rsidR="00B96C25">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Potter syndrome if </w:t>
      </w:r>
      <w:r w:rsidR="00FE6069" w:rsidRPr="00B523C2">
        <w:rPr>
          <w:rFonts w:ascii="Book Antiqua" w:hAnsi="Book Antiqua" w:cs="Garamond"/>
          <w:color w:val="000000" w:themeColor="text1"/>
          <w:sz w:val="24"/>
          <w:szCs w:val="24"/>
          <w:lang w:val="en-US"/>
        </w:rPr>
        <w:t>present</w:t>
      </w:r>
      <w:r w:rsidR="00D97C01" w:rsidRPr="00B523C2">
        <w:rPr>
          <w:rFonts w:ascii="Book Antiqua" w:hAnsi="Book Antiqua" w:cs="Garamond"/>
          <w:color w:val="000000" w:themeColor="text1"/>
          <w:sz w:val="24"/>
          <w:szCs w:val="24"/>
          <w:lang w:val="en-US"/>
        </w:rPr>
        <w:fldChar w:fldCharType="begin" w:fldLock="1"/>
      </w:r>
      <w:r w:rsidR="00956CC1" w:rsidRPr="00B523C2">
        <w:rPr>
          <w:rFonts w:ascii="Book Antiqua" w:hAnsi="Book Antiqua" w:cs="Garamond"/>
          <w:color w:val="000000" w:themeColor="text1"/>
          <w:sz w:val="24"/>
          <w:szCs w:val="24"/>
          <w:lang w:val="en-US"/>
        </w:rPr>
        <w:instrText>ADDIN CSL_CITATION {"citationItems":[{"id":"ITEM-1","itemData":{"author":[{"dropping-particle":"","family":"Zafar","given":"Haider","non-dropping-particle":"","parse-names":false,"suffix":""},{"dropping-particle":"","family":"Takimoto","given":"Chris H","non-dropping-particle":"","parse-names":false,"suffix":""},{"dropping-particle":"","family":"Weiss","given":"Geoffrey","non-dropping-particle":"","parse-names":false,"suffix":""}],"id":"ITEM-1","issue":"4","issued":{"date-parts":[["2003"]]},"page":"403-407","title":"Doege – Potter Syndrome","type":"article-journal","volume":"20"},"uris":["http://www.mendeley.com/documents/?uuid=43d8cbcb-42c7-4fff-892e-4ad001ae1f04"]}],"mendeley":{"formattedCitation":"&lt;sup&gt;[6]&lt;/sup&gt;","plainTextFormattedCitation":"[6]","previouslyFormattedCitation":"&lt;sup&gt;[6]&lt;/sup&gt;"},"properties":{"noteIndex":0},"schema":"https://github.com/citation-style-language/schema/raw/master/csl-citation.json"}</w:instrText>
      </w:r>
      <w:r w:rsidR="00D97C01" w:rsidRPr="00B523C2">
        <w:rPr>
          <w:rFonts w:ascii="Book Antiqua" w:hAnsi="Book Antiqua" w:cs="Garamond"/>
          <w:color w:val="000000" w:themeColor="text1"/>
          <w:sz w:val="24"/>
          <w:szCs w:val="24"/>
          <w:lang w:val="en-US"/>
        </w:rPr>
        <w:fldChar w:fldCharType="separate"/>
      </w:r>
      <w:r w:rsidR="00956CC1" w:rsidRPr="00B523C2">
        <w:rPr>
          <w:rFonts w:ascii="Book Antiqua" w:hAnsi="Book Antiqua" w:cs="Garamond"/>
          <w:color w:val="000000" w:themeColor="text1"/>
          <w:sz w:val="24"/>
          <w:szCs w:val="24"/>
          <w:vertAlign w:val="superscript"/>
          <w:lang w:val="en-US"/>
        </w:rPr>
        <w:t>[6]</w:t>
      </w:r>
      <w:r w:rsidR="00D97C01" w:rsidRPr="00B523C2">
        <w:rPr>
          <w:rFonts w:ascii="Book Antiqua" w:hAnsi="Book Antiqua" w:cs="Garamond"/>
          <w:color w:val="000000" w:themeColor="text1"/>
          <w:sz w:val="24"/>
          <w:szCs w:val="24"/>
          <w:lang w:val="en-US"/>
        </w:rPr>
        <w:fldChar w:fldCharType="end"/>
      </w:r>
      <w:r w:rsidR="00FE6069"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r w:rsidR="00FE6069" w:rsidRPr="00B523C2">
        <w:rPr>
          <w:rFonts w:ascii="Book Antiqua" w:hAnsi="Book Antiqua" w:cs="Garamond"/>
          <w:color w:val="000000" w:themeColor="text1"/>
          <w:sz w:val="24"/>
          <w:szCs w:val="24"/>
          <w:lang w:val="en-US"/>
        </w:rPr>
        <w:t>Longlife follow-up is recommended.</w:t>
      </w:r>
      <w:r w:rsidR="0009611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We reported a new case of malignant SFTL treated at our Institute and reviewed 22 cases of this rare tumor present in English scientific literature.</w:t>
      </w:r>
    </w:p>
    <w:p w14:paraId="5085C447" w14:textId="77777777" w:rsidR="00B96C25" w:rsidRPr="00B523C2" w:rsidRDefault="00B96C25" w:rsidP="00B96C2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p>
    <w:p w14:paraId="19EFAD03" w14:textId="1E326776" w:rsidR="00B96C25" w:rsidRPr="00B96C25" w:rsidRDefault="00FE6069"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CASE PRESENTATION</w:t>
      </w:r>
    </w:p>
    <w:p w14:paraId="34F27EBA" w14:textId="0A199FCD" w:rsidR="004F736F"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History of present illness</w:t>
      </w:r>
    </w:p>
    <w:p w14:paraId="49440B90" w14:textId="0EB7CE8C" w:rsidR="00AE65AD" w:rsidRPr="00B523C2" w:rsidRDefault="00AE65A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 74 years old man, was </w:t>
      </w:r>
      <w:r w:rsidR="00A96C7B" w:rsidRPr="00B523C2">
        <w:rPr>
          <w:rFonts w:ascii="Book Antiqua" w:hAnsi="Book Antiqua" w:cs="Garamond"/>
          <w:color w:val="000000" w:themeColor="text1"/>
          <w:sz w:val="24"/>
          <w:szCs w:val="24"/>
          <w:lang w:val="en-US"/>
        </w:rPr>
        <w:t>admitted</w:t>
      </w:r>
      <w:r w:rsidRPr="00B523C2">
        <w:rPr>
          <w:rFonts w:ascii="Book Antiqua" w:hAnsi="Book Antiqua" w:cs="Garamond"/>
          <w:color w:val="000000" w:themeColor="text1"/>
          <w:sz w:val="24"/>
          <w:szCs w:val="24"/>
          <w:lang w:val="en-US"/>
        </w:rPr>
        <w:t xml:space="preserve"> to the emergency department for syncopal episode, with detection of hypoglycaemia resistant to medical treatment.</w:t>
      </w:r>
    </w:p>
    <w:p w14:paraId="1FF28F5D"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3A7A417D" w14:textId="7F2F3ADD"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History of past illness</w:t>
      </w:r>
    </w:p>
    <w:p w14:paraId="1D2F6E36" w14:textId="3C7B7892" w:rsidR="00AE65AD" w:rsidRPr="00B523C2" w:rsidRDefault="00AE65AD"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His past medical history included hypertension, benign prostatic hypertrophy and glaucoma</w:t>
      </w:r>
      <w:r w:rsidR="007F4B89">
        <w:rPr>
          <w:rFonts w:ascii="Book Antiqua" w:hAnsi="Book Antiqua" w:cs="Garamond"/>
          <w:color w:val="000000" w:themeColor="text1"/>
          <w:sz w:val="24"/>
          <w:szCs w:val="24"/>
          <w:lang w:val="en-US"/>
        </w:rPr>
        <w:t>.</w:t>
      </w:r>
    </w:p>
    <w:p w14:paraId="5DC4EAA4"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720776CE" w14:textId="2365B1F3"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Physical examination upon admission</w:t>
      </w:r>
    </w:p>
    <w:p w14:paraId="2DF3D504" w14:textId="0493793D"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color w:val="000000" w:themeColor="text1"/>
          <w:sz w:val="24"/>
          <w:szCs w:val="24"/>
          <w:lang w:val="en-US"/>
        </w:rPr>
        <w:lastRenderedPageBreak/>
        <w:t xml:space="preserve">Physical examination revealed a morbidly obese </w:t>
      </w:r>
      <w:r w:rsidR="007F4B89">
        <w:rPr>
          <w:rFonts w:ascii="Book Antiqua" w:hAnsi="Book Antiqua" w:cs="Garamond"/>
          <w:color w:val="000000" w:themeColor="text1"/>
          <w:sz w:val="24"/>
          <w:szCs w:val="24"/>
          <w:lang w:val="en-US"/>
        </w:rPr>
        <w:t>(body mass index</w:t>
      </w:r>
      <w:r w:rsidRPr="00B523C2">
        <w:rPr>
          <w:rFonts w:ascii="Book Antiqua" w:hAnsi="Book Antiqua" w:cs="Garamond"/>
          <w:color w:val="000000" w:themeColor="text1"/>
          <w:sz w:val="24"/>
          <w:szCs w:val="24"/>
          <w:lang w:val="en-US"/>
        </w:rPr>
        <w:t xml:space="preserve"> </w:t>
      </w:r>
      <w:r w:rsidR="007F4B89">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35</w:t>
      </w:r>
      <w:r w:rsidR="007F4B89">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painless hepatomegaly without weight loss.</w:t>
      </w:r>
    </w:p>
    <w:p w14:paraId="49651769" w14:textId="77777777" w:rsidR="00CB3D95" w:rsidRPr="00B523C2" w:rsidRDefault="00CB3D95" w:rsidP="00B523C2">
      <w:pPr>
        <w:pStyle w:val="1"/>
        <w:adjustRightInd w:val="0"/>
        <w:snapToGrid w:val="0"/>
        <w:spacing w:line="360" w:lineRule="auto"/>
        <w:jc w:val="both"/>
        <w:rPr>
          <w:rFonts w:ascii="Book Antiqua" w:hAnsi="Book Antiqua" w:cs="Garamond"/>
          <w:b/>
          <w:i/>
          <w:color w:val="000000" w:themeColor="text1"/>
          <w:sz w:val="24"/>
          <w:szCs w:val="24"/>
          <w:lang w:val="en-US"/>
        </w:rPr>
      </w:pPr>
    </w:p>
    <w:p w14:paraId="503FC8AD" w14:textId="5D4241FF"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Laboratory examinations</w:t>
      </w:r>
    </w:p>
    <w:p w14:paraId="46C3B8AD" w14:textId="53A7641A" w:rsidR="00CB3D95" w:rsidRPr="00B523C2" w:rsidRDefault="00CB3D95"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Investigations reported a marked hypoglycaemia, with capillary blood glucose measurements ranged from 30 to 70 mg/dL treated with </w:t>
      </w:r>
      <w:r w:rsidR="0016301C" w:rsidRPr="00B523C2">
        <w:rPr>
          <w:rFonts w:ascii="Book Antiqua" w:hAnsi="Book Antiqua" w:cs="Garamond"/>
          <w:color w:val="000000" w:themeColor="text1"/>
          <w:sz w:val="24"/>
          <w:szCs w:val="24"/>
          <w:lang w:val="en-US"/>
        </w:rPr>
        <w:t xml:space="preserve">continuous </w:t>
      </w:r>
      <w:r w:rsidRPr="00B523C2">
        <w:rPr>
          <w:rFonts w:ascii="Book Antiqua" w:hAnsi="Book Antiqua" w:cs="Garamond"/>
          <w:color w:val="000000" w:themeColor="text1"/>
          <w:sz w:val="24"/>
          <w:szCs w:val="24"/>
          <w:lang w:val="en-US"/>
        </w:rPr>
        <w:t>glucose infusion and a</w:t>
      </w:r>
      <w:r w:rsidR="0016301C" w:rsidRPr="00B523C2">
        <w:rPr>
          <w:rFonts w:ascii="Book Antiqua" w:hAnsi="Book Antiqua" w:cs="Garamond"/>
          <w:color w:val="000000" w:themeColor="text1"/>
          <w:sz w:val="24"/>
          <w:szCs w:val="24"/>
          <w:lang w:val="en-US"/>
        </w:rPr>
        <w:t xml:space="preserve"> rich</w:t>
      </w:r>
      <w:r w:rsidRPr="00B523C2">
        <w:rPr>
          <w:rFonts w:ascii="Book Antiqua" w:hAnsi="Book Antiqua" w:cs="Garamond"/>
          <w:color w:val="000000" w:themeColor="text1"/>
          <w:sz w:val="24"/>
          <w:szCs w:val="24"/>
          <w:lang w:val="en-US"/>
        </w:rPr>
        <w:t xml:space="preserve"> carbohydrate diet.</w:t>
      </w:r>
    </w:p>
    <w:p w14:paraId="2B390D65" w14:textId="5421C2A4" w:rsidR="00CB3D95" w:rsidRPr="00B523C2" w:rsidRDefault="00CB3D95" w:rsidP="007F4B8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Laboratory tests revealed low levels of insulin: 0.3 </w:t>
      </w:r>
      <w:r w:rsidR="007F4B89">
        <w:rPr>
          <w:rFonts w:ascii="Book Antiqua" w:hAnsi="Book Antiqua" w:cs="Garamond"/>
          <w:color w:val="000000" w:themeColor="text1"/>
          <w:sz w:val="24"/>
          <w:szCs w:val="24"/>
          <w:lang w:val="en-US"/>
        </w:rPr>
        <w:t>mcr</w:t>
      </w:r>
      <w:r w:rsidR="003345C1">
        <w:rPr>
          <w:rFonts w:ascii="Book Antiqua" w:hAnsi="Book Antiqua" w:cs="Garamond"/>
          <w:color w:val="000000" w:themeColor="text1"/>
          <w:sz w:val="24"/>
          <w:szCs w:val="24"/>
          <w:lang w:val="en-US"/>
        </w:rPr>
        <w:t>U/mL</w:t>
      </w:r>
      <w:r w:rsidRPr="00B523C2">
        <w:rPr>
          <w:rFonts w:ascii="Book Antiqua" w:hAnsi="Book Antiqua" w:cs="Garamond"/>
          <w:color w:val="000000" w:themeColor="text1"/>
          <w:sz w:val="24"/>
          <w:szCs w:val="24"/>
          <w:lang w:val="en-US"/>
        </w:rPr>
        <w:t xml:space="preserve"> (range 5-25 </w:t>
      </w:r>
      <w:r w:rsidR="007F4B89">
        <w:rPr>
          <w:rFonts w:ascii="Book Antiqua" w:hAnsi="Book Antiqua" w:cs="Garamond"/>
          <w:color w:val="000000" w:themeColor="text1"/>
          <w:sz w:val="24"/>
          <w:szCs w:val="24"/>
          <w:lang w:val="en-US"/>
        </w:rPr>
        <w:t>mcr</w:t>
      </w:r>
      <w:r w:rsidR="003345C1">
        <w:rPr>
          <w:rFonts w:ascii="Book Antiqua" w:hAnsi="Book Antiqua" w:cs="Garamond"/>
          <w:color w:val="000000" w:themeColor="text1"/>
          <w:sz w:val="24"/>
          <w:szCs w:val="24"/>
          <w:lang w:val="en-US"/>
        </w:rPr>
        <w:t>U/mL</w:t>
      </w:r>
      <w:r w:rsidRPr="00B523C2">
        <w:rPr>
          <w:rFonts w:ascii="Book Antiqua" w:hAnsi="Book Antiqua" w:cs="Garamond"/>
          <w:color w:val="000000" w:themeColor="text1"/>
          <w:sz w:val="24"/>
          <w:szCs w:val="24"/>
          <w:lang w:val="en-US"/>
        </w:rPr>
        <w:t>), low levels of C-peptide: &lt;</w:t>
      </w:r>
      <w:r w:rsidR="007F4B89">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 xml:space="preserve">0.10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(range 0.9-4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low levels of GH: &lt;0.02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(range 0.02-1.23 </w:t>
      </w:r>
      <w:r w:rsidR="007F4B89">
        <w:rPr>
          <w:rFonts w:ascii="Book Antiqua" w:hAnsi="Book Antiqua" w:cs="Garamond"/>
          <w:color w:val="000000" w:themeColor="text1"/>
          <w:sz w:val="24"/>
          <w:szCs w:val="24"/>
          <w:lang w:val="en-US"/>
        </w:rPr>
        <w:t>ng/dL</w:t>
      </w:r>
      <w:r w:rsidRPr="00B523C2">
        <w:rPr>
          <w:rFonts w:ascii="Book Antiqua" w:hAnsi="Book Antiqua" w:cs="Garamond"/>
          <w:color w:val="000000" w:themeColor="text1"/>
          <w:sz w:val="24"/>
          <w:szCs w:val="24"/>
          <w:lang w:val="en-US"/>
        </w:rPr>
        <w:t xml:space="preserve">), normal level of cortisol: 8.9 </w:t>
      </w:r>
      <w:r w:rsidR="00AC3728">
        <w:rPr>
          <w:rFonts w:ascii="Book Antiqua" w:hAnsi="Book Antiqua" w:cs="Garamond"/>
          <w:color w:val="000000" w:themeColor="text1"/>
          <w:sz w:val="24"/>
          <w:szCs w:val="24"/>
          <w:lang w:val="en-US"/>
        </w:rPr>
        <w:t>mcg/dL</w:t>
      </w:r>
      <w:r w:rsidRPr="00B523C2">
        <w:rPr>
          <w:rFonts w:ascii="Book Antiqua" w:hAnsi="Book Antiqua" w:cs="Garamond"/>
          <w:color w:val="000000" w:themeColor="text1"/>
          <w:sz w:val="24"/>
          <w:szCs w:val="24"/>
          <w:lang w:val="en-US"/>
        </w:rPr>
        <w:t xml:space="preserve"> (range 3.7-19.4 </w:t>
      </w:r>
      <w:r w:rsidR="00AC3728">
        <w:rPr>
          <w:rFonts w:ascii="Book Antiqua" w:hAnsi="Book Antiqua" w:cs="Garamond"/>
          <w:color w:val="000000" w:themeColor="text1"/>
          <w:sz w:val="24"/>
          <w:szCs w:val="24"/>
          <w:lang w:val="en-US"/>
        </w:rPr>
        <w:t>mcg/dL</w:t>
      </w:r>
      <w:r w:rsidRPr="00B523C2">
        <w:rPr>
          <w:rFonts w:ascii="Book Antiqua" w:hAnsi="Book Antiqua" w:cs="Garamond"/>
          <w:color w:val="000000" w:themeColor="text1"/>
          <w:sz w:val="24"/>
          <w:szCs w:val="24"/>
          <w:lang w:val="en-US"/>
        </w:rPr>
        <w:t xml:space="preserve">), normal level of </w:t>
      </w:r>
      <w:r w:rsidR="004C1945" w:rsidRPr="00B523C2">
        <w:rPr>
          <w:rFonts w:ascii="Book Antiqua" w:hAnsi="Book Antiqua" w:cs="Garamond"/>
          <w:color w:val="000000" w:themeColor="text1"/>
          <w:sz w:val="24"/>
          <w:szCs w:val="24"/>
          <w:lang w:val="en-US"/>
        </w:rPr>
        <w:t>insulin-like growth factor I (IGFI)</w:t>
      </w:r>
      <w:r w:rsidRPr="00B523C2">
        <w:rPr>
          <w:rFonts w:ascii="Book Antiqua" w:hAnsi="Book Antiqua" w:cs="Garamond"/>
          <w:color w:val="000000" w:themeColor="text1"/>
          <w:sz w:val="24"/>
          <w:szCs w:val="24"/>
          <w:lang w:val="en-US"/>
        </w:rPr>
        <w:t xml:space="preserve">: 84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(range 20-300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and normal level of</w:t>
      </w:r>
      <w:r w:rsidR="004C1945" w:rsidRPr="00B523C2">
        <w:rPr>
          <w:rFonts w:ascii="Book Antiqua" w:hAnsi="Book Antiqua" w:cs="Garamond"/>
          <w:color w:val="000000" w:themeColor="text1"/>
          <w:sz w:val="24"/>
          <w:szCs w:val="24"/>
          <w:lang w:val="en-US"/>
        </w:rPr>
        <w:t xml:space="preserve"> insulin-like growth factor II</w:t>
      </w:r>
      <w:r w:rsidRPr="00B523C2">
        <w:rPr>
          <w:rFonts w:ascii="Book Antiqua" w:hAnsi="Book Antiqua" w:cs="Garamond"/>
          <w:color w:val="000000" w:themeColor="text1"/>
          <w:sz w:val="24"/>
          <w:szCs w:val="24"/>
          <w:lang w:val="en-US"/>
        </w:rPr>
        <w:t xml:space="preserve"> </w:t>
      </w:r>
      <w:r w:rsidR="004C1945" w:rsidRPr="00B523C2">
        <w:rPr>
          <w:rFonts w:ascii="Book Antiqua" w:hAnsi="Book Antiqua" w:cs="Garamond"/>
          <w:color w:val="000000" w:themeColor="text1"/>
          <w:sz w:val="24"/>
          <w:szCs w:val="24"/>
          <w:lang w:val="en-US"/>
        </w:rPr>
        <w:t>(IGF</w:t>
      </w:r>
      <w:r w:rsidRPr="00B523C2">
        <w:rPr>
          <w:rFonts w:ascii="Book Antiqua" w:hAnsi="Book Antiqua" w:cs="Garamond"/>
          <w:color w:val="000000" w:themeColor="text1"/>
          <w:sz w:val="24"/>
          <w:szCs w:val="24"/>
          <w:lang w:val="en-US"/>
        </w:rPr>
        <w:t>II</w:t>
      </w:r>
      <w:r w:rsidR="004C1945"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575</w:t>
      </w:r>
      <w:r w:rsidR="0009611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70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(range 373-1000 </w:t>
      </w:r>
      <w:r w:rsidR="00AC3728">
        <w:rPr>
          <w:rFonts w:ascii="Book Antiqua" w:hAnsi="Book Antiqua" w:cs="Garamond"/>
          <w:color w:val="000000" w:themeColor="text1"/>
          <w:sz w:val="24"/>
          <w:szCs w:val="24"/>
          <w:lang w:val="en-US"/>
        </w:rPr>
        <w:t>ng/mL</w:t>
      </w:r>
      <w:r w:rsidRPr="00B523C2">
        <w:rPr>
          <w:rFonts w:ascii="Book Antiqua" w:hAnsi="Book Antiqua" w:cs="Garamond"/>
          <w:color w:val="000000" w:themeColor="text1"/>
          <w:sz w:val="24"/>
          <w:szCs w:val="24"/>
          <w:lang w:val="en-US"/>
        </w:rPr>
        <w:t xml:space="preserve">) in the patient’s serum. The IGFII/IGFI ratios was 7:1. Liver functions, viral panel, tumor markers (alpha-fetoprotein, carcinoembryonic antigen and cancer antigen 19-9) were within the normal limits. </w:t>
      </w:r>
    </w:p>
    <w:p w14:paraId="276F2FC6" w14:textId="77777777" w:rsidR="00CB3D95" w:rsidRPr="00B523C2" w:rsidRDefault="00CB3D95"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0BAD787B" w14:textId="2C5BEA8F"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b/>
          <w:i/>
          <w:color w:val="000000" w:themeColor="text1"/>
          <w:sz w:val="24"/>
          <w:szCs w:val="24"/>
          <w:lang w:val="en-US"/>
        </w:rPr>
        <w:t>Imaging examinations</w:t>
      </w:r>
    </w:p>
    <w:p w14:paraId="44D3C4AA" w14:textId="62FC04A3" w:rsidR="00AE65AD" w:rsidRPr="00B523C2" w:rsidRDefault="00AE65AD" w:rsidP="00B523C2">
      <w:pPr>
        <w:pStyle w:val="1"/>
        <w:adjustRightInd w:val="0"/>
        <w:snapToGrid w:val="0"/>
        <w:spacing w:line="360" w:lineRule="auto"/>
        <w:jc w:val="both"/>
        <w:rPr>
          <w:rFonts w:ascii="Book Antiqua" w:hAnsi="Book Antiqua" w:cs="Garamond"/>
          <w:b/>
          <w:i/>
          <w:color w:val="000000" w:themeColor="text1"/>
          <w:sz w:val="24"/>
          <w:szCs w:val="24"/>
          <w:lang w:val="en-US"/>
        </w:rPr>
      </w:pPr>
      <w:r w:rsidRPr="00B523C2">
        <w:rPr>
          <w:rFonts w:ascii="Book Antiqua" w:hAnsi="Book Antiqua" w:cs="Garamond"/>
          <w:color w:val="000000" w:themeColor="text1"/>
          <w:sz w:val="24"/>
          <w:szCs w:val="24"/>
          <w:lang w:val="en-US"/>
        </w:rPr>
        <w:t xml:space="preserve">A total body computed tomography (CT) was performed and revealed a solid mass measuring 15 cm of the left liver. The intravenous contrast demonstrate an inhomogeneous enhancement for necrosis within the </w:t>
      </w:r>
      <w:r w:rsidR="00A96C7B" w:rsidRPr="00B523C2">
        <w:rPr>
          <w:rFonts w:ascii="Book Antiqua" w:hAnsi="Book Antiqua" w:cs="Garamond"/>
          <w:color w:val="000000" w:themeColor="text1"/>
          <w:sz w:val="24"/>
          <w:szCs w:val="24"/>
          <w:lang w:val="en-US"/>
        </w:rPr>
        <w:t>tumour as well as a thick capsule</w:t>
      </w:r>
      <w:r w:rsidRPr="00B523C2">
        <w:rPr>
          <w:rFonts w:ascii="Book Antiqua" w:hAnsi="Book Antiqua" w:cs="Garamond"/>
          <w:color w:val="000000" w:themeColor="text1"/>
          <w:sz w:val="24"/>
          <w:szCs w:val="24"/>
          <w:lang w:val="en-US"/>
        </w:rPr>
        <w:t xml:space="preserve"> that enhances during the portal phase (Figure 1). Radiological findings on abdominal magnetic resonance (</w:t>
      </w:r>
      <w:r w:rsidR="00AC3728">
        <w:rPr>
          <w:rFonts w:ascii="Book Antiqua" w:hAnsi="Book Antiqua" w:cs="Garamond"/>
          <w:color w:val="000000" w:themeColor="text1"/>
          <w:sz w:val="24"/>
          <w:szCs w:val="24"/>
          <w:lang w:val="en-US"/>
        </w:rPr>
        <w:t>MR</w:t>
      </w:r>
      <w:r w:rsidRPr="00B523C2">
        <w:rPr>
          <w:rFonts w:ascii="Book Antiqua" w:hAnsi="Book Antiqua" w:cs="Garamond"/>
          <w:color w:val="000000" w:themeColor="text1"/>
          <w:sz w:val="24"/>
          <w:szCs w:val="24"/>
          <w:lang w:val="en-US"/>
        </w:rPr>
        <w:t xml:space="preserve">) </w:t>
      </w:r>
      <w:r w:rsidR="0016301C" w:rsidRPr="00B523C2">
        <w:rPr>
          <w:rFonts w:ascii="Book Antiqua" w:hAnsi="Book Antiqua" w:cs="Garamond"/>
          <w:color w:val="000000" w:themeColor="text1"/>
          <w:sz w:val="24"/>
          <w:szCs w:val="24"/>
          <w:lang w:val="en-US"/>
        </w:rPr>
        <w:t>were similar to ones described for abdominal TC with evidence of a voluminous liver mass measuring 15</w:t>
      </w:r>
      <w:r w:rsidR="00AC3728">
        <w:rPr>
          <w:rFonts w:ascii="Book Antiqua" w:hAnsi="Book Antiqua" w:cs="Garamond"/>
          <w:color w:val="000000" w:themeColor="text1"/>
          <w:sz w:val="24"/>
          <w:szCs w:val="24"/>
          <w:lang w:val="en-US"/>
        </w:rPr>
        <w:t xml:space="preserve"> cm × </w:t>
      </w:r>
      <w:r w:rsidR="0016301C" w:rsidRPr="00B523C2">
        <w:rPr>
          <w:rFonts w:ascii="Book Antiqua" w:hAnsi="Book Antiqua" w:cs="Garamond"/>
          <w:color w:val="000000" w:themeColor="text1"/>
          <w:sz w:val="24"/>
          <w:szCs w:val="24"/>
          <w:lang w:val="en-US"/>
        </w:rPr>
        <w:t xml:space="preserve">13 cm </w:t>
      </w:r>
      <w:r w:rsidRPr="00B523C2">
        <w:rPr>
          <w:rFonts w:ascii="Book Antiqua" w:hAnsi="Book Antiqua" w:cs="Garamond"/>
          <w:color w:val="000000" w:themeColor="text1"/>
          <w:sz w:val="24"/>
          <w:szCs w:val="24"/>
          <w:lang w:val="en-US"/>
        </w:rPr>
        <w:t>(Figure 2). There was no evidence of metastatic disease</w:t>
      </w:r>
    </w:p>
    <w:p w14:paraId="5885774D" w14:textId="794ADCEB" w:rsidR="00336723" w:rsidRDefault="00336723"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80A1F4D" w14:textId="2C9F763C" w:rsidR="00AC3728" w:rsidRPr="00AC3728" w:rsidRDefault="00AC3728" w:rsidP="00B523C2">
      <w:pPr>
        <w:pStyle w:val="1"/>
        <w:adjustRightInd w:val="0"/>
        <w:snapToGrid w:val="0"/>
        <w:spacing w:line="360" w:lineRule="auto"/>
        <w:jc w:val="both"/>
        <w:rPr>
          <w:rFonts w:ascii="Book Antiqua" w:hAnsi="Book Antiqua" w:cs="Garamond"/>
          <w:b/>
          <w:bCs/>
          <w:color w:val="000000" w:themeColor="text1"/>
          <w:sz w:val="24"/>
          <w:szCs w:val="24"/>
          <w:lang w:val="en-US"/>
        </w:rPr>
      </w:pPr>
      <w:r w:rsidRPr="00AC3728">
        <w:rPr>
          <w:rFonts w:ascii="Book Antiqua" w:hAnsi="Book Antiqua" w:cs="Garamond"/>
          <w:b/>
          <w:bCs/>
          <w:color w:val="000000" w:themeColor="text1"/>
          <w:sz w:val="24"/>
          <w:szCs w:val="24"/>
          <w:lang w:val="en-US"/>
        </w:rPr>
        <w:t>FINAL DIAGNOSIS</w:t>
      </w:r>
    </w:p>
    <w:p w14:paraId="34F8077F" w14:textId="50100D66" w:rsidR="00AC3728" w:rsidRDefault="00AC3728"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AC3728">
        <w:rPr>
          <w:rFonts w:ascii="Book Antiqua" w:hAnsi="Book Antiqua" w:cs="Garamond"/>
          <w:color w:val="000000" w:themeColor="text1"/>
          <w:sz w:val="24"/>
          <w:szCs w:val="24"/>
          <w:lang w:val="en-US"/>
        </w:rPr>
        <w:t>Doege-Potter syndrome by malignant solitary fibrous tumor of the liver</w:t>
      </w:r>
      <w:r>
        <w:rPr>
          <w:rFonts w:ascii="Book Antiqua" w:hAnsi="Book Antiqua" w:cs="Garamond"/>
          <w:color w:val="000000" w:themeColor="text1"/>
          <w:sz w:val="24"/>
          <w:szCs w:val="24"/>
          <w:lang w:val="en-US"/>
        </w:rPr>
        <w:t>.</w:t>
      </w:r>
    </w:p>
    <w:p w14:paraId="12DEEAE2" w14:textId="77777777" w:rsidR="00AC3728" w:rsidRPr="00B523C2" w:rsidRDefault="00AC3728" w:rsidP="00B523C2">
      <w:pPr>
        <w:pStyle w:val="1"/>
        <w:adjustRightInd w:val="0"/>
        <w:snapToGrid w:val="0"/>
        <w:spacing w:line="360" w:lineRule="auto"/>
        <w:jc w:val="both"/>
        <w:rPr>
          <w:rFonts w:ascii="Book Antiqua" w:hAnsi="Book Antiqua" w:cs="Garamond"/>
          <w:color w:val="000000" w:themeColor="text1"/>
          <w:sz w:val="24"/>
          <w:szCs w:val="24"/>
          <w:lang w:val="en-US"/>
        </w:rPr>
      </w:pPr>
    </w:p>
    <w:p w14:paraId="43528F3C" w14:textId="72ED0EB1" w:rsidR="00DD09E6" w:rsidRPr="00B523C2" w:rsidRDefault="00687C6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TREATMENT</w:t>
      </w:r>
    </w:p>
    <w:p w14:paraId="612840D0" w14:textId="506F54F8" w:rsidR="000B485F" w:rsidRPr="00B523C2" w:rsidRDefault="000B485F" w:rsidP="00320929">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 left hepatectomy was performed with complete resection of tumor and free margin were obtained. </w:t>
      </w:r>
      <w:r w:rsidR="00687C63" w:rsidRPr="00B523C2">
        <w:rPr>
          <w:rFonts w:ascii="Book Antiqua" w:hAnsi="Book Antiqua" w:cs="Garamond"/>
          <w:color w:val="000000" w:themeColor="text1"/>
          <w:sz w:val="24"/>
          <w:szCs w:val="24"/>
          <w:lang w:val="en-US"/>
        </w:rPr>
        <w:t>Intraoperative ultrasound (IOUS) revealed a left liver tumor mass of 15 cm. There were no sign of contiguous organ invasion or other hepatic lesion.</w:t>
      </w:r>
      <w:r w:rsidR="0032092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The parenchymal transection was performed with an ultrasonic dissector and bipolar sealers. </w:t>
      </w:r>
      <w:r w:rsidRPr="00B523C2">
        <w:rPr>
          <w:rFonts w:ascii="Book Antiqua" w:hAnsi="Book Antiqua" w:cs="Garamond"/>
          <w:color w:val="000000" w:themeColor="text1"/>
          <w:sz w:val="24"/>
          <w:szCs w:val="24"/>
          <w:lang w:val="en-US"/>
        </w:rPr>
        <w:lastRenderedPageBreak/>
        <w:t xml:space="preserve">On frozen section SFT present well circumscribed but unencapsulated border with infiltrative pattern and central necrosis (Figure 3). </w:t>
      </w:r>
    </w:p>
    <w:p w14:paraId="415F4C1B" w14:textId="77777777" w:rsidR="000B485F" w:rsidRPr="00B523C2" w:rsidRDefault="000B485F"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514DBDF9" w14:textId="573CF5CF" w:rsidR="00DD09E6" w:rsidRPr="00B523C2" w:rsidRDefault="00687C6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OUTCOME AND FOLLOW-UP</w:t>
      </w:r>
      <w:r w:rsidR="00A34DFF">
        <w:rPr>
          <w:rFonts w:ascii="Book Antiqua" w:hAnsi="Book Antiqua" w:cs="Garamond"/>
          <w:b/>
          <w:color w:val="000000" w:themeColor="text1"/>
          <w:sz w:val="24"/>
          <w:szCs w:val="24"/>
          <w:lang w:val="en-US"/>
        </w:rPr>
        <w:t xml:space="preserve"> </w:t>
      </w:r>
    </w:p>
    <w:p w14:paraId="12147A63" w14:textId="2D541960" w:rsidR="00336723" w:rsidRPr="00B523C2" w:rsidRDefault="00336723" w:rsidP="009E0309">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Immediately after surgery glucose serum levels returned to a physiologic daily profile. The patient was discharged on postoperative day four without complications.</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Histopathological analyses confirmed a malignant SFTL; microscopically, the tumours tissue showed a proliferation of spindle cells with infiltrative pattern of hepatic parenchyma, immunochemistry show strong positivity for CD34 and BCL2 and bland for CD99 and negative for ActinaML, Desmine, Cd117, CK pool, S100. The mitotic activity index Ki67 was 35% (Figure 4). Adjuvant protocol of chemiotherapy with Epirubicin and Ifosfamide was started.</w:t>
      </w:r>
      <w:r w:rsidR="00687C63" w:rsidRPr="00B523C2">
        <w:rPr>
          <w:rFonts w:ascii="Book Antiqua" w:hAnsi="Book Antiqua" w:cs="Garamond"/>
          <w:color w:val="000000" w:themeColor="text1"/>
          <w:sz w:val="24"/>
          <w:szCs w:val="24"/>
          <w:lang w:val="en-US"/>
        </w:rPr>
        <w:t xml:space="preserve"> The patient </w:t>
      </w:r>
      <w:r w:rsidR="0016301C" w:rsidRPr="00B523C2">
        <w:rPr>
          <w:rFonts w:ascii="Book Antiqua" w:hAnsi="Book Antiqua" w:cs="Garamond"/>
          <w:color w:val="000000" w:themeColor="text1"/>
          <w:sz w:val="24"/>
          <w:szCs w:val="24"/>
          <w:lang w:val="en-US"/>
        </w:rPr>
        <w:t>was</w:t>
      </w:r>
      <w:r w:rsidR="00687C63" w:rsidRPr="00B523C2">
        <w:rPr>
          <w:rFonts w:ascii="Book Antiqua" w:hAnsi="Book Antiqua" w:cs="Garamond"/>
          <w:color w:val="000000" w:themeColor="text1"/>
          <w:sz w:val="24"/>
          <w:szCs w:val="24"/>
          <w:lang w:val="en-US"/>
        </w:rPr>
        <w:t xml:space="preserve"> subjected to a strictly follow-up</w:t>
      </w:r>
      <w:r w:rsidR="002F68F5" w:rsidRPr="00B523C2">
        <w:rPr>
          <w:rFonts w:ascii="Book Antiqua" w:hAnsi="Book Antiqua" w:cs="Garamond"/>
          <w:color w:val="000000" w:themeColor="text1"/>
          <w:sz w:val="24"/>
          <w:szCs w:val="24"/>
          <w:lang w:val="en-US"/>
        </w:rPr>
        <w:t xml:space="preserve"> every 3-4 mo in the first 2-3 years after surgey</w:t>
      </w:r>
      <w:r w:rsidR="00687C63" w:rsidRPr="00B523C2">
        <w:rPr>
          <w:rFonts w:ascii="Book Antiqua" w:hAnsi="Book Antiqua" w:cs="Garamond"/>
          <w:color w:val="000000" w:themeColor="text1"/>
          <w:sz w:val="24"/>
          <w:szCs w:val="24"/>
          <w:lang w:val="en-US"/>
        </w:rPr>
        <w:t>,</w:t>
      </w:r>
      <w:r w:rsidR="002F68F5" w:rsidRPr="00B523C2">
        <w:rPr>
          <w:rFonts w:ascii="Book Antiqua" w:hAnsi="Book Antiqua" w:cs="Garamond"/>
          <w:color w:val="000000" w:themeColor="text1"/>
          <w:sz w:val="24"/>
          <w:szCs w:val="24"/>
          <w:lang w:val="en-US"/>
        </w:rPr>
        <w:t xml:space="preserve"> twice each year up to the 5</w:t>
      </w:r>
      <w:r w:rsidR="002F68F5" w:rsidRPr="002140A3">
        <w:rPr>
          <w:rFonts w:ascii="Book Antiqua" w:hAnsi="Book Antiqua" w:cs="Garamond"/>
          <w:color w:val="000000" w:themeColor="text1"/>
          <w:sz w:val="24"/>
          <w:szCs w:val="24"/>
          <w:vertAlign w:val="superscript"/>
          <w:lang w:val="en-US"/>
        </w:rPr>
        <w:t xml:space="preserve">th </w:t>
      </w:r>
      <w:r w:rsidR="002F68F5" w:rsidRPr="00B523C2">
        <w:rPr>
          <w:rFonts w:ascii="Book Antiqua" w:hAnsi="Book Antiqua" w:cs="Garamond"/>
          <w:color w:val="000000" w:themeColor="text1"/>
          <w:sz w:val="24"/>
          <w:szCs w:val="24"/>
          <w:lang w:val="en-US"/>
        </w:rPr>
        <w:t>year and then once a year after the 5</w:t>
      </w:r>
      <w:r w:rsidR="002F68F5" w:rsidRPr="002140A3">
        <w:rPr>
          <w:rFonts w:ascii="Book Antiqua" w:hAnsi="Book Antiqua" w:cs="Garamond"/>
          <w:color w:val="000000" w:themeColor="text1"/>
          <w:sz w:val="24"/>
          <w:szCs w:val="24"/>
          <w:vertAlign w:val="superscript"/>
          <w:lang w:val="en-US"/>
        </w:rPr>
        <w:t>th</w:t>
      </w:r>
      <w:r w:rsidR="002F68F5" w:rsidRPr="00B523C2">
        <w:rPr>
          <w:rFonts w:ascii="Book Antiqua" w:hAnsi="Book Antiqua" w:cs="Garamond"/>
          <w:color w:val="000000" w:themeColor="text1"/>
          <w:sz w:val="24"/>
          <w:szCs w:val="24"/>
          <w:lang w:val="en-US"/>
        </w:rPr>
        <w:t xml:space="preserve"> year. </w:t>
      </w:r>
      <w:r w:rsidRPr="00B523C2">
        <w:rPr>
          <w:rFonts w:ascii="Book Antiqua" w:hAnsi="Book Antiqua" w:cs="Garamond"/>
          <w:color w:val="000000" w:themeColor="text1"/>
          <w:sz w:val="24"/>
          <w:szCs w:val="24"/>
          <w:lang w:val="en-US"/>
        </w:rPr>
        <w:t>Five months after surgery there were no signs of local recurrence or distant metastases.</w:t>
      </w:r>
    </w:p>
    <w:p w14:paraId="2B13A51A" w14:textId="77777777" w:rsidR="000B485F" w:rsidRPr="00B523C2" w:rsidRDefault="000B485F"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15F5A53D" w14:textId="16C9413A" w:rsidR="00C449C3" w:rsidRPr="002140A3" w:rsidRDefault="002140A3"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 xml:space="preserve">DISCUSSION </w:t>
      </w:r>
    </w:p>
    <w:p w14:paraId="0BD0E377" w14:textId="1E8598E7" w:rsidR="00C449C3" w:rsidRPr="00B523C2" w:rsidRDefault="00A900DE" w:rsidP="00B523C2">
      <w:pPr>
        <w:pStyle w:val="1"/>
        <w:adjustRightInd w:val="0"/>
        <w:snapToGrid w:val="0"/>
        <w:spacing w:line="360" w:lineRule="auto"/>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An English literature search regarding </w:t>
      </w:r>
      <w:r w:rsidR="00C449C3" w:rsidRPr="00B523C2">
        <w:rPr>
          <w:rFonts w:ascii="Book Antiqua" w:hAnsi="Book Antiqua" w:cs="Garamond"/>
          <w:color w:val="000000" w:themeColor="text1"/>
          <w:sz w:val="24"/>
          <w:szCs w:val="24"/>
          <w:lang w:val="en-US"/>
        </w:rPr>
        <w:t>“Solitary fibrous tumor of the liver”, “Malignant solitary fibrous tumor of the liver”, “Mesenchymal tumor”, “Hepatic tumor”, “Doege</w:t>
      </w:r>
      <w:r w:rsidR="00B96C25">
        <w:rPr>
          <w:rFonts w:ascii="Book Antiqua" w:hAnsi="Book Antiqua" w:cs="Garamond"/>
          <w:color w:val="000000" w:themeColor="text1"/>
          <w:sz w:val="24"/>
          <w:szCs w:val="24"/>
          <w:lang w:val="en-US"/>
        </w:rPr>
        <w:t>-</w:t>
      </w:r>
      <w:r w:rsidR="00C449C3" w:rsidRPr="00B523C2">
        <w:rPr>
          <w:rFonts w:ascii="Book Antiqua" w:hAnsi="Book Antiqua" w:cs="Garamond"/>
          <w:color w:val="000000" w:themeColor="text1"/>
          <w:sz w:val="24"/>
          <w:szCs w:val="24"/>
          <w:lang w:val="en-US"/>
        </w:rPr>
        <w:t xml:space="preserve">Potter syndrome” was conducted using the common search engines and the relevant articles were reviewed and analysed. </w:t>
      </w:r>
      <w:r w:rsidRPr="00B523C2">
        <w:rPr>
          <w:rFonts w:ascii="Book Antiqua" w:hAnsi="Book Antiqua" w:cs="Garamond"/>
          <w:color w:val="000000" w:themeColor="text1"/>
          <w:sz w:val="24"/>
          <w:szCs w:val="24"/>
          <w:lang w:val="en-US"/>
        </w:rPr>
        <w:t>The reference list of each article was inspected searching for other articles reporting SFTL that were analysed and included in this report.</w:t>
      </w:r>
    </w:p>
    <w:p w14:paraId="57F780B6" w14:textId="524C1C5E" w:rsidR="00C449C3" w:rsidRPr="00B523C2" w:rsidRDefault="00C449C3" w:rsidP="009E030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We selected all cases of malignant SFTL reported in the literature considering a total number of 19 articles and we excluded cases of benign SFTL or extrahepatic localization.</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At present, 22 cases of malignant SFTL, including </w:t>
      </w:r>
      <w:r w:rsidR="00A900DE" w:rsidRPr="00B523C2">
        <w:rPr>
          <w:rFonts w:ascii="Book Antiqua" w:hAnsi="Book Antiqua" w:cs="Garamond"/>
          <w:color w:val="000000" w:themeColor="text1"/>
          <w:sz w:val="24"/>
          <w:szCs w:val="24"/>
          <w:lang w:val="en-US"/>
        </w:rPr>
        <w:t>including the</w:t>
      </w:r>
      <w:r w:rsidR="00A34DFF">
        <w:rPr>
          <w:rFonts w:ascii="Book Antiqua" w:hAnsi="Book Antiqua" w:cs="Garamond"/>
          <w:color w:val="000000" w:themeColor="text1"/>
          <w:sz w:val="24"/>
          <w:szCs w:val="24"/>
          <w:lang w:val="en-US"/>
        </w:rPr>
        <w:t xml:space="preserve"> </w:t>
      </w:r>
      <w:r w:rsidR="00A900DE" w:rsidRPr="00B523C2">
        <w:rPr>
          <w:rFonts w:ascii="Book Antiqua" w:hAnsi="Book Antiqua" w:cs="Garamond"/>
          <w:color w:val="000000" w:themeColor="text1"/>
          <w:sz w:val="24"/>
          <w:szCs w:val="24"/>
          <w:lang w:val="en-US"/>
        </w:rPr>
        <w:t>patient described in this article</w:t>
      </w:r>
      <w:r w:rsidRPr="00B523C2">
        <w:rPr>
          <w:rFonts w:ascii="Book Antiqua" w:hAnsi="Book Antiqua" w:cs="Garamond"/>
          <w:color w:val="000000" w:themeColor="text1"/>
          <w:sz w:val="24"/>
          <w:szCs w:val="24"/>
          <w:lang w:val="en-US"/>
        </w:rPr>
        <w:t xml:space="preserve">, have been reported in literature (Table 1). </w:t>
      </w:r>
      <w:r w:rsidR="00A900DE" w:rsidRPr="00B523C2">
        <w:rPr>
          <w:rFonts w:ascii="Book Antiqua" w:hAnsi="Book Antiqua" w:cs="Garamond"/>
          <w:color w:val="000000" w:themeColor="text1"/>
          <w:sz w:val="24"/>
          <w:szCs w:val="24"/>
          <w:lang w:val="en-US"/>
        </w:rPr>
        <w:t xml:space="preserve">All represent case reports except for one case series with three case series described </w:t>
      </w:r>
      <w:r w:rsidRPr="00B523C2">
        <w:rPr>
          <w:rFonts w:ascii="Book Antiqua" w:hAnsi="Book Antiqua" w:cs="Garamond"/>
          <w:color w:val="000000" w:themeColor="text1"/>
          <w:sz w:val="24"/>
          <w:szCs w:val="24"/>
          <w:lang w:val="en-US"/>
        </w:rPr>
        <w:t xml:space="preserve">by Maccio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{"citationItems":[{"id":"ITEM-1","itemData":{"DOI":"10.5114/pjp.2015.51156","ISSN":"12339687","abstract":"© 2015 Versalius University Medical Publisher. All rights reserved. Solitary fibrous tumors are rare neoplasms of mesenchymal origin that have been reported in various other extrathoracic sites, including the liver. We present a case series of three malignant solitary fibrous tumors of the liver, occurring in two women 74 and 80 years old and one 65-year-old man. No clinical features were predictive of malignancy except the large sizes and synchronous presence of lung metastases in two of the three cases. Histological examinations revealed the presence of high pleomorphic cellularity with nuclear atypia, necrosis and high mitotic ratios. All patients died of disease progression.","author":[{"dropping-particle":"","family":"Maccio","given":"Livia","non-dropping-particle":"","parse-names":false,"suffix":""},{"dropping-particle":"","family":"Bonetti","given":"Luca Reggiani","non-dropping-particle":"","parse-names":false,"suffix":""},{"dropping-particle":"","family":"Siopis","given":"Elena","non-dropping-particle":"","parse-names":false,"suffix":""},{"dropping-particle":"","family":"Palmiere","given":"Cristian","non-dropping-particle":"","parse-names":false,"suffix":""}],"container-title":"Polish Journal of Pathology","id":"ITEM-1","issued":{"date-parts":[["2015"]]},"title":"Malignant metastasizing solitary fibrous tumors of the liver: A report of three cases","type":"article-journal"},"uris":["http://www.mendeley.com/documents/?uuid=a37d744e-6a35-4734-970a-9a7943522b26"]}],"mendeley":{"formattedCitation":"&lt;sup&gt;[7]&lt;/sup&gt;","plainTextFormattedCitation":"[7]","previouslyFormattedCitation":"&lt;sup&gt;[7]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4D11A760" w14:textId="263E9F2D"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Malignant SFTL occurs with almost equal distribution between males (11, 50%) and female (11, 50%). It </w:t>
      </w:r>
      <w:r w:rsidR="00A900DE" w:rsidRPr="00B523C2">
        <w:rPr>
          <w:rFonts w:ascii="Book Antiqua" w:hAnsi="Book Antiqua" w:cs="Garamond"/>
          <w:color w:val="000000" w:themeColor="text1"/>
          <w:sz w:val="24"/>
          <w:szCs w:val="24"/>
          <w:lang w:val="en-US"/>
        </w:rPr>
        <w:t>occurs</w:t>
      </w:r>
      <w:r w:rsidRPr="00B523C2">
        <w:rPr>
          <w:rFonts w:ascii="Book Antiqua" w:hAnsi="Book Antiqua" w:cs="Garamond"/>
          <w:color w:val="000000" w:themeColor="text1"/>
          <w:sz w:val="24"/>
          <w:szCs w:val="24"/>
          <w:lang w:val="en-US"/>
        </w:rPr>
        <w:t xml:space="preserve"> more in the right lobe (14 cases, 64%) than the left one (6 cases, 27%). There was also two cases (9%) of bilateral localization. The average age of these patients was 61.1 years (range 24-80).</w:t>
      </w:r>
    </w:p>
    <w:p w14:paraId="394EDEE0" w14:textId="5FC41BAA"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clinical presentation was non</w:t>
      </w:r>
      <w:r w:rsidR="000E2536">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specific, ranging from weakness, fatigue, anorexia, vomiting, progressive jaundice, disorientation, incoherent speech, malaise abdominal </w:t>
      </w:r>
      <w:r w:rsidRPr="00B523C2">
        <w:rPr>
          <w:rFonts w:ascii="Book Antiqua" w:hAnsi="Book Antiqua" w:cs="Garamond"/>
          <w:color w:val="000000" w:themeColor="text1"/>
          <w:sz w:val="24"/>
          <w:szCs w:val="24"/>
          <w:lang w:val="en-US"/>
        </w:rPr>
        <w:lastRenderedPageBreak/>
        <w:t>bloating, abdominal discomfort, dyspnoea, abdominal pain, abdominal distension, weight loss. The syndrome of hypoglycaemia was seen in about 23%, five of 22 cases reported. There was no specific laboratory tests or tumor markers for malignant SFTL.</w:t>
      </w:r>
      <w:r w:rsidR="00A34DFF">
        <w:rPr>
          <w:rFonts w:ascii="Book Antiqua" w:hAnsi="Book Antiqua" w:cs="Garamond"/>
          <w:color w:val="000000" w:themeColor="text1"/>
          <w:sz w:val="24"/>
          <w:szCs w:val="24"/>
          <w:lang w:val="en-US"/>
        </w:rPr>
        <w:t xml:space="preserve"> </w:t>
      </w:r>
    </w:p>
    <w:p w14:paraId="21C8F86A" w14:textId="77777777" w:rsidR="00C449C3" w:rsidRPr="00B523C2" w:rsidRDefault="00C449C3"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In our review 17 patients (77%) were treated with resection: 9 with unknown tumor margins and 8 with free tumor margins. One patient was treated with failed trans-arterial chemo embolization (TACE) and successful resection with unknown margins. Another case was subjected to TACE followed by resection. Two patient underwent to chemotherapy. One patient was treated with a right portal embolization and successful resection with free tumor margins. </w:t>
      </w:r>
    </w:p>
    <w:p w14:paraId="6DCCDD39" w14:textId="4A6909CA" w:rsidR="00C449C3" w:rsidRPr="00B523C2" w:rsidRDefault="00C449C3" w:rsidP="000E2536">
      <w:pPr>
        <w:pStyle w:val="1"/>
        <w:adjustRightInd w:val="0"/>
        <w:snapToGrid w:val="0"/>
        <w:spacing w:line="360" w:lineRule="auto"/>
        <w:ind w:firstLineChars="100" w:firstLine="240"/>
        <w:jc w:val="both"/>
        <w:rPr>
          <w:rFonts w:ascii="Book Antiqua" w:hAnsi="Book Antiqua" w:cs="Garamond"/>
          <w:b/>
          <w:color w:val="000000" w:themeColor="text1"/>
          <w:sz w:val="24"/>
          <w:szCs w:val="24"/>
          <w:lang w:val="en-US"/>
        </w:rPr>
      </w:pPr>
      <w:r w:rsidRPr="00B523C2">
        <w:rPr>
          <w:rFonts w:ascii="Book Antiqua" w:hAnsi="Book Antiqua" w:cs="Garamond"/>
          <w:color w:val="000000" w:themeColor="text1"/>
          <w:sz w:val="24"/>
          <w:szCs w:val="24"/>
          <w:lang w:val="en-US"/>
        </w:rPr>
        <w:t>Follow up was not available for 4 cases, no sign of local recurrence or distant metastas</w:t>
      </w:r>
      <w:r w:rsidR="005E4F20" w:rsidRPr="00B523C2">
        <w:rPr>
          <w:rFonts w:ascii="Book Antiqua" w:hAnsi="Book Antiqua" w:cs="Garamond"/>
          <w:color w:val="000000" w:themeColor="text1"/>
          <w:sz w:val="24"/>
          <w:szCs w:val="24"/>
          <w:lang w:val="en-US"/>
        </w:rPr>
        <w:t>is in 7 cases</w:t>
      </w:r>
      <w:r w:rsidR="00C94C9C" w:rsidRPr="00B523C2">
        <w:rPr>
          <w:rFonts w:ascii="Book Antiqua" w:hAnsi="Book Antiqua" w:cs="Garamond"/>
          <w:color w:val="000000" w:themeColor="text1"/>
          <w:sz w:val="24"/>
          <w:szCs w:val="24"/>
          <w:lang w:val="en-US"/>
        </w:rPr>
        <w:t xml:space="preserve"> </w:t>
      </w:r>
      <w:r w:rsidR="005E4F20" w:rsidRPr="00B523C2">
        <w:rPr>
          <w:rFonts w:ascii="Book Antiqua" w:hAnsi="Book Antiqua" w:cs="Garamond"/>
          <w:color w:val="000000" w:themeColor="text1"/>
          <w:sz w:val="24"/>
          <w:szCs w:val="24"/>
          <w:lang w:val="en-US"/>
        </w:rPr>
        <w:t>(32%)</w:t>
      </w:r>
      <w:r w:rsidR="00C94C9C" w:rsidRPr="00B523C2">
        <w:rPr>
          <w:rFonts w:ascii="Book Antiqua" w:hAnsi="Book Antiqua" w:cs="Garamond"/>
          <w:color w:val="000000" w:themeColor="text1"/>
          <w:sz w:val="24"/>
          <w:szCs w:val="24"/>
          <w:lang w:val="en-US"/>
        </w:rPr>
        <w:t xml:space="preserve"> with a</w:t>
      </w:r>
      <w:r w:rsidR="000E2536">
        <w:rPr>
          <w:rFonts w:ascii="Book Antiqua" w:hAnsi="Book Antiqua" w:cs="Garamond"/>
          <w:color w:val="000000" w:themeColor="text1"/>
          <w:sz w:val="24"/>
          <w:szCs w:val="24"/>
          <w:lang w:val="en-US"/>
        </w:rPr>
        <w:t>n</w:t>
      </w:r>
      <w:r w:rsidR="00C94C9C" w:rsidRPr="00B523C2">
        <w:rPr>
          <w:rFonts w:ascii="Book Antiqua" w:hAnsi="Book Antiqua" w:cs="Garamond"/>
          <w:color w:val="000000" w:themeColor="text1"/>
          <w:sz w:val="24"/>
          <w:szCs w:val="24"/>
          <w:lang w:val="en-US"/>
        </w:rPr>
        <w:t xml:space="preserve"> average follow up duration of 17 mo</w:t>
      </w:r>
      <w:r w:rsidR="005E4F20"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r w:rsidR="005E4F20" w:rsidRPr="00B523C2">
        <w:rPr>
          <w:rFonts w:ascii="Book Antiqua" w:hAnsi="Book Antiqua" w:cs="Garamond"/>
          <w:color w:val="000000" w:themeColor="text1"/>
          <w:sz w:val="24"/>
          <w:szCs w:val="24"/>
          <w:lang w:val="en-US"/>
        </w:rPr>
        <w:t>Local</w:t>
      </w:r>
      <w:r w:rsidRPr="00B523C2">
        <w:rPr>
          <w:rFonts w:ascii="Book Antiqua" w:hAnsi="Book Antiqua" w:cs="Garamond"/>
          <w:color w:val="000000" w:themeColor="text1"/>
          <w:sz w:val="24"/>
          <w:szCs w:val="24"/>
          <w:lang w:val="en-US"/>
        </w:rPr>
        <w:t xml:space="preserve"> recurrence or distant metastasis</w:t>
      </w:r>
      <w:r w:rsidR="005E4F20" w:rsidRPr="00B523C2">
        <w:rPr>
          <w:rFonts w:ascii="Book Antiqua" w:hAnsi="Book Antiqua" w:cs="Garamond"/>
          <w:color w:val="000000" w:themeColor="text1"/>
          <w:sz w:val="24"/>
          <w:szCs w:val="24"/>
          <w:lang w:val="en-US"/>
        </w:rPr>
        <w:t xml:space="preserve"> were found in 11 patients (50%)</w:t>
      </w:r>
      <w:r w:rsidR="00C94C9C" w:rsidRPr="00B523C2">
        <w:rPr>
          <w:rFonts w:ascii="Book Antiqua" w:hAnsi="Book Antiqua" w:cs="Garamond"/>
          <w:color w:val="000000" w:themeColor="text1"/>
          <w:sz w:val="24"/>
          <w:szCs w:val="24"/>
          <w:lang w:val="en-US"/>
        </w:rPr>
        <w:t xml:space="preserve"> </w:t>
      </w:r>
      <w:r w:rsidR="00DB7B64" w:rsidRPr="00B523C2">
        <w:rPr>
          <w:rFonts w:ascii="Book Antiqua" w:hAnsi="Book Antiqua" w:cs="Garamond"/>
          <w:color w:val="000000" w:themeColor="text1"/>
          <w:sz w:val="24"/>
          <w:szCs w:val="24"/>
          <w:lang w:val="en-US"/>
        </w:rPr>
        <w:t xml:space="preserve">with a averge time post-surgery of 27 mo. </w:t>
      </w:r>
    </w:p>
    <w:p w14:paraId="5D831BF6" w14:textId="17F77495" w:rsidR="00653B0C" w:rsidRPr="00B523C2" w:rsidRDefault="00653B0C" w:rsidP="009E0309">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SFT first described in the year 1931, is a rare neoplasm commonly located in the pleura and this tumor account</w:t>
      </w:r>
      <w:r w:rsidR="00A900DE"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 xml:space="preserve"> for less than 2% of all soft tissue tumors</w:t>
      </w:r>
      <w:r w:rsidR="000E2536">
        <w:rPr>
          <w:rFonts w:ascii="Book Antiqua" w:hAnsi="Book Antiqua" w:cs="Garamond"/>
          <w:color w:val="000000" w:themeColor="text1"/>
          <w:sz w:val="24"/>
          <w:szCs w:val="24"/>
          <w:vertAlign w:val="superscript"/>
          <w:lang w:val="en-US"/>
        </w:rPr>
        <w:t>[8,9]</w:t>
      </w:r>
      <w:r w:rsidRPr="00B523C2">
        <w:rPr>
          <w:rFonts w:ascii="Book Antiqua" w:hAnsi="Book Antiqua" w:cs="Garamond"/>
          <w:color w:val="000000" w:themeColor="text1"/>
          <w:sz w:val="24"/>
          <w:szCs w:val="24"/>
          <w:lang w:val="en-US"/>
        </w:rPr>
        <w:t>.</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SFT is considered a benign tumor with the potential for malignant transformation but the classification of this neoplasm is not yet clear in literature</w:t>
      </w:r>
      <w:r w:rsidR="000E2536">
        <w:rPr>
          <w:rFonts w:ascii="Book Antiqua" w:hAnsi="Book Antiqua" w:cs="Garamond"/>
          <w:color w:val="000000" w:themeColor="text1"/>
          <w:sz w:val="24"/>
          <w:szCs w:val="24"/>
          <w:vertAlign w:val="superscript"/>
          <w:lang w:val="en-US"/>
        </w:rPr>
        <w:t>[4,10]</w:t>
      </w:r>
      <w:r w:rsidRPr="00B523C2">
        <w:rPr>
          <w:rFonts w:ascii="Book Antiqua" w:hAnsi="Book Antiqua" w:cs="Garamond"/>
          <w:color w:val="000000" w:themeColor="text1"/>
          <w:sz w:val="24"/>
          <w:szCs w:val="24"/>
          <w:lang w:val="en-US"/>
        </w:rPr>
        <w:t>.</w:t>
      </w:r>
      <w:r w:rsidR="009E0309">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SFT of the liver (SFTL) is particularly rare</w:t>
      </w:r>
      <w:r w:rsidR="00A900DE" w:rsidRPr="00B523C2">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 xml:space="preserve"> </w:t>
      </w:r>
      <w:r w:rsidR="00A900DE" w:rsidRPr="00B523C2">
        <w:rPr>
          <w:rFonts w:ascii="Book Antiqua" w:hAnsi="Book Antiqua" w:cs="Garamond"/>
          <w:color w:val="000000" w:themeColor="text1"/>
          <w:sz w:val="24"/>
          <w:szCs w:val="24"/>
          <w:lang w:val="en-US"/>
        </w:rPr>
        <w:t>therefore</w:t>
      </w:r>
      <w:r w:rsidRPr="00B523C2">
        <w:rPr>
          <w:rFonts w:ascii="Book Antiqua" w:hAnsi="Book Antiqua" w:cs="Garamond"/>
          <w:color w:val="000000" w:themeColor="text1"/>
          <w:sz w:val="24"/>
          <w:szCs w:val="24"/>
          <w:lang w:val="en-US"/>
        </w:rPr>
        <w:t xml:space="preserve"> the classification as a benign or malignant tumor remains controversial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{"citationItems":[{"id":"ITEM-1","itemData":{"DOI":"10.1186/s40792-019-0625-6","abstract":"Background Solitary fibrous tumors (SFTs) are uncommon mesenchymal neoplasms that present most commonly at intrathoracic sites. SFTs of the liver are rare, with only a few having been reported in the English-language literature. We report a rare case of a hepatic SFT and literature review. Case presentation A 49-year-old woman underwent surgery for a cranial hemangiopericytoma two decades previously. She currently presented with malaise. Abdominal computed tomography (CT) showed a huge, sharply demarcated mass in the anterior segment of the liver. Tumor marker levels were within the normal range. Following central bisegmentectomy of the liver, histological examination of the specimen revealed that the tumor was composed of spindle and fibroblast-like cells with collagenous stroma. Immunohistochemically, the spindle cells were negative for CD34 but positive for STAT6. The NAB2–STAT6 fusion gene was detected by the reverse transcription polymerase chain reaction. A diagnosis of SFT was thus confirmed histopathologically and genetically. Conclusions The SFT of the liver is an uncommon finding. Because there are no specific imaging features, it is difficult to diagnose the hepatic SFT preoperatively. We consider that careful surgical resection and postoperative follow-up are necessary for hepatic SFTs.","author":[{"dropping-particle":"","family":"Yugawa","given":"Kyohei","non-dropping-particle":"","parse-names":false,"suffix":""},{"dropping-particle":"","family":"Author","given":"Email","non-dropping-particle":"","parse-names":false,"suffix":""},{"dropping-particle":"","family":"Profile","given":"View ORCID ID","non-dropping-particle":"","parse-names":false,"suffix":""},{"dropping-particle":"","family":", Tomoharu Yoshizumi, Yohei Mano, Takeshi Kurihara, Shohei Yoshiya, Kazuki Takeishi, Shinji Itoh, Noboru Harada, Toru Ikegami, Yuji Soejima, Kenichi Kohashi","given":"Yoshinao Oda and Masaki Mori","non-dropping-particle":"","parse-names":false,"suffix":""}],"id":"ITEM-1","issued":{"date-parts":[["2019"]]},"publisher":"Surgical Case Reports","title":"Solitary fibrous tumor in the liver_ case report and literature review _ Surgical Case Reports _ Full Text","type":"article"},"uris":["http://www.mendeley.com/documents/?uuid=9197fbe2-23a8-48c9-a592-d7cb0a1853d4"]}],"mendeley":{"formattedCitation":"&lt;sup&gt;[11]&lt;/sup&gt;","plainTextFormattedCitation":"[11]","previouslyFormattedCitation":"&lt;sup&gt;[11]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SFTL was reported for the first time in an article published in 1959 by Nevius and Friedman </w:t>
      </w:r>
      <w:r w:rsidR="00A50567" w:rsidRPr="00B523C2">
        <w:rPr>
          <w:rFonts w:ascii="Book Antiqua" w:hAnsi="Book Antiqua" w:cs="Garamond"/>
          <w:color w:val="000000" w:themeColor="text1"/>
          <w:sz w:val="24"/>
          <w:szCs w:val="24"/>
          <w:lang w:val="en-US"/>
        </w:rPr>
        <w:t xml:space="preserve">where three SFT in different localizations were described, one of them was a liver SFT and was clinically presented with </w:t>
      </w:r>
      <w:r w:rsidRPr="00B523C2">
        <w:rPr>
          <w:rFonts w:ascii="Book Antiqua" w:hAnsi="Book Antiqua" w:cs="Garamond"/>
          <w:color w:val="000000" w:themeColor="text1"/>
          <w:sz w:val="24"/>
          <w:szCs w:val="24"/>
          <w:lang w:val="en-US"/>
        </w:rPr>
        <w:t>hypoglycaemia</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{"citationItems":[{"id":"ITEM-1","itemData":{"DOI":"10.1002/1097-0142(195911/12)12:6&lt;1263::AID-CNCR2820120620&gt;3.0.CO;2-4","ISSN":"10970142","author":[{"dropping-particle":"","family":"Nevius","given":"Donald B.","non-dropping-particle":"","parse-names":false,"suffix":""},{"dropping-particle":"","family":"Friedman","given":"Nathan B.","non-dropping-particle":"","parse-names":false,"suffix":""}],"container-title":"Cancer","id":"ITEM-1","issued":{"date-parts":[["1959"]]},"title":"Mesotheliomas and extraovarian thecomas with hypoglycemic and nephrotic syndromes","type":"article-journal"},"uris":["http://www.mendeley.com/documents/?uuid=e58bc37c-82a4-4744-91d2-acfda84959b4"]}],"mendeley":{"formattedCitation":"&lt;sup&gt;[12]&lt;/sup&gt;","plainTextFormattedCitation":"[12]","previouslyFormattedCitation":"&lt;sup&gt;[12]&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[12]</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w:t>
      </w:r>
    </w:p>
    <w:p w14:paraId="09D4A215" w14:textId="3F34AD0B" w:rsidR="00653B0C" w:rsidRPr="00B523C2" w:rsidRDefault="00653B0C" w:rsidP="000E253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England</w:t>
      </w:r>
      <w:r w:rsidRPr="000E2536">
        <w:rPr>
          <w:rFonts w:ascii="Book Antiqua" w:hAnsi="Book Antiqua" w:cs="Garamond"/>
          <w:i/>
          <w:iCs/>
          <w:color w:val="000000" w:themeColor="text1"/>
          <w:sz w:val="24"/>
          <w:szCs w:val="24"/>
          <w:lang w:val="en-US"/>
        </w:rPr>
        <w:t xml:space="preserve">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{"citationItems":[{"id":"ITEM-1","itemData":{"DOI":"10.1097/00000478-198908000-00003","ISSN":"01475185","abstract":"We reviewed 223 localized fibrous tumors of the pleura and divided them histologically into 141 benign and 82 malignant neoplasms. The criteria used for a judgement of malignancy were high cellularity and mitotic activity (more than four mitotic figures per 10 high-power fields), pleomorphism, hemorrhage, and necrosis. The tumors occurred equally in both sexes, most commonly in the sixth to seventh decades of life. Presenting symptoms included chest pain, dyspnea, and cough; they were observed in three-fourths of patients with a malignant tumor. One in every four of these patients had hypoglycemia, clubbed digits, or pleural effusion. Two-thirds of the tumors were attached to visceral pleura, often by a pedicle. The rest arose from the parietal pleura of the chest wall, diaphragm, or mediastinum. Neoplasms in these atypical sites, together with fissural lesions and tumors \"inverted\" into peripheral lung, were more often malignant. Most neoplasms measured 5-10 cm and weighed 100-400 g. Microscopically, the \"patternless pattern,\" or hemangiopericytic type, was seen in the majority of cases, and mixed patterns were seen in nearly 40% of tumors. Of the 169 tumors where follow-up was available, all of the benign and 45% of the malignant tumors were cured by simple excision. Patients surgically cured of a malignant neoplasm had pedunculated or well-circumscribed lesions. However, 55% of patients with malignant tumors succumbed to their disease secondary to invasion, recurrence, or metastasis. Resectability is the single most important indicator of clinical outcome. No tumor expressed epithelial differentiation, either immunohistochemically or ultrastructurally; therefore, we favor the term \"localized fibrous tumor\" of pleura instead of \"localized mesothelioma.\"","author":[{"dropping-particle":"","family":"England","given":"D. M.","non-dropping-particle":"","parse-names":false,"suffix":""},{"dropping-particle":"","family":"Hochholzer","given":"L.","non-dropping-particle":"","parse-names":false,"suffix":""},{"dropping-particle":"","family":"McCarthy","given":"M. J.","non-dropping-particle":"","parse-names":false,"suffix":""}],"container-title":"American Journal of Surgical Pathology","id":"ITEM-1","issued":{"date-parts":[["1989"]]},"title":"Localized benign and malignant fibrous tumors of the pleura. A clinicopathologic review of 223 cases","type":"article-journal"},"uris":["http://www.mendeley.com/documents/?uuid=25781253-1c05-4de5-acbe-a3c30a037747"]}],"mendeley":{"formattedCitation":"&lt;sup&gt;[13]&lt;/sup&gt;","plainTextFormattedCitation":"[13]","previouslyFormattedCitation":"&lt;sup&gt;[13]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established the criteria for malignant SFT: </w:t>
      </w:r>
      <w:r w:rsidR="00082966" w:rsidRPr="00B523C2">
        <w:rPr>
          <w:rFonts w:ascii="Book Antiqua" w:hAnsi="Book Antiqua" w:cs="Garamond"/>
          <w:color w:val="000000" w:themeColor="text1"/>
          <w:sz w:val="24"/>
          <w:szCs w:val="24"/>
          <w:lang w:val="en-US"/>
        </w:rPr>
        <w:t>M</w:t>
      </w:r>
      <w:r w:rsidRPr="00B523C2">
        <w:rPr>
          <w:rFonts w:ascii="Book Antiqua" w:hAnsi="Book Antiqua" w:cs="Garamond"/>
          <w:color w:val="000000" w:themeColor="text1"/>
          <w:sz w:val="24"/>
          <w:szCs w:val="24"/>
          <w:lang w:val="en-US"/>
        </w:rPr>
        <w:t>itotic changes (&gt;</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 xml:space="preserve">4/10 </w:t>
      </w:r>
      <w:bookmarkStart w:id="158" w:name="OLE_LINK1193"/>
      <w:bookmarkStart w:id="159" w:name="OLE_LINK1194"/>
      <w:r w:rsidRPr="00B523C2">
        <w:rPr>
          <w:rFonts w:ascii="Book Antiqua" w:hAnsi="Book Antiqua" w:cs="Garamond"/>
          <w:color w:val="000000" w:themeColor="text1"/>
          <w:sz w:val="24"/>
          <w:szCs w:val="24"/>
          <w:lang w:val="en-US"/>
        </w:rPr>
        <w:t>HPF</w:t>
      </w:r>
      <w:bookmarkEnd w:id="158"/>
      <w:bookmarkEnd w:id="159"/>
      <w:r w:rsidRPr="00B523C2">
        <w:rPr>
          <w:rFonts w:ascii="Book Antiqua" w:hAnsi="Book Antiqua" w:cs="Garamond"/>
          <w:color w:val="000000" w:themeColor="text1"/>
          <w:sz w:val="24"/>
          <w:szCs w:val="24"/>
          <w:lang w:val="en-US"/>
        </w:rPr>
        <w:t>s), tumor necrosis and hemorrhage, nuclear pleomorphism, and metastasis were the major criteria; large tumor size (&gt;</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10</w:t>
      </w:r>
      <w:r w:rsidRPr="00B523C2">
        <w:rPr>
          <w:rFonts w:ascii="Times New Roman" w:hAnsi="Times New Roman" w:cs="Times New Roman"/>
          <w:color w:val="000000" w:themeColor="text1"/>
          <w:sz w:val="24"/>
          <w:szCs w:val="24"/>
          <w:lang w:val="en-US"/>
        </w:rPr>
        <w:t> </w:t>
      </w:r>
      <w:r w:rsidRPr="00B523C2">
        <w:rPr>
          <w:rFonts w:ascii="Book Antiqua" w:hAnsi="Book Antiqua" w:cs="Garamond"/>
          <w:color w:val="000000" w:themeColor="text1"/>
          <w:sz w:val="24"/>
          <w:szCs w:val="24"/>
          <w:lang w:val="en-US"/>
        </w:rPr>
        <w:t>cm) and cellular atypia were the minor criteria.</w:t>
      </w:r>
    </w:p>
    <w:p w14:paraId="3D5AC0D1" w14:textId="2647D2EF" w:rsidR="00653B0C" w:rsidRPr="00B523C2" w:rsidRDefault="00653B0C" w:rsidP="000A0823">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Wilky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{"citationItems":[{"id":"ITEM-1","itemData":{"DOI":"10.1245/s10434-013-3241-x","ISSN":"10689265","abstract":"BACKGROUND: Most solitary fibrous tumors (SFTs) are cured by complete resection, but many recurrent and metastatic SFTs do not respond to treatment and are fatal. Malignant histology, defined by England's pathologic criteria, is strongly associated with recurrence, but some benign SFTs still behave aggressively. Several studies have suggested that extrathoracic SFTs have a worse prognosis. We reviewed thoracic and extrathoracic SFTs from our institution to determine if extrathoracic location is associated with recurrence, independent of malignant histology.\\n\\nMETHODS: With IRB approval, we retrieved patient pathology reports from the Johns Hopkins Surgical Pathology database between 1991 and 2011 and included 83 SFT patients in our analysis. Patient history and outcomes were obtained from the medical record and primary care physicians. Predictors of recurrence were analyzed by univariate and multivariate analysis and survival determined by the Kaplan-Meier method.\\n\\nRESULTS: Of the 83 patients, 59 had extrathoracic SFTs in neurologic (n = 24), extremity or head/neck (n = 13), or visceral/intraabdominal (n = 22) sites. A total of 74 SFTs were classified benign and 9 as malignant. Of the 14 recurrences, 13 occurred in extrathoracic SFTs; only 7 were classified as malignant. Multivariate analysis confirmed that malignant histology had the strongest association with recurrence, but extrathoracic location also independently predicted recurrence. A total of 20 benign SFTs possessed 1 or more of England's criteria but to an insufficient degree for malignant classification. These \"borderline\" SFTs were more likely to recur than benign SFTs without these features.\\n\\nCONCLUSIONS: Extrathoracic and \"borderline\" SFTs with any of England's criteria have a higher risk of recurrence.","author":[{"dropping-particle":"","family":"Wilky","given":"Breelyn A.","non-dropping-particle":"","parse-names":false,"suffix":""},{"dropping-particle":"","family":"Montgomery","given":"Elizabeth A.","non-dropping-particle":"","parse-names":false,"suffix":""},{"dropping-particle":"","family":"Guzzetta","given":"Angela A.","non-dropping-particle":"","parse-names":false,"suffix":""},{"dropping-particle":"","family":"Ahuja","given":"Nita","non-dropping-particle":"","parse-names":false,"suffix":""},{"dropping-particle":"","family":"Meyer","given":"Christian F.","non-dropping-particle":"","parse-names":false,"suffix":""}],"container-title":"Annals of Surgical Oncology","id":"ITEM-1","issue":"13","issued":{"date-parts":[["2013"]]},"page":"4080-4089","title":"Extrathoracic location and ''borderline'' histology are associated with recurrence of solitary fibrous tumors after surgical resection","type":"article-journal","volume":"20"},"uris":["http://www.mendeley.com/documents/?uuid=2646977f-4278-4503-a651-3c7f0adf111c"]}],"mendeley":{"formattedCitation":"&lt;sup&gt;[14]&lt;/sup&gt;","plainTextFormattedCitation":"[14]","previouslyFormattedCitation":"&lt;sup&gt;[14]&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[14]</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classified the SFT into “benign” with no atypical features and no England’s criteria, “borderline” with 1 or more England’s criteria but final classification as benign, and “malignant.” This report described that “borderline” SFT with any of England’s criteria had been related to high risk of recurrence.</w:t>
      </w:r>
    </w:p>
    <w:p w14:paraId="23AE283C" w14:textId="7CFDCE62"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In the 2013 WHO classification of tumors of soft tissue and bone, extrapleural SFT was considered a fibroblastic/myofibroblastic neoplasm with uncertain biological behaviour, rarely metastasizing</w:t>
      </w:r>
      <w:bookmarkStart w:id="160" w:name="OLE_LINK1"/>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{"citationItems":[{"id":"ITEM-1","itemData":{"DOI":"10.1007/978-1-4614-7025-0","author":[{"dropping-particle":"","family":"Fisher","given":"Cyril","non-dropping-particle":"","parse-names":false,"suffix":""}],"container-title":"Atlas of Soft Tissue Tumor Pathology","id":"ITEM-1","issued":{"date-parts":[["2013"]]},"title":"Atlas of Soft Tissue Tumor Pathology","type":"book"},"uris":["http://www.mendeley.com/documents/?uuid=1aa4b16d-e184-4653-808e-d1fb4b80f128"]}],"mendeley":{"formattedCitation":"&lt;sup&gt;[15]&lt;/sup&gt;","plainTextFormattedCitation":"[15]","previouslyFormattedCitation":"&lt;sup&gt;[15]&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[15]</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bookmarkEnd w:id="160"/>
      <w:r w:rsidRPr="00B523C2">
        <w:rPr>
          <w:rFonts w:ascii="Book Antiqua" w:hAnsi="Book Antiqua" w:cs="Garamond"/>
          <w:color w:val="000000" w:themeColor="text1"/>
          <w:sz w:val="24"/>
          <w:szCs w:val="24"/>
          <w:lang w:val="en-US"/>
        </w:rPr>
        <w:t xml:space="preserve">In the latest modified WHO classification of soft tissue tumors, SFT was divided into two categories: </w:t>
      </w:r>
      <w:r w:rsidR="00082966" w:rsidRPr="00B523C2">
        <w:rPr>
          <w:rFonts w:ascii="Book Antiqua" w:hAnsi="Book Antiqua" w:cs="Garamond"/>
          <w:color w:val="000000" w:themeColor="text1"/>
          <w:sz w:val="24"/>
          <w:szCs w:val="24"/>
          <w:lang w:val="en-US"/>
        </w:rPr>
        <w:t>S</w:t>
      </w:r>
      <w:r w:rsidRPr="00B523C2">
        <w:rPr>
          <w:rFonts w:ascii="Book Antiqua" w:hAnsi="Book Antiqua" w:cs="Garamond"/>
          <w:color w:val="000000" w:themeColor="text1"/>
          <w:sz w:val="24"/>
          <w:szCs w:val="24"/>
          <w:lang w:val="en-US"/>
        </w:rPr>
        <w:t>olitary fibrous tumor and malignant solitary fibrous tumor</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{"citationItems":[{"id":"ITEM-1","itemData":{"DOI":"10.1097/PAT.0000000000000050","ISBN":"0000000000000","ISSN":"14653931","abstract":"The fourth edition of the World Health Organization (WHO) Classification of Tumours of Soft Tissue and Bone was published in February 2013, and serves to provide an updated classification scheme and reproducible diagnostic criteria for pathologists. Given the relative rarity of soft tissue tumours and the rapid rate of immunohistochemical and genetic/molecular developments (not infrequently facilitating recognition of new tumour entities), this updated text edited by a consensus group is important for both practising pathologists and oncologists. The 2013 WHO classification includes several changes in soft tissue tumour classification, including several new entities (e.g., pseudomyogenic haemangioendothelioma, haemosiderotic fibrolipomatous tumour, and acral fibromyxoma), three newly included sections for gastrointestinal stromal tumours, nerve sheath tumours, and undifferentiated/unclassified soft tissue tumours, respectively, various 'reclassified' tumours, and a plethora of new genetic and molecular data for established tumour types that facilitate better definition and are useful as diagnostic tools. This article briefly outlines these updates based on the 2013 WHO classification of soft tissue tumours.","author":[{"dropping-particle":"","family":"Jo","given":"Vickie Y.","non-dropping-particle":"","parse-names":false,"suffix":""},{"dropping-particle":"","family":"Fletcher","given":"Christopher D.M.","non-dropping-particle":"","parse-names":false,"suffix":""}],"container-title":"Pathology","id":"ITEM-1","issue":"2","issued":{"date-parts":[["2014"]]},"page":"95-104","title":"WHO classification of soft tissue tumours: An update based on the 2013 (4th) edition","type":"article-journal","volume":"46"},"uris":["http://www.mendeley.com/documents/?uuid=c9825a5d-e5a3-4a1c-aebd-07e419bae5c6"]}],"mendeley":{"formattedCitation":"&lt;sup&gt;[16]&lt;/sup&gt;","plainTextFormattedCitation":"[16]","previouslyFormattedCitation":"&lt;sup&gt;[16]&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[16]</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However, according to the updated WHO classification of the digestive-system disorders, SFT is considered a benign tumor with the potential for </w:t>
      </w:r>
      <w:r w:rsidRPr="00B523C2">
        <w:rPr>
          <w:rFonts w:ascii="Book Antiqua" w:hAnsi="Book Antiqua" w:cs="Garamond"/>
          <w:color w:val="000000" w:themeColor="text1"/>
          <w:sz w:val="24"/>
          <w:szCs w:val="24"/>
          <w:lang w:val="en-US"/>
        </w:rPr>
        <w:lastRenderedPageBreak/>
        <w:t>malignant transformation, the benign or malignant classification of this neoplasm has not yet reached a consensus</w:t>
      </w:r>
      <w:r w:rsidR="003353FA">
        <w:rPr>
          <w:rFonts w:ascii="Book Antiqua" w:hAnsi="Book Antiqua" w:cs="Garamond"/>
          <w:color w:val="000000" w:themeColor="text1"/>
          <w:sz w:val="24"/>
          <w:szCs w:val="24"/>
          <w:vertAlign w:val="superscript"/>
          <w:lang w:val="en-US"/>
        </w:rPr>
        <w:t>[4,10]</w:t>
      </w:r>
      <w:r w:rsidRPr="00B523C2">
        <w:rPr>
          <w:rFonts w:ascii="Book Antiqua" w:hAnsi="Book Antiqua" w:cs="Garamond"/>
          <w:color w:val="000000" w:themeColor="text1"/>
          <w:sz w:val="24"/>
          <w:szCs w:val="24"/>
          <w:lang w:val="en-US"/>
        </w:rPr>
        <w:t>.</w:t>
      </w:r>
    </w:p>
    <w:p w14:paraId="1E524CC1" w14:textId="1CE0E211" w:rsidR="00653B0C" w:rsidRPr="00B523C2" w:rsidRDefault="00653B0C" w:rsidP="00082966">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Chen </w:t>
      </w:r>
      <w:r w:rsidR="005D04CF" w:rsidRPr="005D04CF">
        <w:rPr>
          <w:rFonts w:ascii="Book Antiqua" w:hAnsi="Book Antiqua" w:cs="Garamond"/>
          <w:i/>
          <w:iCs/>
          <w:color w:val="000000" w:themeColor="text1"/>
          <w:sz w:val="24"/>
          <w:szCs w:val="24"/>
          <w:lang w:val="en-US"/>
        </w:rPr>
        <w:t>et al</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 xml:space="preserve"> reported that 16 of 84 SFTL were malignant, which was similar to the intrapleural SFT recurrence rate of 20</w:t>
      </w:r>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67% among malignant tumors.</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Histologically the tumour exhibits a hypercellular spindle-cell proliferation creating storiform arrays with hemangiopericytomatous branching vessels and a moderate to marked atypia. There was parenchymal invasion and no vascular infiltration. High mitotic count (12 per HPF) was observed. </w:t>
      </w:r>
    </w:p>
    <w:p w14:paraId="622D208E" w14:textId="27E4EDC4"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Immunochemistry show strong positivity for CD34 and BCL2 and bland for CD99 and negative for EPAR1 Cytokeratin, CD117, DOG1, ActinaML and Desmine. The mitotic activity index Ki67 was in range from 15% to 20%.</w:t>
      </w:r>
      <w:r w:rsidR="00082966">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SFTL tendencies to be well circumscribed and encapsulated or partially encapsulated, with infiltrative pattern and central necrosis and a growth of &gt;</w:t>
      </w:r>
      <w:r w:rsidR="003353FA">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20 cm in diameter.</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Malignant SFTL is rare with only 22 cases reported in literature including the present case (Table 1). Literature reported that SFTL usually occurs in female patient over 45 years of age, with no apparent predisposition, in either the right or left sides of the liver</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[1]</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2027DB6F" w14:textId="4A54E2A3"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Clinical presentation of these tumors is usually non-specific and </w:t>
      </w:r>
      <w:r w:rsidR="00A50567" w:rsidRPr="00B523C2">
        <w:rPr>
          <w:rFonts w:ascii="Book Antiqua" w:hAnsi="Book Antiqua" w:cs="Garamond"/>
          <w:color w:val="000000" w:themeColor="text1"/>
          <w:sz w:val="24"/>
          <w:szCs w:val="24"/>
          <w:lang w:val="en-US"/>
        </w:rPr>
        <w:t>the majority</w:t>
      </w:r>
      <w:r w:rsidRPr="00B523C2">
        <w:rPr>
          <w:rFonts w:ascii="Book Antiqua" w:hAnsi="Book Antiqua" w:cs="Garamond"/>
          <w:color w:val="000000" w:themeColor="text1"/>
          <w:sz w:val="24"/>
          <w:szCs w:val="24"/>
          <w:lang w:val="en-US"/>
        </w:rPr>
        <w:t xml:space="preserve"> of the patients are </w:t>
      </w:r>
      <w:r w:rsidR="00A50567" w:rsidRPr="00B523C2">
        <w:rPr>
          <w:rFonts w:ascii="Book Antiqua" w:hAnsi="Book Antiqua" w:cs="Garamond"/>
          <w:color w:val="000000" w:themeColor="text1"/>
          <w:sz w:val="24"/>
          <w:szCs w:val="24"/>
          <w:lang w:val="en-US"/>
        </w:rPr>
        <w:t xml:space="preserve">initially </w:t>
      </w:r>
      <w:r w:rsidRPr="00B523C2">
        <w:rPr>
          <w:rFonts w:ascii="Book Antiqua" w:hAnsi="Book Antiqua" w:cs="Garamond"/>
          <w:color w:val="000000" w:themeColor="text1"/>
          <w:sz w:val="24"/>
          <w:szCs w:val="24"/>
          <w:lang w:val="en-US"/>
        </w:rPr>
        <w:t>asymptomatic, with an incidental diagnosis, until the tumor attains a large size and presents with symptoms due to mass effect with compression of adjacent organs</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{"citationItems":[{"id":"ITEM-1","itemData":{"DOI":"10.14701/ahbps.2018.22.2.156","ISSN":"2508-5778","abstract":"The solitary fibrous tumor (SFT) is an unusual spindle-cell tumor which originates from the mesenchymal cell. The SFT mainly occurs in the visceral pleura. Recently, the extrapleural SFTs located in other places were reported more frequently than before. However, the malignant SFT of the central nervous system (CNS) is extremely scarce. Here we report one case of SFT located in the pineal region. The clinical, radiological and pathological features of this case were summarized, and the pertinent literatures regarding this tumor were reviewed. © 2010 Elsevier Ireland Ltd.","author":[{"dropping-particle":"","family":"Shinde","given":"Rajesh S","non-dropping-particle":"","parse-names":false,"suffix":""},{"dropping-particle":"","family":"Gupta","given":"Amit","non-dropping-particle":"","parse-names":false,"suffix":""},{"dropping-particle":"","family":"Goel","given":"Mahesh","non-dropping-particle":"","parse-names":false,"suffix":""},{"dropping-particle":"","family":"Patkar","given":"Shraddha","non-dropping-particle":"","parse-names":false,"suffix":""}],"container-title":"Annals of Hepato-Biliary-Pancreatic Surgery","id":"ITEM-1","issue":"2","issued":{"date-parts":[["2018"]]},"page":"156","title":"Solitary fibrous tumor of the liver - An unusual entity: A case report and review of literature","type":"article-journal","volume":"22"},"uris":["http://www.mendeley.com/documents/?uuid=81760266-02a5-4d52-ba7d-99e4fdb36ec0"]}],"mendeley":{"formattedCitation":"&lt;sup&gt;[2]&lt;/sup&gt;","plainTextFormattedCitation":"[2]","previouslyFormattedCitation":"&lt;sup&gt;[2]&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[2]</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Clinical symptoms reported are non</w:t>
      </w:r>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specific, such as weight loss, right upper quadrant pain, fatigue, abdominal distension, gastric plenitude associated to nausea and postprandial vomit depending by tumor size</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The clinical presentation of malignant SFTL did not differ notably from the clinical presentation of benign SFTL, have described cases with intractable hypoglycemia</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[17]&lt;/sup&gt;","plainTextFormattedCitation":"[17]","previouslyFormattedCitation":"&lt;sup&gt;[17]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unspecific symptoms including abdominal pain and weight loss or muscular and neurological symptoms due to metastatic disease</w:t>
      </w:r>
      <w:r w:rsidR="003353FA">
        <w:rPr>
          <w:rFonts w:ascii="Book Antiqua" w:hAnsi="Book Antiqua" w:cs="Garamond"/>
          <w:color w:val="000000" w:themeColor="text1"/>
          <w:sz w:val="24"/>
          <w:szCs w:val="24"/>
          <w:vertAlign w:val="superscript"/>
          <w:lang w:val="en-US"/>
        </w:rPr>
        <w:t>[18,19]</w:t>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Hypoglycemia (diaphoresis, tremor, anxiety, and lost consciousness) accompanying SFT is the predominant symptom of Doege</w:t>
      </w:r>
      <w:r w:rsidR="003353FA">
        <w:rPr>
          <w:rFonts w:ascii="Book Antiqua" w:hAnsi="Book Antiqua" w:cs="Garamond"/>
          <w:color w:val="000000" w:themeColor="text1"/>
          <w:sz w:val="24"/>
          <w:szCs w:val="24"/>
          <w:lang w:val="en-US"/>
        </w:rPr>
        <w:t>-</w:t>
      </w:r>
      <w:r w:rsidRPr="00B523C2">
        <w:rPr>
          <w:rFonts w:ascii="Book Antiqua" w:hAnsi="Book Antiqua" w:cs="Garamond"/>
          <w:color w:val="000000" w:themeColor="text1"/>
          <w:sz w:val="24"/>
          <w:szCs w:val="24"/>
          <w:lang w:val="en-US"/>
        </w:rPr>
        <w:t>Potter syndrome, generally is associated with malignant SFT and was first described in 1930 in a case report by Doege</w:t>
      </w:r>
      <w:r w:rsidR="003353FA">
        <w:rPr>
          <w:rFonts w:ascii="Book Antiqua" w:hAnsi="Book Antiqua" w:cs="Garamond"/>
          <w:color w:val="000000" w:themeColor="text1"/>
          <w:sz w:val="24"/>
          <w:szCs w:val="24"/>
          <w:vertAlign w:val="superscript"/>
          <w:lang w:val="en-US"/>
        </w:rPr>
        <w:t>[20-22]</w:t>
      </w:r>
      <w:r w:rsidRPr="00B523C2">
        <w:rPr>
          <w:rFonts w:ascii="Book Antiqua" w:hAnsi="Book Antiqua" w:cs="Garamond"/>
          <w:color w:val="000000" w:themeColor="text1"/>
          <w:sz w:val="24"/>
          <w:szCs w:val="24"/>
          <w:lang w:val="en-US"/>
        </w:rPr>
        <w:t>.</w:t>
      </w:r>
    </w:p>
    <w:p w14:paraId="60FB17AD" w14:textId="78F0464B"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 xml:space="preserve">Our patient was conducted at our institution for a left liver </w:t>
      </w:r>
      <w:r w:rsidR="006A4624" w:rsidRPr="00B523C2">
        <w:rPr>
          <w:rFonts w:ascii="Book Antiqua" w:hAnsi="Book Antiqua" w:cs="Garamond"/>
          <w:color w:val="000000" w:themeColor="text1"/>
          <w:sz w:val="24"/>
          <w:szCs w:val="24"/>
          <w:lang w:val="en-US"/>
        </w:rPr>
        <w:t>mass and severe hypoglycaemia. The physical examination was not specific, in the literature the rare possibility of palpating a solid mass located above the right emmiabdomen and epigastrium is reported.</w:t>
      </w:r>
      <w:r w:rsidR="00DB7B64" w:rsidRPr="00B523C2">
        <w:rPr>
          <w:rFonts w:ascii="Book Antiqua" w:hAnsi="Book Antiqua" w:cs="Garamond"/>
          <w:color w:val="000000" w:themeColor="text1"/>
          <w:sz w:val="24"/>
          <w:szCs w:val="24"/>
          <w:lang w:val="en-US"/>
        </w:rPr>
        <w:t xml:space="preserve"> </w:t>
      </w:r>
      <w:r w:rsidR="00494B9B" w:rsidRPr="00B523C2">
        <w:rPr>
          <w:rFonts w:ascii="Book Antiqua" w:hAnsi="Book Antiqua" w:cs="Garamond"/>
          <w:color w:val="000000" w:themeColor="text1"/>
          <w:sz w:val="24"/>
          <w:szCs w:val="24"/>
          <w:lang w:val="en-US"/>
        </w:rPr>
        <w:t>In other cases, the abdominal circumference increases and peripheral edema develops</w:t>
      </w:r>
      <w:r w:rsidR="00494B9B" w:rsidRPr="00B523C2">
        <w:rPr>
          <w:rFonts w:ascii="Book Antiqua" w:hAnsi="Book Antiqua" w:cs="Garamond"/>
          <w:color w:val="000000" w:themeColor="text1"/>
          <w:sz w:val="24"/>
          <w:szCs w:val="24"/>
          <w:lang w:val="en-US"/>
        </w:rPr>
        <w:fldChar w:fldCharType="begin" w:fldLock="1"/>
      </w:r>
      <w:r w:rsidR="00494B9B" w:rsidRPr="00B523C2">
        <w:rPr>
          <w:rFonts w:ascii="Book Antiqua" w:hAnsi="Book Antiqua" w:cs="Garamond"/>
          <w:color w:val="000000" w:themeColor="text1"/>
          <w:sz w:val="24"/>
          <w:szCs w:val="24"/>
          <w:lang w:val="en-US"/>
        </w:rPr>
        <w:instrText>ADDIN CSL_CITATION {"citationItems":[{"id":"ITEM-1","itemData":{"ISSN":"14993872","abstract":"OBJECTIVE. This study describes the imaging features of solitary fibrous tumor of the liver in three patients.CONCLUSION. A single large, well-circumscribed, heterogeneously enhancing hepatic mass was present in each patient. These imaging features are suggestive of, but not diagnostic for, solitary fibrous tumor of the liver. The two benign and one malignant solitary fibrous tumors of the liver in this series were indistinguishable from one another on imaging studies.","author":[{"dropping-particle":"","family":"Ji","given":"Yuan","non-dropping-particle":"","parse-names":false,"suffix":""},{"dropping-particle":"","family":"Fan","given":"Jia","non-dropping-particle":"","parse-names":false,"suffix":""},{"dropping-particle":"","family":"Xu","given":"Yang","non-dropping-particle":"","parse-names":false,"suffix":""},{"dropping-particle":"","family":"Zhou","given":"Jian","non-dropping-particle":"","parse-names":false,"suffix":""},{"dropping-particle":"","family":"Zeng","given":"Hai Ying","non-dropping-particle":"","parse-names":false,"suffix":""},{"dropping-particle":"","family":"Tan","given":"Yun Shan","non-dropping-particle":"","parse-names":false,"suffix":""}],"container-title":"Hepatobiliary and Pancreatic Diseases International","id":"ITEM-1","issued":{"date-parts":[["2006"]]},"title":"Solitary fibrous tumor of the liver","type":"article-journal"},"uris":["http://www.mendeley.com/documents/?uuid=64c0484a-944d-479d-8504-6102b03ad791"]}],"mendeley":{"formattedCitation":"&lt;sup&gt;[23]&lt;/sup&gt;","plainTextFormattedCitation":"[23]","previouslyFormattedCitation":"&lt;sup&gt;[23]&lt;/sup&gt;"},"properties":{"noteIndex":0},"schema":"https://github.com/citation-style-language/schema/raw/master/csl-citation.json"}</w:instrText>
      </w:r>
      <w:r w:rsidR="00494B9B" w:rsidRPr="00B523C2">
        <w:rPr>
          <w:rFonts w:ascii="Book Antiqua" w:hAnsi="Book Antiqua" w:cs="Garamond"/>
          <w:color w:val="000000" w:themeColor="text1"/>
          <w:sz w:val="24"/>
          <w:szCs w:val="24"/>
          <w:lang w:val="en-US"/>
        </w:rPr>
        <w:fldChar w:fldCharType="separate"/>
      </w:r>
      <w:r w:rsidR="00494B9B" w:rsidRPr="00B523C2">
        <w:rPr>
          <w:rFonts w:ascii="Book Antiqua" w:hAnsi="Book Antiqua" w:cs="Garamond"/>
          <w:color w:val="000000" w:themeColor="text1"/>
          <w:sz w:val="24"/>
          <w:szCs w:val="24"/>
          <w:vertAlign w:val="superscript"/>
          <w:lang w:val="en-US"/>
        </w:rPr>
        <w:t>[23]</w:t>
      </w:r>
      <w:r w:rsidR="00494B9B" w:rsidRPr="00B523C2">
        <w:rPr>
          <w:rFonts w:ascii="Book Antiqua" w:hAnsi="Book Antiqua" w:cs="Garamond"/>
          <w:color w:val="000000" w:themeColor="text1"/>
          <w:sz w:val="24"/>
          <w:szCs w:val="24"/>
          <w:lang w:val="en-US"/>
        </w:rPr>
        <w:fldChar w:fldCharType="end"/>
      </w:r>
      <w:r w:rsidR="00494B9B" w:rsidRPr="00B523C2">
        <w:rPr>
          <w:rFonts w:ascii="Book Antiqua" w:hAnsi="Book Antiqua" w:cs="Garamond"/>
          <w:color w:val="000000" w:themeColor="text1"/>
          <w:sz w:val="24"/>
          <w:szCs w:val="24"/>
          <w:lang w:val="en-US"/>
        </w:rPr>
        <w:t>. W</w:t>
      </w:r>
      <w:r w:rsidRPr="00B523C2">
        <w:rPr>
          <w:rFonts w:ascii="Book Antiqua" w:hAnsi="Book Antiqua" w:cs="Garamond"/>
          <w:color w:val="000000" w:themeColor="text1"/>
          <w:sz w:val="24"/>
          <w:szCs w:val="24"/>
          <w:lang w:val="en-US"/>
        </w:rPr>
        <w:t>e asked for an endocrinologist</w:t>
      </w:r>
      <w:r w:rsidR="00C52813" w:rsidRPr="00B523C2">
        <w:rPr>
          <w:rFonts w:ascii="Book Antiqua" w:hAnsi="Book Antiqua" w:cs="Garamond"/>
          <w:color w:val="000000" w:themeColor="text1"/>
          <w:sz w:val="24"/>
          <w:szCs w:val="24"/>
          <w:lang w:val="en-US"/>
        </w:rPr>
        <w:t xml:space="preserve"> consultation, for the </w:t>
      </w:r>
      <w:r w:rsidR="00C52813" w:rsidRPr="00B523C2">
        <w:rPr>
          <w:rFonts w:ascii="Book Antiqua" w:hAnsi="Book Antiqua" w:cs="Garamond"/>
          <w:color w:val="000000" w:themeColor="text1"/>
          <w:sz w:val="24"/>
          <w:szCs w:val="24"/>
          <w:lang w:val="en-US"/>
        </w:rPr>
        <w:lastRenderedPageBreak/>
        <w:t>persistent</w:t>
      </w:r>
      <w:r w:rsidR="00A34DFF">
        <w:rPr>
          <w:rFonts w:ascii="Book Antiqua" w:hAnsi="Book Antiqua" w:cs="Garamond"/>
          <w:color w:val="000000" w:themeColor="text1"/>
          <w:sz w:val="24"/>
          <w:szCs w:val="24"/>
          <w:lang w:val="en-US"/>
        </w:rPr>
        <w:t xml:space="preserve"> </w:t>
      </w:r>
      <w:r w:rsidR="00C52813" w:rsidRPr="00B523C2">
        <w:rPr>
          <w:rFonts w:ascii="Book Antiqua" w:hAnsi="Book Antiqua" w:cs="Garamond"/>
          <w:color w:val="000000" w:themeColor="text1"/>
          <w:sz w:val="24"/>
          <w:szCs w:val="24"/>
          <w:lang w:val="en-US"/>
        </w:rPr>
        <w:t xml:space="preserve">hypoglycaemia, </w:t>
      </w:r>
      <w:r w:rsidRPr="00B523C2">
        <w:rPr>
          <w:rFonts w:ascii="Book Antiqua" w:hAnsi="Book Antiqua" w:cs="Garamond"/>
          <w:color w:val="000000" w:themeColor="text1"/>
          <w:sz w:val="24"/>
          <w:szCs w:val="24"/>
          <w:lang w:val="en-US"/>
        </w:rPr>
        <w:t>that rejected the insulinoma hypothesis for the low levels of insulin and C-peptide and confirmed that the hypoglycaemia was caused by the presence of insulin-like factors produced by the neoplasm.</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Although the serum values of IGF-I and IGF-II were normal, the IGFII/IGFI ratios was high. </w:t>
      </w:r>
    </w:p>
    <w:p w14:paraId="1BC8395E" w14:textId="795C0B7D" w:rsidR="00653B0C" w:rsidRPr="00B523C2" w:rsidRDefault="00653B0C" w:rsidP="003353F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IGFII/IGFI ratio is considered a marker of high IGF-II concentration; a ratio of</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3: 1 is normal, and in most IGFII-producing tumors the ratio is 10:1. In our case, the spontaneous symptomatic hypoinsulinemic hypoglycaemia, increased IGII/IGFI ratio (7:1), suppression of GH, and the associated clinical features made IGF-II-mediated hypoglycaemia the most likely aetiology.</w:t>
      </w:r>
    </w:p>
    <w:p w14:paraId="70816544" w14:textId="379C937A" w:rsidR="00653B0C" w:rsidRPr="00B523C2" w:rsidRDefault="00653B0C" w:rsidP="00EB7C9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typical mechanism involves ectopic tumor production of insulin or other similar hormone such us insulin-like growth factor IGF-II, called “big IGF-II,” which has insulin-like effects on the body, stimulating glucose uptake by insulin-sensitive tissues and the tumor itself</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IGF-II expression is high during fetal life and is relatively independent from growth hormone. That is the reason why its expression is coherent with the development of this primitive mesenchymal tumor</w:t>
      </w:r>
      <w:r w:rsidRPr="00B523C2">
        <w:rPr>
          <w:rFonts w:ascii="Book Antiqua" w:hAnsi="Book Antiqua" w:cs="Garamond"/>
          <w:color w:val="000000" w:themeColor="text1"/>
          <w:sz w:val="24"/>
          <w:szCs w:val="24"/>
          <w:lang w:val="en-US"/>
        </w:rPr>
        <w:fldChar w:fldCharType="begin" w:fldLock="1"/>
      </w:r>
      <w:r w:rsidRPr="00B523C2">
        <w:rPr>
          <w:rFonts w:ascii="Book Antiqua" w:hAnsi="Book Antiqua" w:cs="Garamond"/>
          <w:color w:val="000000" w:themeColor="text1"/>
          <w:sz w:val="24"/>
          <w:szCs w:val="24"/>
          <w:lang w:val="en-US"/>
        </w:rPr>
        <w:instrText>ADDIN CSL_CITATION {"citationItems":[{"id":"ITEM-1","itemData":{"DOI":"10.1007/s12029-015-9769-1","author":[{"dropping-particle":"","family":"Beltrán","given":"Marcelo A","non-dropping-particle":"","parse-names":false,"suffix":""}],"id":"ITEM-1","issued":{"date-parts":[["2015"]]},"page":"333-342","title":"Solitary Fibrous Tumor of the Liver : a Review of the Current Knowledge and Report of a New Case","type":"article-journal"},"uris":["http://www.mendeley.com/documents/?uuid=fa4de709-0755-446b-b082-f790d4a266f7"]}],"mendeley":{"formattedCitation":"&lt;sup&gt;[3]&lt;/sup&gt;","plainTextFormattedCitation":"[3]","previouslyFormattedCitation":"&lt;sup&gt;[3]&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Pr="00B523C2">
        <w:rPr>
          <w:rFonts w:ascii="Book Antiqua" w:hAnsi="Book Antiqua" w:cs="Garamond"/>
          <w:color w:val="000000" w:themeColor="text1"/>
          <w:sz w:val="24"/>
          <w:szCs w:val="24"/>
          <w:vertAlign w:val="superscript"/>
          <w:lang w:val="en-US"/>
        </w:rPr>
        <w:t>[3]</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It has been observed that the hypoglycemia intractable is associated with malignant transformation, suggesting that this phenomena is due to increased biologic activity in malignant SFTL cells</w:t>
      </w:r>
      <w:r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[17]&lt;/sup&gt;","plainTextFormattedCitation":"[17]","previouslyFormattedCitation":"&lt;sup&gt;[17]&lt;/sup&gt;"},"properties":{"noteIndex":0},"schema":"https://github.com/citation-style-language/schema/raw/master/csl-citation.json"}</w:instrText>
      </w:r>
      <w:r w:rsidRPr="00B523C2">
        <w:rPr>
          <w:rFonts w:ascii="Book Antiqua" w:hAnsi="Book Antiqua" w:cs="Garamond"/>
          <w:color w:val="000000" w:themeColor="text1"/>
          <w:sz w:val="24"/>
          <w:szCs w:val="24"/>
          <w:lang w:val="en-US"/>
        </w:rPr>
        <w:fldChar w:fldCharType="separate"/>
      </w:r>
      <w:r w:rsidR="00C449C3" w:rsidRPr="00B523C2">
        <w:rPr>
          <w:rFonts w:ascii="Book Antiqua" w:hAnsi="Book Antiqua" w:cs="Garamond"/>
          <w:color w:val="000000" w:themeColor="text1"/>
          <w:sz w:val="24"/>
          <w:szCs w:val="24"/>
          <w:vertAlign w:val="superscript"/>
          <w:lang w:val="en-US"/>
        </w:rPr>
        <w:t>[17]</w:t>
      </w:r>
      <w:r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No specific laboratory parameters findings for SFTL are currently available.</w:t>
      </w:r>
      <w:r w:rsidR="00EB7C9A">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Laboratory tests such as blood count or C reactive protein, serum tumor markers such as carcinoembryonic antigen (CEA), alpha-fetal-protein (AFP), and </w:t>
      </w:r>
      <w:bookmarkStart w:id="161" w:name="OLE_LINK1195"/>
      <w:bookmarkStart w:id="162" w:name="OLE_LINK1197"/>
      <w:r w:rsidRPr="00B523C2">
        <w:rPr>
          <w:rFonts w:ascii="Book Antiqua" w:hAnsi="Book Antiqua" w:cs="Garamond"/>
          <w:color w:val="000000" w:themeColor="text1"/>
          <w:sz w:val="24"/>
          <w:szCs w:val="24"/>
          <w:lang w:val="en-US"/>
        </w:rPr>
        <w:t>carbohydrate antigen 19-9</w:t>
      </w:r>
      <w:bookmarkEnd w:id="161"/>
      <w:bookmarkEnd w:id="162"/>
      <w:r w:rsidRPr="00B523C2">
        <w:rPr>
          <w:rFonts w:ascii="Book Antiqua" w:hAnsi="Book Antiqua" w:cs="Garamond"/>
          <w:color w:val="000000" w:themeColor="text1"/>
          <w:sz w:val="24"/>
          <w:szCs w:val="24"/>
          <w:lang w:val="en-US"/>
        </w:rPr>
        <w:t xml:space="preserve"> (CA19-9) are normal</w:t>
      </w:r>
      <w:r w:rsidR="003353FA">
        <w:rPr>
          <w:rFonts w:ascii="Book Antiqua" w:hAnsi="Book Antiqua" w:cs="Garamond"/>
          <w:color w:val="000000" w:themeColor="text1"/>
          <w:sz w:val="24"/>
          <w:szCs w:val="24"/>
          <w:vertAlign w:val="superscript"/>
          <w:lang w:val="en-US"/>
        </w:rPr>
        <w:t>[3,23,24]</w:t>
      </w:r>
      <w:r w:rsidRPr="00B523C2">
        <w:rPr>
          <w:rFonts w:ascii="Book Antiqua" w:hAnsi="Book Antiqua" w:cs="Garamond"/>
          <w:color w:val="000000" w:themeColor="text1"/>
          <w:sz w:val="24"/>
          <w:szCs w:val="24"/>
          <w:lang w:val="en-US"/>
        </w:rPr>
        <w:t>.</w:t>
      </w:r>
    </w:p>
    <w:p w14:paraId="2F16D372" w14:textId="1B30490C" w:rsidR="00653B0C" w:rsidRPr="00B523C2" w:rsidRDefault="00653B0C" w:rsidP="003353FA">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Radiological studies are unspecific and cannot</w:t>
      </w:r>
      <w:r w:rsidR="00A50567" w:rsidRPr="00B523C2">
        <w:rPr>
          <w:rFonts w:ascii="Book Antiqua" w:hAnsi="Book Antiqua" w:cs="Garamond"/>
          <w:color w:val="000000" w:themeColor="text1"/>
          <w:sz w:val="24"/>
          <w:szCs w:val="24"/>
          <w:lang w:val="en-US"/>
        </w:rPr>
        <w:t xml:space="preserve"> be</w:t>
      </w:r>
      <w:r w:rsidRPr="00B523C2">
        <w:rPr>
          <w:rFonts w:ascii="Book Antiqua" w:hAnsi="Book Antiqua" w:cs="Garamond"/>
          <w:color w:val="000000" w:themeColor="text1"/>
          <w:sz w:val="24"/>
          <w:szCs w:val="24"/>
          <w:lang w:val="en-US"/>
        </w:rPr>
        <w:t xml:space="preserve"> definitively distinguish between malignant or benign hepatic tumors. Ultrasound identifies the presence of a solid well-defined ovoid heterogeneous mass, in some cases homogenous and hyperechoic compared with the normal hepatic parenchyma.</w:t>
      </w:r>
      <w:r w:rsidR="00A34DFF">
        <w:rPr>
          <w:rFonts w:ascii="Book Antiqua" w:hAnsi="Book Antiqua" w:cs="Garamond"/>
          <w:color w:val="000000" w:themeColor="text1"/>
          <w:sz w:val="24"/>
          <w:szCs w:val="24"/>
          <w:lang w:val="en-US"/>
        </w:rPr>
        <w:t xml:space="preserve"> </w:t>
      </w:r>
      <w:r w:rsidRPr="00B523C2">
        <w:rPr>
          <w:rFonts w:ascii="Book Antiqua" w:hAnsi="Book Antiqua" w:cs="Garamond"/>
          <w:color w:val="000000" w:themeColor="text1"/>
          <w:sz w:val="24"/>
          <w:szCs w:val="24"/>
          <w:lang w:val="en-US"/>
        </w:rPr>
        <w:t>Computed tomography with intravenous contrast demonstrate a well-defined encapsulated hypervascular tumor and progressive heterogeneous enhancement, it is possible to identify cystic/necrotic areas within the mass. Radiological findings on abdominal MR are similar to the ones described for abdominal CT. The clinical utility of positron emission tomography (PET) in SFTL has not been established</w:t>
      </w:r>
      <w:r w:rsidR="003353FA">
        <w:rPr>
          <w:rFonts w:ascii="Book Antiqua" w:hAnsi="Book Antiqua" w:cs="Garamond"/>
          <w:color w:val="000000" w:themeColor="text1"/>
          <w:sz w:val="24"/>
          <w:szCs w:val="24"/>
          <w:vertAlign w:val="superscript"/>
          <w:lang w:val="en-US"/>
        </w:rPr>
        <w:t>[2,9,25]</w:t>
      </w:r>
      <w:r w:rsidRPr="00B523C2">
        <w:rPr>
          <w:rFonts w:ascii="Book Antiqua" w:hAnsi="Book Antiqua" w:cs="Garamond"/>
          <w:color w:val="000000" w:themeColor="text1"/>
          <w:sz w:val="24"/>
          <w:szCs w:val="24"/>
          <w:lang w:val="en-US"/>
        </w:rPr>
        <w:t>.</w:t>
      </w:r>
    </w:p>
    <w:p w14:paraId="145941C8" w14:textId="0FF993EB" w:rsidR="00653B0C" w:rsidRPr="00B523C2" w:rsidRDefault="00653B0C" w:rsidP="002E2715">
      <w:pPr>
        <w:pStyle w:val="1"/>
        <w:adjustRightInd w:val="0"/>
        <w:snapToGrid w:val="0"/>
        <w:spacing w:line="360" w:lineRule="auto"/>
        <w:ind w:firstLineChars="100" w:firstLine="240"/>
        <w:jc w:val="both"/>
        <w:rPr>
          <w:rFonts w:ascii="Book Antiqua" w:hAnsi="Book Antiqua" w:cs="Garamond"/>
          <w:color w:val="000000" w:themeColor="text1"/>
          <w:sz w:val="24"/>
          <w:szCs w:val="24"/>
          <w:lang w:val="en-US"/>
        </w:rPr>
      </w:pPr>
      <w:r w:rsidRPr="00B523C2">
        <w:rPr>
          <w:rFonts w:ascii="Book Antiqua" w:hAnsi="Book Antiqua" w:cs="Garamond"/>
          <w:color w:val="000000" w:themeColor="text1"/>
          <w:sz w:val="24"/>
          <w:szCs w:val="24"/>
          <w:lang w:val="en-US"/>
        </w:rPr>
        <w:t>The majority of SFTL display benign clinical features, even if it should always be considered potentially malignant.</w:t>
      </w:r>
      <w:r w:rsidR="002E2715">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 xml:space="preserve">R0 surgical resection remains the only therapeutic option and it has been proved </w:t>
      </w:r>
      <w:r w:rsidR="00A50567" w:rsidRPr="00B523C2">
        <w:rPr>
          <w:rFonts w:ascii="Book Antiqua" w:hAnsi="Book Antiqua" w:cs="Garamond"/>
          <w:color w:val="000000" w:themeColor="text1"/>
          <w:sz w:val="24"/>
          <w:szCs w:val="24"/>
          <w:lang w:val="en-US"/>
        </w:rPr>
        <w:t xml:space="preserve">to </w:t>
      </w:r>
      <w:r w:rsidRPr="00B523C2">
        <w:rPr>
          <w:rFonts w:ascii="Book Antiqua" w:hAnsi="Book Antiqua" w:cs="Garamond"/>
          <w:color w:val="000000" w:themeColor="text1"/>
          <w:sz w:val="24"/>
          <w:szCs w:val="24"/>
          <w:lang w:val="en-US"/>
        </w:rPr>
        <w:t xml:space="preserve">the solution to normalize glycaemia. In these patients </w:t>
      </w:r>
      <w:r w:rsidRPr="00B523C2">
        <w:rPr>
          <w:rFonts w:ascii="Book Antiqua" w:hAnsi="Book Antiqua" w:cs="Garamond"/>
          <w:color w:val="000000" w:themeColor="text1"/>
          <w:sz w:val="24"/>
          <w:szCs w:val="24"/>
          <w:lang w:val="en-US"/>
        </w:rPr>
        <w:lastRenderedPageBreak/>
        <w:t>lifelong follow-up is recommended for the high risk of recurrence</w:t>
      </w:r>
      <w:r w:rsidR="003353FA">
        <w:rPr>
          <w:rFonts w:ascii="Book Antiqua" w:hAnsi="Book Antiqua" w:cs="Garamond"/>
          <w:color w:val="000000" w:themeColor="text1"/>
          <w:sz w:val="24"/>
          <w:szCs w:val="24"/>
          <w:vertAlign w:val="superscript"/>
          <w:lang w:val="en-US"/>
        </w:rPr>
        <w:t>[3,17,26]</w:t>
      </w:r>
      <w:r w:rsidRPr="00B523C2">
        <w:rPr>
          <w:rFonts w:ascii="Book Antiqua" w:hAnsi="Book Antiqua" w:cs="Garamond"/>
          <w:color w:val="000000" w:themeColor="text1"/>
          <w:sz w:val="24"/>
          <w:szCs w:val="24"/>
          <w:lang w:val="en-US"/>
        </w:rPr>
        <w:t>.</w:t>
      </w:r>
      <w:r w:rsidR="002E2715">
        <w:rPr>
          <w:rFonts w:ascii="Book Antiqua" w:hAnsi="Book Antiqua" w:cs="Garamond" w:hint="eastAsia"/>
          <w:color w:val="000000" w:themeColor="text1"/>
          <w:sz w:val="24"/>
          <w:szCs w:val="24"/>
          <w:lang w:val="en-US" w:eastAsia="zh-CN"/>
        </w:rPr>
        <w:t xml:space="preserve"> </w:t>
      </w:r>
      <w:r w:rsidRPr="00B523C2">
        <w:rPr>
          <w:rFonts w:ascii="Book Antiqua" w:hAnsi="Book Antiqua" w:cs="Garamond"/>
          <w:color w:val="000000" w:themeColor="text1"/>
          <w:sz w:val="24"/>
          <w:szCs w:val="24"/>
          <w:lang w:val="en-US"/>
        </w:rPr>
        <w:t>Considering the literature, benefit of radio and chemotherapy is unknown, as well as prognosis due to the little experience and understanding of the biological nature of the disease</w:t>
      </w:r>
      <w:r w:rsidR="00AC40F2" w:rsidRPr="00B523C2">
        <w:rPr>
          <w:rFonts w:ascii="Book Antiqua" w:hAnsi="Book Antiqua" w:cs="Garamond"/>
          <w:color w:val="000000" w:themeColor="text1"/>
          <w:sz w:val="24"/>
          <w:szCs w:val="24"/>
          <w:lang w:val="en-US"/>
        </w:rPr>
        <w:fldChar w:fldCharType="begin" w:fldLock="1"/>
      </w:r>
      <w:r w:rsidR="00AC40F2" w:rsidRPr="00B523C2">
        <w:rPr>
          <w:rFonts w:ascii="Book Antiqua" w:hAnsi="Book Antiqua" w:cs="Garamond"/>
          <w:color w:val="000000" w:themeColor="text1"/>
          <w:sz w:val="24"/>
          <w:szCs w:val="24"/>
          <w:lang w:val="en-US"/>
        </w:rPr>
        <w:instrText>ADDIN CSL_CITATION {"citationItems":[{"id":"ITEM-1","itemData":{"ISSN":"18418724","abstract":"Solitary fibrous tumor of the liver is a rare tumor, where the evolution, malignant potential, and invasive growth have not been well defined. Although most cases are benign, there is no strict correlation between histological findings and biological behavior, and follow-up surveillance is necessary. We present the case of a large solitary hepatic fibrous tumor and its clinical outcome after a 4-year follow-up. Additional therapeutic options are also reviewed. The surgical resection is a plausible therapy in large solitary fibrous tumors of the liver, although liver transplantation may be discussed when the tumor is considered unresectable. However, such aggressive approaches are questionable in asymptomatic patients due to the natural history of this tumor, which is not well known, and the risk of complications.","author":[{"dropping-particle":"","family":"Novais","given":"Paula","non-dropping-particle":"","parse-names":false,"suffix":""},{"dropping-particle":"","family":"Robles-Medranda","given":"Carlos","non-dropping-particle":"","parse-names":false,"suffix":""},{"dropping-particle":"","family":"Pannain","given":"Vera Lucia","non-dropping-particle":"","parse-names":false,"suffix":""},{"dropping-particle":"","family":"Barbosa","given":"Daniel","non-dropping-particle":"","parse-names":false,"suffix":""},{"dropping-particle":"","family":"Biccas","given":"Beatriz","non-dropping-particle":"","parse-names":false,"suffix":""},{"dropping-particle":"","family":"Fogaça","given":"Homero","non-dropping-particle":"","parse-names":false,"suffix":""}],"container-title":"Journal of Gastrointestinal and Liver Diseases","id":"ITEM-1","issued":{"date-parts":[["2010"]]},"title":"Solitary fibrous liver tumor: Is surgical approach the best option?","type":"article-journal"},"uris":["http://www.mendeley.com/documents/?uuid=1eca757f-1a85-48b3-b42f-7a030e079d79"]}],"mendeley":{"formattedCitation":"&lt;sup&gt;[27]&lt;/sup&gt;","plainTextFormattedCitation":"[27]"},"properties":{"noteIndex":0},"schema":"https://github.com/citation-style-language/schema/raw/master/csl-citation.json"}</w:instrText>
      </w:r>
      <w:r w:rsidR="00AC40F2" w:rsidRPr="00B523C2">
        <w:rPr>
          <w:rFonts w:ascii="Book Antiqua" w:hAnsi="Book Antiqua" w:cs="Garamond"/>
          <w:color w:val="000000" w:themeColor="text1"/>
          <w:sz w:val="24"/>
          <w:szCs w:val="24"/>
          <w:lang w:val="en-US"/>
        </w:rPr>
        <w:fldChar w:fldCharType="separate"/>
      </w:r>
      <w:r w:rsidR="00AC40F2" w:rsidRPr="00B523C2">
        <w:rPr>
          <w:rFonts w:ascii="Book Antiqua" w:hAnsi="Book Antiqua" w:cs="Garamond"/>
          <w:color w:val="000000" w:themeColor="text1"/>
          <w:sz w:val="24"/>
          <w:szCs w:val="24"/>
          <w:vertAlign w:val="superscript"/>
          <w:lang w:val="en-US"/>
        </w:rPr>
        <w:t>[27]</w:t>
      </w:r>
      <w:r w:rsidR="00AC40F2" w:rsidRPr="00B523C2">
        <w:rPr>
          <w:rFonts w:ascii="Book Antiqua" w:hAnsi="Book Antiqua" w:cs="Garamond"/>
          <w:color w:val="000000" w:themeColor="text1"/>
          <w:sz w:val="24"/>
          <w:szCs w:val="24"/>
          <w:lang w:val="en-US"/>
        </w:rPr>
        <w:fldChar w:fldCharType="end"/>
      </w:r>
      <w:r w:rsidRPr="00B523C2">
        <w:rPr>
          <w:rFonts w:ascii="Book Antiqua" w:hAnsi="Book Antiqua" w:cs="Garamond"/>
          <w:color w:val="000000" w:themeColor="text1"/>
          <w:sz w:val="24"/>
          <w:szCs w:val="24"/>
          <w:lang w:val="en-US"/>
        </w:rPr>
        <w:t>.</w:t>
      </w:r>
    </w:p>
    <w:p w14:paraId="0C91954E" w14:textId="77777777" w:rsidR="00D412F9" w:rsidRPr="00B523C2" w:rsidRDefault="00D412F9" w:rsidP="00B523C2">
      <w:pPr>
        <w:pStyle w:val="1"/>
        <w:adjustRightInd w:val="0"/>
        <w:snapToGrid w:val="0"/>
        <w:spacing w:line="360" w:lineRule="auto"/>
        <w:jc w:val="both"/>
        <w:rPr>
          <w:rFonts w:ascii="Book Antiqua" w:hAnsi="Book Antiqua" w:cs="Garamond"/>
          <w:b/>
          <w:color w:val="000000" w:themeColor="text1"/>
          <w:sz w:val="24"/>
          <w:szCs w:val="24"/>
          <w:lang w:val="en-US"/>
        </w:rPr>
      </w:pPr>
    </w:p>
    <w:p w14:paraId="33C8B232" w14:textId="77777777" w:rsidR="00653B0C" w:rsidRPr="00B523C2" w:rsidRDefault="00653B0C" w:rsidP="00B523C2">
      <w:pPr>
        <w:pStyle w:val="1"/>
        <w:adjustRightInd w:val="0"/>
        <w:snapToGrid w:val="0"/>
        <w:spacing w:line="360" w:lineRule="auto"/>
        <w:jc w:val="both"/>
        <w:rPr>
          <w:rFonts w:ascii="Book Antiqua" w:hAnsi="Book Antiqua" w:cs="Garamond"/>
          <w:b/>
          <w:color w:val="000000" w:themeColor="text1"/>
          <w:sz w:val="24"/>
          <w:szCs w:val="24"/>
          <w:lang w:val="en-US"/>
        </w:rPr>
      </w:pPr>
      <w:r w:rsidRPr="00B523C2">
        <w:rPr>
          <w:rFonts w:ascii="Book Antiqua" w:hAnsi="Book Antiqua" w:cs="Garamond"/>
          <w:b/>
          <w:color w:val="000000" w:themeColor="text1"/>
          <w:sz w:val="24"/>
          <w:szCs w:val="24"/>
          <w:lang w:val="en-US"/>
        </w:rPr>
        <w:t xml:space="preserve">CONCLUSION </w:t>
      </w:r>
    </w:p>
    <w:p w14:paraId="34567A9F" w14:textId="5BEDD48C" w:rsidR="00653B0C" w:rsidRPr="00B523C2" w:rsidRDefault="00653B0C" w:rsidP="00B523C2">
      <w:pPr>
        <w:pStyle w:val="Standard"/>
        <w:adjustRightInd w:val="0"/>
        <w:snapToGrid w:val="0"/>
        <w:spacing w:after="0" w:line="360" w:lineRule="auto"/>
        <w:jc w:val="both"/>
        <w:rPr>
          <w:rFonts w:ascii="Book Antiqua" w:hAnsi="Book Antiqua" w:cs="Times New Roman"/>
          <w:color w:val="000000" w:themeColor="text1"/>
          <w:sz w:val="24"/>
          <w:szCs w:val="24"/>
          <w:lang w:val="en-US"/>
        </w:rPr>
      </w:pPr>
      <w:r w:rsidRPr="00B523C2">
        <w:rPr>
          <w:rFonts w:ascii="Book Antiqua" w:hAnsi="Book Antiqua" w:cs="Times New Roman"/>
          <w:color w:val="000000" w:themeColor="text1"/>
          <w:sz w:val="24"/>
          <w:szCs w:val="24"/>
          <w:lang w:val="en-US"/>
        </w:rPr>
        <w:t>Large series with long-term follow-up have not been published neither clinical trials have been undertaken. For all of these reasons, the methodical long-term follow-up of surgically treated SFTLs is strongly recommended.</w:t>
      </w:r>
    </w:p>
    <w:p w14:paraId="0A738119" w14:textId="77777777" w:rsidR="003353FA" w:rsidRDefault="003353FA">
      <w:pPr>
        <w:suppressAutoHyphens w:val="0"/>
        <w:rPr>
          <w:rFonts w:ascii="Book Antiqua" w:eastAsia="Arial" w:hAnsi="Book Antiqua" w:cs="Times New Roman"/>
          <w:b/>
          <w:color w:val="000000" w:themeColor="text1"/>
          <w:sz w:val="24"/>
          <w:szCs w:val="24"/>
          <w:lang w:val="en-US"/>
        </w:rPr>
      </w:pPr>
      <w:r>
        <w:rPr>
          <w:rFonts w:ascii="Book Antiqua" w:eastAsia="Arial" w:hAnsi="Book Antiqua" w:cs="Times New Roman"/>
          <w:b/>
          <w:color w:val="000000" w:themeColor="text1"/>
          <w:sz w:val="24"/>
          <w:szCs w:val="24"/>
          <w:lang w:val="en-US"/>
        </w:rPr>
        <w:br w:type="page"/>
      </w:r>
    </w:p>
    <w:p w14:paraId="5A32E94E" w14:textId="0C2C61D8" w:rsidR="00B475FA" w:rsidRPr="003353FA" w:rsidRDefault="00B475FA" w:rsidP="00B523C2">
      <w:pPr>
        <w:pStyle w:val="Standard"/>
        <w:adjustRightInd w:val="0"/>
        <w:snapToGrid w:val="0"/>
        <w:spacing w:after="0" w:line="360" w:lineRule="auto"/>
        <w:jc w:val="both"/>
        <w:rPr>
          <w:rFonts w:ascii="Book Antiqua" w:eastAsia="Arial" w:hAnsi="Book Antiqua" w:cs="Times New Roman"/>
          <w:b/>
          <w:color w:val="000000" w:themeColor="text1"/>
          <w:sz w:val="24"/>
          <w:szCs w:val="24"/>
          <w:lang w:val="en-US"/>
        </w:rPr>
      </w:pPr>
      <w:r w:rsidRPr="00B523C2">
        <w:rPr>
          <w:rFonts w:ascii="Book Antiqua" w:eastAsia="Arial" w:hAnsi="Book Antiqua" w:cs="Times New Roman"/>
          <w:b/>
          <w:color w:val="000000" w:themeColor="text1"/>
          <w:sz w:val="24"/>
          <w:szCs w:val="24"/>
          <w:lang w:val="en-US"/>
        </w:rPr>
        <w:lastRenderedPageBreak/>
        <w:t>REFERENCES</w:t>
      </w:r>
    </w:p>
    <w:p w14:paraId="2138BD9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1 </w:t>
      </w:r>
      <w:r w:rsidRPr="004E3C93">
        <w:rPr>
          <w:rFonts w:ascii="Book Antiqua" w:eastAsia="Arial" w:hAnsi="Book Antiqua" w:cs="Times New Roman"/>
          <w:b/>
          <w:bCs/>
          <w:color w:val="000000" w:themeColor="text1"/>
          <w:sz w:val="24"/>
          <w:szCs w:val="24"/>
          <w:lang w:val="en-US"/>
        </w:rPr>
        <w:t>Chen N</w:t>
      </w:r>
      <w:r w:rsidRPr="004E3C93">
        <w:rPr>
          <w:rFonts w:ascii="Book Antiqua" w:eastAsia="Arial" w:hAnsi="Book Antiqua" w:cs="Times New Roman"/>
          <w:color w:val="000000" w:themeColor="text1"/>
          <w:sz w:val="24"/>
          <w:szCs w:val="24"/>
          <w:lang w:val="en-US"/>
        </w:rPr>
        <w:t>, Slater K. Solitary fibrous tumour of the liver-report on metastasis and local recurrence of a malignant case and review of literature. </w:t>
      </w:r>
      <w:r w:rsidRPr="004E3C93">
        <w:rPr>
          <w:rFonts w:ascii="Book Antiqua" w:eastAsia="Arial" w:hAnsi="Book Antiqua" w:cs="Times New Roman"/>
          <w:i/>
          <w:iCs/>
          <w:color w:val="000000" w:themeColor="text1"/>
          <w:sz w:val="24"/>
          <w:szCs w:val="24"/>
          <w:lang w:val="en-US"/>
        </w:rPr>
        <w:t>World J Surg Oncol</w:t>
      </w:r>
      <w:r w:rsidRPr="004E3C93">
        <w:rPr>
          <w:rFonts w:ascii="Book Antiqua" w:eastAsia="Arial" w:hAnsi="Book Antiqua" w:cs="Times New Roman"/>
          <w:color w:val="000000" w:themeColor="text1"/>
          <w:sz w:val="24"/>
          <w:szCs w:val="24"/>
          <w:lang w:val="en-US"/>
        </w:rPr>
        <w:t> 2017; </w:t>
      </w:r>
      <w:r w:rsidRPr="004E3C93">
        <w:rPr>
          <w:rFonts w:ascii="Book Antiqua" w:eastAsia="Arial" w:hAnsi="Book Antiqua" w:cs="Times New Roman"/>
          <w:b/>
          <w:bCs/>
          <w:color w:val="000000" w:themeColor="text1"/>
          <w:sz w:val="24"/>
          <w:szCs w:val="24"/>
          <w:lang w:val="en-US"/>
        </w:rPr>
        <w:t>15</w:t>
      </w:r>
      <w:r w:rsidRPr="004E3C93">
        <w:rPr>
          <w:rFonts w:ascii="Book Antiqua" w:eastAsia="Arial" w:hAnsi="Book Antiqua" w:cs="Times New Roman"/>
          <w:color w:val="000000" w:themeColor="text1"/>
          <w:sz w:val="24"/>
          <w:szCs w:val="24"/>
          <w:lang w:val="en-US"/>
        </w:rPr>
        <w:t>: 27 [PMID: 28100235 DOI: 10.1186/s12957-017-1102-y]</w:t>
      </w:r>
    </w:p>
    <w:p w14:paraId="18CD6B26"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2 </w:t>
      </w:r>
      <w:r w:rsidRPr="004E3C93">
        <w:rPr>
          <w:rFonts w:ascii="Book Antiqua" w:eastAsia="Arial" w:hAnsi="Book Antiqua" w:cs="Times New Roman"/>
          <w:b/>
          <w:bCs/>
          <w:color w:val="000000" w:themeColor="text1"/>
          <w:sz w:val="24"/>
          <w:szCs w:val="24"/>
          <w:lang w:val="en-US"/>
        </w:rPr>
        <w:t>Shinde RS</w:t>
      </w:r>
      <w:r w:rsidRPr="004E3C93">
        <w:rPr>
          <w:rFonts w:ascii="Book Antiqua" w:eastAsia="Arial" w:hAnsi="Book Antiqua" w:cs="Times New Roman"/>
          <w:color w:val="000000" w:themeColor="text1"/>
          <w:sz w:val="24"/>
          <w:szCs w:val="24"/>
          <w:lang w:val="en-US"/>
        </w:rPr>
        <w:t>, Gupta A, Goel M, Patkar S. Solitary fibrous tumor of the liver - An unusual entity: A case report and review of literature. </w:t>
      </w:r>
      <w:r w:rsidRPr="004E3C93">
        <w:rPr>
          <w:rFonts w:ascii="Book Antiqua" w:eastAsia="Arial" w:hAnsi="Book Antiqua" w:cs="Times New Roman"/>
          <w:i/>
          <w:iCs/>
          <w:color w:val="000000" w:themeColor="text1"/>
          <w:sz w:val="24"/>
          <w:szCs w:val="24"/>
          <w:lang w:val="en-US"/>
        </w:rPr>
        <w:t>Ann Hepatobiliary Pancreat Surg</w:t>
      </w:r>
      <w:r w:rsidRPr="004E3C93">
        <w:rPr>
          <w:rFonts w:ascii="Book Antiqua" w:eastAsia="Arial" w:hAnsi="Book Antiqua" w:cs="Times New Roman"/>
          <w:color w:val="000000" w:themeColor="text1"/>
          <w:sz w:val="24"/>
          <w:szCs w:val="24"/>
          <w:lang w:val="en-US"/>
        </w:rPr>
        <w:t> 2018; </w:t>
      </w:r>
      <w:r w:rsidRPr="004E3C93">
        <w:rPr>
          <w:rFonts w:ascii="Book Antiqua" w:eastAsia="Arial" w:hAnsi="Book Antiqua" w:cs="Times New Roman"/>
          <w:b/>
          <w:bCs/>
          <w:color w:val="000000" w:themeColor="text1"/>
          <w:sz w:val="24"/>
          <w:szCs w:val="24"/>
          <w:lang w:val="en-US"/>
        </w:rPr>
        <w:t>22</w:t>
      </w:r>
      <w:r w:rsidRPr="004E3C93">
        <w:rPr>
          <w:rFonts w:ascii="Book Antiqua" w:eastAsia="Arial" w:hAnsi="Book Antiqua" w:cs="Times New Roman"/>
          <w:color w:val="000000" w:themeColor="text1"/>
          <w:sz w:val="24"/>
          <w:szCs w:val="24"/>
          <w:lang w:val="en-US"/>
        </w:rPr>
        <w:t>: 156-158 [PMID: 29896577 DOI: 10.14701/ahbps.2018.22.2.156]</w:t>
      </w:r>
    </w:p>
    <w:p w14:paraId="1B9453D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3 </w:t>
      </w:r>
      <w:r w:rsidRPr="004E3C93">
        <w:rPr>
          <w:rFonts w:ascii="Book Antiqua" w:eastAsia="Arial" w:hAnsi="Book Antiqua" w:cs="Times New Roman"/>
          <w:b/>
          <w:bCs/>
          <w:color w:val="000000" w:themeColor="text1"/>
          <w:sz w:val="24"/>
          <w:szCs w:val="24"/>
          <w:lang w:val="en-US"/>
        </w:rPr>
        <w:t>Beltrán MA</w:t>
      </w:r>
      <w:r w:rsidRPr="004E3C93">
        <w:rPr>
          <w:rFonts w:ascii="Book Antiqua" w:eastAsia="Arial" w:hAnsi="Book Antiqua" w:cs="Times New Roman"/>
          <w:color w:val="000000" w:themeColor="text1"/>
          <w:sz w:val="24"/>
          <w:szCs w:val="24"/>
          <w:lang w:val="en-US"/>
        </w:rPr>
        <w:t>. Solitary Fibrous Tumor of the Liver: a Review of the Current Knowledge and Report of a New Case. </w:t>
      </w:r>
      <w:r w:rsidRPr="004E3C93">
        <w:rPr>
          <w:rFonts w:ascii="Book Antiqua" w:eastAsia="Arial" w:hAnsi="Book Antiqua" w:cs="Times New Roman"/>
          <w:i/>
          <w:iCs/>
          <w:color w:val="000000" w:themeColor="text1"/>
          <w:sz w:val="24"/>
          <w:szCs w:val="24"/>
          <w:lang w:val="en-US"/>
        </w:rPr>
        <w:t>J Gastrointest Cancer</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46</w:t>
      </w:r>
      <w:r w:rsidRPr="004E3C93">
        <w:rPr>
          <w:rFonts w:ascii="Book Antiqua" w:eastAsia="Arial" w:hAnsi="Book Antiqua" w:cs="Times New Roman"/>
          <w:color w:val="000000" w:themeColor="text1"/>
          <w:sz w:val="24"/>
          <w:szCs w:val="24"/>
          <w:lang w:val="en-US"/>
        </w:rPr>
        <w:t>: 333-342 [PMID: 26490964 DOI: 10.1007/s12029-015-9769-1]</w:t>
      </w:r>
    </w:p>
    <w:p w14:paraId="246234E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4 </w:t>
      </w:r>
      <w:r w:rsidRPr="004E3C93">
        <w:rPr>
          <w:rFonts w:ascii="Book Antiqua" w:eastAsia="Arial" w:hAnsi="Book Antiqua" w:cs="Times New Roman"/>
          <w:b/>
          <w:bCs/>
          <w:color w:val="000000" w:themeColor="text1"/>
          <w:sz w:val="24"/>
          <w:szCs w:val="24"/>
          <w:lang w:val="en-US"/>
        </w:rPr>
        <w:t>Feng LH</w:t>
      </w:r>
      <w:r w:rsidRPr="004E3C93">
        <w:rPr>
          <w:rFonts w:ascii="Book Antiqua" w:eastAsia="Arial" w:hAnsi="Book Antiqua" w:cs="Times New Roman"/>
          <w:color w:val="000000" w:themeColor="text1"/>
          <w:sz w:val="24"/>
          <w:szCs w:val="24"/>
          <w:lang w:val="en-US"/>
        </w:rPr>
        <w:t>, Dong H, Zhu YY, Cong WM. An update on primary hepatic solitary fibrous tumor: An examination of the clinical and pathological features of four case studies and a literature review. </w:t>
      </w:r>
      <w:r w:rsidRPr="004E3C93">
        <w:rPr>
          <w:rFonts w:ascii="Book Antiqua" w:eastAsia="Arial" w:hAnsi="Book Antiqua" w:cs="Times New Roman"/>
          <w:i/>
          <w:iCs/>
          <w:color w:val="000000" w:themeColor="text1"/>
          <w:sz w:val="24"/>
          <w:szCs w:val="24"/>
          <w:lang w:val="en-US"/>
        </w:rPr>
        <w:t>Pathol Res Pract</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211</w:t>
      </w:r>
      <w:r w:rsidRPr="004E3C93">
        <w:rPr>
          <w:rFonts w:ascii="Book Antiqua" w:eastAsia="Arial" w:hAnsi="Book Antiqua" w:cs="Times New Roman"/>
          <w:color w:val="000000" w:themeColor="text1"/>
          <w:sz w:val="24"/>
          <w:szCs w:val="24"/>
          <w:lang w:val="en-US"/>
        </w:rPr>
        <w:t>: 911-917 [PMID: 26601735 DOI: 10.1016/j.prp.2015.09.004]</w:t>
      </w:r>
    </w:p>
    <w:p w14:paraId="66955AA9"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5 </w:t>
      </w:r>
      <w:r w:rsidRPr="004E3C93">
        <w:rPr>
          <w:rFonts w:ascii="Book Antiqua" w:eastAsia="Arial" w:hAnsi="Book Antiqua" w:cs="Times New Roman"/>
          <w:b/>
          <w:bCs/>
          <w:color w:val="000000" w:themeColor="text1"/>
          <w:sz w:val="24"/>
          <w:szCs w:val="24"/>
          <w:lang w:val="en-US"/>
        </w:rPr>
        <w:t>Du EH</w:t>
      </w:r>
      <w:r w:rsidRPr="004E3C93">
        <w:rPr>
          <w:rFonts w:ascii="Book Antiqua" w:eastAsia="Arial" w:hAnsi="Book Antiqua" w:cs="Times New Roman"/>
          <w:color w:val="000000" w:themeColor="text1"/>
          <w:sz w:val="24"/>
          <w:szCs w:val="24"/>
          <w:lang w:val="en-US"/>
        </w:rPr>
        <w:t>, Walshe TM, Buckley AR. Recurring rare liver tumor presenting with hypoglycemia. </w:t>
      </w:r>
      <w:r w:rsidRPr="004E3C93">
        <w:rPr>
          <w:rFonts w:ascii="Book Antiqua" w:eastAsia="Arial" w:hAnsi="Book Antiqua" w:cs="Times New Roman"/>
          <w:i/>
          <w:iCs/>
          <w:color w:val="000000" w:themeColor="text1"/>
          <w:sz w:val="24"/>
          <w:szCs w:val="24"/>
          <w:lang w:val="en-US"/>
        </w:rPr>
        <w:t>Gastroenterology</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148</w:t>
      </w:r>
      <w:r w:rsidRPr="004E3C93">
        <w:rPr>
          <w:rFonts w:ascii="Book Antiqua" w:eastAsia="Arial" w:hAnsi="Book Antiqua" w:cs="Times New Roman"/>
          <w:color w:val="000000" w:themeColor="text1"/>
          <w:sz w:val="24"/>
          <w:szCs w:val="24"/>
          <w:lang w:val="en-US"/>
        </w:rPr>
        <w:t>: e11-e13 [PMID: 25529805 DOI: 10.1053/j.gastro.2014.09.036]</w:t>
      </w:r>
    </w:p>
    <w:p w14:paraId="0AC3FB2F"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6 </w:t>
      </w:r>
      <w:r w:rsidRPr="004E3C93">
        <w:rPr>
          <w:rFonts w:ascii="Book Antiqua" w:eastAsia="Arial" w:hAnsi="Book Antiqua" w:cs="Times New Roman"/>
          <w:b/>
          <w:bCs/>
          <w:color w:val="000000" w:themeColor="text1"/>
          <w:sz w:val="24"/>
          <w:szCs w:val="24"/>
          <w:lang w:val="en-US"/>
        </w:rPr>
        <w:t>Zafar H</w:t>
      </w:r>
      <w:r w:rsidRPr="004E3C93">
        <w:rPr>
          <w:rFonts w:ascii="Book Antiqua" w:eastAsia="Arial" w:hAnsi="Book Antiqua" w:cs="Times New Roman"/>
          <w:color w:val="000000" w:themeColor="text1"/>
          <w:sz w:val="24"/>
          <w:szCs w:val="24"/>
          <w:lang w:val="en-US"/>
        </w:rPr>
        <w:t>, Takimoto CH, Weiss G. Doege-Potter syndrome: hypoglycemia associated with malignant solitary fibrous tumor. </w:t>
      </w:r>
      <w:r w:rsidRPr="004E3C93">
        <w:rPr>
          <w:rFonts w:ascii="Book Antiqua" w:eastAsia="Arial" w:hAnsi="Book Antiqua" w:cs="Times New Roman"/>
          <w:i/>
          <w:iCs/>
          <w:color w:val="000000" w:themeColor="text1"/>
          <w:sz w:val="24"/>
          <w:szCs w:val="24"/>
          <w:lang w:val="en-US"/>
        </w:rPr>
        <w:t>Med Oncol</w:t>
      </w:r>
      <w:r w:rsidRPr="004E3C93">
        <w:rPr>
          <w:rFonts w:ascii="Book Antiqua" w:eastAsia="Arial" w:hAnsi="Book Antiqua" w:cs="Times New Roman"/>
          <w:color w:val="000000" w:themeColor="text1"/>
          <w:sz w:val="24"/>
          <w:szCs w:val="24"/>
          <w:lang w:val="en-US"/>
        </w:rPr>
        <w:t> 2003; </w:t>
      </w:r>
      <w:r w:rsidRPr="004E3C93">
        <w:rPr>
          <w:rFonts w:ascii="Book Antiqua" w:eastAsia="Arial" w:hAnsi="Book Antiqua" w:cs="Times New Roman"/>
          <w:b/>
          <w:bCs/>
          <w:color w:val="000000" w:themeColor="text1"/>
          <w:sz w:val="24"/>
          <w:szCs w:val="24"/>
          <w:lang w:val="en-US"/>
        </w:rPr>
        <w:t>20</w:t>
      </w:r>
      <w:r w:rsidRPr="004E3C93">
        <w:rPr>
          <w:rFonts w:ascii="Book Antiqua" w:eastAsia="Arial" w:hAnsi="Book Antiqua" w:cs="Times New Roman"/>
          <w:color w:val="000000" w:themeColor="text1"/>
          <w:sz w:val="24"/>
          <w:szCs w:val="24"/>
          <w:lang w:val="en-US"/>
        </w:rPr>
        <w:t>: 403-408 [PMID: 14716039 DOI: 10.1385/MO:20:4:403]</w:t>
      </w:r>
    </w:p>
    <w:p w14:paraId="1B88023C"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7 </w:t>
      </w:r>
      <w:r w:rsidRPr="004E3C93">
        <w:rPr>
          <w:rFonts w:ascii="Book Antiqua" w:eastAsia="Arial" w:hAnsi="Book Antiqua" w:cs="Times New Roman"/>
          <w:b/>
          <w:bCs/>
          <w:color w:val="000000" w:themeColor="text1"/>
          <w:sz w:val="24"/>
          <w:szCs w:val="24"/>
          <w:lang w:val="en-US"/>
        </w:rPr>
        <w:t>Maccio L</w:t>
      </w:r>
      <w:r w:rsidRPr="004E3C93">
        <w:rPr>
          <w:rFonts w:ascii="Book Antiqua" w:eastAsia="Arial" w:hAnsi="Book Antiqua" w:cs="Times New Roman"/>
          <w:color w:val="000000" w:themeColor="text1"/>
          <w:sz w:val="24"/>
          <w:szCs w:val="24"/>
          <w:lang w:val="en-US"/>
        </w:rPr>
        <w:t>, Bonetti LR, Siopis E, Palmiere C. Malignant metastasizing solitary fibrous tumors of the liver: a report of three cases. </w:t>
      </w:r>
      <w:r w:rsidRPr="004E3C93">
        <w:rPr>
          <w:rFonts w:ascii="Book Antiqua" w:eastAsia="Arial" w:hAnsi="Book Antiqua" w:cs="Times New Roman"/>
          <w:i/>
          <w:iCs/>
          <w:color w:val="000000" w:themeColor="text1"/>
          <w:sz w:val="24"/>
          <w:szCs w:val="24"/>
          <w:lang w:val="en-US"/>
        </w:rPr>
        <w:t>Pol J Pathol</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66</w:t>
      </w:r>
      <w:r w:rsidRPr="004E3C93">
        <w:rPr>
          <w:rFonts w:ascii="Book Antiqua" w:eastAsia="Arial" w:hAnsi="Book Antiqua" w:cs="Times New Roman"/>
          <w:color w:val="000000" w:themeColor="text1"/>
          <w:sz w:val="24"/>
          <w:szCs w:val="24"/>
          <w:lang w:val="en-US"/>
        </w:rPr>
        <w:t>: 72-76 [PMID: 26017883 DOI: 10.5114/pjp.2015.51156]</w:t>
      </w:r>
    </w:p>
    <w:p w14:paraId="4BCA683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8 </w:t>
      </w:r>
      <w:r w:rsidRPr="004E3C93">
        <w:rPr>
          <w:rFonts w:ascii="Book Antiqua" w:eastAsia="Arial" w:hAnsi="Book Antiqua" w:cs="Times New Roman"/>
          <w:b/>
          <w:bCs/>
          <w:color w:val="000000" w:themeColor="text1"/>
          <w:sz w:val="24"/>
          <w:szCs w:val="24"/>
          <w:lang w:val="en-US"/>
        </w:rPr>
        <w:t>Dey B</w:t>
      </w:r>
      <w:r w:rsidRPr="004E3C93">
        <w:rPr>
          <w:rFonts w:ascii="Book Antiqua" w:eastAsia="Arial" w:hAnsi="Book Antiqua" w:cs="Times New Roman"/>
          <w:color w:val="000000" w:themeColor="text1"/>
          <w:sz w:val="24"/>
          <w:szCs w:val="24"/>
          <w:lang w:val="en-US"/>
        </w:rPr>
        <w:t>, Gochhait D, Kaushal G, Barwad A, Pottakkat B. Solitary Fibrous Tumor of the Liver: A Rare Tumor in a Rarer Location. </w:t>
      </w:r>
      <w:r w:rsidRPr="004E3C93">
        <w:rPr>
          <w:rFonts w:ascii="Book Antiqua" w:eastAsia="Arial" w:hAnsi="Book Antiqua" w:cs="Times New Roman"/>
          <w:i/>
          <w:iCs/>
          <w:color w:val="000000" w:themeColor="text1"/>
          <w:sz w:val="24"/>
          <w:szCs w:val="24"/>
          <w:lang w:val="en-US"/>
        </w:rPr>
        <w:t>Rare Tumors</w:t>
      </w:r>
      <w:r w:rsidRPr="004E3C93">
        <w:rPr>
          <w:rFonts w:ascii="Book Antiqua" w:eastAsia="Arial" w:hAnsi="Book Antiqua" w:cs="Times New Roman"/>
          <w:color w:val="000000" w:themeColor="text1"/>
          <w:sz w:val="24"/>
          <w:szCs w:val="24"/>
          <w:lang w:val="en-US"/>
        </w:rPr>
        <w:t> 2016; </w:t>
      </w:r>
      <w:r w:rsidRPr="004E3C93">
        <w:rPr>
          <w:rFonts w:ascii="Book Antiqua" w:eastAsia="Arial" w:hAnsi="Book Antiqua" w:cs="Times New Roman"/>
          <w:b/>
          <w:bCs/>
          <w:color w:val="000000" w:themeColor="text1"/>
          <w:sz w:val="24"/>
          <w:szCs w:val="24"/>
          <w:lang w:val="en-US"/>
        </w:rPr>
        <w:t>8</w:t>
      </w:r>
      <w:r w:rsidRPr="004E3C93">
        <w:rPr>
          <w:rFonts w:ascii="Book Antiqua" w:eastAsia="Arial" w:hAnsi="Book Antiqua" w:cs="Times New Roman"/>
          <w:color w:val="000000" w:themeColor="text1"/>
          <w:sz w:val="24"/>
          <w:szCs w:val="24"/>
          <w:lang w:val="en-US"/>
        </w:rPr>
        <w:t>: 6403 [PMID: 27746883 DOI: 10.4081/rt.2016.6403]</w:t>
      </w:r>
    </w:p>
    <w:p w14:paraId="2F0C536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9 </w:t>
      </w:r>
      <w:r w:rsidRPr="004E3C93">
        <w:rPr>
          <w:rFonts w:ascii="Book Antiqua" w:eastAsia="Arial" w:hAnsi="Book Antiqua" w:cs="Times New Roman"/>
          <w:b/>
          <w:bCs/>
          <w:color w:val="000000" w:themeColor="text1"/>
          <w:sz w:val="24"/>
          <w:szCs w:val="24"/>
          <w:lang w:val="en-US"/>
        </w:rPr>
        <w:t>Esteves C</w:t>
      </w:r>
      <w:r w:rsidRPr="004E3C93">
        <w:rPr>
          <w:rFonts w:ascii="Book Antiqua" w:eastAsia="Arial" w:hAnsi="Book Antiqua" w:cs="Times New Roman"/>
          <w:color w:val="000000" w:themeColor="text1"/>
          <w:sz w:val="24"/>
          <w:szCs w:val="24"/>
          <w:lang w:val="en-US"/>
        </w:rPr>
        <w:t>, Maia T, Lopes JM, Pimenta M. Malignant Solitary Fibrous Tumor of the Liver: AIRP Best Cases in Radiologic-Pathologic Correlation. </w:t>
      </w:r>
      <w:r w:rsidRPr="004E3C93">
        <w:rPr>
          <w:rFonts w:ascii="Book Antiqua" w:eastAsia="Arial" w:hAnsi="Book Antiqua" w:cs="Times New Roman"/>
          <w:i/>
          <w:iCs/>
          <w:color w:val="000000" w:themeColor="text1"/>
          <w:sz w:val="24"/>
          <w:szCs w:val="24"/>
          <w:lang w:val="en-US"/>
        </w:rPr>
        <w:t>Radiographics</w:t>
      </w:r>
      <w:r w:rsidRPr="004E3C93">
        <w:rPr>
          <w:rFonts w:ascii="Book Antiqua" w:eastAsia="Arial" w:hAnsi="Book Antiqua" w:cs="Times New Roman"/>
          <w:color w:val="000000" w:themeColor="text1"/>
          <w:sz w:val="24"/>
          <w:szCs w:val="24"/>
          <w:lang w:val="en-US"/>
        </w:rPr>
        <w:t> 2017; </w:t>
      </w:r>
      <w:r w:rsidRPr="004E3C93">
        <w:rPr>
          <w:rFonts w:ascii="Book Antiqua" w:eastAsia="Arial" w:hAnsi="Book Antiqua" w:cs="Times New Roman"/>
          <w:b/>
          <w:bCs/>
          <w:color w:val="000000" w:themeColor="text1"/>
          <w:sz w:val="24"/>
          <w:szCs w:val="24"/>
          <w:lang w:val="en-US"/>
        </w:rPr>
        <w:t>37</w:t>
      </w:r>
      <w:r w:rsidRPr="004E3C93">
        <w:rPr>
          <w:rFonts w:ascii="Book Antiqua" w:eastAsia="Arial" w:hAnsi="Book Antiqua" w:cs="Times New Roman"/>
          <w:color w:val="000000" w:themeColor="text1"/>
          <w:sz w:val="24"/>
          <w:szCs w:val="24"/>
          <w:lang w:val="en-US"/>
        </w:rPr>
        <w:t>: 2018-2025 [PMID: 29131777 DOI: 10.1148/rg.2017160200]</w:t>
      </w:r>
    </w:p>
    <w:p w14:paraId="06E87F52" w14:textId="4255B331"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highlight w:val="yellow"/>
          <w:lang w:val="en-US"/>
        </w:rPr>
        <w:t xml:space="preserve">10 </w:t>
      </w:r>
      <w:r w:rsidRPr="004E3C93">
        <w:rPr>
          <w:rFonts w:ascii="Book Antiqua" w:eastAsia="Arial" w:hAnsi="Book Antiqua" w:cs="Times New Roman"/>
          <w:b/>
          <w:bCs/>
          <w:color w:val="000000" w:themeColor="text1"/>
          <w:sz w:val="24"/>
          <w:szCs w:val="24"/>
          <w:highlight w:val="yellow"/>
          <w:lang w:val="en-US"/>
        </w:rPr>
        <w:t>Bosman FT</w:t>
      </w:r>
      <w:r w:rsidRPr="004E3C93">
        <w:rPr>
          <w:rFonts w:ascii="Book Antiqua" w:eastAsia="Arial" w:hAnsi="Book Antiqua" w:cs="Times New Roman"/>
          <w:color w:val="000000" w:themeColor="text1"/>
          <w:sz w:val="24"/>
          <w:szCs w:val="24"/>
          <w:highlight w:val="yellow"/>
          <w:lang w:val="en-US"/>
        </w:rPr>
        <w:t>. WHO classification of tumours of the digestive system-NLM Catalog-NCBI. In: WHO classification of tumours of the digestive system. 2010</w:t>
      </w:r>
    </w:p>
    <w:p w14:paraId="20692BA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11 </w:t>
      </w:r>
      <w:r w:rsidRPr="004E3C93">
        <w:rPr>
          <w:rFonts w:ascii="Book Antiqua" w:eastAsia="Arial" w:hAnsi="Book Antiqua" w:cs="Times New Roman"/>
          <w:b/>
          <w:bCs/>
          <w:color w:val="000000" w:themeColor="text1"/>
          <w:sz w:val="24"/>
          <w:szCs w:val="24"/>
          <w:lang w:val="en-US"/>
        </w:rPr>
        <w:t>Yugawa K</w:t>
      </w:r>
      <w:r w:rsidRPr="004E3C93">
        <w:rPr>
          <w:rFonts w:ascii="Book Antiqua" w:eastAsia="Arial" w:hAnsi="Book Antiqua" w:cs="Times New Roman"/>
          <w:color w:val="000000" w:themeColor="text1"/>
          <w:sz w:val="24"/>
          <w:szCs w:val="24"/>
          <w:lang w:val="en-US"/>
        </w:rPr>
        <w:t xml:space="preserve">, Yoshizumi T, Mano Y, Kurihara T, Yoshiya S, Takeishi K, Itoh S, Harada N, Ikegami T, Soejima Y, Kohashi K, Oda Y, Mori M. Solitary fibrous tumor in the liver: </w:t>
      </w:r>
      <w:r w:rsidRPr="004E3C93">
        <w:rPr>
          <w:rFonts w:ascii="Book Antiqua" w:eastAsia="Arial" w:hAnsi="Book Antiqua" w:cs="Times New Roman"/>
          <w:color w:val="000000" w:themeColor="text1"/>
          <w:sz w:val="24"/>
          <w:szCs w:val="24"/>
          <w:lang w:val="en-US"/>
        </w:rPr>
        <w:lastRenderedPageBreak/>
        <w:t>case report and literature review. </w:t>
      </w:r>
      <w:r w:rsidRPr="004E3C93">
        <w:rPr>
          <w:rFonts w:ascii="Book Antiqua" w:eastAsia="Arial" w:hAnsi="Book Antiqua" w:cs="Times New Roman"/>
          <w:i/>
          <w:iCs/>
          <w:color w:val="000000" w:themeColor="text1"/>
          <w:sz w:val="24"/>
          <w:szCs w:val="24"/>
          <w:lang w:val="en-US"/>
        </w:rPr>
        <w:t>Surg Case Rep</w:t>
      </w:r>
      <w:r w:rsidRPr="004E3C93">
        <w:rPr>
          <w:rFonts w:ascii="Book Antiqua" w:eastAsia="Arial" w:hAnsi="Book Antiqua" w:cs="Times New Roman"/>
          <w:color w:val="000000" w:themeColor="text1"/>
          <w:sz w:val="24"/>
          <w:szCs w:val="24"/>
          <w:lang w:val="en-US"/>
        </w:rPr>
        <w:t> 2019; </w:t>
      </w:r>
      <w:r w:rsidRPr="004E3C93">
        <w:rPr>
          <w:rFonts w:ascii="Book Antiqua" w:eastAsia="Arial" w:hAnsi="Book Antiqua" w:cs="Times New Roman"/>
          <w:b/>
          <w:bCs/>
          <w:color w:val="000000" w:themeColor="text1"/>
          <w:sz w:val="24"/>
          <w:szCs w:val="24"/>
          <w:lang w:val="en-US"/>
        </w:rPr>
        <w:t>5</w:t>
      </w:r>
      <w:r w:rsidRPr="004E3C93">
        <w:rPr>
          <w:rFonts w:ascii="Book Antiqua" w:eastAsia="Arial" w:hAnsi="Book Antiqua" w:cs="Times New Roman"/>
          <w:color w:val="000000" w:themeColor="text1"/>
          <w:sz w:val="24"/>
          <w:szCs w:val="24"/>
          <w:lang w:val="en-US"/>
        </w:rPr>
        <w:t>: 68 [PMID: 31020464 DOI: 10.1186/s40792-019-0625-6]</w:t>
      </w:r>
    </w:p>
    <w:p w14:paraId="7DBC8EB7"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12 </w:t>
      </w:r>
      <w:r w:rsidRPr="004E3C93">
        <w:rPr>
          <w:rFonts w:ascii="Book Antiqua" w:eastAsia="Arial" w:hAnsi="Book Antiqua" w:cs="Times New Roman"/>
          <w:b/>
          <w:bCs/>
          <w:color w:val="000000" w:themeColor="text1"/>
          <w:sz w:val="24"/>
          <w:szCs w:val="24"/>
          <w:lang w:val="en-US"/>
        </w:rPr>
        <w:t>NEVIUS DB</w:t>
      </w:r>
      <w:r w:rsidRPr="004E3C93">
        <w:rPr>
          <w:rFonts w:ascii="Book Antiqua" w:eastAsia="Arial" w:hAnsi="Book Antiqua" w:cs="Times New Roman"/>
          <w:color w:val="000000" w:themeColor="text1"/>
          <w:sz w:val="24"/>
          <w:szCs w:val="24"/>
          <w:lang w:val="en-US"/>
        </w:rPr>
        <w:t>, FRIEDMAN NB. Mesotheliomas and extraovarin thecomas with hypoglycemic and nephrotic syndromes. </w:t>
      </w:r>
      <w:r w:rsidRPr="004E3C93">
        <w:rPr>
          <w:rFonts w:ascii="Book Antiqua" w:eastAsia="Arial" w:hAnsi="Book Antiqua" w:cs="Times New Roman"/>
          <w:i/>
          <w:iCs/>
          <w:color w:val="000000" w:themeColor="text1"/>
          <w:sz w:val="24"/>
          <w:szCs w:val="24"/>
          <w:lang w:val="en-US"/>
        </w:rPr>
        <w:t>Cancer</w:t>
      </w:r>
      <w:r w:rsidRPr="004E3C93">
        <w:rPr>
          <w:rFonts w:ascii="Book Antiqua" w:eastAsia="Arial" w:hAnsi="Book Antiqua" w:cs="Times New Roman"/>
          <w:color w:val="000000" w:themeColor="text1"/>
          <w:sz w:val="24"/>
          <w:szCs w:val="24"/>
          <w:lang w:val="en-US"/>
        </w:rPr>
        <w:t> 1959; </w:t>
      </w:r>
      <w:r w:rsidRPr="004E3C93">
        <w:rPr>
          <w:rFonts w:ascii="Book Antiqua" w:eastAsia="Arial" w:hAnsi="Book Antiqua" w:cs="Times New Roman"/>
          <w:b/>
          <w:bCs/>
          <w:color w:val="000000" w:themeColor="text1"/>
          <w:sz w:val="24"/>
          <w:szCs w:val="24"/>
          <w:lang w:val="en-US"/>
        </w:rPr>
        <w:t>12</w:t>
      </w:r>
      <w:r w:rsidRPr="004E3C93">
        <w:rPr>
          <w:rFonts w:ascii="Book Antiqua" w:eastAsia="Arial" w:hAnsi="Book Antiqua" w:cs="Times New Roman"/>
          <w:color w:val="000000" w:themeColor="text1"/>
          <w:sz w:val="24"/>
          <w:szCs w:val="24"/>
          <w:lang w:val="en-US"/>
        </w:rPr>
        <w:t>: 1263-1269 [PMID: 14426759 DOI: 10.1002/1097-0142(195911/12)12:6&lt;1263::AID-CNCR2820120620&gt;3.0.CO;2-4]</w:t>
      </w:r>
    </w:p>
    <w:p w14:paraId="45BBF5A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13 </w:t>
      </w:r>
      <w:r w:rsidRPr="004E3C93">
        <w:rPr>
          <w:rFonts w:ascii="Book Antiqua" w:eastAsia="Arial" w:hAnsi="Book Antiqua" w:cs="Times New Roman"/>
          <w:b/>
          <w:bCs/>
          <w:color w:val="000000" w:themeColor="text1"/>
          <w:sz w:val="24"/>
          <w:szCs w:val="24"/>
          <w:lang w:val="en-US"/>
        </w:rPr>
        <w:t>England DM</w:t>
      </w:r>
      <w:r w:rsidRPr="004E3C93">
        <w:rPr>
          <w:rFonts w:ascii="Book Antiqua" w:eastAsia="Arial" w:hAnsi="Book Antiqua" w:cs="Times New Roman"/>
          <w:color w:val="000000" w:themeColor="text1"/>
          <w:sz w:val="24"/>
          <w:szCs w:val="24"/>
          <w:lang w:val="en-US"/>
        </w:rPr>
        <w:t>, Hochholzer L, McCarthy MJ. Localized benign and malignant fibrous tumors of the pleura. A clinicopathologic review of 223 cases. </w:t>
      </w:r>
      <w:r w:rsidRPr="004E3C93">
        <w:rPr>
          <w:rFonts w:ascii="Book Antiqua" w:eastAsia="Arial" w:hAnsi="Book Antiqua" w:cs="Times New Roman"/>
          <w:i/>
          <w:iCs/>
          <w:color w:val="000000" w:themeColor="text1"/>
          <w:sz w:val="24"/>
          <w:szCs w:val="24"/>
          <w:lang w:val="en-US"/>
        </w:rPr>
        <w:t>Am J Surg Pathol</w:t>
      </w:r>
      <w:r w:rsidRPr="004E3C93">
        <w:rPr>
          <w:rFonts w:ascii="Book Antiqua" w:eastAsia="Arial" w:hAnsi="Book Antiqua" w:cs="Times New Roman"/>
          <w:color w:val="000000" w:themeColor="text1"/>
          <w:sz w:val="24"/>
          <w:szCs w:val="24"/>
          <w:lang w:val="en-US"/>
        </w:rPr>
        <w:t> 1989; </w:t>
      </w:r>
      <w:r w:rsidRPr="004E3C93">
        <w:rPr>
          <w:rFonts w:ascii="Book Antiqua" w:eastAsia="Arial" w:hAnsi="Book Antiqua" w:cs="Times New Roman"/>
          <w:b/>
          <w:bCs/>
          <w:color w:val="000000" w:themeColor="text1"/>
          <w:sz w:val="24"/>
          <w:szCs w:val="24"/>
          <w:lang w:val="en-US"/>
        </w:rPr>
        <w:t>13</w:t>
      </w:r>
      <w:r w:rsidRPr="004E3C93">
        <w:rPr>
          <w:rFonts w:ascii="Book Antiqua" w:eastAsia="Arial" w:hAnsi="Book Antiqua" w:cs="Times New Roman"/>
          <w:color w:val="000000" w:themeColor="text1"/>
          <w:sz w:val="24"/>
          <w:szCs w:val="24"/>
          <w:lang w:val="en-US"/>
        </w:rPr>
        <w:t>: 640-658 [PMID: 2665534 DOI: 10.1097/00000478-198908000-00003]</w:t>
      </w:r>
    </w:p>
    <w:p w14:paraId="56CB9BD3"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14 </w:t>
      </w:r>
      <w:r w:rsidRPr="004E3C93">
        <w:rPr>
          <w:rFonts w:ascii="Book Antiqua" w:eastAsia="Arial" w:hAnsi="Book Antiqua" w:cs="Times New Roman"/>
          <w:b/>
          <w:bCs/>
          <w:color w:val="000000" w:themeColor="text1"/>
          <w:sz w:val="24"/>
          <w:szCs w:val="24"/>
          <w:lang w:val="en-US"/>
        </w:rPr>
        <w:t>Wilky BA</w:t>
      </w:r>
      <w:r w:rsidRPr="004E3C93">
        <w:rPr>
          <w:rFonts w:ascii="Book Antiqua" w:eastAsia="Arial" w:hAnsi="Book Antiqua" w:cs="Times New Roman"/>
          <w:color w:val="000000" w:themeColor="text1"/>
          <w:sz w:val="24"/>
          <w:szCs w:val="24"/>
          <w:lang w:val="en-US"/>
        </w:rPr>
        <w:t>, Montgomery EA, Guzzetta AA, Ahuja N, Meyer CF. Extrathoracic location and "borderline" histology are associated with recurrence of solitary fibrous tumors after surgical resection. </w:t>
      </w:r>
      <w:r w:rsidRPr="004E3C93">
        <w:rPr>
          <w:rFonts w:ascii="Book Antiqua" w:eastAsia="Arial" w:hAnsi="Book Antiqua" w:cs="Times New Roman"/>
          <w:i/>
          <w:iCs/>
          <w:color w:val="000000" w:themeColor="text1"/>
          <w:sz w:val="24"/>
          <w:szCs w:val="24"/>
          <w:lang w:val="en-US"/>
        </w:rPr>
        <w:t>Ann Surg Oncol</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20</w:t>
      </w:r>
      <w:r w:rsidRPr="004E3C93">
        <w:rPr>
          <w:rFonts w:ascii="Book Antiqua" w:eastAsia="Arial" w:hAnsi="Book Antiqua" w:cs="Times New Roman"/>
          <w:color w:val="000000" w:themeColor="text1"/>
          <w:sz w:val="24"/>
          <w:szCs w:val="24"/>
          <w:lang w:val="en-US"/>
        </w:rPr>
        <w:t>: 4080-4089 [PMID: 24046107 DOI: 10.1245/s10434-013-3241-x]</w:t>
      </w:r>
    </w:p>
    <w:p w14:paraId="5C25C22C" w14:textId="2F8D4D06"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highlight w:val="yellow"/>
          <w:lang w:val="en-US"/>
        </w:rPr>
        <w:t xml:space="preserve">15 </w:t>
      </w:r>
      <w:r w:rsidRPr="004E3C93">
        <w:rPr>
          <w:rFonts w:ascii="Book Antiqua" w:eastAsia="Arial" w:hAnsi="Book Antiqua" w:cs="Times New Roman"/>
          <w:b/>
          <w:bCs/>
          <w:color w:val="000000" w:themeColor="text1"/>
          <w:sz w:val="24"/>
          <w:szCs w:val="24"/>
          <w:highlight w:val="yellow"/>
          <w:lang w:val="en-US"/>
        </w:rPr>
        <w:t>Fisher C</w:t>
      </w:r>
      <w:r w:rsidRPr="004E3C93">
        <w:rPr>
          <w:rFonts w:ascii="Book Antiqua" w:eastAsia="Arial" w:hAnsi="Book Antiqua" w:cs="Times New Roman"/>
          <w:color w:val="000000" w:themeColor="text1"/>
          <w:sz w:val="24"/>
          <w:szCs w:val="24"/>
          <w:highlight w:val="yellow"/>
          <w:lang w:val="en-US"/>
        </w:rPr>
        <w:t>. Atlas of Soft Tissue Tumor Pathology. New York: Springer</w:t>
      </w:r>
      <w:r w:rsidR="00B55A0B">
        <w:rPr>
          <w:rFonts w:ascii="Book Antiqua" w:eastAsia="Arial" w:hAnsi="Book Antiqua" w:cs="Times New Roman"/>
          <w:color w:val="000000" w:themeColor="text1"/>
          <w:sz w:val="24"/>
          <w:szCs w:val="24"/>
          <w:highlight w:val="yellow"/>
          <w:lang w:val="en-US"/>
        </w:rPr>
        <w:t>,</w:t>
      </w:r>
      <w:r w:rsidRPr="004E3C93">
        <w:rPr>
          <w:rFonts w:ascii="Book Antiqua" w:eastAsia="Arial" w:hAnsi="Book Antiqua" w:cs="Times New Roman"/>
          <w:color w:val="000000" w:themeColor="text1"/>
          <w:sz w:val="24"/>
          <w:szCs w:val="24"/>
          <w:highlight w:val="yellow"/>
          <w:lang w:val="en-US"/>
        </w:rPr>
        <w:t xml:space="preserve"> 2013</w:t>
      </w:r>
    </w:p>
    <w:p w14:paraId="2F96E7A1"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16 </w:t>
      </w:r>
      <w:r w:rsidRPr="004E3C93">
        <w:rPr>
          <w:rFonts w:ascii="Book Antiqua" w:eastAsia="Arial" w:hAnsi="Book Antiqua" w:cs="Times New Roman"/>
          <w:b/>
          <w:bCs/>
          <w:color w:val="000000" w:themeColor="text1"/>
          <w:sz w:val="24"/>
          <w:szCs w:val="24"/>
          <w:lang w:val="en-US"/>
        </w:rPr>
        <w:t>Jo VY</w:t>
      </w:r>
      <w:r w:rsidRPr="004E3C93">
        <w:rPr>
          <w:rFonts w:ascii="Book Antiqua" w:eastAsia="Arial" w:hAnsi="Book Antiqua" w:cs="Times New Roman"/>
          <w:color w:val="000000" w:themeColor="text1"/>
          <w:sz w:val="24"/>
          <w:szCs w:val="24"/>
          <w:lang w:val="en-US"/>
        </w:rPr>
        <w:t>, Fletcher CD. WHO classification of soft tissue tumours: an update based on the 2013 (4th) edition. </w:t>
      </w:r>
      <w:r w:rsidRPr="004E3C93">
        <w:rPr>
          <w:rFonts w:ascii="Book Antiqua" w:eastAsia="Arial" w:hAnsi="Book Antiqua" w:cs="Times New Roman"/>
          <w:i/>
          <w:iCs/>
          <w:color w:val="000000" w:themeColor="text1"/>
          <w:sz w:val="24"/>
          <w:szCs w:val="24"/>
          <w:lang w:val="en-US"/>
        </w:rPr>
        <w:t>Pathology</w:t>
      </w:r>
      <w:r w:rsidRPr="004E3C93">
        <w:rPr>
          <w:rFonts w:ascii="Book Antiqua" w:eastAsia="Arial" w:hAnsi="Book Antiqua" w:cs="Times New Roman"/>
          <w:color w:val="000000" w:themeColor="text1"/>
          <w:sz w:val="24"/>
          <w:szCs w:val="24"/>
          <w:lang w:val="en-US"/>
        </w:rPr>
        <w:t> 2014; </w:t>
      </w:r>
      <w:r w:rsidRPr="004E3C93">
        <w:rPr>
          <w:rFonts w:ascii="Book Antiqua" w:eastAsia="Arial" w:hAnsi="Book Antiqua" w:cs="Times New Roman"/>
          <w:b/>
          <w:bCs/>
          <w:color w:val="000000" w:themeColor="text1"/>
          <w:sz w:val="24"/>
          <w:szCs w:val="24"/>
          <w:lang w:val="en-US"/>
        </w:rPr>
        <w:t>46</w:t>
      </w:r>
      <w:r w:rsidRPr="004E3C93">
        <w:rPr>
          <w:rFonts w:ascii="Book Antiqua" w:eastAsia="Arial" w:hAnsi="Book Antiqua" w:cs="Times New Roman"/>
          <w:color w:val="000000" w:themeColor="text1"/>
          <w:sz w:val="24"/>
          <w:szCs w:val="24"/>
          <w:lang w:val="en-US"/>
        </w:rPr>
        <w:t>: 95-104 [PMID: 24378391 DOI: 10.1097/PAT.0000000000000050]</w:t>
      </w:r>
    </w:p>
    <w:p w14:paraId="4B40D691"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17 </w:t>
      </w:r>
      <w:r w:rsidRPr="004E3C93">
        <w:rPr>
          <w:rFonts w:ascii="Book Antiqua" w:eastAsia="Arial" w:hAnsi="Book Antiqua" w:cs="Times New Roman"/>
          <w:b/>
          <w:bCs/>
          <w:color w:val="000000" w:themeColor="text1"/>
          <w:sz w:val="24"/>
          <w:szCs w:val="24"/>
          <w:lang w:val="en-US"/>
        </w:rPr>
        <w:t>Chan G</w:t>
      </w:r>
      <w:r w:rsidRPr="004E3C93">
        <w:rPr>
          <w:rFonts w:ascii="Book Antiqua" w:eastAsia="Arial" w:hAnsi="Book Antiqua" w:cs="Times New Roman"/>
          <w:color w:val="000000" w:themeColor="text1"/>
          <w:sz w:val="24"/>
          <w:szCs w:val="24"/>
          <w:lang w:val="en-US"/>
        </w:rPr>
        <w:t>, Horton PJ, Thyssen S, Lamarche M, Nahal A, Hill DJ, Marliss EB, Metrakos P. Malignant transformation of a solitary fibrous tumor of the liver and intractable hypoglycemia. </w:t>
      </w:r>
      <w:r w:rsidRPr="004E3C93">
        <w:rPr>
          <w:rFonts w:ascii="Book Antiqua" w:eastAsia="Arial" w:hAnsi="Book Antiqua" w:cs="Times New Roman"/>
          <w:i/>
          <w:iCs/>
          <w:color w:val="000000" w:themeColor="text1"/>
          <w:sz w:val="24"/>
          <w:szCs w:val="24"/>
          <w:lang w:val="en-US"/>
        </w:rPr>
        <w:t>J Hepatobiliary Pancreat Surg</w:t>
      </w:r>
      <w:r w:rsidRPr="004E3C93">
        <w:rPr>
          <w:rFonts w:ascii="Book Antiqua" w:eastAsia="Arial" w:hAnsi="Book Antiqua" w:cs="Times New Roman"/>
          <w:color w:val="000000" w:themeColor="text1"/>
          <w:sz w:val="24"/>
          <w:szCs w:val="24"/>
          <w:lang w:val="en-US"/>
        </w:rPr>
        <w:t> 2007; </w:t>
      </w:r>
      <w:r w:rsidRPr="004E3C93">
        <w:rPr>
          <w:rFonts w:ascii="Book Antiqua" w:eastAsia="Arial" w:hAnsi="Book Antiqua" w:cs="Times New Roman"/>
          <w:b/>
          <w:bCs/>
          <w:color w:val="000000" w:themeColor="text1"/>
          <w:sz w:val="24"/>
          <w:szCs w:val="24"/>
          <w:lang w:val="en-US"/>
        </w:rPr>
        <w:t>14</w:t>
      </w:r>
      <w:r w:rsidRPr="004E3C93">
        <w:rPr>
          <w:rFonts w:ascii="Book Antiqua" w:eastAsia="Arial" w:hAnsi="Book Antiqua" w:cs="Times New Roman"/>
          <w:color w:val="000000" w:themeColor="text1"/>
          <w:sz w:val="24"/>
          <w:szCs w:val="24"/>
          <w:lang w:val="en-US"/>
        </w:rPr>
        <w:t>: 595-599 [PMID: 18040628 DOI: 10.1007/s00534-007-1210-0]</w:t>
      </w:r>
    </w:p>
    <w:p w14:paraId="117452A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18 </w:t>
      </w:r>
      <w:r w:rsidRPr="004E3C93">
        <w:rPr>
          <w:rFonts w:ascii="Book Antiqua" w:eastAsia="Arial" w:hAnsi="Book Antiqua" w:cs="Times New Roman"/>
          <w:b/>
          <w:bCs/>
          <w:color w:val="000000" w:themeColor="text1"/>
          <w:sz w:val="24"/>
          <w:szCs w:val="24"/>
          <w:lang w:val="en-US"/>
        </w:rPr>
        <w:t>Peng L</w:t>
      </w:r>
      <w:r w:rsidRPr="004E3C93">
        <w:rPr>
          <w:rFonts w:ascii="Book Antiqua" w:eastAsia="Arial" w:hAnsi="Book Antiqua" w:cs="Times New Roman"/>
          <w:color w:val="000000" w:themeColor="text1"/>
          <w:sz w:val="24"/>
          <w:szCs w:val="24"/>
          <w:lang w:val="en-US"/>
        </w:rPr>
        <w:t>, Liu Y, Ai Y, Liu Z, He Y, Liu Q. Skull base metastases from a malignant solitary fibrous tumor of the liver. A case report and literature review. </w:t>
      </w:r>
      <w:r w:rsidRPr="004E3C93">
        <w:rPr>
          <w:rFonts w:ascii="Book Antiqua" w:eastAsia="Arial" w:hAnsi="Book Antiqua" w:cs="Times New Roman"/>
          <w:i/>
          <w:iCs/>
          <w:color w:val="000000" w:themeColor="text1"/>
          <w:sz w:val="24"/>
          <w:szCs w:val="24"/>
          <w:lang w:val="en-US"/>
        </w:rPr>
        <w:t>Diagn Pathol</w:t>
      </w:r>
      <w:r w:rsidRPr="004E3C93">
        <w:rPr>
          <w:rFonts w:ascii="Book Antiqua" w:eastAsia="Arial" w:hAnsi="Book Antiqua" w:cs="Times New Roman"/>
          <w:color w:val="000000" w:themeColor="text1"/>
          <w:sz w:val="24"/>
          <w:szCs w:val="24"/>
          <w:lang w:val="en-US"/>
        </w:rPr>
        <w:t> 2011; </w:t>
      </w:r>
      <w:r w:rsidRPr="004E3C93">
        <w:rPr>
          <w:rFonts w:ascii="Book Antiqua" w:eastAsia="Arial" w:hAnsi="Book Antiqua" w:cs="Times New Roman"/>
          <w:b/>
          <w:bCs/>
          <w:color w:val="000000" w:themeColor="text1"/>
          <w:sz w:val="24"/>
          <w:szCs w:val="24"/>
          <w:lang w:val="en-US"/>
        </w:rPr>
        <w:t>6</w:t>
      </w:r>
      <w:r w:rsidRPr="004E3C93">
        <w:rPr>
          <w:rFonts w:ascii="Book Antiqua" w:eastAsia="Arial" w:hAnsi="Book Antiqua" w:cs="Times New Roman"/>
          <w:color w:val="000000" w:themeColor="text1"/>
          <w:sz w:val="24"/>
          <w:szCs w:val="24"/>
          <w:lang w:val="en-US"/>
        </w:rPr>
        <w:t>: 127 [PMID: 22192457 DOI: 10.1186/1746-1596-6-127]</w:t>
      </w:r>
    </w:p>
    <w:p w14:paraId="3694235E"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19 </w:t>
      </w:r>
      <w:r w:rsidRPr="004E3C93">
        <w:rPr>
          <w:rFonts w:ascii="Book Antiqua" w:eastAsia="Arial" w:hAnsi="Book Antiqua" w:cs="Times New Roman"/>
          <w:b/>
          <w:bCs/>
          <w:color w:val="000000" w:themeColor="text1"/>
          <w:sz w:val="24"/>
          <w:szCs w:val="24"/>
          <w:lang w:val="en-US"/>
        </w:rPr>
        <w:t>Yilmaz S</w:t>
      </w:r>
      <w:r w:rsidRPr="004E3C93">
        <w:rPr>
          <w:rFonts w:ascii="Book Antiqua" w:eastAsia="Arial" w:hAnsi="Book Antiqua" w:cs="Times New Roman"/>
          <w:color w:val="000000" w:themeColor="text1"/>
          <w:sz w:val="24"/>
          <w:szCs w:val="24"/>
          <w:lang w:val="en-US"/>
        </w:rPr>
        <w:t>, Kirimlioglu V, Ertas E, Hilmioglu F, Yildirim B, Katz D, Mizrak B. Giant solitary fibrous tumor of the liver with metastasis to the skeletal system successfully treated with trisegmentectomy. </w:t>
      </w:r>
      <w:r w:rsidRPr="004E3C93">
        <w:rPr>
          <w:rFonts w:ascii="Book Antiqua" w:eastAsia="Arial" w:hAnsi="Book Antiqua" w:cs="Times New Roman"/>
          <w:i/>
          <w:iCs/>
          <w:color w:val="000000" w:themeColor="text1"/>
          <w:sz w:val="24"/>
          <w:szCs w:val="24"/>
          <w:lang w:val="en-US"/>
        </w:rPr>
        <w:t>Dig Dis Sci</w:t>
      </w:r>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45</w:t>
      </w:r>
      <w:r w:rsidRPr="004E3C93">
        <w:rPr>
          <w:rFonts w:ascii="Book Antiqua" w:eastAsia="Arial" w:hAnsi="Book Antiqua" w:cs="Times New Roman"/>
          <w:color w:val="000000" w:themeColor="text1"/>
          <w:sz w:val="24"/>
          <w:szCs w:val="24"/>
          <w:lang w:val="en-US"/>
        </w:rPr>
        <w:t>: 168-174 [PMID: 10695631 DOI: 10.1023/A:1005438116772]</w:t>
      </w:r>
    </w:p>
    <w:p w14:paraId="6C1D9E4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20 </w:t>
      </w:r>
      <w:r w:rsidRPr="004E3C93">
        <w:rPr>
          <w:rFonts w:ascii="Book Antiqua" w:eastAsia="Arial" w:hAnsi="Book Antiqua" w:cs="Times New Roman"/>
          <w:b/>
          <w:bCs/>
          <w:color w:val="000000" w:themeColor="text1"/>
          <w:sz w:val="24"/>
          <w:szCs w:val="24"/>
          <w:lang w:val="en-US"/>
        </w:rPr>
        <w:t>Chamberlain MH</w:t>
      </w:r>
      <w:r w:rsidRPr="004E3C93">
        <w:rPr>
          <w:rFonts w:ascii="Book Antiqua" w:eastAsia="Arial" w:hAnsi="Book Antiqua" w:cs="Times New Roman"/>
          <w:color w:val="000000" w:themeColor="text1"/>
          <w:sz w:val="24"/>
          <w:szCs w:val="24"/>
          <w:lang w:val="en-US"/>
        </w:rPr>
        <w:t>, Taggart DP. Solitary fibrous tumor associated with hypoglycemia: an example of the Doege-Potter syndrome. </w:t>
      </w:r>
      <w:r w:rsidRPr="004E3C93">
        <w:rPr>
          <w:rFonts w:ascii="Book Antiqua" w:eastAsia="Arial" w:hAnsi="Book Antiqua" w:cs="Times New Roman"/>
          <w:i/>
          <w:iCs/>
          <w:color w:val="000000" w:themeColor="text1"/>
          <w:sz w:val="24"/>
          <w:szCs w:val="24"/>
          <w:lang w:val="en-US"/>
        </w:rPr>
        <w:t>J Thorac Cardiovasc Surg</w:t>
      </w:r>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119</w:t>
      </w:r>
      <w:r w:rsidRPr="004E3C93">
        <w:rPr>
          <w:rFonts w:ascii="Book Antiqua" w:eastAsia="Arial" w:hAnsi="Book Antiqua" w:cs="Times New Roman"/>
          <w:color w:val="000000" w:themeColor="text1"/>
          <w:sz w:val="24"/>
          <w:szCs w:val="24"/>
          <w:lang w:val="en-US"/>
        </w:rPr>
        <w:t>: 185-187 [PMID: 10612786 DOI: 10.1016/S0022-5223(00)70242-X]</w:t>
      </w:r>
    </w:p>
    <w:p w14:paraId="474E9895" w14:textId="18E17F53"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21 </w:t>
      </w:r>
      <w:r w:rsidRPr="004E3C93">
        <w:rPr>
          <w:rFonts w:ascii="Book Antiqua" w:eastAsia="Arial" w:hAnsi="Book Antiqua" w:cs="Times New Roman"/>
          <w:b/>
          <w:bCs/>
          <w:color w:val="000000" w:themeColor="text1"/>
          <w:sz w:val="24"/>
          <w:szCs w:val="24"/>
          <w:lang w:val="en-US"/>
        </w:rPr>
        <w:t>Heuer GJ</w:t>
      </w:r>
      <w:r w:rsidRPr="004E3C93">
        <w:rPr>
          <w:rFonts w:ascii="Book Antiqua" w:eastAsia="Arial" w:hAnsi="Book Antiqua" w:cs="Times New Roman"/>
          <w:color w:val="000000" w:themeColor="text1"/>
          <w:sz w:val="24"/>
          <w:szCs w:val="24"/>
          <w:lang w:val="en-US"/>
        </w:rPr>
        <w:t xml:space="preserve">. </w:t>
      </w:r>
      <w:r w:rsidR="0060640A" w:rsidRPr="004E3C93">
        <w:rPr>
          <w:rFonts w:ascii="Book Antiqua" w:eastAsia="Arial" w:hAnsi="Book Antiqua" w:cs="Times New Roman"/>
          <w:color w:val="000000" w:themeColor="text1"/>
          <w:sz w:val="24"/>
          <w:szCs w:val="24"/>
          <w:lang w:val="en-US"/>
        </w:rPr>
        <w:t>Intrathoracic tumors: experiences with eight cases of tumor of the thoracic wall pleura and mediastinum</w:t>
      </w:r>
      <w:r w:rsidRPr="004E3C93">
        <w:rPr>
          <w:rFonts w:ascii="Book Antiqua" w:eastAsia="Arial" w:hAnsi="Book Antiqua" w:cs="Times New Roman"/>
          <w:color w:val="000000" w:themeColor="text1"/>
          <w:sz w:val="24"/>
          <w:szCs w:val="24"/>
          <w:lang w:val="en-US"/>
        </w:rPr>
        <w:t>. </w:t>
      </w:r>
      <w:r w:rsidRPr="004E3C93">
        <w:rPr>
          <w:rFonts w:ascii="Book Antiqua" w:eastAsia="Arial" w:hAnsi="Book Antiqua" w:cs="Times New Roman"/>
          <w:i/>
          <w:iCs/>
          <w:color w:val="000000" w:themeColor="text1"/>
          <w:sz w:val="24"/>
          <w:szCs w:val="24"/>
          <w:lang w:val="en-US"/>
        </w:rPr>
        <w:t>Ann Surg</w:t>
      </w:r>
      <w:r w:rsidRPr="004E3C93">
        <w:rPr>
          <w:rFonts w:ascii="Book Antiqua" w:eastAsia="Arial" w:hAnsi="Book Antiqua" w:cs="Times New Roman"/>
          <w:color w:val="000000" w:themeColor="text1"/>
          <w:sz w:val="24"/>
          <w:szCs w:val="24"/>
          <w:lang w:val="en-US"/>
        </w:rPr>
        <w:t> 1924; </w:t>
      </w:r>
      <w:r w:rsidRPr="004E3C93">
        <w:rPr>
          <w:rFonts w:ascii="Book Antiqua" w:eastAsia="Arial" w:hAnsi="Book Antiqua" w:cs="Times New Roman"/>
          <w:b/>
          <w:bCs/>
          <w:color w:val="000000" w:themeColor="text1"/>
          <w:sz w:val="24"/>
          <w:szCs w:val="24"/>
          <w:lang w:val="en-US"/>
        </w:rPr>
        <w:t>79</w:t>
      </w:r>
      <w:r w:rsidRPr="004E3C93">
        <w:rPr>
          <w:rFonts w:ascii="Book Antiqua" w:eastAsia="Arial" w:hAnsi="Book Antiqua" w:cs="Times New Roman"/>
          <w:color w:val="000000" w:themeColor="text1"/>
          <w:sz w:val="24"/>
          <w:szCs w:val="24"/>
          <w:lang w:val="en-US"/>
        </w:rPr>
        <w:t>: 670-686 [PMID: 17865026 DOI: 10.1097/00000658-192405000-00003]</w:t>
      </w:r>
    </w:p>
    <w:p w14:paraId="2D40775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lastRenderedPageBreak/>
        <w:t>22 </w:t>
      </w:r>
      <w:r w:rsidRPr="004E3C93">
        <w:rPr>
          <w:rFonts w:ascii="Book Antiqua" w:eastAsia="Arial" w:hAnsi="Book Antiqua" w:cs="Times New Roman"/>
          <w:b/>
          <w:bCs/>
          <w:color w:val="000000" w:themeColor="text1"/>
          <w:sz w:val="24"/>
          <w:szCs w:val="24"/>
          <w:lang w:val="en-US"/>
        </w:rPr>
        <w:t>Famà F</w:t>
      </w:r>
      <w:r w:rsidRPr="004E3C93">
        <w:rPr>
          <w:rFonts w:ascii="Book Antiqua" w:eastAsia="Arial" w:hAnsi="Book Antiqua" w:cs="Times New Roman"/>
          <w:color w:val="000000" w:themeColor="text1"/>
          <w:sz w:val="24"/>
          <w:szCs w:val="24"/>
          <w:lang w:val="en-US"/>
        </w:rPr>
        <w:t>, Le Bouc Y, Barrande G, Villeneuve A, Berry MG, Pidoto RR, Saint Marc O. Solitary fibrous tumour of the liver with IGF-II-related hypoglycaemia. A case report. </w:t>
      </w:r>
      <w:r w:rsidRPr="004E3C93">
        <w:rPr>
          <w:rFonts w:ascii="Book Antiqua" w:eastAsia="Arial" w:hAnsi="Book Antiqua" w:cs="Times New Roman"/>
          <w:i/>
          <w:iCs/>
          <w:color w:val="000000" w:themeColor="text1"/>
          <w:sz w:val="24"/>
          <w:szCs w:val="24"/>
          <w:lang w:val="en-US"/>
        </w:rPr>
        <w:t>Langenbecks Arch Surg</w:t>
      </w:r>
      <w:r w:rsidRPr="004E3C93">
        <w:rPr>
          <w:rFonts w:ascii="Book Antiqua" w:eastAsia="Arial" w:hAnsi="Book Antiqua" w:cs="Times New Roman"/>
          <w:color w:val="000000" w:themeColor="text1"/>
          <w:sz w:val="24"/>
          <w:szCs w:val="24"/>
          <w:lang w:val="en-US"/>
        </w:rPr>
        <w:t> 2008; </w:t>
      </w:r>
      <w:r w:rsidRPr="004E3C93">
        <w:rPr>
          <w:rFonts w:ascii="Book Antiqua" w:eastAsia="Arial" w:hAnsi="Book Antiqua" w:cs="Times New Roman"/>
          <w:b/>
          <w:bCs/>
          <w:color w:val="000000" w:themeColor="text1"/>
          <w:sz w:val="24"/>
          <w:szCs w:val="24"/>
          <w:lang w:val="en-US"/>
        </w:rPr>
        <w:t>393</w:t>
      </w:r>
      <w:r w:rsidRPr="004E3C93">
        <w:rPr>
          <w:rFonts w:ascii="Book Antiqua" w:eastAsia="Arial" w:hAnsi="Book Antiqua" w:cs="Times New Roman"/>
          <w:color w:val="000000" w:themeColor="text1"/>
          <w:sz w:val="24"/>
          <w:szCs w:val="24"/>
          <w:lang w:val="en-US"/>
        </w:rPr>
        <w:t>: 611-616 [PMID: 18418627 DOI: 10.1007/s00423-008-0329-z]</w:t>
      </w:r>
    </w:p>
    <w:p w14:paraId="1D2F8EC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23 </w:t>
      </w:r>
      <w:r w:rsidRPr="004E3C93">
        <w:rPr>
          <w:rFonts w:ascii="Book Antiqua" w:eastAsia="Arial" w:hAnsi="Book Antiqua" w:cs="Times New Roman"/>
          <w:b/>
          <w:bCs/>
          <w:color w:val="000000" w:themeColor="text1"/>
          <w:sz w:val="24"/>
          <w:szCs w:val="24"/>
          <w:lang w:val="en-US"/>
        </w:rPr>
        <w:t>Ji Y</w:t>
      </w:r>
      <w:r w:rsidRPr="004E3C93">
        <w:rPr>
          <w:rFonts w:ascii="Book Antiqua" w:eastAsia="Arial" w:hAnsi="Book Antiqua" w:cs="Times New Roman"/>
          <w:color w:val="000000" w:themeColor="text1"/>
          <w:sz w:val="24"/>
          <w:szCs w:val="24"/>
          <w:lang w:val="en-US"/>
        </w:rPr>
        <w:t>, Fan J, Xu Y, Zhou J, Zeng HY, Tan YS. Solitary fibrous tumor of the liver. </w:t>
      </w:r>
      <w:r w:rsidRPr="004E3C93">
        <w:rPr>
          <w:rFonts w:ascii="Book Antiqua" w:eastAsia="Arial" w:hAnsi="Book Antiqua" w:cs="Times New Roman"/>
          <w:i/>
          <w:iCs/>
          <w:color w:val="000000" w:themeColor="text1"/>
          <w:sz w:val="24"/>
          <w:szCs w:val="24"/>
          <w:lang w:val="en-US"/>
        </w:rPr>
        <w:t>Hepatobiliary Pancreat Dis Int</w:t>
      </w:r>
      <w:r w:rsidRPr="004E3C93">
        <w:rPr>
          <w:rFonts w:ascii="Book Antiqua" w:eastAsia="Arial" w:hAnsi="Book Antiqua" w:cs="Times New Roman"/>
          <w:color w:val="000000" w:themeColor="text1"/>
          <w:sz w:val="24"/>
          <w:szCs w:val="24"/>
          <w:lang w:val="en-US"/>
        </w:rPr>
        <w:t> 2006; </w:t>
      </w:r>
      <w:r w:rsidRPr="004E3C93">
        <w:rPr>
          <w:rFonts w:ascii="Book Antiqua" w:eastAsia="Arial" w:hAnsi="Book Antiqua" w:cs="Times New Roman"/>
          <w:b/>
          <w:bCs/>
          <w:color w:val="000000" w:themeColor="text1"/>
          <w:sz w:val="24"/>
          <w:szCs w:val="24"/>
          <w:lang w:val="en-US"/>
        </w:rPr>
        <w:t>5</w:t>
      </w:r>
      <w:r w:rsidRPr="004E3C93">
        <w:rPr>
          <w:rFonts w:ascii="Book Antiqua" w:eastAsia="Arial" w:hAnsi="Book Antiqua" w:cs="Times New Roman"/>
          <w:color w:val="000000" w:themeColor="text1"/>
          <w:sz w:val="24"/>
          <w:szCs w:val="24"/>
          <w:lang w:val="en-US"/>
        </w:rPr>
        <w:t>: 151-153 [PMID: 16481304]</w:t>
      </w:r>
    </w:p>
    <w:p w14:paraId="4484AB3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24 </w:t>
      </w:r>
      <w:r w:rsidRPr="004E3C93">
        <w:rPr>
          <w:rFonts w:ascii="Book Antiqua" w:eastAsia="Arial" w:hAnsi="Book Antiqua" w:cs="Times New Roman"/>
          <w:b/>
          <w:bCs/>
          <w:color w:val="000000" w:themeColor="text1"/>
          <w:sz w:val="24"/>
          <w:szCs w:val="24"/>
          <w:lang w:val="en-US"/>
        </w:rPr>
        <w:t>Makino Y</w:t>
      </w:r>
      <w:r w:rsidRPr="004E3C93">
        <w:rPr>
          <w:rFonts w:ascii="Book Antiqua" w:eastAsia="Arial" w:hAnsi="Book Antiqua" w:cs="Times New Roman"/>
          <w:color w:val="000000" w:themeColor="text1"/>
          <w:sz w:val="24"/>
          <w:szCs w:val="24"/>
          <w:lang w:val="en-US"/>
        </w:rPr>
        <w:t>, Miyazaki M, Shigekawa M, Ezaki H, Sakamori R, Yakushijin T, Ohkawa K, Kato M, Akasaka T, Shinzaki S, Nishida T, Miyake Y, Hama N, Nagano H, Honma K, Morii E, Wakasa K, Hikita H, Tatsumi T, Iijima H, Hiramatsu N, Tsujii M, Takehara T. Solitary fibrous tumor of the liver from development to resection. </w:t>
      </w:r>
      <w:r w:rsidRPr="004E3C93">
        <w:rPr>
          <w:rFonts w:ascii="Book Antiqua" w:eastAsia="Arial" w:hAnsi="Book Antiqua" w:cs="Times New Roman"/>
          <w:i/>
          <w:iCs/>
          <w:color w:val="000000" w:themeColor="text1"/>
          <w:sz w:val="24"/>
          <w:szCs w:val="24"/>
          <w:lang w:val="en-US"/>
        </w:rPr>
        <w:t>Intern Med</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54</w:t>
      </w:r>
      <w:r w:rsidRPr="004E3C93">
        <w:rPr>
          <w:rFonts w:ascii="Book Antiqua" w:eastAsia="Arial" w:hAnsi="Book Antiqua" w:cs="Times New Roman"/>
          <w:color w:val="000000" w:themeColor="text1"/>
          <w:sz w:val="24"/>
          <w:szCs w:val="24"/>
          <w:lang w:val="en-US"/>
        </w:rPr>
        <w:t>: 765-770 [PMID: 25832939 DOI: 10.2169/internalmedicine.54.3053]</w:t>
      </w:r>
    </w:p>
    <w:p w14:paraId="30A9A87D"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25 </w:t>
      </w:r>
      <w:r w:rsidRPr="004E3C93">
        <w:rPr>
          <w:rFonts w:ascii="Book Antiqua" w:eastAsia="Arial" w:hAnsi="Book Antiqua" w:cs="Times New Roman"/>
          <w:b/>
          <w:bCs/>
          <w:color w:val="000000" w:themeColor="text1"/>
          <w:sz w:val="24"/>
          <w:szCs w:val="24"/>
          <w:lang w:val="en-US"/>
        </w:rPr>
        <w:t>Soussan M</w:t>
      </w:r>
      <w:r w:rsidRPr="004E3C93">
        <w:rPr>
          <w:rFonts w:ascii="Book Antiqua" w:eastAsia="Arial" w:hAnsi="Book Antiqua" w:cs="Times New Roman"/>
          <w:color w:val="000000" w:themeColor="text1"/>
          <w:sz w:val="24"/>
          <w:szCs w:val="24"/>
          <w:lang w:val="en-US"/>
        </w:rPr>
        <w:t>, Felden A, Cyrta J, Morère JF, Douard R, Wind P. Case 198: solitary fibrous tumor of the liver. </w:t>
      </w:r>
      <w:r w:rsidRPr="004E3C93">
        <w:rPr>
          <w:rFonts w:ascii="Book Antiqua" w:eastAsia="Arial" w:hAnsi="Book Antiqua" w:cs="Times New Roman"/>
          <w:i/>
          <w:iCs/>
          <w:color w:val="000000" w:themeColor="text1"/>
          <w:sz w:val="24"/>
          <w:szCs w:val="24"/>
          <w:lang w:val="en-US"/>
        </w:rPr>
        <w:t>Radiology</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269</w:t>
      </w:r>
      <w:r w:rsidRPr="004E3C93">
        <w:rPr>
          <w:rFonts w:ascii="Book Antiqua" w:eastAsia="Arial" w:hAnsi="Book Antiqua" w:cs="Times New Roman"/>
          <w:color w:val="000000" w:themeColor="text1"/>
          <w:sz w:val="24"/>
          <w:szCs w:val="24"/>
          <w:lang w:val="en-US"/>
        </w:rPr>
        <w:t>: 304-308 [PMID: 24062563 DOI: 10.1148/radiol.13121315]</w:t>
      </w:r>
    </w:p>
    <w:p w14:paraId="77B183C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26 </w:t>
      </w:r>
      <w:r w:rsidRPr="004E3C93">
        <w:rPr>
          <w:rFonts w:ascii="Book Antiqua" w:eastAsia="Arial" w:hAnsi="Book Antiqua" w:cs="Times New Roman"/>
          <w:b/>
          <w:bCs/>
          <w:color w:val="000000" w:themeColor="text1"/>
          <w:sz w:val="24"/>
          <w:szCs w:val="24"/>
          <w:lang w:val="en-US"/>
        </w:rPr>
        <w:t>Weitz J</w:t>
      </w:r>
      <w:r w:rsidRPr="004E3C93">
        <w:rPr>
          <w:rFonts w:ascii="Book Antiqua" w:eastAsia="Arial" w:hAnsi="Book Antiqua" w:cs="Times New Roman"/>
          <w:color w:val="000000" w:themeColor="text1"/>
          <w:sz w:val="24"/>
          <w:szCs w:val="24"/>
          <w:lang w:val="en-US"/>
        </w:rPr>
        <w:t>, Klimstra DS, Cymes K, Jarnagin WR, D'Angelica M, La Quaglia MP, Fong Y, Brennan MF, Blumgart LH, Dematteo RP. Management of primary liver sarcomas. </w:t>
      </w:r>
      <w:r w:rsidRPr="004E3C93">
        <w:rPr>
          <w:rFonts w:ascii="Book Antiqua" w:eastAsia="Arial" w:hAnsi="Book Antiqua" w:cs="Times New Roman"/>
          <w:i/>
          <w:iCs/>
          <w:color w:val="000000" w:themeColor="text1"/>
          <w:sz w:val="24"/>
          <w:szCs w:val="24"/>
          <w:lang w:val="en-US"/>
        </w:rPr>
        <w:t>Cancer</w:t>
      </w:r>
      <w:r w:rsidRPr="004E3C93">
        <w:rPr>
          <w:rFonts w:ascii="Book Antiqua" w:eastAsia="Arial" w:hAnsi="Book Antiqua" w:cs="Times New Roman"/>
          <w:color w:val="000000" w:themeColor="text1"/>
          <w:sz w:val="24"/>
          <w:szCs w:val="24"/>
          <w:lang w:val="en-US"/>
        </w:rPr>
        <w:t> 2007; </w:t>
      </w:r>
      <w:r w:rsidRPr="004E3C93">
        <w:rPr>
          <w:rFonts w:ascii="Book Antiqua" w:eastAsia="Arial" w:hAnsi="Book Antiqua" w:cs="Times New Roman"/>
          <w:b/>
          <w:bCs/>
          <w:color w:val="000000" w:themeColor="text1"/>
          <w:sz w:val="24"/>
          <w:szCs w:val="24"/>
          <w:lang w:val="en-US"/>
        </w:rPr>
        <w:t>109</w:t>
      </w:r>
      <w:r w:rsidRPr="004E3C93">
        <w:rPr>
          <w:rFonts w:ascii="Book Antiqua" w:eastAsia="Arial" w:hAnsi="Book Antiqua" w:cs="Times New Roman"/>
          <w:color w:val="000000" w:themeColor="text1"/>
          <w:sz w:val="24"/>
          <w:szCs w:val="24"/>
          <w:lang w:val="en-US"/>
        </w:rPr>
        <w:t>: 1391-1396 [PMID: 17315167 DOI: 10.1002/cncr.22530]</w:t>
      </w:r>
    </w:p>
    <w:p w14:paraId="70191DE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27 </w:t>
      </w:r>
      <w:r w:rsidRPr="004E3C93">
        <w:rPr>
          <w:rFonts w:ascii="Book Antiqua" w:eastAsia="Arial" w:hAnsi="Book Antiqua" w:cs="Times New Roman"/>
          <w:b/>
          <w:bCs/>
          <w:color w:val="000000" w:themeColor="text1"/>
          <w:sz w:val="24"/>
          <w:szCs w:val="24"/>
          <w:lang w:val="en-US"/>
        </w:rPr>
        <w:t>Novais P</w:t>
      </w:r>
      <w:r w:rsidRPr="004E3C93">
        <w:rPr>
          <w:rFonts w:ascii="Book Antiqua" w:eastAsia="Arial" w:hAnsi="Book Antiqua" w:cs="Times New Roman"/>
          <w:color w:val="000000" w:themeColor="text1"/>
          <w:sz w:val="24"/>
          <w:szCs w:val="24"/>
          <w:lang w:val="en-US"/>
        </w:rPr>
        <w:t>, Robles-Medranda C, Pannain VL, Barbosa D, Biccas B, Fogaça H. Solitary fibrous liver tumor: is surgical approach the best option? </w:t>
      </w:r>
      <w:r w:rsidRPr="004E3C93">
        <w:rPr>
          <w:rFonts w:ascii="Book Antiqua" w:eastAsia="Arial" w:hAnsi="Book Antiqua" w:cs="Times New Roman"/>
          <w:i/>
          <w:iCs/>
          <w:color w:val="000000" w:themeColor="text1"/>
          <w:sz w:val="24"/>
          <w:szCs w:val="24"/>
          <w:lang w:val="en-US"/>
        </w:rPr>
        <w:t>J Gastrointestin Liver Dis</w:t>
      </w:r>
      <w:r w:rsidRPr="004E3C93">
        <w:rPr>
          <w:rFonts w:ascii="Book Antiqua" w:eastAsia="Arial" w:hAnsi="Book Antiqua" w:cs="Times New Roman"/>
          <w:color w:val="000000" w:themeColor="text1"/>
          <w:sz w:val="24"/>
          <w:szCs w:val="24"/>
          <w:lang w:val="en-US"/>
        </w:rPr>
        <w:t>2010; </w:t>
      </w:r>
      <w:r w:rsidRPr="004E3C93">
        <w:rPr>
          <w:rFonts w:ascii="Book Antiqua" w:eastAsia="Arial" w:hAnsi="Book Antiqua" w:cs="Times New Roman"/>
          <w:b/>
          <w:bCs/>
          <w:color w:val="000000" w:themeColor="text1"/>
          <w:sz w:val="24"/>
          <w:szCs w:val="24"/>
          <w:lang w:val="en-US"/>
        </w:rPr>
        <w:t>19</w:t>
      </w:r>
      <w:r w:rsidRPr="004E3C93">
        <w:rPr>
          <w:rFonts w:ascii="Book Antiqua" w:eastAsia="Arial" w:hAnsi="Book Antiqua" w:cs="Times New Roman"/>
          <w:color w:val="000000" w:themeColor="text1"/>
          <w:sz w:val="24"/>
          <w:szCs w:val="24"/>
          <w:lang w:val="en-US"/>
        </w:rPr>
        <w:t>: 81-84 [PMID: 20361081]</w:t>
      </w:r>
    </w:p>
    <w:p w14:paraId="0E9CA17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28 </w:t>
      </w:r>
      <w:r w:rsidRPr="004E3C93">
        <w:rPr>
          <w:rFonts w:ascii="Book Antiqua" w:eastAsia="Arial" w:hAnsi="Book Antiqua" w:cs="Times New Roman"/>
          <w:b/>
          <w:bCs/>
          <w:color w:val="000000" w:themeColor="text1"/>
          <w:sz w:val="24"/>
          <w:szCs w:val="24"/>
          <w:lang w:val="en-US"/>
        </w:rPr>
        <w:t>Fuksbrumer MS</w:t>
      </w:r>
      <w:r w:rsidRPr="004E3C93">
        <w:rPr>
          <w:rFonts w:ascii="Book Antiqua" w:eastAsia="Arial" w:hAnsi="Book Antiqua" w:cs="Times New Roman"/>
          <w:color w:val="000000" w:themeColor="text1"/>
          <w:sz w:val="24"/>
          <w:szCs w:val="24"/>
          <w:lang w:val="en-US"/>
        </w:rPr>
        <w:t>, Klimstra D, Panicek DM. Solitary fibrous tumor of the liver: imaging findings. </w:t>
      </w:r>
      <w:r w:rsidRPr="004E3C93">
        <w:rPr>
          <w:rFonts w:ascii="Book Antiqua" w:eastAsia="Arial" w:hAnsi="Book Antiqua" w:cs="Times New Roman"/>
          <w:i/>
          <w:iCs/>
          <w:color w:val="000000" w:themeColor="text1"/>
          <w:sz w:val="24"/>
          <w:szCs w:val="24"/>
          <w:lang w:val="en-US"/>
        </w:rPr>
        <w:t>AJR Am J Roentgenol</w:t>
      </w:r>
      <w:r w:rsidRPr="004E3C93">
        <w:rPr>
          <w:rFonts w:ascii="Book Antiqua" w:eastAsia="Arial" w:hAnsi="Book Antiqua" w:cs="Times New Roman"/>
          <w:color w:val="000000" w:themeColor="text1"/>
          <w:sz w:val="24"/>
          <w:szCs w:val="24"/>
          <w:lang w:val="en-US"/>
        </w:rPr>
        <w:t> 2000; </w:t>
      </w:r>
      <w:r w:rsidRPr="004E3C93">
        <w:rPr>
          <w:rFonts w:ascii="Book Antiqua" w:eastAsia="Arial" w:hAnsi="Book Antiqua" w:cs="Times New Roman"/>
          <w:b/>
          <w:bCs/>
          <w:color w:val="000000" w:themeColor="text1"/>
          <w:sz w:val="24"/>
          <w:szCs w:val="24"/>
          <w:lang w:val="en-US"/>
        </w:rPr>
        <w:t>175</w:t>
      </w:r>
      <w:r w:rsidRPr="004E3C93">
        <w:rPr>
          <w:rFonts w:ascii="Book Antiqua" w:eastAsia="Arial" w:hAnsi="Book Antiqua" w:cs="Times New Roman"/>
          <w:color w:val="000000" w:themeColor="text1"/>
          <w:sz w:val="24"/>
          <w:szCs w:val="24"/>
          <w:lang w:val="en-US"/>
        </w:rPr>
        <w:t>: 1683-1687 [PMID: 11090404 DOI: 10.2214/ajr.175.6.1751683]</w:t>
      </w:r>
    </w:p>
    <w:p w14:paraId="29EA88BA"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29 </w:t>
      </w:r>
      <w:r w:rsidRPr="004E3C93">
        <w:rPr>
          <w:rFonts w:ascii="Book Antiqua" w:eastAsia="Arial" w:hAnsi="Book Antiqua" w:cs="Times New Roman"/>
          <w:b/>
          <w:bCs/>
          <w:color w:val="000000" w:themeColor="text1"/>
          <w:sz w:val="24"/>
          <w:szCs w:val="24"/>
          <w:lang w:val="en-US"/>
        </w:rPr>
        <w:t>Terkivatan T</w:t>
      </w:r>
      <w:r w:rsidRPr="004E3C93">
        <w:rPr>
          <w:rFonts w:ascii="Book Antiqua" w:eastAsia="Arial" w:hAnsi="Book Antiqua" w:cs="Times New Roman"/>
          <w:color w:val="000000" w:themeColor="text1"/>
          <w:sz w:val="24"/>
          <w:szCs w:val="24"/>
          <w:lang w:val="en-US"/>
        </w:rPr>
        <w:t>, Kliffen M, de Wilt JH, van Geel AN, Eggermont AM, Verhoef C. Giant solitary fibrous tumour of the liver. </w:t>
      </w:r>
      <w:r w:rsidRPr="004E3C93">
        <w:rPr>
          <w:rFonts w:ascii="Book Antiqua" w:eastAsia="Arial" w:hAnsi="Book Antiqua" w:cs="Times New Roman"/>
          <w:i/>
          <w:iCs/>
          <w:color w:val="000000" w:themeColor="text1"/>
          <w:sz w:val="24"/>
          <w:szCs w:val="24"/>
          <w:lang w:val="en-US"/>
        </w:rPr>
        <w:t>World J Surg Oncol</w:t>
      </w:r>
      <w:r w:rsidRPr="004E3C93">
        <w:rPr>
          <w:rFonts w:ascii="Book Antiqua" w:eastAsia="Arial" w:hAnsi="Book Antiqua" w:cs="Times New Roman"/>
          <w:color w:val="000000" w:themeColor="text1"/>
          <w:sz w:val="24"/>
          <w:szCs w:val="24"/>
          <w:lang w:val="en-US"/>
        </w:rPr>
        <w:t> 2006; </w:t>
      </w:r>
      <w:r w:rsidRPr="004E3C93">
        <w:rPr>
          <w:rFonts w:ascii="Book Antiqua" w:eastAsia="Arial" w:hAnsi="Book Antiqua" w:cs="Times New Roman"/>
          <w:b/>
          <w:bCs/>
          <w:color w:val="000000" w:themeColor="text1"/>
          <w:sz w:val="24"/>
          <w:szCs w:val="24"/>
          <w:lang w:val="en-US"/>
        </w:rPr>
        <w:t>4</w:t>
      </w:r>
      <w:r w:rsidRPr="004E3C93">
        <w:rPr>
          <w:rFonts w:ascii="Book Antiqua" w:eastAsia="Arial" w:hAnsi="Book Antiqua" w:cs="Times New Roman"/>
          <w:color w:val="000000" w:themeColor="text1"/>
          <w:sz w:val="24"/>
          <w:szCs w:val="24"/>
          <w:lang w:val="en-US"/>
        </w:rPr>
        <w:t>: 81 [PMID: 17118185 DOI: 10.1186/1477-7819-4-81]</w:t>
      </w:r>
    </w:p>
    <w:p w14:paraId="258C1A25"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30 </w:t>
      </w:r>
      <w:r w:rsidRPr="004E3C93">
        <w:rPr>
          <w:rFonts w:ascii="Book Antiqua" w:eastAsia="Arial" w:hAnsi="Book Antiqua" w:cs="Times New Roman"/>
          <w:b/>
          <w:bCs/>
          <w:color w:val="000000" w:themeColor="text1"/>
          <w:sz w:val="24"/>
          <w:szCs w:val="24"/>
          <w:lang w:val="en-US"/>
        </w:rPr>
        <w:t>Brochard C</w:t>
      </w:r>
      <w:r w:rsidRPr="004E3C93">
        <w:rPr>
          <w:rFonts w:ascii="Book Antiqua" w:eastAsia="Arial" w:hAnsi="Book Antiqua" w:cs="Times New Roman"/>
          <w:color w:val="000000" w:themeColor="text1"/>
          <w:sz w:val="24"/>
          <w:szCs w:val="24"/>
          <w:lang w:val="en-US"/>
        </w:rPr>
        <w:t>, Michalak S, Aubé C, Singeorzan C, Fournier HD, Laccourreye L, Calès P, Boursier J. A not so solitary fibrous tumor of the liver. </w:t>
      </w:r>
      <w:r w:rsidRPr="004E3C93">
        <w:rPr>
          <w:rFonts w:ascii="Book Antiqua" w:eastAsia="Arial" w:hAnsi="Book Antiqua" w:cs="Times New Roman"/>
          <w:i/>
          <w:iCs/>
          <w:color w:val="000000" w:themeColor="text1"/>
          <w:sz w:val="24"/>
          <w:szCs w:val="24"/>
          <w:lang w:val="en-US"/>
        </w:rPr>
        <w:t>Gastroenterol Clin Biol</w:t>
      </w:r>
      <w:r w:rsidRPr="004E3C93">
        <w:rPr>
          <w:rFonts w:ascii="Book Antiqua" w:eastAsia="Arial" w:hAnsi="Book Antiqua" w:cs="Times New Roman"/>
          <w:color w:val="000000" w:themeColor="text1"/>
          <w:sz w:val="24"/>
          <w:szCs w:val="24"/>
          <w:lang w:val="en-US"/>
        </w:rPr>
        <w:t> 2010; </w:t>
      </w:r>
      <w:r w:rsidRPr="004E3C93">
        <w:rPr>
          <w:rFonts w:ascii="Book Antiqua" w:eastAsia="Arial" w:hAnsi="Book Antiqua" w:cs="Times New Roman"/>
          <w:b/>
          <w:bCs/>
          <w:color w:val="000000" w:themeColor="text1"/>
          <w:sz w:val="24"/>
          <w:szCs w:val="24"/>
          <w:lang w:val="en-US"/>
        </w:rPr>
        <w:t>34</w:t>
      </w:r>
      <w:r w:rsidRPr="004E3C93">
        <w:rPr>
          <w:rFonts w:ascii="Book Antiqua" w:eastAsia="Arial" w:hAnsi="Book Antiqua" w:cs="Times New Roman"/>
          <w:color w:val="000000" w:themeColor="text1"/>
          <w:sz w:val="24"/>
          <w:szCs w:val="24"/>
          <w:lang w:val="en-US"/>
        </w:rPr>
        <w:t>: 716-720 [PMID: 20864281 DOI: 10.1016/j.gcb.2010.08.004]</w:t>
      </w:r>
    </w:p>
    <w:p w14:paraId="0AD3B75D"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31 </w:t>
      </w:r>
      <w:r w:rsidRPr="004E3C93">
        <w:rPr>
          <w:rFonts w:ascii="Book Antiqua" w:eastAsia="Arial" w:hAnsi="Book Antiqua" w:cs="Times New Roman"/>
          <w:b/>
          <w:bCs/>
          <w:color w:val="000000" w:themeColor="text1"/>
          <w:sz w:val="24"/>
          <w:szCs w:val="24"/>
          <w:lang w:val="en-US"/>
        </w:rPr>
        <w:t>Belga S</w:t>
      </w:r>
      <w:r w:rsidRPr="004E3C93">
        <w:rPr>
          <w:rFonts w:ascii="Book Antiqua" w:eastAsia="Arial" w:hAnsi="Book Antiqua" w:cs="Times New Roman"/>
          <w:color w:val="000000" w:themeColor="text1"/>
          <w:sz w:val="24"/>
          <w:szCs w:val="24"/>
          <w:lang w:val="en-US"/>
        </w:rPr>
        <w:t>, Ferreira S, Lemos MM. A rare tumor of the liver with a sudden presentation. </w:t>
      </w:r>
      <w:r w:rsidRPr="004E3C93">
        <w:rPr>
          <w:rFonts w:ascii="Book Antiqua" w:eastAsia="Arial" w:hAnsi="Book Antiqua" w:cs="Times New Roman"/>
          <w:i/>
          <w:iCs/>
          <w:color w:val="000000" w:themeColor="text1"/>
          <w:sz w:val="24"/>
          <w:szCs w:val="24"/>
          <w:lang w:val="en-US"/>
        </w:rPr>
        <w:t>Gastroenterology</w:t>
      </w:r>
      <w:r w:rsidRPr="004E3C93">
        <w:rPr>
          <w:rFonts w:ascii="Book Antiqua" w:eastAsia="Arial" w:hAnsi="Book Antiqua" w:cs="Times New Roman"/>
          <w:color w:val="000000" w:themeColor="text1"/>
          <w:sz w:val="24"/>
          <w:szCs w:val="24"/>
          <w:lang w:val="en-US"/>
        </w:rPr>
        <w:t> 2012; </w:t>
      </w:r>
      <w:r w:rsidRPr="004E3C93">
        <w:rPr>
          <w:rFonts w:ascii="Book Antiqua" w:eastAsia="Arial" w:hAnsi="Book Antiqua" w:cs="Times New Roman"/>
          <w:b/>
          <w:bCs/>
          <w:color w:val="000000" w:themeColor="text1"/>
          <w:sz w:val="24"/>
          <w:szCs w:val="24"/>
          <w:lang w:val="en-US"/>
        </w:rPr>
        <w:t>143</w:t>
      </w:r>
      <w:r w:rsidRPr="004E3C93">
        <w:rPr>
          <w:rFonts w:ascii="Book Antiqua" w:eastAsia="Arial" w:hAnsi="Book Antiqua" w:cs="Times New Roman"/>
          <w:color w:val="000000" w:themeColor="text1"/>
          <w:sz w:val="24"/>
          <w:szCs w:val="24"/>
          <w:lang w:val="en-US"/>
        </w:rPr>
        <w:t>: e14-e15 [PMID: 22841736 DOI: 10.1053/j.gastro.2012.02.045]</w:t>
      </w:r>
    </w:p>
    <w:p w14:paraId="772E2DEB"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32 </w:t>
      </w:r>
      <w:r w:rsidRPr="004E3C93">
        <w:rPr>
          <w:rFonts w:ascii="Book Antiqua" w:eastAsia="Arial" w:hAnsi="Book Antiqua" w:cs="Times New Roman"/>
          <w:b/>
          <w:bCs/>
          <w:color w:val="000000" w:themeColor="text1"/>
          <w:sz w:val="24"/>
          <w:szCs w:val="24"/>
          <w:lang w:val="en-US"/>
        </w:rPr>
        <w:t>Jakob M</w:t>
      </w:r>
      <w:r w:rsidRPr="004E3C93">
        <w:rPr>
          <w:rFonts w:ascii="Book Antiqua" w:eastAsia="Arial" w:hAnsi="Book Antiqua" w:cs="Times New Roman"/>
          <w:color w:val="000000" w:themeColor="text1"/>
          <w:sz w:val="24"/>
          <w:szCs w:val="24"/>
          <w:lang w:val="en-US"/>
        </w:rPr>
        <w:t xml:space="preserve">, Schneider M, Hoeller I, Laffer U, Kaderli R. Malignant solitary fibrous tumor </w:t>
      </w:r>
      <w:r w:rsidRPr="004E3C93">
        <w:rPr>
          <w:rFonts w:ascii="Book Antiqua" w:eastAsia="Arial" w:hAnsi="Book Antiqua" w:cs="Times New Roman"/>
          <w:color w:val="000000" w:themeColor="text1"/>
          <w:sz w:val="24"/>
          <w:szCs w:val="24"/>
          <w:lang w:val="en-US"/>
        </w:rPr>
        <w:lastRenderedPageBreak/>
        <w:t>involving the liver. </w:t>
      </w:r>
      <w:r w:rsidRPr="004E3C93">
        <w:rPr>
          <w:rFonts w:ascii="Book Antiqua" w:eastAsia="Arial" w:hAnsi="Book Antiqua" w:cs="Times New Roman"/>
          <w:i/>
          <w:iCs/>
          <w:color w:val="000000" w:themeColor="text1"/>
          <w:sz w:val="24"/>
          <w:szCs w:val="24"/>
          <w:lang w:val="en-US"/>
        </w:rPr>
        <w:t>World J Gastroenterol</w:t>
      </w:r>
      <w:r w:rsidRPr="004E3C93">
        <w:rPr>
          <w:rFonts w:ascii="Book Antiqua" w:eastAsia="Arial" w:hAnsi="Book Antiqua" w:cs="Times New Roman"/>
          <w:color w:val="000000" w:themeColor="text1"/>
          <w:sz w:val="24"/>
          <w:szCs w:val="24"/>
          <w:lang w:val="en-US"/>
        </w:rPr>
        <w:t> 2013; </w:t>
      </w:r>
      <w:r w:rsidRPr="004E3C93">
        <w:rPr>
          <w:rFonts w:ascii="Book Antiqua" w:eastAsia="Arial" w:hAnsi="Book Antiqua" w:cs="Times New Roman"/>
          <w:b/>
          <w:bCs/>
          <w:color w:val="000000" w:themeColor="text1"/>
          <w:sz w:val="24"/>
          <w:szCs w:val="24"/>
          <w:lang w:val="en-US"/>
        </w:rPr>
        <w:t>19</w:t>
      </w:r>
      <w:r w:rsidRPr="004E3C93">
        <w:rPr>
          <w:rFonts w:ascii="Book Antiqua" w:eastAsia="Arial" w:hAnsi="Book Antiqua" w:cs="Times New Roman"/>
          <w:color w:val="000000" w:themeColor="text1"/>
          <w:sz w:val="24"/>
          <w:szCs w:val="24"/>
          <w:lang w:val="en-US"/>
        </w:rPr>
        <w:t>: 3354-3357 [PMID: 23745040 DOI: 10.3748/wjg.v19.i21.3354]</w:t>
      </w:r>
    </w:p>
    <w:p w14:paraId="41A486FC"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33 </w:t>
      </w:r>
      <w:r w:rsidRPr="004E3C93">
        <w:rPr>
          <w:rFonts w:ascii="Book Antiqua" w:eastAsia="Arial" w:hAnsi="Book Antiqua" w:cs="Times New Roman"/>
          <w:b/>
          <w:bCs/>
          <w:color w:val="000000" w:themeColor="text1"/>
          <w:sz w:val="24"/>
          <w:szCs w:val="24"/>
          <w:lang w:val="en-US"/>
        </w:rPr>
        <w:t>Vythianathan M,</w:t>
      </w:r>
      <w:r w:rsidRPr="004E3C93">
        <w:rPr>
          <w:rFonts w:ascii="Book Antiqua" w:eastAsia="Arial" w:hAnsi="Book Antiqua" w:cs="Times New Roman"/>
          <w:color w:val="000000" w:themeColor="text1"/>
          <w:sz w:val="24"/>
          <w:szCs w:val="24"/>
          <w:lang w:val="en-US"/>
        </w:rPr>
        <w:t> Yong J. A rare primary malignant solitary fibrous tumour of the liver. Pathology 2013;[DOI: 10.1097/01.pat.0000426954.68370.26]</w:t>
      </w:r>
    </w:p>
    <w:p w14:paraId="5FDB39B4"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34 </w:t>
      </w:r>
      <w:r w:rsidRPr="004E3C93">
        <w:rPr>
          <w:rFonts w:ascii="Book Antiqua" w:eastAsia="Arial" w:hAnsi="Book Antiqua" w:cs="Times New Roman"/>
          <w:b/>
          <w:bCs/>
          <w:color w:val="000000" w:themeColor="text1"/>
          <w:sz w:val="24"/>
          <w:szCs w:val="24"/>
          <w:lang w:val="en-US"/>
        </w:rPr>
        <w:t>Song L</w:t>
      </w:r>
      <w:r w:rsidRPr="004E3C93">
        <w:rPr>
          <w:rFonts w:ascii="Book Antiqua" w:eastAsia="Arial" w:hAnsi="Book Antiqua" w:cs="Times New Roman"/>
          <w:color w:val="000000" w:themeColor="text1"/>
          <w:sz w:val="24"/>
          <w:szCs w:val="24"/>
          <w:lang w:val="en-US"/>
        </w:rPr>
        <w:t>, Zhang W, Zhang Y. (18)F-FDG PET/CT imaging of malignant hepatic solitary fibrous tumor. </w:t>
      </w:r>
      <w:r w:rsidRPr="004E3C93">
        <w:rPr>
          <w:rFonts w:ascii="Book Antiqua" w:eastAsia="Arial" w:hAnsi="Book Antiqua" w:cs="Times New Roman"/>
          <w:i/>
          <w:iCs/>
          <w:color w:val="000000" w:themeColor="text1"/>
          <w:sz w:val="24"/>
          <w:szCs w:val="24"/>
          <w:lang w:val="en-US"/>
        </w:rPr>
        <w:t>Clin Nucl Med</w:t>
      </w:r>
      <w:r w:rsidRPr="004E3C93">
        <w:rPr>
          <w:rFonts w:ascii="Book Antiqua" w:eastAsia="Arial" w:hAnsi="Book Antiqua" w:cs="Times New Roman"/>
          <w:color w:val="000000" w:themeColor="text1"/>
          <w:sz w:val="24"/>
          <w:szCs w:val="24"/>
          <w:lang w:val="en-US"/>
        </w:rPr>
        <w:t> 2014; </w:t>
      </w:r>
      <w:r w:rsidRPr="004E3C93">
        <w:rPr>
          <w:rFonts w:ascii="Book Antiqua" w:eastAsia="Arial" w:hAnsi="Book Antiqua" w:cs="Times New Roman"/>
          <w:b/>
          <w:bCs/>
          <w:color w:val="000000" w:themeColor="text1"/>
          <w:sz w:val="24"/>
          <w:szCs w:val="24"/>
          <w:lang w:val="en-US"/>
        </w:rPr>
        <w:t>39</w:t>
      </w:r>
      <w:r w:rsidRPr="004E3C93">
        <w:rPr>
          <w:rFonts w:ascii="Book Antiqua" w:eastAsia="Arial" w:hAnsi="Book Antiqua" w:cs="Times New Roman"/>
          <w:color w:val="000000" w:themeColor="text1"/>
          <w:sz w:val="24"/>
          <w:szCs w:val="24"/>
          <w:lang w:val="en-US"/>
        </w:rPr>
        <w:t>: 662-664 [PMID: 24686215 DOI: 10.1097/RLU.0000000000000431]</w:t>
      </w:r>
    </w:p>
    <w:p w14:paraId="78418528"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35 </w:t>
      </w:r>
      <w:r w:rsidRPr="004E3C93">
        <w:rPr>
          <w:rFonts w:ascii="Book Antiqua" w:eastAsia="Arial" w:hAnsi="Book Antiqua" w:cs="Times New Roman"/>
          <w:b/>
          <w:bCs/>
          <w:color w:val="000000" w:themeColor="text1"/>
          <w:sz w:val="24"/>
          <w:szCs w:val="24"/>
          <w:lang w:val="en-US"/>
        </w:rPr>
        <w:t>Silvanto A</w:t>
      </w:r>
      <w:r w:rsidRPr="004E3C93">
        <w:rPr>
          <w:rFonts w:ascii="Book Antiqua" w:eastAsia="Arial" w:hAnsi="Book Antiqua" w:cs="Times New Roman"/>
          <w:color w:val="000000" w:themeColor="text1"/>
          <w:sz w:val="24"/>
          <w:szCs w:val="24"/>
          <w:lang w:val="en-US"/>
        </w:rPr>
        <w:t>, Karanjia ND, Bagwan IN. Primary hepatic solitary fibrous tumor with histologically benign and malignant areas. </w:t>
      </w:r>
      <w:r w:rsidRPr="004E3C93">
        <w:rPr>
          <w:rFonts w:ascii="Book Antiqua" w:eastAsia="Arial" w:hAnsi="Book Antiqua" w:cs="Times New Roman"/>
          <w:i/>
          <w:iCs/>
          <w:color w:val="000000" w:themeColor="text1"/>
          <w:sz w:val="24"/>
          <w:szCs w:val="24"/>
          <w:lang w:val="en-US"/>
        </w:rPr>
        <w:t>Hepatobiliary Pancreat Dis Int</w:t>
      </w:r>
      <w:r w:rsidRPr="004E3C93">
        <w:rPr>
          <w:rFonts w:ascii="Book Antiqua" w:eastAsia="Arial" w:hAnsi="Book Antiqua" w:cs="Times New Roman"/>
          <w:color w:val="000000" w:themeColor="text1"/>
          <w:sz w:val="24"/>
          <w:szCs w:val="24"/>
          <w:lang w:val="en-US"/>
        </w:rPr>
        <w:t> 2015; </w:t>
      </w:r>
      <w:r w:rsidRPr="004E3C93">
        <w:rPr>
          <w:rFonts w:ascii="Book Antiqua" w:eastAsia="Arial" w:hAnsi="Book Antiqua" w:cs="Times New Roman"/>
          <w:b/>
          <w:bCs/>
          <w:color w:val="000000" w:themeColor="text1"/>
          <w:sz w:val="24"/>
          <w:szCs w:val="24"/>
          <w:lang w:val="en-US"/>
        </w:rPr>
        <w:t>14</w:t>
      </w:r>
      <w:r w:rsidRPr="004E3C93">
        <w:rPr>
          <w:rFonts w:ascii="Book Antiqua" w:eastAsia="Arial" w:hAnsi="Book Antiqua" w:cs="Times New Roman"/>
          <w:color w:val="000000" w:themeColor="text1"/>
          <w:sz w:val="24"/>
          <w:szCs w:val="24"/>
          <w:lang w:val="en-US"/>
        </w:rPr>
        <w:t>: 665-668 [PMID: 26663016 DOI: 10.1016/S1499-3872(15)60365-4]</w:t>
      </w:r>
    </w:p>
    <w:p w14:paraId="049E3669" w14:textId="77777777" w:rsidR="004E3C93" w:rsidRPr="004E3C93" w:rsidRDefault="004E3C93" w:rsidP="004E3C93">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r w:rsidRPr="004E3C93">
        <w:rPr>
          <w:rFonts w:ascii="Book Antiqua" w:eastAsia="Arial" w:hAnsi="Book Antiqua" w:cs="Times New Roman"/>
          <w:color w:val="000000" w:themeColor="text1"/>
          <w:sz w:val="24"/>
          <w:szCs w:val="24"/>
          <w:lang w:val="en-US"/>
        </w:rPr>
        <w:t>36 </w:t>
      </w:r>
      <w:r w:rsidRPr="004E3C93">
        <w:rPr>
          <w:rFonts w:ascii="Book Antiqua" w:eastAsia="Arial" w:hAnsi="Book Antiqua" w:cs="Times New Roman"/>
          <w:b/>
          <w:bCs/>
          <w:color w:val="000000" w:themeColor="text1"/>
          <w:sz w:val="24"/>
          <w:szCs w:val="24"/>
          <w:lang w:val="en-US"/>
        </w:rPr>
        <w:t>De Los Santos-Aguilar RG</w:t>
      </w:r>
      <w:r w:rsidRPr="004E3C93">
        <w:rPr>
          <w:rFonts w:ascii="Book Antiqua" w:eastAsia="Arial" w:hAnsi="Book Antiqua" w:cs="Times New Roman"/>
          <w:color w:val="000000" w:themeColor="text1"/>
          <w:sz w:val="24"/>
          <w:szCs w:val="24"/>
          <w:lang w:val="en-US"/>
        </w:rPr>
        <w:t>, Chávez-Villa M, Contreras AG, García-Herrera JS, Gamboa-Domínguez A, Vargas-Sánchez J, Almeda-Valdes P, Reza-Albarrán AA, Iñiguez-Ariza NM. Successful Multimodal Treatment of an IGF2-Producing Solitary Fibrous Tumor With Acromegaloid Changes and Hypoglycemia. </w:t>
      </w:r>
      <w:r w:rsidRPr="004E3C93">
        <w:rPr>
          <w:rFonts w:ascii="Book Antiqua" w:eastAsia="Arial" w:hAnsi="Book Antiqua" w:cs="Times New Roman"/>
          <w:i/>
          <w:iCs/>
          <w:color w:val="000000" w:themeColor="text1"/>
          <w:sz w:val="24"/>
          <w:szCs w:val="24"/>
          <w:lang w:val="en-US"/>
        </w:rPr>
        <w:t>J Endocr Soc</w:t>
      </w:r>
      <w:r w:rsidRPr="004E3C93">
        <w:rPr>
          <w:rFonts w:ascii="Book Antiqua" w:eastAsia="Arial" w:hAnsi="Book Antiqua" w:cs="Times New Roman"/>
          <w:color w:val="000000" w:themeColor="text1"/>
          <w:sz w:val="24"/>
          <w:szCs w:val="24"/>
          <w:lang w:val="en-US"/>
        </w:rPr>
        <w:t> 2019; </w:t>
      </w:r>
      <w:r w:rsidRPr="004E3C93">
        <w:rPr>
          <w:rFonts w:ascii="Book Antiqua" w:eastAsia="Arial" w:hAnsi="Book Antiqua" w:cs="Times New Roman"/>
          <w:b/>
          <w:bCs/>
          <w:color w:val="000000" w:themeColor="text1"/>
          <w:sz w:val="24"/>
          <w:szCs w:val="24"/>
          <w:lang w:val="en-US"/>
        </w:rPr>
        <w:t>3</w:t>
      </w:r>
      <w:r w:rsidRPr="004E3C93">
        <w:rPr>
          <w:rFonts w:ascii="Book Antiqua" w:eastAsia="Arial" w:hAnsi="Book Antiqua" w:cs="Times New Roman"/>
          <w:color w:val="000000" w:themeColor="text1"/>
          <w:sz w:val="24"/>
          <w:szCs w:val="24"/>
          <w:lang w:val="en-US"/>
        </w:rPr>
        <w:t>: 537-543 [PMID: 30788455 DOI: 10.1210/js.2018-00281]</w:t>
      </w:r>
    </w:p>
    <w:p w14:paraId="766B6CB7" w14:textId="3367179C" w:rsidR="004F2DD5" w:rsidRDefault="004F2DD5" w:rsidP="00B523C2">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rPr>
      </w:pPr>
    </w:p>
    <w:p w14:paraId="205C76C3" w14:textId="46EEC956" w:rsidR="007502D4" w:rsidRPr="007502D4" w:rsidRDefault="007502D4" w:rsidP="007502D4">
      <w:pPr>
        <w:widowControl/>
        <w:suppressAutoHyphens w:val="0"/>
        <w:wordWrap w:val="0"/>
        <w:autoSpaceDN/>
        <w:snapToGrid w:val="0"/>
        <w:spacing w:after="0" w:line="360" w:lineRule="auto"/>
        <w:jc w:val="right"/>
        <w:textAlignment w:val="auto"/>
        <w:rPr>
          <w:rFonts w:ascii="Book Antiqua" w:hAnsi="Book Antiqua" w:cs="Times New Roman"/>
          <w:b/>
          <w:bCs/>
          <w:kern w:val="0"/>
          <w:sz w:val="24"/>
          <w:szCs w:val="24"/>
          <w:lang w:val="en-US" w:eastAsia="zh-CN"/>
        </w:rPr>
      </w:pPr>
      <w:bookmarkStart w:id="163" w:name="OLE_LINK148"/>
      <w:bookmarkStart w:id="164" w:name="OLE_LINK320"/>
      <w:bookmarkStart w:id="165" w:name="OLE_LINK387"/>
      <w:bookmarkStart w:id="166" w:name="OLE_LINK254"/>
      <w:bookmarkStart w:id="167" w:name="OLE_LINK149"/>
      <w:bookmarkStart w:id="168" w:name="OLE_LINK225"/>
      <w:bookmarkStart w:id="169" w:name="OLE_LINK207"/>
      <w:bookmarkStart w:id="170" w:name="OLE_LINK226"/>
      <w:bookmarkStart w:id="171" w:name="OLE_LINK212"/>
      <w:bookmarkStart w:id="172" w:name="OLE_LINK250"/>
      <w:bookmarkStart w:id="173" w:name="OLE_LINK281"/>
      <w:bookmarkStart w:id="174" w:name="OLE_LINK282"/>
      <w:bookmarkStart w:id="175" w:name="OLE_LINK313"/>
      <w:bookmarkStart w:id="176" w:name="OLE_LINK304"/>
      <w:bookmarkStart w:id="177" w:name="OLE_LINK321"/>
      <w:bookmarkStart w:id="178" w:name="OLE_LINK385"/>
      <w:bookmarkStart w:id="179" w:name="OLE_LINK400"/>
      <w:bookmarkStart w:id="180" w:name="OLE_LINK346"/>
      <w:bookmarkStart w:id="181" w:name="OLE_LINK371"/>
      <w:bookmarkStart w:id="182" w:name="OLE_LINK334"/>
      <w:bookmarkStart w:id="183" w:name="OLE_LINK1830"/>
      <w:bookmarkStart w:id="184" w:name="OLE_LINK457"/>
      <w:bookmarkStart w:id="185" w:name="OLE_LINK288"/>
      <w:bookmarkStart w:id="186" w:name="OLE_LINK384"/>
      <w:bookmarkStart w:id="187" w:name="OLE_LINK379"/>
      <w:bookmarkStart w:id="188" w:name="OLE_LINK303"/>
      <w:bookmarkStart w:id="189" w:name="OLE_LINK450"/>
      <w:bookmarkStart w:id="190" w:name="OLE_LINK489"/>
      <w:bookmarkStart w:id="191" w:name="OLE_LINK535"/>
      <w:bookmarkStart w:id="192" w:name="OLE_LINK648"/>
      <w:bookmarkStart w:id="193" w:name="OLE_LINK686"/>
      <w:bookmarkStart w:id="194" w:name="OLE_LINK471"/>
      <w:bookmarkStart w:id="195" w:name="OLE_LINK462"/>
      <w:bookmarkStart w:id="196" w:name="OLE_LINK519"/>
      <w:bookmarkStart w:id="197" w:name="OLE_LINK575"/>
      <w:bookmarkStart w:id="198" w:name="OLE_LINK491"/>
      <w:bookmarkStart w:id="199" w:name="OLE_LINK532"/>
      <w:bookmarkStart w:id="200" w:name="OLE_LINK572"/>
      <w:bookmarkStart w:id="201" w:name="OLE_LINK574"/>
      <w:bookmarkStart w:id="202" w:name="OLE_LINK480"/>
      <w:bookmarkStart w:id="203" w:name="OLE_LINK567"/>
      <w:bookmarkStart w:id="204" w:name="OLE_LINK2700"/>
      <w:bookmarkStart w:id="205" w:name="OLE_LINK581"/>
      <w:bookmarkStart w:id="206" w:name="OLE_LINK639"/>
      <w:bookmarkStart w:id="207" w:name="OLE_LINK688"/>
      <w:bookmarkStart w:id="208" w:name="OLE_LINK722"/>
      <w:bookmarkStart w:id="209" w:name="OLE_LINK542"/>
      <w:bookmarkStart w:id="210" w:name="OLE_LINK589"/>
      <w:bookmarkStart w:id="211" w:name="OLE_LINK582"/>
      <w:bookmarkStart w:id="212" w:name="OLE_LINK640"/>
      <w:bookmarkStart w:id="213" w:name="OLE_LINK714"/>
      <w:bookmarkStart w:id="214" w:name="OLE_LINK593"/>
      <w:bookmarkStart w:id="215" w:name="OLE_LINK716"/>
      <w:bookmarkStart w:id="216" w:name="OLE_LINK770"/>
      <w:bookmarkStart w:id="217" w:name="OLE_LINK801"/>
      <w:bookmarkStart w:id="218" w:name="OLE_LINK660"/>
      <w:bookmarkStart w:id="219" w:name="OLE_LINK781"/>
      <w:bookmarkStart w:id="220" w:name="OLE_LINK833"/>
      <w:bookmarkStart w:id="221" w:name="OLE_LINK642"/>
      <w:bookmarkStart w:id="222" w:name="OLE_LINK700"/>
      <w:bookmarkStart w:id="223" w:name="OLE_LINK792"/>
      <w:bookmarkStart w:id="224" w:name="OLE_LINK2882"/>
      <w:bookmarkStart w:id="225" w:name="OLE_LINK836"/>
      <w:bookmarkStart w:id="226" w:name="OLE_LINK889"/>
      <w:bookmarkStart w:id="227" w:name="OLE_LINK782"/>
      <w:bookmarkStart w:id="228" w:name="OLE_LINK826"/>
      <w:bookmarkStart w:id="229" w:name="OLE_LINK865"/>
      <w:bookmarkStart w:id="230" w:name="OLE_LINK856"/>
      <w:bookmarkStart w:id="231" w:name="OLE_LINK908"/>
      <w:bookmarkStart w:id="232" w:name="OLE_LINK980"/>
      <w:bookmarkStart w:id="233" w:name="OLE_LINK1018"/>
      <w:bookmarkStart w:id="234" w:name="OLE_LINK1049"/>
      <w:bookmarkStart w:id="235" w:name="OLE_LINK1076"/>
      <w:bookmarkStart w:id="236" w:name="OLE_LINK1106"/>
      <w:bookmarkStart w:id="237" w:name="OLE_LINK891"/>
      <w:bookmarkStart w:id="238" w:name="OLE_LINK943"/>
      <w:bookmarkStart w:id="239" w:name="OLE_LINK981"/>
      <w:bookmarkStart w:id="240" w:name="OLE_LINK1030"/>
      <w:bookmarkStart w:id="241" w:name="OLE_LINK847"/>
      <w:bookmarkStart w:id="242" w:name="OLE_LINK909"/>
      <w:bookmarkStart w:id="243" w:name="OLE_LINK906"/>
      <w:bookmarkStart w:id="244" w:name="OLE_LINK992"/>
      <w:bookmarkStart w:id="245" w:name="OLE_LINK993"/>
      <w:bookmarkStart w:id="246" w:name="OLE_LINK1052"/>
      <w:bookmarkStart w:id="247" w:name="OLE_LINK946"/>
      <w:bookmarkStart w:id="248" w:name="OLE_LINK911"/>
      <w:bookmarkStart w:id="249" w:name="OLE_LINK930"/>
      <w:bookmarkStart w:id="250" w:name="OLE_LINK1059"/>
      <w:bookmarkStart w:id="251" w:name="OLE_LINK1174"/>
      <w:bookmarkStart w:id="252" w:name="OLE_LINK1137"/>
      <w:bookmarkStart w:id="253" w:name="OLE_LINK1167"/>
      <w:bookmarkStart w:id="254" w:name="OLE_LINK1200"/>
      <w:bookmarkStart w:id="255" w:name="OLE_LINK1241"/>
      <w:bookmarkStart w:id="256" w:name="OLE_LINK1288"/>
      <w:bookmarkStart w:id="257" w:name="OLE_LINK1056"/>
      <w:bookmarkStart w:id="258" w:name="OLE_LINK1158"/>
      <w:bookmarkStart w:id="259" w:name="OLE_LINK1175"/>
      <w:bookmarkStart w:id="260" w:name="OLE_LINK1074"/>
      <w:bookmarkStart w:id="261" w:name="OLE_LINK1169"/>
      <w:bookmarkStart w:id="262" w:name="OLE_LINK386"/>
      <w:bookmarkStart w:id="263" w:name="OLE_LINK33"/>
      <w:bookmarkStart w:id="264" w:name="OLE_LINK34"/>
      <w:bookmarkStart w:id="265" w:name="OLE_LINK599"/>
      <w:bookmarkStart w:id="266" w:name="OLE_LINK87"/>
      <w:bookmarkStart w:id="267" w:name="OLE_LINK1164"/>
      <w:bookmarkStart w:id="268" w:name="OLE_LINK52"/>
      <w:bookmarkStart w:id="269" w:name="OLE_LINK57"/>
      <w:r w:rsidRPr="007502D4">
        <w:rPr>
          <w:rFonts w:ascii="Book Antiqua" w:hAnsi="Book Antiqua" w:cs="Times New Roman"/>
          <w:b/>
          <w:bCs/>
          <w:kern w:val="0"/>
          <w:sz w:val="24"/>
          <w:szCs w:val="24"/>
          <w:lang w:val="en-US" w:eastAsia="zh-CN"/>
        </w:rPr>
        <w:t>P-Reviewer:</w:t>
      </w:r>
      <w:r w:rsidRPr="007502D4">
        <w:rPr>
          <w:rFonts w:ascii="Book Antiqua" w:hAnsi="Book Antiqua" w:cs="Times New Roman" w:hint="eastAsia"/>
          <w:b/>
          <w:bCs/>
          <w:kern w:val="0"/>
          <w:sz w:val="24"/>
          <w:szCs w:val="24"/>
          <w:lang w:val="en-US" w:eastAsia="zh-CN"/>
        </w:rPr>
        <w:t xml:space="preserve"> </w:t>
      </w:r>
      <w:r w:rsidRPr="007502D4">
        <w:rPr>
          <w:rFonts w:ascii="Book Antiqua" w:hAnsi="Book Antiqua" w:cs="Times New Roman"/>
          <w:bCs/>
          <w:kern w:val="0"/>
          <w:sz w:val="24"/>
          <w:szCs w:val="24"/>
          <w:lang w:val="en-US" w:eastAsia="zh-CN"/>
        </w:rPr>
        <w:t>de Bree</w:t>
      </w:r>
      <w:r>
        <w:rPr>
          <w:rFonts w:ascii="Book Antiqua" w:hAnsi="Book Antiqua" w:cs="Times New Roman"/>
          <w:bCs/>
          <w:kern w:val="0"/>
          <w:sz w:val="24"/>
          <w:szCs w:val="24"/>
          <w:lang w:val="en-US" w:eastAsia="zh-CN"/>
        </w:rPr>
        <w:t xml:space="preserve"> E, </w:t>
      </w:r>
      <w:r w:rsidRPr="007502D4">
        <w:rPr>
          <w:rFonts w:ascii="Book Antiqua" w:hAnsi="Book Antiqua" w:cs="Times New Roman"/>
          <w:bCs/>
          <w:kern w:val="0"/>
          <w:sz w:val="24"/>
          <w:szCs w:val="24"/>
          <w:lang w:val="en-US" w:eastAsia="zh-CN"/>
        </w:rPr>
        <w:t>Isik</w:t>
      </w:r>
      <w:r>
        <w:rPr>
          <w:rFonts w:ascii="Book Antiqua" w:hAnsi="Book Antiqua" w:cs="Times New Roman"/>
          <w:bCs/>
          <w:kern w:val="0"/>
          <w:sz w:val="24"/>
          <w:szCs w:val="24"/>
          <w:lang w:val="en-US" w:eastAsia="zh-CN"/>
        </w:rPr>
        <w:t xml:space="preserve"> A, </w:t>
      </w:r>
      <w:r w:rsidRPr="007502D4">
        <w:rPr>
          <w:rFonts w:ascii="Book Antiqua" w:hAnsi="Book Antiqua" w:cs="Times New Roman"/>
          <w:bCs/>
          <w:kern w:val="0"/>
          <w:sz w:val="24"/>
          <w:szCs w:val="24"/>
          <w:lang w:val="en-US" w:eastAsia="zh-CN"/>
        </w:rPr>
        <w:t>Rubbini</w:t>
      </w:r>
      <w:r>
        <w:rPr>
          <w:rFonts w:ascii="Book Antiqua" w:hAnsi="Book Antiqua" w:cs="Times New Roman"/>
          <w:bCs/>
          <w:kern w:val="0"/>
          <w:sz w:val="24"/>
          <w:szCs w:val="24"/>
          <w:lang w:val="en-US" w:eastAsia="zh-CN"/>
        </w:rPr>
        <w:t xml:space="preserve"> M</w:t>
      </w:r>
    </w:p>
    <w:p w14:paraId="1644D69B" w14:textId="77777777" w:rsidR="007502D4" w:rsidRPr="007502D4" w:rsidRDefault="007502D4" w:rsidP="007502D4">
      <w:pPr>
        <w:widowControl/>
        <w:suppressAutoHyphens w:val="0"/>
        <w:autoSpaceDN/>
        <w:snapToGrid w:val="0"/>
        <w:spacing w:after="0" w:line="360" w:lineRule="auto"/>
        <w:jc w:val="right"/>
        <w:textAlignment w:val="auto"/>
        <w:rPr>
          <w:rFonts w:ascii="Book Antiqua" w:hAnsi="Book Antiqua" w:cs="Times New Roman"/>
          <w:kern w:val="0"/>
          <w:sz w:val="24"/>
          <w:szCs w:val="24"/>
          <w:lang w:val="en-US" w:eastAsia="zh-CN"/>
        </w:rPr>
      </w:pPr>
      <w:r w:rsidRPr="007502D4">
        <w:rPr>
          <w:rFonts w:ascii="Book Antiqua" w:hAnsi="Book Antiqua" w:cs="Times New Roman"/>
          <w:b/>
          <w:bCs/>
          <w:kern w:val="0"/>
          <w:sz w:val="24"/>
          <w:szCs w:val="24"/>
          <w:lang w:val="en-US" w:eastAsia="zh-CN"/>
        </w:rPr>
        <w:t>S-Editor:</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kern w:val="0"/>
          <w:sz w:val="24"/>
          <w:szCs w:val="24"/>
          <w:lang w:val="en-US" w:eastAsia="zh-CN"/>
        </w:rPr>
        <w:t>Ma</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kern w:val="0"/>
          <w:sz w:val="24"/>
          <w:szCs w:val="24"/>
          <w:lang w:val="en-US" w:eastAsia="zh-CN"/>
        </w:rPr>
        <w:t>RY</w:t>
      </w:r>
      <w:r w:rsidRPr="007502D4">
        <w:rPr>
          <w:rFonts w:ascii="Book Antiqua" w:hAnsi="Book Antiqua" w:cs="Times New Roman" w:hint="eastAsia"/>
          <w:kern w:val="0"/>
          <w:sz w:val="24"/>
          <w:szCs w:val="24"/>
          <w:lang w:val="en-US" w:eastAsia="zh-CN"/>
        </w:rPr>
        <w:t xml:space="preserve"> </w:t>
      </w:r>
      <w:r w:rsidRPr="007502D4">
        <w:rPr>
          <w:rFonts w:ascii="Book Antiqua" w:hAnsi="Book Antiqua" w:cs="Times New Roman"/>
          <w:b/>
          <w:bCs/>
          <w:kern w:val="0"/>
          <w:sz w:val="24"/>
          <w:szCs w:val="24"/>
          <w:lang w:val="en-US" w:eastAsia="zh-CN"/>
        </w:rPr>
        <w:t>L-Editor:</w:t>
      </w:r>
      <w:r w:rsidRPr="007502D4">
        <w:rPr>
          <w:rFonts w:ascii="Book Antiqua" w:hAnsi="Book Antiqua" w:cs="Times New Roman"/>
          <w:kern w:val="0"/>
          <w:sz w:val="24"/>
          <w:szCs w:val="24"/>
          <w:lang w:val="en-US" w:eastAsia="zh-CN"/>
        </w:rPr>
        <w:t xml:space="preserve"> </w:t>
      </w:r>
      <w:r w:rsidRPr="007502D4">
        <w:rPr>
          <w:rFonts w:ascii="Book Antiqua" w:hAnsi="Book Antiqua" w:cs="Times New Roman"/>
          <w:b/>
          <w:bCs/>
          <w:kern w:val="0"/>
          <w:sz w:val="24"/>
          <w:szCs w:val="24"/>
          <w:lang w:val="en-US" w:eastAsia="zh-CN"/>
        </w:rPr>
        <w:t>E-Editor:</w:t>
      </w:r>
    </w:p>
    <w:p w14:paraId="69E9C1E3"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bookmarkStart w:id="270" w:name="OLE_LINK880"/>
      <w:bookmarkStart w:id="271" w:name="OLE_LINK881"/>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7502D4">
        <w:rPr>
          <w:rFonts w:ascii="Book Antiqua" w:hAnsi="Book Antiqua" w:cs="Helvetica"/>
          <w:b/>
          <w:kern w:val="0"/>
          <w:sz w:val="24"/>
          <w:szCs w:val="24"/>
          <w:lang w:val="en-US" w:eastAsia="zh-CN"/>
        </w:rPr>
        <w:t xml:space="preserve">Specialty type: </w:t>
      </w:r>
      <w:r w:rsidRPr="007502D4">
        <w:rPr>
          <w:rFonts w:ascii="Book Antiqua" w:hAnsi="Book Antiqua" w:cs="Helvetica"/>
          <w:kern w:val="0"/>
          <w:sz w:val="24"/>
          <w:szCs w:val="24"/>
          <w:lang w:val="en-US" w:eastAsia="zh-CN"/>
        </w:rPr>
        <w:t>Gastroenterology and</w:t>
      </w:r>
      <w:r w:rsidRPr="007502D4">
        <w:rPr>
          <w:rFonts w:ascii="Book Antiqua" w:hAnsi="Book Antiqua" w:cs="Helvetica" w:hint="eastAsia"/>
          <w:kern w:val="0"/>
          <w:sz w:val="24"/>
          <w:szCs w:val="24"/>
          <w:lang w:val="en-US" w:eastAsia="zh-CN"/>
        </w:rPr>
        <w:t xml:space="preserve"> </w:t>
      </w:r>
      <w:r w:rsidRPr="007502D4">
        <w:rPr>
          <w:rFonts w:ascii="Book Antiqua" w:hAnsi="Book Antiqua" w:cs="Helvetica"/>
          <w:kern w:val="0"/>
          <w:sz w:val="24"/>
          <w:szCs w:val="24"/>
          <w:lang w:val="en-US" w:eastAsia="zh-CN"/>
        </w:rPr>
        <w:t>hepatology</w:t>
      </w:r>
    </w:p>
    <w:p w14:paraId="47C0098A" w14:textId="02FDCD7D"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r w:rsidRPr="007502D4">
        <w:rPr>
          <w:rFonts w:ascii="Book Antiqua" w:hAnsi="Book Antiqua" w:cs="Helvetica"/>
          <w:b/>
          <w:kern w:val="0"/>
          <w:sz w:val="24"/>
          <w:szCs w:val="24"/>
          <w:lang w:val="en-US" w:eastAsia="zh-CN"/>
        </w:rPr>
        <w:t xml:space="preserve">Country of origin: </w:t>
      </w:r>
      <w:r w:rsidRPr="007502D4">
        <w:rPr>
          <w:rFonts w:ascii="Book Antiqua" w:hAnsi="Book Antiqua" w:cs="Helvetica"/>
          <w:kern w:val="0"/>
          <w:sz w:val="24"/>
          <w:szCs w:val="24"/>
          <w:lang w:val="en-US" w:eastAsia="zh-CN"/>
        </w:rPr>
        <w:t>Italy</w:t>
      </w:r>
    </w:p>
    <w:p w14:paraId="2D3AD870"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b/>
          <w:kern w:val="0"/>
          <w:sz w:val="24"/>
          <w:szCs w:val="24"/>
          <w:lang w:val="en-US" w:eastAsia="zh-CN"/>
        </w:rPr>
      </w:pPr>
      <w:r w:rsidRPr="007502D4">
        <w:rPr>
          <w:rFonts w:ascii="Book Antiqua" w:hAnsi="Book Antiqua" w:cs="Helvetica"/>
          <w:b/>
          <w:kern w:val="0"/>
          <w:sz w:val="24"/>
          <w:szCs w:val="24"/>
          <w:lang w:val="en-US" w:eastAsia="zh-CN"/>
        </w:rPr>
        <w:t>Peer-review report classification</w:t>
      </w:r>
    </w:p>
    <w:p w14:paraId="458E0A58" w14:textId="387EADA9"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A (Excellent): </w:t>
      </w:r>
      <w:r>
        <w:rPr>
          <w:rFonts w:ascii="Book Antiqua" w:hAnsi="Book Antiqua" w:cs="Helvetica"/>
          <w:kern w:val="0"/>
          <w:sz w:val="24"/>
          <w:szCs w:val="24"/>
          <w:lang w:val="en-US" w:eastAsia="zh-CN"/>
        </w:rPr>
        <w:t>A</w:t>
      </w:r>
    </w:p>
    <w:p w14:paraId="752F9AA5"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B (Very good): </w:t>
      </w:r>
      <w:r w:rsidRPr="007502D4">
        <w:rPr>
          <w:rFonts w:ascii="Book Antiqua" w:hAnsi="Book Antiqua" w:cs="Helvetica" w:hint="eastAsia"/>
          <w:kern w:val="0"/>
          <w:sz w:val="24"/>
          <w:szCs w:val="24"/>
          <w:lang w:val="en-US" w:eastAsia="zh-CN"/>
        </w:rPr>
        <w:t>B</w:t>
      </w:r>
    </w:p>
    <w:p w14:paraId="3E4CB37D" w14:textId="560C78E2"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C (Good): </w:t>
      </w:r>
      <w:r w:rsidRPr="007502D4">
        <w:rPr>
          <w:rFonts w:ascii="Book Antiqua" w:hAnsi="Book Antiqua" w:cs="Helvetica" w:hint="eastAsia"/>
          <w:kern w:val="0"/>
          <w:sz w:val="24"/>
          <w:szCs w:val="24"/>
          <w:lang w:val="en-US" w:eastAsia="zh-CN"/>
        </w:rPr>
        <w:t>C</w:t>
      </w:r>
    </w:p>
    <w:p w14:paraId="1F8E8C84" w14:textId="77777777" w:rsidR="007502D4" w:rsidRPr="007502D4" w:rsidRDefault="007502D4" w:rsidP="007502D4">
      <w:pPr>
        <w:widowControl/>
        <w:shd w:val="clear" w:color="auto" w:fill="FFFFFF"/>
        <w:suppressAutoHyphens w:val="0"/>
        <w:autoSpaceDN/>
        <w:snapToGrid w:val="0"/>
        <w:spacing w:after="0" w:line="360" w:lineRule="auto"/>
        <w:jc w:val="both"/>
        <w:textAlignment w:val="auto"/>
        <w:rPr>
          <w:rFonts w:ascii="Book Antiqua" w:hAnsi="Book Antiqua" w:cs="Helvetica"/>
          <w:kern w:val="0"/>
          <w:sz w:val="24"/>
          <w:szCs w:val="24"/>
          <w:lang w:val="en-US" w:eastAsia="zh-CN"/>
        </w:rPr>
      </w:pPr>
      <w:r w:rsidRPr="007502D4">
        <w:rPr>
          <w:rFonts w:ascii="Book Antiqua" w:hAnsi="Book Antiqua" w:cs="Helvetica"/>
          <w:kern w:val="0"/>
          <w:sz w:val="24"/>
          <w:szCs w:val="24"/>
          <w:lang w:val="en-US" w:eastAsia="zh-CN"/>
        </w:rPr>
        <w:t xml:space="preserve">Grade D (Fair): </w:t>
      </w:r>
      <w:r w:rsidRPr="007502D4">
        <w:rPr>
          <w:rFonts w:ascii="Book Antiqua" w:hAnsi="Book Antiqua" w:cs="Helvetica" w:hint="eastAsia"/>
          <w:kern w:val="0"/>
          <w:sz w:val="24"/>
          <w:szCs w:val="24"/>
          <w:lang w:val="en-US" w:eastAsia="zh-CN"/>
        </w:rPr>
        <w:t>0</w:t>
      </w:r>
    </w:p>
    <w:p w14:paraId="3AB17015" w14:textId="77777777" w:rsidR="007502D4" w:rsidRPr="007502D4" w:rsidRDefault="007502D4" w:rsidP="007502D4">
      <w:pPr>
        <w:widowControl/>
        <w:suppressAutoHyphens w:val="0"/>
        <w:autoSpaceDN/>
        <w:snapToGrid w:val="0"/>
        <w:spacing w:after="0" w:line="360" w:lineRule="auto"/>
        <w:jc w:val="both"/>
        <w:textAlignment w:val="auto"/>
        <w:rPr>
          <w:rFonts w:ascii="Book Antiqua" w:hAnsi="Book Antiqua" w:cs="Times New Roman"/>
          <w:b/>
          <w:iCs/>
          <w:kern w:val="0"/>
          <w:sz w:val="24"/>
          <w:szCs w:val="24"/>
          <w:lang w:val="en-US" w:eastAsia="zh-CN"/>
        </w:rPr>
      </w:pPr>
      <w:r w:rsidRPr="007502D4">
        <w:rPr>
          <w:rFonts w:ascii="Book Antiqua" w:hAnsi="Book Antiqua" w:cs="Helvetica"/>
          <w:kern w:val="0"/>
          <w:sz w:val="24"/>
          <w:szCs w:val="24"/>
          <w:lang w:val="en-US" w:eastAsia="zh-CN"/>
        </w:rPr>
        <w:t xml:space="preserve">Grade E (Poor): </w:t>
      </w:r>
      <w:r w:rsidRPr="007502D4">
        <w:rPr>
          <w:rFonts w:ascii="Book Antiqua" w:hAnsi="Book Antiqua" w:cs="Helvetica" w:hint="eastAsia"/>
          <w:kern w:val="0"/>
          <w:sz w:val="24"/>
          <w:szCs w:val="24"/>
          <w:lang w:val="en-US" w:eastAsia="zh-CN"/>
        </w:rPr>
        <w:t>0</w:t>
      </w:r>
      <w:bookmarkEnd w:id="262"/>
      <w:bookmarkEnd w:id="270"/>
      <w:bookmarkEnd w:id="271"/>
    </w:p>
    <w:bookmarkEnd w:id="263"/>
    <w:bookmarkEnd w:id="264"/>
    <w:bookmarkEnd w:id="265"/>
    <w:bookmarkEnd w:id="266"/>
    <w:bookmarkEnd w:id="267"/>
    <w:p w14:paraId="15018BD9" w14:textId="58FCDDB4" w:rsidR="004E3C93" w:rsidRDefault="007502D4" w:rsidP="007502D4">
      <w:pPr>
        <w:suppressAutoHyphens w:val="0"/>
        <w:adjustRightInd w:val="0"/>
        <w:snapToGrid w:val="0"/>
        <w:spacing w:after="0" w:line="360" w:lineRule="auto"/>
        <w:jc w:val="both"/>
        <w:rPr>
          <w:rFonts w:ascii="Book Antiqua" w:hAnsi="Book Antiqua" w:cs="Times New Roman"/>
          <w:kern w:val="0"/>
          <w:sz w:val="24"/>
          <w:szCs w:val="24"/>
          <w:lang w:val="en-US" w:eastAsia="zh-CN"/>
        </w:rPr>
      </w:pPr>
      <w:r w:rsidRPr="007502D4">
        <w:rPr>
          <w:rFonts w:ascii="Book Antiqua" w:hAnsi="Book Antiqua" w:cs="Times New Roman"/>
          <w:kern w:val="0"/>
          <w:sz w:val="24"/>
          <w:szCs w:val="24"/>
          <w:lang w:val="en-US" w:eastAsia="zh-CN"/>
        </w:rPr>
        <w:br w:type="page"/>
      </w:r>
      <w:bookmarkEnd w:id="268"/>
      <w:bookmarkEnd w:id="269"/>
      <w:r w:rsidR="00B34150">
        <w:rPr>
          <w:rFonts w:ascii="Book Antiqua" w:eastAsia="Arial" w:hAnsi="Book Antiqua" w:cs="Times New Roman"/>
          <w:noProof/>
          <w:color w:val="000000" w:themeColor="text1"/>
          <w:sz w:val="24"/>
          <w:szCs w:val="24"/>
          <w:lang w:val="en-US" w:eastAsia="zh-CN"/>
        </w:rPr>
        <w:lastRenderedPageBreak/>
        <w:drawing>
          <wp:inline distT="0" distB="0" distL="0" distR="0" wp14:anchorId="136BA1B1" wp14:editId="43EC3D6A">
            <wp:extent cx="5940425" cy="1456690"/>
            <wp:effectExtent l="0" t="0" r="317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9C86FC-3CA1-4CF1-A691-A6CA4C22DD9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456690"/>
                    </a:xfrm>
                    <a:prstGeom prst="rect">
                      <a:avLst/>
                    </a:prstGeom>
                  </pic:spPr>
                </pic:pic>
              </a:graphicData>
            </a:graphic>
          </wp:inline>
        </w:drawing>
      </w:r>
    </w:p>
    <w:p w14:paraId="7F45B5DA" w14:textId="4540A088" w:rsidR="00B34150" w:rsidRPr="00B34150" w:rsidRDefault="00B34150" w:rsidP="00B34150">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B34150">
        <w:rPr>
          <w:rFonts w:ascii="Book Antiqua" w:eastAsia="Arial" w:hAnsi="Book Antiqua" w:cs="Times New Roman"/>
          <w:b/>
          <w:bCs/>
          <w:color w:val="000000" w:themeColor="text1"/>
          <w:sz w:val="24"/>
          <w:szCs w:val="24"/>
          <w:lang w:val="en-US" w:eastAsia="zh-CN"/>
        </w:rPr>
        <w:t xml:space="preserve">Figure 1 Abdominal </w:t>
      </w:r>
      <w:r w:rsidR="005960D7" w:rsidRPr="005960D7">
        <w:rPr>
          <w:rFonts w:ascii="Book Antiqua" w:eastAsia="Arial" w:hAnsi="Book Antiqua" w:cs="Times New Roman"/>
          <w:b/>
          <w:bCs/>
          <w:color w:val="000000" w:themeColor="text1"/>
          <w:sz w:val="24"/>
          <w:szCs w:val="24"/>
          <w:lang w:val="en-US" w:eastAsia="zh-CN"/>
        </w:rPr>
        <w:t>computed tomography</w:t>
      </w:r>
      <w:r w:rsidRPr="00B34150">
        <w:rPr>
          <w:rFonts w:ascii="Book Antiqua" w:eastAsia="Arial" w:hAnsi="Book Antiqua" w:cs="Times New Roman"/>
          <w:b/>
          <w:bCs/>
          <w:color w:val="000000" w:themeColor="text1"/>
          <w:sz w:val="24"/>
          <w:szCs w:val="24"/>
          <w:lang w:val="en-US" w:eastAsia="zh-CN"/>
        </w:rPr>
        <w:t xml:space="preserve"> displaying the left liver mass. </w:t>
      </w:r>
      <w:r w:rsidR="005960D7">
        <w:rPr>
          <w:rFonts w:ascii="Book Antiqua" w:eastAsia="Arial" w:hAnsi="Book Antiqua" w:cs="Times New Roman"/>
          <w:color w:val="000000" w:themeColor="text1"/>
          <w:sz w:val="24"/>
          <w:szCs w:val="24"/>
          <w:lang w:val="en-US" w:eastAsia="zh-CN"/>
        </w:rPr>
        <w:t xml:space="preserve">A: </w:t>
      </w:r>
      <w:r w:rsidRPr="00B34150">
        <w:rPr>
          <w:rFonts w:ascii="Book Antiqua" w:eastAsia="Arial" w:hAnsi="Book Antiqua" w:cs="Times New Roman"/>
          <w:color w:val="000000" w:themeColor="text1"/>
          <w:sz w:val="24"/>
          <w:szCs w:val="24"/>
          <w:lang w:val="en-US" w:eastAsia="zh-CN"/>
        </w:rPr>
        <w:t xml:space="preserve">Arterial phase. </w:t>
      </w:r>
      <w:r w:rsidR="005960D7">
        <w:rPr>
          <w:rFonts w:ascii="Book Antiqua" w:eastAsia="Arial" w:hAnsi="Book Antiqua" w:cs="Times New Roman"/>
          <w:color w:val="000000" w:themeColor="text1"/>
          <w:sz w:val="24"/>
          <w:szCs w:val="24"/>
          <w:lang w:val="en-US" w:eastAsia="zh-CN"/>
        </w:rPr>
        <w:t xml:space="preserve">B: </w:t>
      </w:r>
      <w:r w:rsidRPr="00B34150">
        <w:rPr>
          <w:rFonts w:ascii="Book Antiqua" w:eastAsia="Arial" w:hAnsi="Book Antiqua" w:cs="Times New Roman"/>
          <w:color w:val="000000" w:themeColor="text1"/>
          <w:sz w:val="24"/>
          <w:szCs w:val="24"/>
          <w:lang w:val="en-US" w:eastAsia="zh-CN"/>
        </w:rPr>
        <w:t>Portal phase</w:t>
      </w:r>
      <w:r w:rsidR="005960D7">
        <w:rPr>
          <w:rFonts w:ascii="Book Antiqua" w:eastAsia="Arial" w:hAnsi="Book Antiqua" w:cs="Times New Roman"/>
          <w:color w:val="000000" w:themeColor="text1"/>
          <w:sz w:val="24"/>
          <w:szCs w:val="24"/>
          <w:lang w:val="en-US" w:eastAsia="zh-CN"/>
        </w:rPr>
        <w:t>. C:</w:t>
      </w:r>
      <w:r w:rsidRPr="00B34150">
        <w:rPr>
          <w:rFonts w:ascii="Book Antiqua" w:eastAsia="Arial" w:hAnsi="Book Antiqua" w:cs="Times New Roman"/>
          <w:color w:val="000000" w:themeColor="text1"/>
          <w:sz w:val="24"/>
          <w:szCs w:val="24"/>
          <w:lang w:val="en-US" w:eastAsia="zh-CN"/>
        </w:rPr>
        <w:t xml:space="preserve"> Coronal view.</w:t>
      </w:r>
    </w:p>
    <w:p w14:paraId="77D22631" w14:textId="18B7B279" w:rsidR="00B34150" w:rsidRDefault="00B34150">
      <w:pPr>
        <w:suppressAutoHyphens w:val="0"/>
        <w:rPr>
          <w:rFonts w:ascii="Book Antiqua" w:eastAsia="Arial" w:hAnsi="Book Antiqua" w:cs="Times New Roman"/>
          <w:color w:val="000000" w:themeColor="text1"/>
          <w:sz w:val="24"/>
          <w:szCs w:val="24"/>
          <w:lang w:val="en-US" w:eastAsia="zh-CN"/>
        </w:rPr>
      </w:pPr>
      <w:r>
        <w:rPr>
          <w:rFonts w:ascii="Book Antiqua" w:eastAsia="Arial" w:hAnsi="Book Antiqua" w:cs="Times New Roman"/>
          <w:color w:val="000000" w:themeColor="text1"/>
          <w:sz w:val="24"/>
          <w:szCs w:val="24"/>
          <w:lang w:val="en-US" w:eastAsia="zh-CN"/>
        </w:rPr>
        <w:br w:type="page"/>
      </w:r>
    </w:p>
    <w:p w14:paraId="5A468D72" w14:textId="11F47C83" w:rsidR="00B34150" w:rsidRDefault="007E04B2"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Pr>
          <w:rFonts w:ascii="Book Antiqua" w:eastAsia="Arial" w:hAnsi="Book Antiqua" w:cs="Times New Roman"/>
          <w:noProof/>
          <w:color w:val="000000" w:themeColor="text1"/>
          <w:sz w:val="24"/>
          <w:szCs w:val="24"/>
          <w:lang w:val="en-US" w:eastAsia="zh-CN"/>
        </w:rPr>
        <w:lastRenderedPageBreak/>
        <w:drawing>
          <wp:inline distT="0" distB="0" distL="0" distR="0" wp14:anchorId="6B5975D2" wp14:editId="1749D7AF">
            <wp:extent cx="5940425" cy="233743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BB22197-CC4D-4D7A-BCAD-8D1FC98F1D96.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2337435"/>
                    </a:xfrm>
                    <a:prstGeom prst="rect">
                      <a:avLst/>
                    </a:prstGeom>
                  </pic:spPr>
                </pic:pic>
              </a:graphicData>
            </a:graphic>
          </wp:inline>
        </w:drawing>
      </w:r>
    </w:p>
    <w:p w14:paraId="3A93BF0A" w14:textId="061184E8" w:rsidR="007E04B2" w:rsidRPr="007E04B2" w:rsidRDefault="007E04B2" w:rsidP="007E04B2">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7E04B2">
        <w:rPr>
          <w:rFonts w:ascii="Book Antiqua" w:eastAsia="Arial" w:hAnsi="Book Antiqua" w:cs="Times New Roman"/>
          <w:b/>
          <w:bCs/>
          <w:color w:val="000000" w:themeColor="text1"/>
          <w:sz w:val="24"/>
          <w:szCs w:val="24"/>
          <w:lang w:val="en-US" w:eastAsia="zh-CN"/>
        </w:rPr>
        <w:t xml:space="preserve">Figure 2 Abdominal magnetic resonance imaging displaying the left liver mass. </w:t>
      </w:r>
      <w:r>
        <w:rPr>
          <w:rFonts w:ascii="Book Antiqua" w:eastAsia="Arial" w:hAnsi="Book Antiqua" w:cs="Times New Roman"/>
          <w:color w:val="000000" w:themeColor="text1"/>
          <w:sz w:val="24"/>
          <w:szCs w:val="24"/>
          <w:lang w:val="en-US" w:eastAsia="zh-CN"/>
        </w:rPr>
        <w:t xml:space="preserve">A: </w:t>
      </w:r>
      <w:r w:rsidRPr="007E04B2">
        <w:rPr>
          <w:rFonts w:ascii="Book Antiqua" w:eastAsia="Arial" w:hAnsi="Book Antiqua" w:cs="Times New Roman"/>
          <w:color w:val="000000" w:themeColor="text1"/>
          <w:sz w:val="24"/>
          <w:szCs w:val="24"/>
          <w:lang w:val="en-US" w:eastAsia="zh-CN"/>
        </w:rPr>
        <w:t xml:space="preserve">T1. </w:t>
      </w:r>
      <w:r>
        <w:rPr>
          <w:rFonts w:ascii="Book Antiqua" w:eastAsia="Arial" w:hAnsi="Book Antiqua" w:cs="Times New Roman"/>
          <w:color w:val="000000" w:themeColor="text1"/>
          <w:sz w:val="24"/>
          <w:szCs w:val="24"/>
          <w:lang w:val="en-US" w:eastAsia="zh-CN"/>
        </w:rPr>
        <w:t xml:space="preserve">B: </w:t>
      </w:r>
      <w:r w:rsidRPr="007E04B2">
        <w:rPr>
          <w:rFonts w:ascii="Book Antiqua" w:eastAsia="Arial" w:hAnsi="Book Antiqua" w:cs="Times New Roman"/>
          <w:color w:val="000000" w:themeColor="text1"/>
          <w:sz w:val="24"/>
          <w:szCs w:val="24"/>
          <w:lang w:val="en-US" w:eastAsia="zh-CN"/>
        </w:rPr>
        <w:t>T2.</w:t>
      </w:r>
    </w:p>
    <w:p w14:paraId="590225FE" w14:textId="2A05DD84" w:rsidR="0007029B" w:rsidRDefault="0007029B">
      <w:pPr>
        <w:suppressAutoHyphens w:val="0"/>
        <w:rPr>
          <w:rFonts w:ascii="Book Antiqua" w:eastAsia="Arial" w:hAnsi="Book Antiqua" w:cs="Times New Roman"/>
          <w:color w:val="000000" w:themeColor="text1"/>
          <w:sz w:val="24"/>
          <w:szCs w:val="24"/>
          <w:lang w:val="en-US" w:eastAsia="zh-CN"/>
        </w:rPr>
      </w:pPr>
      <w:r>
        <w:rPr>
          <w:rFonts w:ascii="Book Antiqua" w:eastAsia="Arial" w:hAnsi="Book Antiqua" w:cs="Times New Roman"/>
          <w:color w:val="000000" w:themeColor="text1"/>
          <w:sz w:val="24"/>
          <w:szCs w:val="24"/>
          <w:lang w:val="en-US" w:eastAsia="zh-CN"/>
        </w:rPr>
        <w:br w:type="page"/>
      </w:r>
    </w:p>
    <w:p w14:paraId="3E0FD391" w14:textId="1C4F0E3F" w:rsidR="005960D7" w:rsidRDefault="0007029B"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sidRPr="00121239">
        <w:rPr>
          <w:rFonts w:ascii="Book Antiqua" w:hAnsi="Book Antiqua" w:cs="Times New Roman"/>
          <w:noProof/>
          <w:color w:val="000000" w:themeColor="text1"/>
          <w:sz w:val="24"/>
          <w:szCs w:val="24"/>
          <w:lang w:val="en-US" w:eastAsia="zh-CN"/>
        </w:rPr>
        <w:lastRenderedPageBreak/>
        <w:drawing>
          <wp:inline distT="0" distB="0" distL="0" distR="0" wp14:anchorId="1FE25557" wp14:editId="48F0A4E6">
            <wp:extent cx="3158054" cy="2651805"/>
            <wp:effectExtent l="0" t="0" r="4246" b="0"/>
            <wp:docPr id="11"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58054" cy="2651805"/>
                    </a:xfrm>
                    <a:prstGeom prst="rect">
                      <a:avLst/>
                    </a:prstGeom>
                    <a:noFill/>
                    <a:ln>
                      <a:noFill/>
                      <a:prstDash/>
                    </a:ln>
                  </pic:spPr>
                </pic:pic>
              </a:graphicData>
            </a:graphic>
          </wp:inline>
        </w:drawing>
      </w:r>
    </w:p>
    <w:p w14:paraId="6F4F0373" w14:textId="0E3FFE97" w:rsidR="0007029B" w:rsidRPr="0007029B" w:rsidRDefault="0007029B" w:rsidP="007502D4">
      <w:pPr>
        <w:suppressAutoHyphens w:val="0"/>
        <w:adjustRightInd w:val="0"/>
        <w:snapToGrid w:val="0"/>
        <w:spacing w:after="0" w:line="360" w:lineRule="auto"/>
        <w:jc w:val="both"/>
        <w:rPr>
          <w:rFonts w:ascii="Book Antiqua" w:hAnsi="Book Antiqua" w:cs="Times New Roman"/>
          <w:b/>
          <w:bCs/>
          <w:color w:val="000000" w:themeColor="text1"/>
          <w:sz w:val="24"/>
          <w:szCs w:val="24"/>
          <w:lang w:val="en-US"/>
        </w:rPr>
      </w:pPr>
      <w:r w:rsidRPr="0007029B">
        <w:rPr>
          <w:rFonts w:ascii="Book Antiqua" w:hAnsi="Book Antiqua" w:cs="Times New Roman"/>
          <w:b/>
          <w:bCs/>
          <w:color w:val="000000" w:themeColor="text1"/>
          <w:sz w:val="24"/>
          <w:szCs w:val="24"/>
          <w:lang w:val="en-US"/>
        </w:rPr>
        <w:t>Figure 3 Macroscopic aspect of solitary fibrous tumor liver.</w:t>
      </w:r>
    </w:p>
    <w:p w14:paraId="4816A9EB" w14:textId="288165A7" w:rsidR="0007029B" w:rsidRDefault="0007029B">
      <w:pPr>
        <w:suppressAutoHyphens w:val="0"/>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072583E0" w14:textId="08F12774" w:rsidR="0007029B" w:rsidRDefault="00322B86"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r>
        <w:rPr>
          <w:rFonts w:ascii="Book Antiqua" w:eastAsia="Arial" w:hAnsi="Book Antiqua" w:cs="Times New Roman"/>
          <w:noProof/>
          <w:color w:val="000000" w:themeColor="text1"/>
          <w:sz w:val="24"/>
          <w:szCs w:val="24"/>
          <w:lang w:val="en-US" w:eastAsia="zh-CN"/>
        </w:rPr>
        <w:lastRenderedPageBreak/>
        <w:drawing>
          <wp:inline distT="0" distB="0" distL="0" distR="0" wp14:anchorId="268355BF" wp14:editId="6068DFBF">
            <wp:extent cx="5940425" cy="3500755"/>
            <wp:effectExtent l="0" t="0" r="317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7AE807-4E28-4716-93C5-2371E32C80F2.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3500755"/>
                    </a:xfrm>
                    <a:prstGeom prst="rect">
                      <a:avLst/>
                    </a:prstGeom>
                  </pic:spPr>
                </pic:pic>
              </a:graphicData>
            </a:graphic>
          </wp:inline>
        </w:drawing>
      </w:r>
    </w:p>
    <w:p w14:paraId="77329D0F" w14:textId="4CF628B9" w:rsidR="00322B86" w:rsidRPr="00121239" w:rsidRDefault="00322B86" w:rsidP="00322B86">
      <w:pPr>
        <w:adjustRightInd w:val="0"/>
        <w:snapToGrid w:val="0"/>
        <w:spacing w:after="0" w:line="360" w:lineRule="auto"/>
        <w:jc w:val="both"/>
        <w:rPr>
          <w:rFonts w:ascii="Book Antiqua" w:hAnsi="Book Antiqua" w:cs="Times New Roman"/>
          <w:color w:val="000000" w:themeColor="text1"/>
          <w:kern w:val="0"/>
          <w:sz w:val="24"/>
          <w:szCs w:val="24"/>
          <w:lang w:val="en-US"/>
        </w:rPr>
      </w:pPr>
      <w:r w:rsidRPr="00322B86">
        <w:rPr>
          <w:rFonts w:ascii="Book Antiqua" w:hAnsi="Book Antiqua" w:cs="Times New Roman"/>
          <w:b/>
          <w:bCs/>
          <w:color w:val="000000" w:themeColor="text1"/>
          <w:kern w:val="0"/>
          <w:sz w:val="24"/>
          <w:szCs w:val="24"/>
          <w:lang w:val="en-US"/>
        </w:rPr>
        <w:t xml:space="preserve">Figure 4 Microscopic findings of solitary fibrous tumor liver. </w:t>
      </w:r>
      <w:r w:rsidRPr="00322B86">
        <w:rPr>
          <w:rFonts w:ascii="Book Antiqua" w:hAnsi="Book Antiqua" w:cs="Times New Roman"/>
          <w:color w:val="000000" w:themeColor="text1"/>
          <w:kern w:val="0"/>
          <w:sz w:val="24"/>
          <w:szCs w:val="24"/>
          <w:lang w:val="en-US"/>
        </w:rPr>
        <w:t xml:space="preserve">A: </w:t>
      </w:r>
      <w:r w:rsidRPr="00121239">
        <w:rPr>
          <w:rFonts w:ascii="Book Antiqua" w:hAnsi="Book Antiqua" w:cs="Times New Roman"/>
          <w:color w:val="000000" w:themeColor="text1"/>
          <w:kern w:val="0"/>
          <w:sz w:val="24"/>
          <w:szCs w:val="24"/>
          <w:lang w:val="en-US"/>
        </w:rPr>
        <w:t>Microscopically, the tumours tissue showed a proliferation of spindle cells with infiltrative pattern of hepatic parenchyma. Immunohistochemically, the tumour cells were strongly positive for CD34</w:t>
      </w:r>
      <w:r>
        <w:rPr>
          <w:rFonts w:ascii="Book Antiqua" w:hAnsi="Book Antiqua" w:cs="Times New Roman"/>
          <w:color w:val="000000" w:themeColor="text1"/>
          <w:kern w:val="0"/>
          <w:sz w:val="24"/>
          <w:szCs w:val="24"/>
          <w:lang w:val="en-US"/>
        </w:rPr>
        <w:t xml:space="preserve"> (B)</w:t>
      </w:r>
      <w:r w:rsidRPr="00121239">
        <w:rPr>
          <w:rFonts w:ascii="Book Antiqua" w:hAnsi="Book Antiqua" w:cs="Times New Roman"/>
          <w:color w:val="000000" w:themeColor="text1"/>
          <w:kern w:val="0"/>
          <w:sz w:val="24"/>
          <w:szCs w:val="24"/>
          <w:lang w:val="en-US"/>
        </w:rPr>
        <w:t xml:space="preserve"> and for BCL2 (C). Weakly positive for CD99 (D)</w:t>
      </w:r>
      <w:r>
        <w:rPr>
          <w:rFonts w:ascii="Book Antiqua" w:hAnsi="Book Antiqua" w:cs="Times New Roman"/>
          <w:color w:val="000000" w:themeColor="text1"/>
          <w:kern w:val="0"/>
          <w:sz w:val="24"/>
          <w:szCs w:val="24"/>
          <w:lang w:val="en-US"/>
        </w:rPr>
        <w:t>.</w:t>
      </w:r>
    </w:p>
    <w:p w14:paraId="7FE9DDA5" w14:textId="77777777" w:rsidR="0007167D" w:rsidRDefault="00322B86">
      <w:pPr>
        <w:suppressAutoHyphens w:val="0"/>
        <w:rPr>
          <w:rFonts w:ascii="Book Antiqua" w:eastAsia="Arial" w:hAnsi="Book Antiqua" w:cs="Times New Roman"/>
          <w:color w:val="000000" w:themeColor="text1"/>
          <w:sz w:val="24"/>
          <w:szCs w:val="24"/>
          <w:lang w:val="en-US" w:eastAsia="zh-CN"/>
        </w:rPr>
        <w:sectPr w:rsidR="0007167D" w:rsidSect="00B523C2">
          <w:footerReference w:type="default" r:id="rId14"/>
          <w:type w:val="continuous"/>
          <w:pgSz w:w="11906" w:h="16838"/>
          <w:pgMar w:top="1134" w:right="1134" w:bottom="1134" w:left="1417" w:header="720" w:footer="720" w:gutter="0"/>
          <w:cols w:space="720"/>
          <w:docGrid w:linePitch="299"/>
        </w:sectPr>
      </w:pPr>
      <w:r>
        <w:rPr>
          <w:rFonts w:ascii="Book Antiqua" w:eastAsia="Arial" w:hAnsi="Book Antiqua" w:cs="Times New Roman"/>
          <w:color w:val="000000" w:themeColor="text1"/>
          <w:sz w:val="24"/>
          <w:szCs w:val="24"/>
          <w:lang w:val="en-US" w:eastAsia="zh-CN"/>
        </w:rPr>
        <w:br w:type="page"/>
      </w:r>
    </w:p>
    <w:p w14:paraId="49E8FC53" w14:textId="406AAE2C" w:rsidR="0007167D" w:rsidRPr="0007167D" w:rsidRDefault="0007167D" w:rsidP="0007167D">
      <w:pPr>
        <w:pStyle w:val="Caption"/>
        <w:keepNext/>
        <w:adjustRightInd w:val="0"/>
        <w:snapToGrid w:val="0"/>
        <w:spacing w:before="0" w:after="0" w:line="360" w:lineRule="auto"/>
        <w:jc w:val="both"/>
        <w:rPr>
          <w:rFonts w:ascii="Book Antiqua" w:hAnsi="Book Antiqua" w:cs="Times New Roman"/>
          <w:b/>
          <w:bCs/>
          <w:i w:val="0"/>
          <w:iCs w:val="0"/>
          <w:color w:val="000000" w:themeColor="text1"/>
          <w:lang w:val="en-US"/>
        </w:rPr>
      </w:pPr>
      <w:r w:rsidRPr="0007167D">
        <w:rPr>
          <w:rFonts w:ascii="Book Antiqua" w:hAnsi="Book Antiqua" w:cs="Times New Roman"/>
          <w:b/>
          <w:bCs/>
          <w:i w:val="0"/>
          <w:iCs w:val="0"/>
          <w:color w:val="000000" w:themeColor="text1"/>
          <w:lang w:val="en-US"/>
        </w:rPr>
        <w:lastRenderedPageBreak/>
        <w:t>Table 1 Solitary fibrous tumor liver cases with malignant features</w:t>
      </w:r>
    </w:p>
    <w:tbl>
      <w:tblPr>
        <w:tblW w:w="14312"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528"/>
        <w:gridCol w:w="1569"/>
        <w:gridCol w:w="787"/>
        <w:gridCol w:w="2013"/>
        <w:gridCol w:w="726"/>
        <w:gridCol w:w="651"/>
        <w:gridCol w:w="1701"/>
        <w:gridCol w:w="1895"/>
        <w:gridCol w:w="1339"/>
        <w:gridCol w:w="1140"/>
        <w:gridCol w:w="2221"/>
      </w:tblGrid>
      <w:tr w:rsidR="003345C1" w:rsidRPr="00121239" w14:paraId="22CF4E9F" w14:textId="77777777" w:rsidTr="0007167D">
        <w:tc>
          <w:tcPr>
            <w:tcW w:w="720" w:type="dxa"/>
            <w:tcBorders>
              <w:top w:val="single" w:sz="4" w:space="0" w:color="auto"/>
              <w:bottom w:val="single" w:sz="4" w:space="0" w:color="auto"/>
            </w:tcBorders>
            <w:shd w:val="clear" w:color="auto" w:fill="auto"/>
            <w:tcMar>
              <w:top w:w="0" w:type="dxa"/>
              <w:left w:w="108" w:type="dxa"/>
              <w:bottom w:w="0" w:type="dxa"/>
              <w:right w:w="108" w:type="dxa"/>
            </w:tcMar>
          </w:tcPr>
          <w:p w14:paraId="0A24DFE3" w14:textId="57A8A7F9" w:rsidR="0007167D" w:rsidRPr="00121239" w:rsidRDefault="0007167D" w:rsidP="006755CE">
            <w:pPr>
              <w:adjustRightInd w:val="0"/>
              <w:snapToGrid w:val="0"/>
              <w:spacing w:after="0" w:line="360" w:lineRule="auto"/>
              <w:jc w:val="both"/>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N</w:t>
            </w:r>
            <w:r>
              <w:rPr>
                <w:rFonts w:ascii="Book Antiqua" w:hAnsi="Book Antiqua" w:cs="Times New Roman"/>
                <w:b/>
                <w:bCs/>
                <w:color w:val="000000" w:themeColor="text1"/>
                <w:sz w:val="24"/>
                <w:szCs w:val="24"/>
                <w:lang w:val="en-US"/>
              </w:rPr>
              <w:t>o</w:t>
            </w:r>
          </w:p>
        </w:tc>
        <w:tc>
          <w:tcPr>
            <w:tcW w:w="1249" w:type="dxa"/>
            <w:tcBorders>
              <w:top w:val="single" w:sz="4" w:space="0" w:color="auto"/>
              <w:bottom w:val="single" w:sz="4" w:space="0" w:color="auto"/>
            </w:tcBorders>
            <w:shd w:val="clear" w:color="auto" w:fill="auto"/>
            <w:tcMar>
              <w:top w:w="0" w:type="dxa"/>
              <w:left w:w="108" w:type="dxa"/>
              <w:bottom w:w="0" w:type="dxa"/>
              <w:right w:w="108" w:type="dxa"/>
            </w:tcMar>
          </w:tcPr>
          <w:p w14:paraId="43ADB1E0"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Author</w:t>
            </w:r>
          </w:p>
          <w:p w14:paraId="798DB0D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(Year)</w:t>
            </w:r>
          </w:p>
        </w:tc>
        <w:tc>
          <w:tcPr>
            <w:tcW w:w="844" w:type="dxa"/>
            <w:tcBorders>
              <w:top w:val="single" w:sz="4" w:space="0" w:color="auto"/>
              <w:bottom w:val="single" w:sz="4" w:space="0" w:color="auto"/>
            </w:tcBorders>
            <w:shd w:val="clear" w:color="auto" w:fill="auto"/>
            <w:tcMar>
              <w:top w:w="0" w:type="dxa"/>
              <w:left w:w="108" w:type="dxa"/>
              <w:bottom w:w="0" w:type="dxa"/>
              <w:right w:w="108" w:type="dxa"/>
            </w:tcMar>
          </w:tcPr>
          <w:p w14:paraId="4BC73453"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Age/</w:t>
            </w:r>
          </w:p>
          <w:p w14:paraId="342F41C6"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Sex</w:t>
            </w:r>
          </w:p>
        </w:tc>
        <w:tc>
          <w:tcPr>
            <w:tcW w:w="1556" w:type="dxa"/>
            <w:tcBorders>
              <w:top w:val="single" w:sz="4" w:space="0" w:color="auto"/>
              <w:bottom w:val="single" w:sz="4" w:space="0" w:color="auto"/>
            </w:tcBorders>
            <w:shd w:val="clear" w:color="auto" w:fill="auto"/>
            <w:tcMar>
              <w:top w:w="0" w:type="dxa"/>
              <w:left w:w="108" w:type="dxa"/>
              <w:bottom w:w="0" w:type="dxa"/>
              <w:right w:w="108" w:type="dxa"/>
            </w:tcMar>
          </w:tcPr>
          <w:p w14:paraId="13FB18C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Presentation</w:t>
            </w:r>
          </w:p>
        </w:tc>
        <w:tc>
          <w:tcPr>
            <w:tcW w:w="566" w:type="dxa"/>
            <w:tcBorders>
              <w:top w:val="single" w:sz="4" w:space="0" w:color="auto"/>
              <w:bottom w:val="single" w:sz="4" w:space="0" w:color="auto"/>
            </w:tcBorders>
            <w:shd w:val="clear" w:color="auto" w:fill="auto"/>
            <w:tcMar>
              <w:top w:w="0" w:type="dxa"/>
              <w:left w:w="108" w:type="dxa"/>
              <w:bottom w:w="0" w:type="dxa"/>
              <w:right w:w="108" w:type="dxa"/>
            </w:tcMar>
          </w:tcPr>
          <w:p w14:paraId="22F36271"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Lobe</w:t>
            </w:r>
          </w:p>
        </w:tc>
        <w:tc>
          <w:tcPr>
            <w:tcW w:w="1206" w:type="dxa"/>
            <w:tcBorders>
              <w:top w:val="single" w:sz="4" w:space="0" w:color="auto"/>
              <w:bottom w:val="single" w:sz="4" w:space="0" w:color="auto"/>
            </w:tcBorders>
            <w:shd w:val="clear" w:color="auto" w:fill="auto"/>
            <w:tcMar>
              <w:top w:w="0" w:type="dxa"/>
              <w:left w:w="108" w:type="dxa"/>
              <w:bottom w:w="0" w:type="dxa"/>
              <w:right w:w="108" w:type="dxa"/>
            </w:tcMar>
          </w:tcPr>
          <w:p w14:paraId="6E144717"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Size</w:t>
            </w:r>
          </w:p>
        </w:tc>
        <w:tc>
          <w:tcPr>
            <w:tcW w:w="1483" w:type="dxa"/>
            <w:tcBorders>
              <w:top w:val="single" w:sz="4" w:space="0" w:color="auto"/>
              <w:bottom w:val="single" w:sz="4" w:space="0" w:color="auto"/>
            </w:tcBorders>
            <w:shd w:val="clear" w:color="auto" w:fill="auto"/>
            <w:tcMar>
              <w:top w:w="0" w:type="dxa"/>
              <w:left w:w="108" w:type="dxa"/>
              <w:bottom w:w="0" w:type="dxa"/>
              <w:right w:w="108" w:type="dxa"/>
            </w:tcMar>
          </w:tcPr>
          <w:p w14:paraId="1AF8267C"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Treatment</w:t>
            </w:r>
          </w:p>
        </w:tc>
        <w:tc>
          <w:tcPr>
            <w:tcW w:w="1967" w:type="dxa"/>
            <w:tcBorders>
              <w:top w:val="single" w:sz="4" w:space="0" w:color="auto"/>
              <w:bottom w:val="single" w:sz="4" w:space="0" w:color="auto"/>
            </w:tcBorders>
            <w:shd w:val="clear" w:color="auto" w:fill="auto"/>
            <w:tcMar>
              <w:top w:w="0" w:type="dxa"/>
              <w:left w:w="108" w:type="dxa"/>
              <w:bottom w:w="0" w:type="dxa"/>
              <w:right w:w="108" w:type="dxa"/>
            </w:tcMar>
          </w:tcPr>
          <w:p w14:paraId="3CE91087"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Histopathology</w:t>
            </w:r>
          </w:p>
        </w:tc>
        <w:tc>
          <w:tcPr>
            <w:tcW w:w="1267" w:type="dxa"/>
            <w:tcBorders>
              <w:top w:val="single" w:sz="4" w:space="0" w:color="auto"/>
              <w:bottom w:val="single" w:sz="4" w:space="0" w:color="auto"/>
            </w:tcBorders>
            <w:shd w:val="clear" w:color="auto" w:fill="auto"/>
            <w:tcMar>
              <w:top w:w="0" w:type="dxa"/>
              <w:left w:w="108" w:type="dxa"/>
              <w:bottom w:w="0" w:type="dxa"/>
              <w:right w:w="108" w:type="dxa"/>
            </w:tcMar>
          </w:tcPr>
          <w:p w14:paraId="542BEEB2"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Tumor</w:t>
            </w:r>
          </w:p>
          <w:p w14:paraId="347112D5"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markers</w:t>
            </w:r>
          </w:p>
        </w:tc>
        <w:tc>
          <w:tcPr>
            <w:tcW w:w="811" w:type="dxa"/>
            <w:tcBorders>
              <w:top w:val="single" w:sz="4" w:space="0" w:color="auto"/>
              <w:bottom w:val="single" w:sz="4" w:space="0" w:color="auto"/>
            </w:tcBorders>
            <w:shd w:val="clear" w:color="auto" w:fill="auto"/>
            <w:tcMar>
              <w:top w:w="0" w:type="dxa"/>
              <w:left w:w="108" w:type="dxa"/>
              <w:bottom w:w="0" w:type="dxa"/>
              <w:right w:w="108" w:type="dxa"/>
            </w:tcMar>
          </w:tcPr>
          <w:p w14:paraId="70EC4BFE"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IHC</w:t>
            </w:r>
          </w:p>
        </w:tc>
        <w:tc>
          <w:tcPr>
            <w:tcW w:w="2643" w:type="dxa"/>
            <w:tcBorders>
              <w:top w:val="single" w:sz="4" w:space="0" w:color="auto"/>
              <w:bottom w:val="single" w:sz="4" w:space="0" w:color="auto"/>
            </w:tcBorders>
            <w:shd w:val="clear" w:color="auto" w:fill="auto"/>
            <w:tcMar>
              <w:top w:w="0" w:type="dxa"/>
              <w:left w:w="108" w:type="dxa"/>
              <w:bottom w:w="0" w:type="dxa"/>
              <w:right w:w="108" w:type="dxa"/>
            </w:tcMar>
          </w:tcPr>
          <w:p w14:paraId="342C4E94" w14:textId="77777777" w:rsidR="0007167D" w:rsidRPr="00121239" w:rsidRDefault="0007167D" w:rsidP="003345C1">
            <w:pPr>
              <w:adjustRightInd w:val="0"/>
              <w:snapToGrid w:val="0"/>
              <w:spacing w:after="0" w:line="360" w:lineRule="auto"/>
              <w:jc w:val="center"/>
              <w:rPr>
                <w:rFonts w:ascii="Book Antiqua" w:hAnsi="Book Antiqua" w:cs="Times New Roman"/>
                <w:b/>
                <w:bCs/>
                <w:color w:val="000000" w:themeColor="text1"/>
                <w:sz w:val="24"/>
                <w:szCs w:val="24"/>
                <w:lang w:val="en-US"/>
              </w:rPr>
            </w:pPr>
            <w:r w:rsidRPr="00121239">
              <w:rPr>
                <w:rFonts w:ascii="Book Antiqua" w:hAnsi="Book Antiqua" w:cs="Times New Roman"/>
                <w:b/>
                <w:bCs/>
                <w:color w:val="000000" w:themeColor="text1"/>
                <w:sz w:val="24"/>
                <w:szCs w:val="24"/>
                <w:lang w:val="en-US"/>
              </w:rPr>
              <w:t>Follow up</w:t>
            </w:r>
          </w:p>
        </w:tc>
      </w:tr>
      <w:tr w:rsidR="003345C1" w:rsidRPr="00121239" w14:paraId="18282624" w14:textId="77777777" w:rsidTr="0007167D">
        <w:tc>
          <w:tcPr>
            <w:tcW w:w="720" w:type="dxa"/>
            <w:tcBorders>
              <w:top w:val="single" w:sz="4" w:space="0" w:color="auto"/>
            </w:tcBorders>
            <w:shd w:val="clear" w:color="auto" w:fill="auto"/>
            <w:tcMar>
              <w:top w:w="0" w:type="dxa"/>
              <w:left w:w="108" w:type="dxa"/>
              <w:bottom w:w="0" w:type="dxa"/>
              <w:right w:w="108" w:type="dxa"/>
            </w:tcMar>
          </w:tcPr>
          <w:p w14:paraId="0607EED9"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w:t>
            </w:r>
          </w:p>
        </w:tc>
        <w:tc>
          <w:tcPr>
            <w:tcW w:w="1249" w:type="dxa"/>
            <w:tcBorders>
              <w:top w:val="single" w:sz="4" w:space="0" w:color="auto"/>
            </w:tcBorders>
            <w:shd w:val="clear" w:color="auto" w:fill="auto"/>
            <w:tcMar>
              <w:top w:w="0" w:type="dxa"/>
              <w:left w:w="108" w:type="dxa"/>
              <w:bottom w:w="0" w:type="dxa"/>
              <w:right w:w="108" w:type="dxa"/>
            </w:tcMar>
          </w:tcPr>
          <w:p w14:paraId="7962C070" w14:textId="7F33ED8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Fuksbrumer</w:t>
            </w:r>
            <w:r>
              <w:rPr>
                <w:rFonts w:ascii="Book Antiqua" w:hAnsi="Book Antiqua" w:cs="Times New Roman"/>
                <w:color w:val="000000" w:themeColor="text1"/>
                <w:sz w:val="24"/>
                <w:szCs w:val="24"/>
                <w:lang w:val="en-US"/>
              </w:rPr>
              <w:t xml:space="preserve">a </w:t>
            </w:r>
            <w:r w:rsidR="005D04CF" w:rsidRPr="005D04CF">
              <w:rPr>
                <w:rFonts w:ascii="Book Antiqua" w:hAnsi="Book Antiqua" w:cs="Times New Roman"/>
                <w:i/>
                <w:iCs/>
                <w:color w:val="000000" w:themeColor="text1"/>
                <w:sz w:val="24"/>
                <w:szCs w:val="24"/>
                <w:lang w:val="en-US"/>
              </w:rPr>
              <w:t>et al</w:t>
            </w:r>
            <w:r w:rsidRPr="00121239">
              <w:rPr>
                <w:rFonts w:ascii="Book Antiqua" w:hAnsi="Book Antiqua" w:cs="Times New Roman"/>
                <w:color w:val="000000" w:themeColor="text1"/>
                <w:sz w:val="24"/>
                <w:szCs w:val="24"/>
                <w:vertAlign w:val="superscript"/>
                <w:lang w:val="en-US"/>
              </w:rPr>
              <w:fldChar w:fldCharType="begin" w:fldLock="1"/>
            </w:r>
            <w:r w:rsidRPr="00121239">
              <w:rPr>
                <w:rFonts w:ascii="Book Antiqua" w:hAnsi="Book Antiqua" w:cs="Times New Roman"/>
                <w:color w:val="000000" w:themeColor="text1"/>
                <w:sz w:val="24"/>
                <w:szCs w:val="24"/>
                <w:vertAlign w:val="superscript"/>
                <w:lang w:val="en-US"/>
              </w:rPr>
              <w:instrText>ADDIN CSL_CITATION {"citationItems":[{"id":"ITEM-1","itemData":{"DOI":"10.2214/ajr.175.6.1751683","ISSN":"0361803X","abstract":"OBJECTIVE. This study describes the imaging features of solitary fibrous tumor of the liver in three patients. CONCLUSION. A single large, well-circumscribed, heterogeneously enhancing hepatic mass was present in each patient. These imaging features are suggestive of, but not diagnostic for, solitary fibrous tumor of the liver. The two benign and one malignant solitary fibrous tumors of the liver in this series were indistinguishable from one another on imaging studies.","author":[{"dropping-particle":"","family":"Fuksbrumer","given":"M. S.","non-dropping-particle":"","parse-names":false,"suffix":""},{"dropping-particle":"","family":"Klimstra","given":"D.","non-dropping-particle":"","parse-names":false,"suffix":""},{"dropping-particle":"","family":"Panicek","given":"D. M.","non-dropping-particle":"","parse-names":false,"suffix":""}],"container-title":"American Journal of Roentgenology","id":"ITEM-1","issued":{"date-parts":[["2000"]]},"title":"Solitary fibrous tumor of the liver: Imaging findings","type":"article-journal"},"uris":["http://www.mendeley.com/documents/?uuid=c2a140b0-621e-4603-9beb-055ddd35d446"]}],"mendeley":{"formattedCitation":"&lt;sup&gt;[28]&lt;/sup&gt;","plainTextFormattedCitation":"[28]","previouslyFormattedCitation":"&lt;sup&gt;[28]&lt;/sup&gt;"},"properties":{"noteIndex":0},"schema":"https://github.com/citation-style-language/schema/raw/master/csl-citation.json"}</w:instrText>
            </w:r>
            <w:r w:rsidRPr="00121239">
              <w:rPr>
                <w:rFonts w:ascii="Book Antiqua" w:hAnsi="Book Antiqua" w:cs="Times New Roman"/>
                <w:color w:val="000000" w:themeColor="text1"/>
                <w:sz w:val="24"/>
                <w:szCs w:val="24"/>
                <w:vertAlign w:val="superscript"/>
                <w:lang w:val="en-US"/>
              </w:rPr>
              <w:fldChar w:fldCharType="separate"/>
            </w:r>
            <w:r w:rsidRPr="00121239">
              <w:rPr>
                <w:rFonts w:ascii="Book Antiqua" w:hAnsi="Book Antiqua" w:cs="Times New Roman"/>
                <w:color w:val="000000" w:themeColor="text1"/>
                <w:sz w:val="24"/>
                <w:szCs w:val="24"/>
                <w:vertAlign w:val="superscript"/>
                <w:lang w:val="en-US"/>
              </w:rPr>
              <w:t>[28]</w:t>
            </w:r>
            <w:r w:rsidRPr="00121239">
              <w:rPr>
                <w:rFonts w:ascii="Book Antiqua" w:hAnsi="Book Antiqua" w:cs="Times New Roman"/>
                <w:color w:val="000000" w:themeColor="text1"/>
                <w:sz w:val="24"/>
                <w:szCs w:val="24"/>
                <w:vertAlign w:val="superscript"/>
                <w:lang w:val="en-US"/>
              </w:rPr>
              <w:fldChar w:fldCharType="end"/>
            </w:r>
            <w:r w:rsidRPr="00121239">
              <w:rPr>
                <w:rFonts w:ascii="Book Antiqua" w:hAnsi="Book Antiqua" w:cs="Times New Roman"/>
                <w:color w:val="000000" w:themeColor="text1"/>
                <w:sz w:val="24"/>
                <w:szCs w:val="24"/>
                <w:lang w:val="en-US"/>
              </w:rPr>
              <w:t xml:space="preserve"> (2000)</w:t>
            </w:r>
          </w:p>
        </w:tc>
        <w:tc>
          <w:tcPr>
            <w:tcW w:w="844" w:type="dxa"/>
            <w:tcBorders>
              <w:top w:val="single" w:sz="4" w:space="0" w:color="auto"/>
            </w:tcBorders>
            <w:shd w:val="clear" w:color="auto" w:fill="auto"/>
            <w:tcMar>
              <w:top w:w="0" w:type="dxa"/>
              <w:left w:w="108" w:type="dxa"/>
              <w:bottom w:w="0" w:type="dxa"/>
              <w:right w:w="108" w:type="dxa"/>
            </w:tcMar>
          </w:tcPr>
          <w:p w14:paraId="5C7D7F1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71/F</w:t>
            </w:r>
          </w:p>
        </w:tc>
        <w:tc>
          <w:tcPr>
            <w:tcW w:w="1556" w:type="dxa"/>
            <w:tcBorders>
              <w:top w:val="single" w:sz="4" w:space="0" w:color="auto"/>
            </w:tcBorders>
            <w:shd w:val="clear" w:color="auto" w:fill="auto"/>
            <w:tcMar>
              <w:top w:w="0" w:type="dxa"/>
              <w:left w:w="108" w:type="dxa"/>
              <w:bottom w:w="0" w:type="dxa"/>
              <w:right w:w="108" w:type="dxa"/>
            </w:tcMar>
          </w:tcPr>
          <w:p w14:paraId="5580D571" w14:textId="2E5D8A3D"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566" w:type="dxa"/>
            <w:tcBorders>
              <w:top w:val="single" w:sz="4" w:space="0" w:color="auto"/>
            </w:tcBorders>
            <w:shd w:val="clear" w:color="auto" w:fill="auto"/>
            <w:tcMar>
              <w:top w:w="0" w:type="dxa"/>
              <w:left w:w="108" w:type="dxa"/>
              <w:bottom w:w="0" w:type="dxa"/>
              <w:right w:w="108" w:type="dxa"/>
            </w:tcMar>
          </w:tcPr>
          <w:p w14:paraId="4A892C3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tcBorders>
              <w:top w:val="single" w:sz="4" w:space="0" w:color="auto"/>
            </w:tcBorders>
            <w:shd w:val="clear" w:color="auto" w:fill="auto"/>
            <w:tcMar>
              <w:top w:w="0" w:type="dxa"/>
              <w:left w:w="108" w:type="dxa"/>
              <w:bottom w:w="0" w:type="dxa"/>
              <w:right w:w="108" w:type="dxa"/>
            </w:tcMar>
          </w:tcPr>
          <w:p w14:paraId="0B71FD7F" w14:textId="748BFEE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r w:rsidR="00902231">
              <w:rPr>
                <w:rFonts w:ascii="Book Antiqua" w:hAnsi="Book Antiqua" w:cs="Times New Roman"/>
                <w:color w:val="000000" w:themeColor="text1"/>
                <w:sz w:val="24"/>
                <w:szCs w:val="24"/>
                <w:lang w:val="en-US"/>
              </w:rPr>
              <w:t xml:space="preserve"> </w:t>
            </w:r>
            <w:r w:rsidR="00902231" w:rsidRPr="00121239">
              <w:rPr>
                <w:rFonts w:ascii="Book Antiqua" w:hAnsi="Book Antiqua" w:cs="Times New Roman"/>
                <w:color w:val="000000" w:themeColor="text1"/>
                <w:sz w:val="24"/>
                <w:szCs w:val="24"/>
                <w:lang w:val="en-US"/>
              </w:rPr>
              <w:t>×</w:t>
            </w:r>
            <w:r w:rsidR="0090223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17</w:t>
            </w:r>
          </w:p>
        </w:tc>
        <w:tc>
          <w:tcPr>
            <w:tcW w:w="1483" w:type="dxa"/>
            <w:tcBorders>
              <w:top w:val="single" w:sz="4" w:space="0" w:color="auto"/>
            </w:tcBorders>
            <w:shd w:val="clear" w:color="auto" w:fill="auto"/>
            <w:tcMar>
              <w:top w:w="0" w:type="dxa"/>
              <w:left w:w="108" w:type="dxa"/>
              <w:bottom w:w="0" w:type="dxa"/>
              <w:right w:w="108" w:type="dxa"/>
            </w:tcMar>
          </w:tcPr>
          <w:p w14:paraId="2F16978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tcBorders>
              <w:top w:val="single" w:sz="4" w:space="0" w:color="auto"/>
            </w:tcBorders>
            <w:shd w:val="clear" w:color="auto" w:fill="auto"/>
            <w:tcMar>
              <w:top w:w="0" w:type="dxa"/>
              <w:left w:w="108" w:type="dxa"/>
              <w:bottom w:w="0" w:type="dxa"/>
              <w:right w:w="108" w:type="dxa"/>
            </w:tcMar>
          </w:tcPr>
          <w:p w14:paraId="10BEE35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Increased nuclear</w:t>
            </w:r>
          </w:p>
          <w:p w14:paraId="0624524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atypia, mitoses 8/10</w:t>
            </w:r>
          </w:p>
          <w:p w14:paraId="3A75472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HPF</w:t>
            </w:r>
          </w:p>
        </w:tc>
        <w:tc>
          <w:tcPr>
            <w:tcW w:w="1267" w:type="dxa"/>
            <w:tcBorders>
              <w:top w:val="single" w:sz="4" w:space="0" w:color="auto"/>
            </w:tcBorders>
            <w:shd w:val="clear" w:color="auto" w:fill="auto"/>
            <w:tcMar>
              <w:top w:w="0" w:type="dxa"/>
              <w:left w:w="108" w:type="dxa"/>
              <w:bottom w:w="0" w:type="dxa"/>
              <w:right w:w="108" w:type="dxa"/>
            </w:tcMar>
          </w:tcPr>
          <w:p w14:paraId="4038A44D" w14:textId="1F70CFF0"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tcBorders>
              <w:top w:val="single" w:sz="4" w:space="0" w:color="auto"/>
            </w:tcBorders>
            <w:shd w:val="clear" w:color="auto" w:fill="auto"/>
            <w:tcMar>
              <w:top w:w="0" w:type="dxa"/>
              <w:left w:w="108" w:type="dxa"/>
              <w:bottom w:w="0" w:type="dxa"/>
              <w:right w:w="108" w:type="dxa"/>
            </w:tcMar>
          </w:tcPr>
          <w:p w14:paraId="5803E9B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292A508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5760EB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tcBorders>
              <w:top w:val="single" w:sz="4" w:space="0" w:color="auto"/>
            </w:tcBorders>
            <w:shd w:val="clear" w:color="auto" w:fill="auto"/>
            <w:tcMar>
              <w:top w:w="0" w:type="dxa"/>
              <w:left w:w="108" w:type="dxa"/>
              <w:bottom w:w="0" w:type="dxa"/>
              <w:right w:w="108" w:type="dxa"/>
            </w:tcMar>
          </w:tcPr>
          <w:p w14:paraId="3C40AC8B" w14:textId="1F2D8C2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58FD4556" w14:textId="77777777" w:rsidTr="0007167D">
        <w:tc>
          <w:tcPr>
            <w:tcW w:w="720" w:type="dxa"/>
            <w:shd w:val="clear" w:color="auto" w:fill="auto"/>
            <w:tcMar>
              <w:top w:w="0" w:type="dxa"/>
              <w:left w:w="108" w:type="dxa"/>
              <w:bottom w:w="0" w:type="dxa"/>
              <w:right w:w="108" w:type="dxa"/>
            </w:tcMar>
          </w:tcPr>
          <w:p w14:paraId="574BFE28"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w:t>
            </w:r>
          </w:p>
        </w:tc>
        <w:tc>
          <w:tcPr>
            <w:tcW w:w="1249" w:type="dxa"/>
            <w:shd w:val="clear" w:color="auto" w:fill="auto"/>
            <w:tcMar>
              <w:top w:w="0" w:type="dxa"/>
              <w:left w:w="108" w:type="dxa"/>
              <w:bottom w:w="0" w:type="dxa"/>
              <w:right w:w="108" w:type="dxa"/>
            </w:tcMar>
          </w:tcPr>
          <w:p w14:paraId="19621E86" w14:textId="11C246E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Yilmaz </w:t>
            </w:r>
            <w:r w:rsidR="005D04CF" w:rsidRPr="005D04CF">
              <w:rPr>
                <w:rFonts w:ascii="Book Antiqua" w:hAnsi="Book Antiqua" w:cs="Times New Roman"/>
                <w:i/>
                <w:iCs/>
                <w:color w:val="000000" w:themeColor="text1"/>
                <w:sz w:val="24"/>
                <w:szCs w:val="24"/>
                <w:lang w:val="en-US"/>
              </w:rPr>
              <w:t>et al</w:t>
            </w:r>
            <w:r w:rsidR="00ED6853" w:rsidRPr="00121239">
              <w:rPr>
                <w:rFonts w:ascii="Book Antiqua" w:hAnsi="Book Antiqua" w:cs="Times New Roman"/>
                <w:color w:val="000000" w:themeColor="text1"/>
                <w:sz w:val="24"/>
                <w:szCs w:val="24"/>
                <w:vertAlign w:val="superscript"/>
                <w:lang w:val="en-US"/>
              </w:rPr>
              <w:fldChar w:fldCharType="begin" w:fldLock="1"/>
            </w:r>
            <w:r w:rsidR="00ED6853" w:rsidRPr="00121239">
              <w:rPr>
                <w:rFonts w:ascii="Book Antiqua" w:hAnsi="Book Antiqua" w:cs="Times New Roman"/>
                <w:color w:val="000000" w:themeColor="text1"/>
                <w:sz w:val="24"/>
                <w:szCs w:val="24"/>
                <w:vertAlign w:val="superscript"/>
                <w:lang w:val="en-US"/>
              </w:rPr>
              <w:instrText>ADDIN CSL_CITATION {"citationItems":[{"id":"ITEM-1","itemData":{"DOI":"10.1023/A:1005438116772","ISSN":"01632116","author":[{"dropping-particle":"","family":"Yilmaz","given":"Sezai","non-dropping-particle":"","parse-names":false,"suffix":""},{"dropping-particle":"","family":"Kirimlioglu","given":"Vedat","non-dropping-particle":"","parse-names":false,"suffix":""},{"dropping-particle":"","family":"Ertas","given":"Ertugrul","non-dropping-particle":"","parse-names":false,"suffix":""},{"dropping-particle":"","family":"Hilmioglu","given":"Fatih","non-dropping-particle":"","parse-names":false,"suffix":""},{"dropping-particle":"","family":"Yildirim","given":"Bulent","non-dropping-particle":"","parse-names":false,"suffix":""},{"dropping-particle":"","family":"Katz","given":"Daniel","non-dropping-particle":"","parse-names":false,"suffix":""},{"dropping-particle":"","family":"Mizrak","given":"Bulent","non-dropping-particle":"","parse-names":false,"suffix":""}],"container-title":"Digestive Diseases and Sciences","id":"ITEM-1","issued":{"date-parts":[["2000"]]},"title":"Giant solitary fibrous tumor of the liver with metastasis to the skeletal system successfully treated with trisegmentectomy","type":"article-journal"},"uris":["http://www.mendeley.com/documents/?uuid=a76a850e-d6de-4d81-96b4-f9e99081a266"]}],"mendeley":{"formattedCitation":"&lt;sup&gt;[18]&lt;/sup&gt;","plainTextFormattedCitation":"[18]","previouslyFormattedCitation":"&lt;sup&gt;[18]&lt;/sup&gt;"},"properties":{"noteIndex":0},"schema":"https://github.com/citation-style-language/schema/raw/master/csl-citation.json"}</w:instrText>
            </w:r>
            <w:r w:rsidR="00ED6853" w:rsidRPr="00121239">
              <w:rPr>
                <w:rFonts w:ascii="Book Antiqua" w:hAnsi="Book Antiqua" w:cs="Times New Roman"/>
                <w:color w:val="000000" w:themeColor="text1"/>
                <w:sz w:val="24"/>
                <w:szCs w:val="24"/>
                <w:vertAlign w:val="superscript"/>
                <w:lang w:val="en-US"/>
              </w:rPr>
              <w:fldChar w:fldCharType="separate"/>
            </w:r>
            <w:r w:rsidR="00ED6853" w:rsidRPr="00121239">
              <w:rPr>
                <w:rFonts w:ascii="Book Antiqua" w:hAnsi="Book Antiqua" w:cs="Times New Roman"/>
                <w:color w:val="000000" w:themeColor="text1"/>
                <w:sz w:val="24"/>
                <w:szCs w:val="24"/>
                <w:vertAlign w:val="superscript"/>
                <w:lang w:val="en-US"/>
              </w:rPr>
              <w:t>[18]</w:t>
            </w:r>
            <w:r w:rsidR="00ED6853" w:rsidRPr="00121239">
              <w:rPr>
                <w:rFonts w:ascii="Book Antiqua" w:hAnsi="Book Antiqua" w:cs="Times New Roman"/>
                <w:color w:val="000000" w:themeColor="text1"/>
                <w:sz w:val="24"/>
                <w:szCs w:val="24"/>
                <w:vertAlign w:val="superscript"/>
                <w:lang w:val="en-US"/>
              </w:rPr>
              <w:fldChar w:fldCharType="end"/>
            </w:r>
          </w:p>
          <w:p w14:paraId="6439B3EC" w14:textId="4B0E93A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(2000)</w:t>
            </w:r>
          </w:p>
          <w:p w14:paraId="14B85C3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7FB7AB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25/F</w:t>
            </w:r>
          </w:p>
        </w:tc>
        <w:tc>
          <w:tcPr>
            <w:tcW w:w="1556" w:type="dxa"/>
            <w:shd w:val="clear" w:color="auto" w:fill="auto"/>
            <w:tcMar>
              <w:top w:w="0" w:type="dxa"/>
              <w:left w:w="108" w:type="dxa"/>
              <w:bottom w:w="0" w:type="dxa"/>
              <w:right w:w="108" w:type="dxa"/>
            </w:tcMar>
          </w:tcPr>
          <w:p w14:paraId="444901F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Weakness,fatigue, anorexia, vomiting and progressive</w:t>
            </w:r>
          </w:p>
          <w:p w14:paraId="3FDE5CD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jaundice</w:t>
            </w:r>
          </w:p>
        </w:tc>
        <w:tc>
          <w:tcPr>
            <w:tcW w:w="566" w:type="dxa"/>
            <w:shd w:val="clear" w:color="auto" w:fill="auto"/>
            <w:tcMar>
              <w:top w:w="0" w:type="dxa"/>
              <w:left w:w="108" w:type="dxa"/>
              <w:bottom w:w="0" w:type="dxa"/>
              <w:right w:w="108" w:type="dxa"/>
            </w:tcMar>
          </w:tcPr>
          <w:p w14:paraId="509C8FB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 + R</w:t>
            </w:r>
          </w:p>
        </w:tc>
        <w:tc>
          <w:tcPr>
            <w:tcW w:w="1206" w:type="dxa"/>
            <w:shd w:val="clear" w:color="auto" w:fill="auto"/>
            <w:tcMar>
              <w:top w:w="0" w:type="dxa"/>
              <w:left w:w="108" w:type="dxa"/>
              <w:bottom w:w="0" w:type="dxa"/>
              <w:right w:w="108" w:type="dxa"/>
            </w:tcMar>
          </w:tcPr>
          <w:p w14:paraId="2141BFF0" w14:textId="39BE5CE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32 ×</w:t>
            </w:r>
            <w:r w:rsidR="0090223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30</w:t>
            </w:r>
          </w:p>
          <w:p w14:paraId="726D21F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1483" w:type="dxa"/>
            <w:shd w:val="clear" w:color="auto" w:fill="auto"/>
            <w:tcMar>
              <w:top w:w="0" w:type="dxa"/>
              <w:left w:w="108" w:type="dxa"/>
              <w:bottom w:w="0" w:type="dxa"/>
              <w:right w:w="108" w:type="dxa"/>
            </w:tcMar>
          </w:tcPr>
          <w:p w14:paraId="5FBD016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70EAE1C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Cellularity ranged from</w:t>
            </w:r>
          </w:p>
          <w:p w14:paraId="7DE516BD" w14:textId="45B7FD2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60%, necrosis,</w:t>
            </w:r>
          </w:p>
          <w:p w14:paraId="58A6436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hypervascularity</w:t>
            </w:r>
          </w:p>
          <w:p w14:paraId="7D73974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1267" w:type="dxa"/>
            <w:shd w:val="clear" w:color="auto" w:fill="auto"/>
            <w:tcMar>
              <w:top w:w="0" w:type="dxa"/>
              <w:left w:w="108" w:type="dxa"/>
              <w:bottom w:w="0" w:type="dxa"/>
              <w:right w:w="108" w:type="dxa"/>
            </w:tcMar>
          </w:tcPr>
          <w:p w14:paraId="56809EF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1F5E7D7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06FFDFA7" w14:textId="1FF1B82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Bone metastasis 1 mo postsurgery managed with</w:t>
            </w:r>
          </w:p>
          <w:p w14:paraId="2133BD98" w14:textId="7D4AE9A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 mo of chemo (cyclophosphamide, adriamycin)</w:t>
            </w:r>
          </w:p>
        </w:tc>
      </w:tr>
      <w:tr w:rsidR="003345C1" w:rsidRPr="00121239" w14:paraId="1433853A" w14:textId="77777777" w:rsidTr="0007167D">
        <w:tc>
          <w:tcPr>
            <w:tcW w:w="720" w:type="dxa"/>
            <w:shd w:val="clear" w:color="auto" w:fill="auto"/>
            <w:tcMar>
              <w:top w:w="0" w:type="dxa"/>
              <w:left w:w="108" w:type="dxa"/>
              <w:bottom w:w="0" w:type="dxa"/>
              <w:right w:w="108" w:type="dxa"/>
            </w:tcMar>
          </w:tcPr>
          <w:p w14:paraId="0759DB46"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w:t>
            </w:r>
          </w:p>
        </w:tc>
        <w:tc>
          <w:tcPr>
            <w:tcW w:w="1249" w:type="dxa"/>
            <w:shd w:val="clear" w:color="auto" w:fill="auto"/>
            <w:tcMar>
              <w:top w:w="0" w:type="dxa"/>
              <w:left w:w="108" w:type="dxa"/>
              <w:bottom w:w="0" w:type="dxa"/>
              <w:right w:w="108" w:type="dxa"/>
            </w:tcMar>
          </w:tcPr>
          <w:p w14:paraId="1D3DB68B" w14:textId="42B9288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Terkivatan </w:t>
            </w:r>
            <w:r w:rsidR="005D04CF" w:rsidRPr="005D04CF">
              <w:rPr>
                <w:rFonts w:ascii="Book Antiqua" w:hAnsi="Book Antiqua" w:cs="Times New Roman"/>
                <w:i/>
                <w:iCs/>
                <w:color w:val="000000" w:themeColor="text1"/>
                <w:sz w:val="24"/>
                <w:szCs w:val="24"/>
                <w:lang w:val="en-US"/>
              </w:rPr>
              <w:t>et al</w:t>
            </w:r>
            <w:r w:rsidR="00902231" w:rsidRPr="00121239">
              <w:rPr>
                <w:rFonts w:ascii="Book Antiqua" w:hAnsi="Book Antiqua" w:cs="Times New Roman"/>
                <w:color w:val="000000" w:themeColor="text1"/>
                <w:sz w:val="24"/>
                <w:szCs w:val="24"/>
                <w:vertAlign w:val="superscript"/>
                <w:lang w:val="en-US"/>
              </w:rPr>
              <w:fldChar w:fldCharType="begin" w:fldLock="1"/>
            </w:r>
            <w:r w:rsidR="00902231" w:rsidRPr="00121239">
              <w:rPr>
                <w:rFonts w:ascii="Book Antiqua" w:hAnsi="Book Antiqua" w:cs="Times New Roman"/>
                <w:color w:val="000000" w:themeColor="text1"/>
                <w:sz w:val="24"/>
                <w:szCs w:val="24"/>
                <w:vertAlign w:val="superscript"/>
                <w:lang w:val="en-US"/>
              </w:rPr>
              <w:instrText>ADDIN CSL_CITATION {"citationItems":[{"id":"ITEM-1","itemData":{"DOI":"10.1186/1477-7819-4-81","ISSN":"14777819","abstract":"BACKGROUND: Solitary fibrous tumour (SFT) is an uncommon mesenchymal neoplasm that most frequently affects the pleura, although it has been reported with increasing frequency in various other sites such as in the peritoneum, pericardium and in non-serosal sites such as lung parenchyma, upper respiratory tract, orbit, thyroid, parotid gland, or thymus. Liver parenchyma is rarely affected. Clinically, SFTs cause symptoms after having reached a certain size or when vital structures are involved. In recent years, SFTs are more often identified and distinguished from other tumours with a similar appearance due to the availability of characteristic immunohistochemical markers. CASE PRESENTATION: In this manuscript we report the case of a large tumour of the liver, which was histologically diagnosed as a SFT, and showed involvement of a single hepatic segment. Because of the patient's presentation and clinical course, it may represent a radiation-induced lesion. CONCLUSION: When a SFT has been diagnosed, surgery is the treatment of choice. The small number of patients with a SFT of the liver and its unknown natural behaviour creates the need to a careful registration and follow-up of all identified cases.","author":[{"dropping-particle":"","family":"Terkivatan","given":"Türkan","non-dropping-particle":"","parse-names":false,"suffix":""},{"dropping-particle":"","family":"Kliffen","given":"Mike","non-dropping-particle":"","parse-names":false,"suffix":""},{"dropping-particle":"","family":"Wilt","given":"J. H W","non-dropping-particle":"de","parse-names":false,"suffix":""},{"dropping-particle":"","family":"Geel","given":"Albertus N.","non-dropping-particle":"van","parse-names":false,"suffix":""},{"dropping-particle":"","family":"Eggermont","given":"A. M M","non-dropping-particle":"","parse-names":false,"suffix":""},{"dropping-particle":"","family":"Verhoef","given":"Cornelis","non-dropping-particle":"","parse-names":false,"suffix":""}],"container-title":"World Journal of Surgical Oncology","id":"ITEM-1","issued":{"date-parts":[["2006"]]},"page":"1-5","title":"Giant solitary fibrous tumour of the liver","type":"article-journal","volume":"4"},"uris":["http://www.mendeley.com/documents/?uuid=6bd39a9d-0215-4df4-aa81-33ed91862f57"]}],"mendeley":{"formattedCitation":"&lt;sup&gt;[29]&lt;/sup&gt;","plainTextFormattedCitation":"[29]","previouslyFormattedCitation":"&lt;sup&gt;[29]&lt;/sup&gt;"},"properties":{"noteIndex":0},"schema":"https://github.com/citation-style-language/schema/raw/master/csl-citation.json"}</w:instrText>
            </w:r>
            <w:r w:rsidR="00902231" w:rsidRPr="00121239">
              <w:rPr>
                <w:rFonts w:ascii="Book Antiqua" w:hAnsi="Book Antiqua" w:cs="Times New Roman"/>
                <w:color w:val="000000" w:themeColor="text1"/>
                <w:sz w:val="24"/>
                <w:szCs w:val="24"/>
                <w:vertAlign w:val="superscript"/>
                <w:lang w:val="en-US"/>
              </w:rPr>
              <w:fldChar w:fldCharType="separate"/>
            </w:r>
            <w:r w:rsidR="00902231" w:rsidRPr="00121239">
              <w:rPr>
                <w:rFonts w:ascii="Book Antiqua" w:hAnsi="Book Antiqua" w:cs="Times New Roman"/>
                <w:color w:val="000000" w:themeColor="text1"/>
                <w:sz w:val="24"/>
                <w:szCs w:val="24"/>
                <w:vertAlign w:val="superscript"/>
                <w:lang w:val="en-US"/>
              </w:rPr>
              <w:t>[29]</w:t>
            </w:r>
            <w:r w:rsidR="00902231" w:rsidRPr="00121239">
              <w:rPr>
                <w:rFonts w:ascii="Book Antiqua" w:hAnsi="Book Antiqua" w:cs="Times New Roman"/>
                <w:color w:val="000000" w:themeColor="text1"/>
                <w:sz w:val="24"/>
                <w:szCs w:val="24"/>
                <w:vertAlign w:val="superscript"/>
                <w:lang w:val="en-US"/>
              </w:rPr>
              <w:fldChar w:fldCharType="end"/>
            </w:r>
          </w:p>
          <w:p w14:paraId="6390A91E" w14:textId="09439B0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(2006)</w:t>
            </w:r>
          </w:p>
        </w:tc>
        <w:tc>
          <w:tcPr>
            <w:tcW w:w="844" w:type="dxa"/>
            <w:shd w:val="clear" w:color="auto" w:fill="auto"/>
            <w:tcMar>
              <w:top w:w="0" w:type="dxa"/>
              <w:left w:w="108" w:type="dxa"/>
              <w:bottom w:w="0" w:type="dxa"/>
              <w:right w:w="108" w:type="dxa"/>
            </w:tcMar>
          </w:tcPr>
          <w:p w14:paraId="3FB4CDB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74/M</w:t>
            </w:r>
          </w:p>
        </w:tc>
        <w:tc>
          <w:tcPr>
            <w:tcW w:w="1556" w:type="dxa"/>
            <w:shd w:val="clear" w:color="auto" w:fill="auto"/>
            <w:tcMar>
              <w:top w:w="0" w:type="dxa"/>
              <w:left w:w="108" w:type="dxa"/>
              <w:bottom w:w="0" w:type="dxa"/>
              <w:right w:w="108" w:type="dxa"/>
            </w:tcMar>
          </w:tcPr>
          <w:p w14:paraId="164411C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Gastric fullness, postprandial nausea, and weight loss</w:t>
            </w:r>
          </w:p>
        </w:tc>
        <w:tc>
          <w:tcPr>
            <w:tcW w:w="566" w:type="dxa"/>
            <w:shd w:val="clear" w:color="auto" w:fill="auto"/>
            <w:tcMar>
              <w:top w:w="0" w:type="dxa"/>
              <w:left w:w="108" w:type="dxa"/>
              <w:bottom w:w="0" w:type="dxa"/>
              <w:right w:w="108" w:type="dxa"/>
            </w:tcMar>
          </w:tcPr>
          <w:p w14:paraId="4C6B29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4636537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 × 21 × 15</w:t>
            </w:r>
          </w:p>
        </w:tc>
        <w:tc>
          <w:tcPr>
            <w:tcW w:w="1483" w:type="dxa"/>
            <w:shd w:val="clear" w:color="auto" w:fill="auto"/>
            <w:tcMar>
              <w:top w:w="0" w:type="dxa"/>
              <w:left w:w="108" w:type="dxa"/>
              <w:bottom w:w="0" w:type="dxa"/>
              <w:right w:w="108" w:type="dxa"/>
            </w:tcMar>
          </w:tcPr>
          <w:p w14:paraId="2D2D729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392140D" w14:textId="093D13C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A few highly cellular areas mitoses 10 </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13/10 HPF</w:t>
            </w:r>
          </w:p>
        </w:tc>
        <w:tc>
          <w:tcPr>
            <w:tcW w:w="1267" w:type="dxa"/>
            <w:shd w:val="clear" w:color="auto" w:fill="auto"/>
            <w:tcMar>
              <w:top w:w="0" w:type="dxa"/>
              <w:left w:w="108" w:type="dxa"/>
              <w:bottom w:w="0" w:type="dxa"/>
              <w:right w:w="108" w:type="dxa"/>
            </w:tcMar>
          </w:tcPr>
          <w:p w14:paraId="5618009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71DBF18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DCDC33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79C753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6ED092A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52975F65" w14:textId="3DF39C1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12 mo no signs of local recurrence or distant metastases</w:t>
            </w:r>
          </w:p>
        </w:tc>
      </w:tr>
      <w:tr w:rsidR="003345C1" w:rsidRPr="00121239" w14:paraId="474704D1" w14:textId="77777777" w:rsidTr="0007167D">
        <w:tc>
          <w:tcPr>
            <w:tcW w:w="720" w:type="dxa"/>
            <w:shd w:val="clear" w:color="auto" w:fill="auto"/>
            <w:tcMar>
              <w:top w:w="0" w:type="dxa"/>
              <w:left w:w="108" w:type="dxa"/>
              <w:bottom w:w="0" w:type="dxa"/>
              <w:right w:w="108" w:type="dxa"/>
            </w:tcMar>
          </w:tcPr>
          <w:p w14:paraId="178ACC4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4</w:t>
            </w:r>
          </w:p>
        </w:tc>
        <w:tc>
          <w:tcPr>
            <w:tcW w:w="1249" w:type="dxa"/>
            <w:shd w:val="clear" w:color="auto" w:fill="auto"/>
            <w:tcMar>
              <w:top w:w="0" w:type="dxa"/>
              <w:left w:w="108" w:type="dxa"/>
              <w:bottom w:w="0" w:type="dxa"/>
              <w:right w:w="108" w:type="dxa"/>
            </w:tcMar>
          </w:tcPr>
          <w:p w14:paraId="42CA8658" w14:textId="2D9A264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Chan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vertAlign w:val="superscript"/>
                <w:lang w:val="en-US"/>
              </w:rPr>
              <w:fldChar w:fldCharType="begin" w:fldLock="1"/>
            </w:r>
            <w:r w:rsidR="003345C1" w:rsidRPr="00121239">
              <w:rPr>
                <w:rFonts w:ascii="Book Antiqua" w:hAnsi="Book Antiqua" w:cs="Times New Roman"/>
                <w:color w:val="000000" w:themeColor="text1"/>
                <w:sz w:val="24"/>
                <w:szCs w:val="24"/>
                <w:vertAlign w:val="superscript"/>
                <w:lang w:val="en-US"/>
              </w:rPr>
              <w:instrText>ADDIN CSL_CITATION {"citationItems":[{"id":"ITEM-1","itemData":{"DOI":"10.1007/s00534-007-1210-0","ISSN":"09441166","abstract":"Sarcomas of the liver are rare. We report a case of intractable hypoglycemia secondary to a solitary fibrous tumor that underwent malignant transformation into a fibrosarcoma. A 70-year-old man presented with a hepatic mass and tumor-associated hypoglycemia which was resistant to medical management. Blood tests were remarkable only for elevated serum insulin-like growth factor (IGF)-2. The hypoglycemia resolved following resection of a solitary fibrous tumor surrounded by a high-grade fibrosarcoma. Real time reverse transcriptase polymerase chain reaction (RT-PCR) measured elevated levels of IGF2 mRNA in both the solitary fibrous tumor and the fibrosarcoma. Immunoblotting demonstrated a series of bands in the size range of pro-IGF2. Unfortunately, disseminated metastases developed 1 year later, concurrent with a recurrence of hypoglycemia, marked again by elevation of serum IGF2. Solitary fibrous tumors of the liver have a real risk of malignant transformation. The severity of the tumor-associated hypoglycemia may parallel the tumor burden and activity. The syndrome is the systemic effect of IGF2 secreted by the tumor. Surgery can treat the hypoglycemia syndrome and the underlying malignancy.","author":[{"dropping-particle":"","family":"Chan","given":"Gabriel","non-dropping-particle":"","parse-names":false,"suffix":""},{"dropping-particle":"","family":"Horton","given":"Peter J.","non-dropping-particle":"","parse-names":false,"suffix":""},{"dropping-particle":"","family":"Thyssen","given":"Sandra","non-dropping-particle":"","parse-names":false,"suffix":""},{"dropping-particle":"","family":"Lamarche","given":"Marie","non-dropping-particle":"","parse-names":false,"suffix":""},{"dropping-particle":"","family":"Nahal","given":"Ayoub","non-dropping-particle":"","parse-names":false,"suffix":""},{"dropping-particle":"","family":"Hill","given":"David J.","non-dropping-particle":"","parse-names":false,"suffix":""},{"dropping-particle":"","family":"Marliss","given":"Errol B.","non-dropping-particle":"","parse-names":false,"suffix":""},{"dropping-particle":"","family":"Metrakos","given":"Peter","non-dropping-particle":"","parse-names":false,"suffix":""}],"container-title":"Journal of Hepato-Biliary-Pancreatic Surgery","id":"ITEM-1","issued":{"date-parts":[["2007"]]},"title":"Malignant transformation of a solitary fibrous tumor of the liver and intractable hypoglycemia","type":"article-journal"},"uris":["http://www.mendeley.com/documents/?uuid=b6900339-f6aa-4cd6-85b3-acefb0efd5d3"]}],"mendeley":{"formattedCitation":"&lt;sup&gt;[16]&lt;/sup&gt;","plainTextFormattedCitation":"[16]","previouslyFormattedCitation":"&lt;sup&gt;[16]&lt;/sup&gt;"},"properties":{"noteIndex":0},"schema":"https://github.com/citation-style-language/schema/raw/master/csl-citation.json"}</w:instrText>
            </w:r>
            <w:r w:rsidR="003345C1" w:rsidRPr="00121239">
              <w:rPr>
                <w:rFonts w:ascii="Book Antiqua" w:hAnsi="Book Antiqua" w:cs="Times New Roman"/>
                <w:color w:val="000000" w:themeColor="text1"/>
                <w:sz w:val="24"/>
                <w:szCs w:val="24"/>
                <w:vertAlign w:val="superscript"/>
                <w:lang w:val="en-US"/>
              </w:rPr>
              <w:fldChar w:fldCharType="separate"/>
            </w:r>
            <w:r w:rsidR="003345C1" w:rsidRPr="00121239">
              <w:rPr>
                <w:rFonts w:ascii="Book Antiqua" w:hAnsi="Book Antiqua" w:cs="Times New Roman"/>
                <w:color w:val="000000" w:themeColor="text1"/>
                <w:sz w:val="24"/>
                <w:szCs w:val="24"/>
                <w:vertAlign w:val="superscript"/>
                <w:lang w:val="en-US"/>
              </w:rPr>
              <w:t>[16]</w:t>
            </w:r>
            <w:r w:rsidR="003345C1" w:rsidRPr="00121239">
              <w:rPr>
                <w:rFonts w:ascii="Book Antiqua" w:hAnsi="Book Antiqua" w:cs="Times New Roman"/>
                <w:color w:val="000000" w:themeColor="text1"/>
                <w:sz w:val="24"/>
                <w:szCs w:val="24"/>
                <w:vertAlign w:val="superscript"/>
                <w:lang w:val="en-US"/>
              </w:rPr>
              <w:fldChar w:fldCharType="end"/>
            </w:r>
          </w:p>
          <w:p w14:paraId="6E90C8AA" w14:textId="2F8ED1F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(2007)</w:t>
            </w:r>
            <w:r w:rsidRPr="00121239">
              <w:rPr>
                <w:rFonts w:ascii="Book Antiqua" w:hAnsi="Book Antiqua" w:cs="Times New Roman"/>
                <w:color w:val="000000" w:themeColor="text1"/>
                <w:sz w:val="24"/>
                <w:szCs w:val="24"/>
                <w:vertAlign w:val="superscript"/>
                <w:lang w:val="en-US"/>
              </w:rPr>
              <w:t xml:space="preserve"> </w:t>
            </w:r>
          </w:p>
          <w:p w14:paraId="436F14C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177CC2E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70/</w:t>
            </w:r>
            <w:r w:rsidRPr="00121239">
              <w:rPr>
                <w:rFonts w:ascii="Book Antiqua" w:hAnsi="Book Antiqua" w:cs="Times New Roman"/>
                <w:color w:val="000000" w:themeColor="text1"/>
                <w:sz w:val="24"/>
                <w:szCs w:val="24"/>
                <w:lang w:val="en-US"/>
              </w:rPr>
              <w:lastRenderedPageBreak/>
              <w:t>M</w:t>
            </w:r>
          </w:p>
        </w:tc>
        <w:tc>
          <w:tcPr>
            <w:tcW w:w="1556" w:type="dxa"/>
            <w:shd w:val="clear" w:color="auto" w:fill="auto"/>
            <w:tcMar>
              <w:top w:w="0" w:type="dxa"/>
              <w:left w:w="108" w:type="dxa"/>
              <w:bottom w:w="0" w:type="dxa"/>
              <w:right w:w="108" w:type="dxa"/>
            </w:tcMar>
          </w:tcPr>
          <w:p w14:paraId="284CE8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Hypoglycaemia, </w:t>
            </w:r>
            <w:r w:rsidRPr="00121239">
              <w:rPr>
                <w:rFonts w:ascii="Book Antiqua" w:hAnsi="Book Antiqua" w:cs="Times New Roman"/>
                <w:color w:val="000000" w:themeColor="text1"/>
                <w:sz w:val="24"/>
                <w:szCs w:val="24"/>
                <w:lang w:val="en-US"/>
              </w:rPr>
              <w:lastRenderedPageBreak/>
              <w:t>progressive</w:t>
            </w:r>
          </w:p>
          <w:p w14:paraId="29725B9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jaundice</w:t>
            </w:r>
          </w:p>
        </w:tc>
        <w:tc>
          <w:tcPr>
            <w:tcW w:w="566" w:type="dxa"/>
            <w:shd w:val="clear" w:color="auto" w:fill="auto"/>
            <w:tcMar>
              <w:top w:w="0" w:type="dxa"/>
              <w:left w:w="108" w:type="dxa"/>
              <w:bottom w:w="0" w:type="dxa"/>
              <w:right w:w="108" w:type="dxa"/>
            </w:tcMar>
          </w:tcPr>
          <w:p w14:paraId="233141C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R</w:t>
            </w:r>
          </w:p>
        </w:tc>
        <w:tc>
          <w:tcPr>
            <w:tcW w:w="1206" w:type="dxa"/>
            <w:shd w:val="clear" w:color="auto" w:fill="auto"/>
            <w:tcMar>
              <w:top w:w="0" w:type="dxa"/>
              <w:left w:w="108" w:type="dxa"/>
              <w:bottom w:w="0" w:type="dxa"/>
              <w:right w:w="108" w:type="dxa"/>
            </w:tcMar>
          </w:tcPr>
          <w:p w14:paraId="33B5E595" w14:textId="7323CCE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lastRenderedPageBreak/>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24</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12</w:t>
            </w:r>
          </w:p>
        </w:tc>
        <w:tc>
          <w:tcPr>
            <w:tcW w:w="1483" w:type="dxa"/>
            <w:shd w:val="clear" w:color="auto" w:fill="auto"/>
            <w:tcMar>
              <w:top w:w="0" w:type="dxa"/>
              <w:left w:w="108" w:type="dxa"/>
              <w:bottom w:w="0" w:type="dxa"/>
              <w:right w:w="108" w:type="dxa"/>
            </w:tcMar>
          </w:tcPr>
          <w:p w14:paraId="643560FD" w14:textId="3219C00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Failed TACE </w:t>
            </w:r>
            <w:r w:rsidRPr="00121239">
              <w:rPr>
                <w:rFonts w:ascii="Book Antiqua" w:hAnsi="Book Antiqua" w:cs="Times New Roman"/>
                <w:color w:val="000000" w:themeColor="text1"/>
                <w:sz w:val="24"/>
                <w:szCs w:val="24"/>
                <w:lang w:val="en-US"/>
              </w:rPr>
              <w:lastRenderedPageBreak/>
              <w:t>6 w</w:t>
            </w:r>
            <w:r w:rsidR="003345C1">
              <w:rPr>
                <w:rFonts w:ascii="Book Antiqua" w:hAnsi="Book Antiqua" w:cs="Times New Roman"/>
                <w:color w:val="000000" w:themeColor="text1"/>
                <w:sz w:val="24"/>
                <w:szCs w:val="24"/>
                <w:lang w:val="en-US"/>
              </w:rPr>
              <w:t>k</w:t>
            </w:r>
          </w:p>
          <w:p w14:paraId="6ED6BE4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preoperatively</w:t>
            </w:r>
          </w:p>
          <w:p w14:paraId="3F4E60A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followed by</w:t>
            </w:r>
          </w:p>
          <w:p w14:paraId="3CDE4BE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successful resection</w:t>
            </w:r>
          </w:p>
          <w:p w14:paraId="3713562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(UM)</w:t>
            </w:r>
          </w:p>
        </w:tc>
        <w:tc>
          <w:tcPr>
            <w:tcW w:w="1967" w:type="dxa"/>
            <w:shd w:val="clear" w:color="auto" w:fill="auto"/>
            <w:tcMar>
              <w:top w:w="0" w:type="dxa"/>
              <w:left w:w="108" w:type="dxa"/>
              <w:bottom w:w="0" w:type="dxa"/>
              <w:right w:w="108" w:type="dxa"/>
            </w:tcMar>
          </w:tcPr>
          <w:p w14:paraId="7BDC0F1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Mildly atypical </w:t>
            </w:r>
            <w:r w:rsidRPr="00121239">
              <w:rPr>
                <w:rFonts w:ascii="Book Antiqua" w:hAnsi="Book Antiqua" w:cs="Times New Roman"/>
                <w:color w:val="000000" w:themeColor="text1"/>
                <w:sz w:val="24"/>
                <w:szCs w:val="24"/>
                <w:lang w:val="en-US"/>
              </w:rPr>
              <w:lastRenderedPageBreak/>
              <w:t>spindle</w:t>
            </w:r>
          </w:p>
          <w:p w14:paraId="443B12A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cells, highly cellular,</w:t>
            </w:r>
          </w:p>
          <w:p w14:paraId="2946BCA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plemorphia, necrosis,</w:t>
            </w:r>
          </w:p>
          <w:p w14:paraId="19C0FAF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20 HPF</w:t>
            </w:r>
          </w:p>
        </w:tc>
        <w:tc>
          <w:tcPr>
            <w:tcW w:w="1267" w:type="dxa"/>
            <w:shd w:val="clear" w:color="auto" w:fill="auto"/>
            <w:tcMar>
              <w:top w:w="0" w:type="dxa"/>
              <w:left w:w="108" w:type="dxa"/>
              <w:bottom w:w="0" w:type="dxa"/>
              <w:right w:w="108" w:type="dxa"/>
            </w:tcMar>
          </w:tcPr>
          <w:p w14:paraId="1B67849C" w14:textId="2B6E60C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CA-125: </w:t>
            </w:r>
            <w:r w:rsidRPr="00121239">
              <w:rPr>
                <w:rFonts w:ascii="Book Antiqua" w:hAnsi="Book Antiqua" w:cs="Times New Roman"/>
                <w:color w:val="000000" w:themeColor="text1"/>
                <w:sz w:val="24"/>
                <w:szCs w:val="24"/>
                <w:lang w:val="en-US"/>
              </w:rPr>
              <w:lastRenderedPageBreak/>
              <w:t xml:space="preserve">145 </w:t>
            </w:r>
            <w:r w:rsidR="003345C1">
              <w:rPr>
                <w:rFonts w:ascii="Book Antiqua" w:hAnsi="Book Antiqua" w:cs="Times New Roman"/>
                <w:color w:val="000000" w:themeColor="text1"/>
                <w:sz w:val="24"/>
                <w:szCs w:val="24"/>
                <w:lang w:val="en-US"/>
              </w:rPr>
              <w:t>U/mL</w:t>
            </w:r>
          </w:p>
          <w:p w14:paraId="6D5709B8" w14:textId="5226DBE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(normal&lt; 35 </w:t>
            </w:r>
            <w:r w:rsidR="003345C1">
              <w:rPr>
                <w:rFonts w:ascii="Book Antiqua" w:hAnsi="Book Antiqua" w:cs="Times New Roman"/>
                <w:color w:val="000000" w:themeColor="text1"/>
                <w:sz w:val="24"/>
                <w:szCs w:val="24"/>
                <w:lang w:val="en-US"/>
              </w:rPr>
              <w:t>U/mL</w:t>
            </w:r>
            <w:r w:rsidRPr="00121239">
              <w:rPr>
                <w:rFonts w:ascii="Book Antiqua" w:hAnsi="Book Antiqua" w:cs="Times New Roman"/>
                <w:color w:val="000000" w:themeColor="text1"/>
                <w:sz w:val="24"/>
                <w:szCs w:val="24"/>
                <w:lang w:val="en-US"/>
              </w:rPr>
              <w:t>)</w:t>
            </w:r>
          </w:p>
        </w:tc>
        <w:tc>
          <w:tcPr>
            <w:tcW w:w="811" w:type="dxa"/>
            <w:shd w:val="clear" w:color="auto" w:fill="auto"/>
            <w:tcMar>
              <w:top w:w="0" w:type="dxa"/>
              <w:left w:w="108" w:type="dxa"/>
              <w:bottom w:w="0" w:type="dxa"/>
              <w:right w:w="108" w:type="dxa"/>
            </w:tcMar>
          </w:tcPr>
          <w:p w14:paraId="3F1CC8C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CD34+,</w:t>
            </w:r>
          </w:p>
          <w:p w14:paraId="4E4EB07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CD99+,</w:t>
            </w:r>
          </w:p>
          <w:p w14:paraId="3BD5887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09E1545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246E356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bilateral lung </w:t>
            </w:r>
            <w:r w:rsidRPr="00121239">
              <w:rPr>
                <w:rFonts w:ascii="Book Antiqua" w:hAnsi="Book Antiqua" w:cs="Times New Roman"/>
                <w:color w:val="000000" w:themeColor="text1"/>
                <w:sz w:val="24"/>
                <w:szCs w:val="24"/>
                <w:lang w:val="en-US"/>
              </w:rPr>
              <w:lastRenderedPageBreak/>
              <w:t>metastasis</w:t>
            </w:r>
          </w:p>
          <w:p w14:paraId="33044E92" w14:textId="2204B13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and bi-lobar recurrence at 9 mo</w:t>
            </w:r>
          </w:p>
        </w:tc>
      </w:tr>
      <w:tr w:rsidR="003345C1" w:rsidRPr="00121239" w14:paraId="65F0A126" w14:textId="77777777" w:rsidTr="0007167D">
        <w:tc>
          <w:tcPr>
            <w:tcW w:w="720" w:type="dxa"/>
            <w:shd w:val="clear" w:color="auto" w:fill="auto"/>
            <w:tcMar>
              <w:top w:w="0" w:type="dxa"/>
              <w:left w:w="108" w:type="dxa"/>
              <w:bottom w:w="0" w:type="dxa"/>
              <w:right w:w="108" w:type="dxa"/>
            </w:tcMar>
          </w:tcPr>
          <w:p w14:paraId="0A908E3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5</w:t>
            </w:r>
          </w:p>
        </w:tc>
        <w:tc>
          <w:tcPr>
            <w:tcW w:w="1249" w:type="dxa"/>
            <w:shd w:val="clear" w:color="auto" w:fill="auto"/>
            <w:tcMar>
              <w:top w:w="0" w:type="dxa"/>
              <w:left w:w="108" w:type="dxa"/>
              <w:bottom w:w="0" w:type="dxa"/>
              <w:right w:w="108" w:type="dxa"/>
            </w:tcMar>
          </w:tcPr>
          <w:p w14:paraId="2234E75A" w14:textId="6018B3A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Brochard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lang w:val="en-US"/>
              </w:rPr>
              <w:fldChar w:fldCharType="begin" w:fldLock="1"/>
            </w:r>
            <w:r w:rsidR="003345C1" w:rsidRPr="00121239">
              <w:rPr>
                <w:rFonts w:ascii="Book Antiqua" w:hAnsi="Book Antiqua" w:cs="Times New Roman"/>
                <w:color w:val="000000" w:themeColor="text1"/>
                <w:sz w:val="24"/>
                <w:szCs w:val="24"/>
                <w:lang w:val="en-US"/>
              </w:rPr>
              <w:instrText>ADDIN CSL_CITATION {"citationItems":[{"id":"ITEM-1","itemData":{"DOI":"10.1016/j.gcb.2010.08.004","ISSN":"03998320","abstract":"Solitary fibrous tumor (SFT) is a rare neoplasm. Liver parenchyma is a rare location of SFT and, in this case, it usually follows a benign course. We report here the case of a 54-year-old man who presented a large SFT tumor of the right hepatic lobe. The tumor was surgically resected. Local recurrence occurred 6 years later as a 15 cm diameter liver tumor. Histological examination of the resected lesion showed features of an aggressive form of SFT. Two years later, the patient presented with complaints of neck pain and ensuing examinations revealed a tumor of the cranial base. A new surgical resection was performed and histological examination confirmed a metastasis of the SFT. Few weeks later, the patient presented an irreducible psoitis due to an iliac bone metastasis. He died within 1 month. © 2010 Elsevier Masson SAS.","author":[{"dropping-particle":"","family":"Brochard","given":"C.","non-dropping-particle":"","parse-names":false,"suffix":""},{"dropping-particle":"","family":"Michalak","given":"S.","non-dropping-particle":"","parse-names":false,"suffix":""},{"dropping-particle":"","family":"Aubé","given":"C.","non-dropping-particle":"","parse-names":false,"suffix":""},{"dropping-particle":"","family":"Singeorzan","given":"C.","non-dropping-particle":"","parse-names":false,"suffix":""},{"dropping-particle":"","family":"Fournier","given":"H.-D.","non-dropping-particle":"","parse-names":false,"suffix":""},{"dropping-particle":"","family":"Laccourreye","given":"L.","non-dropping-particle":"","parse-names":false,"suffix":""},{"dropping-particle":"","family":"Calès","given":"P.","non-dropping-particle":"","parse-names":false,"suffix":""},{"dropping-particle":"","family":"Boursier","given":"J.","non-dropping-particle":"","parse-names":false,"suffix":""}],"container-title":"Gastroentérologie Clinique et Biologique","id":"ITEM-1","issued":{"date-parts":[["2010"]]},"title":"A not so solitary fibrous tumor of the liver","type":"article-journal"},"uris":["http://www.mendeley.com/documents/?uuid=56b6a16e-9f38-4ede-866c-959bb65197b2"]}],"mendeley":{"formattedCitation":"&lt;sup&gt;[30]&lt;/sup&gt;","plainTextFormattedCitation":"[30]","previouslyFormattedCitation":"&lt;sup&gt;[30]&lt;/sup&gt;"},"properties":{"noteIndex":0},"schema":"https://github.com/citation-style-language/schema/raw/master/csl-citation.json"}</w:instrText>
            </w:r>
            <w:r w:rsidR="003345C1" w:rsidRPr="00121239">
              <w:rPr>
                <w:rFonts w:ascii="Book Antiqua" w:hAnsi="Book Antiqua" w:cs="Times New Roman"/>
                <w:color w:val="000000" w:themeColor="text1"/>
                <w:sz w:val="24"/>
                <w:szCs w:val="24"/>
                <w:lang w:val="en-US"/>
              </w:rPr>
              <w:fldChar w:fldCharType="separate"/>
            </w:r>
            <w:r w:rsidR="003345C1" w:rsidRPr="00121239">
              <w:rPr>
                <w:rFonts w:ascii="Book Antiqua" w:hAnsi="Book Antiqua" w:cs="Times New Roman"/>
                <w:color w:val="000000" w:themeColor="text1"/>
                <w:sz w:val="24"/>
                <w:szCs w:val="24"/>
                <w:vertAlign w:val="superscript"/>
                <w:lang w:val="en-US"/>
              </w:rPr>
              <w:t>[30]</w:t>
            </w:r>
            <w:r w:rsidR="003345C1" w:rsidRPr="00121239">
              <w:rPr>
                <w:rFonts w:ascii="Book Antiqua" w:hAnsi="Book Antiqua" w:cs="Times New Roman"/>
                <w:color w:val="000000" w:themeColor="text1"/>
                <w:sz w:val="24"/>
                <w:szCs w:val="24"/>
                <w:lang w:val="en-US"/>
              </w:rPr>
              <w:fldChar w:fldCharType="end"/>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xml:space="preserve">(2010) </w:t>
            </w:r>
          </w:p>
        </w:tc>
        <w:tc>
          <w:tcPr>
            <w:tcW w:w="844" w:type="dxa"/>
            <w:shd w:val="clear" w:color="auto" w:fill="auto"/>
            <w:tcMar>
              <w:top w:w="0" w:type="dxa"/>
              <w:left w:w="108" w:type="dxa"/>
              <w:bottom w:w="0" w:type="dxa"/>
              <w:right w:w="108" w:type="dxa"/>
            </w:tcMar>
          </w:tcPr>
          <w:p w14:paraId="629C2A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54/M</w:t>
            </w:r>
          </w:p>
        </w:tc>
        <w:tc>
          <w:tcPr>
            <w:tcW w:w="1556" w:type="dxa"/>
            <w:shd w:val="clear" w:color="auto" w:fill="auto"/>
            <w:tcMar>
              <w:top w:w="0" w:type="dxa"/>
              <w:left w:w="108" w:type="dxa"/>
              <w:bottom w:w="0" w:type="dxa"/>
              <w:right w:w="108" w:type="dxa"/>
            </w:tcMar>
          </w:tcPr>
          <w:p w14:paraId="1C29BD5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p w14:paraId="0852A55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weight loss</w:t>
            </w:r>
          </w:p>
        </w:tc>
        <w:tc>
          <w:tcPr>
            <w:tcW w:w="566" w:type="dxa"/>
            <w:shd w:val="clear" w:color="auto" w:fill="auto"/>
            <w:tcMar>
              <w:top w:w="0" w:type="dxa"/>
              <w:left w:w="108" w:type="dxa"/>
              <w:bottom w:w="0" w:type="dxa"/>
              <w:right w:w="108" w:type="dxa"/>
            </w:tcMar>
          </w:tcPr>
          <w:p w14:paraId="659E3E3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02C6B47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p>
        </w:tc>
        <w:tc>
          <w:tcPr>
            <w:tcW w:w="1483" w:type="dxa"/>
            <w:shd w:val="clear" w:color="auto" w:fill="auto"/>
            <w:tcMar>
              <w:top w:w="0" w:type="dxa"/>
              <w:left w:w="108" w:type="dxa"/>
              <w:bottom w:w="0" w:type="dxa"/>
              <w:right w:w="108" w:type="dxa"/>
            </w:tcMar>
          </w:tcPr>
          <w:p w14:paraId="1C06920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31BD0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Moderately cellular,</w:t>
            </w:r>
          </w:p>
          <w:p w14:paraId="1D0C99C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polymorphic cells,</w:t>
            </w:r>
          </w:p>
          <w:p w14:paraId="0774DAB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&lt; 5/10 HPF</w:t>
            </w:r>
          </w:p>
        </w:tc>
        <w:tc>
          <w:tcPr>
            <w:tcW w:w="1267" w:type="dxa"/>
            <w:shd w:val="clear" w:color="auto" w:fill="auto"/>
            <w:tcMar>
              <w:top w:w="0" w:type="dxa"/>
              <w:left w:w="108" w:type="dxa"/>
              <w:bottom w:w="0" w:type="dxa"/>
              <w:right w:w="108" w:type="dxa"/>
            </w:tcMar>
          </w:tcPr>
          <w:p w14:paraId="28F83DE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566BBE6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7E7550E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75AECB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desmin+, actin+</w:t>
            </w:r>
          </w:p>
        </w:tc>
        <w:tc>
          <w:tcPr>
            <w:tcW w:w="2643" w:type="dxa"/>
            <w:shd w:val="clear" w:color="auto" w:fill="auto"/>
            <w:tcMar>
              <w:top w:w="0" w:type="dxa"/>
              <w:left w:w="108" w:type="dxa"/>
              <w:bottom w:w="0" w:type="dxa"/>
              <w:right w:w="108" w:type="dxa"/>
            </w:tcMar>
          </w:tcPr>
          <w:p w14:paraId="4DD0FFC2" w14:textId="388E04B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 1 mo after for Local recurrence 6 y</w:t>
            </w:r>
            <w:r w:rsidR="003345C1">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 xml:space="preserve"> postsurgery, cranial base metastasis, Retroperitoneal and iliac bone metastasis</w:t>
            </w:r>
          </w:p>
        </w:tc>
      </w:tr>
      <w:tr w:rsidR="003345C1" w:rsidRPr="00121239" w14:paraId="6E915836" w14:textId="77777777" w:rsidTr="0007167D">
        <w:tc>
          <w:tcPr>
            <w:tcW w:w="720" w:type="dxa"/>
            <w:shd w:val="clear" w:color="auto" w:fill="auto"/>
            <w:tcMar>
              <w:top w:w="0" w:type="dxa"/>
              <w:left w:w="108" w:type="dxa"/>
              <w:bottom w:w="0" w:type="dxa"/>
              <w:right w:w="108" w:type="dxa"/>
            </w:tcMar>
          </w:tcPr>
          <w:p w14:paraId="5B63095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w:t>
            </w:r>
          </w:p>
        </w:tc>
        <w:tc>
          <w:tcPr>
            <w:tcW w:w="1249" w:type="dxa"/>
            <w:shd w:val="clear" w:color="auto" w:fill="auto"/>
            <w:tcMar>
              <w:top w:w="0" w:type="dxa"/>
              <w:left w:w="108" w:type="dxa"/>
              <w:bottom w:w="0" w:type="dxa"/>
              <w:right w:w="108" w:type="dxa"/>
            </w:tcMar>
          </w:tcPr>
          <w:p w14:paraId="01695274" w14:textId="38C8F46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Fama </w:t>
            </w:r>
            <w:r w:rsidR="005D04CF" w:rsidRPr="005D04CF">
              <w:rPr>
                <w:rFonts w:ascii="Book Antiqua" w:hAnsi="Book Antiqua" w:cs="Times New Roman"/>
                <w:i/>
                <w:iCs/>
                <w:color w:val="000000" w:themeColor="text1"/>
                <w:sz w:val="24"/>
                <w:szCs w:val="24"/>
                <w:lang w:val="en-US"/>
              </w:rPr>
              <w:t>et al</w:t>
            </w:r>
            <w:r w:rsidR="003345C1" w:rsidRPr="00121239">
              <w:rPr>
                <w:rFonts w:ascii="Book Antiqua" w:hAnsi="Book Antiqua" w:cs="Times New Roman"/>
                <w:color w:val="000000" w:themeColor="text1"/>
                <w:sz w:val="24"/>
                <w:szCs w:val="24"/>
                <w:lang w:val="en-US"/>
              </w:rPr>
              <w:fldChar w:fldCharType="begin" w:fldLock="1"/>
            </w:r>
            <w:r w:rsidR="003345C1" w:rsidRPr="00121239">
              <w:rPr>
                <w:rFonts w:ascii="Book Antiqua" w:hAnsi="Book Antiqua" w:cs="Times New Roman"/>
                <w:color w:val="000000" w:themeColor="text1"/>
                <w:sz w:val="24"/>
                <w:szCs w:val="24"/>
                <w:lang w:val="en-US"/>
              </w:rPr>
              <w:instrText>ADDIN CSL_CITATION {"citationItems":[{"id":"ITEM-1","itemData":{"DOI":"10.1007/s00423-008-0329-z","ISSN":"14352443","abstract":"INTRODUCTION: We report a rare case of solitary fibrous tumour (SFT) of the liver associated with non-islet cell tumour hypoglycaemia (NICTH), which caused a hypoglycaemic coma due to over-production of big-insulin-like growth factor-II. DISCUSSION: Although generally benign, SFTs are better characterised, lately due to Western blot, but less than 40 cases have been reported where the liver is the target organ. In only two benign cases has hypoglycaemia been a feature. CONCLUSION: We report for the first time a demonstrable relationship between benign liver SFT and NICTH.","author":[{"dropping-particle":"","family":"Famà","given":"F.","non-dropping-particle":"","parse-names":false,"suffix":""},{"dropping-particle":"Le","family":"Bouc","given":"Yves","non-dropping-particle":"","parse-names":false,"suffix":""},{"dropping-particle":"","family":"Barrande","given":"G.","non-dropping-particle":"","parse-names":false,"suffix":""},{"dropping-particle":"","family":"Villeneuve","given":"A.","non-dropping-particle":"","parse-names":false,"suffix":""},{"dropping-particle":"","family":"Berry","given":"M. G.","non-dropping-particle":"","parse-names":false,"suffix":""},{"dropping-particle":"","family":"Pidoto","given":"R. R.","non-dropping-particle":"","parse-names":false,"suffix":""},{"dropping-particle":"","family":"Marc","given":"O.","non-dropping-particle":"Saint","parse-names":false,"suffix":""}],"container-title":"Langenbeck's Archives of Surgery","id":"ITEM-1","issued":{"date-parts":[["2008"]]},"title":"Solitary fibrous tumour of the liver with IGF-II-related hypoglycaemia. A case report","type":"article-journal"},"uris":["http://www.mendeley.com/documents/?uuid=e7c96d4a-6d75-485a-83b2-96ed521db70b"]}],"mendeley":{"formattedCitation":"&lt;sup&gt;[21]&lt;/sup&gt;","plainTextFormattedCitation":"[21]","previouslyFormattedCitation":"&lt;sup&gt;[21]&lt;/sup&gt;"},"properties":{"noteIndex":0},"schema":"https://github.com/citation-style-language/schema/raw/master/csl-citation.json"}</w:instrText>
            </w:r>
            <w:r w:rsidR="003345C1" w:rsidRPr="00121239">
              <w:rPr>
                <w:rFonts w:ascii="Book Antiqua" w:hAnsi="Book Antiqua" w:cs="Times New Roman"/>
                <w:color w:val="000000" w:themeColor="text1"/>
                <w:sz w:val="24"/>
                <w:szCs w:val="24"/>
                <w:lang w:val="en-US"/>
              </w:rPr>
              <w:fldChar w:fldCharType="separate"/>
            </w:r>
            <w:r w:rsidR="003345C1" w:rsidRPr="00121239">
              <w:rPr>
                <w:rFonts w:ascii="Book Antiqua" w:hAnsi="Book Antiqua" w:cs="Times New Roman"/>
                <w:color w:val="000000" w:themeColor="text1"/>
                <w:sz w:val="24"/>
                <w:szCs w:val="24"/>
                <w:vertAlign w:val="superscript"/>
                <w:lang w:val="en-US"/>
              </w:rPr>
              <w:t>[21]</w:t>
            </w:r>
            <w:r w:rsidR="003345C1" w:rsidRPr="00121239">
              <w:rPr>
                <w:rFonts w:ascii="Book Antiqua" w:hAnsi="Book Antiqua" w:cs="Times New Roman"/>
                <w:color w:val="000000" w:themeColor="text1"/>
                <w:sz w:val="24"/>
                <w:szCs w:val="24"/>
                <w:lang w:val="en-US"/>
              </w:rPr>
              <w:fldChar w:fldCharType="end"/>
            </w:r>
          </w:p>
          <w:p w14:paraId="408CE071" w14:textId="3DE194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(2008) </w:t>
            </w:r>
          </w:p>
        </w:tc>
        <w:tc>
          <w:tcPr>
            <w:tcW w:w="844" w:type="dxa"/>
            <w:shd w:val="clear" w:color="auto" w:fill="auto"/>
            <w:tcMar>
              <w:top w:w="0" w:type="dxa"/>
              <w:left w:w="108" w:type="dxa"/>
              <w:bottom w:w="0" w:type="dxa"/>
              <w:right w:w="108" w:type="dxa"/>
            </w:tcMar>
          </w:tcPr>
          <w:p w14:paraId="778B20A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68/M</w:t>
            </w:r>
          </w:p>
        </w:tc>
        <w:tc>
          <w:tcPr>
            <w:tcW w:w="1556" w:type="dxa"/>
            <w:shd w:val="clear" w:color="auto" w:fill="auto"/>
            <w:tcMar>
              <w:top w:w="0" w:type="dxa"/>
              <w:left w:w="108" w:type="dxa"/>
              <w:bottom w:w="0" w:type="dxa"/>
              <w:right w:w="108" w:type="dxa"/>
            </w:tcMar>
          </w:tcPr>
          <w:p w14:paraId="2F705E3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Hypoglycaemic coma</w:t>
            </w:r>
          </w:p>
        </w:tc>
        <w:tc>
          <w:tcPr>
            <w:tcW w:w="566" w:type="dxa"/>
            <w:shd w:val="clear" w:color="auto" w:fill="auto"/>
            <w:tcMar>
              <w:top w:w="0" w:type="dxa"/>
              <w:left w:w="108" w:type="dxa"/>
              <w:bottom w:w="0" w:type="dxa"/>
              <w:right w:w="108" w:type="dxa"/>
            </w:tcMar>
          </w:tcPr>
          <w:p w14:paraId="04DA483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4510DA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w:t>
            </w:r>
          </w:p>
        </w:tc>
        <w:tc>
          <w:tcPr>
            <w:tcW w:w="1483" w:type="dxa"/>
            <w:shd w:val="clear" w:color="auto" w:fill="auto"/>
            <w:tcMar>
              <w:top w:w="0" w:type="dxa"/>
              <w:left w:w="108" w:type="dxa"/>
              <w:bottom w:w="0" w:type="dxa"/>
              <w:right w:w="108" w:type="dxa"/>
            </w:tcMar>
          </w:tcPr>
          <w:p w14:paraId="32AA3B2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47AC880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Hypercellular, moderately atypical nuclei, mitoses 20/10 HPF</w:t>
            </w:r>
          </w:p>
        </w:tc>
        <w:tc>
          <w:tcPr>
            <w:tcW w:w="1267" w:type="dxa"/>
            <w:shd w:val="clear" w:color="auto" w:fill="auto"/>
            <w:tcMar>
              <w:top w:w="0" w:type="dxa"/>
              <w:left w:w="108" w:type="dxa"/>
              <w:bottom w:w="0" w:type="dxa"/>
              <w:right w:w="108" w:type="dxa"/>
            </w:tcMar>
          </w:tcPr>
          <w:p w14:paraId="40EB89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2709B11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39DC377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2643" w:type="dxa"/>
            <w:shd w:val="clear" w:color="auto" w:fill="auto"/>
            <w:tcMar>
              <w:top w:w="0" w:type="dxa"/>
              <w:left w:w="108" w:type="dxa"/>
              <w:bottom w:w="0" w:type="dxa"/>
              <w:right w:w="108" w:type="dxa"/>
            </w:tcMar>
          </w:tcPr>
          <w:p w14:paraId="5047D3B3" w14:textId="76E6EA7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25 mo no signs of local recurrence or distant metastases</w:t>
            </w:r>
          </w:p>
        </w:tc>
      </w:tr>
      <w:tr w:rsidR="003345C1" w:rsidRPr="00121239" w14:paraId="688B8F34" w14:textId="77777777" w:rsidTr="0007167D">
        <w:tc>
          <w:tcPr>
            <w:tcW w:w="720" w:type="dxa"/>
            <w:shd w:val="clear" w:color="auto" w:fill="auto"/>
            <w:tcMar>
              <w:top w:w="0" w:type="dxa"/>
              <w:left w:w="108" w:type="dxa"/>
              <w:bottom w:w="0" w:type="dxa"/>
              <w:right w:w="108" w:type="dxa"/>
            </w:tcMar>
          </w:tcPr>
          <w:p w14:paraId="58F1F5D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7</w:t>
            </w:r>
          </w:p>
        </w:tc>
        <w:tc>
          <w:tcPr>
            <w:tcW w:w="1249" w:type="dxa"/>
            <w:shd w:val="clear" w:color="auto" w:fill="auto"/>
            <w:tcMar>
              <w:top w:w="0" w:type="dxa"/>
              <w:left w:w="108" w:type="dxa"/>
              <w:bottom w:w="0" w:type="dxa"/>
              <w:right w:w="108" w:type="dxa"/>
            </w:tcMar>
          </w:tcPr>
          <w:p w14:paraId="557049D6" w14:textId="27A86A7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Peng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{"citationItems":[{"id":"ITEM-1","itemData":{"DOI":"10.1186/1746-1596-6-127","ISSN":"17461596","abstract":"Solitary fibrous tumors (SFTs) of the liver are rarely described; only 38 cases have been reported in literature, most of which have shown benign clinical characteristics, and only 3 of these cases exhibited malignant variants. In this study, we present a 24-year-old woman with a 1-month history of a rapidly enlarging abdominal mass and a CT showing an exophytic heterogeneous liver mass with a firm parietal bone mass. The patient underwent a transcatheter arterial chemoembolization (TACE) before operation, and an extended right hepatectomy and craniectomy with a negative margin was performed under general anesthesia. The masses showed histological features of oval spindle cells haphazardly arranged in the classic short-storiform or so-called patternless pattern of solitary fibrous tumors. The tumor cells showed positive immunohistochemical reactions to CD34 and bcl-2. The tumor recurred in the residual liver 2 months after operation, metastatic osteoblastic lesions in the thoracic and lumbar vertebrae were identified 3 months after the operation, and lumbar vertebrae metastasis 7 months after operation paralyzed the patient. The patient underwent percutaneous ethanol injection therapy (PEI) and chemotherapy, but the patient died because of the uncontrolled tumor 16 months after the initial operation. To our knowledge, this is the first case of malignant solitary fibrous liver tumors with skeletal metastasis","author":[{"dropping-particle":"","family":"Peng","given":"Lu","non-dropping-particle":"","parse-names":false,"suffix":""},{"dropping-particle":"","family":"Liu","given":"Yang","non-dropping-particle":"","parse-names":false,"suffix":""},{"dropping-particle":"","family":"Ai","given":"Yongbiao","non-dropping-particle":"","parse-names":false,"suffix":""},{"dropping-particle":"","family":"Liu","given":"Zhisu","non-dropping-particle":"","parse-names":false,"suffix":""},{"dropping-particle":"","family":"He","given":"Yueming","non-dropping-particle":"","parse-names":false,"suffix":""},{"dropping-particle":"","family":"Liu","given":"Quanyan","non-dropping-particle":"","parse-names":false,"suffix":""}],"container-title":"Diagnostic Pathology","id":"ITEM-1","issued":{"date-parts":[["2011"]]},"title":"Skull base metastases from a malignant solitary fibrous tumor of the liver. A case report and literature review","type":"article-journal"},"uris":["http://www.mendeley.com/documents/?uuid=8cdeea3d-9bb7-4f1d-bd41-5b74ab6032f5"]}],"mendeley":{"formattedCitation":"&lt;sup&gt;[17]&lt;/sup&gt;","plainTextFormattedCitation":"[17]","previouslyFormattedCitation":"&lt;sup&gt;[17]&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[17]</w:t>
            </w:r>
            <w:r w:rsidR="005D04CF" w:rsidRPr="00121239">
              <w:rPr>
                <w:rFonts w:ascii="Book Antiqua" w:hAnsi="Book Antiqua" w:cs="Times New Roman"/>
                <w:color w:val="000000" w:themeColor="text1"/>
                <w:sz w:val="24"/>
                <w:szCs w:val="24"/>
                <w:lang w:val="en-US"/>
              </w:rPr>
              <w:fldChar w:fldCharType="end"/>
            </w:r>
          </w:p>
          <w:p w14:paraId="4FCD7AB2" w14:textId="1CC4096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(2011) </w:t>
            </w:r>
          </w:p>
        </w:tc>
        <w:tc>
          <w:tcPr>
            <w:tcW w:w="844" w:type="dxa"/>
            <w:shd w:val="clear" w:color="auto" w:fill="auto"/>
            <w:tcMar>
              <w:top w:w="0" w:type="dxa"/>
              <w:left w:w="108" w:type="dxa"/>
              <w:bottom w:w="0" w:type="dxa"/>
              <w:right w:w="108" w:type="dxa"/>
            </w:tcMar>
          </w:tcPr>
          <w:p w14:paraId="18E8E45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24/F</w:t>
            </w:r>
          </w:p>
        </w:tc>
        <w:tc>
          <w:tcPr>
            <w:tcW w:w="1556" w:type="dxa"/>
            <w:shd w:val="clear" w:color="auto" w:fill="auto"/>
            <w:tcMar>
              <w:top w:w="0" w:type="dxa"/>
              <w:left w:w="108" w:type="dxa"/>
              <w:bottom w:w="0" w:type="dxa"/>
              <w:right w:w="108" w:type="dxa"/>
            </w:tcMar>
          </w:tcPr>
          <w:p w14:paraId="398CCA1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discomfort</w:t>
            </w:r>
          </w:p>
          <w:p w14:paraId="693221E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and distention</w:t>
            </w:r>
          </w:p>
        </w:tc>
        <w:tc>
          <w:tcPr>
            <w:tcW w:w="566" w:type="dxa"/>
            <w:shd w:val="clear" w:color="auto" w:fill="auto"/>
            <w:tcMar>
              <w:top w:w="0" w:type="dxa"/>
              <w:left w:w="108" w:type="dxa"/>
              <w:bottom w:w="0" w:type="dxa"/>
              <w:right w:w="108" w:type="dxa"/>
            </w:tcMar>
          </w:tcPr>
          <w:p w14:paraId="434ABE2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256DE351" w14:textId="2CC0163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30</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15</w:t>
            </w:r>
          </w:p>
        </w:tc>
        <w:tc>
          <w:tcPr>
            <w:tcW w:w="1483" w:type="dxa"/>
            <w:shd w:val="clear" w:color="auto" w:fill="auto"/>
            <w:tcMar>
              <w:top w:w="0" w:type="dxa"/>
              <w:left w:w="108" w:type="dxa"/>
              <w:bottom w:w="0" w:type="dxa"/>
              <w:right w:w="108" w:type="dxa"/>
            </w:tcMar>
          </w:tcPr>
          <w:p w14:paraId="03B66BA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TACE few days prior</w:t>
            </w:r>
          </w:p>
          <w:p w14:paraId="084C954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to resection (FM)</w:t>
            </w:r>
          </w:p>
        </w:tc>
        <w:tc>
          <w:tcPr>
            <w:tcW w:w="1967" w:type="dxa"/>
            <w:shd w:val="clear" w:color="auto" w:fill="auto"/>
            <w:tcMar>
              <w:top w:w="0" w:type="dxa"/>
              <w:left w:w="108" w:type="dxa"/>
              <w:bottom w:w="0" w:type="dxa"/>
              <w:right w:w="108" w:type="dxa"/>
            </w:tcMar>
          </w:tcPr>
          <w:p w14:paraId="7D0678D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Highly cellular,</w:t>
            </w:r>
          </w:p>
          <w:p w14:paraId="7C56999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pleomorphic, necrosis,</w:t>
            </w:r>
          </w:p>
          <w:p w14:paraId="214FD6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10/HPF</w:t>
            </w:r>
          </w:p>
        </w:tc>
        <w:tc>
          <w:tcPr>
            <w:tcW w:w="1267" w:type="dxa"/>
            <w:shd w:val="clear" w:color="auto" w:fill="auto"/>
            <w:tcMar>
              <w:top w:w="0" w:type="dxa"/>
              <w:left w:w="108" w:type="dxa"/>
              <w:bottom w:w="0" w:type="dxa"/>
              <w:right w:w="108" w:type="dxa"/>
            </w:tcMar>
          </w:tcPr>
          <w:p w14:paraId="0EF259A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CA-125</w:t>
            </w:r>
          </w:p>
          <w:p w14:paraId="02669A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augmented</w:t>
            </w:r>
          </w:p>
        </w:tc>
        <w:tc>
          <w:tcPr>
            <w:tcW w:w="811" w:type="dxa"/>
            <w:shd w:val="clear" w:color="auto" w:fill="auto"/>
            <w:tcMar>
              <w:top w:w="0" w:type="dxa"/>
              <w:left w:w="108" w:type="dxa"/>
              <w:bottom w:w="0" w:type="dxa"/>
              <w:right w:w="108" w:type="dxa"/>
            </w:tcMar>
          </w:tcPr>
          <w:p w14:paraId="3550BE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75B9300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5C73D07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62120661" w14:textId="31B2EF2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 16 mo after initial surgery for skull base metastases, Vertebral metastasis</w:t>
            </w:r>
          </w:p>
        </w:tc>
      </w:tr>
      <w:tr w:rsidR="003345C1" w:rsidRPr="00121239" w14:paraId="078C81C5" w14:textId="77777777" w:rsidTr="0007167D">
        <w:tc>
          <w:tcPr>
            <w:tcW w:w="720" w:type="dxa"/>
            <w:shd w:val="clear" w:color="auto" w:fill="auto"/>
            <w:tcMar>
              <w:top w:w="0" w:type="dxa"/>
              <w:left w:w="108" w:type="dxa"/>
              <w:bottom w:w="0" w:type="dxa"/>
              <w:right w:w="108" w:type="dxa"/>
            </w:tcMar>
          </w:tcPr>
          <w:p w14:paraId="4D01A12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8</w:t>
            </w:r>
          </w:p>
        </w:tc>
        <w:tc>
          <w:tcPr>
            <w:tcW w:w="1249" w:type="dxa"/>
            <w:shd w:val="clear" w:color="auto" w:fill="auto"/>
            <w:tcMar>
              <w:top w:w="0" w:type="dxa"/>
              <w:left w:w="108" w:type="dxa"/>
              <w:bottom w:w="0" w:type="dxa"/>
              <w:right w:w="108" w:type="dxa"/>
            </w:tcMar>
          </w:tcPr>
          <w:p w14:paraId="5290E24F" w14:textId="4C9DE2B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Belga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10.1053/j.gastro.2012.02.045","ISSN":"00165085","author":[{"dropping-particle":"","family":"Belga","given":"Sara","non-dropping-particle":"","parse-names":false,"suffix":""},{"dropping-particle":"","family":"Ferreira","given":"Sara","non-dropping-particle":"","parse-names":false,"suffix":""},{"dropping-particle":"","family":"Lemos","given":"Maria Manuel","non-dropping-particle":"","parse-names":false,"suffix":""}],"container-title":"Gastroenterology","id":"ITEM-1","issued":{"date-parts":[["2012"]]},"title":"A Rare Tumor of the Liver With a Sudden Presentation","type":"article-journal"},"uris":["http://www.mendeley.com/documents/?uuid=b0354e92-ad43-4760-b371-2d1dd19c3c79"]}],"mendeley":{"formattedCitation":"&lt;sup&gt;[31]&lt;/sup&gt;","plainTextFormattedCitation":"[31]","previouslyFormattedCitation":"&lt;sup&gt;[31]&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[31]</w:t>
            </w:r>
            <w:r w:rsidR="005D04CF" w:rsidRPr="00121239">
              <w:rPr>
                <w:rFonts w:ascii="Book Antiqua" w:hAnsi="Book Antiqua" w:cs="Times New Roman"/>
                <w:color w:val="000000" w:themeColor="text1"/>
                <w:sz w:val="24"/>
                <w:szCs w:val="24"/>
                <w:lang w:val="en-US"/>
              </w:rPr>
              <w:fldChar w:fldCharType="end"/>
            </w:r>
          </w:p>
          <w:p w14:paraId="1B46DBED" w14:textId="00B220B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(2012) </w:t>
            </w:r>
          </w:p>
        </w:tc>
        <w:tc>
          <w:tcPr>
            <w:tcW w:w="844" w:type="dxa"/>
            <w:shd w:val="clear" w:color="auto" w:fill="auto"/>
            <w:tcMar>
              <w:top w:w="0" w:type="dxa"/>
              <w:left w:w="108" w:type="dxa"/>
              <w:bottom w:w="0" w:type="dxa"/>
              <w:right w:w="108" w:type="dxa"/>
            </w:tcMar>
          </w:tcPr>
          <w:p w14:paraId="086FC3C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66/F</w:t>
            </w:r>
          </w:p>
        </w:tc>
        <w:tc>
          <w:tcPr>
            <w:tcW w:w="1556" w:type="dxa"/>
            <w:shd w:val="clear" w:color="auto" w:fill="auto"/>
            <w:tcMar>
              <w:top w:w="0" w:type="dxa"/>
              <w:left w:w="108" w:type="dxa"/>
              <w:bottom w:w="0" w:type="dxa"/>
              <w:right w:w="108" w:type="dxa"/>
            </w:tcMar>
          </w:tcPr>
          <w:p w14:paraId="42B76B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Increase in</w:t>
            </w:r>
          </w:p>
          <w:p w14:paraId="11B1AF5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girth</w:t>
            </w:r>
          </w:p>
        </w:tc>
        <w:tc>
          <w:tcPr>
            <w:tcW w:w="566" w:type="dxa"/>
            <w:shd w:val="clear" w:color="auto" w:fill="auto"/>
            <w:tcMar>
              <w:top w:w="0" w:type="dxa"/>
              <w:left w:w="108" w:type="dxa"/>
              <w:bottom w:w="0" w:type="dxa"/>
              <w:right w:w="108" w:type="dxa"/>
            </w:tcMar>
          </w:tcPr>
          <w:p w14:paraId="68A05CF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6B1B710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483" w:type="dxa"/>
            <w:shd w:val="clear" w:color="auto" w:fill="auto"/>
            <w:tcMar>
              <w:top w:w="0" w:type="dxa"/>
              <w:left w:w="108" w:type="dxa"/>
              <w:bottom w:w="0" w:type="dxa"/>
              <w:right w:w="108" w:type="dxa"/>
            </w:tcMar>
          </w:tcPr>
          <w:p w14:paraId="16CD138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547416F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4/10 HPF,</w:t>
            </w:r>
          </w:p>
          <w:p w14:paraId="04A1B62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mild nuclear atypia</w:t>
            </w:r>
          </w:p>
        </w:tc>
        <w:tc>
          <w:tcPr>
            <w:tcW w:w="1267" w:type="dxa"/>
            <w:shd w:val="clear" w:color="auto" w:fill="auto"/>
            <w:tcMar>
              <w:top w:w="0" w:type="dxa"/>
              <w:left w:w="108" w:type="dxa"/>
              <w:bottom w:w="0" w:type="dxa"/>
              <w:right w:w="108" w:type="dxa"/>
            </w:tcMar>
          </w:tcPr>
          <w:p w14:paraId="4AD6E23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30B2551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tc>
        <w:tc>
          <w:tcPr>
            <w:tcW w:w="2643" w:type="dxa"/>
            <w:shd w:val="clear" w:color="auto" w:fill="auto"/>
            <w:tcMar>
              <w:top w:w="0" w:type="dxa"/>
              <w:left w:w="108" w:type="dxa"/>
              <w:bottom w:w="0" w:type="dxa"/>
              <w:right w:w="108" w:type="dxa"/>
            </w:tcMar>
          </w:tcPr>
          <w:p w14:paraId="44764045" w14:textId="7A5BE025"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30 mo no signs of local recurrence or distant metastases</w:t>
            </w:r>
          </w:p>
        </w:tc>
      </w:tr>
      <w:tr w:rsidR="003345C1" w:rsidRPr="00121239" w14:paraId="23CFCC81" w14:textId="77777777" w:rsidTr="0007167D">
        <w:tc>
          <w:tcPr>
            <w:tcW w:w="720" w:type="dxa"/>
            <w:shd w:val="clear" w:color="auto" w:fill="auto"/>
            <w:tcMar>
              <w:top w:w="0" w:type="dxa"/>
              <w:left w:w="108" w:type="dxa"/>
              <w:bottom w:w="0" w:type="dxa"/>
              <w:right w:w="108" w:type="dxa"/>
            </w:tcMar>
          </w:tcPr>
          <w:p w14:paraId="345B08DB"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9</w:t>
            </w:r>
          </w:p>
        </w:tc>
        <w:tc>
          <w:tcPr>
            <w:tcW w:w="1249" w:type="dxa"/>
            <w:shd w:val="clear" w:color="auto" w:fill="auto"/>
            <w:tcMar>
              <w:top w:w="0" w:type="dxa"/>
              <w:left w:w="108" w:type="dxa"/>
              <w:bottom w:w="0" w:type="dxa"/>
              <w:right w:w="108" w:type="dxa"/>
            </w:tcMar>
          </w:tcPr>
          <w:p w14:paraId="236F8C6E" w14:textId="03D9CA7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Jakob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{"citationItems":[{"id":"ITEM-1","itemData":{"DOI":"10.3748/wjg.v19.i21.3354","ISSN":"10079327","abstract":"Solitary fibrous tumors are predominantly benign and are most commonly found in the thoracic cavity and pleura; while reports exist in the literature of malignant solitary fibrous tumors and those located in extrathoracic organs, these cases are considered extremely rare. Herein, a case is reported of a malignant solitary fibrous tumor involving the liver that was diagnosed and treated in a 62-year-old woman. The patient presented with complaints of upper abdominal pain and unintentional weight loss. Computed tomography scan of the abdomen revealed a remarkably large mass, measuring 15 cm × 10 cm × 20 cm, which appeared to be unrelated to any particular organ. The intraoperative finding of a wide communication with the left liver suggested hepatic origin, and served as an indicator for tumor resection via left hemihepatectomy. The diagnosis of solitary fibrous tumor and its malignant nature was confirmed by histological and immunohistochemical examination of the resected tissues. Hepatic solitary fibrous tumor is very rare, and surgery remains the mainstay of treatment. Due to limited reports of such tumors in the literature, little can be said about the benefit of adjuvant therapy and prognosis for the rare cases with malignant histological findings.","author":[{"dropping-particle":"","family":"Jakob","given":"Manuel","non-dropping-particle":"","parse-names":false,"suffix":""},{"dropping-particle":"","family":"Schneider","given":"Matthias","non-dropping-particle":"","parse-names":false,"suffix":""},{"dropping-particle":"","family":"Hoeller","given":"Ingo","non-dropping-particle":"","parse-names":false,"suffix":""},{"dropping-particle":"","family":"Laffer","given":"Urban","non-dropping-particle":"","parse-names":false,"suffix":""},{"dropping-particle":"","family":"Kaderli","given":"Reto","non-dropping-particle":"","parse-names":false,"suffix":""}],"container-title":"World Journal of Gastroenterology","id":"ITEM-1","issued":{"date-parts":[["2013"]]},"title":"Malignant solitary fibrous tumor involving the liver","type":"article-journal"},"uris":["http://www.mendeley.com/documents/?uuid=6a88c963-babb-4f30-a7ae-ba9425ed8562"]}],"mendeley":{"formattedCitation":"&lt;sup&gt;[32]&lt;/sup&gt;","plainTextFormattedCitation":"[32]","previouslyFormattedCitation":"&lt;sup&gt;[32]&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[32]</w:t>
            </w:r>
            <w:r w:rsidR="005D04CF" w:rsidRPr="00121239">
              <w:rPr>
                <w:rFonts w:ascii="Book Antiqua" w:hAnsi="Book Antiqua" w:cs="Times New Roman"/>
                <w:color w:val="000000" w:themeColor="text1"/>
                <w:sz w:val="24"/>
                <w:szCs w:val="24"/>
                <w:lang w:val="en-US"/>
              </w:rPr>
              <w:fldChar w:fldCharType="end"/>
            </w:r>
          </w:p>
          <w:p w14:paraId="096B2DC2" w14:textId="02153D35"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(2013) </w:t>
            </w:r>
          </w:p>
        </w:tc>
        <w:tc>
          <w:tcPr>
            <w:tcW w:w="844" w:type="dxa"/>
            <w:shd w:val="clear" w:color="auto" w:fill="auto"/>
            <w:tcMar>
              <w:top w:w="0" w:type="dxa"/>
              <w:left w:w="108" w:type="dxa"/>
              <w:bottom w:w="0" w:type="dxa"/>
              <w:right w:w="108" w:type="dxa"/>
            </w:tcMar>
          </w:tcPr>
          <w:p w14:paraId="6FC71E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62/F</w:t>
            </w:r>
          </w:p>
        </w:tc>
        <w:tc>
          <w:tcPr>
            <w:tcW w:w="1556" w:type="dxa"/>
            <w:shd w:val="clear" w:color="auto" w:fill="auto"/>
            <w:tcMar>
              <w:top w:w="0" w:type="dxa"/>
              <w:left w:w="108" w:type="dxa"/>
              <w:bottom w:w="0" w:type="dxa"/>
              <w:right w:w="108" w:type="dxa"/>
            </w:tcMar>
          </w:tcPr>
          <w:p w14:paraId="44DBA9B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Upper abdominal</w:t>
            </w:r>
          </w:p>
          <w:p w14:paraId="3A0B71B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pain, weight</w:t>
            </w:r>
          </w:p>
          <w:p w14:paraId="6416E40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loss</w:t>
            </w:r>
          </w:p>
        </w:tc>
        <w:tc>
          <w:tcPr>
            <w:tcW w:w="566" w:type="dxa"/>
            <w:shd w:val="clear" w:color="auto" w:fill="auto"/>
            <w:tcMar>
              <w:top w:w="0" w:type="dxa"/>
              <w:left w:w="108" w:type="dxa"/>
              <w:bottom w:w="0" w:type="dxa"/>
              <w:right w:w="108" w:type="dxa"/>
            </w:tcMar>
          </w:tcPr>
          <w:p w14:paraId="5D35E8B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782E3D20" w14:textId="47096CE6"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1483" w:type="dxa"/>
            <w:shd w:val="clear" w:color="auto" w:fill="auto"/>
            <w:tcMar>
              <w:top w:w="0" w:type="dxa"/>
              <w:left w:w="108" w:type="dxa"/>
              <w:bottom w:w="0" w:type="dxa"/>
              <w:right w:w="108" w:type="dxa"/>
            </w:tcMar>
          </w:tcPr>
          <w:p w14:paraId="20EBE3B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148CD84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 cellularity,</w:t>
            </w:r>
          </w:p>
          <w:p w14:paraId="7A50DC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cytological atypia,</w:t>
            </w:r>
          </w:p>
          <w:p w14:paraId="0B199F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mitoses 6/10 HPF</w:t>
            </w:r>
          </w:p>
        </w:tc>
        <w:tc>
          <w:tcPr>
            <w:tcW w:w="1267" w:type="dxa"/>
            <w:shd w:val="clear" w:color="auto" w:fill="auto"/>
            <w:tcMar>
              <w:top w:w="0" w:type="dxa"/>
              <w:left w:w="108" w:type="dxa"/>
              <w:bottom w:w="0" w:type="dxa"/>
              <w:right w:w="108" w:type="dxa"/>
            </w:tcMar>
          </w:tcPr>
          <w:p w14:paraId="7104FB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67416DD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41FBA8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6043BCA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21AA7824" w14:textId="4F0FBD66"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33EDCB52" w14:textId="77777777" w:rsidTr="0007167D">
        <w:tc>
          <w:tcPr>
            <w:tcW w:w="720" w:type="dxa"/>
            <w:shd w:val="clear" w:color="auto" w:fill="auto"/>
            <w:tcMar>
              <w:top w:w="0" w:type="dxa"/>
              <w:left w:w="108" w:type="dxa"/>
              <w:bottom w:w="0" w:type="dxa"/>
              <w:right w:w="108" w:type="dxa"/>
            </w:tcMar>
          </w:tcPr>
          <w:p w14:paraId="75E53904"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10</w:t>
            </w:r>
          </w:p>
        </w:tc>
        <w:tc>
          <w:tcPr>
            <w:tcW w:w="1249" w:type="dxa"/>
            <w:shd w:val="clear" w:color="auto" w:fill="auto"/>
            <w:tcMar>
              <w:top w:w="0" w:type="dxa"/>
              <w:left w:w="108" w:type="dxa"/>
              <w:bottom w:w="0" w:type="dxa"/>
              <w:right w:w="108" w:type="dxa"/>
            </w:tcMar>
          </w:tcPr>
          <w:p w14:paraId="75C94B9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Vythianathan</w:t>
            </w:r>
          </w:p>
          <w:p w14:paraId="46657A28" w14:textId="3A5B7BC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and Yong</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10.1097/01.pat.0000426954.68370.26","ISSN":"00313025","author":[{"dropping-particle":"","family":"Vythianathan","given":"Mathumathi","non-dropping-particle":"","parse-names":false,"suffix":""},{"dropping-particle":"","family":"Yong","given":"Jim","non-dropping-particle":"","parse-names":false,"suffix":""}],"container-title":"Pathology","id":"ITEM-1","issued":{"date-parts":[["2013"]]},"title":"A rare primary malignant solitary fibrous tumour of the liver","type":"article-journal"},"uris":["http://www.mendeley.com/documents/?uuid=62f8f82b-adae-44b6-8848-6a823cf11cc3"]}],"mendeley":{"formattedCitation":"&lt;sup&gt;[33]&lt;/sup&gt;","plainTextFormattedCitation":"[33]","previouslyFormattedCitation":"&lt;sup&gt;[33]&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[33]</w:t>
            </w:r>
            <w:r w:rsidR="005D04CF" w:rsidRPr="00121239">
              <w:rPr>
                <w:rFonts w:ascii="Book Antiqua" w:hAnsi="Book Antiqua" w:cs="Times New Roman"/>
                <w:color w:val="000000" w:themeColor="text1"/>
                <w:sz w:val="24"/>
                <w:szCs w:val="24"/>
                <w:lang w:val="en-US"/>
              </w:rPr>
              <w:fldChar w:fldCharType="end"/>
            </w:r>
          </w:p>
          <w:p w14:paraId="3E0C2114" w14:textId="10CD986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(2013) </w:t>
            </w:r>
          </w:p>
        </w:tc>
        <w:tc>
          <w:tcPr>
            <w:tcW w:w="844" w:type="dxa"/>
            <w:shd w:val="clear" w:color="auto" w:fill="auto"/>
            <w:tcMar>
              <w:top w:w="0" w:type="dxa"/>
              <w:left w:w="108" w:type="dxa"/>
              <w:bottom w:w="0" w:type="dxa"/>
              <w:right w:w="108" w:type="dxa"/>
            </w:tcMar>
          </w:tcPr>
          <w:p w14:paraId="725DE0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78/M</w:t>
            </w:r>
          </w:p>
        </w:tc>
        <w:tc>
          <w:tcPr>
            <w:tcW w:w="1556" w:type="dxa"/>
            <w:shd w:val="clear" w:color="auto" w:fill="auto"/>
            <w:tcMar>
              <w:top w:w="0" w:type="dxa"/>
              <w:left w:w="108" w:type="dxa"/>
              <w:bottom w:w="0" w:type="dxa"/>
              <w:right w:w="108" w:type="dxa"/>
            </w:tcMar>
          </w:tcPr>
          <w:p w14:paraId="166FAA0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Epigastric pain</w:t>
            </w:r>
          </w:p>
        </w:tc>
        <w:tc>
          <w:tcPr>
            <w:tcW w:w="566" w:type="dxa"/>
            <w:shd w:val="clear" w:color="auto" w:fill="auto"/>
            <w:tcMar>
              <w:top w:w="0" w:type="dxa"/>
              <w:left w:w="108" w:type="dxa"/>
              <w:bottom w:w="0" w:type="dxa"/>
              <w:right w:w="108" w:type="dxa"/>
            </w:tcMar>
          </w:tcPr>
          <w:p w14:paraId="54DA6E6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5AC9AD5F" w14:textId="46326B7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p>
        </w:tc>
        <w:tc>
          <w:tcPr>
            <w:tcW w:w="1483" w:type="dxa"/>
            <w:shd w:val="clear" w:color="auto" w:fill="auto"/>
            <w:tcMar>
              <w:top w:w="0" w:type="dxa"/>
              <w:left w:w="108" w:type="dxa"/>
              <w:bottom w:w="0" w:type="dxa"/>
              <w:right w:w="108" w:type="dxa"/>
            </w:tcMar>
          </w:tcPr>
          <w:p w14:paraId="060CF4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3A0A98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Cellular pleomorphism,</w:t>
            </w:r>
          </w:p>
          <w:p w14:paraId="438C0D1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necrosis, mitoses &gt; 4/10 </w:t>
            </w:r>
            <w:r w:rsidRPr="00121239">
              <w:rPr>
                <w:rFonts w:ascii="Book Antiqua" w:hAnsi="Book Antiqua" w:cs="Times New Roman"/>
                <w:color w:val="000000" w:themeColor="text1"/>
                <w:sz w:val="24"/>
                <w:szCs w:val="24"/>
                <w:lang w:val="en-US"/>
              </w:rPr>
              <w:lastRenderedPageBreak/>
              <w:t>HPF</w:t>
            </w:r>
          </w:p>
        </w:tc>
        <w:tc>
          <w:tcPr>
            <w:tcW w:w="1267" w:type="dxa"/>
            <w:shd w:val="clear" w:color="auto" w:fill="auto"/>
            <w:tcMar>
              <w:top w:w="0" w:type="dxa"/>
              <w:left w:w="108" w:type="dxa"/>
              <w:bottom w:w="0" w:type="dxa"/>
              <w:right w:w="108" w:type="dxa"/>
            </w:tcMar>
          </w:tcPr>
          <w:p w14:paraId="6EDF8625" w14:textId="581E0D6E"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lastRenderedPageBreak/>
              <w:t>NA</w:t>
            </w:r>
          </w:p>
        </w:tc>
        <w:tc>
          <w:tcPr>
            <w:tcW w:w="811" w:type="dxa"/>
            <w:shd w:val="clear" w:color="auto" w:fill="auto"/>
            <w:tcMar>
              <w:top w:w="0" w:type="dxa"/>
              <w:left w:w="108" w:type="dxa"/>
              <w:bottom w:w="0" w:type="dxa"/>
              <w:right w:w="108" w:type="dxa"/>
            </w:tcMar>
          </w:tcPr>
          <w:p w14:paraId="102A224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3B71690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08D7726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4C4CEE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3E64967B" w14:textId="61B99F1C"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264E2131" w14:textId="77777777" w:rsidTr="0007167D">
        <w:tc>
          <w:tcPr>
            <w:tcW w:w="720" w:type="dxa"/>
            <w:shd w:val="clear" w:color="auto" w:fill="auto"/>
            <w:tcMar>
              <w:top w:w="0" w:type="dxa"/>
              <w:left w:w="108" w:type="dxa"/>
              <w:bottom w:w="0" w:type="dxa"/>
              <w:right w:w="108" w:type="dxa"/>
            </w:tcMar>
          </w:tcPr>
          <w:p w14:paraId="449DCC13"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11</w:t>
            </w:r>
          </w:p>
        </w:tc>
        <w:tc>
          <w:tcPr>
            <w:tcW w:w="1249" w:type="dxa"/>
            <w:shd w:val="clear" w:color="auto" w:fill="auto"/>
            <w:tcMar>
              <w:top w:w="0" w:type="dxa"/>
              <w:left w:w="108" w:type="dxa"/>
              <w:bottom w:w="0" w:type="dxa"/>
              <w:right w:w="108" w:type="dxa"/>
            </w:tcMar>
          </w:tcPr>
          <w:p w14:paraId="74AAD316" w14:textId="6EABF7A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Song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10.1097/RLU.0000000000000431","ISSN":"15360229","author":[{"dropping-particle":"","family":"Song","given":"Le","non-dropping-particle":"","parse-names":false,"suffix":""},{"dropping-particle":"","family":"Zhang","given":"Weifang","non-dropping-particle":"","parse-names":false,"suffix":""},{"dropping-particle":"","family":"Zhang","given":"Yanyan","non-dropping-particle":"","parse-names":false,"suffix":""}],"container-title":"Clinical Nuclear Medicine","id":"ITEM-1","issued":{"date-parts":[["2014"]]},"title":"18F-FDG PET/CT imaging of malignant hepatic solitary fibrous tumor","type":"article-journal"},"uris":["http://www.mendeley.com/documents/?uuid=46976a28-6321-42ee-ae55-869c841ef15d"]}],"mendeley":{"formattedCitation":"&lt;sup&gt;[34]&lt;/sup&gt;","plainTextFormattedCitation":"[34]","previouslyFormattedCitation":"&lt;sup&gt;[34]&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[34]</w:t>
            </w:r>
            <w:r w:rsidR="005D04CF" w:rsidRPr="00121239">
              <w:rPr>
                <w:rFonts w:ascii="Book Antiqua" w:hAnsi="Book Antiqua" w:cs="Times New Roman"/>
                <w:color w:val="000000" w:themeColor="text1"/>
                <w:sz w:val="24"/>
                <w:szCs w:val="24"/>
                <w:lang w:val="en-US"/>
              </w:rPr>
              <w:fldChar w:fldCharType="end"/>
            </w:r>
          </w:p>
          <w:p w14:paraId="5870D931" w14:textId="1A634DC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(2014) </w:t>
            </w:r>
          </w:p>
        </w:tc>
        <w:tc>
          <w:tcPr>
            <w:tcW w:w="844" w:type="dxa"/>
            <w:shd w:val="clear" w:color="auto" w:fill="auto"/>
            <w:tcMar>
              <w:top w:w="0" w:type="dxa"/>
              <w:left w:w="108" w:type="dxa"/>
              <w:bottom w:w="0" w:type="dxa"/>
              <w:right w:w="108" w:type="dxa"/>
            </w:tcMar>
          </w:tcPr>
          <w:p w14:paraId="7C4923B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49/M</w:t>
            </w:r>
          </w:p>
        </w:tc>
        <w:tc>
          <w:tcPr>
            <w:tcW w:w="1556" w:type="dxa"/>
            <w:shd w:val="clear" w:color="auto" w:fill="auto"/>
            <w:tcMar>
              <w:top w:w="0" w:type="dxa"/>
              <w:left w:w="108" w:type="dxa"/>
              <w:bottom w:w="0" w:type="dxa"/>
              <w:right w:w="108" w:type="dxa"/>
            </w:tcMar>
          </w:tcPr>
          <w:p w14:paraId="1CEBE11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tc>
        <w:tc>
          <w:tcPr>
            <w:tcW w:w="566" w:type="dxa"/>
            <w:shd w:val="clear" w:color="auto" w:fill="auto"/>
            <w:tcMar>
              <w:top w:w="0" w:type="dxa"/>
              <w:left w:w="108" w:type="dxa"/>
              <w:bottom w:w="0" w:type="dxa"/>
              <w:right w:w="108" w:type="dxa"/>
            </w:tcMar>
          </w:tcPr>
          <w:p w14:paraId="2026555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L+R</w:t>
            </w:r>
          </w:p>
        </w:tc>
        <w:tc>
          <w:tcPr>
            <w:tcW w:w="1206" w:type="dxa"/>
            <w:shd w:val="clear" w:color="auto" w:fill="auto"/>
            <w:tcMar>
              <w:top w:w="0" w:type="dxa"/>
              <w:left w:w="108" w:type="dxa"/>
              <w:bottom w:w="0" w:type="dxa"/>
              <w:right w:w="108" w:type="dxa"/>
            </w:tcMar>
          </w:tcPr>
          <w:p w14:paraId="79A5CB3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7.6 × 5 × 4.8</w:t>
            </w:r>
          </w:p>
        </w:tc>
        <w:tc>
          <w:tcPr>
            <w:tcW w:w="1483" w:type="dxa"/>
            <w:shd w:val="clear" w:color="auto" w:fill="auto"/>
            <w:tcMar>
              <w:top w:w="0" w:type="dxa"/>
              <w:left w:w="108" w:type="dxa"/>
              <w:bottom w:w="0" w:type="dxa"/>
              <w:right w:w="108" w:type="dxa"/>
            </w:tcMar>
          </w:tcPr>
          <w:p w14:paraId="6871F58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76E5930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1267" w:type="dxa"/>
            <w:shd w:val="clear" w:color="auto" w:fill="auto"/>
            <w:tcMar>
              <w:top w:w="0" w:type="dxa"/>
              <w:left w:w="108" w:type="dxa"/>
              <w:bottom w:w="0" w:type="dxa"/>
              <w:right w:w="108" w:type="dxa"/>
            </w:tcMar>
          </w:tcPr>
          <w:p w14:paraId="6045B8CC" w14:textId="5EE52F3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6DCF5AB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46D86BA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77A60C9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tc>
        <w:tc>
          <w:tcPr>
            <w:tcW w:w="2643" w:type="dxa"/>
            <w:shd w:val="clear" w:color="auto" w:fill="auto"/>
            <w:tcMar>
              <w:top w:w="0" w:type="dxa"/>
              <w:left w:w="108" w:type="dxa"/>
              <w:bottom w:w="0" w:type="dxa"/>
              <w:right w:w="108" w:type="dxa"/>
            </w:tcMar>
          </w:tcPr>
          <w:p w14:paraId="383D64BB" w14:textId="6A8E4C0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r>
      <w:tr w:rsidR="003345C1" w:rsidRPr="00121239" w14:paraId="6BABA675" w14:textId="77777777" w:rsidTr="0007167D">
        <w:tc>
          <w:tcPr>
            <w:tcW w:w="720" w:type="dxa"/>
            <w:shd w:val="clear" w:color="auto" w:fill="auto"/>
            <w:tcMar>
              <w:top w:w="0" w:type="dxa"/>
              <w:left w:w="108" w:type="dxa"/>
              <w:bottom w:w="0" w:type="dxa"/>
              <w:right w:w="108" w:type="dxa"/>
            </w:tcMar>
          </w:tcPr>
          <w:p w14:paraId="1E5C24AD"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12</w:t>
            </w:r>
          </w:p>
        </w:tc>
        <w:tc>
          <w:tcPr>
            <w:tcW w:w="1249" w:type="dxa"/>
            <w:shd w:val="clear" w:color="auto" w:fill="auto"/>
            <w:tcMar>
              <w:top w:w="0" w:type="dxa"/>
              <w:left w:w="108" w:type="dxa"/>
              <w:bottom w:w="0" w:type="dxa"/>
              <w:right w:w="108" w:type="dxa"/>
            </w:tcMar>
          </w:tcPr>
          <w:p w14:paraId="4FF7CC73" w14:textId="21BEDDC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Du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{"citationItems":[{"id":"ITEM-1","itemData":{"DOI":"10.1053/j.gastro.2014.09.036","ISSN":"15280012","author":[{"dropping-particle":"","family":"Du","given":"Elizabeth H.Y.","non-dropping-particle":"","parse-names":false,"suffix":""},{"dropping-particle":"","family":"Walshe","given":"Triona M.","non-dropping-particle":"","parse-names":false,"suffix":""},{"dropping-particle":"","family":"Buckley","given":"Anne R.","non-dropping-particle":"","parse-names":false,"suffix":""}],"container-title":"Gastroenterology","id":"ITEM-1","issue":"2","issued":{"date-parts":[["2015"]]},"page":"e11-e13","publisher":"AGA Institute","title":"Recurring rare liver tumor presenting with hypoglycemia","type":"article-journal","volume":"148"},"uris":["http://www.mendeley.com/documents/?uuid=fdf7c052-1c06-4c3d-9fa8-3812083f1de1"]}],"mendeley":{"formattedCitation":"&lt;sup&gt;[4]&lt;/sup&gt;","plainTextFormattedCitation":"[4]","previouslyFormattedCitation":"&lt;sup&gt;[4]&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[4]</w:t>
            </w:r>
            <w:r w:rsidR="005D04CF" w:rsidRPr="00121239">
              <w:rPr>
                <w:rFonts w:ascii="Book Antiqua" w:hAnsi="Book Antiqua" w:cs="Times New Roman"/>
                <w:color w:val="000000" w:themeColor="text1"/>
                <w:sz w:val="24"/>
                <w:szCs w:val="24"/>
                <w:lang w:val="en-US"/>
              </w:rPr>
              <w:fldChar w:fldCharType="end"/>
            </w:r>
          </w:p>
          <w:p w14:paraId="706B3C2E" w14:textId="5F2B789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5CF099D5"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55/F</w:t>
            </w:r>
          </w:p>
        </w:tc>
        <w:tc>
          <w:tcPr>
            <w:tcW w:w="1556" w:type="dxa"/>
            <w:shd w:val="clear" w:color="auto" w:fill="auto"/>
            <w:tcMar>
              <w:top w:w="0" w:type="dxa"/>
              <w:left w:w="108" w:type="dxa"/>
              <w:bottom w:w="0" w:type="dxa"/>
              <w:right w:w="108" w:type="dxa"/>
            </w:tcMar>
          </w:tcPr>
          <w:p w14:paraId="154A7A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Hypoglycaemia,</w:t>
            </w:r>
          </w:p>
          <w:p w14:paraId="654DB025" w14:textId="01A027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weight loss</w:t>
            </w:r>
          </w:p>
        </w:tc>
        <w:tc>
          <w:tcPr>
            <w:tcW w:w="566" w:type="dxa"/>
            <w:shd w:val="clear" w:color="auto" w:fill="auto"/>
            <w:tcMar>
              <w:top w:w="0" w:type="dxa"/>
              <w:left w:w="108" w:type="dxa"/>
              <w:bottom w:w="0" w:type="dxa"/>
              <w:right w:w="108" w:type="dxa"/>
            </w:tcMar>
          </w:tcPr>
          <w:p w14:paraId="706B6B9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640C164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15.3 × 15.5 × 15.4</w:t>
            </w:r>
          </w:p>
        </w:tc>
        <w:tc>
          <w:tcPr>
            <w:tcW w:w="1483" w:type="dxa"/>
            <w:shd w:val="clear" w:color="auto" w:fill="auto"/>
            <w:tcMar>
              <w:top w:w="0" w:type="dxa"/>
              <w:left w:w="108" w:type="dxa"/>
              <w:bottom w:w="0" w:type="dxa"/>
              <w:right w:w="108" w:type="dxa"/>
            </w:tcMar>
          </w:tcPr>
          <w:p w14:paraId="3EBFEDD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6413826E" w14:textId="7FAE0E9A"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1267" w:type="dxa"/>
            <w:shd w:val="clear" w:color="auto" w:fill="auto"/>
            <w:tcMar>
              <w:top w:w="0" w:type="dxa"/>
              <w:left w:w="108" w:type="dxa"/>
              <w:bottom w:w="0" w:type="dxa"/>
              <w:right w:w="108" w:type="dxa"/>
            </w:tcMar>
          </w:tcPr>
          <w:p w14:paraId="5B7F9A70"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954AAC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0288A4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3E4EAF66" w14:textId="05110E3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Local recurrence 5 y</w:t>
            </w:r>
            <w:r w:rsidR="005D04CF">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 xml:space="preserve"> postsurgery, resected</w:t>
            </w:r>
          </w:p>
        </w:tc>
      </w:tr>
      <w:tr w:rsidR="003345C1" w:rsidRPr="00121239" w14:paraId="5F209C67" w14:textId="77777777" w:rsidTr="0007167D">
        <w:tc>
          <w:tcPr>
            <w:tcW w:w="720" w:type="dxa"/>
            <w:shd w:val="clear" w:color="auto" w:fill="auto"/>
            <w:tcMar>
              <w:top w:w="0" w:type="dxa"/>
              <w:left w:w="108" w:type="dxa"/>
              <w:bottom w:w="0" w:type="dxa"/>
              <w:right w:w="108" w:type="dxa"/>
            </w:tcMar>
          </w:tcPr>
          <w:p w14:paraId="331DBE8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13</w:t>
            </w:r>
          </w:p>
        </w:tc>
        <w:tc>
          <w:tcPr>
            <w:tcW w:w="1249" w:type="dxa"/>
            <w:shd w:val="clear" w:color="auto" w:fill="auto"/>
            <w:tcMar>
              <w:top w:w="0" w:type="dxa"/>
              <w:left w:w="108" w:type="dxa"/>
              <w:bottom w:w="0" w:type="dxa"/>
              <w:right w:w="108" w:type="dxa"/>
            </w:tcMar>
          </w:tcPr>
          <w:p w14:paraId="17223933" w14:textId="0197FFF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Feng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{"citationItems":[{"id":"ITEM-1","itemData":{"DOI":"10.1016/j.prp.2015.09.004","ISSN":"16180631","abstract":"Background: Primary hepatic solitary fibrous tumor is a rare neoplasm that originates in the submesothelial tissue of the liver and is frequently misdiagnosed because of its rarity and unfamiliar characteristics. Aim: To analyze, summarize and update the clinical and pathological features of primary hepatic solitary fibrous tumor. Methods: We systematically extract the clinical data of 4 cases from the relevant medical records, analyze the macroscopic, histological and immunohistochemical features and review the 59 previously reported cases in the English literatures. Results: The patients' mean age 50.75 years (range, 49-52 years), and the gender ratio was 1:1. The tumors ranged in size from 2.3 to 12.0 cm (average diameter, 7.85 cm). The tumors were composed of spindle cells with oval, fusiform or banded nuclei that were arranged in bundled, storiform or peculiar random patterns. Mitosis and hemangiopericytoma-like vessels were occasionally observed. Immunohistochemically, three cases were positive for Signal transduction and activator of transcription 6, cluster of differentiation 34, B-cell lymphoma-2 and vimentin but were negative for nervous, muscular and hepatocellular markers. Hepatic lobectomy was performed in all cases, and one patient received adjuvant chemotherapy simultaneously. One patient suffered two recurrences without metastasis, and the remaining patients experienced favorable outcomes. Conclusions: A consensus on the essential and definite diagnostic criteria for primary hepatic solitary fibrous tumor must be reached in a timely manner. Signal transduction and activator of transcription 6 is a highly sensitive and specific immunohistochemical marker for primary hepatic solitary fibrous tumor.","author":[{"dropping-particle":"","family":"Feng","given":"Long Hai","non-dropping-particle":"","parse-names":false,"suffix":""},{"dropping-particle":"","family":"Dong","given":"Hui","non-dropping-particle":"","parse-names":false,"suffix":""},{"dropping-particle":"","family":"Zhu","given":"Yu Yao","non-dropping-particle":"","parse-names":false,"suffix":""},{"dropping-particle":"","family":"Cong","given":"Wen Ming","non-dropping-particle":"","parse-names":false,"suffix":""}],"container-title":"Pathology Research and Practice","id":"ITEM-1","issued":{"date-parts":[["2015"]]},"title":"An update on primary hepatic solitary fibrous tumor: An examination of the clinical and pathological features of four case studies and a literature review","type":"article-journal"},"uris":["http://www.mendeley.com/documents/?uuid=287d4911-f49a-4cce-8104-7bbb850df0ab"]}],"mendeley":{"formattedCitation":"&lt;sup&gt;[8]&lt;/sup&gt;","plainTextFormattedCitation":"[8]","previouslyFormattedCitation":"&lt;sup&gt;[8]&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[8]</w:t>
            </w:r>
            <w:r w:rsidR="005D04CF" w:rsidRPr="00121239">
              <w:rPr>
                <w:rFonts w:ascii="Book Antiqua" w:hAnsi="Book Antiqua" w:cs="Times New Roman"/>
                <w:color w:val="000000" w:themeColor="text1"/>
                <w:sz w:val="24"/>
                <w:szCs w:val="24"/>
                <w:lang w:val="en-US"/>
              </w:rPr>
              <w:fldChar w:fldCharType="end"/>
            </w:r>
          </w:p>
          <w:p w14:paraId="16F9274E" w14:textId="2FEF122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6F65A3A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52/F</w:t>
            </w:r>
          </w:p>
        </w:tc>
        <w:tc>
          <w:tcPr>
            <w:tcW w:w="1556" w:type="dxa"/>
            <w:shd w:val="clear" w:color="auto" w:fill="auto"/>
            <w:tcMar>
              <w:top w:w="0" w:type="dxa"/>
              <w:left w:w="108" w:type="dxa"/>
              <w:bottom w:w="0" w:type="dxa"/>
              <w:right w:w="108" w:type="dxa"/>
            </w:tcMar>
          </w:tcPr>
          <w:p w14:paraId="2943AF49" w14:textId="067AAAA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566" w:type="dxa"/>
            <w:shd w:val="clear" w:color="auto" w:fill="auto"/>
            <w:tcMar>
              <w:top w:w="0" w:type="dxa"/>
              <w:left w:w="108" w:type="dxa"/>
              <w:bottom w:w="0" w:type="dxa"/>
              <w:right w:w="108" w:type="dxa"/>
            </w:tcMar>
          </w:tcPr>
          <w:p w14:paraId="24A83BC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650A9E0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12</w:t>
            </w:r>
          </w:p>
        </w:tc>
        <w:tc>
          <w:tcPr>
            <w:tcW w:w="1483" w:type="dxa"/>
            <w:shd w:val="clear" w:color="auto" w:fill="auto"/>
            <w:tcMar>
              <w:top w:w="0" w:type="dxa"/>
              <w:left w:w="108" w:type="dxa"/>
              <w:bottom w:w="0" w:type="dxa"/>
              <w:right w:w="108" w:type="dxa"/>
            </w:tcMar>
          </w:tcPr>
          <w:p w14:paraId="635D771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13AE939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Haemorrhage, necrosis</w:t>
            </w:r>
          </w:p>
        </w:tc>
        <w:tc>
          <w:tcPr>
            <w:tcW w:w="1267" w:type="dxa"/>
            <w:shd w:val="clear" w:color="auto" w:fill="auto"/>
            <w:tcMar>
              <w:top w:w="0" w:type="dxa"/>
              <w:left w:w="108" w:type="dxa"/>
              <w:bottom w:w="0" w:type="dxa"/>
              <w:right w:w="108" w:type="dxa"/>
            </w:tcMar>
          </w:tcPr>
          <w:p w14:paraId="2B5FA580"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0F5CDD1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tc>
        <w:tc>
          <w:tcPr>
            <w:tcW w:w="2643" w:type="dxa"/>
            <w:shd w:val="clear" w:color="auto" w:fill="auto"/>
            <w:tcMar>
              <w:top w:w="0" w:type="dxa"/>
              <w:left w:w="108" w:type="dxa"/>
              <w:bottom w:w="0" w:type="dxa"/>
              <w:right w:w="108" w:type="dxa"/>
            </w:tcMar>
          </w:tcPr>
          <w:p w14:paraId="789AA108" w14:textId="607923E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Local recurrence 2 y</w:t>
            </w:r>
            <w:r w:rsidR="005D04CF">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 xml:space="preserve"> postsurgery on L lobe managed with PEI. New lesion 6 mo after PEI</w:t>
            </w:r>
          </w:p>
        </w:tc>
      </w:tr>
      <w:tr w:rsidR="003345C1" w:rsidRPr="00121239" w14:paraId="2F9F6D2E" w14:textId="77777777" w:rsidTr="0007167D">
        <w:tc>
          <w:tcPr>
            <w:tcW w:w="720" w:type="dxa"/>
            <w:shd w:val="clear" w:color="auto" w:fill="auto"/>
            <w:tcMar>
              <w:top w:w="0" w:type="dxa"/>
              <w:left w:w="108" w:type="dxa"/>
              <w:bottom w:w="0" w:type="dxa"/>
              <w:right w:w="108" w:type="dxa"/>
            </w:tcMar>
          </w:tcPr>
          <w:p w14:paraId="011CF5DC"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249" w:type="dxa"/>
            <w:shd w:val="clear" w:color="auto" w:fill="auto"/>
            <w:tcMar>
              <w:top w:w="0" w:type="dxa"/>
              <w:left w:w="108" w:type="dxa"/>
              <w:bottom w:w="0" w:type="dxa"/>
              <w:right w:w="108" w:type="dxa"/>
            </w:tcMar>
          </w:tcPr>
          <w:p w14:paraId="4F10B59D" w14:textId="4ED6EC1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Silvanto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{"citationItems":[{"id":"ITEM-1","itemData":{"DOI":"10.1016/S1499-3872(15)60365-4","ISSN":"14993872","abstract":"Extrapleural solitary fibrous tumor (SFT) is an uncommon mesenchymal neoplasm, presenting most commonly in the intrathoracic sites but which has been reported at numerous extrathoracic locations. The majority of intra-thoracic SFTs are benign, but 10%-15% behave aggressively. We report a case of primary hepatic SFT with histologically benign and malignant areas. A 65-year-old man underwent an abdominal CT scan following a cerebrovascular accident, which demonstrated a sharply demarcated large liver mass with a heterogenous enhancing area and occupying most of the left lobe of the liver. Histological examination following a hemihepatectomy showed an SFT with morphological patterns ranging from benign to malignant areas, including pleomorphism, increased cellularity, herringbone pattern, necrosis and a raised mitotic count. On review of the literature, only an occasional case report with malignant areas in a hepatic SFT was identified. This case highlights that SFT should be included in the differential diagnosis of a hepatic spindle cell lesion, and that on rare occasions, malignant areas can occur in this already uncommon neoplasm.","author":[{"dropping-particle":"","family":"Silvanto","given":"Anna","non-dropping-particle":"","parse-names":false,"suffix":""},{"dropping-particle":"","family":"Karanjia","given":"Nariman D.","non-dropping-particle":"","parse-names":false,"suffix":""},{"dropping-particle":"","family":"Bagwan","given":"Izhar N.","non-dropping-particle":"","parse-names":false,"suffix":""}],"container-title":"Hepatobiliary and Pancreatic Diseases International","id":"ITEM-1","issued":{"date-parts":[["2015"]]},"title":"Primary hepatic solitary fibrous tumor with histologically benign and malignant areas","type":"article-journal"},"uris":["http://www.mendeley.com/documents/?uuid=2a154628-1505-4f27-a23c-337a6a7154b7"]}],"mendeley":{"formattedCitation":"&lt;sup&gt;[35]&lt;/sup&gt;","plainTextFormattedCitation":"[35]","previouslyFormattedCitation":"&lt;sup&gt;[35]&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[35]</w:t>
            </w:r>
            <w:r w:rsidR="005D04CF" w:rsidRPr="00121239">
              <w:rPr>
                <w:rFonts w:ascii="Book Antiqua" w:hAnsi="Book Antiqua" w:cs="Times New Roman"/>
                <w:color w:val="000000" w:themeColor="text1"/>
                <w:sz w:val="24"/>
                <w:szCs w:val="24"/>
                <w:lang w:val="en-US"/>
              </w:rPr>
              <w:fldChar w:fldCharType="end"/>
            </w:r>
          </w:p>
          <w:p w14:paraId="4F1426D2" w14:textId="237807F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532222F9"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65/M</w:t>
            </w:r>
          </w:p>
        </w:tc>
        <w:tc>
          <w:tcPr>
            <w:tcW w:w="1556" w:type="dxa"/>
            <w:shd w:val="clear" w:color="auto" w:fill="auto"/>
            <w:tcMar>
              <w:top w:w="0" w:type="dxa"/>
              <w:left w:w="108" w:type="dxa"/>
              <w:bottom w:w="0" w:type="dxa"/>
              <w:right w:w="108" w:type="dxa"/>
            </w:tcMar>
          </w:tcPr>
          <w:p w14:paraId="5FA49E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Incidental finding</w:t>
            </w:r>
          </w:p>
        </w:tc>
        <w:tc>
          <w:tcPr>
            <w:tcW w:w="566" w:type="dxa"/>
            <w:shd w:val="clear" w:color="auto" w:fill="auto"/>
            <w:tcMar>
              <w:top w:w="0" w:type="dxa"/>
              <w:left w:w="108" w:type="dxa"/>
              <w:bottom w:w="0" w:type="dxa"/>
              <w:right w:w="108" w:type="dxa"/>
            </w:tcMar>
          </w:tcPr>
          <w:p w14:paraId="496ADBA1"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23788BF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18</w:t>
            </w:r>
          </w:p>
        </w:tc>
        <w:tc>
          <w:tcPr>
            <w:tcW w:w="1483" w:type="dxa"/>
            <w:shd w:val="clear" w:color="auto" w:fill="auto"/>
            <w:tcMar>
              <w:top w:w="0" w:type="dxa"/>
              <w:left w:w="108" w:type="dxa"/>
              <w:bottom w:w="0" w:type="dxa"/>
              <w:right w:w="108" w:type="dxa"/>
            </w:tcMar>
          </w:tcPr>
          <w:p w14:paraId="629DC8A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5A27DE00" w14:textId="3A281BA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Myxoid changes, infarction, necrosis mitoses 5</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7/10 </w:t>
            </w:r>
            <w:r w:rsidRPr="00121239">
              <w:rPr>
                <w:rFonts w:ascii="Book Antiqua" w:hAnsi="Book Antiqua" w:cs="Times New Roman"/>
                <w:color w:val="000000" w:themeColor="text1"/>
                <w:sz w:val="24"/>
                <w:szCs w:val="24"/>
                <w:lang w:val="en-US"/>
              </w:rPr>
              <w:lastRenderedPageBreak/>
              <w:t>HPF</w:t>
            </w:r>
          </w:p>
        </w:tc>
        <w:tc>
          <w:tcPr>
            <w:tcW w:w="1267" w:type="dxa"/>
            <w:shd w:val="clear" w:color="auto" w:fill="auto"/>
            <w:tcMar>
              <w:top w:w="0" w:type="dxa"/>
              <w:left w:w="108" w:type="dxa"/>
              <w:bottom w:w="0" w:type="dxa"/>
              <w:right w:w="108" w:type="dxa"/>
            </w:tcMar>
          </w:tcPr>
          <w:p w14:paraId="467C815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317AAA3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49DFED7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p w14:paraId="2EA6F6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5659019B" w14:textId="7761326D"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16 mo no signs of local recurrence or distant metastases</w:t>
            </w:r>
          </w:p>
        </w:tc>
      </w:tr>
      <w:tr w:rsidR="003345C1" w:rsidRPr="00121239" w14:paraId="78759510" w14:textId="77777777" w:rsidTr="0007167D">
        <w:tc>
          <w:tcPr>
            <w:tcW w:w="720" w:type="dxa"/>
            <w:shd w:val="clear" w:color="auto" w:fill="auto"/>
            <w:tcMar>
              <w:top w:w="0" w:type="dxa"/>
              <w:left w:w="108" w:type="dxa"/>
              <w:bottom w:w="0" w:type="dxa"/>
              <w:right w:w="108" w:type="dxa"/>
            </w:tcMar>
          </w:tcPr>
          <w:p w14:paraId="122C3755"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w:t>
            </w:r>
          </w:p>
        </w:tc>
        <w:tc>
          <w:tcPr>
            <w:tcW w:w="1249" w:type="dxa"/>
            <w:vMerge w:val="restart"/>
            <w:shd w:val="clear" w:color="auto" w:fill="auto"/>
            <w:tcMar>
              <w:top w:w="0" w:type="dxa"/>
              <w:left w:w="108" w:type="dxa"/>
              <w:bottom w:w="0" w:type="dxa"/>
              <w:right w:w="108" w:type="dxa"/>
            </w:tcMar>
            <w:vAlign w:val="center"/>
          </w:tcPr>
          <w:p w14:paraId="45538581" w14:textId="48EEA8F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Maccio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{"citationItems":[{"id":"ITEM-1","itemData":{"DOI":"10.5114/pjp.2015.51156","ISSN":"12339687","abstract":"© 2015 Versalius University Medical Publisher. All rights reserved. Solitary fibrous tumors are rare neoplasms of mesenchymal origin that have been reported in various other extrathoracic sites, including the liver. We present a case series of three malignant solitary fibrous tumors of the liver, occurring in two women 74 and 80 years old and one 65-year-old man. No clinical features were predictive of malignancy except the large sizes and synchronous presence of lung metastases in two of the three cases. Histological examinations revealed the presence of high pleomorphic cellularity with nuclear atypia, necrosis and high mitotic ratios. All patients died of disease progression.","author":[{"dropping-particle":"","family":"Maccio","given":"Livia","non-dropping-particle":"","parse-names":false,"suffix":""},{"dropping-particle":"","family":"Bonetti","given":"Luca Reggiani","non-dropping-particle":"","parse-names":false,"suffix":""},{"dropping-particle":"","family":"Siopis","given":"Elena","non-dropping-particle":"","parse-names":false,"suffix":""},{"dropping-particle":"","family":"Palmiere","given":"Cristian","non-dropping-particle":"","parse-names":false,"suffix":""}],"container-title":"Polish Journal of Pathology","id":"ITEM-1","issued":{"date-parts":[["2015"]]},"title":"Malignant metastasizing solitary fibrous tumors of the liver: A report of three cases","type":"article-journal"},"uris":["http://www.mendeley.com/documents/?uuid=a37d744e-6a35-4734-970a-9a7943522b26"]}],"mendeley":{"formattedCitation":"&lt;sup&gt;[26]&lt;/sup&gt;","plainTextFormattedCitation":"[26]","previouslyFormattedCitation":"&lt;sup&gt;[26]&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[26]</w:t>
            </w:r>
            <w:r w:rsidR="005D04CF" w:rsidRPr="00121239">
              <w:rPr>
                <w:rFonts w:ascii="Book Antiqua" w:hAnsi="Book Antiqua" w:cs="Times New Roman"/>
                <w:color w:val="000000" w:themeColor="text1"/>
                <w:sz w:val="24"/>
                <w:szCs w:val="24"/>
                <w:lang w:val="en-US"/>
              </w:rPr>
              <w:fldChar w:fldCharType="end"/>
            </w:r>
          </w:p>
          <w:p w14:paraId="30358699" w14:textId="3D56E07B"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(2015) </w:t>
            </w:r>
          </w:p>
        </w:tc>
        <w:tc>
          <w:tcPr>
            <w:tcW w:w="844" w:type="dxa"/>
            <w:shd w:val="clear" w:color="auto" w:fill="auto"/>
            <w:tcMar>
              <w:top w:w="0" w:type="dxa"/>
              <w:left w:w="108" w:type="dxa"/>
              <w:bottom w:w="0" w:type="dxa"/>
              <w:right w:w="108" w:type="dxa"/>
            </w:tcMar>
          </w:tcPr>
          <w:p w14:paraId="1079622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74/F</w:t>
            </w:r>
          </w:p>
        </w:tc>
        <w:tc>
          <w:tcPr>
            <w:tcW w:w="1556" w:type="dxa"/>
            <w:shd w:val="clear" w:color="auto" w:fill="auto"/>
            <w:tcMar>
              <w:top w:w="0" w:type="dxa"/>
              <w:left w:w="108" w:type="dxa"/>
              <w:bottom w:w="0" w:type="dxa"/>
              <w:right w:w="108" w:type="dxa"/>
            </w:tcMar>
          </w:tcPr>
          <w:p w14:paraId="1BB7C32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Right abdominal pain,</w:t>
            </w:r>
          </w:p>
          <w:p w14:paraId="73C62CC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distension</w:t>
            </w:r>
          </w:p>
        </w:tc>
        <w:tc>
          <w:tcPr>
            <w:tcW w:w="566" w:type="dxa"/>
            <w:shd w:val="clear" w:color="auto" w:fill="auto"/>
            <w:tcMar>
              <w:top w:w="0" w:type="dxa"/>
              <w:left w:w="108" w:type="dxa"/>
              <w:bottom w:w="0" w:type="dxa"/>
              <w:right w:w="108" w:type="dxa"/>
            </w:tcMar>
          </w:tcPr>
          <w:p w14:paraId="14B0629A"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4DC36A1D" w14:textId="17B63C48"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24</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16</w:t>
            </w:r>
          </w:p>
        </w:tc>
        <w:tc>
          <w:tcPr>
            <w:tcW w:w="1483" w:type="dxa"/>
            <w:shd w:val="clear" w:color="auto" w:fill="auto"/>
            <w:tcMar>
              <w:top w:w="0" w:type="dxa"/>
              <w:left w:w="108" w:type="dxa"/>
              <w:bottom w:w="0" w:type="dxa"/>
              <w:right w:w="108" w:type="dxa"/>
            </w:tcMar>
          </w:tcPr>
          <w:p w14:paraId="5CCAAEE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(UM)</w:t>
            </w:r>
          </w:p>
        </w:tc>
        <w:tc>
          <w:tcPr>
            <w:tcW w:w="1967" w:type="dxa"/>
            <w:shd w:val="clear" w:color="auto" w:fill="auto"/>
            <w:tcMar>
              <w:top w:w="0" w:type="dxa"/>
              <w:left w:w="108" w:type="dxa"/>
              <w:bottom w:w="0" w:type="dxa"/>
              <w:right w:w="108" w:type="dxa"/>
            </w:tcMar>
          </w:tcPr>
          <w:p w14:paraId="66A4C1F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Nuclear pleomorphism,</w:t>
            </w:r>
          </w:p>
          <w:p w14:paraId="59B2DA3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cytological atypia,</w:t>
            </w:r>
          </w:p>
          <w:p w14:paraId="3D6AE2A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haemorrhage,</w:t>
            </w:r>
          </w:p>
          <w:p w14:paraId="4886C7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9/10 HPF</w:t>
            </w:r>
          </w:p>
        </w:tc>
        <w:tc>
          <w:tcPr>
            <w:tcW w:w="1267" w:type="dxa"/>
            <w:shd w:val="clear" w:color="auto" w:fill="auto"/>
            <w:tcMar>
              <w:top w:w="0" w:type="dxa"/>
              <w:left w:w="108" w:type="dxa"/>
              <w:bottom w:w="0" w:type="dxa"/>
              <w:right w:w="108" w:type="dxa"/>
            </w:tcMar>
          </w:tcPr>
          <w:p w14:paraId="75925DB5" w14:textId="11F45269"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0B21DA5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2CC249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3499AD8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06A418D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605A04C3" w14:textId="1C334EC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Lung, omentum, mesentery and abdominal wall metastasis at 9 mo. Patient died 4 mo later</w:t>
            </w:r>
          </w:p>
        </w:tc>
      </w:tr>
      <w:tr w:rsidR="003345C1" w:rsidRPr="00121239" w14:paraId="779D621F" w14:textId="77777777" w:rsidTr="0007167D">
        <w:tc>
          <w:tcPr>
            <w:tcW w:w="720" w:type="dxa"/>
            <w:shd w:val="clear" w:color="auto" w:fill="auto"/>
            <w:tcMar>
              <w:top w:w="0" w:type="dxa"/>
              <w:left w:w="108" w:type="dxa"/>
              <w:bottom w:w="0" w:type="dxa"/>
              <w:right w:w="108" w:type="dxa"/>
            </w:tcMar>
          </w:tcPr>
          <w:p w14:paraId="51E47A0D"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16</w:t>
            </w:r>
          </w:p>
        </w:tc>
        <w:tc>
          <w:tcPr>
            <w:tcW w:w="1249" w:type="dxa"/>
            <w:vMerge/>
            <w:shd w:val="clear" w:color="auto" w:fill="auto"/>
            <w:tcMar>
              <w:top w:w="0" w:type="dxa"/>
              <w:left w:w="108" w:type="dxa"/>
              <w:bottom w:w="0" w:type="dxa"/>
              <w:right w:w="108" w:type="dxa"/>
            </w:tcMar>
            <w:vAlign w:val="center"/>
          </w:tcPr>
          <w:p w14:paraId="452B2CA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245CB3AC"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80/F</w:t>
            </w:r>
          </w:p>
        </w:tc>
        <w:tc>
          <w:tcPr>
            <w:tcW w:w="1556" w:type="dxa"/>
            <w:shd w:val="clear" w:color="auto" w:fill="auto"/>
            <w:tcMar>
              <w:top w:w="0" w:type="dxa"/>
              <w:left w:w="108" w:type="dxa"/>
              <w:bottom w:w="0" w:type="dxa"/>
              <w:right w:w="108" w:type="dxa"/>
            </w:tcMar>
          </w:tcPr>
          <w:p w14:paraId="13659F6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Dyspnoea,</w:t>
            </w:r>
          </w:p>
          <w:p w14:paraId="3CA03A8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cough, asthenia,</w:t>
            </w:r>
          </w:p>
          <w:p w14:paraId="69F25BA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 pain</w:t>
            </w:r>
          </w:p>
        </w:tc>
        <w:tc>
          <w:tcPr>
            <w:tcW w:w="566" w:type="dxa"/>
            <w:shd w:val="clear" w:color="auto" w:fill="auto"/>
            <w:tcMar>
              <w:top w:w="0" w:type="dxa"/>
              <w:left w:w="108" w:type="dxa"/>
              <w:bottom w:w="0" w:type="dxa"/>
              <w:right w:w="108" w:type="dxa"/>
            </w:tcMar>
          </w:tcPr>
          <w:p w14:paraId="11B222BB"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79EB2158" w14:textId="2434C6A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19</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 15</w:t>
            </w:r>
          </w:p>
        </w:tc>
        <w:tc>
          <w:tcPr>
            <w:tcW w:w="1483" w:type="dxa"/>
            <w:shd w:val="clear" w:color="auto" w:fill="auto"/>
            <w:tcMar>
              <w:top w:w="0" w:type="dxa"/>
              <w:left w:w="108" w:type="dxa"/>
              <w:bottom w:w="0" w:type="dxa"/>
              <w:right w:w="108" w:type="dxa"/>
            </w:tcMar>
          </w:tcPr>
          <w:p w14:paraId="4C6B1CC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Palliative</w:t>
            </w:r>
          </w:p>
          <w:p w14:paraId="443B3EF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Chemotherapy</w:t>
            </w:r>
          </w:p>
        </w:tc>
        <w:tc>
          <w:tcPr>
            <w:tcW w:w="1967" w:type="dxa"/>
            <w:shd w:val="clear" w:color="auto" w:fill="auto"/>
            <w:tcMar>
              <w:top w:w="0" w:type="dxa"/>
              <w:left w:w="108" w:type="dxa"/>
              <w:bottom w:w="0" w:type="dxa"/>
              <w:right w:w="108" w:type="dxa"/>
            </w:tcMar>
          </w:tcPr>
          <w:p w14:paraId="2FEBEA5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Highly cellular,</w:t>
            </w:r>
          </w:p>
          <w:p w14:paraId="088AE10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pleomorphism,</w:t>
            </w:r>
          </w:p>
          <w:p w14:paraId="52E8A5C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 haemorrhage,</w:t>
            </w:r>
          </w:p>
          <w:p w14:paraId="422DDA3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7/10 HPF</w:t>
            </w:r>
          </w:p>
        </w:tc>
        <w:tc>
          <w:tcPr>
            <w:tcW w:w="1267" w:type="dxa"/>
            <w:shd w:val="clear" w:color="auto" w:fill="auto"/>
            <w:tcMar>
              <w:top w:w="0" w:type="dxa"/>
              <w:left w:w="108" w:type="dxa"/>
              <w:bottom w:w="0" w:type="dxa"/>
              <w:right w:w="108" w:type="dxa"/>
            </w:tcMar>
          </w:tcPr>
          <w:p w14:paraId="7419CFB7" w14:textId="57791618"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1D4287D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C62B77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122476E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1BF2DB6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4ED8DE6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 lung metastasis.</w:t>
            </w:r>
          </w:p>
          <w:p w14:paraId="70DA0922" w14:textId="285CE1C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 5 mo later</w:t>
            </w:r>
          </w:p>
        </w:tc>
      </w:tr>
      <w:tr w:rsidR="003345C1" w:rsidRPr="00121239" w14:paraId="6FFD8EFB" w14:textId="77777777" w:rsidTr="0007167D">
        <w:tc>
          <w:tcPr>
            <w:tcW w:w="720" w:type="dxa"/>
            <w:shd w:val="clear" w:color="auto" w:fill="auto"/>
            <w:tcMar>
              <w:top w:w="0" w:type="dxa"/>
              <w:left w:w="108" w:type="dxa"/>
              <w:bottom w:w="0" w:type="dxa"/>
              <w:right w:w="108" w:type="dxa"/>
            </w:tcMar>
          </w:tcPr>
          <w:p w14:paraId="6BCA3A5E"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17</w:t>
            </w:r>
          </w:p>
        </w:tc>
        <w:tc>
          <w:tcPr>
            <w:tcW w:w="1249" w:type="dxa"/>
            <w:vMerge/>
            <w:shd w:val="clear" w:color="auto" w:fill="auto"/>
            <w:tcMar>
              <w:top w:w="0" w:type="dxa"/>
              <w:left w:w="108" w:type="dxa"/>
              <w:bottom w:w="0" w:type="dxa"/>
              <w:right w:w="108" w:type="dxa"/>
            </w:tcMar>
            <w:vAlign w:val="center"/>
          </w:tcPr>
          <w:p w14:paraId="482E12C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2A92FBB1"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65/M</w:t>
            </w:r>
          </w:p>
        </w:tc>
        <w:tc>
          <w:tcPr>
            <w:tcW w:w="1556" w:type="dxa"/>
            <w:shd w:val="clear" w:color="auto" w:fill="auto"/>
            <w:tcMar>
              <w:top w:w="0" w:type="dxa"/>
              <w:left w:w="108" w:type="dxa"/>
              <w:bottom w:w="0" w:type="dxa"/>
              <w:right w:w="108" w:type="dxa"/>
            </w:tcMar>
          </w:tcPr>
          <w:p w14:paraId="63CE6CE5"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Abdominal</w:t>
            </w:r>
          </w:p>
          <w:p w14:paraId="013484D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discomfort,</w:t>
            </w:r>
          </w:p>
          <w:p w14:paraId="56D97C1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vomiting and pain</w:t>
            </w:r>
          </w:p>
        </w:tc>
        <w:tc>
          <w:tcPr>
            <w:tcW w:w="566" w:type="dxa"/>
            <w:shd w:val="clear" w:color="auto" w:fill="auto"/>
            <w:tcMar>
              <w:top w:w="0" w:type="dxa"/>
              <w:left w:w="108" w:type="dxa"/>
              <w:bottom w:w="0" w:type="dxa"/>
              <w:right w:w="108" w:type="dxa"/>
            </w:tcMar>
          </w:tcPr>
          <w:p w14:paraId="707AFAA3"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38EE3AE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3 × 2</w:t>
            </w:r>
          </w:p>
        </w:tc>
        <w:tc>
          <w:tcPr>
            <w:tcW w:w="1483" w:type="dxa"/>
            <w:shd w:val="clear" w:color="auto" w:fill="auto"/>
            <w:tcMar>
              <w:top w:w="0" w:type="dxa"/>
              <w:left w:w="108" w:type="dxa"/>
              <w:bottom w:w="0" w:type="dxa"/>
              <w:right w:w="108" w:type="dxa"/>
            </w:tcMar>
          </w:tcPr>
          <w:p w14:paraId="2657456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Chemotherapy</w:t>
            </w:r>
          </w:p>
        </w:tc>
        <w:tc>
          <w:tcPr>
            <w:tcW w:w="1967" w:type="dxa"/>
            <w:shd w:val="clear" w:color="auto" w:fill="auto"/>
            <w:tcMar>
              <w:top w:w="0" w:type="dxa"/>
              <w:left w:w="108" w:type="dxa"/>
              <w:bottom w:w="0" w:type="dxa"/>
              <w:right w:w="108" w:type="dxa"/>
            </w:tcMar>
          </w:tcPr>
          <w:p w14:paraId="7D0D655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Cytological atypia, necrosis, mitoses &gt; 6/10 HPF</w:t>
            </w:r>
          </w:p>
        </w:tc>
        <w:tc>
          <w:tcPr>
            <w:tcW w:w="1267" w:type="dxa"/>
            <w:shd w:val="clear" w:color="auto" w:fill="auto"/>
            <w:tcMar>
              <w:top w:w="0" w:type="dxa"/>
              <w:left w:w="108" w:type="dxa"/>
              <w:bottom w:w="0" w:type="dxa"/>
              <w:right w:w="108" w:type="dxa"/>
            </w:tcMar>
          </w:tcPr>
          <w:p w14:paraId="05F4AE6B" w14:textId="5D359CAE" w:rsidR="0007167D" w:rsidRPr="00121239" w:rsidRDefault="00ED6853" w:rsidP="003345C1">
            <w:pPr>
              <w:adjustRightInd w:val="0"/>
              <w:snapToGrid w:val="0"/>
              <w:spacing w:after="0"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NA</w:t>
            </w:r>
          </w:p>
        </w:tc>
        <w:tc>
          <w:tcPr>
            <w:tcW w:w="811" w:type="dxa"/>
            <w:shd w:val="clear" w:color="auto" w:fill="auto"/>
            <w:tcMar>
              <w:top w:w="0" w:type="dxa"/>
              <w:left w:w="108" w:type="dxa"/>
              <w:bottom w:w="0" w:type="dxa"/>
              <w:right w:w="108" w:type="dxa"/>
            </w:tcMar>
          </w:tcPr>
          <w:p w14:paraId="16D3F83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5CE547E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p w14:paraId="6304CD3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V+,</w:t>
            </w:r>
          </w:p>
          <w:p w14:paraId="4A41EF2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5E80972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Bilateral lung metastasis.</w:t>
            </w:r>
          </w:p>
          <w:p w14:paraId="0633101B" w14:textId="62531516"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 5 mo later</w:t>
            </w:r>
          </w:p>
        </w:tc>
      </w:tr>
      <w:tr w:rsidR="003345C1" w:rsidRPr="00121239" w14:paraId="0110835F" w14:textId="77777777" w:rsidTr="0007167D">
        <w:tc>
          <w:tcPr>
            <w:tcW w:w="720" w:type="dxa"/>
            <w:shd w:val="clear" w:color="auto" w:fill="auto"/>
            <w:tcMar>
              <w:top w:w="0" w:type="dxa"/>
              <w:left w:w="108" w:type="dxa"/>
              <w:bottom w:w="0" w:type="dxa"/>
              <w:right w:w="108" w:type="dxa"/>
            </w:tcMar>
          </w:tcPr>
          <w:p w14:paraId="6D6335B5"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18</w:t>
            </w:r>
          </w:p>
        </w:tc>
        <w:tc>
          <w:tcPr>
            <w:tcW w:w="1249" w:type="dxa"/>
            <w:shd w:val="clear" w:color="auto" w:fill="auto"/>
            <w:tcMar>
              <w:top w:w="0" w:type="dxa"/>
              <w:left w:w="108" w:type="dxa"/>
              <w:bottom w:w="0" w:type="dxa"/>
              <w:right w:w="108" w:type="dxa"/>
            </w:tcMar>
          </w:tcPr>
          <w:p w14:paraId="12104AC8" w14:textId="58351F9C"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Nelson </w:t>
            </w:r>
            <w:r w:rsidR="005D04CF" w:rsidRPr="005D04CF">
              <w:rPr>
                <w:rFonts w:ascii="Book Antiqua" w:hAnsi="Book Antiqua" w:cs="Times New Roman"/>
                <w:i/>
                <w:color w:val="000000" w:themeColor="text1"/>
                <w:sz w:val="24"/>
                <w:szCs w:val="24"/>
                <w:lang w:val="en-US"/>
              </w:rPr>
              <w:t xml:space="preserve">et </w:t>
            </w:r>
            <w:r w:rsidR="005D04CF" w:rsidRPr="005D04CF">
              <w:rPr>
                <w:rFonts w:ascii="Book Antiqua" w:hAnsi="Book Antiqua" w:cs="Times New Roman"/>
                <w:i/>
                <w:color w:val="000000" w:themeColor="text1"/>
                <w:sz w:val="24"/>
                <w:szCs w:val="24"/>
                <w:lang w:val="en-US"/>
              </w:rPr>
              <w:lastRenderedPageBreak/>
              <w:t>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s12957-017-1102-y","ISSN":"1477-7819","author":[{"dropping-particle":"","family":"Chen","given":"Nelson","non-dropping-particle":"","parse-names":false,"suffix":""},{"dropping-particle":"","family":"Slater","given":"Kellee","non-dropping-particle":"","parse-names":false,"suffix":""}],"container-title":"World Journal of Surgical Oncology","id":"ITEM-1","issued":{"date-parts":[["2017"]]},"publisher":"World Journal of Surgical Oncology","title":"Solitary fibrous tumour of the liver — report on metastasis and local recurrence of a malignant case and review of literature","type":"article-journal"},"uris":["http://www.mendeley.com/documents/?uuid=937fd8ab-3f63-4a59-ac5a-ab3030adee2a"]}],"mendeley":{"formattedCitation":"&lt;sup&gt;[1]&lt;/sup&gt;","plainTextFormattedCitation":"[1]","previouslyFormattedCitation":"&lt;sup&gt;[1]&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w:t>
            </w:r>
            <w:r w:rsidR="005D04CF" w:rsidRPr="00121239">
              <w:rPr>
                <w:rFonts w:ascii="Book Antiqua" w:hAnsi="Book Antiqua" w:cs="Times New Roman"/>
                <w:color w:val="000000" w:themeColor="text1"/>
                <w:sz w:val="24"/>
                <w:szCs w:val="24"/>
                <w:lang w:val="en-US"/>
              </w:rPr>
              <w:fldChar w:fldCharType="end"/>
            </w:r>
          </w:p>
          <w:p w14:paraId="16118F09" w14:textId="65E2C61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(2016)</w:t>
            </w:r>
            <w:r w:rsidR="005D04CF" w:rsidRPr="00121239">
              <w:rPr>
                <w:rFonts w:ascii="Book Antiqua" w:hAnsi="Book Antiqua" w:cs="Times New Roman"/>
                <w:color w:val="000000" w:themeColor="text1"/>
                <w:sz w:val="24"/>
                <w:szCs w:val="24"/>
                <w:lang w:val="en-US"/>
              </w:rPr>
              <w:t xml:space="preserve"> </w:t>
            </w:r>
          </w:p>
        </w:tc>
        <w:tc>
          <w:tcPr>
            <w:tcW w:w="844" w:type="dxa"/>
            <w:shd w:val="clear" w:color="auto" w:fill="auto"/>
            <w:tcMar>
              <w:top w:w="0" w:type="dxa"/>
              <w:left w:w="108" w:type="dxa"/>
              <w:bottom w:w="0" w:type="dxa"/>
              <w:right w:w="108" w:type="dxa"/>
            </w:tcMar>
          </w:tcPr>
          <w:p w14:paraId="3AA8FE79"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61/</w:t>
            </w:r>
            <w:r w:rsidRPr="00121239">
              <w:rPr>
                <w:rFonts w:ascii="Book Antiqua" w:eastAsia="Arial" w:hAnsi="Book Antiqua" w:cs="Times New Roman"/>
                <w:color w:val="000000" w:themeColor="text1"/>
                <w:sz w:val="24"/>
                <w:szCs w:val="24"/>
                <w:lang w:val="en-US"/>
              </w:rPr>
              <w:lastRenderedPageBreak/>
              <w:t>M</w:t>
            </w:r>
          </w:p>
        </w:tc>
        <w:tc>
          <w:tcPr>
            <w:tcW w:w="1556" w:type="dxa"/>
            <w:shd w:val="clear" w:color="auto" w:fill="auto"/>
            <w:tcMar>
              <w:top w:w="0" w:type="dxa"/>
              <w:left w:w="108" w:type="dxa"/>
              <w:bottom w:w="0" w:type="dxa"/>
              <w:right w:w="108" w:type="dxa"/>
            </w:tcMar>
          </w:tcPr>
          <w:p w14:paraId="0037364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Diarrhoea</w:t>
            </w:r>
          </w:p>
        </w:tc>
        <w:tc>
          <w:tcPr>
            <w:tcW w:w="566" w:type="dxa"/>
            <w:shd w:val="clear" w:color="auto" w:fill="auto"/>
            <w:tcMar>
              <w:top w:w="0" w:type="dxa"/>
              <w:left w:w="108" w:type="dxa"/>
              <w:bottom w:w="0" w:type="dxa"/>
              <w:right w:w="108" w:type="dxa"/>
            </w:tcMar>
          </w:tcPr>
          <w:p w14:paraId="612954B2"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09A31E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15 </w:t>
            </w:r>
            <w:r w:rsidRPr="00121239">
              <w:rPr>
                <w:rFonts w:ascii="Book Antiqua" w:hAnsi="Book Antiqua" w:cs="Times New Roman"/>
                <w:color w:val="000000" w:themeColor="text1"/>
                <w:sz w:val="24"/>
                <w:szCs w:val="24"/>
                <w:lang w:val="en-US"/>
              </w:rPr>
              <w:lastRenderedPageBreak/>
              <w:t>× 11.5 × 7.5</w:t>
            </w:r>
          </w:p>
        </w:tc>
        <w:tc>
          <w:tcPr>
            <w:tcW w:w="1483" w:type="dxa"/>
            <w:shd w:val="clear" w:color="auto" w:fill="auto"/>
            <w:tcMar>
              <w:top w:w="0" w:type="dxa"/>
              <w:left w:w="108" w:type="dxa"/>
              <w:bottom w:w="0" w:type="dxa"/>
              <w:right w:w="108" w:type="dxa"/>
            </w:tcMar>
          </w:tcPr>
          <w:p w14:paraId="51E4B3B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Resection </w:t>
            </w:r>
            <w:r w:rsidRPr="00121239">
              <w:rPr>
                <w:rFonts w:ascii="Book Antiqua" w:hAnsi="Book Antiqua" w:cs="Times New Roman"/>
                <w:color w:val="000000" w:themeColor="text1"/>
                <w:sz w:val="24"/>
                <w:szCs w:val="24"/>
                <w:lang w:val="en-US"/>
              </w:rPr>
              <w:lastRenderedPageBreak/>
              <w:t>(FM)</w:t>
            </w:r>
          </w:p>
        </w:tc>
        <w:tc>
          <w:tcPr>
            <w:tcW w:w="1967" w:type="dxa"/>
            <w:shd w:val="clear" w:color="auto" w:fill="auto"/>
            <w:tcMar>
              <w:top w:w="0" w:type="dxa"/>
              <w:left w:w="108" w:type="dxa"/>
              <w:bottom w:w="0" w:type="dxa"/>
              <w:right w:w="108" w:type="dxa"/>
            </w:tcMar>
          </w:tcPr>
          <w:p w14:paraId="4DD072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Myxoid </w:t>
            </w:r>
            <w:r w:rsidRPr="00121239">
              <w:rPr>
                <w:rFonts w:ascii="Book Antiqua" w:hAnsi="Book Antiqua" w:cs="Times New Roman"/>
                <w:color w:val="000000" w:themeColor="text1"/>
                <w:sz w:val="24"/>
                <w:szCs w:val="24"/>
                <w:lang w:val="en-US"/>
              </w:rPr>
              <w:lastRenderedPageBreak/>
              <w:t>changes,</w:t>
            </w:r>
          </w:p>
          <w:p w14:paraId="50C8DA4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&gt; 9/10 HPF</w:t>
            </w:r>
          </w:p>
        </w:tc>
        <w:tc>
          <w:tcPr>
            <w:tcW w:w="1267" w:type="dxa"/>
            <w:shd w:val="clear" w:color="auto" w:fill="auto"/>
            <w:tcMar>
              <w:top w:w="0" w:type="dxa"/>
              <w:left w:w="108" w:type="dxa"/>
              <w:bottom w:w="0" w:type="dxa"/>
              <w:right w:w="108" w:type="dxa"/>
            </w:tcMar>
          </w:tcPr>
          <w:p w14:paraId="446AC45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4EFA07D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690B36E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CD99+,</w:t>
            </w:r>
          </w:p>
          <w:p w14:paraId="6E45B1BA"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Bcl2+</w:t>
            </w:r>
          </w:p>
        </w:tc>
        <w:tc>
          <w:tcPr>
            <w:tcW w:w="2643" w:type="dxa"/>
            <w:shd w:val="clear" w:color="auto" w:fill="auto"/>
            <w:tcMar>
              <w:top w:w="0" w:type="dxa"/>
              <w:left w:w="108" w:type="dxa"/>
              <w:bottom w:w="0" w:type="dxa"/>
              <w:right w:w="108" w:type="dxa"/>
            </w:tcMar>
          </w:tcPr>
          <w:p w14:paraId="02C011C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 xml:space="preserve">Extensive local </w:t>
            </w:r>
            <w:r w:rsidRPr="00121239">
              <w:rPr>
                <w:rFonts w:ascii="Book Antiqua" w:hAnsi="Book Antiqua" w:cs="Times New Roman"/>
                <w:color w:val="000000" w:themeColor="text1"/>
                <w:sz w:val="24"/>
                <w:szCs w:val="24"/>
                <w:lang w:val="en-US"/>
              </w:rPr>
              <w:lastRenderedPageBreak/>
              <w:t>recurrence and pleural metastases.</w:t>
            </w:r>
          </w:p>
          <w:p w14:paraId="1D77A83C" w14:textId="652733B4"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Patient died</w:t>
            </w:r>
            <w:r w:rsidR="00A34DFF">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6 y</w:t>
            </w:r>
            <w:r w:rsidR="005D04CF">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 xml:space="preserve"> post</w:t>
            </w:r>
            <w:r w:rsidR="005D04CF">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surgery</w:t>
            </w:r>
          </w:p>
          <w:p w14:paraId="127DD992"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r>
      <w:tr w:rsidR="003345C1" w:rsidRPr="00121239" w14:paraId="41A5D8D4" w14:textId="77777777" w:rsidTr="0007167D">
        <w:tc>
          <w:tcPr>
            <w:tcW w:w="720" w:type="dxa"/>
            <w:shd w:val="clear" w:color="auto" w:fill="auto"/>
            <w:tcMar>
              <w:top w:w="0" w:type="dxa"/>
              <w:left w:w="108" w:type="dxa"/>
              <w:bottom w:w="0" w:type="dxa"/>
              <w:right w:w="108" w:type="dxa"/>
            </w:tcMar>
          </w:tcPr>
          <w:p w14:paraId="718C7201"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19</w:t>
            </w:r>
          </w:p>
        </w:tc>
        <w:tc>
          <w:tcPr>
            <w:tcW w:w="1249" w:type="dxa"/>
            <w:shd w:val="clear" w:color="auto" w:fill="auto"/>
            <w:tcMar>
              <w:top w:w="0" w:type="dxa"/>
              <w:left w:w="108" w:type="dxa"/>
              <w:bottom w:w="0" w:type="dxa"/>
              <w:right w:w="108" w:type="dxa"/>
            </w:tcMar>
          </w:tcPr>
          <w:p w14:paraId="33FE8DCC" w14:textId="0F748272"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Esteves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{"citationItems":[{"id":"ITEM-1","itemData":{"author":[{"dropping-particle":"","family":"Maia","given":"Tiago","non-dropping-particle":"","parse-names":false,"suffix":""}],"id":"ITEM-1","issued":{"date-parts":[["2018"]]},"page":"2018-2025","title":"Malignant Solitary Fibrous Tumor of the Liver 1","type":"article-journal"},"uris":["http://www.mendeley.com/documents/?uuid=bd43c3aa-c2bb-42f9-ade1-6e8d7a82b404"]}],"mendeley":{"formattedCitation":"&lt;sup&gt;[7]&lt;/sup&gt;","plainTextFormattedCitation":"[7]","previouslyFormattedCitation":"&lt;sup&gt;[7]&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[7]</w:t>
            </w:r>
            <w:r w:rsidR="005D04CF" w:rsidRPr="00121239">
              <w:rPr>
                <w:rFonts w:ascii="Book Antiqua" w:hAnsi="Book Antiqua" w:cs="Times New Roman"/>
                <w:color w:val="000000" w:themeColor="text1"/>
                <w:sz w:val="24"/>
                <w:szCs w:val="24"/>
                <w:lang w:val="en-US"/>
              </w:rPr>
              <w:fldChar w:fldCharType="end"/>
            </w:r>
            <w:r w:rsidRPr="00121239">
              <w:rPr>
                <w:rFonts w:ascii="Book Antiqua" w:hAnsi="Book Antiqua" w:cs="Times New Roman"/>
                <w:color w:val="000000" w:themeColor="text1"/>
                <w:sz w:val="24"/>
                <w:szCs w:val="24"/>
                <w:lang w:val="en-US"/>
              </w:rPr>
              <w:t xml:space="preserve"> (2018) </w:t>
            </w:r>
          </w:p>
        </w:tc>
        <w:tc>
          <w:tcPr>
            <w:tcW w:w="844" w:type="dxa"/>
            <w:shd w:val="clear" w:color="auto" w:fill="auto"/>
            <w:tcMar>
              <w:top w:w="0" w:type="dxa"/>
              <w:left w:w="108" w:type="dxa"/>
              <w:bottom w:w="0" w:type="dxa"/>
              <w:right w:w="108" w:type="dxa"/>
            </w:tcMar>
          </w:tcPr>
          <w:p w14:paraId="47928CAC"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68/F</w:t>
            </w:r>
          </w:p>
        </w:tc>
        <w:tc>
          <w:tcPr>
            <w:tcW w:w="1556" w:type="dxa"/>
            <w:shd w:val="clear" w:color="auto" w:fill="auto"/>
            <w:tcMar>
              <w:top w:w="0" w:type="dxa"/>
              <w:left w:w="108" w:type="dxa"/>
              <w:bottom w:w="0" w:type="dxa"/>
              <w:right w:w="108" w:type="dxa"/>
            </w:tcMar>
          </w:tcPr>
          <w:p w14:paraId="5C2B79D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Incidental finding</w:t>
            </w:r>
          </w:p>
        </w:tc>
        <w:tc>
          <w:tcPr>
            <w:tcW w:w="566" w:type="dxa"/>
            <w:shd w:val="clear" w:color="auto" w:fill="auto"/>
            <w:tcMar>
              <w:top w:w="0" w:type="dxa"/>
              <w:left w:w="108" w:type="dxa"/>
              <w:bottom w:w="0" w:type="dxa"/>
              <w:right w:w="108" w:type="dxa"/>
            </w:tcMar>
          </w:tcPr>
          <w:p w14:paraId="0AEE7218"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789BCAA6" w14:textId="69B7DC2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13.3</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11.6</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13.5</w:t>
            </w:r>
          </w:p>
        </w:tc>
        <w:tc>
          <w:tcPr>
            <w:tcW w:w="1483" w:type="dxa"/>
            <w:shd w:val="clear" w:color="auto" w:fill="auto"/>
            <w:tcMar>
              <w:top w:w="0" w:type="dxa"/>
              <w:left w:w="108" w:type="dxa"/>
              <w:bottom w:w="0" w:type="dxa"/>
              <w:right w:w="108" w:type="dxa"/>
            </w:tcMar>
          </w:tcPr>
          <w:p w14:paraId="0BBA2A8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7FFE705B" w14:textId="6AB54713"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Focal high-grade cytologic atypia, mitoses 25</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27/10 HPF</w:t>
            </w:r>
          </w:p>
        </w:tc>
        <w:tc>
          <w:tcPr>
            <w:tcW w:w="1267" w:type="dxa"/>
            <w:shd w:val="clear" w:color="auto" w:fill="auto"/>
            <w:tcMar>
              <w:top w:w="0" w:type="dxa"/>
              <w:left w:w="108" w:type="dxa"/>
              <w:bottom w:w="0" w:type="dxa"/>
              <w:right w:w="108" w:type="dxa"/>
            </w:tcMar>
          </w:tcPr>
          <w:p w14:paraId="5F2941C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CCE414B"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w:t>
            </w:r>
          </w:p>
          <w:p w14:paraId="1FABC2B3"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STAT6+</w:t>
            </w:r>
          </w:p>
        </w:tc>
        <w:tc>
          <w:tcPr>
            <w:tcW w:w="2643" w:type="dxa"/>
            <w:shd w:val="clear" w:color="auto" w:fill="auto"/>
            <w:tcMar>
              <w:top w:w="0" w:type="dxa"/>
              <w:left w:w="108" w:type="dxa"/>
              <w:bottom w:w="0" w:type="dxa"/>
              <w:right w:w="108" w:type="dxa"/>
            </w:tcMar>
          </w:tcPr>
          <w:p w14:paraId="1B590873" w14:textId="0A84874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20-mo follow-up multiple bilateral pul</w:t>
            </w:r>
            <w:r w:rsidRPr="00121239">
              <w:rPr>
                <w:rFonts w:ascii="Book Antiqua" w:hAnsi="Book Antiqua" w:cs="Times New Roman"/>
                <w:color w:val="000000" w:themeColor="text1"/>
                <w:sz w:val="24"/>
                <w:szCs w:val="24"/>
                <w:lang w:val="en-US"/>
              </w:rPr>
              <w:softHyphen/>
              <w:t>monary</w:t>
            </w:r>
          </w:p>
        </w:tc>
      </w:tr>
      <w:tr w:rsidR="003345C1" w:rsidRPr="00121239" w14:paraId="55251CA6" w14:textId="77777777" w:rsidTr="0007167D">
        <w:tc>
          <w:tcPr>
            <w:tcW w:w="720" w:type="dxa"/>
            <w:shd w:val="clear" w:color="auto" w:fill="auto"/>
            <w:tcMar>
              <w:top w:w="0" w:type="dxa"/>
              <w:left w:w="108" w:type="dxa"/>
              <w:bottom w:w="0" w:type="dxa"/>
              <w:right w:w="108" w:type="dxa"/>
            </w:tcMar>
          </w:tcPr>
          <w:p w14:paraId="127C0793"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20</w:t>
            </w:r>
          </w:p>
        </w:tc>
        <w:tc>
          <w:tcPr>
            <w:tcW w:w="1249" w:type="dxa"/>
            <w:shd w:val="clear" w:color="auto" w:fill="auto"/>
            <w:tcMar>
              <w:top w:w="0" w:type="dxa"/>
              <w:left w:w="108" w:type="dxa"/>
              <w:bottom w:w="0" w:type="dxa"/>
              <w:right w:w="108" w:type="dxa"/>
            </w:tcMar>
          </w:tcPr>
          <w:p w14:paraId="3B3B3B9D" w14:textId="09719BB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De Los Santos-Aguilar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{"citationItems":[{"id":"ITEM-1","itemData":{"DOI":"10.1210/js.2018-00281","abstract":"Doege-Potter syndrome with acromegaloid facial changes is extremely rare. Uncooked cornstarch along with glucocorticoids have been used as supportive care in patients with non-islet cell tumor hypoglycemia (NICTH). Preoperative embolization of hepatic solitary fibrous tumors (SFT) with NICTH has yielded unsatisfactory results. Herein we present the case of a 61-year-old man with a 3-month history of severe frequent hypoglycemic episodes and acromegaloid facial changes. During a spontaneous hypoglycemia (26 mg/dL), laboratory values showed a hypoinsulinemic pattern with low levels of GH, IGFPB3, and an IGF2/IGF1 ratio of 8.5:1. Cross-sectional imaging revealed a large (16 × 13 × 11 cm) hepatic tumor, and cytology was consistent with SFT. A preoperative right portal embolization was performed in an effort to induce normal remnant liver hypertrophy to allow for safe tumor resection. After the procedure, uncooked starch treatment followed by prednisone was started, achieving complete remission of hypoglycemic episodes in the preoperative setting. He subsequently underwent partial hepatectomy. The histologic diagnosis was compatible with a potentially malignant SFT. The patient had an excellent outcome with complete remission of hypoglycemia, improvement of facial acromegaloid changes, and no further evidence of disease. To our knowledge, this is the first case of a patient with Doege-Potter syndrome with acromegaloid facial changes induced by a potentially malignant liver SFT, treated successfully with a multimodal approach consisting of uncooked cornstarch, low-dose prednisone, preoperative embolization, and complete surgical resection. The use of cornstarch and low-dose glucocorticoids may be an adequate treatment in advance of undergoing surgery.","author":[{"dropping-particle":"","family":"Los Santos-Aguilar","given":"Ramón G","non-dropping-particle":"De","parse-names":false,"suffix":""},{"dropping-particle":"","family":"Chávez-Villa","given":"Mariana","non-dropping-particle":"","parse-names":false,"suffix":""},{"dropping-particle":"","family":"Contreras","given":"Alan G","non-dropping-particle":"","parse-names":false,"suffix":""},{"dropping-particle":"","family":"García-Herrera","given":"Juan S","non-dropping-particle":"","parse-names":false,"suffix":""},{"dropping-particle":"","family":"Gamboa-Domínguez","given":"Armando","non-dropping-particle":"","parse-names":false,"suffix":""},{"dropping-particle":"","family":"Vargas-Sánchez","given":"Joel","non-dropping-particle":"","parse-names":false,"suffix":""},{"dropping-particle":"","family":"Almeda-Valdes","given":"Paloma","non-dropping-particle":"","parse-names":false,"suffix":""},{"dropping-particle":"","family":"Reza-Albarrán","given":"Alfredo A","non-dropping-particle":"","parse-names":false,"suffix":""},{"dropping-particle":"","family":"Iñiguez-Ariza","given":"Nicole M","non-dropping-particle":"","parse-names":false,"suffix":""}],"container-title":"Journal of the Endocrine Society","id":"ITEM-1","issue":"3","issued":{"date-parts":[["2019"]]},"page":"537-543","title":"Successful Multimodal Treatment of an IGF2-Producing Solitary Fibrous Tumor With Acromegaloid Changes and Hypoglycemia","type":"article-journal","volume":"3"},"uris":["http://www.mendeley.com/documents/?uuid=50590392-e65d-40bf-bcfc-cf24790af574"]}],"mendeley":{"formattedCitation":"&lt;sup&gt;[36]&lt;/sup&gt;","plainTextFormattedCitation":"[36]","previouslyFormattedCitation":"&lt;sup&gt;[36]&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[36]</w:t>
            </w:r>
            <w:r w:rsidR="005D04CF" w:rsidRPr="00121239">
              <w:rPr>
                <w:rFonts w:ascii="Book Antiqua" w:hAnsi="Book Antiqua" w:cs="Times New Roman"/>
                <w:color w:val="000000" w:themeColor="text1"/>
                <w:sz w:val="24"/>
                <w:szCs w:val="24"/>
                <w:lang w:val="en-US"/>
              </w:rPr>
              <w:fldChar w:fldCharType="end"/>
            </w:r>
          </w:p>
          <w:p w14:paraId="6A6ACC20" w14:textId="3589FB1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(2019) </w:t>
            </w:r>
          </w:p>
        </w:tc>
        <w:tc>
          <w:tcPr>
            <w:tcW w:w="844" w:type="dxa"/>
            <w:shd w:val="clear" w:color="auto" w:fill="auto"/>
            <w:tcMar>
              <w:top w:w="0" w:type="dxa"/>
              <w:left w:w="108" w:type="dxa"/>
              <w:bottom w:w="0" w:type="dxa"/>
              <w:right w:w="108" w:type="dxa"/>
            </w:tcMar>
          </w:tcPr>
          <w:p w14:paraId="1E25DC8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61/M</w:t>
            </w:r>
          </w:p>
        </w:tc>
        <w:tc>
          <w:tcPr>
            <w:tcW w:w="1556" w:type="dxa"/>
            <w:shd w:val="clear" w:color="auto" w:fill="auto"/>
            <w:tcMar>
              <w:top w:w="0" w:type="dxa"/>
              <w:left w:w="108" w:type="dxa"/>
              <w:bottom w:w="0" w:type="dxa"/>
              <w:right w:w="108" w:type="dxa"/>
            </w:tcMar>
          </w:tcPr>
          <w:p w14:paraId="2D89753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hypoglycemia disorientation, incoherent speech</w:t>
            </w:r>
          </w:p>
        </w:tc>
        <w:tc>
          <w:tcPr>
            <w:tcW w:w="566" w:type="dxa"/>
            <w:shd w:val="clear" w:color="auto" w:fill="auto"/>
            <w:tcMar>
              <w:top w:w="0" w:type="dxa"/>
              <w:left w:w="108" w:type="dxa"/>
              <w:bottom w:w="0" w:type="dxa"/>
              <w:right w:w="108" w:type="dxa"/>
            </w:tcMar>
          </w:tcPr>
          <w:p w14:paraId="0D62A0D7"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1BC11420" w14:textId="1A0D0A8F"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16</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11</w:t>
            </w:r>
          </w:p>
        </w:tc>
        <w:tc>
          <w:tcPr>
            <w:tcW w:w="1483" w:type="dxa"/>
            <w:shd w:val="clear" w:color="auto" w:fill="auto"/>
            <w:tcMar>
              <w:top w:w="0" w:type="dxa"/>
              <w:left w:w="108" w:type="dxa"/>
              <w:bottom w:w="0" w:type="dxa"/>
              <w:right w:w="108" w:type="dxa"/>
            </w:tcMar>
          </w:tcPr>
          <w:p w14:paraId="592DD60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Right portal embolization.</w:t>
            </w:r>
          </w:p>
          <w:p w14:paraId="4E79CD6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Six weeks after resection (FM)</w:t>
            </w:r>
          </w:p>
        </w:tc>
        <w:tc>
          <w:tcPr>
            <w:tcW w:w="1967" w:type="dxa"/>
            <w:shd w:val="clear" w:color="auto" w:fill="auto"/>
            <w:tcMar>
              <w:top w:w="0" w:type="dxa"/>
              <w:left w:w="108" w:type="dxa"/>
              <w:bottom w:w="0" w:type="dxa"/>
              <w:right w:w="108" w:type="dxa"/>
            </w:tcMar>
          </w:tcPr>
          <w:p w14:paraId="31C994A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High proliferation</w:t>
            </w:r>
          </w:p>
          <w:p w14:paraId="1D579E69"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rate of 8/10 HPF</w:t>
            </w:r>
          </w:p>
          <w:p w14:paraId="4564E54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Ki-67 15%</w:t>
            </w:r>
          </w:p>
        </w:tc>
        <w:tc>
          <w:tcPr>
            <w:tcW w:w="1267" w:type="dxa"/>
            <w:shd w:val="clear" w:color="auto" w:fill="auto"/>
            <w:tcMar>
              <w:top w:w="0" w:type="dxa"/>
              <w:left w:w="108" w:type="dxa"/>
              <w:bottom w:w="0" w:type="dxa"/>
              <w:right w:w="108" w:type="dxa"/>
            </w:tcMar>
          </w:tcPr>
          <w:p w14:paraId="4ABCCB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NAD</w:t>
            </w:r>
          </w:p>
        </w:tc>
        <w:tc>
          <w:tcPr>
            <w:tcW w:w="811" w:type="dxa"/>
            <w:shd w:val="clear" w:color="auto" w:fill="auto"/>
            <w:tcMar>
              <w:top w:w="0" w:type="dxa"/>
              <w:left w:w="108" w:type="dxa"/>
              <w:bottom w:w="0" w:type="dxa"/>
              <w:right w:w="108" w:type="dxa"/>
            </w:tcMar>
          </w:tcPr>
          <w:p w14:paraId="47D41CD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2F641A1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tc>
        <w:tc>
          <w:tcPr>
            <w:tcW w:w="2643" w:type="dxa"/>
            <w:shd w:val="clear" w:color="auto" w:fill="auto"/>
            <w:tcMar>
              <w:top w:w="0" w:type="dxa"/>
              <w:left w:w="108" w:type="dxa"/>
              <w:bottom w:w="0" w:type="dxa"/>
              <w:right w:w="108" w:type="dxa"/>
            </w:tcMar>
          </w:tcPr>
          <w:p w14:paraId="2E4982A1"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No evidence of metastases</w:t>
            </w:r>
          </w:p>
        </w:tc>
      </w:tr>
      <w:tr w:rsidR="003345C1" w:rsidRPr="00121239" w14:paraId="4F02457E" w14:textId="77777777" w:rsidTr="0007167D">
        <w:tc>
          <w:tcPr>
            <w:tcW w:w="720" w:type="dxa"/>
            <w:shd w:val="clear" w:color="auto" w:fill="auto"/>
            <w:tcMar>
              <w:top w:w="0" w:type="dxa"/>
              <w:left w:w="108" w:type="dxa"/>
              <w:bottom w:w="0" w:type="dxa"/>
              <w:right w:w="108" w:type="dxa"/>
            </w:tcMar>
          </w:tcPr>
          <w:p w14:paraId="0BC8F50F"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21</w:t>
            </w:r>
          </w:p>
        </w:tc>
        <w:tc>
          <w:tcPr>
            <w:tcW w:w="1249" w:type="dxa"/>
            <w:shd w:val="clear" w:color="auto" w:fill="auto"/>
            <w:tcMar>
              <w:top w:w="0" w:type="dxa"/>
              <w:left w:w="108" w:type="dxa"/>
              <w:bottom w:w="0" w:type="dxa"/>
              <w:right w:w="108" w:type="dxa"/>
            </w:tcMar>
          </w:tcPr>
          <w:p w14:paraId="376DF161" w14:textId="7D371C61"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Yugawa </w:t>
            </w:r>
            <w:r w:rsidR="005D04CF" w:rsidRPr="005D04CF">
              <w:rPr>
                <w:rFonts w:ascii="Book Antiqua" w:hAnsi="Book Antiqua" w:cs="Times New Roman"/>
                <w:i/>
                <w:color w:val="000000" w:themeColor="text1"/>
                <w:sz w:val="24"/>
                <w:szCs w:val="24"/>
                <w:lang w:val="en-US"/>
              </w:rPr>
              <w:t>et al</w:t>
            </w:r>
            <w:r w:rsidR="005D04CF" w:rsidRPr="00121239">
              <w:rPr>
                <w:rFonts w:ascii="Book Antiqua" w:hAnsi="Book Antiqua" w:cs="Times New Roman"/>
                <w:color w:val="000000" w:themeColor="text1"/>
                <w:sz w:val="24"/>
                <w:szCs w:val="24"/>
                <w:lang w:val="en-US"/>
              </w:rPr>
              <w:fldChar w:fldCharType="begin" w:fldLock="1"/>
            </w:r>
            <w:r w:rsidR="005D04CF" w:rsidRPr="00121239">
              <w:rPr>
                <w:rFonts w:ascii="Book Antiqua" w:hAnsi="Book Antiqua" w:cs="Times New Roman"/>
                <w:color w:val="000000" w:themeColor="text1"/>
                <w:sz w:val="24"/>
                <w:szCs w:val="24"/>
                <w:lang w:val="en-US"/>
              </w:rPr>
              <w:instrText>ADDIN CSL_CITATION {"citationItems":[{"id":"ITEM-1","itemData":{"DOI":"10.1186/s40792-019-0625-6","abstract":"Background Solitary fibrous tumors (SFTs) are uncommon mesenchymal neoplasms that present most commonly at intrathoracic sites. SFTs of the liver are rare, with only a few having been reported in the English-language literature. We report a rare case of a hepatic SFT and literature review. Case presentation A 49-year-old woman underwent surgery for a cranial hemangiopericytoma two decades previously. She currently presented with malaise. Abdominal computed tomography (CT) showed a huge, sharply demarcated mass in the anterior segment of the liver. Tumor marker levels were within the normal range. Following central bisegmentectomy of the liver, histological examination of the specimen revealed that the tumor was composed of spindle and fibroblast-like cells with collagenous stroma. Immunohistochemically, the spindle cells were negative for CD34 but positive for STAT6. The NAB2–STAT6 fusion gene was detected by the reverse transcription polymerase chain reaction. A diagnosis of SFT was thus confirmed histopathologically and genetically. Conclusions The SFT of the liver is an uncommon finding. Because there are no specific imaging features, it is difficult to diagnose the hepatic SFT preoperatively. We consider that careful surgical resection and postoperative follow-up are necessary for hepatic SFTs.","author":[{"dropping-particle":"","family":"Yugawa","given":"Kyohei","non-dropping-particle":"","parse-names":false,"suffix":""},{"dropping-particle":"","family":"Author","given":"Email","non-dropping-particle":"","parse-names":false,"suffix":""},{"dropping-particle":"","family":"Profile","given":"View ORCID ID","non-dropping-particle":"","parse-names":false,"suffix":""},{"dropping-particle":"","family":", Tomoharu Yoshizumi, Yohei Mano, Takeshi Kurihara, Shohei Yoshiya, Kazuki Takeishi, Shinji Itoh, Noboru Harada, Toru Ikegami, Yuji Soejima, Kenichi Kohashi","given":"Yoshinao Oda and Masaki Mori","non-dropping-particle":"","parse-names":false,"suffix":""}],"id":"ITEM-1","issued":{"date-parts":[["2019"]]},"publisher":"Surgical Case Reports","title":"Solitary fibrous tumor in the liver_ case report and literature review _ Surgical Case Reports _ Full Text","type":"article"},"uris":["http://www.mendeley.com/documents/?uuid=9197fbe2-23a8-48c9-a592-d7cb0a1853d4"]}],"mendeley":{"formattedCitation":"&lt;sup&gt;[10]&lt;/sup&gt;","plainTextFormattedCitation":"[10]","previouslyFormattedCitation":"&lt;sup&gt;[10]&lt;/sup&gt;"},"properties":{"noteIndex":0},"schema":"https://github.com/citation-style-language/schema/raw/master/csl-citation.json"}</w:instrText>
            </w:r>
            <w:r w:rsidR="005D04CF" w:rsidRPr="00121239">
              <w:rPr>
                <w:rFonts w:ascii="Book Antiqua" w:hAnsi="Book Antiqua" w:cs="Times New Roman"/>
                <w:color w:val="000000" w:themeColor="text1"/>
                <w:sz w:val="24"/>
                <w:szCs w:val="24"/>
                <w:lang w:val="en-US"/>
              </w:rPr>
              <w:fldChar w:fldCharType="separate"/>
            </w:r>
            <w:r w:rsidR="005D04CF" w:rsidRPr="00121239">
              <w:rPr>
                <w:rFonts w:ascii="Book Antiqua" w:hAnsi="Book Antiqua" w:cs="Times New Roman"/>
                <w:color w:val="000000" w:themeColor="text1"/>
                <w:sz w:val="24"/>
                <w:szCs w:val="24"/>
                <w:vertAlign w:val="superscript"/>
                <w:lang w:val="en-US"/>
              </w:rPr>
              <w:t>[10]</w:t>
            </w:r>
            <w:r w:rsidR="005D04CF" w:rsidRPr="00121239">
              <w:rPr>
                <w:rFonts w:ascii="Book Antiqua" w:hAnsi="Book Antiqua" w:cs="Times New Roman"/>
                <w:color w:val="000000" w:themeColor="text1"/>
                <w:sz w:val="24"/>
                <w:szCs w:val="24"/>
                <w:lang w:val="en-US"/>
              </w:rPr>
              <w:fldChar w:fldCharType="end"/>
            </w:r>
          </w:p>
          <w:p w14:paraId="0FD1E12B" w14:textId="596E72CE"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 xml:space="preserve">(2019) </w:t>
            </w:r>
          </w:p>
          <w:p w14:paraId="01B7FAA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p w14:paraId="0A18805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44" w:type="dxa"/>
            <w:shd w:val="clear" w:color="auto" w:fill="auto"/>
            <w:tcMar>
              <w:top w:w="0" w:type="dxa"/>
              <w:left w:w="108" w:type="dxa"/>
              <w:bottom w:w="0" w:type="dxa"/>
              <w:right w:w="108" w:type="dxa"/>
            </w:tcMar>
          </w:tcPr>
          <w:p w14:paraId="690033A4"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lastRenderedPageBreak/>
              <w:t>49/F</w:t>
            </w:r>
          </w:p>
        </w:tc>
        <w:tc>
          <w:tcPr>
            <w:tcW w:w="1556" w:type="dxa"/>
            <w:shd w:val="clear" w:color="auto" w:fill="auto"/>
            <w:tcMar>
              <w:top w:w="0" w:type="dxa"/>
              <w:left w:w="108" w:type="dxa"/>
              <w:bottom w:w="0" w:type="dxa"/>
              <w:right w:w="108" w:type="dxa"/>
            </w:tcMar>
          </w:tcPr>
          <w:p w14:paraId="47CA079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Malaise abdominal bloating</w:t>
            </w:r>
          </w:p>
        </w:tc>
        <w:tc>
          <w:tcPr>
            <w:tcW w:w="566" w:type="dxa"/>
            <w:shd w:val="clear" w:color="auto" w:fill="auto"/>
            <w:tcMar>
              <w:top w:w="0" w:type="dxa"/>
              <w:left w:w="108" w:type="dxa"/>
              <w:bottom w:w="0" w:type="dxa"/>
              <w:right w:w="108" w:type="dxa"/>
            </w:tcMar>
          </w:tcPr>
          <w:p w14:paraId="2C92016D"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R</w:t>
            </w:r>
          </w:p>
        </w:tc>
        <w:tc>
          <w:tcPr>
            <w:tcW w:w="1206" w:type="dxa"/>
            <w:shd w:val="clear" w:color="auto" w:fill="auto"/>
            <w:tcMar>
              <w:top w:w="0" w:type="dxa"/>
              <w:left w:w="108" w:type="dxa"/>
              <w:bottom w:w="0" w:type="dxa"/>
              <w:right w:w="108" w:type="dxa"/>
            </w:tcMar>
          </w:tcPr>
          <w:p w14:paraId="784D76B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14</w:t>
            </w:r>
          </w:p>
        </w:tc>
        <w:tc>
          <w:tcPr>
            <w:tcW w:w="1483" w:type="dxa"/>
            <w:shd w:val="clear" w:color="auto" w:fill="auto"/>
            <w:tcMar>
              <w:top w:w="0" w:type="dxa"/>
              <w:left w:w="108" w:type="dxa"/>
              <w:bottom w:w="0" w:type="dxa"/>
              <w:right w:w="108" w:type="dxa"/>
            </w:tcMar>
          </w:tcPr>
          <w:p w14:paraId="4ECFDBD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17328C8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shd w:val="clear" w:color="auto" w:fill="FCFCFC"/>
                <w:lang w:val="en-US"/>
              </w:rPr>
            </w:pPr>
            <w:r w:rsidRPr="00121239">
              <w:rPr>
                <w:rFonts w:ascii="Book Antiqua" w:hAnsi="Book Antiqua" w:cs="Times New Roman"/>
                <w:color w:val="000000" w:themeColor="text1"/>
                <w:sz w:val="24"/>
                <w:szCs w:val="24"/>
                <w:shd w:val="clear" w:color="auto" w:fill="FCFCFC"/>
                <w:lang w:val="en-US"/>
              </w:rPr>
              <w:t>Foci of hemorrhage and necrosis</w:t>
            </w:r>
          </w:p>
          <w:p w14:paraId="09459EFD"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 xml:space="preserve">Mitosis 1/20 </w:t>
            </w:r>
            <w:r w:rsidRPr="00121239">
              <w:rPr>
                <w:rFonts w:ascii="Book Antiqua" w:hAnsi="Book Antiqua" w:cs="Times New Roman"/>
                <w:color w:val="000000" w:themeColor="text1"/>
                <w:sz w:val="24"/>
                <w:szCs w:val="24"/>
                <w:shd w:val="clear" w:color="auto" w:fill="FCFCFC"/>
                <w:lang w:val="en-US"/>
              </w:rPr>
              <w:lastRenderedPageBreak/>
              <w:t>HPF)</w:t>
            </w:r>
          </w:p>
        </w:tc>
        <w:tc>
          <w:tcPr>
            <w:tcW w:w="1267" w:type="dxa"/>
            <w:shd w:val="clear" w:color="auto" w:fill="auto"/>
            <w:tcMar>
              <w:top w:w="0" w:type="dxa"/>
              <w:left w:w="108" w:type="dxa"/>
              <w:bottom w:w="0" w:type="dxa"/>
              <w:right w:w="108" w:type="dxa"/>
            </w:tcMar>
          </w:tcPr>
          <w:p w14:paraId="4EF10D20"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lastRenderedPageBreak/>
              <w:t>NAD</w:t>
            </w:r>
          </w:p>
        </w:tc>
        <w:tc>
          <w:tcPr>
            <w:tcW w:w="811" w:type="dxa"/>
            <w:shd w:val="clear" w:color="auto" w:fill="auto"/>
            <w:tcMar>
              <w:top w:w="0" w:type="dxa"/>
              <w:left w:w="108" w:type="dxa"/>
              <w:bottom w:w="0" w:type="dxa"/>
              <w:right w:w="108" w:type="dxa"/>
            </w:tcMar>
          </w:tcPr>
          <w:p w14:paraId="10916DD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shd w:val="clear" w:color="auto" w:fill="FCFCFC"/>
                <w:lang w:val="en-US"/>
              </w:rPr>
            </w:pPr>
            <w:r w:rsidRPr="00121239">
              <w:rPr>
                <w:rFonts w:ascii="Book Antiqua" w:hAnsi="Book Antiqua" w:cs="Times New Roman"/>
                <w:color w:val="000000" w:themeColor="text1"/>
                <w:sz w:val="24"/>
                <w:szCs w:val="24"/>
                <w:shd w:val="clear" w:color="auto" w:fill="FCFCFC"/>
                <w:lang w:val="en-US"/>
              </w:rPr>
              <w:t>STAT6+</w:t>
            </w:r>
          </w:p>
          <w:p w14:paraId="362F126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V+</w:t>
            </w:r>
          </w:p>
        </w:tc>
        <w:tc>
          <w:tcPr>
            <w:tcW w:w="2643" w:type="dxa"/>
            <w:shd w:val="clear" w:color="auto" w:fill="auto"/>
            <w:tcMar>
              <w:top w:w="0" w:type="dxa"/>
              <w:left w:w="108" w:type="dxa"/>
              <w:bottom w:w="0" w:type="dxa"/>
              <w:right w:w="108" w:type="dxa"/>
            </w:tcMar>
          </w:tcPr>
          <w:p w14:paraId="46E15EE5" w14:textId="1D3161E0"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shd w:val="clear" w:color="auto" w:fill="FCFCFC"/>
                <w:lang w:val="en-US"/>
              </w:rPr>
              <w:t>12</w:t>
            </w:r>
            <w:r w:rsidRPr="00121239">
              <w:rPr>
                <w:rFonts w:ascii="Times New Roman" w:hAnsi="Times New Roman" w:cs="Times New Roman"/>
                <w:color w:val="000000" w:themeColor="text1"/>
                <w:sz w:val="24"/>
                <w:szCs w:val="24"/>
                <w:shd w:val="clear" w:color="auto" w:fill="FCFCFC"/>
                <w:lang w:val="en-US"/>
              </w:rPr>
              <w:t> </w:t>
            </w:r>
            <w:r w:rsidRPr="00121239">
              <w:rPr>
                <w:rFonts w:ascii="Book Antiqua" w:hAnsi="Book Antiqua" w:cs="Times New Roman"/>
                <w:color w:val="000000" w:themeColor="text1"/>
                <w:sz w:val="24"/>
                <w:szCs w:val="24"/>
                <w:shd w:val="clear" w:color="auto" w:fill="FCFCFC"/>
                <w:lang w:val="en-US"/>
              </w:rPr>
              <w:t xml:space="preserve">mo </w:t>
            </w:r>
            <w:r w:rsidRPr="00121239">
              <w:rPr>
                <w:rFonts w:ascii="Book Antiqua" w:hAnsi="Book Antiqua" w:cs="Times New Roman"/>
                <w:color w:val="000000" w:themeColor="text1"/>
                <w:sz w:val="24"/>
                <w:szCs w:val="24"/>
                <w:lang w:val="en-US"/>
              </w:rPr>
              <w:t>no signs of local recurrence or distant metastases</w:t>
            </w:r>
          </w:p>
        </w:tc>
      </w:tr>
      <w:tr w:rsidR="003345C1" w:rsidRPr="00121239" w14:paraId="1910FB8E" w14:textId="77777777" w:rsidTr="0007167D">
        <w:trPr>
          <w:trHeight w:val="413"/>
        </w:trPr>
        <w:tc>
          <w:tcPr>
            <w:tcW w:w="720" w:type="dxa"/>
            <w:shd w:val="clear" w:color="auto" w:fill="auto"/>
            <w:tcMar>
              <w:top w:w="0" w:type="dxa"/>
              <w:left w:w="108" w:type="dxa"/>
              <w:bottom w:w="0" w:type="dxa"/>
              <w:right w:w="108" w:type="dxa"/>
            </w:tcMar>
          </w:tcPr>
          <w:p w14:paraId="2530C57F" w14:textId="77777777" w:rsidR="0007167D" w:rsidRPr="00121239" w:rsidRDefault="0007167D" w:rsidP="006755CE">
            <w:pPr>
              <w:adjustRightInd w:val="0"/>
              <w:snapToGrid w:val="0"/>
              <w:spacing w:after="0" w:line="360" w:lineRule="auto"/>
              <w:jc w:val="both"/>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22</w:t>
            </w:r>
          </w:p>
        </w:tc>
        <w:tc>
          <w:tcPr>
            <w:tcW w:w="1249" w:type="dxa"/>
            <w:shd w:val="clear" w:color="auto" w:fill="auto"/>
            <w:tcMar>
              <w:top w:w="0" w:type="dxa"/>
              <w:left w:w="108" w:type="dxa"/>
              <w:bottom w:w="0" w:type="dxa"/>
              <w:right w:w="108" w:type="dxa"/>
            </w:tcMar>
          </w:tcPr>
          <w:p w14:paraId="5B1560FE"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Present case</w:t>
            </w:r>
          </w:p>
        </w:tc>
        <w:tc>
          <w:tcPr>
            <w:tcW w:w="844" w:type="dxa"/>
            <w:shd w:val="clear" w:color="auto" w:fill="auto"/>
            <w:tcMar>
              <w:top w:w="0" w:type="dxa"/>
              <w:left w:w="108" w:type="dxa"/>
              <w:bottom w:w="0" w:type="dxa"/>
              <w:right w:w="108" w:type="dxa"/>
            </w:tcMar>
          </w:tcPr>
          <w:p w14:paraId="5E36D187"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74/M</w:t>
            </w:r>
          </w:p>
        </w:tc>
        <w:tc>
          <w:tcPr>
            <w:tcW w:w="1556" w:type="dxa"/>
            <w:shd w:val="clear" w:color="auto" w:fill="auto"/>
            <w:tcMar>
              <w:top w:w="0" w:type="dxa"/>
              <w:left w:w="108" w:type="dxa"/>
              <w:bottom w:w="0" w:type="dxa"/>
              <w:right w:w="108" w:type="dxa"/>
            </w:tcMar>
          </w:tcPr>
          <w:p w14:paraId="78111F6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Hypoglycemia</w:t>
            </w:r>
          </w:p>
        </w:tc>
        <w:tc>
          <w:tcPr>
            <w:tcW w:w="566" w:type="dxa"/>
            <w:shd w:val="clear" w:color="auto" w:fill="auto"/>
            <w:tcMar>
              <w:top w:w="0" w:type="dxa"/>
              <w:left w:w="108" w:type="dxa"/>
              <w:bottom w:w="0" w:type="dxa"/>
              <w:right w:w="108" w:type="dxa"/>
            </w:tcMar>
          </w:tcPr>
          <w:p w14:paraId="43EE99D2" w14:textId="77777777" w:rsidR="0007167D" w:rsidRPr="00121239" w:rsidRDefault="0007167D" w:rsidP="003345C1">
            <w:pPr>
              <w:adjustRightInd w:val="0"/>
              <w:snapToGrid w:val="0"/>
              <w:spacing w:after="0" w:line="360" w:lineRule="auto"/>
              <w:jc w:val="center"/>
              <w:rPr>
                <w:rFonts w:ascii="Book Antiqua" w:eastAsia="Arial" w:hAnsi="Book Antiqua" w:cs="Times New Roman"/>
                <w:color w:val="000000" w:themeColor="text1"/>
                <w:sz w:val="24"/>
                <w:szCs w:val="24"/>
                <w:lang w:val="en-US"/>
              </w:rPr>
            </w:pPr>
            <w:r w:rsidRPr="00121239">
              <w:rPr>
                <w:rFonts w:ascii="Book Antiqua" w:eastAsia="Arial" w:hAnsi="Book Antiqua" w:cs="Times New Roman"/>
                <w:color w:val="000000" w:themeColor="text1"/>
                <w:sz w:val="24"/>
                <w:szCs w:val="24"/>
                <w:lang w:val="en-US"/>
              </w:rPr>
              <w:t>L</w:t>
            </w:r>
          </w:p>
        </w:tc>
        <w:tc>
          <w:tcPr>
            <w:tcW w:w="1206" w:type="dxa"/>
            <w:shd w:val="clear" w:color="auto" w:fill="auto"/>
            <w:tcMar>
              <w:top w:w="0" w:type="dxa"/>
              <w:left w:w="108" w:type="dxa"/>
              <w:bottom w:w="0" w:type="dxa"/>
              <w:right w:w="108" w:type="dxa"/>
            </w:tcMar>
          </w:tcPr>
          <w:p w14:paraId="338FDA3E" w14:textId="01549069"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15</w:t>
            </w:r>
            <w:r w:rsidR="003345C1">
              <w:rPr>
                <w:rFonts w:ascii="Book Antiqua" w:hAnsi="Book Antiqua" w:cs="Times New Roman"/>
                <w:color w:val="000000" w:themeColor="text1"/>
                <w:sz w:val="24"/>
                <w:szCs w:val="24"/>
                <w:lang w:val="en-US"/>
              </w:rPr>
              <w:t xml:space="preserve"> </w:t>
            </w:r>
            <w:r w:rsidR="003345C1" w:rsidRPr="00121239">
              <w:rPr>
                <w:rFonts w:ascii="Book Antiqua" w:hAnsi="Book Antiqua" w:cs="Times New Roman"/>
                <w:color w:val="000000" w:themeColor="text1"/>
                <w:sz w:val="24"/>
                <w:szCs w:val="24"/>
                <w:lang w:val="en-US"/>
              </w:rPr>
              <w:t>×</w:t>
            </w:r>
            <w:r w:rsidR="003345C1">
              <w:rPr>
                <w:rFonts w:ascii="Book Antiqua" w:hAnsi="Book Antiqua" w:cs="Times New Roman"/>
                <w:color w:val="000000" w:themeColor="text1"/>
                <w:sz w:val="24"/>
                <w:szCs w:val="24"/>
                <w:lang w:val="en-US"/>
              </w:rPr>
              <w:t xml:space="preserve"> </w:t>
            </w:r>
            <w:r w:rsidRPr="00121239">
              <w:rPr>
                <w:rFonts w:ascii="Book Antiqua" w:hAnsi="Book Antiqua" w:cs="Times New Roman"/>
                <w:color w:val="000000" w:themeColor="text1"/>
                <w:sz w:val="24"/>
                <w:szCs w:val="24"/>
                <w:lang w:val="en-US"/>
              </w:rPr>
              <w:t>13</w:t>
            </w:r>
          </w:p>
        </w:tc>
        <w:tc>
          <w:tcPr>
            <w:tcW w:w="1483" w:type="dxa"/>
            <w:shd w:val="clear" w:color="auto" w:fill="auto"/>
            <w:tcMar>
              <w:top w:w="0" w:type="dxa"/>
              <w:left w:w="108" w:type="dxa"/>
              <w:bottom w:w="0" w:type="dxa"/>
              <w:right w:w="108" w:type="dxa"/>
            </w:tcMar>
          </w:tcPr>
          <w:p w14:paraId="30B444E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Resection (FM)</w:t>
            </w:r>
          </w:p>
        </w:tc>
        <w:tc>
          <w:tcPr>
            <w:tcW w:w="1967" w:type="dxa"/>
            <w:shd w:val="clear" w:color="auto" w:fill="auto"/>
            <w:tcMar>
              <w:top w:w="0" w:type="dxa"/>
              <w:left w:w="108" w:type="dxa"/>
              <w:bottom w:w="0" w:type="dxa"/>
              <w:right w:w="108" w:type="dxa"/>
            </w:tcMar>
          </w:tcPr>
          <w:p w14:paraId="0EC43D98"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Moderately cellular,</w:t>
            </w:r>
          </w:p>
          <w:p w14:paraId="197BA45F"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pleomorphism,</w:t>
            </w:r>
          </w:p>
          <w:p w14:paraId="375D942C"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necrosis,</w:t>
            </w:r>
          </w:p>
          <w:p w14:paraId="1C0A36A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mitoses 4/10 HPF</w:t>
            </w:r>
          </w:p>
          <w:p w14:paraId="4EDF4FE7"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Ki-67 35%</w:t>
            </w:r>
          </w:p>
        </w:tc>
        <w:tc>
          <w:tcPr>
            <w:tcW w:w="1267" w:type="dxa"/>
            <w:shd w:val="clear" w:color="auto" w:fill="auto"/>
            <w:tcMar>
              <w:top w:w="0" w:type="dxa"/>
              <w:left w:w="108" w:type="dxa"/>
              <w:bottom w:w="0" w:type="dxa"/>
              <w:right w:w="108" w:type="dxa"/>
            </w:tcMar>
          </w:tcPr>
          <w:p w14:paraId="68092356"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p>
        </w:tc>
        <w:tc>
          <w:tcPr>
            <w:tcW w:w="811" w:type="dxa"/>
            <w:shd w:val="clear" w:color="auto" w:fill="auto"/>
            <w:tcMar>
              <w:top w:w="0" w:type="dxa"/>
              <w:left w:w="108" w:type="dxa"/>
              <w:bottom w:w="0" w:type="dxa"/>
              <w:right w:w="108" w:type="dxa"/>
            </w:tcMar>
          </w:tcPr>
          <w:p w14:paraId="419D92F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CD34+, Bcl2+,</w:t>
            </w:r>
          </w:p>
          <w:p w14:paraId="551B6604" w14:textId="77777777"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CD99+</w:t>
            </w:r>
          </w:p>
        </w:tc>
        <w:tc>
          <w:tcPr>
            <w:tcW w:w="2643" w:type="dxa"/>
            <w:shd w:val="clear" w:color="auto" w:fill="auto"/>
            <w:tcMar>
              <w:top w:w="0" w:type="dxa"/>
              <w:left w:w="108" w:type="dxa"/>
              <w:bottom w:w="0" w:type="dxa"/>
              <w:right w:w="108" w:type="dxa"/>
            </w:tcMar>
          </w:tcPr>
          <w:p w14:paraId="17259D51" w14:textId="6BB0C10A" w:rsidR="0007167D" w:rsidRPr="00121239" w:rsidRDefault="0007167D" w:rsidP="003345C1">
            <w:pPr>
              <w:adjustRightInd w:val="0"/>
              <w:snapToGrid w:val="0"/>
              <w:spacing w:after="0" w:line="360" w:lineRule="auto"/>
              <w:jc w:val="center"/>
              <w:rPr>
                <w:rFonts w:ascii="Book Antiqua" w:hAnsi="Book Antiqua" w:cs="Times New Roman"/>
                <w:color w:val="000000" w:themeColor="text1"/>
                <w:sz w:val="24"/>
                <w:szCs w:val="24"/>
                <w:lang w:val="en-US"/>
              </w:rPr>
            </w:pPr>
            <w:r w:rsidRPr="00121239">
              <w:rPr>
                <w:rFonts w:ascii="Book Antiqua" w:hAnsi="Book Antiqua" w:cs="Times New Roman"/>
                <w:color w:val="000000" w:themeColor="text1"/>
                <w:sz w:val="24"/>
                <w:szCs w:val="24"/>
                <w:lang w:val="en-US"/>
              </w:rPr>
              <w:t>At the moment, 2 mo no signs of local recurrence or distant metastases</w:t>
            </w:r>
          </w:p>
        </w:tc>
      </w:tr>
    </w:tbl>
    <w:p w14:paraId="3B8F22DF" w14:textId="5FE9F83C" w:rsidR="0007167D" w:rsidRPr="00121239" w:rsidRDefault="0007167D" w:rsidP="0007167D">
      <w:pPr>
        <w:autoSpaceDE w:val="0"/>
        <w:adjustRightInd w:val="0"/>
        <w:snapToGrid w:val="0"/>
        <w:spacing w:after="0" w:line="360" w:lineRule="auto"/>
        <w:jc w:val="both"/>
        <w:rPr>
          <w:rFonts w:ascii="Book Antiqua" w:hAnsi="Book Antiqua" w:cs="Times New Roman"/>
          <w:color w:val="000000" w:themeColor="text1"/>
          <w:sz w:val="24"/>
          <w:szCs w:val="24"/>
          <w:lang w:val="en-US"/>
        </w:rPr>
        <w:sectPr w:rsidR="0007167D" w:rsidRPr="00121239" w:rsidSect="0090796A">
          <w:pgSz w:w="16838" w:h="11906" w:orient="landscape"/>
          <w:pgMar w:top="1417" w:right="1134" w:bottom="1134" w:left="1134" w:header="720" w:footer="720" w:gutter="0"/>
          <w:cols w:space="720"/>
          <w:docGrid w:linePitch="299"/>
        </w:sectPr>
      </w:pPr>
      <w:r w:rsidRPr="00121239">
        <w:rPr>
          <w:rFonts w:ascii="Book Antiqua" w:hAnsi="Book Antiqua" w:cs="Times New Roman"/>
          <w:color w:val="000000" w:themeColor="text1"/>
          <w:sz w:val="24"/>
          <w:szCs w:val="24"/>
          <w:lang w:val="en-US"/>
        </w:rPr>
        <w:t>IHC</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I</w:t>
      </w:r>
      <w:r w:rsidRPr="00121239">
        <w:rPr>
          <w:rFonts w:ascii="Book Antiqua" w:hAnsi="Book Antiqua" w:cs="Times New Roman"/>
          <w:color w:val="000000" w:themeColor="text1"/>
          <w:sz w:val="24"/>
          <w:szCs w:val="24"/>
          <w:lang w:val="en-US"/>
        </w:rPr>
        <w:t>mmunohistochemistry</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M</w:t>
      </w:r>
      <w:r w:rsidRPr="00121239">
        <w:rPr>
          <w:rFonts w:ascii="Book Antiqua" w:hAnsi="Book Antiqua" w:cs="Times New Roman"/>
          <w:color w:val="000000" w:themeColor="text1"/>
          <w:sz w:val="24"/>
          <w:szCs w:val="24"/>
          <w:lang w:val="en-US"/>
        </w:rPr>
        <w:t>ale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F</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F</w:t>
      </w:r>
      <w:r w:rsidRPr="00121239">
        <w:rPr>
          <w:rFonts w:ascii="Book Antiqua" w:hAnsi="Book Antiqua" w:cs="Times New Roman"/>
          <w:color w:val="000000" w:themeColor="text1"/>
          <w:sz w:val="24"/>
          <w:szCs w:val="24"/>
          <w:lang w:val="en-US"/>
        </w:rPr>
        <w:t>emale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L</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L</w:t>
      </w:r>
      <w:r w:rsidRPr="00121239">
        <w:rPr>
          <w:rFonts w:ascii="Book Antiqua" w:hAnsi="Book Antiqua" w:cs="Times New Roman"/>
          <w:color w:val="000000" w:themeColor="text1"/>
          <w:sz w:val="24"/>
          <w:szCs w:val="24"/>
          <w:lang w:val="en-US"/>
        </w:rPr>
        <w:t>eft</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R</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R</w:t>
      </w:r>
      <w:r w:rsidRPr="00121239">
        <w:rPr>
          <w:rFonts w:ascii="Book Antiqua" w:hAnsi="Book Antiqua" w:cs="Times New Roman"/>
          <w:color w:val="000000" w:themeColor="text1"/>
          <w:sz w:val="24"/>
          <w:szCs w:val="24"/>
          <w:lang w:val="en-US"/>
        </w:rPr>
        <w:t>ight</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ED6853">
        <w:rPr>
          <w:rFonts w:ascii="Book Antiqua" w:hAnsi="Book Antiqua" w:cs="Times New Roman"/>
          <w:color w:val="000000" w:themeColor="text1"/>
          <w:sz w:val="24"/>
          <w:szCs w:val="24"/>
          <w:lang w:val="en-US"/>
        </w:rPr>
        <w:t>NA</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N</w:t>
      </w:r>
      <w:r w:rsidRPr="00121239">
        <w:rPr>
          <w:rFonts w:ascii="Book Antiqua" w:hAnsi="Book Antiqua" w:cs="Times New Roman"/>
          <w:color w:val="000000" w:themeColor="text1"/>
          <w:sz w:val="24"/>
          <w:szCs w:val="24"/>
          <w:lang w:val="en-US"/>
        </w:rPr>
        <w:t>ot available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UM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U</w:t>
      </w:r>
      <w:r w:rsidRPr="00121239">
        <w:rPr>
          <w:rFonts w:ascii="Book Antiqua" w:hAnsi="Book Antiqua" w:cs="Times New Roman"/>
          <w:color w:val="000000" w:themeColor="text1"/>
          <w:sz w:val="24"/>
          <w:szCs w:val="24"/>
          <w:lang w:val="en-US"/>
        </w:rPr>
        <w:t>nknown margins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FM</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F</w:t>
      </w:r>
      <w:r w:rsidRPr="00121239">
        <w:rPr>
          <w:rFonts w:ascii="Book Antiqua" w:hAnsi="Book Antiqua" w:cs="Times New Roman"/>
          <w:color w:val="000000" w:themeColor="text1"/>
          <w:sz w:val="24"/>
          <w:szCs w:val="24"/>
          <w:lang w:val="en-US"/>
        </w:rPr>
        <w:t>ree margins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HPF</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H</w:t>
      </w:r>
      <w:r w:rsidRPr="00121239">
        <w:rPr>
          <w:rFonts w:ascii="Book Antiqua" w:hAnsi="Book Antiqua" w:cs="Times New Roman"/>
          <w:color w:val="000000" w:themeColor="text1"/>
          <w:sz w:val="24"/>
          <w:szCs w:val="24"/>
          <w:lang w:val="en-US"/>
        </w:rPr>
        <w:t>igh-power fields</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TACE</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T</w:t>
      </w:r>
      <w:r w:rsidRPr="00121239">
        <w:rPr>
          <w:rFonts w:ascii="Book Antiqua" w:hAnsi="Book Antiqua" w:cs="Times New Roman"/>
          <w:color w:val="000000" w:themeColor="text1"/>
          <w:sz w:val="24"/>
          <w:szCs w:val="24"/>
          <w:lang w:val="en-US"/>
        </w:rPr>
        <w:t>ransarterial chemoembolization</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NAD</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N</w:t>
      </w:r>
      <w:r w:rsidRPr="00121239">
        <w:rPr>
          <w:rFonts w:ascii="Book Antiqua" w:hAnsi="Book Antiqua" w:cs="Times New Roman"/>
          <w:color w:val="000000" w:themeColor="text1"/>
          <w:sz w:val="24"/>
          <w:szCs w:val="24"/>
          <w:lang w:val="en-US"/>
        </w:rPr>
        <w:t>o abnormality detected</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PEI</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P</w:t>
      </w:r>
      <w:r w:rsidRPr="00121239">
        <w:rPr>
          <w:rFonts w:ascii="Book Antiqua" w:hAnsi="Book Antiqua" w:cs="Times New Roman"/>
          <w:color w:val="000000" w:themeColor="text1"/>
          <w:sz w:val="24"/>
          <w:szCs w:val="24"/>
          <w:lang w:val="en-US"/>
        </w:rPr>
        <w:t>ercutaneous ethanol injection</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V</w:t>
      </w:r>
      <w:r w:rsidR="003345C1">
        <w:rPr>
          <w:rFonts w:ascii="Book Antiqua" w:hAnsi="Book Antiqua" w:cs="Times New Roman"/>
          <w:color w:val="000000" w:themeColor="text1"/>
          <w:sz w:val="24"/>
          <w:szCs w:val="24"/>
          <w:lang w:val="en-US"/>
        </w:rPr>
        <w:t>:</w:t>
      </w:r>
      <w:r w:rsidRPr="00121239">
        <w:rPr>
          <w:rFonts w:ascii="Book Antiqua" w:hAnsi="Book Antiqua" w:cs="Times New Roman"/>
          <w:color w:val="000000" w:themeColor="text1"/>
          <w:sz w:val="24"/>
          <w:szCs w:val="24"/>
          <w:lang w:val="en-US"/>
        </w:rPr>
        <w:t xml:space="preserve"> </w:t>
      </w:r>
      <w:r w:rsidR="003345C1">
        <w:rPr>
          <w:rFonts w:ascii="Book Antiqua" w:hAnsi="Book Antiqua" w:cs="Times New Roman"/>
          <w:color w:val="000000" w:themeColor="text1"/>
          <w:sz w:val="24"/>
          <w:szCs w:val="24"/>
          <w:lang w:val="en-US"/>
        </w:rPr>
        <w:t>V</w:t>
      </w:r>
      <w:r w:rsidRPr="00121239">
        <w:rPr>
          <w:rFonts w:ascii="Book Antiqua" w:hAnsi="Book Antiqua" w:cs="Times New Roman"/>
          <w:color w:val="000000" w:themeColor="text1"/>
          <w:sz w:val="24"/>
          <w:szCs w:val="24"/>
          <w:lang w:val="en-US"/>
        </w:rPr>
        <w:t>iment</w:t>
      </w:r>
      <w:r w:rsidR="003345C1">
        <w:rPr>
          <w:rFonts w:ascii="Book Antiqua" w:hAnsi="Book Antiqua" w:cs="Times New Roman"/>
          <w:color w:val="000000" w:themeColor="text1"/>
          <w:sz w:val="24"/>
          <w:szCs w:val="24"/>
          <w:lang w:val="en-US"/>
        </w:rPr>
        <w:t>.</w:t>
      </w:r>
    </w:p>
    <w:p w14:paraId="20E30E51" w14:textId="42B048E9" w:rsidR="00322B86" w:rsidRDefault="00322B86">
      <w:pPr>
        <w:suppressAutoHyphens w:val="0"/>
        <w:rPr>
          <w:rFonts w:ascii="Book Antiqua" w:eastAsia="Arial" w:hAnsi="Book Antiqua" w:cs="Times New Roman"/>
          <w:color w:val="000000" w:themeColor="text1"/>
          <w:sz w:val="24"/>
          <w:szCs w:val="24"/>
          <w:lang w:val="en-US" w:eastAsia="zh-CN"/>
        </w:rPr>
      </w:pPr>
    </w:p>
    <w:p w14:paraId="7E90F6DB" w14:textId="77777777" w:rsidR="00322B86" w:rsidRPr="00B523C2" w:rsidRDefault="00322B86" w:rsidP="007502D4">
      <w:pPr>
        <w:suppressAutoHyphens w:val="0"/>
        <w:adjustRightInd w:val="0"/>
        <w:snapToGrid w:val="0"/>
        <w:spacing w:after="0" w:line="360" w:lineRule="auto"/>
        <w:jc w:val="both"/>
        <w:rPr>
          <w:rFonts w:ascii="Book Antiqua" w:eastAsia="Arial" w:hAnsi="Book Antiqua" w:cs="Times New Roman"/>
          <w:color w:val="000000" w:themeColor="text1"/>
          <w:sz w:val="24"/>
          <w:szCs w:val="24"/>
          <w:lang w:val="en-US" w:eastAsia="zh-CN"/>
        </w:rPr>
      </w:pPr>
    </w:p>
    <w:sectPr w:rsidR="00322B86" w:rsidRPr="00B523C2" w:rsidSect="0007167D">
      <w:pgSz w:w="16838" w:h="11906" w:orient="landscape"/>
      <w:pgMar w:top="1134" w:right="1134" w:bottom="141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A7060" w14:textId="77777777" w:rsidR="000939C0" w:rsidRDefault="000939C0">
      <w:pPr>
        <w:spacing w:after="0"/>
      </w:pPr>
      <w:r>
        <w:separator/>
      </w:r>
    </w:p>
  </w:endnote>
  <w:endnote w:type="continuationSeparator" w:id="0">
    <w:p w14:paraId="3AD3B49C" w14:textId="77777777" w:rsidR="000939C0" w:rsidRDefault="000939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6CF58" w14:textId="7933CE66" w:rsidR="00144756" w:rsidRDefault="00144756">
    <w:pPr>
      <w:pStyle w:val="Footer"/>
      <w:jc w:val="right"/>
    </w:pPr>
  </w:p>
  <w:p w14:paraId="620E382B" w14:textId="77777777" w:rsidR="00144756" w:rsidRDefault="00144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3F446" w14:textId="77777777" w:rsidR="000939C0" w:rsidRDefault="000939C0">
      <w:pPr>
        <w:spacing w:after="0"/>
      </w:pPr>
      <w:r>
        <w:rPr>
          <w:color w:val="000000"/>
        </w:rPr>
        <w:separator/>
      </w:r>
    </w:p>
  </w:footnote>
  <w:footnote w:type="continuationSeparator" w:id="0">
    <w:p w14:paraId="37C36954" w14:textId="77777777" w:rsidR="000939C0" w:rsidRDefault="000939C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817CD0"/>
    <w:multiLevelType w:val="multilevel"/>
    <w:tmpl w:val="311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59219D"/>
    <w:multiLevelType w:val="hybridMultilevel"/>
    <w:tmpl w:val="61A46B0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32D5B1E"/>
    <w:multiLevelType w:val="hybridMultilevel"/>
    <w:tmpl w:val="824AD13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36F"/>
    <w:rsid w:val="000079C1"/>
    <w:rsid w:val="0001490A"/>
    <w:rsid w:val="000232EC"/>
    <w:rsid w:val="00037DCE"/>
    <w:rsid w:val="0005199A"/>
    <w:rsid w:val="0007029B"/>
    <w:rsid w:val="0007167D"/>
    <w:rsid w:val="00071FA7"/>
    <w:rsid w:val="00082966"/>
    <w:rsid w:val="00092206"/>
    <w:rsid w:val="00092EE1"/>
    <w:rsid w:val="000939C0"/>
    <w:rsid w:val="00095005"/>
    <w:rsid w:val="0009611A"/>
    <w:rsid w:val="000A0823"/>
    <w:rsid w:val="000A2269"/>
    <w:rsid w:val="000A49CA"/>
    <w:rsid w:val="000B2A29"/>
    <w:rsid w:val="000B485F"/>
    <w:rsid w:val="000E2536"/>
    <w:rsid w:val="00117E1D"/>
    <w:rsid w:val="00124C65"/>
    <w:rsid w:val="00144756"/>
    <w:rsid w:val="00155467"/>
    <w:rsid w:val="00160D0B"/>
    <w:rsid w:val="001616FA"/>
    <w:rsid w:val="0016301C"/>
    <w:rsid w:val="0016616D"/>
    <w:rsid w:val="00172474"/>
    <w:rsid w:val="00185641"/>
    <w:rsid w:val="00194645"/>
    <w:rsid w:val="001C48B1"/>
    <w:rsid w:val="001D3AAF"/>
    <w:rsid w:val="001D54EF"/>
    <w:rsid w:val="001F05C9"/>
    <w:rsid w:val="001F7E74"/>
    <w:rsid w:val="002140A3"/>
    <w:rsid w:val="0025351F"/>
    <w:rsid w:val="002652F3"/>
    <w:rsid w:val="00270E2F"/>
    <w:rsid w:val="00273FE4"/>
    <w:rsid w:val="00275846"/>
    <w:rsid w:val="002773A8"/>
    <w:rsid w:val="00281341"/>
    <w:rsid w:val="002905F2"/>
    <w:rsid w:val="002B346E"/>
    <w:rsid w:val="002B3A3E"/>
    <w:rsid w:val="002C65ED"/>
    <w:rsid w:val="002E2715"/>
    <w:rsid w:val="002F68F5"/>
    <w:rsid w:val="003052FE"/>
    <w:rsid w:val="00313181"/>
    <w:rsid w:val="00320929"/>
    <w:rsid w:val="00322B86"/>
    <w:rsid w:val="003345C1"/>
    <w:rsid w:val="003353FA"/>
    <w:rsid w:val="00336723"/>
    <w:rsid w:val="003A2F34"/>
    <w:rsid w:val="003D3087"/>
    <w:rsid w:val="003F7A25"/>
    <w:rsid w:val="00401C89"/>
    <w:rsid w:val="00403753"/>
    <w:rsid w:val="004118F5"/>
    <w:rsid w:val="00434EEB"/>
    <w:rsid w:val="00491CCE"/>
    <w:rsid w:val="00494B9B"/>
    <w:rsid w:val="004A6222"/>
    <w:rsid w:val="004B096B"/>
    <w:rsid w:val="004B4145"/>
    <w:rsid w:val="004C1945"/>
    <w:rsid w:val="004D124A"/>
    <w:rsid w:val="004E3C3A"/>
    <w:rsid w:val="004E3C93"/>
    <w:rsid w:val="004F1C19"/>
    <w:rsid w:val="004F2DD5"/>
    <w:rsid w:val="004F736F"/>
    <w:rsid w:val="00501550"/>
    <w:rsid w:val="00501846"/>
    <w:rsid w:val="005029E7"/>
    <w:rsid w:val="00512208"/>
    <w:rsid w:val="00515023"/>
    <w:rsid w:val="00515758"/>
    <w:rsid w:val="00517472"/>
    <w:rsid w:val="00521BFD"/>
    <w:rsid w:val="00522F7E"/>
    <w:rsid w:val="0053005A"/>
    <w:rsid w:val="0056373C"/>
    <w:rsid w:val="00581F19"/>
    <w:rsid w:val="005960D7"/>
    <w:rsid w:val="00597279"/>
    <w:rsid w:val="005B7584"/>
    <w:rsid w:val="005D04CF"/>
    <w:rsid w:val="005E2DCB"/>
    <w:rsid w:val="005E4F20"/>
    <w:rsid w:val="005F4285"/>
    <w:rsid w:val="00601818"/>
    <w:rsid w:val="006050DC"/>
    <w:rsid w:val="0060640A"/>
    <w:rsid w:val="00612C2C"/>
    <w:rsid w:val="00613692"/>
    <w:rsid w:val="00637821"/>
    <w:rsid w:val="00650EB2"/>
    <w:rsid w:val="00653B0C"/>
    <w:rsid w:val="00687C63"/>
    <w:rsid w:val="006A4624"/>
    <w:rsid w:val="006B7F4B"/>
    <w:rsid w:val="006D28DE"/>
    <w:rsid w:val="006E3FCD"/>
    <w:rsid w:val="006F307C"/>
    <w:rsid w:val="00727883"/>
    <w:rsid w:val="007502D4"/>
    <w:rsid w:val="00753120"/>
    <w:rsid w:val="00761846"/>
    <w:rsid w:val="0076241A"/>
    <w:rsid w:val="00785CF4"/>
    <w:rsid w:val="007A7D45"/>
    <w:rsid w:val="007B23A6"/>
    <w:rsid w:val="007C348D"/>
    <w:rsid w:val="007D7BF5"/>
    <w:rsid w:val="007E04B2"/>
    <w:rsid w:val="007E5AF7"/>
    <w:rsid w:val="007F347F"/>
    <w:rsid w:val="007F4B89"/>
    <w:rsid w:val="008208FD"/>
    <w:rsid w:val="00854EB4"/>
    <w:rsid w:val="0085760A"/>
    <w:rsid w:val="00872724"/>
    <w:rsid w:val="00891B40"/>
    <w:rsid w:val="00897499"/>
    <w:rsid w:val="008C26DF"/>
    <w:rsid w:val="008F5EFB"/>
    <w:rsid w:val="00902231"/>
    <w:rsid w:val="0090796A"/>
    <w:rsid w:val="00911A60"/>
    <w:rsid w:val="00956CC1"/>
    <w:rsid w:val="00975D98"/>
    <w:rsid w:val="009B263B"/>
    <w:rsid w:val="009B6AF3"/>
    <w:rsid w:val="009C3699"/>
    <w:rsid w:val="009E0309"/>
    <w:rsid w:val="00A22790"/>
    <w:rsid w:val="00A34DFF"/>
    <w:rsid w:val="00A50567"/>
    <w:rsid w:val="00A66DCD"/>
    <w:rsid w:val="00A70E9A"/>
    <w:rsid w:val="00A74C6E"/>
    <w:rsid w:val="00A900DE"/>
    <w:rsid w:val="00A96C7B"/>
    <w:rsid w:val="00AC3728"/>
    <w:rsid w:val="00AC40F2"/>
    <w:rsid w:val="00AC445A"/>
    <w:rsid w:val="00AD34FE"/>
    <w:rsid w:val="00AE65AD"/>
    <w:rsid w:val="00AF7D27"/>
    <w:rsid w:val="00B17FDC"/>
    <w:rsid w:val="00B34150"/>
    <w:rsid w:val="00B45823"/>
    <w:rsid w:val="00B475FA"/>
    <w:rsid w:val="00B47D56"/>
    <w:rsid w:val="00B523C2"/>
    <w:rsid w:val="00B55550"/>
    <w:rsid w:val="00B55A0B"/>
    <w:rsid w:val="00B806EF"/>
    <w:rsid w:val="00B96C25"/>
    <w:rsid w:val="00BB0A6B"/>
    <w:rsid w:val="00BB77C3"/>
    <w:rsid w:val="00BE346C"/>
    <w:rsid w:val="00BE3918"/>
    <w:rsid w:val="00C14251"/>
    <w:rsid w:val="00C3444B"/>
    <w:rsid w:val="00C35919"/>
    <w:rsid w:val="00C3728D"/>
    <w:rsid w:val="00C449C3"/>
    <w:rsid w:val="00C50DDD"/>
    <w:rsid w:val="00C52813"/>
    <w:rsid w:val="00C5352C"/>
    <w:rsid w:val="00C66B28"/>
    <w:rsid w:val="00C80AC9"/>
    <w:rsid w:val="00C80F27"/>
    <w:rsid w:val="00C841F2"/>
    <w:rsid w:val="00C93554"/>
    <w:rsid w:val="00C94C9C"/>
    <w:rsid w:val="00CA7FA4"/>
    <w:rsid w:val="00CB3D95"/>
    <w:rsid w:val="00CC22A5"/>
    <w:rsid w:val="00CD0F2F"/>
    <w:rsid w:val="00CD52BB"/>
    <w:rsid w:val="00CE7A67"/>
    <w:rsid w:val="00CF0E3D"/>
    <w:rsid w:val="00CF50BA"/>
    <w:rsid w:val="00D114B3"/>
    <w:rsid w:val="00D412F9"/>
    <w:rsid w:val="00D83CB8"/>
    <w:rsid w:val="00D97086"/>
    <w:rsid w:val="00D976F5"/>
    <w:rsid w:val="00D97C01"/>
    <w:rsid w:val="00DB7B64"/>
    <w:rsid w:val="00DD09E6"/>
    <w:rsid w:val="00DE1B4A"/>
    <w:rsid w:val="00DF13A2"/>
    <w:rsid w:val="00DF731B"/>
    <w:rsid w:val="00DF7C15"/>
    <w:rsid w:val="00E13A6A"/>
    <w:rsid w:val="00E322C3"/>
    <w:rsid w:val="00E3383A"/>
    <w:rsid w:val="00E37BE6"/>
    <w:rsid w:val="00E478E2"/>
    <w:rsid w:val="00E52616"/>
    <w:rsid w:val="00E73E4F"/>
    <w:rsid w:val="00E8108B"/>
    <w:rsid w:val="00E94D19"/>
    <w:rsid w:val="00E9761B"/>
    <w:rsid w:val="00EA7084"/>
    <w:rsid w:val="00EB3AF2"/>
    <w:rsid w:val="00EB7C9A"/>
    <w:rsid w:val="00ED6853"/>
    <w:rsid w:val="00F0040E"/>
    <w:rsid w:val="00F051DA"/>
    <w:rsid w:val="00F36B3A"/>
    <w:rsid w:val="00F9262F"/>
    <w:rsid w:val="00FA5B22"/>
    <w:rsid w:val="00FE606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97DEE"/>
  <w15:docId w15:val="{70654FC7-4F39-4798-B035-24A9FA77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it-IT" w:eastAsia="it-IT" w:bidi="ar-SA"/>
      </w:rPr>
    </w:rPrDefault>
    <w:pPrDefault>
      <w:pPr>
        <w:widowControl w:val="0"/>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Heading2">
    <w:name w:val="heading 2"/>
    <w:basedOn w:val="Normal"/>
    <w:link w:val="Heading2Char"/>
    <w:uiPriority w:val="9"/>
    <w:qFormat/>
    <w:rsid w:val="004F2DD5"/>
    <w:pPr>
      <w:widowControl/>
      <w:suppressAutoHyphens w:val="0"/>
      <w:autoSpaceDN/>
      <w:spacing w:before="100" w:beforeAutospacing="1" w:after="100" w:afterAutospacing="1"/>
      <w:textAlignment w:val="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HTMLPreformatted">
    <w:name w:val="HTML Preformatted"/>
    <w:basedOn w:val="Standar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paragraph" w:styleId="CommentText">
    <w:name w:val="annotation text"/>
    <w:basedOn w:val="Standard"/>
    <w:link w:val="CommentTextChar"/>
    <w:uiPriority w:val="99"/>
    <w:rPr>
      <w:sz w:val="20"/>
      <w:szCs w:val="20"/>
    </w:rPr>
  </w:style>
  <w:style w:type="paragraph" w:styleId="CommentSubject">
    <w:name w:val="annotation subject"/>
    <w:basedOn w:val="CommentText"/>
    <w:rPr>
      <w:b/>
      <w:bCs/>
    </w:rPr>
  </w:style>
  <w:style w:type="paragraph" w:styleId="BalloonText">
    <w:name w:val="Balloon Text"/>
    <w:basedOn w:val="Standard"/>
    <w:pPr>
      <w:spacing w:after="0"/>
    </w:pPr>
    <w:rPr>
      <w:rFonts w:ascii="Segoe UI" w:hAnsi="Segoe UI" w:cs="Segoe UI"/>
      <w:sz w:val="18"/>
      <w:szCs w:val="18"/>
    </w:rPr>
  </w:style>
  <w:style w:type="paragraph" w:styleId="NoSpacing">
    <w:name w:val="No Spacing"/>
    <w:pPr>
      <w:widowControl/>
      <w:suppressAutoHyphens/>
      <w:spacing w:after="0"/>
    </w:pPr>
    <w:rPr>
      <w:rFonts w:cs="Calibri"/>
      <w:lang w:eastAsia="en-US"/>
    </w:rPr>
  </w:style>
  <w:style w:type="character" w:customStyle="1" w:styleId="PreformattatoHTMLCarattere">
    <w:name w:val="Preformattato HTML Carattere"/>
    <w:basedOn w:val="DefaultParagraphFont"/>
    <w:uiPriority w:val="99"/>
    <w:rPr>
      <w:rFonts w:ascii="Courier New" w:eastAsia="Times New Roman" w:hAnsi="Courier New" w:cs="Courier New"/>
      <w:sz w:val="20"/>
      <w:szCs w:val="20"/>
    </w:rPr>
  </w:style>
  <w:style w:type="character" w:styleId="CommentReference">
    <w:name w:val="annotation reference"/>
    <w:basedOn w:val="DefaultParagraphFont"/>
    <w:uiPriority w:val="99"/>
    <w:rPr>
      <w:sz w:val="16"/>
      <w:szCs w:val="16"/>
    </w:rPr>
  </w:style>
  <w:style w:type="character" w:customStyle="1" w:styleId="TestocommentoCarattere">
    <w:name w:val="Testo commento Carattere"/>
    <w:basedOn w:val="DefaultParagraphFont"/>
    <w:rPr>
      <w:sz w:val="20"/>
      <w:szCs w:val="20"/>
    </w:rPr>
  </w:style>
  <w:style w:type="character" w:customStyle="1" w:styleId="SoggettocommentoCarattere">
    <w:name w:val="Soggetto commento Carattere"/>
    <w:basedOn w:val="TestocommentoCarattere"/>
    <w:rPr>
      <w:b/>
      <w:bCs/>
      <w:sz w:val="20"/>
      <w:szCs w:val="20"/>
    </w:rPr>
  </w:style>
  <w:style w:type="character" w:customStyle="1" w:styleId="TestofumettoCarattere">
    <w:name w:val="Testo fumetto Carattere"/>
    <w:basedOn w:val="DefaultParagraphFont"/>
    <w:rPr>
      <w:rFonts w:ascii="Segoe UI" w:hAnsi="Segoe UI" w:cs="Segoe UI"/>
      <w:sz w:val="18"/>
      <w:szCs w:val="18"/>
    </w:rPr>
  </w:style>
  <w:style w:type="character" w:customStyle="1" w:styleId="citationref">
    <w:name w:val="citationref"/>
    <w:basedOn w:val="DefaultParagraphFont"/>
  </w:style>
  <w:style w:type="character" w:customStyle="1" w:styleId="Internetlink">
    <w:name w:val="Internet link"/>
    <w:basedOn w:val="DefaultParagraphFont"/>
    <w:rPr>
      <w:color w:val="0000FF"/>
      <w:u w:val="single"/>
    </w:rPr>
  </w:style>
  <w:style w:type="paragraph" w:styleId="Header">
    <w:name w:val="header"/>
    <w:basedOn w:val="Normal"/>
    <w:pPr>
      <w:tabs>
        <w:tab w:val="center" w:pos="4819"/>
        <w:tab w:val="right" w:pos="9638"/>
      </w:tabs>
      <w:spacing w:after="0"/>
    </w:pPr>
  </w:style>
  <w:style w:type="character" w:customStyle="1" w:styleId="IntestazioneCarattere">
    <w:name w:val="Intestazione Carattere"/>
    <w:basedOn w:val="DefaultParagraphFont"/>
  </w:style>
  <w:style w:type="paragraph" w:styleId="Footer">
    <w:name w:val="footer"/>
    <w:basedOn w:val="Normal"/>
    <w:uiPriority w:val="99"/>
    <w:pPr>
      <w:tabs>
        <w:tab w:val="center" w:pos="4819"/>
        <w:tab w:val="right" w:pos="9638"/>
      </w:tabs>
      <w:spacing w:after="0"/>
    </w:pPr>
  </w:style>
  <w:style w:type="character" w:customStyle="1" w:styleId="PidipaginaCarattere">
    <w:name w:val="Piè di pagina Carattere"/>
    <w:basedOn w:val="DefaultParagraphFont"/>
    <w:uiPriority w:val="99"/>
  </w:style>
  <w:style w:type="paragraph" w:styleId="FootnoteText">
    <w:name w:val="footnote text"/>
    <w:basedOn w:val="Normal"/>
    <w:pPr>
      <w:spacing w:after="0"/>
    </w:pPr>
    <w:rPr>
      <w:sz w:val="20"/>
      <w:szCs w:val="20"/>
    </w:rPr>
  </w:style>
  <w:style w:type="character" w:customStyle="1" w:styleId="TestonotaapidipaginaCarattere">
    <w:name w:val="Testo nota a piè di pagina Carattere"/>
    <w:basedOn w:val="DefaultParagraphFont"/>
    <w:rPr>
      <w:sz w:val="20"/>
      <w:szCs w:val="20"/>
    </w:rPr>
  </w:style>
  <w:style w:type="character" w:styleId="FootnoteReference">
    <w:name w:val="footnote reference"/>
    <w:basedOn w:val="DefaultParagraphFont"/>
    <w:rPr>
      <w:position w:val="0"/>
      <w:vertAlign w:val="superscript"/>
    </w:rPr>
  </w:style>
  <w:style w:type="character" w:customStyle="1" w:styleId="Heading2Char">
    <w:name w:val="Heading 2 Char"/>
    <w:basedOn w:val="DefaultParagraphFont"/>
    <w:link w:val="Heading2"/>
    <w:uiPriority w:val="9"/>
    <w:rsid w:val="004F2DD5"/>
    <w:rPr>
      <w:rFonts w:ascii="Times New Roman" w:eastAsia="Times New Roman" w:hAnsi="Times New Roman" w:cs="Times New Roman"/>
      <w:b/>
      <w:bCs/>
      <w:kern w:val="0"/>
      <w:sz w:val="36"/>
      <w:szCs w:val="36"/>
    </w:rPr>
  </w:style>
  <w:style w:type="character" w:styleId="Hyperlink">
    <w:name w:val="Hyperlink"/>
    <w:basedOn w:val="DefaultParagraphFont"/>
    <w:uiPriority w:val="99"/>
    <w:unhideWhenUsed/>
    <w:rsid w:val="00155467"/>
    <w:rPr>
      <w:color w:val="0563C1" w:themeColor="hyperlink"/>
      <w:u w:val="single"/>
    </w:rPr>
  </w:style>
  <w:style w:type="paragraph" w:customStyle="1" w:styleId="1">
    <w:name w:val="正文1"/>
    <w:uiPriority w:val="99"/>
    <w:rsid w:val="00DD09E6"/>
    <w:pPr>
      <w:widowControl/>
      <w:autoSpaceDN/>
      <w:spacing w:after="0" w:line="276" w:lineRule="auto"/>
      <w:textAlignment w:val="auto"/>
    </w:pPr>
    <w:rPr>
      <w:rFonts w:ascii="Arial" w:hAnsi="Arial" w:cs="Arial"/>
      <w:color w:val="000000"/>
      <w:kern w:val="0"/>
      <w:szCs w:val="20"/>
      <w:lang w:val="pl-PL" w:eastAsia="pl-PL"/>
    </w:rPr>
  </w:style>
  <w:style w:type="character" w:customStyle="1" w:styleId="CommentTextChar">
    <w:name w:val="Comment Text Char"/>
    <w:basedOn w:val="DefaultParagraphFont"/>
    <w:link w:val="CommentText"/>
    <w:uiPriority w:val="99"/>
    <w:rsid w:val="00DD09E6"/>
    <w:rPr>
      <w:sz w:val="20"/>
      <w:szCs w:val="20"/>
    </w:rPr>
  </w:style>
  <w:style w:type="paragraph" w:customStyle="1" w:styleId="p1">
    <w:name w:val="p1"/>
    <w:basedOn w:val="Normal"/>
    <w:rsid w:val="00DD09E6"/>
    <w:pPr>
      <w:widowControl/>
      <w:suppressAutoHyphens w:val="0"/>
      <w:autoSpaceDN/>
      <w:spacing w:after="0"/>
      <w:textAlignment w:val="auto"/>
    </w:pPr>
    <w:rPr>
      <w:rFonts w:ascii="Helvetica" w:eastAsiaTheme="minorEastAsia" w:hAnsi="Helvetica" w:cs="Times New Roman"/>
      <w:kern w:val="0"/>
      <w:sz w:val="18"/>
      <w:szCs w:val="18"/>
      <w:lang w:val="en-US" w:eastAsia="zh-CN"/>
    </w:rPr>
  </w:style>
  <w:style w:type="character" w:styleId="Strong">
    <w:name w:val="Strong"/>
    <w:basedOn w:val="DefaultParagraphFont"/>
    <w:uiPriority w:val="22"/>
    <w:qFormat/>
    <w:rsid w:val="00DD09E6"/>
    <w:rPr>
      <w:b/>
      <w:bCs/>
    </w:rPr>
  </w:style>
  <w:style w:type="paragraph" w:styleId="ListParagraph">
    <w:name w:val="List Paragraph"/>
    <w:basedOn w:val="Normal"/>
    <w:uiPriority w:val="34"/>
    <w:qFormat/>
    <w:rsid w:val="00DD09E6"/>
    <w:pPr>
      <w:suppressAutoHyphens w:val="0"/>
      <w:autoSpaceDN/>
      <w:spacing w:after="0"/>
      <w:ind w:firstLineChars="200" w:firstLine="420"/>
      <w:jc w:val="both"/>
      <w:textAlignment w:val="auto"/>
    </w:pPr>
    <w:rPr>
      <w:rFonts w:asciiTheme="minorHAnsi" w:eastAsiaTheme="minorEastAsia" w:hAnsiTheme="minorHAnsi" w:cstheme="minorBidi"/>
      <w:kern w:val="2"/>
      <w:sz w:val="21"/>
      <w:lang w:val="en-US" w:eastAsia="zh-CN"/>
    </w:rPr>
  </w:style>
  <w:style w:type="paragraph" w:styleId="Date">
    <w:name w:val="Date"/>
    <w:basedOn w:val="Normal"/>
    <w:next w:val="Normal"/>
    <w:link w:val="DateChar"/>
    <w:uiPriority w:val="99"/>
    <w:rsid w:val="00DD09E6"/>
    <w:pPr>
      <w:suppressAutoHyphens w:val="0"/>
      <w:autoSpaceDN/>
      <w:spacing w:after="0"/>
      <w:ind w:leftChars="2500" w:left="100"/>
      <w:jc w:val="both"/>
      <w:textAlignment w:val="auto"/>
    </w:pPr>
    <w:rPr>
      <w:rFonts w:ascii="Times New Roman" w:hAnsi="Times New Roman" w:cs="Times New Roman"/>
      <w:kern w:val="0"/>
      <w:sz w:val="20"/>
      <w:szCs w:val="20"/>
      <w:lang w:val="en-US" w:eastAsia="zh-CN"/>
    </w:rPr>
  </w:style>
  <w:style w:type="character" w:customStyle="1" w:styleId="DateChar">
    <w:name w:val="Date Char"/>
    <w:basedOn w:val="DefaultParagraphFont"/>
    <w:link w:val="Date"/>
    <w:uiPriority w:val="99"/>
    <w:rsid w:val="00DD09E6"/>
    <w:rPr>
      <w:rFonts w:ascii="Times New Roman" w:hAnsi="Times New Roman" w:cs="Times New Roman"/>
      <w:kern w:val="0"/>
      <w:sz w:val="20"/>
      <w:szCs w:val="20"/>
      <w:lang w:val="en-US" w:eastAsia="zh-CN"/>
    </w:rPr>
  </w:style>
  <w:style w:type="paragraph" w:styleId="Revision">
    <w:name w:val="Revision"/>
    <w:hidden/>
    <w:uiPriority w:val="99"/>
    <w:semiHidden/>
    <w:rsid w:val="002F68F5"/>
    <w:pPr>
      <w:widowControl/>
      <w:autoSpaceDN/>
      <w:spacing w:after="0"/>
      <w:textAlignment w:val="auto"/>
    </w:pPr>
  </w:style>
  <w:style w:type="character" w:styleId="LineNumber">
    <w:name w:val="line number"/>
    <w:basedOn w:val="DefaultParagraphFont"/>
    <w:uiPriority w:val="99"/>
    <w:semiHidden/>
    <w:unhideWhenUsed/>
    <w:rsid w:val="004B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6551">
      <w:bodyDiv w:val="1"/>
      <w:marLeft w:val="0"/>
      <w:marRight w:val="0"/>
      <w:marTop w:val="0"/>
      <w:marBottom w:val="0"/>
      <w:divBdr>
        <w:top w:val="none" w:sz="0" w:space="0" w:color="auto"/>
        <w:left w:val="none" w:sz="0" w:space="0" w:color="auto"/>
        <w:bottom w:val="none" w:sz="0" w:space="0" w:color="auto"/>
        <w:right w:val="none" w:sz="0" w:space="0" w:color="auto"/>
      </w:divBdr>
    </w:div>
    <w:div w:id="131800458">
      <w:bodyDiv w:val="1"/>
      <w:marLeft w:val="0"/>
      <w:marRight w:val="0"/>
      <w:marTop w:val="0"/>
      <w:marBottom w:val="0"/>
      <w:divBdr>
        <w:top w:val="none" w:sz="0" w:space="0" w:color="auto"/>
        <w:left w:val="none" w:sz="0" w:space="0" w:color="auto"/>
        <w:bottom w:val="none" w:sz="0" w:space="0" w:color="auto"/>
        <w:right w:val="none" w:sz="0" w:space="0" w:color="auto"/>
      </w:divBdr>
    </w:div>
    <w:div w:id="154995739">
      <w:bodyDiv w:val="1"/>
      <w:marLeft w:val="0"/>
      <w:marRight w:val="0"/>
      <w:marTop w:val="0"/>
      <w:marBottom w:val="0"/>
      <w:divBdr>
        <w:top w:val="none" w:sz="0" w:space="0" w:color="auto"/>
        <w:left w:val="none" w:sz="0" w:space="0" w:color="auto"/>
        <w:bottom w:val="none" w:sz="0" w:space="0" w:color="auto"/>
        <w:right w:val="none" w:sz="0" w:space="0" w:color="auto"/>
      </w:divBdr>
    </w:div>
    <w:div w:id="224879020">
      <w:bodyDiv w:val="1"/>
      <w:marLeft w:val="0"/>
      <w:marRight w:val="0"/>
      <w:marTop w:val="0"/>
      <w:marBottom w:val="0"/>
      <w:divBdr>
        <w:top w:val="none" w:sz="0" w:space="0" w:color="auto"/>
        <w:left w:val="none" w:sz="0" w:space="0" w:color="auto"/>
        <w:bottom w:val="none" w:sz="0" w:space="0" w:color="auto"/>
        <w:right w:val="none" w:sz="0" w:space="0" w:color="auto"/>
      </w:divBdr>
    </w:div>
    <w:div w:id="264846391">
      <w:bodyDiv w:val="1"/>
      <w:marLeft w:val="0"/>
      <w:marRight w:val="0"/>
      <w:marTop w:val="0"/>
      <w:marBottom w:val="0"/>
      <w:divBdr>
        <w:top w:val="none" w:sz="0" w:space="0" w:color="auto"/>
        <w:left w:val="none" w:sz="0" w:space="0" w:color="auto"/>
        <w:bottom w:val="none" w:sz="0" w:space="0" w:color="auto"/>
        <w:right w:val="none" w:sz="0" w:space="0" w:color="auto"/>
      </w:divBdr>
    </w:div>
    <w:div w:id="291131716">
      <w:bodyDiv w:val="1"/>
      <w:marLeft w:val="0"/>
      <w:marRight w:val="0"/>
      <w:marTop w:val="0"/>
      <w:marBottom w:val="0"/>
      <w:divBdr>
        <w:top w:val="none" w:sz="0" w:space="0" w:color="auto"/>
        <w:left w:val="none" w:sz="0" w:space="0" w:color="auto"/>
        <w:bottom w:val="none" w:sz="0" w:space="0" w:color="auto"/>
        <w:right w:val="none" w:sz="0" w:space="0" w:color="auto"/>
      </w:divBdr>
    </w:div>
    <w:div w:id="345401898">
      <w:bodyDiv w:val="1"/>
      <w:marLeft w:val="0"/>
      <w:marRight w:val="0"/>
      <w:marTop w:val="0"/>
      <w:marBottom w:val="0"/>
      <w:divBdr>
        <w:top w:val="none" w:sz="0" w:space="0" w:color="auto"/>
        <w:left w:val="none" w:sz="0" w:space="0" w:color="auto"/>
        <w:bottom w:val="none" w:sz="0" w:space="0" w:color="auto"/>
        <w:right w:val="none" w:sz="0" w:space="0" w:color="auto"/>
      </w:divBdr>
    </w:div>
    <w:div w:id="486552739">
      <w:bodyDiv w:val="1"/>
      <w:marLeft w:val="0"/>
      <w:marRight w:val="0"/>
      <w:marTop w:val="0"/>
      <w:marBottom w:val="0"/>
      <w:divBdr>
        <w:top w:val="none" w:sz="0" w:space="0" w:color="auto"/>
        <w:left w:val="none" w:sz="0" w:space="0" w:color="auto"/>
        <w:bottom w:val="none" w:sz="0" w:space="0" w:color="auto"/>
        <w:right w:val="none" w:sz="0" w:space="0" w:color="auto"/>
      </w:divBdr>
    </w:div>
    <w:div w:id="567031509">
      <w:bodyDiv w:val="1"/>
      <w:marLeft w:val="0"/>
      <w:marRight w:val="0"/>
      <w:marTop w:val="0"/>
      <w:marBottom w:val="0"/>
      <w:divBdr>
        <w:top w:val="none" w:sz="0" w:space="0" w:color="auto"/>
        <w:left w:val="none" w:sz="0" w:space="0" w:color="auto"/>
        <w:bottom w:val="none" w:sz="0" w:space="0" w:color="auto"/>
        <w:right w:val="none" w:sz="0" w:space="0" w:color="auto"/>
      </w:divBdr>
    </w:div>
    <w:div w:id="637995302">
      <w:bodyDiv w:val="1"/>
      <w:marLeft w:val="0"/>
      <w:marRight w:val="0"/>
      <w:marTop w:val="0"/>
      <w:marBottom w:val="0"/>
      <w:divBdr>
        <w:top w:val="none" w:sz="0" w:space="0" w:color="auto"/>
        <w:left w:val="none" w:sz="0" w:space="0" w:color="auto"/>
        <w:bottom w:val="none" w:sz="0" w:space="0" w:color="auto"/>
        <w:right w:val="none" w:sz="0" w:space="0" w:color="auto"/>
      </w:divBdr>
    </w:div>
    <w:div w:id="690372824">
      <w:bodyDiv w:val="1"/>
      <w:marLeft w:val="0"/>
      <w:marRight w:val="0"/>
      <w:marTop w:val="0"/>
      <w:marBottom w:val="0"/>
      <w:divBdr>
        <w:top w:val="none" w:sz="0" w:space="0" w:color="auto"/>
        <w:left w:val="none" w:sz="0" w:space="0" w:color="auto"/>
        <w:bottom w:val="none" w:sz="0" w:space="0" w:color="auto"/>
        <w:right w:val="none" w:sz="0" w:space="0" w:color="auto"/>
      </w:divBdr>
    </w:div>
    <w:div w:id="722798503">
      <w:bodyDiv w:val="1"/>
      <w:marLeft w:val="0"/>
      <w:marRight w:val="0"/>
      <w:marTop w:val="0"/>
      <w:marBottom w:val="0"/>
      <w:divBdr>
        <w:top w:val="none" w:sz="0" w:space="0" w:color="auto"/>
        <w:left w:val="none" w:sz="0" w:space="0" w:color="auto"/>
        <w:bottom w:val="none" w:sz="0" w:space="0" w:color="auto"/>
        <w:right w:val="none" w:sz="0" w:space="0" w:color="auto"/>
      </w:divBdr>
    </w:div>
    <w:div w:id="725764598">
      <w:bodyDiv w:val="1"/>
      <w:marLeft w:val="0"/>
      <w:marRight w:val="0"/>
      <w:marTop w:val="0"/>
      <w:marBottom w:val="0"/>
      <w:divBdr>
        <w:top w:val="none" w:sz="0" w:space="0" w:color="auto"/>
        <w:left w:val="none" w:sz="0" w:space="0" w:color="auto"/>
        <w:bottom w:val="none" w:sz="0" w:space="0" w:color="auto"/>
        <w:right w:val="none" w:sz="0" w:space="0" w:color="auto"/>
      </w:divBdr>
    </w:div>
    <w:div w:id="732587453">
      <w:bodyDiv w:val="1"/>
      <w:marLeft w:val="0"/>
      <w:marRight w:val="0"/>
      <w:marTop w:val="0"/>
      <w:marBottom w:val="0"/>
      <w:divBdr>
        <w:top w:val="none" w:sz="0" w:space="0" w:color="auto"/>
        <w:left w:val="none" w:sz="0" w:space="0" w:color="auto"/>
        <w:bottom w:val="none" w:sz="0" w:space="0" w:color="auto"/>
        <w:right w:val="none" w:sz="0" w:space="0" w:color="auto"/>
      </w:divBdr>
    </w:div>
    <w:div w:id="762192256">
      <w:bodyDiv w:val="1"/>
      <w:marLeft w:val="0"/>
      <w:marRight w:val="0"/>
      <w:marTop w:val="0"/>
      <w:marBottom w:val="0"/>
      <w:divBdr>
        <w:top w:val="none" w:sz="0" w:space="0" w:color="auto"/>
        <w:left w:val="none" w:sz="0" w:space="0" w:color="auto"/>
        <w:bottom w:val="none" w:sz="0" w:space="0" w:color="auto"/>
        <w:right w:val="none" w:sz="0" w:space="0" w:color="auto"/>
      </w:divBdr>
    </w:div>
    <w:div w:id="779111414">
      <w:bodyDiv w:val="1"/>
      <w:marLeft w:val="0"/>
      <w:marRight w:val="0"/>
      <w:marTop w:val="0"/>
      <w:marBottom w:val="0"/>
      <w:divBdr>
        <w:top w:val="none" w:sz="0" w:space="0" w:color="auto"/>
        <w:left w:val="none" w:sz="0" w:space="0" w:color="auto"/>
        <w:bottom w:val="none" w:sz="0" w:space="0" w:color="auto"/>
        <w:right w:val="none" w:sz="0" w:space="0" w:color="auto"/>
      </w:divBdr>
    </w:div>
    <w:div w:id="798453792">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52568637">
      <w:bodyDiv w:val="1"/>
      <w:marLeft w:val="0"/>
      <w:marRight w:val="0"/>
      <w:marTop w:val="0"/>
      <w:marBottom w:val="0"/>
      <w:divBdr>
        <w:top w:val="none" w:sz="0" w:space="0" w:color="auto"/>
        <w:left w:val="none" w:sz="0" w:space="0" w:color="auto"/>
        <w:bottom w:val="none" w:sz="0" w:space="0" w:color="auto"/>
        <w:right w:val="none" w:sz="0" w:space="0" w:color="auto"/>
      </w:divBdr>
    </w:div>
    <w:div w:id="861548652">
      <w:bodyDiv w:val="1"/>
      <w:marLeft w:val="0"/>
      <w:marRight w:val="0"/>
      <w:marTop w:val="0"/>
      <w:marBottom w:val="0"/>
      <w:divBdr>
        <w:top w:val="none" w:sz="0" w:space="0" w:color="auto"/>
        <w:left w:val="none" w:sz="0" w:space="0" w:color="auto"/>
        <w:bottom w:val="none" w:sz="0" w:space="0" w:color="auto"/>
        <w:right w:val="none" w:sz="0" w:space="0" w:color="auto"/>
      </w:divBdr>
    </w:div>
    <w:div w:id="932393684">
      <w:bodyDiv w:val="1"/>
      <w:marLeft w:val="0"/>
      <w:marRight w:val="0"/>
      <w:marTop w:val="0"/>
      <w:marBottom w:val="0"/>
      <w:divBdr>
        <w:top w:val="none" w:sz="0" w:space="0" w:color="auto"/>
        <w:left w:val="none" w:sz="0" w:space="0" w:color="auto"/>
        <w:bottom w:val="none" w:sz="0" w:space="0" w:color="auto"/>
        <w:right w:val="none" w:sz="0" w:space="0" w:color="auto"/>
      </w:divBdr>
    </w:div>
    <w:div w:id="942415291">
      <w:bodyDiv w:val="1"/>
      <w:marLeft w:val="0"/>
      <w:marRight w:val="0"/>
      <w:marTop w:val="0"/>
      <w:marBottom w:val="0"/>
      <w:divBdr>
        <w:top w:val="none" w:sz="0" w:space="0" w:color="auto"/>
        <w:left w:val="none" w:sz="0" w:space="0" w:color="auto"/>
        <w:bottom w:val="none" w:sz="0" w:space="0" w:color="auto"/>
        <w:right w:val="none" w:sz="0" w:space="0" w:color="auto"/>
      </w:divBdr>
    </w:div>
    <w:div w:id="964196230">
      <w:bodyDiv w:val="1"/>
      <w:marLeft w:val="0"/>
      <w:marRight w:val="0"/>
      <w:marTop w:val="0"/>
      <w:marBottom w:val="0"/>
      <w:divBdr>
        <w:top w:val="none" w:sz="0" w:space="0" w:color="auto"/>
        <w:left w:val="none" w:sz="0" w:space="0" w:color="auto"/>
        <w:bottom w:val="none" w:sz="0" w:space="0" w:color="auto"/>
        <w:right w:val="none" w:sz="0" w:space="0" w:color="auto"/>
      </w:divBdr>
    </w:div>
    <w:div w:id="1001856678">
      <w:bodyDiv w:val="1"/>
      <w:marLeft w:val="0"/>
      <w:marRight w:val="0"/>
      <w:marTop w:val="0"/>
      <w:marBottom w:val="0"/>
      <w:divBdr>
        <w:top w:val="none" w:sz="0" w:space="0" w:color="auto"/>
        <w:left w:val="none" w:sz="0" w:space="0" w:color="auto"/>
        <w:bottom w:val="none" w:sz="0" w:space="0" w:color="auto"/>
        <w:right w:val="none" w:sz="0" w:space="0" w:color="auto"/>
      </w:divBdr>
    </w:div>
    <w:div w:id="1024091384">
      <w:bodyDiv w:val="1"/>
      <w:marLeft w:val="0"/>
      <w:marRight w:val="0"/>
      <w:marTop w:val="0"/>
      <w:marBottom w:val="0"/>
      <w:divBdr>
        <w:top w:val="none" w:sz="0" w:space="0" w:color="auto"/>
        <w:left w:val="none" w:sz="0" w:space="0" w:color="auto"/>
        <w:bottom w:val="none" w:sz="0" w:space="0" w:color="auto"/>
        <w:right w:val="none" w:sz="0" w:space="0" w:color="auto"/>
      </w:divBdr>
    </w:div>
    <w:div w:id="1047295927">
      <w:bodyDiv w:val="1"/>
      <w:marLeft w:val="0"/>
      <w:marRight w:val="0"/>
      <w:marTop w:val="0"/>
      <w:marBottom w:val="0"/>
      <w:divBdr>
        <w:top w:val="none" w:sz="0" w:space="0" w:color="auto"/>
        <w:left w:val="none" w:sz="0" w:space="0" w:color="auto"/>
        <w:bottom w:val="none" w:sz="0" w:space="0" w:color="auto"/>
        <w:right w:val="none" w:sz="0" w:space="0" w:color="auto"/>
      </w:divBdr>
    </w:div>
    <w:div w:id="1053580048">
      <w:bodyDiv w:val="1"/>
      <w:marLeft w:val="0"/>
      <w:marRight w:val="0"/>
      <w:marTop w:val="0"/>
      <w:marBottom w:val="0"/>
      <w:divBdr>
        <w:top w:val="none" w:sz="0" w:space="0" w:color="auto"/>
        <w:left w:val="none" w:sz="0" w:space="0" w:color="auto"/>
        <w:bottom w:val="none" w:sz="0" w:space="0" w:color="auto"/>
        <w:right w:val="none" w:sz="0" w:space="0" w:color="auto"/>
      </w:divBdr>
    </w:div>
    <w:div w:id="1093434173">
      <w:bodyDiv w:val="1"/>
      <w:marLeft w:val="0"/>
      <w:marRight w:val="0"/>
      <w:marTop w:val="0"/>
      <w:marBottom w:val="0"/>
      <w:divBdr>
        <w:top w:val="none" w:sz="0" w:space="0" w:color="auto"/>
        <w:left w:val="none" w:sz="0" w:space="0" w:color="auto"/>
        <w:bottom w:val="none" w:sz="0" w:space="0" w:color="auto"/>
        <w:right w:val="none" w:sz="0" w:space="0" w:color="auto"/>
      </w:divBdr>
    </w:div>
    <w:div w:id="1159888664">
      <w:bodyDiv w:val="1"/>
      <w:marLeft w:val="0"/>
      <w:marRight w:val="0"/>
      <w:marTop w:val="0"/>
      <w:marBottom w:val="0"/>
      <w:divBdr>
        <w:top w:val="none" w:sz="0" w:space="0" w:color="auto"/>
        <w:left w:val="none" w:sz="0" w:space="0" w:color="auto"/>
        <w:bottom w:val="none" w:sz="0" w:space="0" w:color="auto"/>
        <w:right w:val="none" w:sz="0" w:space="0" w:color="auto"/>
      </w:divBdr>
    </w:div>
    <w:div w:id="1172914072">
      <w:bodyDiv w:val="1"/>
      <w:marLeft w:val="0"/>
      <w:marRight w:val="0"/>
      <w:marTop w:val="0"/>
      <w:marBottom w:val="0"/>
      <w:divBdr>
        <w:top w:val="none" w:sz="0" w:space="0" w:color="auto"/>
        <w:left w:val="none" w:sz="0" w:space="0" w:color="auto"/>
        <w:bottom w:val="none" w:sz="0" w:space="0" w:color="auto"/>
        <w:right w:val="none" w:sz="0" w:space="0" w:color="auto"/>
      </w:divBdr>
    </w:div>
    <w:div w:id="1206602630">
      <w:bodyDiv w:val="1"/>
      <w:marLeft w:val="0"/>
      <w:marRight w:val="0"/>
      <w:marTop w:val="0"/>
      <w:marBottom w:val="0"/>
      <w:divBdr>
        <w:top w:val="none" w:sz="0" w:space="0" w:color="auto"/>
        <w:left w:val="none" w:sz="0" w:space="0" w:color="auto"/>
        <w:bottom w:val="none" w:sz="0" w:space="0" w:color="auto"/>
        <w:right w:val="none" w:sz="0" w:space="0" w:color="auto"/>
      </w:divBdr>
    </w:div>
    <w:div w:id="1262251703">
      <w:bodyDiv w:val="1"/>
      <w:marLeft w:val="0"/>
      <w:marRight w:val="0"/>
      <w:marTop w:val="0"/>
      <w:marBottom w:val="0"/>
      <w:divBdr>
        <w:top w:val="none" w:sz="0" w:space="0" w:color="auto"/>
        <w:left w:val="none" w:sz="0" w:space="0" w:color="auto"/>
        <w:bottom w:val="none" w:sz="0" w:space="0" w:color="auto"/>
        <w:right w:val="none" w:sz="0" w:space="0" w:color="auto"/>
      </w:divBdr>
    </w:div>
    <w:div w:id="1342202563">
      <w:bodyDiv w:val="1"/>
      <w:marLeft w:val="0"/>
      <w:marRight w:val="0"/>
      <w:marTop w:val="0"/>
      <w:marBottom w:val="0"/>
      <w:divBdr>
        <w:top w:val="none" w:sz="0" w:space="0" w:color="auto"/>
        <w:left w:val="none" w:sz="0" w:space="0" w:color="auto"/>
        <w:bottom w:val="none" w:sz="0" w:space="0" w:color="auto"/>
        <w:right w:val="none" w:sz="0" w:space="0" w:color="auto"/>
      </w:divBdr>
    </w:div>
    <w:div w:id="1370715343">
      <w:bodyDiv w:val="1"/>
      <w:marLeft w:val="0"/>
      <w:marRight w:val="0"/>
      <w:marTop w:val="0"/>
      <w:marBottom w:val="0"/>
      <w:divBdr>
        <w:top w:val="none" w:sz="0" w:space="0" w:color="auto"/>
        <w:left w:val="none" w:sz="0" w:space="0" w:color="auto"/>
        <w:bottom w:val="none" w:sz="0" w:space="0" w:color="auto"/>
        <w:right w:val="none" w:sz="0" w:space="0" w:color="auto"/>
      </w:divBdr>
    </w:div>
    <w:div w:id="1374035439">
      <w:bodyDiv w:val="1"/>
      <w:marLeft w:val="0"/>
      <w:marRight w:val="0"/>
      <w:marTop w:val="0"/>
      <w:marBottom w:val="0"/>
      <w:divBdr>
        <w:top w:val="none" w:sz="0" w:space="0" w:color="auto"/>
        <w:left w:val="none" w:sz="0" w:space="0" w:color="auto"/>
        <w:bottom w:val="none" w:sz="0" w:space="0" w:color="auto"/>
        <w:right w:val="none" w:sz="0" w:space="0" w:color="auto"/>
      </w:divBdr>
    </w:div>
    <w:div w:id="1399090986">
      <w:bodyDiv w:val="1"/>
      <w:marLeft w:val="0"/>
      <w:marRight w:val="0"/>
      <w:marTop w:val="0"/>
      <w:marBottom w:val="0"/>
      <w:divBdr>
        <w:top w:val="none" w:sz="0" w:space="0" w:color="auto"/>
        <w:left w:val="none" w:sz="0" w:space="0" w:color="auto"/>
        <w:bottom w:val="none" w:sz="0" w:space="0" w:color="auto"/>
        <w:right w:val="none" w:sz="0" w:space="0" w:color="auto"/>
      </w:divBdr>
    </w:div>
    <w:div w:id="1439371861">
      <w:bodyDiv w:val="1"/>
      <w:marLeft w:val="0"/>
      <w:marRight w:val="0"/>
      <w:marTop w:val="0"/>
      <w:marBottom w:val="0"/>
      <w:divBdr>
        <w:top w:val="none" w:sz="0" w:space="0" w:color="auto"/>
        <w:left w:val="none" w:sz="0" w:space="0" w:color="auto"/>
        <w:bottom w:val="none" w:sz="0" w:space="0" w:color="auto"/>
        <w:right w:val="none" w:sz="0" w:space="0" w:color="auto"/>
      </w:divBdr>
    </w:div>
    <w:div w:id="1439445147">
      <w:bodyDiv w:val="1"/>
      <w:marLeft w:val="0"/>
      <w:marRight w:val="0"/>
      <w:marTop w:val="0"/>
      <w:marBottom w:val="0"/>
      <w:divBdr>
        <w:top w:val="none" w:sz="0" w:space="0" w:color="auto"/>
        <w:left w:val="none" w:sz="0" w:space="0" w:color="auto"/>
        <w:bottom w:val="none" w:sz="0" w:space="0" w:color="auto"/>
        <w:right w:val="none" w:sz="0" w:space="0" w:color="auto"/>
      </w:divBdr>
    </w:div>
    <w:div w:id="1477792599">
      <w:bodyDiv w:val="1"/>
      <w:marLeft w:val="0"/>
      <w:marRight w:val="0"/>
      <w:marTop w:val="0"/>
      <w:marBottom w:val="0"/>
      <w:divBdr>
        <w:top w:val="none" w:sz="0" w:space="0" w:color="auto"/>
        <w:left w:val="none" w:sz="0" w:space="0" w:color="auto"/>
        <w:bottom w:val="none" w:sz="0" w:space="0" w:color="auto"/>
        <w:right w:val="none" w:sz="0" w:space="0" w:color="auto"/>
      </w:divBdr>
    </w:div>
    <w:div w:id="1480924837">
      <w:bodyDiv w:val="1"/>
      <w:marLeft w:val="0"/>
      <w:marRight w:val="0"/>
      <w:marTop w:val="0"/>
      <w:marBottom w:val="0"/>
      <w:divBdr>
        <w:top w:val="none" w:sz="0" w:space="0" w:color="auto"/>
        <w:left w:val="none" w:sz="0" w:space="0" w:color="auto"/>
        <w:bottom w:val="none" w:sz="0" w:space="0" w:color="auto"/>
        <w:right w:val="none" w:sz="0" w:space="0" w:color="auto"/>
      </w:divBdr>
    </w:div>
    <w:div w:id="1482501519">
      <w:bodyDiv w:val="1"/>
      <w:marLeft w:val="0"/>
      <w:marRight w:val="0"/>
      <w:marTop w:val="0"/>
      <w:marBottom w:val="0"/>
      <w:divBdr>
        <w:top w:val="none" w:sz="0" w:space="0" w:color="auto"/>
        <w:left w:val="none" w:sz="0" w:space="0" w:color="auto"/>
        <w:bottom w:val="none" w:sz="0" w:space="0" w:color="auto"/>
        <w:right w:val="none" w:sz="0" w:space="0" w:color="auto"/>
      </w:divBdr>
    </w:div>
    <w:div w:id="1518617009">
      <w:bodyDiv w:val="1"/>
      <w:marLeft w:val="0"/>
      <w:marRight w:val="0"/>
      <w:marTop w:val="0"/>
      <w:marBottom w:val="0"/>
      <w:divBdr>
        <w:top w:val="none" w:sz="0" w:space="0" w:color="auto"/>
        <w:left w:val="none" w:sz="0" w:space="0" w:color="auto"/>
        <w:bottom w:val="none" w:sz="0" w:space="0" w:color="auto"/>
        <w:right w:val="none" w:sz="0" w:space="0" w:color="auto"/>
      </w:divBdr>
    </w:div>
    <w:div w:id="1602567660">
      <w:bodyDiv w:val="1"/>
      <w:marLeft w:val="0"/>
      <w:marRight w:val="0"/>
      <w:marTop w:val="0"/>
      <w:marBottom w:val="0"/>
      <w:divBdr>
        <w:top w:val="none" w:sz="0" w:space="0" w:color="auto"/>
        <w:left w:val="none" w:sz="0" w:space="0" w:color="auto"/>
        <w:bottom w:val="none" w:sz="0" w:space="0" w:color="auto"/>
        <w:right w:val="none" w:sz="0" w:space="0" w:color="auto"/>
      </w:divBdr>
    </w:div>
    <w:div w:id="1663898472">
      <w:bodyDiv w:val="1"/>
      <w:marLeft w:val="0"/>
      <w:marRight w:val="0"/>
      <w:marTop w:val="0"/>
      <w:marBottom w:val="0"/>
      <w:divBdr>
        <w:top w:val="none" w:sz="0" w:space="0" w:color="auto"/>
        <w:left w:val="none" w:sz="0" w:space="0" w:color="auto"/>
        <w:bottom w:val="none" w:sz="0" w:space="0" w:color="auto"/>
        <w:right w:val="none" w:sz="0" w:space="0" w:color="auto"/>
      </w:divBdr>
    </w:div>
    <w:div w:id="1689330981">
      <w:bodyDiv w:val="1"/>
      <w:marLeft w:val="0"/>
      <w:marRight w:val="0"/>
      <w:marTop w:val="0"/>
      <w:marBottom w:val="0"/>
      <w:divBdr>
        <w:top w:val="none" w:sz="0" w:space="0" w:color="auto"/>
        <w:left w:val="none" w:sz="0" w:space="0" w:color="auto"/>
        <w:bottom w:val="none" w:sz="0" w:space="0" w:color="auto"/>
        <w:right w:val="none" w:sz="0" w:space="0" w:color="auto"/>
      </w:divBdr>
    </w:div>
    <w:div w:id="1711759510">
      <w:bodyDiv w:val="1"/>
      <w:marLeft w:val="0"/>
      <w:marRight w:val="0"/>
      <w:marTop w:val="0"/>
      <w:marBottom w:val="0"/>
      <w:divBdr>
        <w:top w:val="none" w:sz="0" w:space="0" w:color="auto"/>
        <w:left w:val="none" w:sz="0" w:space="0" w:color="auto"/>
        <w:bottom w:val="none" w:sz="0" w:space="0" w:color="auto"/>
        <w:right w:val="none" w:sz="0" w:space="0" w:color="auto"/>
      </w:divBdr>
    </w:div>
    <w:div w:id="1714379861">
      <w:bodyDiv w:val="1"/>
      <w:marLeft w:val="0"/>
      <w:marRight w:val="0"/>
      <w:marTop w:val="0"/>
      <w:marBottom w:val="0"/>
      <w:divBdr>
        <w:top w:val="none" w:sz="0" w:space="0" w:color="auto"/>
        <w:left w:val="none" w:sz="0" w:space="0" w:color="auto"/>
        <w:bottom w:val="none" w:sz="0" w:space="0" w:color="auto"/>
        <w:right w:val="none" w:sz="0" w:space="0" w:color="auto"/>
      </w:divBdr>
    </w:div>
    <w:div w:id="1858763233">
      <w:bodyDiv w:val="1"/>
      <w:marLeft w:val="0"/>
      <w:marRight w:val="0"/>
      <w:marTop w:val="0"/>
      <w:marBottom w:val="0"/>
      <w:divBdr>
        <w:top w:val="none" w:sz="0" w:space="0" w:color="auto"/>
        <w:left w:val="none" w:sz="0" w:space="0" w:color="auto"/>
        <w:bottom w:val="none" w:sz="0" w:space="0" w:color="auto"/>
        <w:right w:val="none" w:sz="0" w:space="0" w:color="auto"/>
      </w:divBdr>
    </w:div>
    <w:div w:id="1930582443">
      <w:bodyDiv w:val="1"/>
      <w:marLeft w:val="0"/>
      <w:marRight w:val="0"/>
      <w:marTop w:val="0"/>
      <w:marBottom w:val="0"/>
      <w:divBdr>
        <w:top w:val="none" w:sz="0" w:space="0" w:color="auto"/>
        <w:left w:val="none" w:sz="0" w:space="0" w:color="auto"/>
        <w:bottom w:val="none" w:sz="0" w:space="0" w:color="auto"/>
        <w:right w:val="none" w:sz="0" w:space="0" w:color="auto"/>
      </w:divBdr>
    </w:div>
    <w:div w:id="1975864617">
      <w:bodyDiv w:val="1"/>
      <w:marLeft w:val="0"/>
      <w:marRight w:val="0"/>
      <w:marTop w:val="0"/>
      <w:marBottom w:val="0"/>
      <w:divBdr>
        <w:top w:val="none" w:sz="0" w:space="0" w:color="auto"/>
        <w:left w:val="none" w:sz="0" w:space="0" w:color="auto"/>
        <w:bottom w:val="none" w:sz="0" w:space="0" w:color="auto"/>
        <w:right w:val="none" w:sz="0" w:space="0" w:color="auto"/>
      </w:divBdr>
    </w:div>
    <w:div w:id="2081052851">
      <w:bodyDiv w:val="1"/>
      <w:marLeft w:val="0"/>
      <w:marRight w:val="0"/>
      <w:marTop w:val="0"/>
      <w:marBottom w:val="0"/>
      <w:divBdr>
        <w:top w:val="none" w:sz="0" w:space="0" w:color="auto"/>
        <w:left w:val="none" w:sz="0" w:space="0" w:color="auto"/>
        <w:bottom w:val="none" w:sz="0" w:space="0" w:color="auto"/>
        <w:right w:val="none" w:sz="0" w:space="0" w:color="auto"/>
      </w:divBdr>
    </w:div>
    <w:div w:id="2130584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ntodel88@libero.it"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Kle92</b:Tag>
    <b:SourceType>ElectronicSource</b:SourceType>
    <b:Guid>{C4316CB7-D383-4265-BB2C-F0448C6272A0}</b:Guid>
    <b:Author>
      <b:Author>
        <b:NameList>
          <b:Person>
            <b:Last>B</b:Last>
            <b:First>Klemperer</b:First>
            <b:Middle>P Coleman</b:Middle>
          </b:Person>
        </b:NameList>
      </b:Author>
    </b:Author>
    <b:Title>Primary neoplasms of the pleura. A report of five cases.</b:Title>
    <b:Year>1992</b:Year>
    <b:RefOrder>1</b:RefOrder>
  </b:Source>
</b:Sources>
</file>

<file path=customXml/itemProps1.xml><?xml version="1.0" encoding="utf-8"?>
<ds:datastoreItem xmlns:ds="http://schemas.openxmlformats.org/officeDocument/2006/customXml" ds:itemID="{AD43A4E5-08BA-6C48-B42D-1DFB1B3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16954</Words>
  <Characters>96644</Characters>
  <Application>Microsoft Office Word</Application>
  <DocSecurity>0</DocSecurity>
  <Lines>805</Lines>
  <Paragraphs>226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dc:creator>
  <cp:keywords/>
  <dc:description/>
  <cp:lastModifiedBy>Na Ma</cp:lastModifiedBy>
  <cp:revision>7</cp:revision>
  <dcterms:created xsi:type="dcterms:W3CDTF">2019-08-13T08:19:00Z</dcterms:created>
  <dcterms:modified xsi:type="dcterms:W3CDTF">2019-11-26T05:09:00Z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Unique User Id_1">
    <vt:lpwstr>7bde37fa-b694-3f9e-8577-cfbb0d7bd2f6</vt:lpwstr>
  </property>
  <property fmtid="{D5CDD505-2E9C-101B-9397-08002B2CF9AE}" pid="11" name="Mendeley Citation Style_1">
    <vt:lpwstr>http://www.zotero.org/styles/world-journal-of-gastroenterology</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http://www.zotero.org/styles/world-journal-of-gastroenterology</vt:lpwstr>
  </property>
  <property fmtid="{D5CDD505-2E9C-101B-9397-08002B2CF9AE}" pid="31" name="Mendeley Recent Style Name 9_1">
    <vt:lpwstr>World Journal of Gastroenterology</vt:lpwstr>
  </property>
</Properties>
</file>