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7D715" w14:textId="78F70B5F" w:rsidR="000C6590" w:rsidRPr="00740801" w:rsidRDefault="000C6590" w:rsidP="00740801">
      <w:pPr>
        <w:adjustRightInd w:val="0"/>
        <w:snapToGrid w:val="0"/>
        <w:spacing w:after="0" w:line="360" w:lineRule="auto"/>
        <w:jc w:val="both"/>
        <w:rPr>
          <w:rFonts w:ascii="Book Antiqua" w:eastAsia="Times New Roman" w:hAnsi="Book Antiqua" w:cs="宋体"/>
          <w:b/>
          <w:i/>
          <w:iCs/>
          <w:sz w:val="24"/>
          <w:szCs w:val="24"/>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_GoBack"/>
      <w:bookmarkEnd w:id="8"/>
      <w:r w:rsidRPr="00740801">
        <w:rPr>
          <w:rFonts w:ascii="Book Antiqua" w:eastAsia="Times New Roman" w:hAnsi="Book Antiqua" w:cs="宋体"/>
          <w:b/>
          <w:sz w:val="24"/>
          <w:szCs w:val="24"/>
          <w:lang w:val="en-US"/>
        </w:rPr>
        <w:t xml:space="preserve">Name of Journal: </w:t>
      </w:r>
      <w:r w:rsidRPr="00740801">
        <w:rPr>
          <w:rFonts w:ascii="Book Antiqua" w:eastAsia="Times New Roman" w:hAnsi="Book Antiqua" w:cs="宋体"/>
          <w:b/>
          <w:bCs/>
          <w:i/>
          <w:iCs/>
          <w:sz w:val="24"/>
          <w:szCs w:val="24"/>
          <w:lang w:val="en-US"/>
        </w:rPr>
        <w:t>World Journal of Gastrointestinal Oncology</w:t>
      </w:r>
    </w:p>
    <w:p w14:paraId="65433657" w14:textId="3DE7D275" w:rsidR="000C6590" w:rsidRPr="00740801" w:rsidRDefault="000C6590" w:rsidP="00740801">
      <w:pPr>
        <w:adjustRightInd w:val="0"/>
        <w:snapToGrid w:val="0"/>
        <w:spacing w:after="0" w:line="360" w:lineRule="auto"/>
        <w:jc w:val="both"/>
        <w:rPr>
          <w:rFonts w:ascii="Book Antiqua" w:hAnsi="Book Antiqua" w:cs="Arial"/>
          <w:b/>
          <w:sz w:val="24"/>
          <w:szCs w:val="24"/>
          <w:lang w:val="en-US" w:eastAsia="zh-CN"/>
        </w:rPr>
      </w:pPr>
      <w:bookmarkStart w:id="9" w:name="_Hlk5632321"/>
      <w:r w:rsidRPr="00740801">
        <w:rPr>
          <w:rFonts w:ascii="Book Antiqua" w:eastAsia="Times New Roman" w:hAnsi="Book Antiqua"/>
          <w:b/>
          <w:bCs/>
          <w:sz w:val="24"/>
          <w:szCs w:val="24"/>
          <w:lang w:val="en-US"/>
        </w:rPr>
        <w:t>Manuscript NO</w:t>
      </w:r>
      <w:r w:rsidRPr="00740801">
        <w:rPr>
          <w:rFonts w:ascii="Book Antiqua" w:hAnsi="Book Antiqua" w:cs="Arial"/>
          <w:b/>
          <w:sz w:val="24"/>
          <w:szCs w:val="24"/>
          <w:lang w:val="en-US"/>
        </w:rPr>
        <w:t xml:space="preserve">: </w:t>
      </w:r>
      <w:r w:rsidR="00836483" w:rsidRPr="00740801">
        <w:rPr>
          <w:rFonts w:ascii="Book Antiqua" w:hAnsi="Book Antiqua" w:cs="Tahoma"/>
          <w:b/>
          <w:sz w:val="24"/>
          <w:szCs w:val="24"/>
          <w:shd w:val="clear" w:color="auto" w:fill="FFFFFF"/>
          <w:lang w:val="en-US"/>
        </w:rPr>
        <w:t>49764</w:t>
      </w:r>
      <w:r w:rsidR="00E11B28" w:rsidRPr="00740801">
        <w:rPr>
          <w:rFonts w:ascii="Book Antiqua" w:hAnsi="Book Antiqua" w:cs="Tahoma"/>
          <w:b/>
          <w:sz w:val="24"/>
          <w:szCs w:val="24"/>
          <w:shd w:val="clear" w:color="auto" w:fill="FFFFFF"/>
          <w:lang w:val="en-US" w:eastAsia="zh-CN"/>
        </w:rPr>
        <w:t xml:space="preserve"> </w:t>
      </w:r>
    </w:p>
    <w:bookmarkEnd w:id="9"/>
    <w:p w14:paraId="70D680BF" w14:textId="77777777" w:rsidR="000C6590" w:rsidRPr="00740801" w:rsidRDefault="000C6590" w:rsidP="00740801">
      <w:pPr>
        <w:snapToGrid w:val="0"/>
        <w:spacing w:after="0" w:line="360" w:lineRule="auto"/>
        <w:jc w:val="both"/>
        <w:rPr>
          <w:rFonts w:ascii="Book Antiqua" w:hAnsi="Book Antiqua"/>
          <w:b/>
          <w:bCs/>
          <w:sz w:val="24"/>
          <w:szCs w:val="24"/>
          <w:lang w:val="en-US"/>
        </w:rPr>
      </w:pPr>
      <w:r w:rsidRPr="00740801">
        <w:rPr>
          <w:rFonts w:ascii="Book Antiqua" w:hAnsi="Book Antiqua"/>
          <w:b/>
          <w:sz w:val="24"/>
          <w:szCs w:val="24"/>
          <w:shd w:val="clear" w:color="auto" w:fill="FFFFFF"/>
          <w:lang w:val="en-US"/>
        </w:rPr>
        <w:t>Manuscript Type</w:t>
      </w:r>
      <w:r w:rsidRPr="00740801">
        <w:rPr>
          <w:rFonts w:ascii="Book Antiqua" w:hAnsi="Book Antiqua"/>
          <w:b/>
          <w:sz w:val="24"/>
          <w:szCs w:val="24"/>
          <w:lang w:val="en-US"/>
        </w:rPr>
        <w:t>:</w:t>
      </w:r>
      <w:bookmarkEnd w:id="0"/>
      <w:bookmarkEnd w:id="1"/>
      <w:bookmarkEnd w:id="2"/>
      <w:bookmarkEnd w:id="3"/>
      <w:bookmarkEnd w:id="4"/>
      <w:bookmarkEnd w:id="5"/>
      <w:bookmarkEnd w:id="6"/>
      <w:bookmarkEnd w:id="7"/>
      <w:r w:rsidRPr="00740801">
        <w:rPr>
          <w:rFonts w:ascii="Book Antiqua" w:hAnsi="Book Antiqua"/>
          <w:b/>
          <w:sz w:val="24"/>
          <w:szCs w:val="24"/>
          <w:lang w:val="en-US"/>
        </w:rPr>
        <w:t xml:space="preserve"> </w:t>
      </w:r>
      <w:r w:rsidRPr="00740801">
        <w:rPr>
          <w:rFonts w:ascii="Book Antiqua" w:hAnsi="Book Antiqua"/>
          <w:b/>
          <w:bCs/>
          <w:caps/>
          <w:sz w:val="24"/>
          <w:szCs w:val="24"/>
          <w:lang w:val="en-US"/>
        </w:rPr>
        <w:t>Editorial</w:t>
      </w:r>
    </w:p>
    <w:p w14:paraId="1250AF3C" w14:textId="77777777" w:rsidR="00836483" w:rsidRPr="00740801" w:rsidRDefault="00836483" w:rsidP="00740801">
      <w:pPr>
        <w:snapToGrid w:val="0"/>
        <w:spacing w:after="0" w:line="360" w:lineRule="auto"/>
        <w:jc w:val="both"/>
        <w:rPr>
          <w:rFonts w:ascii="Book Antiqua" w:eastAsia="Times New Roman" w:hAnsi="Book Antiqua" w:cs="Tahoma"/>
          <w:b/>
          <w:bCs/>
          <w:sz w:val="24"/>
          <w:szCs w:val="24"/>
          <w:shd w:val="clear" w:color="auto" w:fill="FFFFFF"/>
          <w:lang w:val="en-US" w:eastAsia="it-IT"/>
        </w:rPr>
      </w:pPr>
    </w:p>
    <w:p w14:paraId="239922C3" w14:textId="49742A9E" w:rsidR="00EF2604" w:rsidRPr="00740801" w:rsidRDefault="00BB38C1" w:rsidP="00740801">
      <w:pPr>
        <w:snapToGrid w:val="0"/>
        <w:spacing w:after="0" w:line="360" w:lineRule="auto"/>
        <w:jc w:val="both"/>
        <w:rPr>
          <w:rFonts w:ascii="Book Antiqua" w:eastAsia="Times New Roman" w:hAnsi="Book Antiqua" w:cs="Arial"/>
          <w:b/>
          <w:sz w:val="24"/>
          <w:szCs w:val="24"/>
          <w:shd w:val="clear" w:color="auto" w:fill="FFFFFF"/>
          <w:lang w:val="en-US" w:eastAsia="it-IT"/>
        </w:rPr>
      </w:pPr>
      <w:r w:rsidRPr="00740801">
        <w:rPr>
          <w:rFonts w:ascii="Book Antiqua" w:eastAsia="Times New Roman" w:hAnsi="Book Antiqua" w:cs="Tahoma"/>
          <w:b/>
          <w:sz w:val="24"/>
          <w:szCs w:val="24"/>
          <w:shd w:val="clear" w:color="auto" w:fill="FFFFFF"/>
          <w:lang w:val="en-US" w:eastAsia="it-IT"/>
        </w:rPr>
        <w:t xml:space="preserve">New era </w:t>
      </w:r>
      <w:r w:rsidR="00EF2604" w:rsidRPr="00740801">
        <w:rPr>
          <w:rFonts w:ascii="Book Antiqua" w:eastAsia="Times New Roman" w:hAnsi="Book Antiqua" w:cs="Tahoma"/>
          <w:b/>
          <w:sz w:val="24"/>
          <w:szCs w:val="24"/>
          <w:shd w:val="clear" w:color="auto" w:fill="FFFFFF"/>
          <w:lang w:val="en-US" w:eastAsia="it-IT"/>
        </w:rPr>
        <w:t>for</w:t>
      </w:r>
      <w:r w:rsidRPr="00740801">
        <w:rPr>
          <w:rFonts w:ascii="Book Antiqua" w:eastAsia="Times New Roman" w:hAnsi="Book Antiqua" w:cs="Tahoma"/>
          <w:b/>
          <w:sz w:val="24"/>
          <w:szCs w:val="24"/>
          <w:shd w:val="clear" w:color="auto" w:fill="FFFFFF"/>
          <w:lang w:val="en-US" w:eastAsia="it-IT"/>
        </w:rPr>
        <w:t xml:space="preserve"> pancreatic endoscopic ultrasound</w:t>
      </w:r>
      <w:r w:rsidR="00EF2604" w:rsidRPr="00740801">
        <w:rPr>
          <w:rFonts w:ascii="Book Antiqua" w:eastAsia="Times New Roman" w:hAnsi="Book Antiqua" w:cs="Tahoma"/>
          <w:b/>
          <w:sz w:val="24"/>
          <w:szCs w:val="24"/>
          <w:shd w:val="clear" w:color="auto" w:fill="FFFFFF"/>
          <w:lang w:val="en-US" w:eastAsia="it-IT"/>
        </w:rPr>
        <w:t xml:space="preserve">: </w:t>
      </w:r>
      <w:r w:rsidRPr="00740801">
        <w:rPr>
          <w:rFonts w:ascii="Book Antiqua" w:eastAsia="Times New Roman" w:hAnsi="Book Antiqua" w:cs="Tahoma"/>
          <w:b/>
          <w:sz w:val="24"/>
          <w:szCs w:val="24"/>
          <w:shd w:val="clear" w:color="auto" w:fill="FFFFFF"/>
          <w:lang w:val="en-US" w:eastAsia="it-IT"/>
        </w:rPr>
        <w:t xml:space="preserve">From </w:t>
      </w:r>
      <w:r w:rsidR="00EF2604" w:rsidRPr="00740801">
        <w:rPr>
          <w:rFonts w:ascii="Book Antiqua" w:eastAsia="Times New Roman" w:hAnsi="Book Antiqua" w:cs="Tahoma"/>
          <w:b/>
          <w:sz w:val="24"/>
          <w:szCs w:val="24"/>
          <w:shd w:val="clear" w:color="auto" w:fill="FFFFFF"/>
          <w:lang w:val="en-US" w:eastAsia="it-IT"/>
        </w:rPr>
        <w:t>imaging to molecular pathology</w:t>
      </w:r>
      <w:r w:rsidR="007E5E0E" w:rsidRPr="00740801">
        <w:rPr>
          <w:rFonts w:ascii="Book Antiqua" w:eastAsia="Times New Roman" w:hAnsi="Book Antiqua" w:cs="Tahoma"/>
          <w:b/>
          <w:sz w:val="24"/>
          <w:szCs w:val="24"/>
          <w:shd w:val="clear" w:color="auto" w:fill="FFFFFF"/>
          <w:lang w:val="en-US" w:eastAsia="it-IT"/>
        </w:rPr>
        <w:t xml:space="preserve"> of </w:t>
      </w:r>
      <w:r w:rsidRPr="00740801">
        <w:rPr>
          <w:rFonts w:ascii="Book Antiqua" w:eastAsia="Times New Roman" w:hAnsi="Book Antiqua" w:cs="Tahoma"/>
          <w:b/>
          <w:sz w:val="24"/>
          <w:szCs w:val="24"/>
          <w:shd w:val="clear" w:color="auto" w:fill="FFFFFF"/>
          <w:lang w:val="en-US" w:eastAsia="it-IT"/>
        </w:rPr>
        <w:t>pancreatic cancer</w:t>
      </w:r>
    </w:p>
    <w:p w14:paraId="2C1BD680" w14:textId="77777777" w:rsidR="00836483" w:rsidRPr="00740801" w:rsidRDefault="00836483" w:rsidP="00740801">
      <w:pPr>
        <w:snapToGrid w:val="0"/>
        <w:spacing w:after="0" w:line="360" w:lineRule="auto"/>
        <w:jc w:val="both"/>
        <w:rPr>
          <w:rFonts w:ascii="Book Antiqua" w:hAnsi="Book Antiqua" w:cs="Garamond-Bold"/>
          <w:b/>
          <w:bCs/>
          <w:sz w:val="24"/>
          <w:szCs w:val="24"/>
          <w:lang w:val="en-US"/>
        </w:rPr>
      </w:pPr>
    </w:p>
    <w:p w14:paraId="00D4F790" w14:textId="5EDDA12D" w:rsidR="000C6590" w:rsidRPr="00740801" w:rsidRDefault="004603D2" w:rsidP="00740801">
      <w:pPr>
        <w:snapToGrid w:val="0"/>
        <w:spacing w:after="0" w:line="360" w:lineRule="auto"/>
        <w:jc w:val="both"/>
        <w:rPr>
          <w:rFonts w:ascii="Book Antiqua" w:hAnsi="Book Antiqua" w:cs="Garamond-Bold"/>
          <w:b/>
          <w:bCs/>
          <w:sz w:val="24"/>
          <w:szCs w:val="24"/>
          <w:lang w:val="en-US" w:eastAsia="zh-CN"/>
        </w:rPr>
      </w:pPr>
      <w:r w:rsidRPr="00740801">
        <w:rPr>
          <w:rFonts w:ascii="Book Antiqua" w:eastAsia="Times New Roman" w:hAnsi="Book Antiqua" w:cs="Arial"/>
          <w:bCs/>
          <w:sz w:val="24"/>
          <w:szCs w:val="24"/>
          <w:shd w:val="clear" w:color="auto" w:fill="FFFFFF"/>
          <w:lang w:val="en-US" w:eastAsia="it-IT"/>
        </w:rPr>
        <w:t>Archibugi</w:t>
      </w:r>
      <w:r w:rsidRPr="00740801">
        <w:rPr>
          <w:rFonts w:ascii="Book Antiqua" w:hAnsi="Book Antiqua" w:cs="Garamond-Bold"/>
          <w:bCs/>
          <w:sz w:val="24"/>
          <w:szCs w:val="24"/>
          <w:lang w:val="en-US" w:eastAsia="zh-CN"/>
        </w:rPr>
        <w:t xml:space="preserve"> L</w:t>
      </w:r>
      <w:r w:rsidRPr="00740801">
        <w:rPr>
          <w:rFonts w:ascii="Book Antiqua" w:hAnsi="Book Antiqua" w:cs="Garamond-Bold"/>
          <w:sz w:val="24"/>
          <w:szCs w:val="24"/>
          <w:lang w:val="en-US" w:eastAsia="zh-CN"/>
        </w:rPr>
        <w:t xml:space="preserve"> </w:t>
      </w:r>
      <w:r w:rsidRPr="00740801">
        <w:rPr>
          <w:rFonts w:ascii="Book Antiqua" w:hAnsi="Book Antiqua" w:cs="Garamond-Bold"/>
          <w:i/>
          <w:iCs/>
          <w:sz w:val="24"/>
          <w:szCs w:val="24"/>
          <w:lang w:val="en-US" w:eastAsia="zh-CN"/>
        </w:rPr>
        <w:t>et al</w:t>
      </w:r>
      <w:r w:rsidRPr="00740801">
        <w:rPr>
          <w:rFonts w:ascii="Book Antiqua" w:hAnsi="Book Antiqua" w:cs="Garamond-Bold"/>
          <w:sz w:val="24"/>
          <w:szCs w:val="24"/>
          <w:lang w:val="en-US" w:eastAsia="zh-CN"/>
        </w:rPr>
        <w:t xml:space="preserve">. </w:t>
      </w:r>
      <w:r w:rsidR="007E5E0E" w:rsidRPr="00740801">
        <w:rPr>
          <w:rFonts w:ascii="Book Antiqua" w:hAnsi="Book Antiqua" w:cs="Garamond-Bold"/>
          <w:sz w:val="24"/>
          <w:szCs w:val="24"/>
          <w:lang w:val="en-US" w:eastAsia="zh-CN"/>
        </w:rPr>
        <w:t xml:space="preserve">EUS for </w:t>
      </w:r>
      <w:r w:rsidR="00BB38C1" w:rsidRPr="00740801">
        <w:rPr>
          <w:rFonts w:ascii="Book Antiqua" w:hAnsi="Book Antiqua" w:cs="Garamond-Bold"/>
          <w:sz w:val="24"/>
          <w:szCs w:val="24"/>
          <w:lang w:val="en-US" w:eastAsia="zh-CN"/>
        </w:rPr>
        <w:t>pancreatic cancer precision medicine</w:t>
      </w:r>
    </w:p>
    <w:p w14:paraId="44D74B09" w14:textId="77777777" w:rsidR="00EF2604" w:rsidRPr="00740801" w:rsidRDefault="00EF2604" w:rsidP="00740801">
      <w:pPr>
        <w:snapToGrid w:val="0"/>
        <w:spacing w:after="0" w:line="360" w:lineRule="auto"/>
        <w:jc w:val="both"/>
        <w:rPr>
          <w:rFonts w:ascii="Book Antiqua" w:eastAsia="Times New Roman" w:hAnsi="Book Antiqua" w:cs="Arial"/>
          <w:sz w:val="24"/>
          <w:szCs w:val="24"/>
          <w:shd w:val="clear" w:color="auto" w:fill="FFFFFF"/>
          <w:lang w:val="en-US" w:eastAsia="it-IT"/>
        </w:rPr>
      </w:pPr>
    </w:p>
    <w:p w14:paraId="00879E96" w14:textId="5C831599" w:rsidR="00EF2604" w:rsidRPr="00740801" w:rsidRDefault="00EF2604" w:rsidP="00740801">
      <w:pPr>
        <w:snapToGrid w:val="0"/>
        <w:spacing w:after="0" w:line="360" w:lineRule="auto"/>
        <w:jc w:val="both"/>
        <w:rPr>
          <w:rFonts w:ascii="Book Antiqua" w:eastAsia="Times New Roman" w:hAnsi="Book Antiqua" w:cs="Arial"/>
          <w:b/>
          <w:bCs/>
          <w:sz w:val="24"/>
          <w:szCs w:val="24"/>
          <w:shd w:val="clear" w:color="auto" w:fill="FFFFFF"/>
          <w:lang w:val="en-US" w:eastAsia="it-IT"/>
        </w:rPr>
      </w:pPr>
      <w:r w:rsidRPr="00740801">
        <w:rPr>
          <w:rFonts w:ascii="Book Antiqua" w:eastAsia="Times New Roman" w:hAnsi="Book Antiqua" w:cs="Arial"/>
          <w:b/>
          <w:bCs/>
          <w:sz w:val="24"/>
          <w:szCs w:val="24"/>
          <w:shd w:val="clear" w:color="auto" w:fill="FFFFFF"/>
          <w:lang w:val="en-US" w:eastAsia="it-IT"/>
        </w:rPr>
        <w:t xml:space="preserve">Livia Archibugi, Sabrina </w:t>
      </w:r>
      <w:r w:rsidR="00EA01C2" w:rsidRPr="00740801">
        <w:rPr>
          <w:rFonts w:ascii="Book Antiqua" w:eastAsia="Times New Roman" w:hAnsi="Book Antiqua" w:cs="Arial"/>
          <w:b/>
          <w:bCs/>
          <w:sz w:val="24"/>
          <w:szCs w:val="24"/>
          <w:shd w:val="clear" w:color="auto" w:fill="FFFFFF"/>
          <w:lang w:val="en-US" w:eastAsia="it-IT"/>
        </w:rPr>
        <w:t xml:space="preserve">Gloria </w:t>
      </w:r>
      <w:r w:rsidR="005B4EE3" w:rsidRPr="00740801">
        <w:rPr>
          <w:rFonts w:ascii="Book Antiqua" w:eastAsia="Times New Roman" w:hAnsi="Book Antiqua" w:cs="Arial"/>
          <w:b/>
          <w:bCs/>
          <w:sz w:val="24"/>
          <w:szCs w:val="24"/>
          <w:shd w:val="clear" w:color="auto" w:fill="FFFFFF"/>
          <w:lang w:val="en-US" w:eastAsia="it-IT"/>
        </w:rPr>
        <w:t xml:space="preserve">Giulia </w:t>
      </w:r>
      <w:r w:rsidRPr="00740801">
        <w:rPr>
          <w:rFonts w:ascii="Book Antiqua" w:eastAsia="Times New Roman" w:hAnsi="Book Antiqua" w:cs="Arial"/>
          <w:b/>
          <w:bCs/>
          <w:sz w:val="24"/>
          <w:szCs w:val="24"/>
          <w:shd w:val="clear" w:color="auto" w:fill="FFFFFF"/>
          <w:lang w:val="en-US" w:eastAsia="it-IT"/>
        </w:rPr>
        <w:t xml:space="preserve">Testoni, Miriam Redegalli, Maria Chiara Petrone, </w:t>
      </w:r>
      <w:r w:rsidR="002636AB" w:rsidRPr="00740801">
        <w:rPr>
          <w:rFonts w:ascii="Book Antiqua" w:eastAsia="Times New Roman" w:hAnsi="Book Antiqua" w:cs="Arial"/>
          <w:b/>
          <w:bCs/>
          <w:sz w:val="24"/>
          <w:szCs w:val="24"/>
          <w:shd w:val="clear" w:color="auto" w:fill="FFFFFF"/>
          <w:lang w:val="en-US" w:eastAsia="it-IT"/>
        </w:rPr>
        <w:t xml:space="preserve">Michele Reni, Massimo Falconi, </w:t>
      </w:r>
      <w:r w:rsidRPr="00740801">
        <w:rPr>
          <w:rFonts w:ascii="Book Antiqua" w:eastAsia="Times New Roman" w:hAnsi="Book Antiqua" w:cs="Arial"/>
          <w:b/>
          <w:bCs/>
          <w:sz w:val="24"/>
          <w:szCs w:val="24"/>
          <w:shd w:val="clear" w:color="auto" w:fill="FFFFFF"/>
          <w:lang w:val="en-US" w:eastAsia="it-IT"/>
        </w:rPr>
        <w:t>Claudio Doglioni, Gabriele Capurso, Paolo Giorgio Arcidiacono</w:t>
      </w:r>
    </w:p>
    <w:p w14:paraId="75915BAF" w14:textId="77777777" w:rsidR="00396DDB" w:rsidRPr="00740801" w:rsidRDefault="00396DDB" w:rsidP="00740801">
      <w:pPr>
        <w:snapToGrid w:val="0"/>
        <w:spacing w:after="0" w:line="360" w:lineRule="auto"/>
        <w:jc w:val="both"/>
        <w:rPr>
          <w:rFonts w:ascii="Book Antiqua" w:eastAsia="Times New Roman" w:hAnsi="Book Antiqua" w:cs="Arial"/>
          <w:sz w:val="24"/>
          <w:szCs w:val="24"/>
          <w:shd w:val="clear" w:color="auto" w:fill="FFFFFF"/>
          <w:lang w:val="en-US" w:eastAsia="it-IT"/>
        </w:rPr>
      </w:pPr>
    </w:p>
    <w:p w14:paraId="38636F3A" w14:textId="3CFE4014" w:rsidR="00D72981" w:rsidRPr="00740801" w:rsidRDefault="00D72981" w:rsidP="00740801">
      <w:pPr>
        <w:pStyle w:val="Standard"/>
        <w:snapToGrid w:val="0"/>
        <w:spacing w:after="0" w:line="360" w:lineRule="auto"/>
        <w:jc w:val="both"/>
        <w:rPr>
          <w:rFonts w:ascii="Book Antiqua" w:hAnsi="Book Antiqua"/>
          <w:kern w:val="0"/>
          <w:lang w:val="en-US"/>
        </w:rPr>
      </w:pPr>
      <w:r w:rsidRPr="00740801">
        <w:rPr>
          <w:rFonts w:ascii="Book Antiqua" w:hAnsi="Book Antiqua"/>
          <w:b/>
          <w:kern w:val="0"/>
          <w:lang w:val="en-US"/>
        </w:rPr>
        <w:t xml:space="preserve">Livia Archibugi, Sabrina </w:t>
      </w:r>
      <w:r w:rsidR="005B4EE3" w:rsidRPr="00740801">
        <w:rPr>
          <w:rFonts w:ascii="Book Antiqua" w:hAnsi="Book Antiqua"/>
          <w:b/>
          <w:kern w:val="0"/>
          <w:lang w:val="en-US"/>
        </w:rPr>
        <w:t xml:space="preserve">Gloria Giulia </w:t>
      </w:r>
      <w:r w:rsidRPr="00740801">
        <w:rPr>
          <w:rFonts w:ascii="Book Antiqua" w:hAnsi="Book Antiqua"/>
          <w:b/>
          <w:kern w:val="0"/>
          <w:lang w:val="en-US"/>
        </w:rPr>
        <w:t xml:space="preserve">Testoni, Maria Chiara Petrone, Gabriele Capurso, Paolo Giorgio Arcidiacono, </w:t>
      </w:r>
      <w:r w:rsidRPr="00740801">
        <w:rPr>
          <w:rFonts w:ascii="Book Antiqua" w:hAnsi="Book Antiqua"/>
          <w:kern w:val="0"/>
          <w:lang w:val="en-US"/>
        </w:rPr>
        <w:t>Pancreato</w:t>
      </w:r>
      <w:r w:rsidR="00327B14" w:rsidRPr="00740801">
        <w:rPr>
          <w:rFonts w:ascii="Book Antiqua" w:hAnsi="Book Antiqua"/>
          <w:kern w:val="0"/>
          <w:lang w:val="en-US"/>
        </w:rPr>
        <w:t>-</w:t>
      </w:r>
      <w:r w:rsidRPr="00740801">
        <w:rPr>
          <w:rFonts w:ascii="Book Antiqua" w:hAnsi="Book Antiqua"/>
          <w:kern w:val="0"/>
          <w:lang w:val="en-US"/>
        </w:rPr>
        <w:t xml:space="preserve">Biliary Endoscopy and EUS Division, </w:t>
      </w:r>
      <w:r w:rsidR="00327B14" w:rsidRPr="00740801">
        <w:rPr>
          <w:rFonts w:ascii="Book Antiqua" w:hAnsi="Book Antiqua"/>
          <w:kern w:val="0"/>
          <w:lang w:val="en-US"/>
        </w:rPr>
        <w:t>Pancreas Translational and Clinical Research Center, IRCCS San Raffaele Scientific Institute, Milan</w:t>
      </w:r>
      <w:r w:rsidR="00BB38C1" w:rsidRPr="00740801">
        <w:rPr>
          <w:rFonts w:ascii="Book Antiqua" w:hAnsi="Book Antiqua"/>
          <w:kern w:val="0"/>
          <w:lang w:val="en-US"/>
        </w:rPr>
        <w:t xml:space="preserve"> 20132</w:t>
      </w:r>
      <w:r w:rsidR="00327B14" w:rsidRPr="00740801">
        <w:rPr>
          <w:rFonts w:ascii="Book Antiqua" w:hAnsi="Book Antiqua"/>
          <w:kern w:val="0"/>
          <w:lang w:val="en-US"/>
        </w:rPr>
        <w:t>,</w:t>
      </w:r>
      <w:r w:rsidRPr="00740801">
        <w:rPr>
          <w:rFonts w:ascii="Book Antiqua" w:hAnsi="Book Antiqua"/>
          <w:kern w:val="0"/>
          <w:lang w:val="en-US"/>
        </w:rPr>
        <w:t xml:space="preserve"> Italy</w:t>
      </w:r>
    </w:p>
    <w:p w14:paraId="00ED1BE2" w14:textId="77777777" w:rsidR="00BB38C1" w:rsidRPr="00740801" w:rsidRDefault="00BB38C1" w:rsidP="00740801">
      <w:pPr>
        <w:pStyle w:val="Standard"/>
        <w:snapToGrid w:val="0"/>
        <w:spacing w:after="0" w:line="360" w:lineRule="auto"/>
        <w:jc w:val="both"/>
        <w:rPr>
          <w:rFonts w:ascii="Book Antiqua" w:hAnsi="Book Antiqua"/>
          <w:kern w:val="0"/>
          <w:lang w:val="en-US"/>
        </w:rPr>
      </w:pPr>
    </w:p>
    <w:p w14:paraId="208D52F8" w14:textId="23534DB3" w:rsidR="00D72981" w:rsidRPr="00740801" w:rsidRDefault="00D72981" w:rsidP="00740801">
      <w:pPr>
        <w:pStyle w:val="Standard"/>
        <w:snapToGrid w:val="0"/>
        <w:spacing w:after="0" w:line="360" w:lineRule="auto"/>
        <w:jc w:val="both"/>
        <w:rPr>
          <w:rFonts w:ascii="Book Antiqua" w:hAnsi="Book Antiqua"/>
          <w:kern w:val="0"/>
          <w:lang w:val="en-US"/>
        </w:rPr>
      </w:pPr>
      <w:r w:rsidRPr="00740801">
        <w:rPr>
          <w:rFonts w:ascii="Book Antiqua" w:hAnsi="Book Antiqua"/>
          <w:b/>
          <w:kern w:val="0"/>
          <w:lang w:val="en-US"/>
        </w:rPr>
        <w:t>Miriam Redegalli, Claudio Doglioni</w:t>
      </w:r>
      <w:r w:rsidRPr="00DC5515">
        <w:rPr>
          <w:rFonts w:ascii="Book Antiqua" w:hAnsi="Book Antiqua"/>
          <w:b/>
          <w:bCs/>
          <w:kern w:val="0"/>
          <w:lang w:val="en-US"/>
        </w:rPr>
        <w:t>,</w:t>
      </w:r>
      <w:r w:rsidRPr="00740801">
        <w:rPr>
          <w:rFonts w:ascii="Book Antiqua" w:hAnsi="Book Antiqua"/>
          <w:kern w:val="0"/>
          <w:lang w:val="en-US"/>
        </w:rPr>
        <w:t xml:space="preserve"> Pathology Department, Pancreas Translational and Clinical Research Center, </w:t>
      </w:r>
      <w:r w:rsidR="00327B14" w:rsidRPr="00740801">
        <w:rPr>
          <w:rFonts w:ascii="Book Antiqua" w:hAnsi="Book Antiqua"/>
          <w:kern w:val="0"/>
          <w:lang w:val="en-US"/>
        </w:rPr>
        <w:t xml:space="preserve">IRCCS </w:t>
      </w:r>
      <w:r w:rsidRPr="00740801">
        <w:rPr>
          <w:rFonts w:ascii="Book Antiqua" w:hAnsi="Book Antiqua"/>
          <w:kern w:val="0"/>
          <w:lang w:val="en-US"/>
        </w:rPr>
        <w:t>San Raffaele Scientific Institute, Milan</w:t>
      </w:r>
      <w:r w:rsidR="00BB38C1" w:rsidRPr="00740801">
        <w:rPr>
          <w:rFonts w:ascii="Book Antiqua" w:hAnsi="Book Antiqua"/>
          <w:kern w:val="0"/>
          <w:lang w:val="en-US"/>
        </w:rPr>
        <w:t xml:space="preserve"> 20132</w:t>
      </w:r>
      <w:r w:rsidRPr="00740801">
        <w:rPr>
          <w:rFonts w:ascii="Book Antiqua" w:hAnsi="Book Antiqua"/>
          <w:kern w:val="0"/>
          <w:lang w:val="en-US"/>
        </w:rPr>
        <w:t>, Italy</w:t>
      </w:r>
    </w:p>
    <w:p w14:paraId="4DD88007" w14:textId="77777777" w:rsidR="00BB38C1" w:rsidRPr="00740801" w:rsidRDefault="00BB38C1" w:rsidP="00740801">
      <w:pPr>
        <w:pStyle w:val="Standard"/>
        <w:snapToGrid w:val="0"/>
        <w:spacing w:after="0" w:line="360" w:lineRule="auto"/>
        <w:jc w:val="both"/>
        <w:rPr>
          <w:rFonts w:ascii="Book Antiqua" w:hAnsi="Book Antiqua"/>
          <w:kern w:val="0"/>
          <w:lang w:val="en-US"/>
        </w:rPr>
      </w:pPr>
    </w:p>
    <w:p w14:paraId="17393A41" w14:textId="05B47423" w:rsidR="002636AB" w:rsidRPr="00740801" w:rsidRDefault="002636AB" w:rsidP="00740801">
      <w:pPr>
        <w:pStyle w:val="Standard"/>
        <w:snapToGrid w:val="0"/>
        <w:spacing w:after="0" w:line="360" w:lineRule="auto"/>
        <w:jc w:val="both"/>
        <w:rPr>
          <w:rFonts w:ascii="Book Antiqua" w:hAnsi="Book Antiqua"/>
          <w:kern w:val="0"/>
          <w:lang w:val="en-US"/>
        </w:rPr>
      </w:pPr>
      <w:r w:rsidRPr="00740801">
        <w:rPr>
          <w:rFonts w:ascii="Book Antiqua" w:hAnsi="Book Antiqua"/>
          <w:b/>
          <w:kern w:val="0"/>
          <w:lang w:val="en-US"/>
        </w:rPr>
        <w:t>Michele Reni</w:t>
      </w:r>
      <w:r w:rsidRPr="00DC5515">
        <w:rPr>
          <w:rFonts w:ascii="Book Antiqua" w:hAnsi="Book Antiqua"/>
          <w:b/>
          <w:bCs/>
          <w:kern w:val="0"/>
          <w:lang w:val="en-US"/>
        </w:rPr>
        <w:t>,</w:t>
      </w:r>
      <w:r w:rsidRPr="00740801">
        <w:rPr>
          <w:rFonts w:ascii="Book Antiqua" w:hAnsi="Book Antiqua"/>
          <w:kern w:val="0"/>
          <w:lang w:val="en-US"/>
        </w:rPr>
        <w:t xml:space="preserve"> </w:t>
      </w:r>
      <w:r w:rsidR="002A1E99" w:rsidRPr="00740801">
        <w:rPr>
          <w:rFonts w:ascii="Book Antiqua" w:hAnsi="Book Antiqua"/>
          <w:kern w:val="0"/>
          <w:lang w:val="en-US"/>
        </w:rPr>
        <w:t>Department of Medical Oncology</w:t>
      </w:r>
      <w:r w:rsidRPr="00740801">
        <w:rPr>
          <w:rFonts w:ascii="Book Antiqua" w:hAnsi="Book Antiqua"/>
          <w:kern w:val="0"/>
          <w:lang w:val="en-US"/>
        </w:rPr>
        <w:t xml:space="preserve">, Pancreas Translational and Clinical Research Center, </w:t>
      </w:r>
      <w:r w:rsidR="00327B14" w:rsidRPr="00740801">
        <w:rPr>
          <w:rFonts w:ascii="Book Antiqua" w:hAnsi="Book Antiqua"/>
          <w:kern w:val="0"/>
          <w:lang w:val="en-US"/>
        </w:rPr>
        <w:t xml:space="preserve">IRCCS </w:t>
      </w:r>
      <w:r w:rsidRPr="00740801">
        <w:rPr>
          <w:rFonts w:ascii="Book Antiqua" w:hAnsi="Book Antiqua"/>
          <w:kern w:val="0"/>
          <w:lang w:val="en-US"/>
        </w:rPr>
        <w:t>San Raffaele Scientific Institute, Milan</w:t>
      </w:r>
      <w:r w:rsidR="00BB38C1" w:rsidRPr="00740801">
        <w:rPr>
          <w:rFonts w:ascii="Book Antiqua" w:hAnsi="Book Antiqua"/>
          <w:kern w:val="0"/>
          <w:lang w:val="en-US"/>
        </w:rPr>
        <w:t xml:space="preserve"> 20132</w:t>
      </w:r>
      <w:r w:rsidRPr="00740801">
        <w:rPr>
          <w:rFonts w:ascii="Book Antiqua" w:hAnsi="Book Antiqua"/>
          <w:kern w:val="0"/>
          <w:lang w:val="en-US"/>
        </w:rPr>
        <w:t>, Italy</w:t>
      </w:r>
    </w:p>
    <w:p w14:paraId="76D80794" w14:textId="77777777" w:rsidR="00BB38C1" w:rsidRPr="00740801" w:rsidRDefault="00BB38C1" w:rsidP="00740801">
      <w:pPr>
        <w:pStyle w:val="Standard"/>
        <w:snapToGrid w:val="0"/>
        <w:spacing w:after="0" w:line="360" w:lineRule="auto"/>
        <w:jc w:val="both"/>
        <w:rPr>
          <w:rFonts w:ascii="Book Antiqua" w:hAnsi="Book Antiqua"/>
          <w:kern w:val="0"/>
          <w:lang w:val="en-US"/>
        </w:rPr>
      </w:pPr>
    </w:p>
    <w:p w14:paraId="14CC7437" w14:textId="58A7A0B1" w:rsidR="002636AB" w:rsidRPr="00740801" w:rsidRDefault="002636AB" w:rsidP="00740801">
      <w:pPr>
        <w:pStyle w:val="Standard"/>
        <w:snapToGrid w:val="0"/>
        <w:spacing w:after="0" w:line="360" w:lineRule="auto"/>
        <w:jc w:val="both"/>
        <w:rPr>
          <w:rFonts w:ascii="Book Antiqua" w:hAnsi="Book Antiqua"/>
          <w:kern w:val="0"/>
          <w:lang w:val="en-US"/>
        </w:rPr>
      </w:pPr>
      <w:r w:rsidRPr="00740801">
        <w:rPr>
          <w:rFonts w:ascii="Book Antiqua" w:hAnsi="Book Antiqua"/>
          <w:b/>
          <w:kern w:val="0"/>
          <w:lang w:val="en-US"/>
        </w:rPr>
        <w:t>Massimo Falconi</w:t>
      </w:r>
      <w:r w:rsidRPr="00DC5515">
        <w:rPr>
          <w:rFonts w:ascii="Book Antiqua" w:hAnsi="Book Antiqua"/>
          <w:b/>
          <w:bCs/>
          <w:kern w:val="0"/>
          <w:lang w:val="en-US"/>
        </w:rPr>
        <w:t>,</w:t>
      </w:r>
      <w:r w:rsidRPr="00740801">
        <w:rPr>
          <w:rFonts w:ascii="Book Antiqua" w:hAnsi="Book Antiqua"/>
          <w:kern w:val="0"/>
          <w:lang w:val="en-US"/>
        </w:rPr>
        <w:t xml:space="preserve"> Pancreatic Surgery Department, Pancreas Translational and Clinical Research Center, </w:t>
      </w:r>
      <w:r w:rsidR="00327B14" w:rsidRPr="00740801">
        <w:rPr>
          <w:rFonts w:ascii="Book Antiqua" w:hAnsi="Book Antiqua"/>
          <w:kern w:val="0"/>
          <w:lang w:val="en-US"/>
        </w:rPr>
        <w:t xml:space="preserve">IRCCS </w:t>
      </w:r>
      <w:r w:rsidRPr="00740801">
        <w:rPr>
          <w:rFonts w:ascii="Book Antiqua" w:hAnsi="Book Antiqua"/>
          <w:kern w:val="0"/>
          <w:lang w:val="en-US"/>
        </w:rPr>
        <w:t>San Raffaele Scientific Institute, Milan</w:t>
      </w:r>
      <w:r w:rsidR="00BB38C1" w:rsidRPr="00740801">
        <w:rPr>
          <w:rFonts w:ascii="Book Antiqua" w:hAnsi="Book Antiqua"/>
          <w:kern w:val="0"/>
          <w:lang w:val="en-US"/>
        </w:rPr>
        <w:t xml:space="preserve"> 20132</w:t>
      </w:r>
      <w:r w:rsidRPr="00740801">
        <w:rPr>
          <w:rFonts w:ascii="Book Antiqua" w:hAnsi="Book Antiqua"/>
          <w:kern w:val="0"/>
          <w:lang w:val="en-US"/>
        </w:rPr>
        <w:t>, Italy</w:t>
      </w:r>
    </w:p>
    <w:p w14:paraId="31CC7DBE" w14:textId="77777777" w:rsidR="00BB38C1" w:rsidRPr="00740801" w:rsidRDefault="00BB38C1" w:rsidP="00740801">
      <w:pPr>
        <w:pStyle w:val="Standard"/>
        <w:snapToGrid w:val="0"/>
        <w:spacing w:after="0" w:line="360" w:lineRule="auto"/>
        <w:jc w:val="both"/>
        <w:rPr>
          <w:rFonts w:ascii="Book Antiqua" w:hAnsi="Book Antiqua"/>
          <w:kern w:val="0"/>
          <w:lang w:val="en-US"/>
        </w:rPr>
      </w:pPr>
    </w:p>
    <w:p w14:paraId="7AC60192" w14:textId="0E79523B" w:rsidR="00D72981" w:rsidRPr="00740801" w:rsidRDefault="00D72981" w:rsidP="00740801">
      <w:pPr>
        <w:snapToGrid w:val="0"/>
        <w:spacing w:after="0" w:line="360" w:lineRule="auto"/>
        <w:jc w:val="both"/>
        <w:rPr>
          <w:rFonts w:ascii="Book Antiqua" w:hAnsi="Book Antiqua"/>
          <w:sz w:val="24"/>
          <w:szCs w:val="24"/>
          <w:lang w:val="en-US"/>
        </w:rPr>
      </w:pPr>
      <w:r w:rsidRPr="00740801">
        <w:rPr>
          <w:rFonts w:ascii="Book Antiqua" w:hAnsi="Book Antiqua"/>
          <w:b/>
          <w:sz w:val="24"/>
          <w:szCs w:val="24"/>
          <w:lang w:val="en-US"/>
        </w:rPr>
        <w:t xml:space="preserve">ORCID </w:t>
      </w:r>
      <w:r w:rsidR="00BB38C1" w:rsidRPr="00740801">
        <w:rPr>
          <w:rFonts w:ascii="Book Antiqua" w:hAnsi="Book Antiqua"/>
          <w:b/>
          <w:sz w:val="24"/>
          <w:szCs w:val="24"/>
          <w:lang w:val="en-US"/>
        </w:rPr>
        <w:t>number</w:t>
      </w:r>
      <w:r w:rsidRPr="00740801">
        <w:rPr>
          <w:rFonts w:ascii="Book Antiqua" w:hAnsi="Book Antiqua"/>
          <w:b/>
          <w:sz w:val="24"/>
          <w:szCs w:val="24"/>
          <w:lang w:val="en-US"/>
        </w:rPr>
        <w:t xml:space="preserve">: </w:t>
      </w:r>
      <w:r w:rsidRPr="00740801">
        <w:rPr>
          <w:rFonts w:ascii="Book Antiqua" w:hAnsi="Book Antiqua"/>
          <w:sz w:val="24"/>
          <w:szCs w:val="24"/>
          <w:lang w:val="en-US"/>
        </w:rPr>
        <w:t>Livia Archibugi</w:t>
      </w:r>
      <w:r w:rsidR="009975FA" w:rsidRPr="00740801">
        <w:rPr>
          <w:rFonts w:ascii="Book Antiqua" w:hAnsi="Book Antiqua"/>
          <w:sz w:val="24"/>
          <w:szCs w:val="24"/>
          <w:lang w:val="en-US"/>
        </w:rPr>
        <w:t xml:space="preserve"> (0000-0003-3979-9553)</w:t>
      </w:r>
      <w:r w:rsidR="00BB38C1" w:rsidRPr="00740801">
        <w:rPr>
          <w:rFonts w:ascii="Book Antiqua" w:hAnsi="Book Antiqua"/>
          <w:sz w:val="24"/>
          <w:szCs w:val="24"/>
          <w:lang w:val="en-US"/>
        </w:rPr>
        <w:t>;</w:t>
      </w:r>
      <w:r w:rsidRPr="00740801">
        <w:rPr>
          <w:rFonts w:ascii="Book Antiqua" w:hAnsi="Book Antiqua"/>
          <w:sz w:val="24"/>
          <w:szCs w:val="24"/>
          <w:lang w:val="en-US"/>
        </w:rPr>
        <w:t xml:space="preserve"> Sabrina Testoni</w:t>
      </w:r>
      <w:r w:rsidR="009975FA" w:rsidRPr="00740801">
        <w:rPr>
          <w:rFonts w:ascii="Book Antiqua" w:hAnsi="Book Antiqua"/>
          <w:sz w:val="24"/>
          <w:szCs w:val="24"/>
          <w:lang w:val="en-US"/>
        </w:rPr>
        <w:t xml:space="preserve"> (0000-0002-0042-2583)</w:t>
      </w:r>
      <w:r w:rsidR="00BB38C1" w:rsidRPr="00740801">
        <w:rPr>
          <w:rFonts w:ascii="Book Antiqua" w:hAnsi="Book Antiqua"/>
          <w:sz w:val="24"/>
          <w:szCs w:val="24"/>
          <w:lang w:val="en-US"/>
        </w:rPr>
        <w:t>;</w:t>
      </w:r>
      <w:r w:rsidRPr="00740801">
        <w:rPr>
          <w:rFonts w:ascii="Book Antiqua" w:hAnsi="Book Antiqua"/>
          <w:sz w:val="24"/>
          <w:szCs w:val="24"/>
          <w:lang w:val="en-US"/>
        </w:rPr>
        <w:t xml:space="preserve"> Miriam Redegalli</w:t>
      </w:r>
      <w:r w:rsidR="008F681D" w:rsidRPr="00740801">
        <w:rPr>
          <w:rFonts w:ascii="Book Antiqua" w:hAnsi="Book Antiqua"/>
          <w:sz w:val="24"/>
          <w:szCs w:val="24"/>
          <w:lang w:val="en-US"/>
        </w:rPr>
        <w:t xml:space="preserve"> (0000-0002-5308-280X)</w:t>
      </w:r>
      <w:r w:rsidR="00BB38C1" w:rsidRPr="00740801">
        <w:rPr>
          <w:rFonts w:ascii="Book Antiqua" w:hAnsi="Book Antiqua"/>
          <w:sz w:val="24"/>
          <w:szCs w:val="24"/>
          <w:lang w:val="en-US"/>
        </w:rPr>
        <w:t>;</w:t>
      </w:r>
      <w:r w:rsidRPr="00740801">
        <w:rPr>
          <w:rFonts w:ascii="Book Antiqua" w:hAnsi="Book Antiqua" w:cs="Arial"/>
          <w:sz w:val="24"/>
          <w:szCs w:val="24"/>
          <w:lang w:val="en-US"/>
        </w:rPr>
        <w:t xml:space="preserve"> </w:t>
      </w:r>
      <w:r w:rsidRPr="00740801">
        <w:rPr>
          <w:rFonts w:ascii="Book Antiqua" w:hAnsi="Book Antiqua"/>
          <w:sz w:val="24"/>
          <w:szCs w:val="24"/>
          <w:lang w:val="en-US"/>
        </w:rPr>
        <w:t>Maria Chiara Petrone (0000-0002-1045-209X)</w:t>
      </w:r>
      <w:r w:rsidR="00BB38C1" w:rsidRPr="00740801">
        <w:rPr>
          <w:rFonts w:ascii="Book Antiqua" w:hAnsi="Book Antiqua"/>
          <w:sz w:val="24"/>
          <w:szCs w:val="24"/>
          <w:lang w:val="en-US"/>
        </w:rPr>
        <w:t>;</w:t>
      </w:r>
      <w:r w:rsidRPr="00740801">
        <w:rPr>
          <w:rFonts w:ascii="Book Antiqua" w:hAnsi="Book Antiqua"/>
          <w:sz w:val="24"/>
          <w:szCs w:val="24"/>
          <w:lang w:val="en-US"/>
        </w:rPr>
        <w:t xml:space="preserve"> </w:t>
      </w:r>
      <w:r w:rsidR="002636AB" w:rsidRPr="00740801">
        <w:rPr>
          <w:rFonts w:ascii="Book Antiqua" w:hAnsi="Book Antiqua"/>
          <w:sz w:val="24"/>
          <w:szCs w:val="24"/>
          <w:lang w:val="en-US"/>
        </w:rPr>
        <w:t>Michele Reni (</w:t>
      </w:r>
      <w:hyperlink r:id="rId9" w:history="1">
        <w:r w:rsidR="002636AB" w:rsidRPr="00740801">
          <w:rPr>
            <w:rStyle w:val="aa"/>
            <w:rFonts w:ascii="Book Antiqua" w:hAnsi="Book Antiqua" w:cs="Arial"/>
            <w:color w:val="auto"/>
            <w:sz w:val="24"/>
            <w:szCs w:val="24"/>
            <w:u w:val="none"/>
            <w:shd w:val="clear" w:color="auto" w:fill="F9F9F9"/>
            <w:lang w:val="en-US"/>
          </w:rPr>
          <w:t>0000-0002-6463-0293</w:t>
        </w:r>
      </w:hyperlink>
      <w:r w:rsidR="002636AB" w:rsidRPr="00740801">
        <w:rPr>
          <w:rFonts w:ascii="Book Antiqua" w:hAnsi="Book Antiqua"/>
          <w:sz w:val="24"/>
          <w:szCs w:val="24"/>
          <w:lang w:val="en-US"/>
        </w:rPr>
        <w:t>)</w:t>
      </w:r>
      <w:r w:rsidR="00BB38C1" w:rsidRPr="00740801">
        <w:rPr>
          <w:rFonts w:ascii="Book Antiqua" w:hAnsi="Book Antiqua"/>
          <w:sz w:val="24"/>
          <w:szCs w:val="24"/>
          <w:lang w:val="en-US"/>
        </w:rPr>
        <w:t>;</w:t>
      </w:r>
      <w:r w:rsidR="002636AB" w:rsidRPr="00740801">
        <w:rPr>
          <w:rFonts w:ascii="Book Antiqua" w:hAnsi="Book Antiqua"/>
          <w:sz w:val="24"/>
          <w:szCs w:val="24"/>
          <w:lang w:val="en-US"/>
        </w:rPr>
        <w:t xml:space="preserve"> Massimo Falconi (</w:t>
      </w:r>
      <w:hyperlink r:id="rId10" w:history="1">
        <w:r w:rsidR="002636AB" w:rsidRPr="00740801">
          <w:rPr>
            <w:rStyle w:val="aa"/>
            <w:rFonts w:ascii="Book Antiqua" w:hAnsi="Book Antiqua" w:cs="Arial"/>
            <w:color w:val="auto"/>
            <w:sz w:val="24"/>
            <w:szCs w:val="24"/>
            <w:u w:val="none"/>
            <w:shd w:val="clear" w:color="auto" w:fill="FFFFFF"/>
            <w:lang w:val="en-US"/>
          </w:rPr>
          <w:t>0000-0001-9654-7243</w:t>
        </w:r>
      </w:hyperlink>
      <w:r w:rsidR="002636AB" w:rsidRPr="00740801">
        <w:rPr>
          <w:rFonts w:ascii="Book Antiqua" w:hAnsi="Book Antiqua"/>
          <w:sz w:val="24"/>
          <w:szCs w:val="24"/>
          <w:lang w:val="en-US"/>
        </w:rPr>
        <w:t>)</w:t>
      </w:r>
      <w:r w:rsidR="00BB38C1" w:rsidRPr="00740801">
        <w:rPr>
          <w:rFonts w:ascii="Book Antiqua" w:hAnsi="Book Antiqua"/>
          <w:sz w:val="24"/>
          <w:szCs w:val="24"/>
          <w:lang w:val="en-US"/>
        </w:rPr>
        <w:t>;</w:t>
      </w:r>
      <w:r w:rsidR="002636AB" w:rsidRPr="00740801">
        <w:rPr>
          <w:rFonts w:ascii="Book Antiqua" w:hAnsi="Book Antiqua"/>
          <w:sz w:val="24"/>
          <w:szCs w:val="24"/>
          <w:lang w:val="en-US"/>
        </w:rPr>
        <w:t xml:space="preserve"> </w:t>
      </w:r>
      <w:r w:rsidRPr="00740801">
        <w:rPr>
          <w:rFonts w:ascii="Book Antiqua" w:hAnsi="Book Antiqua"/>
          <w:sz w:val="24"/>
          <w:szCs w:val="24"/>
          <w:lang w:val="en-US"/>
        </w:rPr>
        <w:t>Claudio Doglioni (</w:t>
      </w:r>
      <w:r w:rsidRPr="00740801">
        <w:rPr>
          <w:rFonts w:ascii="Book Antiqua" w:hAnsi="Book Antiqua" w:cs="Arial"/>
          <w:sz w:val="24"/>
          <w:szCs w:val="24"/>
          <w:shd w:val="clear" w:color="auto" w:fill="FFFFFF"/>
          <w:lang w:val="en-US"/>
        </w:rPr>
        <w:t>0000-0002-4969-5216)</w:t>
      </w:r>
      <w:r w:rsidR="00BB38C1" w:rsidRPr="00740801">
        <w:rPr>
          <w:rFonts w:ascii="Book Antiqua" w:hAnsi="Book Antiqua"/>
          <w:sz w:val="24"/>
          <w:szCs w:val="24"/>
          <w:lang w:val="en-US"/>
        </w:rPr>
        <w:t>;</w:t>
      </w:r>
      <w:r w:rsidRPr="00740801">
        <w:rPr>
          <w:rFonts w:ascii="Book Antiqua" w:hAnsi="Book Antiqua" w:cs="Lohit Hindi"/>
          <w:sz w:val="24"/>
          <w:szCs w:val="24"/>
          <w:lang w:val="en-US"/>
        </w:rPr>
        <w:t xml:space="preserve"> </w:t>
      </w:r>
      <w:r w:rsidRPr="00740801">
        <w:rPr>
          <w:rFonts w:ascii="Book Antiqua" w:hAnsi="Book Antiqua"/>
          <w:sz w:val="24"/>
          <w:szCs w:val="24"/>
          <w:lang w:val="en-US"/>
        </w:rPr>
        <w:t>Gabriele Capurso (</w:t>
      </w:r>
      <w:r w:rsidRPr="00740801">
        <w:rPr>
          <w:rFonts w:ascii="Book Antiqua" w:hAnsi="Book Antiqua" w:cs="Arial"/>
          <w:sz w:val="24"/>
          <w:szCs w:val="24"/>
          <w:shd w:val="clear" w:color="auto" w:fill="FFFFFF"/>
          <w:lang w:val="en-US"/>
        </w:rPr>
        <w:t>0000-0002-0019-8753</w:t>
      </w:r>
      <w:r w:rsidRPr="00740801">
        <w:rPr>
          <w:rFonts w:ascii="Book Antiqua" w:hAnsi="Book Antiqua"/>
          <w:sz w:val="24"/>
          <w:szCs w:val="24"/>
          <w:lang w:val="en-US"/>
        </w:rPr>
        <w:t>)</w:t>
      </w:r>
      <w:r w:rsidR="00BB38C1" w:rsidRPr="00740801">
        <w:rPr>
          <w:rFonts w:ascii="Book Antiqua" w:hAnsi="Book Antiqua"/>
          <w:sz w:val="24"/>
          <w:szCs w:val="24"/>
          <w:lang w:val="en-US"/>
        </w:rPr>
        <w:t>;</w:t>
      </w:r>
      <w:r w:rsidRPr="00740801">
        <w:rPr>
          <w:rFonts w:ascii="Book Antiqua" w:hAnsi="Book Antiqua"/>
          <w:sz w:val="24"/>
          <w:szCs w:val="24"/>
          <w:lang w:val="en-US"/>
        </w:rPr>
        <w:t xml:space="preserve"> Paolo Giorgio Arcidiacono (0000-0001-6692-7720)</w:t>
      </w:r>
      <w:r w:rsidR="00327B14" w:rsidRPr="00740801">
        <w:rPr>
          <w:rFonts w:ascii="Book Antiqua" w:hAnsi="Book Antiqua"/>
          <w:sz w:val="24"/>
          <w:szCs w:val="24"/>
          <w:lang w:val="en-US"/>
        </w:rPr>
        <w:t>.</w:t>
      </w:r>
      <w:r w:rsidRPr="00740801">
        <w:rPr>
          <w:rFonts w:ascii="Book Antiqua" w:hAnsi="Book Antiqua"/>
          <w:sz w:val="24"/>
          <w:szCs w:val="24"/>
          <w:lang w:val="en-US"/>
        </w:rPr>
        <w:t xml:space="preserve"> </w:t>
      </w:r>
    </w:p>
    <w:p w14:paraId="5F545356" w14:textId="77777777" w:rsidR="00BB38C1" w:rsidRPr="00740801" w:rsidRDefault="00BB38C1" w:rsidP="00740801">
      <w:pPr>
        <w:snapToGrid w:val="0"/>
        <w:spacing w:after="0" w:line="360" w:lineRule="auto"/>
        <w:jc w:val="both"/>
        <w:rPr>
          <w:rFonts w:ascii="Book Antiqua" w:hAnsi="Book Antiqua" w:cs="Arial"/>
          <w:sz w:val="24"/>
          <w:szCs w:val="24"/>
          <w:lang w:val="en-US"/>
        </w:rPr>
      </w:pPr>
    </w:p>
    <w:p w14:paraId="709276C4" w14:textId="61F7ABAD" w:rsidR="006577E1" w:rsidRPr="00740801" w:rsidRDefault="00D72981" w:rsidP="00740801">
      <w:pPr>
        <w:pStyle w:val="Standard"/>
        <w:snapToGrid w:val="0"/>
        <w:spacing w:after="0" w:line="360" w:lineRule="auto"/>
        <w:jc w:val="both"/>
        <w:rPr>
          <w:rFonts w:ascii="Book Antiqua" w:hAnsi="Book Antiqua"/>
          <w:bCs/>
          <w:kern w:val="0"/>
          <w:lang w:val="en-US"/>
        </w:rPr>
      </w:pPr>
      <w:r w:rsidRPr="00740801">
        <w:rPr>
          <w:rFonts w:ascii="Book Antiqua" w:hAnsi="Book Antiqua"/>
          <w:b/>
          <w:kern w:val="0"/>
          <w:lang w:val="en-US"/>
        </w:rPr>
        <w:t>Author contributions:</w:t>
      </w:r>
      <w:r w:rsidRPr="00740801">
        <w:rPr>
          <w:rFonts w:ascii="Book Antiqua" w:hAnsi="Book Antiqua"/>
          <w:kern w:val="0"/>
          <w:lang w:val="en-US"/>
        </w:rPr>
        <w:t xml:space="preserve"> </w:t>
      </w:r>
      <w:r w:rsidR="00BB38C1" w:rsidRPr="00740801">
        <w:rPr>
          <w:rFonts w:ascii="Book Antiqua" w:eastAsia="Times New Roman" w:hAnsi="Book Antiqua" w:cs="Arial"/>
          <w:bCs/>
          <w:kern w:val="0"/>
          <w:shd w:val="clear" w:color="auto" w:fill="FFFFFF"/>
          <w:lang w:val="en-US" w:eastAsia="it-IT"/>
        </w:rPr>
        <w:t>Archibugi</w:t>
      </w:r>
      <w:r w:rsidR="00BB38C1" w:rsidRPr="00740801">
        <w:rPr>
          <w:rFonts w:ascii="Book Antiqua" w:eastAsia="Times New Roman" w:hAnsi="Book Antiqua" w:cs="Arial"/>
          <w:kern w:val="0"/>
          <w:shd w:val="clear" w:color="auto" w:fill="FFFFFF"/>
          <w:lang w:val="en-US" w:eastAsia="it-IT"/>
        </w:rPr>
        <w:t xml:space="preserve"> L and </w:t>
      </w:r>
      <w:r w:rsidR="00BB38C1" w:rsidRPr="00740801">
        <w:rPr>
          <w:rFonts w:ascii="Book Antiqua" w:eastAsia="Times New Roman" w:hAnsi="Book Antiqua" w:cs="Arial"/>
          <w:bCs/>
          <w:kern w:val="0"/>
          <w:shd w:val="clear" w:color="auto" w:fill="FFFFFF"/>
          <w:lang w:val="en-US" w:eastAsia="it-IT"/>
        </w:rPr>
        <w:t>Testoni</w:t>
      </w:r>
      <w:r w:rsidR="00BB38C1" w:rsidRPr="00740801">
        <w:rPr>
          <w:rFonts w:ascii="Book Antiqua" w:eastAsia="Times New Roman" w:hAnsi="Book Antiqua" w:cs="Arial"/>
          <w:kern w:val="0"/>
          <w:shd w:val="clear" w:color="auto" w:fill="FFFFFF"/>
          <w:lang w:val="en-US" w:eastAsia="it-IT"/>
        </w:rPr>
        <w:t xml:space="preserve"> SGG contributed equally </w:t>
      </w:r>
      <w:r w:rsidR="00614A60">
        <w:rPr>
          <w:rFonts w:ascii="Book Antiqua" w:eastAsia="Times New Roman" w:hAnsi="Book Antiqua" w:cs="Arial"/>
          <w:kern w:val="0"/>
          <w:shd w:val="clear" w:color="auto" w:fill="FFFFFF"/>
          <w:lang w:val="en-US" w:eastAsia="it-IT"/>
        </w:rPr>
        <w:t xml:space="preserve">to the paper </w:t>
      </w:r>
      <w:r w:rsidR="00BB38C1" w:rsidRPr="00740801">
        <w:rPr>
          <w:rFonts w:ascii="Book Antiqua" w:eastAsia="Times New Roman" w:hAnsi="Book Antiqua" w:cs="Arial"/>
          <w:kern w:val="0"/>
          <w:shd w:val="clear" w:color="auto" w:fill="FFFFFF"/>
          <w:lang w:val="en-US" w:eastAsia="it-IT"/>
        </w:rPr>
        <w:t>and share first authorship</w:t>
      </w:r>
      <w:r w:rsidR="001B7773" w:rsidRPr="00740801">
        <w:rPr>
          <w:rFonts w:ascii="Book Antiqua" w:hAnsi="Book Antiqua"/>
          <w:bCs/>
          <w:kern w:val="0"/>
          <w:lang w:val="en-US"/>
        </w:rPr>
        <w:t xml:space="preserve">; </w:t>
      </w:r>
      <w:r w:rsidR="00BF3DE6" w:rsidRPr="00740801">
        <w:rPr>
          <w:rFonts w:ascii="Book Antiqua" w:hAnsi="Book Antiqua"/>
          <w:bCs/>
          <w:kern w:val="0"/>
          <w:lang w:val="en-US"/>
        </w:rPr>
        <w:t xml:space="preserve">Archibugi </w:t>
      </w:r>
      <w:r w:rsidRPr="00740801">
        <w:rPr>
          <w:rFonts w:ascii="Book Antiqua" w:hAnsi="Book Antiqua"/>
          <w:bCs/>
          <w:kern w:val="0"/>
          <w:lang w:val="en-US"/>
        </w:rPr>
        <w:t xml:space="preserve">L, </w:t>
      </w:r>
      <w:r w:rsidR="00BF3DE6" w:rsidRPr="00740801">
        <w:rPr>
          <w:rFonts w:ascii="Book Antiqua" w:hAnsi="Book Antiqua"/>
          <w:bCs/>
          <w:kern w:val="0"/>
          <w:lang w:val="en-US"/>
        </w:rPr>
        <w:t xml:space="preserve">Testoni </w:t>
      </w:r>
      <w:r w:rsidRPr="00740801">
        <w:rPr>
          <w:rFonts w:ascii="Book Antiqua" w:hAnsi="Book Antiqua"/>
          <w:bCs/>
          <w:kern w:val="0"/>
          <w:lang w:val="en-US"/>
        </w:rPr>
        <w:t>S</w:t>
      </w:r>
      <w:r w:rsidR="00BF3DE6" w:rsidRPr="00740801">
        <w:rPr>
          <w:rFonts w:ascii="Book Antiqua" w:hAnsi="Book Antiqua"/>
          <w:bCs/>
          <w:kern w:val="0"/>
          <w:lang w:val="en-US"/>
        </w:rPr>
        <w:t>GG</w:t>
      </w:r>
      <w:r w:rsidR="001B7773" w:rsidRPr="00740801">
        <w:rPr>
          <w:rFonts w:ascii="Book Antiqua" w:hAnsi="Book Antiqua"/>
          <w:bCs/>
          <w:kern w:val="0"/>
          <w:lang w:val="en-US"/>
        </w:rPr>
        <w:t>,</w:t>
      </w:r>
      <w:r w:rsidRPr="00740801">
        <w:rPr>
          <w:rFonts w:ascii="Book Antiqua" w:hAnsi="Book Antiqua"/>
          <w:bCs/>
          <w:kern w:val="0"/>
          <w:lang w:val="en-US"/>
        </w:rPr>
        <w:t xml:space="preserve"> and </w:t>
      </w:r>
      <w:r w:rsidR="00BF3DE6" w:rsidRPr="00740801">
        <w:rPr>
          <w:rFonts w:ascii="Book Antiqua" w:hAnsi="Book Antiqua"/>
          <w:bCs/>
          <w:kern w:val="0"/>
          <w:lang w:val="en-US"/>
        </w:rPr>
        <w:t>Redegalli M</w:t>
      </w:r>
      <w:r w:rsidRPr="00740801">
        <w:rPr>
          <w:rFonts w:ascii="Book Antiqua" w:hAnsi="Book Antiqua"/>
          <w:bCs/>
          <w:kern w:val="0"/>
          <w:lang w:val="en-US"/>
        </w:rPr>
        <w:t xml:space="preserve"> performed </w:t>
      </w:r>
      <w:r w:rsidR="001B7773" w:rsidRPr="00740801">
        <w:rPr>
          <w:rFonts w:ascii="Book Antiqua" w:hAnsi="Book Antiqua"/>
          <w:bCs/>
          <w:kern w:val="0"/>
          <w:lang w:val="en-US"/>
        </w:rPr>
        <w:t xml:space="preserve">the </w:t>
      </w:r>
      <w:r w:rsidRPr="00740801">
        <w:rPr>
          <w:rFonts w:ascii="Book Antiqua" w:hAnsi="Book Antiqua"/>
          <w:bCs/>
          <w:kern w:val="0"/>
          <w:lang w:val="en-US"/>
        </w:rPr>
        <w:t xml:space="preserve">literature search and drafted the manuscript; </w:t>
      </w:r>
      <w:r w:rsidR="00BF3DE6" w:rsidRPr="00740801">
        <w:rPr>
          <w:rFonts w:ascii="Book Antiqua" w:hAnsi="Book Antiqua"/>
          <w:bCs/>
          <w:kern w:val="0"/>
          <w:lang w:val="en-US"/>
        </w:rPr>
        <w:t xml:space="preserve">Petrone </w:t>
      </w:r>
      <w:r w:rsidRPr="00740801">
        <w:rPr>
          <w:rFonts w:ascii="Book Antiqua" w:hAnsi="Book Antiqua"/>
          <w:bCs/>
          <w:kern w:val="0"/>
          <w:lang w:val="en-US"/>
        </w:rPr>
        <w:t xml:space="preserve">MC, </w:t>
      </w:r>
      <w:r w:rsidR="00BF3DE6" w:rsidRPr="00740801">
        <w:rPr>
          <w:rFonts w:ascii="Book Antiqua" w:hAnsi="Book Antiqua"/>
          <w:bCs/>
          <w:kern w:val="0"/>
          <w:lang w:val="en-US"/>
        </w:rPr>
        <w:t xml:space="preserve">Doglioni </w:t>
      </w:r>
      <w:r w:rsidRPr="00740801">
        <w:rPr>
          <w:rFonts w:ascii="Book Antiqua" w:hAnsi="Book Antiqua"/>
          <w:bCs/>
          <w:kern w:val="0"/>
          <w:lang w:val="en-US"/>
        </w:rPr>
        <w:t xml:space="preserve">C, </w:t>
      </w:r>
      <w:r w:rsidR="00BF3DE6" w:rsidRPr="00740801">
        <w:rPr>
          <w:rFonts w:ascii="Book Antiqua" w:hAnsi="Book Antiqua"/>
          <w:bCs/>
          <w:kern w:val="0"/>
          <w:lang w:val="en-US"/>
        </w:rPr>
        <w:t xml:space="preserve">Capurso </w:t>
      </w:r>
      <w:r w:rsidRPr="00740801">
        <w:rPr>
          <w:rFonts w:ascii="Book Antiqua" w:hAnsi="Book Antiqua"/>
          <w:bCs/>
          <w:kern w:val="0"/>
          <w:lang w:val="en-US"/>
        </w:rPr>
        <w:t>G</w:t>
      </w:r>
      <w:r w:rsidR="001B7773" w:rsidRPr="00740801">
        <w:rPr>
          <w:rFonts w:ascii="Book Antiqua" w:hAnsi="Book Antiqua"/>
          <w:bCs/>
          <w:kern w:val="0"/>
          <w:lang w:val="en-US"/>
        </w:rPr>
        <w:t>,</w:t>
      </w:r>
      <w:r w:rsidRPr="00740801">
        <w:rPr>
          <w:rFonts w:ascii="Book Antiqua" w:hAnsi="Book Antiqua"/>
          <w:bCs/>
          <w:kern w:val="0"/>
          <w:lang w:val="en-US"/>
        </w:rPr>
        <w:t xml:space="preserve"> and </w:t>
      </w:r>
      <w:r w:rsidR="00BF3DE6" w:rsidRPr="00740801">
        <w:rPr>
          <w:rFonts w:ascii="Book Antiqua" w:hAnsi="Book Antiqua"/>
          <w:bCs/>
          <w:kern w:val="0"/>
          <w:lang w:val="en-US"/>
        </w:rPr>
        <w:t xml:space="preserve">Arcidiacono </w:t>
      </w:r>
      <w:r w:rsidRPr="00740801">
        <w:rPr>
          <w:rFonts w:ascii="Book Antiqua" w:hAnsi="Book Antiqua"/>
          <w:bCs/>
          <w:kern w:val="0"/>
          <w:lang w:val="en-US"/>
        </w:rPr>
        <w:t>PG critical</w:t>
      </w:r>
      <w:r w:rsidR="001B7773" w:rsidRPr="00740801">
        <w:rPr>
          <w:rFonts w:ascii="Book Antiqua" w:hAnsi="Book Antiqua"/>
          <w:bCs/>
          <w:kern w:val="0"/>
          <w:lang w:val="en-US"/>
        </w:rPr>
        <w:t>ly</w:t>
      </w:r>
      <w:r w:rsidRPr="00740801">
        <w:rPr>
          <w:rFonts w:ascii="Book Antiqua" w:hAnsi="Book Antiqua"/>
          <w:bCs/>
          <w:kern w:val="0"/>
          <w:lang w:val="en-US"/>
        </w:rPr>
        <w:t xml:space="preserve"> revised the manuscript; </w:t>
      </w:r>
      <w:r w:rsidR="00BF3DE6" w:rsidRPr="00740801">
        <w:rPr>
          <w:rFonts w:ascii="Book Antiqua" w:hAnsi="Book Antiqua"/>
          <w:bCs/>
          <w:kern w:val="0"/>
          <w:lang w:val="en-US"/>
        </w:rPr>
        <w:t>Capurso G</w:t>
      </w:r>
      <w:r w:rsidRPr="00740801">
        <w:rPr>
          <w:rFonts w:ascii="Book Antiqua" w:hAnsi="Book Antiqua"/>
          <w:bCs/>
          <w:kern w:val="0"/>
          <w:lang w:val="en-US"/>
        </w:rPr>
        <w:t xml:space="preserve">, </w:t>
      </w:r>
      <w:r w:rsidR="00B359BB" w:rsidRPr="00B359BB">
        <w:rPr>
          <w:rFonts w:ascii="Book Antiqua" w:hAnsi="Book Antiqua"/>
          <w:bCs/>
          <w:kern w:val="0"/>
          <w:lang w:val="en-US"/>
        </w:rPr>
        <w:t>Reni M</w:t>
      </w:r>
      <w:r w:rsidR="002636AB" w:rsidRPr="00740801">
        <w:rPr>
          <w:rFonts w:ascii="Book Antiqua" w:hAnsi="Book Antiqua"/>
          <w:bCs/>
          <w:kern w:val="0"/>
          <w:lang w:val="en-US"/>
        </w:rPr>
        <w:t xml:space="preserve">, </w:t>
      </w:r>
      <w:r w:rsidR="00BF3DE6" w:rsidRPr="00740801">
        <w:rPr>
          <w:rFonts w:ascii="Book Antiqua" w:hAnsi="Book Antiqua"/>
          <w:bCs/>
          <w:kern w:val="0"/>
          <w:lang w:val="en-US"/>
        </w:rPr>
        <w:t xml:space="preserve">Falconi </w:t>
      </w:r>
      <w:r w:rsidR="002636AB" w:rsidRPr="00740801">
        <w:rPr>
          <w:rFonts w:ascii="Book Antiqua" w:hAnsi="Book Antiqua"/>
          <w:bCs/>
          <w:kern w:val="0"/>
          <w:lang w:val="en-US"/>
        </w:rPr>
        <w:t xml:space="preserve">M, </w:t>
      </w:r>
      <w:r w:rsidR="00BF3DE6" w:rsidRPr="00740801">
        <w:rPr>
          <w:rFonts w:ascii="Book Antiqua" w:hAnsi="Book Antiqua"/>
          <w:bCs/>
          <w:kern w:val="0"/>
          <w:lang w:val="en-US"/>
        </w:rPr>
        <w:t>Doglioni C</w:t>
      </w:r>
      <w:r w:rsidRPr="00740801">
        <w:rPr>
          <w:rFonts w:ascii="Book Antiqua" w:hAnsi="Book Antiqua"/>
          <w:bCs/>
          <w:kern w:val="0"/>
          <w:lang w:val="en-US"/>
        </w:rPr>
        <w:t xml:space="preserve">, </w:t>
      </w:r>
      <w:r w:rsidR="00BF3DE6" w:rsidRPr="00740801">
        <w:rPr>
          <w:rFonts w:ascii="Book Antiqua" w:hAnsi="Book Antiqua"/>
          <w:bCs/>
          <w:kern w:val="0"/>
          <w:lang w:val="en-US"/>
        </w:rPr>
        <w:t>Petrone MC</w:t>
      </w:r>
      <w:r w:rsidR="001B7773" w:rsidRPr="00740801">
        <w:rPr>
          <w:rFonts w:ascii="Book Antiqua" w:hAnsi="Book Antiqua"/>
          <w:bCs/>
          <w:kern w:val="0"/>
          <w:lang w:val="en-US"/>
        </w:rPr>
        <w:t>,</w:t>
      </w:r>
      <w:r w:rsidRPr="00740801">
        <w:rPr>
          <w:rFonts w:ascii="Book Antiqua" w:hAnsi="Book Antiqua"/>
          <w:bCs/>
          <w:kern w:val="0"/>
          <w:lang w:val="en-US"/>
        </w:rPr>
        <w:t xml:space="preserve"> and </w:t>
      </w:r>
      <w:r w:rsidR="00BF3DE6" w:rsidRPr="00740801">
        <w:rPr>
          <w:rFonts w:ascii="Book Antiqua" w:hAnsi="Book Antiqua"/>
          <w:bCs/>
          <w:kern w:val="0"/>
          <w:lang w:val="en-US"/>
        </w:rPr>
        <w:t>Arcidiacono PG</w:t>
      </w:r>
      <w:r w:rsidRPr="00740801">
        <w:rPr>
          <w:rFonts w:ascii="Book Antiqua" w:hAnsi="Book Antiqua"/>
          <w:bCs/>
          <w:kern w:val="0"/>
          <w:lang w:val="en-US"/>
        </w:rPr>
        <w:t xml:space="preserve"> provided scientific guidance; </w:t>
      </w:r>
      <w:r w:rsidR="00614A60">
        <w:rPr>
          <w:rFonts w:ascii="Book Antiqua" w:hAnsi="Book Antiqua"/>
          <w:bCs/>
          <w:kern w:val="0"/>
          <w:lang w:val="en-US"/>
        </w:rPr>
        <w:t>a</w:t>
      </w:r>
      <w:r w:rsidR="00614A60" w:rsidRPr="00740801">
        <w:rPr>
          <w:rFonts w:ascii="Book Antiqua" w:hAnsi="Book Antiqua"/>
          <w:bCs/>
          <w:kern w:val="0"/>
          <w:lang w:val="en-US"/>
        </w:rPr>
        <w:t xml:space="preserve">ll </w:t>
      </w:r>
      <w:r w:rsidRPr="00740801">
        <w:rPr>
          <w:rFonts w:ascii="Book Antiqua" w:hAnsi="Book Antiqua"/>
          <w:bCs/>
          <w:kern w:val="0"/>
          <w:lang w:val="en-US"/>
        </w:rPr>
        <w:t>authors revised and approved the final version of this article.</w:t>
      </w:r>
    </w:p>
    <w:p w14:paraId="4CCB8D1C" w14:textId="77777777" w:rsidR="00BB38C1" w:rsidRPr="00740801" w:rsidRDefault="00BB38C1" w:rsidP="00740801">
      <w:pPr>
        <w:pStyle w:val="Standard"/>
        <w:snapToGrid w:val="0"/>
        <w:spacing w:after="0" w:line="360" w:lineRule="auto"/>
        <w:jc w:val="both"/>
        <w:rPr>
          <w:rFonts w:ascii="Book Antiqua" w:eastAsiaTheme="minorEastAsia" w:hAnsi="Book Antiqua"/>
          <w:bCs/>
          <w:kern w:val="0"/>
          <w:lang w:val="en-US"/>
        </w:rPr>
      </w:pPr>
    </w:p>
    <w:p w14:paraId="6A4EF8A9" w14:textId="19AACC10" w:rsidR="006577E1" w:rsidRPr="00740801" w:rsidRDefault="00D72981" w:rsidP="00740801">
      <w:pPr>
        <w:pStyle w:val="Standard"/>
        <w:snapToGrid w:val="0"/>
        <w:spacing w:after="0" w:line="360" w:lineRule="auto"/>
        <w:jc w:val="both"/>
        <w:rPr>
          <w:rFonts w:ascii="Book Antiqua" w:hAnsi="Book Antiqua"/>
          <w:kern w:val="0"/>
          <w:shd w:val="clear" w:color="auto" w:fill="FFFFFF"/>
          <w:lang w:val="en-US"/>
        </w:rPr>
      </w:pPr>
      <w:r w:rsidRPr="00740801">
        <w:rPr>
          <w:rFonts w:ascii="Book Antiqua" w:hAnsi="Book Antiqua"/>
          <w:b/>
          <w:kern w:val="0"/>
          <w:lang w:val="en-US"/>
        </w:rPr>
        <w:t xml:space="preserve">Supported by </w:t>
      </w:r>
      <w:r w:rsidRPr="00740801">
        <w:rPr>
          <w:rFonts w:ascii="Book Antiqua" w:hAnsi="Book Antiqua"/>
          <w:kern w:val="0"/>
          <w:shd w:val="clear" w:color="auto" w:fill="FFFFFF"/>
          <w:lang w:val="en-US"/>
        </w:rPr>
        <w:t>Associazione Italiana Ricerca sul Cancro</w:t>
      </w:r>
      <w:r w:rsidR="00BB38C1" w:rsidRPr="00740801">
        <w:rPr>
          <w:rFonts w:ascii="Book Antiqua" w:hAnsi="Book Antiqua"/>
          <w:kern w:val="0"/>
          <w:shd w:val="clear" w:color="auto" w:fill="FFFFFF"/>
          <w:lang w:val="en-US"/>
        </w:rPr>
        <w:t xml:space="preserve"> </w:t>
      </w:r>
      <w:r w:rsidR="006577E1" w:rsidRPr="00740801">
        <w:rPr>
          <w:rFonts w:ascii="Book Antiqua" w:hAnsi="Book Antiqua"/>
          <w:kern w:val="0"/>
          <w:shd w:val="clear" w:color="auto" w:fill="FFFFFF"/>
          <w:lang w:val="en-US"/>
        </w:rPr>
        <w:t>(AIRC)</w:t>
      </w:r>
      <w:r w:rsidRPr="00740801">
        <w:rPr>
          <w:rFonts w:ascii="Book Antiqua" w:hAnsi="Book Antiqua"/>
          <w:kern w:val="0"/>
          <w:shd w:val="clear" w:color="auto" w:fill="FFFFFF"/>
          <w:lang w:val="en-US"/>
        </w:rPr>
        <w:t>,</w:t>
      </w:r>
      <w:r w:rsidR="00BB38C1" w:rsidRPr="00740801">
        <w:rPr>
          <w:rFonts w:ascii="Book Antiqua" w:hAnsi="Book Antiqua"/>
          <w:kern w:val="0"/>
          <w:shd w:val="clear" w:color="auto" w:fill="FFFFFF"/>
          <w:lang w:val="en-US"/>
        </w:rPr>
        <w:t xml:space="preserve"> </w:t>
      </w:r>
      <w:r w:rsidR="006577E1" w:rsidRPr="00740801">
        <w:rPr>
          <w:rFonts w:ascii="Book Antiqua" w:hAnsi="Book Antiqua"/>
          <w:kern w:val="0"/>
          <w:shd w:val="clear" w:color="auto" w:fill="FFFFFF"/>
          <w:lang w:val="en-US"/>
        </w:rPr>
        <w:t>N</w:t>
      </w:r>
      <w:r w:rsidR="00BB38C1" w:rsidRPr="00740801">
        <w:rPr>
          <w:rFonts w:ascii="Book Antiqua" w:hAnsi="Book Antiqua"/>
          <w:kern w:val="0"/>
          <w:shd w:val="clear" w:color="auto" w:fill="FFFFFF"/>
          <w:lang w:val="en-US"/>
        </w:rPr>
        <w:t>o</w:t>
      </w:r>
      <w:r w:rsidR="006577E1" w:rsidRPr="00740801">
        <w:rPr>
          <w:rFonts w:ascii="Book Antiqua" w:hAnsi="Book Antiqua"/>
          <w:kern w:val="0"/>
          <w:shd w:val="clear" w:color="auto" w:fill="FFFFFF"/>
          <w:lang w:val="en-US"/>
        </w:rPr>
        <w:t>.</w:t>
      </w:r>
      <w:r w:rsidRPr="00740801">
        <w:rPr>
          <w:rFonts w:ascii="Book Antiqua" w:hAnsi="Book Antiqua"/>
          <w:kern w:val="0"/>
          <w:shd w:val="clear" w:color="auto" w:fill="FFFFFF"/>
          <w:lang w:val="en-US"/>
        </w:rPr>
        <w:t xml:space="preserve"> IG 17177</w:t>
      </w:r>
    </w:p>
    <w:p w14:paraId="11715C77" w14:textId="77777777" w:rsidR="00BB38C1" w:rsidRPr="00740801" w:rsidRDefault="00BB38C1" w:rsidP="00740801">
      <w:pPr>
        <w:pStyle w:val="Standard"/>
        <w:snapToGrid w:val="0"/>
        <w:spacing w:after="0" w:line="360" w:lineRule="auto"/>
        <w:jc w:val="both"/>
        <w:rPr>
          <w:rFonts w:ascii="Book Antiqua" w:hAnsi="Book Antiqua"/>
          <w:b/>
          <w:kern w:val="0"/>
          <w:lang w:val="en-US"/>
        </w:rPr>
      </w:pPr>
    </w:p>
    <w:p w14:paraId="2415563C" w14:textId="54D907E0" w:rsidR="006577E1" w:rsidRPr="00740801" w:rsidRDefault="00D72981" w:rsidP="00740801">
      <w:pPr>
        <w:snapToGrid w:val="0"/>
        <w:spacing w:after="0" w:line="360" w:lineRule="auto"/>
        <w:jc w:val="both"/>
        <w:rPr>
          <w:rFonts w:ascii="Book Antiqua" w:hAnsi="Book Antiqua"/>
          <w:sz w:val="24"/>
          <w:szCs w:val="24"/>
          <w:lang w:val="en-US"/>
        </w:rPr>
      </w:pPr>
      <w:r w:rsidRPr="00740801">
        <w:rPr>
          <w:rFonts w:ascii="Book Antiqua" w:hAnsi="Book Antiqua"/>
          <w:b/>
          <w:sz w:val="24"/>
          <w:szCs w:val="24"/>
          <w:lang w:val="en-US"/>
        </w:rPr>
        <w:t xml:space="preserve">Conflict-of-interest statement: </w:t>
      </w:r>
      <w:r w:rsidR="006577E1" w:rsidRPr="00740801">
        <w:rPr>
          <w:rFonts w:ascii="Book Antiqua" w:hAnsi="Book Antiqua"/>
          <w:sz w:val="24"/>
          <w:szCs w:val="24"/>
          <w:lang w:val="en-US"/>
        </w:rPr>
        <w:t>The authors have no conflict</w:t>
      </w:r>
      <w:r w:rsidR="00740801">
        <w:rPr>
          <w:rFonts w:ascii="Book Antiqua" w:hAnsi="Book Antiqua"/>
          <w:sz w:val="24"/>
          <w:szCs w:val="24"/>
          <w:lang w:val="en-US"/>
        </w:rPr>
        <w:t>s</w:t>
      </w:r>
      <w:r w:rsidR="006577E1" w:rsidRPr="00740801">
        <w:rPr>
          <w:rFonts w:ascii="Book Antiqua" w:hAnsi="Book Antiqua"/>
          <w:sz w:val="24"/>
          <w:szCs w:val="24"/>
          <w:lang w:val="en-US"/>
        </w:rPr>
        <w:t xml:space="preserve"> of interest to declare.</w:t>
      </w:r>
    </w:p>
    <w:p w14:paraId="057EE85E" w14:textId="77777777" w:rsidR="00BB38C1" w:rsidRPr="00740801" w:rsidRDefault="00BB38C1" w:rsidP="00740801">
      <w:pPr>
        <w:snapToGrid w:val="0"/>
        <w:spacing w:after="0" w:line="360" w:lineRule="auto"/>
        <w:jc w:val="both"/>
        <w:rPr>
          <w:rFonts w:ascii="Book Antiqua" w:hAnsi="Book Antiqua"/>
          <w:sz w:val="24"/>
          <w:szCs w:val="24"/>
          <w:lang w:val="en-US"/>
        </w:rPr>
      </w:pPr>
    </w:p>
    <w:p w14:paraId="40A9CD38" w14:textId="252A1CC3" w:rsidR="00D72981" w:rsidRPr="00740801" w:rsidRDefault="006577E1" w:rsidP="00740801">
      <w:pPr>
        <w:snapToGrid w:val="0"/>
        <w:spacing w:after="0" w:line="360" w:lineRule="auto"/>
        <w:jc w:val="both"/>
        <w:rPr>
          <w:rStyle w:val="aa"/>
          <w:rFonts w:ascii="Book Antiqua" w:eastAsia="Times New Roman" w:hAnsi="Book Antiqua" w:cs="Times New Roman"/>
          <w:color w:val="auto"/>
          <w:sz w:val="24"/>
          <w:szCs w:val="24"/>
          <w:lang w:val="en-US" w:eastAsia="zh-CN"/>
        </w:rPr>
      </w:pPr>
      <w:r w:rsidRPr="00740801">
        <w:rPr>
          <w:rFonts w:ascii="Book Antiqua" w:eastAsia="Times New Roman" w:hAnsi="Book Antiqua" w:cs="Times New Roman"/>
          <w:b/>
          <w:bCs/>
          <w:sz w:val="24"/>
          <w:szCs w:val="24"/>
          <w:lang w:val="en-US" w:eastAsia="zh-CN"/>
        </w:rPr>
        <w:t>Open-Access</w:t>
      </w:r>
      <w:r w:rsidRPr="00DC5515">
        <w:rPr>
          <w:rFonts w:ascii="Book Antiqua" w:eastAsia="Times New Roman" w:hAnsi="Book Antiqua" w:cs="Times New Roman"/>
          <w:b/>
          <w:bCs/>
          <w:sz w:val="24"/>
          <w:szCs w:val="24"/>
          <w:lang w:val="en-US" w:eastAsia="zh-CN"/>
        </w:rPr>
        <w:t>:</w:t>
      </w:r>
      <w:r w:rsidRPr="00740801">
        <w:rPr>
          <w:rFonts w:ascii="Book Antiqua" w:eastAsia="Times New Roman" w:hAnsi="Book Antiqua" w:cs="Times New Roman"/>
          <w:sz w:val="24"/>
          <w:szCs w:val="24"/>
          <w:lang w:val="en-US" w:eastAsia="zh-CN"/>
        </w:rPr>
        <w:t xml:space="preserve"> This article is an open-access article </w:t>
      </w:r>
      <w:r w:rsidR="001B7773" w:rsidRPr="00740801">
        <w:rPr>
          <w:rFonts w:ascii="Book Antiqua" w:eastAsia="Times New Roman" w:hAnsi="Book Antiqua" w:cs="Times New Roman"/>
          <w:sz w:val="24"/>
          <w:szCs w:val="24"/>
          <w:lang w:val="en-US" w:eastAsia="zh-CN"/>
        </w:rPr>
        <w:t xml:space="preserve">that </w:t>
      </w:r>
      <w:r w:rsidRPr="00740801">
        <w:rPr>
          <w:rFonts w:ascii="Book Antiqua" w:eastAsia="Times New Roman" w:hAnsi="Book Antiqua" w:cs="Times New Roman"/>
          <w:sz w:val="24"/>
          <w:szCs w:val="24"/>
          <w:lang w:val="en-US" w:eastAsia="zh-CN"/>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740801">
          <w:rPr>
            <w:rStyle w:val="aa"/>
            <w:rFonts w:ascii="Book Antiqua" w:eastAsia="Times New Roman" w:hAnsi="Book Antiqua" w:cs="Times New Roman"/>
            <w:color w:val="auto"/>
            <w:sz w:val="24"/>
            <w:szCs w:val="24"/>
            <w:lang w:val="en-US" w:eastAsia="zh-CN"/>
          </w:rPr>
          <w:t>http://creativecommons.org/licenses/by-nc/4.0/</w:t>
        </w:r>
      </w:hyperlink>
    </w:p>
    <w:p w14:paraId="086E0F9E" w14:textId="7038B1FD" w:rsidR="00BB38C1" w:rsidRPr="00740801" w:rsidRDefault="00BB38C1" w:rsidP="00740801">
      <w:pPr>
        <w:snapToGrid w:val="0"/>
        <w:spacing w:after="0" w:line="360" w:lineRule="auto"/>
        <w:jc w:val="both"/>
        <w:rPr>
          <w:rStyle w:val="aa"/>
          <w:rFonts w:ascii="Book Antiqua" w:hAnsi="Book Antiqua" w:cs="Times New Roman"/>
          <w:color w:val="auto"/>
          <w:sz w:val="24"/>
          <w:szCs w:val="24"/>
          <w:lang w:val="en-US" w:eastAsia="zh-CN"/>
        </w:rPr>
      </w:pPr>
    </w:p>
    <w:p w14:paraId="4A11376A" w14:textId="741A06EC" w:rsidR="00BB38C1" w:rsidRPr="00740801" w:rsidRDefault="00BB38C1" w:rsidP="00740801">
      <w:pPr>
        <w:snapToGrid w:val="0"/>
        <w:spacing w:after="0" w:line="360" w:lineRule="auto"/>
        <w:jc w:val="both"/>
        <w:rPr>
          <w:rFonts w:ascii="Book Antiqua" w:hAnsi="Book Antiqua"/>
          <w:sz w:val="24"/>
          <w:szCs w:val="24"/>
          <w:shd w:val="clear" w:color="auto" w:fill="FFFFFF"/>
          <w:lang w:val="en-US"/>
        </w:rPr>
      </w:pPr>
      <w:r w:rsidRPr="00740801">
        <w:rPr>
          <w:rFonts w:ascii="Book Antiqua" w:hAnsi="Book Antiqua"/>
          <w:b/>
          <w:sz w:val="24"/>
          <w:szCs w:val="24"/>
          <w:shd w:val="clear" w:color="auto" w:fill="FFFFFF"/>
          <w:lang w:val="en-US"/>
        </w:rPr>
        <w:t>Manuscript source:</w:t>
      </w:r>
      <w:r w:rsidRPr="00740801">
        <w:rPr>
          <w:rFonts w:ascii="Book Antiqua" w:hAnsi="Book Antiqua"/>
          <w:sz w:val="24"/>
          <w:szCs w:val="24"/>
          <w:shd w:val="clear" w:color="auto" w:fill="FFFFFF"/>
          <w:lang w:val="en-US"/>
        </w:rPr>
        <w:t xml:space="preserve"> Invited manuscript</w:t>
      </w:r>
    </w:p>
    <w:p w14:paraId="2588796E" w14:textId="77777777" w:rsidR="00BB38C1" w:rsidRPr="00740801" w:rsidRDefault="00BB38C1" w:rsidP="00740801">
      <w:pPr>
        <w:snapToGrid w:val="0"/>
        <w:spacing w:after="0" w:line="360" w:lineRule="auto"/>
        <w:jc w:val="both"/>
        <w:rPr>
          <w:rFonts w:ascii="Book Antiqua" w:hAnsi="Book Antiqua" w:cs="Times New Roman"/>
          <w:sz w:val="24"/>
          <w:szCs w:val="24"/>
          <w:lang w:val="en-US" w:eastAsia="zh-CN"/>
        </w:rPr>
      </w:pPr>
    </w:p>
    <w:p w14:paraId="1B7EC794" w14:textId="0342E6DB" w:rsidR="00836483" w:rsidRPr="00740801" w:rsidRDefault="00D72981" w:rsidP="00740801">
      <w:pPr>
        <w:autoSpaceDE w:val="0"/>
        <w:autoSpaceDN w:val="0"/>
        <w:adjustRightInd w:val="0"/>
        <w:snapToGrid w:val="0"/>
        <w:spacing w:after="0" w:line="360" w:lineRule="auto"/>
        <w:jc w:val="both"/>
        <w:rPr>
          <w:rFonts w:ascii="Book Antiqua" w:hAnsi="Book Antiqua" w:cs="Times New Roman"/>
          <w:sz w:val="24"/>
          <w:szCs w:val="24"/>
          <w:lang w:val="en-US"/>
        </w:rPr>
      </w:pPr>
      <w:r w:rsidRPr="00740801">
        <w:rPr>
          <w:rFonts w:ascii="Book Antiqua" w:hAnsi="Book Antiqua"/>
          <w:b/>
          <w:sz w:val="24"/>
          <w:szCs w:val="24"/>
          <w:lang w:val="en-US"/>
        </w:rPr>
        <w:t xml:space="preserve">Corresponding author: </w:t>
      </w:r>
      <w:r w:rsidRPr="00740801">
        <w:rPr>
          <w:rFonts w:ascii="Book Antiqua" w:hAnsi="Book Antiqua" w:cs="Times New Roman"/>
          <w:b/>
          <w:bCs/>
          <w:sz w:val="24"/>
          <w:szCs w:val="24"/>
          <w:lang w:val="en-US"/>
        </w:rPr>
        <w:t>Gabriele Capurso</w:t>
      </w:r>
      <w:r w:rsidR="00BB38C1" w:rsidRPr="00740801">
        <w:rPr>
          <w:rFonts w:ascii="Book Antiqua" w:hAnsi="Book Antiqua" w:cs="Times New Roman"/>
          <w:b/>
          <w:bCs/>
          <w:sz w:val="24"/>
          <w:szCs w:val="24"/>
          <w:lang w:val="en-US"/>
        </w:rPr>
        <w:t>,</w:t>
      </w:r>
      <w:r w:rsidRPr="00740801">
        <w:rPr>
          <w:rFonts w:ascii="Book Antiqua" w:hAnsi="Book Antiqua" w:cs="Times New Roman"/>
          <w:b/>
          <w:bCs/>
          <w:sz w:val="24"/>
          <w:szCs w:val="24"/>
          <w:lang w:val="en-US"/>
        </w:rPr>
        <w:t xml:space="preserve"> </w:t>
      </w:r>
      <w:r w:rsidR="00BB38C1" w:rsidRPr="00740801">
        <w:rPr>
          <w:rFonts w:ascii="Book Antiqua" w:hAnsi="Book Antiqua" w:cs="Times New Roman"/>
          <w:b/>
          <w:bCs/>
          <w:sz w:val="24"/>
          <w:szCs w:val="24"/>
          <w:lang w:val="en-US"/>
        </w:rPr>
        <w:t xml:space="preserve">MD, PhD, Chief Doctor, </w:t>
      </w:r>
      <w:r w:rsidRPr="00740801">
        <w:rPr>
          <w:rFonts w:ascii="Book Antiqua" w:hAnsi="Book Antiqua" w:cs="Times New Roman"/>
          <w:iCs/>
          <w:sz w:val="24"/>
          <w:szCs w:val="24"/>
          <w:lang w:val="en-US"/>
        </w:rPr>
        <w:t>Pancreato</w:t>
      </w:r>
      <w:r w:rsidR="00BB38C1" w:rsidRPr="00740801">
        <w:rPr>
          <w:rFonts w:ascii="Book Antiqua" w:hAnsi="Book Antiqua" w:cs="Times New Roman"/>
          <w:iCs/>
          <w:sz w:val="24"/>
          <w:szCs w:val="24"/>
          <w:lang w:val="en-US"/>
        </w:rPr>
        <w:t>-</w:t>
      </w:r>
      <w:r w:rsidRPr="00740801">
        <w:rPr>
          <w:rFonts w:ascii="Book Antiqua" w:hAnsi="Book Antiqua" w:cs="Times New Roman"/>
          <w:iCs/>
          <w:sz w:val="24"/>
          <w:szCs w:val="24"/>
          <w:lang w:val="en-US"/>
        </w:rPr>
        <w:t xml:space="preserve">Biliary Endoscopy and EUS Division, Pancreas Translational </w:t>
      </w:r>
      <w:r w:rsidR="006577E1" w:rsidRPr="00740801">
        <w:rPr>
          <w:rFonts w:ascii="Book Antiqua" w:hAnsi="Book Antiqua" w:cs="Times New Roman"/>
          <w:iCs/>
          <w:sz w:val="24"/>
          <w:szCs w:val="24"/>
          <w:lang w:val="en-US"/>
        </w:rPr>
        <w:t>and</w:t>
      </w:r>
      <w:r w:rsidRPr="00740801">
        <w:rPr>
          <w:rFonts w:ascii="Book Antiqua" w:hAnsi="Book Antiqua" w:cs="Times New Roman"/>
          <w:iCs/>
          <w:sz w:val="24"/>
          <w:szCs w:val="24"/>
          <w:lang w:val="en-US"/>
        </w:rPr>
        <w:t xml:space="preserve"> Clinical Research Center, IRCCS San Raffaele Scientific Institute, Via Olgettina 60, Milan</w:t>
      </w:r>
      <w:r w:rsidR="00EB62A2" w:rsidRPr="00740801">
        <w:rPr>
          <w:rFonts w:ascii="Book Antiqua" w:hAnsi="Book Antiqua" w:cs="Times New Roman"/>
          <w:iCs/>
          <w:sz w:val="24"/>
          <w:szCs w:val="24"/>
          <w:lang w:val="en-US"/>
        </w:rPr>
        <w:t xml:space="preserve"> 20132</w:t>
      </w:r>
      <w:r w:rsidRPr="00740801">
        <w:rPr>
          <w:rFonts w:ascii="Book Antiqua" w:hAnsi="Book Antiqua" w:cs="Times New Roman"/>
          <w:iCs/>
          <w:sz w:val="24"/>
          <w:szCs w:val="24"/>
          <w:lang w:val="en-US"/>
        </w:rPr>
        <w:t>, Italy</w:t>
      </w:r>
      <w:r w:rsidR="00EB62A2" w:rsidRPr="00740801">
        <w:rPr>
          <w:rFonts w:ascii="Book Antiqua" w:hAnsi="Book Antiqua" w:cs="Times New Roman"/>
          <w:sz w:val="24"/>
          <w:szCs w:val="24"/>
          <w:lang w:val="en-US"/>
        </w:rPr>
        <w:t>.</w:t>
      </w:r>
      <w:r w:rsidRPr="00740801">
        <w:rPr>
          <w:rFonts w:ascii="Book Antiqua" w:hAnsi="Book Antiqua" w:cs="Times New Roman"/>
          <w:sz w:val="24"/>
          <w:szCs w:val="24"/>
          <w:lang w:val="en-US"/>
        </w:rPr>
        <w:t xml:space="preserve"> </w:t>
      </w:r>
      <w:r w:rsidR="006577E1" w:rsidRPr="00740801">
        <w:rPr>
          <w:rFonts w:ascii="Book Antiqua" w:hAnsi="Book Antiqua" w:cs="Times New Roman"/>
          <w:sz w:val="24"/>
          <w:szCs w:val="24"/>
          <w:lang w:val="en-US"/>
        </w:rPr>
        <w:t>capurso.gabriele@hsr.it</w:t>
      </w:r>
    </w:p>
    <w:p w14:paraId="512943D1" w14:textId="773235B6" w:rsidR="00836483" w:rsidRPr="00740801" w:rsidRDefault="00C75873" w:rsidP="00740801">
      <w:pPr>
        <w:autoSpaceDE w:val="0"/>
        <w:autoSpaceDN w:val="0"/>
        <w:adjustRightInd w:val="0"/>
        <w:snapToGrid w:val="0"/>
        <w:spacing w:after="0" w:line="360" w:lineRule="auto"/>
        <w:jc w:val="both"/>
        <w:rPr>
          <w:rFonts w:ascii="Book Antiqua" w:hAnsi="Book Antiqua" w:cs="Times New Roman"/>
          <w:sz w:val="24"/>
          <w:szCs w:val="24"/>
          <w:lang w:val="en-US"/>
        </w:rPr>
      </w:pPr>
      <w:r w:rsidRPr="00740801">
        <w:rPr>
          <w:rFonts w:ascii="Book Antiqua" w:hAnsi="Book Antiqua" w:cs="Times New Roman"/>
          <w:b/>
          <w:bCs/>
          <w:sz w:val="24"/>
          <w:szCs w:val="24"/>
          <w:lang w:val="en-US"/>
        </w:rPr>
        <w:t xml:space="preserve">Telephone: </w:t>
      </w:r>
      <w:r w:rsidR="00D72981" w:rsidRPr="00740801">
        <w:rPr>
          <w:rFonts w:ascii="Book Antiqua" w:hAnsi="Book Antiqua" w:cs="Times New Roman"/>
          <w:sz w:val="24"/>
          <w:szCs w:val="24"/>
          <w:lang w:val="en-US"/>
        </w:rPr>
        <w:t>+</w:t>
      </w:r>
      <w:r w:rsidR="000C6590" w:rsidRPr="00740801">
        <w:rPr>
          <w:rFonts w:ascii="Book Antiqua" w:hAnsi="Book Antiqua" w:cs="Times New Roman"/>
          <w:sz w:val="24"/>
          <w:szCs w:val="24"/>
          <w:lang w:val="en-US"/>
        </w:rPr>
        <w:t>39</w:t>
      </w:r>
      <w:r w:rsidRPr="00740801">
        <w:rPr>
          <w:rFonts w:ascii="Book Antiqua" w:hAnsi="Book Antiqua" w:cs="Times New Roman"/>
          <w:sz w:val="24"/>
          <w:szCs w:val="24"/>
          <w:lang w:val="en-US"/>
        </w:rPr>
        <w:t>-</w:t>
      </w:r>
      <w:r w:rsidR="000C6590" w:rsidRPr="00740801">
        <w:rPr>
          <w:rFonts w:ascii="Book Antiqua" w:hAnsi="Book Antiqua" w:cs="Times New Roman"/>
          <w:sz w:val="24"/>
          <w:szCs w:val="24"/>
          <w:lang w:val="en-US"/>
        </w:rPr>
        <w:t>02</w:t>
      </w:r>
      <w:r w:rsidR="00E90C24" w:rsidRPr="00740801">
        <w:rPr>
          <w:rFonts w:ascii="Book Antiqua" w:hAnsi="Book Antiqua" w:cs="Times New Roman"/>
          <w:sz w:val="24"/>
          <w:szCs w:val="24"/>
          <w:lang w:val="en-US"/>
        </w:rPr>
        <w:t>-</w:t>
      </w:r>
      <w:r w:rsidR="000C6590" w:rsidRPr="00740801">
        <w:rPr>
          <w:rFonts w:ascii="Book Antiqua" w:hAnsi="Book Antiqua" w:cs="Times New Roman"/>
          <w:sz w:val="24"/>
          <w:szCs w:val="24"/>
          <w:lang w:val="en-US"/>
        </w:rPr>
        <w:t>26436548</w:t>
      </w:r>
    </w:p>
    <w:p w14:paraId="1523D55D" w14:textId="1B266EB9" w:rsidR="000C6590" w:rsidRPr="00740801" w:rsidRDefault="000C6590" w:rsidP="00740801">
      <w:pPr>
        <w:autoSpaceDE w:val="0"/>
        <w:autoSpaceDN w:val="0"/>
        <w:adjustRightInd w:val="0"/>
        <w:snapToGrid w:val="0"/>
        <w:spacing w:after="0" w:line="360" w:lineRule="auto"/>
        <w:jc w:val="both"/>
        <w:rPr>
          <w:rFonts w:ascii="Book Antiqua" w:hAnsi="Book Antiqua" w:cs="Times New Roman"/>
          <w:sz w:val="24"/>
          <w:szCs w:val="24"/>
          <w:lang w:val="en-US"/>
        </w:rPr>
      </w:pPr>
      <w:r w:rsidRPr="00740801">
        <w:rPr>
          <w:rFonts w:ascii="Book Antiqua" w:hAnsi="Book Antiqua" w:cs="Times New Roman"/>
          <w:b/>
          <w:bCs/>
          <w:sz w:val="24"/>
          <w:szCs w:val="24"/>
          <w:lang w:val="en-US"/>
        </w:rPr>
        <w:t>Fax</w:t>
      </w:r>
      <w:r w:rsidR="00C75873" w:rsidRPr="00740801">
        <w:rPr>
          <w:rFonts w:ascii="Book Antiqua" w:hAnsi="Book Antiqua" w:cs="Times New Roman"/>
          <w:b/>
          <w:bCs/>
          <w:sz w:val="24"/>
          <w:szCs w:val="24"/>
          <w:lang w:val="en-US"/>
        </w:rPr>
        <w:t xml:space="preserve">: </w:t>
      </w:r>
      <w:r w:rsidRPr="00740801">
        <w:rPr>
          <w:rFonts w:ascii="Book Antiqua" w:hAnsi="Book Antiqua" w:cs="Times New Roman"/>
          <w:sz w:val="24"/>
          <w:szCs w:val="24"/>
          <w:lang w:val="en-US"/>
        </w:rPr>
        <w:t>+39</w:t>
      </w:r>
      <w:r w:rsidR="00C75873" w:rsidRPr="00740801">
        <w:rPr>
          <w:rFonts w:ascii="Book Antiqua" w:hAnsi="Book Antiqua" w:cs="Times New Roman"/>
          <w:sz w:val="24"/>
          <w:szCs w:val="24"/>
          <w:lang w:val="en-US"/>
        </w:rPr>
        <w:t>-</w:t>
      </w:r>
      <w:r w:rsidRPr="00740801">
        <w:rPr>
          <w:rFonts w:ascii="Book Antiqua" w:hAnsi="Book Antiqua" w:cs="Times New Roman"/>
          <w:sz w:val="24"/>
          <w:szCs w:val="24"/>
          <w:lang w:val="en-US"/>
        </w:rPr>
        <w:t>02</w:t>
      </w:r>
      <w:r w:rsidR="00E90C24" w:rsidRPr="00740801">
        <w:rPr>
          <w:rFonts w:ascii="Book Antiqua" w:hAnsi="Book Antiqua" w:cs="Times New Roman"/>
          <w:sz w:val="24"/>
          <w:szCs w:val="24"/>
          <w:lang w:val="en-US"/>
        </w:rPr>
        <w:t>-</w:t>
      </w:r>
      <w:r w:rsidRPr="00740801">
        <w:rPr>
          <w:rFonts w:ascii="Book Antiqua" w:hAnsi="Book Antiqua" w:cs="Times New Roman"/>
          <w:sz w:val="24"/>
          <w:szCs w:val="24"/>
          <w:lang w:val="en-US"/>
        </w:rPr>
        <w:t>26435607</w:t>
      </w:r>
    </w:p>
    <w:p w14:paraId="31652882" w14:textId="77777777" w:rsidR="00E90C24" w:rsidRPr="00740801" w:rsidRDefault="00E90C24" w:rsidP="00740801">
      <w:pPr>
        <w:snapToGrid w:val="0"/>
        <w:spacing w:after="0" w:line="360" w:lineRule="auto"/>
        <w:jc w:val="both"/>
        <w:rPr>
          <w:rFonts w:ascii="Book Antiqua" w:eastAsia="Times New Roman" w:hAnsi="Book Antiqua" w:cs="Times New Roman"/>
          <w:b/>
          <w:bCs/>
          <w:sz w:val="24"/>
          <w:szCs w:val="24"/>
          <w:lang w:val="en-US" w:eastAsia="zh-CN"/>
        </w:rPr>
      </w:pPr>
    </w:p>
    <w:p w14:paraId="694858AD" w14:textId="007C3ECE" w:rsidR="00E90C24" w:rsidRPr="00740801" w:rsidRDefault="00E90C24" w:rsidP="00740801">
      <w:pPr>
        <w:snapToGrid w:val="0"/>
        <w:spacing w:after="0" w:line="360" w:lineRule="auto"/>
        <w:jc w:val="both"/>
        <w:rPr>
          <w:rFonts w:ascii="Book Antiqua" w:hAnsi="Book Antiqua" w:cs="Times New Roman"/>
          <w:sz w:val="24"/>
          <w:szCs w:val="24"/>
          <w:lang w:val="en-US" w:eastAsia="zh-CN"/>
        </w:rPr>
      </w:pPr>
      <w:r w:rsidRPr="00740801">
        <w:rPr>
          <w:rFonts w:ascii="Book Antiqua" w:eastAsia="Times New Roman" w:hAnsi="Book Antiqua" w:cs="Times New Roman"/>
          <w:b/>
          <w:bCs/>
          <w:sz w:val="24"/>
          <w:szCs w:val="24"/>
          <w:lang w:val="en-US" w:eastAsia="zh-CN"/>
        </w:rPr>
        <w:t>Received:</w:t>
      </w:r>
      <w:r w:rsidRPr="00740801">
        <w:rPr>
          <w:rFonts w:ascii="Book Antiqua" w:eastAsia="Times New Roman" w:hAnsi="Book Antiqua" w:cs="Times New Roman"/>
          <w:sz w:val="24"/>
          <w:szCs w:val="24"/>
          <w:lang w:val="en-US" w:eastAsia="zh-CN"/>
        </w:rPr>
        <w:t xml:space="preserve"> June 15, 2019</w:t>
      </w:r>
    </w:p>
    <w:p w14:paraId="177EC967" w14:textId="36A1B67A" w:rsidR="00E90C24" w:rsidRPr="00740801" w:rsidRDefault="00E90C24" w:rsidP="00740801">
      <w:pPr>
        <w:snapToGrid w:val="0"/>
        <w:spacing w:after="0" w:line="360" w:lineRule="auto"/>
        <w:jc w:val="both"/>
        <w:rPr>
          <w:rFonts w:ascii="Book Antiqua" w:hAnsi="Book Antiqua" w:cs="Times New Roman"/>
          <w:sz w:val="24"/>
          <w:szCs w:val="24"/>
          <w:lang w:val="en-US" w:eastAsia="zh-CN"/>
        </w:rPr>
      </w:pPr>
      <w:r w:rsidRPr="00740801">
        <w:rPr>
          <w:rFonts w:ascii="Book Antiqua" w:eastAsia="Times New Roman" w:hAnsi="Book Antiqua" w:cs="Times New Roman"/>
          <w:b/>
          <w:bCs/>
          <w:sz w:val="24"/>
          <w:szCs w:val="24"/>
          <w:lang w:val="en-US" w:eastAsia="zh-CN"/>
        </w:rPr>
        <w:t>Peer-review started</w:t>
      </w:r>
      <w:r w:rsidRPr="00740801">
        <w:rPr>
          <w:rFonts w:ascii="Book Antiqua" w:eastAsia="Times New Roman" w:hAnsi="Book Antiqua" w:cs="Times New Roman"/>
          <w:b/>
          <w:sz w:val="24"/>
          <w:szCs w:val="24"/>
          <w:lang w:val="en-US" w:eastAsia="zh-CN"/>
        </w:rPr>
        <w:t>:</w:t>
      </w:r>
      <w:r w:rsidRPr="00740801">
        <w:rPr>
          <w:rFonts w:ascii="Book Antiqua" w:eastAsia="Times New Roman" w:hAnsi="Book Antiqua" w:cs="Times New Roman"/>
          <w:sz w:val="24"/>
          <w:szCs w:val="24"/>
          <w:lang w:val="en-US" w:eastAsia="zh-CN"/>
        </w:rPr>
        <w:t xml:space="preserve"> June 19, 2019</w:t>
      </w:r>
    </w:p>
    <w:p w14:paraId="7601451D" w14:textId="7C190C91" w:rsidR="00E90C24" w:rsidRPr="00740801" w:rsidRDefault="00E90C24" w:rsidP="00740801">
      <w:pPr>
        <w:snapToGrid w:val="0"/>
        <w:spacing w:after="0" w:line="360" w:lineRule="auto"/>
        <w:jc w:val="both"/>
        <w:rPr>
          <w:rFonts w:ascii="Book Antiqua" w:hAnsi="Book Antiqua" w:cs="Times New Roman"/>
          <w:sz w:val="24"/>
          <w:szCs w:val="24"/>
          <w:lang w:val="en-US" w:eastAsia="zh-CN"/>
        </w:rPr>
      </w:pPr>
      <w:r w:rsidRPr="00740801">
        <w:rPr>
          <w:rFonts w:ascii="Book Antiqua" w:eastAsia="Times New Roman" w:hAnsi="Book Antiqua" w:cs="Times New Roman"/>
          <w:b/>
          <w:bCs/>
          <w:sz w:val="24"/>
          <w:szCs w:val="24"/>
          <w:lang w:val="en-US" w:eastAsia="zh-CN"/>
        </w:rPr>
        <w:t>First decision</w:t>
      </w:r>
      <w:r w:rsidRPr="00740801">
        <w:rPr>
          <w:rFonts w:ascii="Book Antiqua" w:eastAsia="Times New Roman" w:hAnsi="Book Antiqua" w:cs="Times New Roman"/>
          <w:b/>
          <w:sz w:val="24"/>
          <w:szCs w:val="24"/>
          <w:lang w:val="en-US" w:eastAsia="zh-CN"/>
        </w:rPr>
        <w:t>:</w:t>
      </w:r>
      <w:r w:rsidRPr="00740801">
        <w:rPr>
          <w:rFonts w:ascii="Book Antiqua" w:eastAsia="Times New Roman" w:hAnsi="Book Antiqua" w:cs="Times New Roman"/>
          <w:sz w:val="24"/>
          <w:szCs w:val="24"/>
          <w:lang w:val="en-US" w:eastAsia="zh-CN"/>
        </w:rPr>
        <w:t xml:space="preserve"> July 31, 2019</w:t>
      </w:r>
    </w:p>
    <w:p w14:paraId="29C55B6E" w14:textId="304F8CBF" w:rsidR="00E90C24" w:rsidRPr="00740801" w:rsidRDefault="00E90C24" w:rsidP="00740801">
      <w:pPr>
        <w:snapToGrid w:val="0"/>
        <w:spacing w:after="0" w:line="360" w:lineRule="auto"/>
        <w:jc w:val="both"/>
        <w:rPr>
          <w:rFonts w:ascii="Book Antiqua" w:hAnsi="Book Antiqua" w:cs="Times New Roman"/>
          <w:sz w:val="24"/>
          <w:szCs w:val="24"/>
          <w:lang w:val="en-US" w:eastAsia="zh-CN"/>
        </w:rPr>
      </w:pPr>
      <w:r w:rsidRPr="00740801">
        <w:rPr>
          <w:rFonts w:ascii="Book Antiqua" w:eastAsia="Times New Roman" w:hAnsi="Book Antiqua" w:cs="Times New Roman"/>
          <w:b/>
          <w:bCs/>
          <w:sz w:val="24"/>
          <w:szCs w:val="24"/>
          <w:lang w:val="en-US" w:eastAsia="zh-CN"/>
        </w:rPr>
        <w:t>Revised:</w:t>
      </w:r>
      <w:r w:rsidRPr="00740801">
        <w:rPr>
          <w:rFonts w:ascii="Book Antiqua" w:eastAsia="Times New Roman" w:hAnsi="Book Antiqua" w:cs="Times New Roman"/>
          <w:sz w:val="24"/>
          <w:szCs w:val="24"/>
          <w:lang w:val="en-US" w:eastAsia="zh-CN"/>
        </w:rPr>
        <w:t xml:space="preserve"> Aug</w:t>
      </w:r>
      <w:r w:rsidR="00EB62A2" w:rsidRPr="00740801">
        <w:rPr>
          <w:rFonts w:ascii="Book Antiqua" w:eastAsia="Times New Roman" w:hAnsi="Book Antiqua" w:cs="Times New Roman"/>
          <w:sz w:val="24"/>
          <w:szCs w:val="24"/>
          <w:lang w:val="en-US" w:eastAsia="zh-CN"/>
        </w:rPr>
        <w:t>ust</w:t>
      </w:r>
      <w:r w:rsidRPr="00740801">
        <w:rPr>
          <w:rFonts w:ascii="Book Antiqua" w:eastAsia="Times New Roman" w:hAnsi="Book Antiqua" w:cs="Times New Roman"/>
          <w:sz w:val="24"/>
          <w:szCs w:val="24"/>
          <w:lang w:val="en-US" w:eastAsia="zh-CN"/>
        </w:rPr>
        <w:t xml:space="preserve"> 1, 2019</w:t>
      </w:r>
    </w:p>
    <w:p w14:paraId="13514209" w14:textId="3D35C4BC" w:rsidR="00E90C24" w:rsidRPr="00740801" w:rsidRDefault="00E90C24" w:rsidP="00740801">
      <w:pPr>
        <w:snapToGrid w:val="0"/>
        <w:spacing w:after="0" w:line="360" w:lineRule="auto"/>
        <w:jc w:val="both"/>
        <w:rPr>
          <w:rFonts w:ascii="Book Antiqua" w:hAnsi="Book Antiqua"/>
          <w:sz w:val="24"/>
          <w:szCs w:val="24"/>
          <w:lang w:val="en-US"/>
        </w:rPr>
      </w:pPr>
      <w:r w:rsidRPr="00740801">
        <w:rPr>
          <w:rFonts w:ascii="Book Antiqua" w:eastAsia="Times New Roman" w:hAnsi="Book Antiqua" w:cs="Times New Roman"/>
          <w:b/>
          <w:bCs/>
          <w:sz w:val="24"/>
          <w:szCs w:val="24"/>
          <w:lang w:val="en-US" w:eastAsia="zh-CN"/>
        </w:rPr>
        <w:t>Accepted:</w:t>
      </w:r>
      <w:r w:rsidRPr="00740801">
        <w:rPr>
          <w:rFonts w:ascii="Book Antiqua" w:hAnsi="Book Antiqua"/>
          <w:sz w:val="24"/>
          <w:szCs w:val="24"/>
          <w:lang w:val="en-US"/>
        </w:rPr>
        <w:t xml:space="preserve"> </w:t>
      </w:r>
      <w:r w:rsidR="00B52053" w:rsidRPr="00740801">
        <w:rPr>
          <w:rFonts w:ascii="Book Antiqua" w:hAnsi="Book Antiqua"/>
          <w:sz w:val="24"/>
          <w:szCs w:val="24"/>
          <w:lang w:val="en-US"/>
        </w:rPr>
        <w:t>August 20, 2019</w:t>
      </w:r>
    </w:p>
    <w:p w14:paraId="2F5F1A27" w14:textId="5AB7407C" w:rsidR="00E90C24" w:rsidRPr="00740801" w:rsidRDefault="00E90C24" w:rsidP="00740801">
      <w:pPr>
        <w:snapToGrid w:val="0"/>
        <w:spacing w:after="0" w:line="360" w:lineRule="auto"/>
        <w:jc w:val="both"/>
        <w:rPr>
          <w:rFonts w:ascii="Book Antiqua" w:hAnsi="Book Antiqua" w:cs="Times New Roman"/>
          <w:sz w:val="24"/>
          <w:szCs w:val="24"/>
          <w:lang w:val="en-US" w:eastAsia="zh-CN"/>
        </w:rPr>
      </w:pPr>
      <w:r w:rsidRPr="00740801">
        <w:rPr>
          <w:rFonts w:ascii="Book Antiqua" w:eastAsia="Times New Roman" w:hAnsi="Book Antiqua" w:cs="Times New Roman"/>
          <w:b/>
          <w:bCs/>
          <w:sz w:val="24"/>
          <w:szCs w:val="24"/>
          <w:lang w:val="en-US" w:eastAsia="zh-CN"/>
        </w:rPr>
        <w:t>Article in press</w:t>
      </w:r>
      <w:r w:rsidRPr="00740801">
        <w:rPr>
          <w:rFonts w:ascii="Book Antiqua" w:eastAsia="Times New Roman" w:hAnsi="Book Antiqua" w:cs="Times New Roman"/>
          <w:b/>
          <w:sz w:val="24"/>
          <w:szCs w:val="24"/>
          <w:lang w:val="en-US" w:eastAsia="zh-CN"/>
        </w:rPr>
        <w:t>:</w:t>
      </w:r>
      <w:r w:rsidRPr="00740801">
        <w:rPr>
          <w:rFonts w:ascii="Book Antiqua" w:eastAsia="Times New Roman" w:hAnsi="Book Antiqua" w:cs="Times New Roman"/>
          <w:sz w:val="24"/>
          <w:szCs w:val="24"/>
          <w:lang w:val="en-US" w:eastAsia="zh-CN"/>
        </w:rPr>
        <w:t xml:space="preserve"> </w:t>
      </w:r>
      <w:r w:rsidR="00DB1C7C">
        <w:rPr>
          <w:rFonts w:ascii="Book Antiqua" w:hAnsi="Book Antiqua"/>
          <w:sz w:val="24"/>
          <w:szCs w:val="24"/>
          <w:lang w:val="en-US"/>
        </w:rPr>
        <w:t>August 21</w:t>
      </w:r>
      <w:r w:rsidR="00DB1C7C" w:rsidRPr="00740801">
        <w:rPr>
          <w:rFonts w:ascii="Book Antiqua" w:hAnsi="Book Antiqua"/>
          <w:sz w:val="24"/>
          <w:szCs w:val="24"/>
          <w:lang w:val="en-US"/>
        </w:rPr>
        <w:t>, 2019</w:t>
      </w:r>
    </w:p>
    <w:p w14:paraId="6E7B1D90" w14:textId="3C9BF055" w:rsidR="00E90C24" w:rsidRPr="00740801" w:rsidRDefault="00E90C24" w:rsidP="00740801">
      <w:pPr>
        <w:snapToGrid w:val="0"/>
        <w:spacing w:after="0" w:line="360" w:lineRule="auto"/>
        <w:jc w:val="both"/>
        <w:rPr>
          <w:rFonts w:ascii="Book Antiqua" w:eastAsia="Times New Roman" w:hAnsi="Book Antiqua" w:cs="Times New Roman"/>
          <w:sz w:val="24"/>
          <w:szCs w:val="24"/>
          <w:lang w:val="en-US" w:eastAsia="zh-CN"/>
        </w:rPr>
      </w:pPr>
      <w:r w:rsidRPr="00740801">
        <w:rPr>
          <w:rFonts w:ascii="Book Antiqua" w:eastAsia="Times New Roman" w:hAnsi="Book Antiqua" w:cs="Times New Roman"/>
          <w:b/>
          <w:bCs/>
          <w:sz w:val="24"/>
          <w:szCs w:val="24"/>
          <w:lang w:val="en-US" w:eastAsia="zh-CN"/>
        </w:rPr>
        <w:t>Published online:</w:t>
      </w:r>
      <w:r w:rsidRPr="00740801">
        <w:rPr>
          <w:rFonts w:ascii="Book Antiqua" w:eastAsia="Times New Roman" w:hAnsi="Book Antiqua" w:cs="Times New Roman"/>
          <w:sz w:val="24"/>
          <w:szCs w:val="24"/>
          <w:lang w:val="en-US" w:eastAsia="zh-CN"/>
        </w:rPr>
        <w:t xml:space="preserve"> </w:t>
      </w:r>
      <w:r w:rsidR="00DB1C7C" w:rsidRPr="001A5A9E">
        <w:rPr>
          <w:rFonts w:ascii="Book Antiqua" w:hAnsi="Book Antiqua"/>
          <w:sz w:val="24"/>
          <w:szCs w:val="24"/>
        </w:rPr>
        <w:t>November</w:t>
      </w:r>
      <w:r w:rsidR="00DB1C7C" w:rsidRPr="001A5A9E">
        <w:rPr>
          <w:rFonts w:ascii="Book Antiqua" w:hAnsi="Book Antiqua" w:hint="eastAsia"/>
          <w:sz w:val="24"/>
          <w:szCs w:val="24"/>
        </w:rPr>
        <w:t xml:space="preserve"> 15, 2019</w:t>
      </w:r>
    </w:p>
    <w:p w14:paraId="3961381F" w14:textId="77777777" w:rsidR="00EB62A2" w:rsidRPr="00740801" w:rsidRDefault="00EB62A2" w:rsidP="00740801">
      <w:pPr>
        <w:snapToGrid w:val="0"/>
        <w:spacing w:after="0" w:line="360" w:lineRule="auto"/>
        <w:jc w:val="both"/>
        <w:rPr>
          <w:rFonts w:ascii="Book Antiqua" w:hAnsi="Book Antiqua"/>
          <w:b/>
          <w:sz w:val="24"/>
          <w:szCs w:val="24"/>
          <w:lang w:val="en-US"/>
        </w:rPr>
      </w:pPr>
      <w:r w:rsidRPr="00740801">
        <w:rPr>
          <w:rFonts w:ascii="Book Antiqua" w:hAnsi="Book Antiqua"/>
          <w:b/>
          <w:sz w:val="24"/>
          <w:szCs w:val="24"/>
          <w:lang w:val="en-US"/>
        </w:rPr>
        <w:br w:type="page"/>
      </w:r>
    </w:p>
    <w:p w14:paraId="0AA26A3C" w14:textId="61B2C3C4" w:rsidR="00D72981" w:rsidRPr="00740801" w:rsidRDefault="00D72981" w:rsidP="00740801">
      <w:pPr>
        <w:snapToGrid w:val="0"/>
        <w:spacing w:after="0" w:line="360" w:lineRule="auto"/>
        <w:jc w:val="both"/>
        <w:rPr>
          <w:rFonts w:ascii="Book Antiqua" w:hAnsi="Book Antiqua" w:cstheme="minorHAnsi"/>
          <w:b/>
          <w:sz w:val="24"/>
          <w:szCs w:val="24"/>
          <w:lang w:val="en-US"/>
        </w:rPr>
      </w:pPr>
      <w:r w:rsidRPr="00740801">
        <w:rPr>
          <w:rFonts w:ascii="Book Antiqua" w:hAnsi="Book Antiqua"/>
          <w:b/>
          <w:sz w:val="24"/>
          <w:szCs w:val="24"/>
          <w:lang w:val="en-US"/>
        </w:rPr>
        <w:t>Abstract</w:t>
      </w:r>
    </w:p>
    <w:p w14:paraId="598CDD85" w14:textId="0607CBA0" w:rsidR="009975FA" w:rsidRPr="00740801" w:rsidRDefault="009975FA" w:rsidP="00740801">
      <w:pPr>
        <w:pStyle w:val="Standard"/>
        <w:snapToGrid w:val="0"/>
        <w:spacing w:after="0" w:line="360" w:lineRule="auto"/>
        <w:jc w:val="both"/>
        <w:rPr>
          <w:rFonts w:ascii="Book Antiqua" w:hAnsi="Book Antiqua" w:cstheme="minorHAnsi"/>
          <w:kern w:val="0"/>
          <w:lang w:val="en-US"/>
        </w:rPr>
      </w:pPr>
      <w:r w:rsidRPr="00740801">
        <w:rPr>
          <w:rFonts w:ascii="Book Antiqua" w:hAnsi="Book Antiqua"/>
          <w:kern w:val="0"/>
          <w:lang w:val="en-US"/>
        </w:rPr>
        <w:t xml:space="preserve">With recent advances in </w:t>
      </w:r>
      <w:r w:rsidR="002636AB" w:rsidRPr="00740801">
        <w:rPr>
          <w:rFonts w:ascii="Book Antiqua" w:hAnsi="Book Antiqua"/>
          <w:kern w:val="0"/>
          <w:lang w:val="en-US"/>
        </w:rPr>
        <w:t>molecular pathology</w:t>
      </w:r>
      <w:r w:rsidRPr="00740801">
        <w:rPr>
          <w:rFonts w:ascii="Book Antiqua" w:hAnsi="Book Antiqua"/>
          <w:kern w:val="0"/>
          <w:lang w:val="en-US"/>
        </w:rPr>
        <w:t xml:space="preserve"> and the development of new chemotherapy regimens, t</w:t>
      </w:r>
      <w:r w:rsidRPr="00740801">
        <w:rPr>
          <w:rFonts w:ascii="Book Antiqua" w:hAnsi="Book Antiqua" w:cstheme="minorHAnsi"/>
          <w:kern w:val="0"/>
          <w:lang w:val="en-US"/>
        </w:rPr>
        <w:t xml:space="preserve">he knowledge of the molecular alterations of pancreatic ductal adenocarcinoma (PDAC) </w:t>
      </w:r>
      <w:r w:rsidR="002636AB" w:rsidRPr="00740801">
        <w:rPr>
          <w:rFonts w:ascii="Book Antiqua" w:hAnsi="Book Antiqua" w:cstheme="minorHAnsi"/>
          <w:kern w:val="0"/>
          <w:lang w:val="en-US"/>
        </w:rPr>
        <w:t>is</w:t>
      </w:r>
      <w:r w:rsidRPr="00740801">
        <w:rPr>
          <w:rFonts w:ascii="Book Antiqua" w:hAnsi="Book Antiqua" w:cstheme="minorHAnsi"/>
          <w:kern w:val="0"/>
          <w:lang w:val="en-US"/>
        </w:rPr>
        <w:t xml:space="preserve"> becoming </w:t>
      </w:r>
      <w:r w:rsidR="002F6B82" w:rsidRPr="00740801">
        <w:rPr>
          <w:rFonts w:ascii="Book Antiqua" w:hAnsi="Book Antiqua" w:cstheme="minorHAnsi"/>
          <w:kern w:val="0"/>
          <w:lang w:val="en-US"/>
        </w:rPr>
        <w:t>appealing</w:t>
      </w:r>
      <w:r w:rsidRPr="00740801">
        <w:rPr>
          <w:rFonts w:ascii="Book Antiqua" w:hAnsi="Book Antiqua" w:cstheme="minorHAnsi"/>
          <w:kern w:val="0"/>
          <w:lang w:val="en-US"/>
        </w:rPr>
        <w:t xml:space="preserve"> </w:t>
      </w:r>
      <w:r w:rsidR="001B7773" w:rsidRPr="00740801">
        <w:rPr>
          <w:rFonts w:ascii="Book Antiqua" w:hAnsi="Book Antiqua" w:cstheme="minorHAnsi"/>
          <w:kern w:val="0"/>
          <w:lang w:val="en-US"/>
        </w:rPr>
        <w:t>for</w:t>
      </w:r>
      <w:r w:rsidRPr="00740801">
        <w:rPr>
          <w:rFonts w:ascii="Book Antiqua" w:hAnsi="Book Antiqua" w:cstheme="minorHAnsi"/>
          <w:kern w:val="0"/>
          <w:lang w:val="en-US"/>
        </w:rPr>
        <w:t xml:space="preserve"> stratify</w:t>
      </w:r>
      <w:r w:rsidR="001B7773" w:rsidRPr="00740801">
        <w:rPr>
          <w:rFonts w:ascii="Book Antiqua" w:hAnsi="Book Antiqua" w:cstheme="minorHAnsi"/>
          <w:kern w:val="0"/>
          <w:lang w:val="en-US"/>
        </w:rPr>
        <w:t>ing</w:t>
      </w:r>
      <w:r w:rsidRPr="00740801">
        <w:rPr>
          <w:rFonts w:ascii="Book Antiqua" w:hAnsi="Book Antiqua" w:cstheme="minorHAnsi"/>
          <w:kern w:val="0"/>
          <w:lang w:val="en-US"/>
        </w:rPr>
        <w:t xml:space="preserve"> patient</w:t>
      </w:r>
      <w:r w:rsidR="001B7773" w:rsidRPr="00740801">
        <w:rPr>
          <w:rFonts w:ascii="Book Antiqua" w:hAnsi="Book Antiqua" w:cstheme="minorHAnsi"/>
          <w:kern w:val="0"/>
          <w:lang w:val="en-US"/>
        </w:rPr>
        <w:t>s</w:t>
      </w:r>
      <w:r w:rsidRPr="00740801">
        <w:rPr>
          <w:rFonts w:ascii="Book Antiqua" w:hAnsi="Book Antiqua" w:cstheme="minorHAnsi"/>
          <w:kern w:val="0"/>
          <w:lang w:val="en-US"/>
        </w:rPr>
        <w:t xml:space="preserve"> for prognosis and response to a defined treatment. </w:t>
      </w:r>
      <w:r w:rsidRPr="00740801">
        <w:rPr>
          <w:rFonts w:ascii="Book Antiqua" w:hAnsi="Book Antiqua"/>
          <w:kern w:val="0"/>
          <w:lang w:val="en-US"/>
        </w:rPr>
        <w:t>Archival formalin-fixed, paraffin-embedded</w:t>
      </w:r>
      <w:r w:rsidR="005C18B0" w:rsidRPr="00740801">
        <w:rPr>
          <w:rFonts w:ascii="Book Antiqua" w:hAnsi="Book Antiqua"/>
          <w:kern w:val="0"/>
          <w:lang w:val="en-US"/>
        </w:rPr>
        <w:t xml:space="preserve"> </w:t>
      </w:r>
      <w:r w:rsidRPr="00740801">
        <w:rPr>
          <w:rFonts w:ascii="Book Antiqua" w:hAnsi="Book Antiqua"/>
          <w:kern w:val="0"/>
          <w:lang w:val="en-US"/>
        </w:rPr>
        <w:t xml:space="preserve">samples are a useful source of genomic </w:t>
      </w:r>
      <w:r w:rsidR="001749E4" w:rsidRPr="00740801">
        <w:rPr>
          <w:rFonts w:ascii="Book Antiqua" w:hAnsi="Book Antiqua"/>
          <w:kern w:val="0"/>
          <w:lang w:val="en-US"/>
        </w:rPr>
        <w:t>deoxyribonucleic acid</w:t>
      </w:r>
      <w:r w:rsidRPr="00740801">
        <w:rPr>
          <w:rFonts w:ascii="Book Antiqua" w:hAnsi="Book Antiqua"/>
          <w:kern w:val="0"/>
          <w:lang w:val="en-US"/>
        </w:rPr>
        <w:t xml:space="preserve">; nevertheless, most studies </w:t>
      </w:r>
      <w:r w:rsidR="005C18B0" w:rsidRPr="00740801">
        <w:rPr>
          <w:rFonts w:ascii="Book Antiqua" w:hAnsi="Book Antiqua"/>
          <w:kern w:val="0"/>
          <w:lang w:val="en-US"/>
        </w:rPr>
        <w:t xml:space="preserve">employed </w:t>
      </w:r>
      <w:r w:rsidR="00740801" w:rsidRPr="00740801">
        <w:rPr>
          <w:rFonts w:ascii="Book Antiqua" w:hAnsi="Book Antiqua"/>
          <w:kern w:val="0"/>
          <w:lang w:val="en-US"/>
        </w:rPr>
        <w:t>formalin-fixed, paraffin-embedded</w:t>
      </w:r>
      <w:r w:rsidR="005C18B0" w:rsidRPr="00740801">
        <w:rPr>
          <w:rFonts w:ascii="Book Antiqua" w:hAnsi="Book Antiqua"/>
          <w:kern w:val="0"/>
          <w:lang w:val="en-US"/>
        </w:rPr>
        <w:t xml:space="preserve"> </w:t>
      </w:r>
      <w:r w:rsidRPr="00740801">
        <w:rPr>
          <w:rFonts w:ascii="Book Antiqua" w:hAnsi="Book Antiqua"/>
          <w:kern w:val="0"/>
          <w:lang w:val="en-US"/>
        </w:rPr>
        <w:t>samples deriv</w:t>
      </w:r>
      <w:r w:rsidR="005C18B0" w:rsidRPr="00740801">
        <w:rPr>
          <w:rFonts w:ascii="Book Antiqua" w:hAnsi="Book Antiqua"/>
          <w:kern w:val="0"/>
          <w:lang w:val="en-US"/>
        </w:rPr>
        <w:t>ing</w:t>
      </w:r>
      <w:r w:rsidRPr="00740801">
        <w:rPr>
          <w:rFonts w:ascii="Book Antiqua" w:hAnsi="Book Antiqua"/>
          <w:kern w:val="0"/>
          <w:lang w:val="en-US"/>
        </w:rPr>
        <w:t xml:space="preserve"> from surgical specimens</w:t>
      </w:r>
      <w:r w:rsidR="005C18B0" w:rsidRPr="00740801">
        <w:rPr>
          <w:rFonts w:ascii="Book Antiqua" w:hAnsi="Book Antiqua"/>
          <w:kern w:val="0"/>
          <w:lang w:val="en-US"/>
        </w:rPr>
        <w:t>, which are</w:t>
      </w:r>
      <w:r w:rsidRPr="00740801">
        <w:rPr>
          <w:rFonts w:ascii="Book Antiqua" w:hAnsi="Book Antiqua"/>
          <w:kern w:val="0"/>
          <w:lang w:val="en-US"/>
        </w:rPr>
        <w:t xml:space="preserve"> therefore representative of &lt;20% of PDAC patients. </w:t>
      </w:r>
      <w:r w:rsidR="005C18B0" w:rsidRPr="00740801">
        <w:rPr>
          <w:rFonts w:ascii="Book Antiqua" w:hAnsi="Book Antiqua"/>
          <w:kern w:val="0"/>
          <w:lang w:val="en-US"/>
        </w:rPr>
        <w:t>Indeed</w:t>
      </w:r>
      <w:r w:rsidRPr="00740801">
        <w:rPr>
          <w:rFonts w:ascii="Book Antiqua" w:hAnsi="Book Antiqua"/>
          <w:kern w:val="0"/>
          <w:lang w:val="en-US"/>
        </w:rPr>
        <w:t xml:space="preserve">, the development of a reliable methodology for </w:t>
      </w:r>
      <w:r w:rsidR="00EB62A2" w:rsidRPr="00740801">
        <w:rPr>
          <w:rFonts w:ascii="Book Antiqua" w:hAnsi="Book Antiqua"/>
          <w:kern w:val="0"/>
          <w:lang w:val="en-US"/>
        </w:rPr>
        <w:t>endoscopic ultra</w:t>
      </w:r>
      <w:r w:rsidR="00E54044" w:rsidRPr="00740801">
        <w:rPr>
          <w:rFonts w:ascii="Book Antiqua" w:eastAsiaTheme="minorEastAsia" w:hAnsi="Book Antiqua"/>
          <w:kern w:val="0"/>
          <w:lang w:val="en-US"/>
        </w:rPr>
        <w:t>s</w:t>
      </w:r>
      <w:r w:rsidRPr="00740801">
        <w:rPr>
          <w:rFonts w:ascii="Book Antiqua" w:hAnsi="Book Antiqua"/>
          <w:kern w:val="0"/>
          <w:lang w:val="en-US"/>
        </w:rPr>
        <w:t>ound-guided tissue acquisition, stabilization</w:t>
      </w:r>
      <w:r w:rsidR="001B7773" w:rsidRPr="00740801">
        <w:rPr>
          <w:rFonts w:ascii="Book Antiqua" w:hAnsi="Book Antiqua"/>
          <w:kern w:val="0"/>
          <w:lang w:val="en-US"/>
        </w:rPr>
        <w:t>,</w:t>
      </w:r>
      <w:r w:rsidRPr="00740801">
        <w:rPr>
          <w:rFonts w:ascii="Book Antiqua" w:hAnsi="Book Antiqua"/>
          <w:kern w:val="0"/>
          <w:lang w:val="en-US"/>
        </w:rPr>
        <w:t xml:space="preserve"> and analysis is crucial for the development of molecular markers for clinical use in order to achieve </w:t>
      </w:r>
      <w:r w:rsidRPr="00740801">
        <w:rPr>
          <w:rFonts w:ascii="Book Antiqua" w:hAnsi="Book Antiqua" w:cstheme="minorHAnsi"/>
          <w:kern w:val="0"/>
          <w:lang w:val="en-US"/>
        </w:rPr>
        <w:t>“personalized medicine”</w:t>
      </w:r>
      <w:r w:rsidR="00CB63FC" w:rsidRPr="00740801">
        <w:rPr>
          <w:rFonts w:ascii="Book Antiqua" w:hAnsi="Book Antiqua" w:cstheme="minorHAnsi"/>
          <w:kern w:val="0"/>
          <w:lang w:val="en-US"/>
        </w:rPr>
        <w:t>.</w:t>
      </w:r>
      <w:r w:rsidRPr="00740801">
        <w:rPr>
          <w:rFonts w:ascii="Book Antiqua" w:hAnsi="Book Antiqua"/>
          <w:kern w:val="0"/>
          <w:lang w:val="en-US"/>
        </w:rPr>
        <w:t xml:space="preserve"> With the development of new needles, this technique is able to retrieve a high quantity and quality of PDAC tissue that can be used </w:t>
      </w:r>
      <w:r w:rsidR="00614A60">
        <w:rPr>
          <w:rFonts w:ascii="Book Antiqua" w:hAnsi="Book Antiqua"/>
          <w:kern w:val="0"/>
          <w:lang w:val="en-US"/>
        </w:rPr>
        <w:t xml:space="preserve">not only </w:t>
      </w:r>
      <w:r w:rsidRPr="00740801">
        <w:rPr>
          <w:rFonts w:ascii="Book Antiqua" w:hAnsi="Book Antiqua"/>
          <w:kern w:val="0"/>
          <w:lang w:val="en-US"/>
        </w:rPr>
        <w:t xml:space="preserve">for diagnosis but also for mutational and transcriptome evaluations and for the development of primary cell or tissue cultures. </w:t>
      </w:r>
      <w:r w:rsidRPr="00740801">
        <w:rPr>
          <w:rFonts w:ascii="Book Antiqua" w:hAnsi="Book Antiqua" w:cstheme="minorHAnsi"/>
          <w:kern w:val="0"/>
          <w:lang w:val="en-US"/>
        </w:rPr>
        <w:t xml:space="preserve">In the present editorial, we discuss the current knowledge regarding the use of </w:t>
      </w:r>
      <w:r w:rsidR="007D6480" w:rsidRPr="00740801">
        <w:rPr>
          <w:rFonts w:ascii="Book Antiqua" w:hAnsi="Book Antiqua"/>
          <w:kern w:val="0"/>
          <w:lang w:val="en-US"/>
        </w:rPr>
        <w:t>endoscopic ultra</w:t>
      </w:r>
      <w:r w:rsidR="007D6480" w:rsidRPr="00740801">
        <w:rPr>
          <w:rFonts w:ascii="Book Antiqua" w:eastAsiaTheme="minorEastAsia" w:hAnsi="Book Antiqua"/>
          <w:kern w:val="0"/>
          <w:lang w:val="en-US"/>
        </w:rPr>
        <w:t>s</w:t>
      </w:r>
      <w:r w:rsidR="007D6480" w:rsidRPr="00740801">
        <w:rPr>
          <w:rFonts w:ascii="Book Antiqua" w:hAnsi="Book Antiqua"/>
          <w:kern w:val="0"/>
          <w:lang w:val="en-US"/>
        </w:rPr>
        <w:t>ound</w:t>
      </w:r>
      <w:r w:rsidRPr="00740801">
        <w:rPr>
          <w:rFonts w:ascii="Book Antiqua" w:hAnsi="Book Antiqua" w:cstheme="minorHAnsi"/>
          <w:kern w:val="0"/>
          <w:lang w:val="en-US"/>
        </w:rPr>
        <w:t xml:space="preserve"> as a tool to obtain samples for molecular analyses, its possible pitfalls</w:t>
      </w:r>
      <w:r w:rsidR="007D6480" w:rsidRPr="00740801">
        <w:rPr>
          <w:rFonts w:ascii="Book Antiqua" w:hAnsi="Book Antiqua" w:cstheme="minorHAnsi"/>
          <w:kern w:val="0"/>
          <w:lang w:val="en-US"/>
        </w:rPr>
        <w:t>,</w:t>
      </w:r>
      <w:r w:rsidRPr="00740801">
        <w:rPr>
          <w:rFonts w:ascii="Book Antiqua" w:hAnsi="Book Antiqua" w:cstheme="minorHAnsi"/>
          <w:kern w:val="0"/>
          <w:lang w:val="en-US"/>
        </w:rPr>
        <w:t xml:space="preserve"> and its use for the development of disease models such as xenografts or organoids.</w:t>
      </w:r>
    </w:p>
    <w:p w14:paraId="21A3CE68" w14:textId="77777777" w:rsidR="00957A25" w:rsidRPr="00740801" w:rsidRDefault="00957A25" w:rsidP="00740801">
      <w:pPr>
        <w:pStyle w:val="Standard"/>
        <w:snapToGrid w:val="0"/>
        <w:spacing w:after="0" w:line="360" w:lineRule="auto"/>
        <w:jc w:val="both"/>
        <w:rPr>
          <w:rFonts w:ascii="Book Antiqua" w:hAnsi="Book Antiqua"/>
          <w:b/>
          <w:kern w:val="0"/>
          <w:lang w:val="en-US"/>
        </w:rPr>
      </w:pPr>
    </w:p>
    <w:p w14:paraId="09E609BC" w14:textId="08F991E3" w:rsidR="009975FA" w:rsidRPr="00740801" w:rsidRDefault="009975FA" w:rsidP="00740801">
      <w:pPr>
        <w:pStyle w:val="Standard"/>
        <w:snapToGrid w:val="0"/>
        <w:spacing w:after="0" w:line="360" w:lineRule="auto"/>
        <w:jc w:val="both"/>
        <w:rPr>
          <w:rFonts w:ascii="Book Antiqua" w:hAnsi="Book Antiqua"/>
          <w:kern w:val="0"/>
          <w:lang w:val="en-US"/>
        </w:rPr>
      </w:pPr>
      <w:r w:rsidRPr="00740801">
        <w:rPr>
          <w:rFonts w:ascii="Book Antiqua" w:hAnsi="Book Antiqua"/>
          <w:b/>
          <w:kern w:val="0"/>
          <w:lang w:val="en-US"/>
        </w:rPr>
        <w:t>Key</w:t>
      </w:r>
      <w:r w:rsidR="00BF3DE6" w:rsidRPr="00740801">
        <w:rPr>
          <w:rFonts w:ascii="Book Antiqua" w:hAnsi="Book Antiqua"/>
          <w:b/>
          <w:kern w:val="0"/>
          <w:lang w:val="en-US"/>
        </w:rPr>
        <w:t xml:space="preserve"> </w:t>
      </w:r>
      <w:r w:rsidRPr="00740801">
        <w:rPr>
          <w:rFonts w:ascii="Book Antiqua" w:hAnsi="Book Antiqua"/>
          <w:b/>
          <w:kern w:val="0"/>
          <w:lang w:val="en-US"/>
        </w:rPr>
        <w:t>words:</w:t>
      </w:r>
      <w:r w:rsidRPr="00740801">
        <w:rPr>
          <w:rFonts w:ascii="Book Antiqua" w:hAnsi="Book Antiqua"/>
          <w:kern w:val="0"/>
          <w:lang w:val="en-US"/>
        </w:rPr>
        <w:t xml:space="preserve"> </w:t>
      </w:r>
      <w:r w:rsidRPr="00740801">
        <w:rPr>
          <w:rFonts w:ascii="Book Antiqua" w:hAnsi="Book Antiqua"/>
          <w:caps/>
          <w:kern w:val="0"/>
          <w:lang w:val="en-US"/>
        </w:rPr>
        <w:t>e</w:t>
      </w:r>
      <w:r w:rsidRPr="00740801">
        <w:rPr>
          <w:rFonts w:ascii="Book Antiqua" w:hAnsi="Book Antiqua"/>
          <w:kern w:val="0"/>
          <w:lang w:val="en-US"/>
        </w:rPr>
        <w:t>ndoscopic ultrasound</w:t>
      </w:r>
      <w:r w:rsidR="00EB62A2" w:rsidRPr="00740801">
        <w:rPr>
          <w:rFonts w:ascii="Book Antiqua" w:hAnsi="Book Antiqua"/>
          <w:kern w:val="0"/>
          <w:lang w:val="en-US"/>
        </w:rPr>
        <w:t>;</w:t>
      </w:r>
      <w:r w:rsidRPr="00740801">
        <w:rPr>
          <w:rFonts w:ascii="Book Antiqua" w:hAnsi="Book Antiqua"/>
          <w:kern w:val="0"/>
          <w:lang w:val="en-US"/>
        </w:rPr>
        <w:t xml:space="preserve"> </w:t>
      </w:r>
      <w:r w:rsidRPr="00740801">
        <w:rPr>
          <w:rFonts w:ascii="Book Antiqua" w:hAnsi="Book Antiqua"/>
          <w:caps/>
          <w:kern w:val="0"/>
          <w:lang w:val="en-US"/>
        </w:rPr>
        <w:t>p</w:t>
      </w:r>
      <w:r w:rsidRPr="00740801">
        <w:rPr>
          <w:rFonts w:ascii="Book Antiqua" w:hAnsi="Book Antiqua"/>
          <w:kern w:val="0"/>
          <w:lang w:val="en-US"/>
        </w:rPr>
        <w:t>ancreatic cancer</w:t>
      </w:r>
      <w:r w:rsidR="00EB62A2" w:rsidRPr="00740801">
        <w:rPr>
          <w:rFonts w:ascii="Book Antiqua" w:hAnsi="Book Antiqua"/>
          <w:kern w:val="0"/>
          <w:lang w:val="en-US"/>
        </w:rPr>
        <w:t>;</w:t>
      </w:r>
      <w:r w:rsidRPr="00740801">
        <w:rPr>
          <w:rFonts w:ascii="Book Antiqua" w:hAnsi="Book Antiqua"/>
          <w:kern w:val="0"/>
          <w:lang w:val="en-US"/>
        </w:rPr>
        <w:t xml:space="preserve"> </w:t>
      </w:r>
      <w:r w:rsidR="001749E4" w:rsidRPr="00740801">
        <w:rPr>
          <w:rFonts w:ascii="Book Antiqua" w:hAnsi="Book Antiqua"/>
          <w:caps/>
          <w:kern w:val="0"/>
          <w:lang w:val="en-US"/>
        </w:rPr>
        <w:t>r</w:t>
      </w:r>
      <w:r w:rsidR="001749E4" w:rsidRPr="00740801">
        <w:rPr>
          <w:rFonts w:ascii="Book Antiqua" w:hAnsi="Book Antiqua"/>
          <w:kern w:val="0"/>
          <w:lang w:val="en-US"/>
        </w:rPr>
        <w:t>ibonucleic acid</w:t>
      </w:r>
      <w:r w:rsidR="00EB62A2" w:rsidRPr="00740801">
        <w:rPr>
          <w:rFonts w:ascii="Book Antiqua" w:hAnsi="Book Antiqua"/>
          <w:kern w:val="0"/>
          <w:lang w:val="en-US"/>
        </w:rPr>
        <w:t>;</w:t>
      </w:r>
      <w:r w:rsidRPr="00740801">
        <w:rPr>
          <w:rFonts w:ascii="Book Antiqua" w:hAnsi="Book Antiqua"/>
          <w:kern w:val="0"/>
          <w:lang w:val="en-US"/>
        </w:rPr>
        <w:t xml:space="preserve"> </w:t>
      </w:r>
      <w:r w:rsidR="001749E4" w:rsidRPr="00740801">
        <w:rPr>
          <w:rFonts w:ascii="Book Antiqua" w:hAnsi="Book Antiqua"/>
          <w:caps/>
          <w:kern w:val="0"/>
          <w:lang w:val="en-US"/>
        </w:rPr>
        <w:t>d</w:t>
      </w:r>
      <w:r w:rsidR="001749E4" w:rsidRPr="00740801">
        <w:rPr>
          <w:rFonts w:ascii="Book Antiqua" w:hAnsi="Book Antiqua"/>
          <w:kern w:val="0"/>
          <w:lang w:val="en-US"/>
        </w:rPr>
        <w:t>eoxyribonucleic acid</w:t>
      </w:r>
      <w:r w:rsidR="00EB62A2" w:rsidRPr="00740801">
        <w:rPr>
          <w:rFonts w:ascii="Book Antiqua" w:hAnsi="Book Antiqua"/>
          <w:kern w:val="0"/>
          <w:lang w:val="en-US"/>
        </w:rPr>
        <w:t>;</w:t>
      </w:r>
      <w:r w:rsidRPr="00740801">
        <w:rPr>
          <w:rFonts w:ascii="Book Antiqua" w:hAnsi="Book Antiqua"/>
          <w:kern w:val="0"/>
          <w:lang w:val="en-US"/>
        </w:rPr>
        <w:t xml:space="preserve"> </w:t>
      </w:r>
      <w:r w:rsidRPr="00740801">
        <w:rPr>
          <w:rFonts w:ascii="Book Antiqua" w:hAnsi="Book Antiqua"/>
          <w:caps/>
          <w:kern w:val="0"/>
          <w:lang w:val="en-US"/>
        </w:rPr>
        <w:t>m</w:t>
      </w:r>
      <w:r w:rsidRPr="00740801">
        <w:rPr>
          <w:rFonts w:ascii="Book Antiqua" w:hAnsi="Book Antiqua"/>
          <w:kern w:val="0"/>
          <w:lang w:val="en-US"/>
        </w:rPr>
        <w:t>utation</w:t>
      </w:r>
      <w:r w:rsidR="00EB62A2" w:rsidRPr="00740801">
        <w:rPr>
          <w:rFonts w:ascii="Book Antiqua" w:hAnsi="Book Antiqua"/>
          <w:kern w:val="0"/>
          <w:lang w:val="en-US"/>
        </w:rPr>
        <w:t>;</w:t>
      </w:r>
      <w:r w:rsidRPr="00740801">
        <w:rPr>
          <w:rFonts w:ascii="Book Antiqua" w:hAnsi="Book Antiqua"/>
          <w:kern w:val="0"/>
          <w:lang w:val="en-US"/>
        </w:rPr>
        <w:t xml:space="preserve"> </w:t>
      </w:r>
      <w:r w:rsidRPr="00740801">
        <w:rPr>
          <w:rFonts w:ascii="Book Antiqua" w:hAnsi="Book Antiqua"/>
          <w:caps/>
          <w:kern w:val="0"/>
          <w:lang w:val="en-US"/>
        </w:rPr>
        <w:t>m</w:t>
      </w:r>
      <w:r w:rsidRPr="00740801">
        <w:rPr>
          <w:rFonts w:ascii="Book Antiqua" w:hAnsi="Book Antiqua"/>
          <w:kern w:val="0"/>
          <w:lang w:val="en-US"/>
        </w:rPr>
        <w:t>olecular</w:t>
      </w:r>
      <w:r w:rsidR="00EB62A2" w:rsidRPr="00740801">
        <w:rPr>
          <w:rFonts w:ascii="Book Antiqua" w:hAnsi="Book Antiqua"/>
          <w:kern w:val="0"/>
          <w:lang w:val="en-US"/>
        </w:rPr>
        <w:t>;</w:t>
      </w:r>
      <w:r w:rsidRPr="00740801">
        <w:rPr>
          <w:rFonts w:ascii="Book Antiqua" w:hAnsi="Book Antiqua"/>
          <w:kern w:val="0"/>
          <w:lang w:val="en-US"/>
        </w:rPr>
        <w:t xml:space="preserve"> </w:t>
      </w:r>
      <w:r w:rsidRPr="00740801">
        <w:rPr>
          <w:rFonts w:ascii="Book Antiqua" w:hAnsi="Book Antiqua"/>
          <w:caps/>
          <w:kern w:val="0"/>
          <w:lang w:val="en-US"/>
        </w:rPr>
        <w:t>o</w:t>
      </w:r>
      <w:r w:rsidRPr="00740801">
        <w:rPr>
          <w:rFonts w:ascii="Book Antiqua" w:hAnsi="Book Antiqua"/>
          <w:kern w:val="0"/>
          <w:lang w:val="en-US"/>
        </w:rPr>
        <w:t>rganoid</w:t>
      </w:r>
      <w:r w:rsidR="00EB62A2" w:rsidRPr="00740801">
        <w:rPr>
          <w:rFonts w:ascii="Book Antiqua" w:hAnsi="Book Antiqua"/>
          <w:kern w:val="0"/>
          <w:lang w:val="en-US"/>
        </w:rPr>
        <w:t>;</w:t>
      </w:r>
      <w:r w:rsidRPr="00740801">
        <w:rPr>
          <w:rFonts w:ascii="Book Antiqua" w:hAnsi="Book Antiqua"/>
          <w:kern w:val="0"/>
          <w:lang w:val="en-US"/>
        </w:rPr>
        <w:t xml:space="preserve"> </w:t>
      </w:r>
      <w:r w:rsidRPr="00740801">
        <w:rPr>
          <w:rFonts w:ascii="Book Antiqua" w:hAnsi="Book Antiqua"/>
          <w:caps/>
          <w:kern w:val="0"/>
          <w:lang w:val="en-US"/>
        </w:rPr>
        <w:t>p</w:t>
      </w:r>
      <w:r w:rsidRPr="00740801">
        <w:rPr>
          <w:rFonts w:ascii="Book Antiqua" w:hAnsi="Book Antiqua"/>
          <w:kern w:val="0"/>
          <w:lang w:val="en-US"/>
        </w:rPr>
        <w:t>rofiling</w:t>
      </w:r>
      <w:r w:rsidR="00EB62A2" w:rsidRPr="00740801">
        <w:rPr>
          <w:rFonts w:ascii="Book Antiqua" w:hAnsi="Book Antiqua"/>
          <w:kern w:val="0"/>
          <w:lang w:val="en-US"/>
        </w:rPr>
        <w:t>;</w:t>
      </w:r>
      <w:r w:rsidRPr="00740801">
        <w:rPr>
          <w:rFonts w:ascii="Book Antiqua" w:hAnsi="Book Antiqua"/>
          <w:kern w:val="0"/>
          <w:lang w:val="en-US"/>
        </w:rPr>
        <w:t xml:space="preserve"> </w:t>
      </w:r>
      <w:r w:rsidRPr="00740801">
        <w:rPr>
          <w:rFonts w:ascii="Book Antiqua" w:hAnsi="Book Antiqua"/>
          <w:caps/>
          <w:kern w:val="0"/>
          <w:lang w:val="en-US"/>
        </w:rPr>
        <w:t>p</w:t>
      </w:r>
      <w:r w:rsidRPr="00740801">
        <w:rPr>
          <w:rFonts w:ascii="Book Antiqua" w:hAnsi="Book Antiqua"/>
          <w:kern w:val="0"/>
          <w:lang w:val="en-US"/>
        </w:rPr>
        <w:t>ersonalized medicine</w:t>
      </w:r>
    </w:p>
    <w:p w14:paraId="34F3D579" w14:textId="77777777" w:rsidR="00957A25" w:rsidRPr="00740801" w:rsidRDefault="00957A25" w:rsidP="00740801">
      <w:pPr>
        <w:snapToGrid w:val="0"/>
        <w:spacing w:after="0" w:line="360" w:lineRule="auto"/>
        <w:jc w:val="both"/>
        <w:rPr>
          <w:rFonts w:ascii="Book Antiqua" w:hAnsi="Book Antiqua"/>
          <w:b/>
          <w:sz w:val="24"/>
          <w:szCs w:val="24"/>
          <w:lang w:val="en-US"/>
        </w:rPr>
      </w:pPr>
      <w:bookmarkStart w:id="10" w:name="OLE_LINK56"/>
      <w:bookmarkStart w:id="11" w:name="OLE_LINK105"/>
      <w:bookmarkStart w:id="12" w:name="OLE_LINK116"/>
      <w:bookmarkStart w:id="13" w:name="OLE_LINK89"/>
    </w:p>
    <w:p w14:paraId="59879336" w14:textId="2E7CD27F" w:rsidR="00957A25" w:rsidRPr="00740801" w:rsidRDefault="00957A25" w:rsidP="00740801">
      <w:pPr>
        <w:snapToGrid w:val="0"/>
        <w:spacing w:after="0" w:line="360" w:lineRule="auto"/>
        <w:jc w:val="both"/>
        <w:rPr>
          <w:rFonts w:ascii="Book Antiqua" w:hAnsi="Book Antiqua" w:cs="Arial"/>
          <w:sz w:val="24"/>
          <w:szCs w:val="24"/>
          <w:lang w:val="en-US"/>
        </w:rPr>
      </w:pPr>
      <w:r w:rsidRPr="00740801">
        <w:rPr>
          <w:rFonts w:ascii="Book Antiqua" w:hAnsi="Book Antiqua"/>
          <w:b/>
          <w:sz w:val="24"/>
          <w:szCs w:val="24"/>
          <w:lang w:val="en-US"/>
        </w:rPr>
        <w:t>©</w:t>
      </w:r>
      <w:bookmarkEnd w:id="10"/>
      <w:r w:rsidRPr="00740801">
        <w:rPr>
          <w:rFonts w:ascii="Book Antiqua" w:hAnsi="Book Antiqua"/>
          <w:b/>
          <w:sz w:val="24"/>
          <w:szCs w:val="24"/>
          <w:lang w:val="en-US"/>
        </w:rPr>
        <w:t xml:space="preserve"> </w:t>
      </w:r>
      <w:r w:rsidRPr="00740801">
        <w:rPr>
          <w:rFonts w:ascii="Book Antiqua" w:hAnsi="Book Antiqua" w:cs="Arial"/>
          <w:b/>
          <w:sz w:val="24"/>
          <w:szCs w:val="24"/>
          <w:lang w:val="en-US"/>
        </w:rPr>
        <w:t xml:space="preserve">The Author(s) 2019. </w:t>
      </w:r>
      <w:r w:rsidRPr="00740801">
        <w:rPr>
          <w:rFonts w:ascii="Book Antiqua" w:hAnsi="Book Antiqua" w:cs="Arial"/>
          <w:sz w:val="24"/>
          <w:szCs w:val="24"/>
          <w:lang w:val="en-US"/>
        </w:rPr>
        <w:t>Published by Baishideng Publishing Group Inc. All rights reserved.</w:t>
      </w:r>
      <w:bookmarkEnd w:id="11"/>
      <w:bookmarkEnd w:id="12"/>
      <w:bookmarkEnd w:id="13"/>
    </w:p>
    <w:p w14:paraId="100E9F0B" w14:textId="77777777" w:rsidR="00957A25" w:rsidRPr="00740801" w:rsidRDefault="00957A25" w:rsidP="00740801">
      <w:pPr>
        <w:pStyle w:val="Standard"/>
        <w:snapToGrid w:val="0"/>
        <w:spacing w:after="0" w:line="360" w:lineRule="auto"/>
        <w:jc w:val="both"/>
        <w:rPr>
          <w:rFonts w:ascii="Book Antiqua" w:hAnsi="Book Antiqua"/>
          <w:b/>
          <w:kern w:val="0"/>
          <w:lang w:val="en-US"/>
        </w:rPr>
      </w:pPr>
    </w:p>
    <w:p w14:paraId="1DAEE4D1" w14:textId="16DA6C8D" w:rsidR="009975FA" w:rsidRDefault="009975FA" w:rsidP="00740801">
      <w:pPr>
        <w:pStyle w:val="Standard"/>
        <w:snapToGrid w:val="0"/>
        <w:spacing w:after="0" w:line="360" w:lineRule="auto"/>
        <w:jc w:val="both"/>
        <w:rPr>
          <w:rFonts w:ascii="Book Antiqua" w:eastAsia="Times New Roman" w:hAnsi="Book Antiqua" w:cs="Segoe UI"/>
          <w:kern w:val="0"/>
          <w:lang w:val="en-US" w:eastAsia="it-IT"/>
        </w:rPr>
      </w:pPr>
      <w:r w:rsidRPr="00740801">
        <w:rPr>
          <w:rFonts w:ascii="Book Antiqua" w:hAnsi="Book Antiqua"/>
          <w:b/>
          <w:kern w:val="0"/>
          <w:lang w:val="en-US"/>
        </w:rPr>
        <w:t>Core tip:</w:t>
      </w:r>
      <w:r w:rsidR="00EB62A2" w:rsidRPr="00740801">
        <w:rPr>
          <w:rFonts w:ascii="Book Antiqua" w:hAnsi="Book Antiqua"/>
          <w:b/>
          <w:kern w:val="0"/>
          <w:lang w:val="en-US"/>
        </w:rPr>
        <w:t xml:space="preserve"> </w:t>
      </w:r>
      <w:r w:rsidR="004B235E" w:rsidRPr="00740801">
        <w:rPr>
          <w:rFonts w:ascii="Book Antiqua" w:eastAsia="Times New Roman" w:hAnsi="Book Antiqua" w:cs="Segoe UI"/>
          <w:kern w:val="0"/>
          <w:lang w:val="en-US" w:eastAsia="it-IT"/>
        </w:rPr>
        <w:t>S</w:t>
      </w:r>
      <w:r w:rsidR="005141FB" w:rsidRPr="00740801">
        <w:rPr>
          <w:rFonts w:ascii="Book Antiqua" w:eastAsia="Times New Roman" w:hAnsi="Book Antiqua" w:cs="Segoe UI"/>
          <w:kern w:val="0"/>
          <w:lang w:val="en-US" w:eastAsia="it-IT"/>
        </w:rPr>
        <w:t xml:space="preserve">urgical </w:t>
      </w:r>
      <w:r w:rsidR="004B235E" w:rsidRPr="00740801">
        <w:rPr>
          <w:rFonts w:ascii="Book Antiqua" w:eastAsia="Times New Roman" w:hAnsi="Book Antiqua" w:cs="Segoe UI"/>
          <w:kern w:val="0"/>
          <w:lang w:val="en-US" w:eastAsia="it-IT"/>
        </w:rPr>
        <w:t>formalin-fixed</w:t>
      </w:r>
      <w:r w:rsidR="009F6387" w:rsidRPr="00740801">
        <w:rPr>
          <w:rFonts w:ascii="Book Antiqua" w:eastAsia="Times New Roman" w:hAnsi="Book Antiqua" w:cs="Segoe UI"/>
          <w:kern w:val="0"/>
          <w:lang w:val="en-US" w:eastAsia="it-IT"/>
        </w:rPr>
        <w:t xml:space="preserve">, </w:t>
      </w:r>
      <w:r w:rsidR="007026CD" w:rsidRPr="00740801">
        <w:rPr>
          <w:rFonts w:ascii="Book Antiqua" w:eastAsia="Times New Roman" w:hAnsi="Book Antiqua" w:cs="Segoe UI"/>
          <w:kern w:val="0"/>
          <w:lang w:val="en-US" w:eastAsia="it-IT"/>
        </w:rPr>
        <w:t>paraffin-embedded</w:t>
      </w:r>
      <w:r w:rsidRPr="00740801">
        <w:rPr>
          <w:rFonts w:ascii="Book Antiqua" w:eastAsia="Times New Roman" w:hAnsi="Book Antiqua" w:cs="Segoe UI"/>
          <w:kern w:val="0"/>
          <w:lang w:val="en-US" w:eastAsia="it-IT"/>
        </w:rPr>
        <w:t xml:space="preserve"> samples are </w:t>
      </w:r>
      <w:r w:rsidR="004B235E" w:rsidRPr="00740801">
        <w:rPr>
          <w:rFonts w:ascii="Book Antiqua" w:eastAsia="Times New Roman" w:hAnsi="Book Antiqua" w:cs="Segoe UI"/>
          <w:kern w:val="0"/>
          <w:lang w:val="en-US" w:eastAsia="it-IT"/>
        </w:rPr>
        <w:t xml:space="preserve">not </w:t>
      </w:r>
      <w:r w:rsidRPr="00740801">
        <w:rPr>
          <w:rFonts w:ascii="Book Antiqua" w:eastAsia="Times New Roman" w:hAnsi="Book Antiqua" w:cs="Segoe UI"/>
          <w:kern w:val="0"/>
          <w:lang w:val="en-US" w:eastAsia="it-IT"/>
        </w:rPr>
        <w:t xml:space="preserve">representative of </w:t>
      </w:r>
      <w:r w:rsidR="004B235E" w:rsidRPr="00740801">
        <w:rPr>
          <w:rFonts w:ascii="Book Antiqua" w:eastAsia="Times New Roman" w:hAnsi="Book Antiqua" w:cs="Segoe UI"/>
          <w:kern w:val="0"/>
          <w:lang w:val="en-US" w:eastAsia="it-IT"/>
        </w:rPr>
        <w:t>all</w:t>
      </w:r>
      <w:r w:rsidRPr="00740801">
        <w:rPr>
          <w:rFonts w:ascii="Book Antiqua" w:eastAsia="Times New Roman" w:hAnsi="Book Antiqua" w:cs="Segoe UI"/>
          <w:kern w:val="0"/>
          <w:lang w:val="en-US" w:eastAsia="it-IT"/>
        </w:rPr>
        <w:t xml:space="preserve"> </w:t>
      </w:r>
      <w:r w:rsidR="001749E4" w:rsidRPr="00740801">
        <w:rPr>
          <w:rFonts w:ascii="Book Antiqua" w:hAnsi="Book Antiqua" w:cstheme="minorHAnsi"/>
          <w:kern w:val="0"/>
          <w:lang w:val="en-US"/>
        </w:rPr>
        <w:t>pancreatic ductal adenocarcinoma</w:t>
      </w:r>
      <w:r w:rsidR="001749E4" w:rsidRPr="00740801">
        <w:rPr>
          <w:rFonts w:ascii="Book Antiqua" w:eastAsia="Times New Roman" w:hAnsi="Book Antiqua" w:cs="Segoe UI"/>
          <w:kern w:val="0"/>
          <w:lang w:val="en-US" w:eastAsia="it-IT"/>
        </w:rPr>
        <w:t xml:space="preserve"> </w:t>
      </w:r>
      <w:r w:rsidRPr="00740801">
        <w:rPr>
          <w:rFonts w:ascii="Book Antiqua" w:eastAsia="Times New Roman" w:hAnsi="Book Antiqua" w:cs="Segoe UI"/>
          <w:kern w:val="0"/>
          <w:lang w:val="en-US" w:eastAsia="it-IT"/>
        </w:rPr>
        <w:t>patients</w:t>
      </w:r>
      <w:r w:rsidR="00407A41" w:rsidRPr="00740801">
        <w:rPr>
          <w:rFonts w:ascii="Book Antiqua" w:eastAsia="Times New Roman" w:hAnsi="Book Antiqua" w:cs="Segoe UI"/>
          <w:kern w:val="0"/>
          <w:lang w:val="en-US" w:eastAsia="it-IT"/>
        </w:rPr>
        <w:t xml:space="preserve"> and </w:t>
      </w:r>
      <w:r w:rsidR="00E63B21" w:rsidRPr="00740801">
        <w:rPr>
          <w:rFonts w:ascii="Book Antiqua" w:eastAsia="Times New Roman" w:hAnsi="Book Antiqua" w:cs="Segoe UI"/>
          <w:kern w:val="0"/>
          <w:lang w:val="en-US" w:eastAsia="it-IT"/>
        </w:rPr>
        <w:t xml:space="preserve">it </w:t>
      </w:r>
      <w:r w:rsidR="009F6387" w:rsidRPr="00740801">
        <w:rPr>
          <w:rFonts w:ascii="Book Antiqua" w:eastAsia="Times New Roman" w:hAnsi="Book Antiqua" w:cs="Segoe UI"/>
          <w:kern w:val="0"/>
          <w:lang w:val="en-US" w:eastAsia="it-IT"/>
        </w:rPr>
        <w:t xml:space="preserve">has been </w:t>
      </w:r>
      <w:r w:rsidR="003346E7" w:rsidRPr="00740801">
        <w:rPr>
          <w:rFonts w:ascii="Book Antiqua" w:eastAsia="Times New Roman" w:hAnsi="Book Antiqua" w:cs="Segoe UI"/>
          <w:kern w:val="0"/>
          <w:lang w:val="en-US" w:eastAsia="it-IT"/>
        </w:rPr>
        <w:t>prove</w:t>
      </w:r>
      <w:r w:rsidR="009F6387" w:rsidRPr="00740801">
        <w:rPr>
          <w:rFonts w:ascii="Book Antiqua" w:eastAsia="Times New Roman" w:hAnsi="Book Antiqua" w:cs="Segoe UI"/>
          <w:kern w:val="0"/>
          <w:lang w:val="en-US" w:eastAsia="it-IT"/>
        </w:rPr>
        <w:t>n that</w:t>
      </w:r>
      <w:r w:rsidR="00407A41" w:rsidRPr="00740801">
        <w:rPr>
          <w:rFonts w:ascii="Book Antiqua" w:eastAsia="Times New Roman" w:hAnsi="Book Antiqua" w:cs="Segoe UI"/>
          <w:kern w:val="0"/>
          <w:lang w:val="en-US" w:eastAsia="it-IT"/>
        </w:rPr>
        <w:t xml:space="preserve"> </w:t>
      </w:r>
      <w:r w:rsidRPr="00740801">
        <w:rPr>
          <w:rFonts w:ascii="Book Antiqua" w:eastAsia="Times New Roman" w:hAnsi="Book Antiqua" w:cs="Segoe UI"/>
          <w:kern w:val="0"/>
          <w:lang w:val="en-US" w:eastAsia="it-IT"/>
        </w:rPr>
        <w:t>“pre</w:t>
      </w:r>
      <w:r w:rsidR="007E5E0E" w:rsidRPr="00740801">
        <w:rPr>
          <w:rFonts w:ascii="Book Antiqua" w:eastAsia="Times New Roman" w:hAnsi="Book Antiqua" w:cs="Segoe UI"/>
          <w:kern w:val="0"/>
          <w:lang w:val="en-US" w:eastAsia="it-IT"/>
        </w:rPr>
        <w:t>-</w:t>
      </w:r>
      <w:r w:rsidRPr="00740801">
        <w:rPr>
          <w:rFonts w:ascii="Book Antiqua" w:eastAsia="Times New Roman" w:hAnsi="Book Antiqua" w:cs="Segoe UI"/>
          <w:kern w:val="0"/>
          <w:lang w:val="en-US" w:eastAsia="it-IT"/>
        </w:rPr>
        <w:t xml:space="preserve">resection” </w:t>
      </w:r>
      <w:r w:rsidR="001749E4" w:rsidRPr="00740801">
        <w:rPr>
          <w:rFonts w:ascii="Book Antiqua" w:eastAsia="Times New Roman" w:hAnsi="Book Antiqua" w:cs="Segoe UI"/>
          <w:kern w:val="0"/>
          <w:lang w:val="en-US" w:eastAsia="it-IT"/>
        </w:rPr>
        <w:t>fine</w:t>
      </w:r>
      <w:r w:rsidR="001749E4" w:rsidRPr="00740801">
        <w:rPr>
          <w:rFonts w:ascii="Book Antiqua" w:eastAsia="宋体" w:hAnsi="Book Antiqua" w:cs="宋体"/>
          <w:kern w:val="0"/>
          <w:lang w:val="en-US"/>
        </w:rPr>
        <w:t>-</w:t>
      </w:r>
      <w:r w:rsidR="001749E4" w:rsidRPr="00740801">
        <w:rPr>
          <w:rFonts w:ascii="Book Antiqua" w:eastAsia="Times New Roman" w:hAnsi="Book Antiqua" w:cs="Segoe UI"/>
          <w:kern w:val="0"/>
          <w:lang w:val="en-US" w:eastAsia="it-IT"/>
        </w:rPr>
        <w:t>needle aspiration</w:t>
      </w:r>
      <w:r w:rsidRPr="00740801">
        <w:rPr>
          <w:rFonts w:ascii="Book Antiqua" w:eastAsia="Times New Roman" w:hAnsi="Book Antiqua" w:cs="Segoe UI"/>
          <w:kern w:val="0"/>
          <w:lang w:val="en-US" w:eastAsia="it-IT"/>
        </w:rPr>
        <w:t xml:space="preserve"> smear</w:t>
      </w:r>
      <w:r w:rsidR="007026CD" w:rsidRPr="00740801">
        <w:rPr>
          <w:rFonts w:ascii="Book Antiqua" w:eastAsia="Times New Roman" w:hAnsi="Book Antiqua" w:cs="Segoe UI"/>
          <w:kern w:val="0"/>
          <w:lang w:val="en-US" w:eastAsia="it-IT"/>
        </w:rPr>
        <w:t>s</w:t>
      </w:r>
      <w:r w:rsidRPr="00740801">
        <w:rPr>
          <w:rFonts w:ascii="Book Antiqua" w:eastAsia="Times New Roman" w:hAnsi="Book Antiqua" w:cs="Segoe UI"/>
          <w:kern w:val="0"/>
          <w:lang w:val="en-US" w:eastAsia="it-IT"/>
        </w:rPr>
        <w:t xml:space="preserve"> </w:t>
      </w:r>
      <w:r w:rsidR="007026CD" w:rsidRPr="00740801">
        <w:rPr>
          <w:rFonts w:ascii="Book Antiqua" w:eastAsia="Times New Roman" w:hAnsi="Book Antiqua" w:cs="Segoe UI"/>
          <w:kern w:val="0"/>
          <w:lang w:val="en-US" w:eastAsia="it-IT"/>
        </w:rPr>
        <w:t>are</w:t>
      </w:r>
      <w:r w:rsidR="00407A41" w:rsidRPr="00740801">
        <w:rPr>
          <w:rFonts w:ascii="Book Antiqua" w:eastAsia="Times New Roman" w:hAnsi="Book Antiqua" w:cs="Segoe UI"/>
          <w:kern w:val="0"/>
          <w:lang w:val="en-US" w:eastAsia="it-IT"/>
        </w:rPr>
        <w:t xml:space="preserve"> a better </w:t>
      </w:r>
      <w:r w:rsidR="001749E4" w:rsidRPr="00740801">
        <w:rPr>
          <w:rFonts w:ascii="Book Antiqua" w:hAnsi="Book Antiqua"/>
          <w:kern w:val="0"/>
          <w:lang w:val="en-US"/>
        </w:rPr>
        <w:t>DNA</w:t>
      </w:r>
      <w:r w:rsidR="00007329" w:rsidRPr="00740801">
        <w:rPr>
          <w:rFonts w:ascii="Book Antiqua" w:eastAsia="Times New Roman" w:hAnsi="Book Antiqua" w:cs="Segoe UI"/>
          <w:kern w:val="0"/>
          <w:lang w:val="en-US" w:eastAsia="it-IT"/>
        </w:rPr>
        <w:t xml:space="preserve"> </w:t>
      </w:r>
      <w:r w:rsidR="00407A41" w:rsidRPr="00740801">
        <w:rPr>
          <w:rFonts w:ascii="Book Antiqua" w:eastAsia="Times New Roman" w:hAnsi="Book Antiqua" w:cs="Segoe UI"/>
          <w:kern w:val="0"/>
          <w:lang w:val="en-US" w:eastAsia="it-IT"/>
        </w:rPr>
        <w:t>source</w:t>
      </w:r>
      <w:r w:rsidR="007026CD" w:rsidRPr="00740801">
        <w:rPr>
          <w:rFonts w:ascii="Book Antiqua" w:eastAsia="Times New Roman" w:hAnsi="Book Antiqua" w:cs="Segoe UI"/>
          <w:kern w:val="0"/>
          <w:lang w:val="en-US" w:eastAsia="it-IT"/>
        </w:rPr>
        <w:t>.</w:t>
      </w:r>
      <w:r w:rsidR="00EB2245" w:rsidRPr="00740801">
        <w:rPr>
          <w:rFonts w:ascii="Book Antiqua" w:eastAsia="Times New Roman" w:hAnsi="Book Antiqua" w:cs="Segoe UI"/>
          <w:kern w:val="0"/>
          <w:lang w:val="en-US" w:eastAsia="it-IT"/>
        </w:rPr>
        <w:t xml:space="preserve"> </w:t>
      </w:r>
      <w:r w:rsidR="009F6387" w:rsidRPr="00740801">
        <w:rPr>
          <w:rFonts w:ascii="Book Antiqua" w:eastAsia="Times New Roman" w:hAnsi="Book Antiqua" w:cs="Segoe UI"/>
          <w:kern w:val="0"/>
          <w:lang w:val="en-US" w:eastAsia="it-IT"/>
        </w:rPr>
        <w:t xml:space="preserve">Therefore, </w:t>
      </w:r>
      <w:r w:rsidR="00EB62A2" w:rsidRPr="00740801">
        <w:rPr>
          <w:rFonts w:ascii="Book Antiqua" w:hAnsi="Book Antiqua"/>
          <w:kern w:val="0"/>
          <w:lang w:val="en-US"/>
        </w:rPr>
        <w:t>endoscopic ultrasound</w:t>
      </w:r>
      <w:r w:rsidR="00957A25" w:rsidRPr="00740801">
        <w:rPr>
          <w:rFonts w:ascii="Book Antiqua" w:hAnsi="Book Antiqua"/>
          <w:kern w:val="0"/>
          <w:lang w:val="en-US"/>
        </w:rPr>
        <w:t xml:space="preserve"> (EUS)</w:t>
      </w:r>
      <w:r w:rsidR="004B235E" w:rsidRPr="00740801">
        <w:rPr>
          <w:rFonts w:ascii="Book Antiqua" w:hAnsi="Book Antiqua" w:cstheme="minorHAnsi"/>
          <w:kern w:val="0"/>
          <w:lang w:val="en-US"/>
        </w:rPr>
        <w:t xml:space="preserve"> is the </w:t>
      </w:r>
      <w:r w:rsidR="002A1E99" w:rsidRPr="00740801">
        <w:rPr>
          <w:rFonts w:ascii="Book Antiqua" w:hAnsi="Book Antiqua" w:cstheme="minorHAnsi"/>
          <w:kern w:val="0"/>
          <w:lang w:val="en-US"/>
        </w:rPr>
        <w:t xml:space="preserve">recommended </w:t>
      </w:r>
      <w:r w:rsidR="004B235E" w:rsidRPr="00740801">
        <w:rPr>
          <w:rFonts w:ascii="Book Antiqua" w:hAnsi="Book Antiqua" w:cstheme="minorHAnsi"/>
          <w:kern w:val="0"/>
          <w:lang w:val="en-US"/>
        </w:rPr>
        <w:t xml:space="preserve">method </w:t>
      </w:r>
      <w:r w:rsidR="009F6387" w:rsidRPr="00740801">
        <w:rPr>
          <w:rFonts w:ascii="Book Antiqua" w:hAnsi="Book Antiqua" w:cstheme="minorHAnsi"/>
          <w:kern w:val="0"/>
          <w:lang w:val="en-US"/>
        </w:rPr>
        <w:t>for</w:t>
      </w:r>
      <w:r w:rsidR="004B235E" w:rsidRPr="00740801">
        <w:rPr>
          <w:rFonts w:ascii="Book Antiqua" w:hAnsi="Book Antiqua" w:cstheme="minorHAnsi"/>
          <w:kern w:val="0"/>
          <w:lang w:val="en-US"/>
        </w:rPr>
        <w:t xml:space="preserve"> obtain</w:t>
      </w:r>
      <w:r w:rsidR="009F6387" w:rsidRPr="00740801">
        <w:rPr>
          <w:rFonts w:ascii="Book Antiqua" w:hAnsi="Book Antiqua" w:cstheme="minorHAnsi"/>
          <w:kern w:val="0"/>
          <w:lang w:val="en-US"/>
        </w:rPr>
        <w:t>ing a</w:t>
      </w:r>
      <w:r w:rsidR="004B235E" w:rsidRPr="00740801">
        <w:rPr>
          <w:rFonts w:ascii="Book Antiqua" w:hAnsi="Book Antiqua" w:cstheme="minorHAnsi"/>
          <w:kern w:val="0"/>
          <w:lang w:val="en-US"/>
        </w:rPr>
        <w:t xml:space="preserve"> tumor’s molecular signature.</w:t>
      </w:r>
      <w:r w:rsidR="00EB2245" w:rsidRPr="00740801">
        <w:rPr>
          <w:rFonts w:ascii="Book Antiqua" w:hAnsi="Book Antiqua" w:cstheme="minorHAnsi"/>
          <w:kern w:val="0"/>
          <w:lang w:val="en-US"/>
        </w:rPr>
        <w:t xml:space="preserve"> </w:t>
      </w:r>
      <w:r w:rsidR="00EB2245" w:rsidRPr="00740801">
        <w:rPr>
          <w:rFonts w:ascii="Book Antiqua" w:eastAsia="Times New Roman" w:hAnsi="Book Antiqua" w:cs="Segoe UI"/>
          <w:kern w:val="0"/>
          <w:lang w:val="en-US" w:eastAsia="it-IT"/>
        </w:rPr>
        <w:t>However</w:t>
      </w:r>
      <w:r w:rsidR="004B235E" w:rsidRPr="00740801">
        <w:rPr>
          <w:rFonts w:ascii="Book Antiqua" w:eastAsia="Times New Roman" w:hAnsi="Book Antiqua" w:cs="Segoe UI"/>
          <w:kern w:val="0"/>
          <w:lang w:val="en-US" w:eastAsia="it-IT"/>
        </w:rPr>
        <w:t>, i</w:t>
      </w:r>
      <w:r w:rsidR="00407A41" w:rsidRPr="00740801">
        <w:rPr>
          <w:rFonts w:ascii="Book Antiqua" w:eastAsia="Times New Roman" w:hAnsi="Book Antiqua" w:cs="Segoe UI"/>
          <w:kern w:val="0"/>
          <w:lang w:val="en-US" w:eastAsia="it-IT"/>
        </w:rPr>
        <w:t xml:space="preserve">mportant </w:t>
      </w:r>
      <w:r w:rsidR="00EB2245" w:rsidRPr="00740801">
        <w:rPr>
          <w:rFonts w:ascii="Book Antiqua" w:eastAsia="Times New Roman" w:hAnsi="Book Antiqua" w:cs="Segoe UI"/>
          <w:kern w:val="0"/>
          <w:lang w:val="en-US" w:eastAsia="it-IT"/>
        </w:rPr>
        <w:t xml:space="preserve">limitations </w:t>
      </w:r>
      <w:r w:rsidR="009F06AD" w:rsidRPr="00740801">
        <w:rPr>
          <w:rFonts w:ascii="Book Antiqua" w:eastAsia="Times New Roman" w:hAnsi="Book Antiqua" w:cs="Segoe UI"/>
          <w:kern w:val="0"/>
          <w:lang w:val="en-US" w:eastAsia="it-IT"/>
        </w:rPr>
        <w:t>of</w:t>
      </w:r>
      <w:r w:rsidR="00407A41" w:rsidRPr="00740801">
        <w:rPr>
          <w:rFonts w:ascii="Book Antiqua" w:eastAsia="Times New Roman" w:hAnsi="Book Antiqua" w:cs="Segoe UI"/>
          <w:kern w:val="0"/>
          <w:lang w:val="en-US" w:eastAsia="it-IT"/>
        </w:rPr>
        <w:t xml:space="preserve"> </w:t>
      </w:r>
      <w:r w:rsidR="004B235E" w:rsidRPr="00740801">
        <w:rPr>
          <w:rFonts w:ascii="Book Antiqua" w:eastAsia="Times New Roman" w:hAnsi="Book Antiqua" w:cs="Segoe UI"/>
          <w:kern w:val="0"/>
          <w:lang w:val="en-US" w:eastAsia="it-IT"/>
        </w:rPr>
        <w:t>EUS-acquired samples</w:t>
      </w:r>
      <w:r w:rsidR="00407A41" w:rsidRPr="00740801">
        <w:rPr>
          <w:rFonts w:ascii="Book Antiqua" w:eastAsia="Times New Roman" w:hAnsi="Book Antiqua" w:cs="Segoe UI"/>
          <w:kern w:val="0"/>
          <w:lang w:val="en-US" w:eastAsia="it-IT"/>
        </w:rPr>
        <w:t xml:space="preserve"> are: </w:t>
      </w:r>
      <w:r w:rsidR="00614A60">
        <w:rPr>
          <w:rFonts w:ascii="Book Antiqua" w:eastAsia="Times New Roman" w:hAnsi="Book Antiqua" w:cs="Segoe UI"/>
          <w:kern w:val="0"/>
          <w:lang w:val="en-US" w:eastAsia="it-IT"/>
        </w:rPr>
        <w:t>I</w:t>
      </w:r>
      <w:r w:rsidR="00614A60" w:rsidRPr="00740801">
        <w:rPr>
          <w:rFonts w:ascii="Book Antiqua" w:eastAsia="Times New Roman" w:hAnsi="Book Antiqua" w:cs="Segoe UI"/>
          <w:kern w:val="0"/>
          <w:lang w:val="en-US" w:eastAsia="it-IT"/>
        </w:rPr>
        <w:t xml:space="preserve">ntratumoral </w:t>
      </w:r>
      <w:r w:rsidRPr="00740801">
        <w:rPr>
          <w:rFonts w:ascii="Book Antiqua" w:eastAsia="Times New Roman" w:hAnsi="Book Antiqua" w:cs="Segoe UI"/>
          <w:kern w:val="0"/>
          <w:lang w:val="en-US" w:eastAsia="it-IT"/>
        </w:rPr>
        <w:t xml:space="preserve">heterogeneity, </w:t>
      </w:r>
      <w:r w:rsidR="009F6387" w:rsidRPr="00740801">
        <w:rPr>
          <w:rFonts w:ascii="Book Antiqua" w:eastAsia="Times New Roman" w:hAnsi="Book Antiqua" w:cs="Segoe UI"/>
          <w:kern w:val="0"/>
          <w:lang w:val="en-US" w:eastAsia="it-IT"/>
        </w:rPr>
        <w:t xml:space="preserve">total amount of </w:t>
      </w:r>
      <w:r w:rsidR="009F06AD" w:rsidRPr="00740801">
        <w:rPr>
          <w:rFonts w:ascii="Book Antiqua" w:eastAsia="Times New Roman" w:hAnsi="Book Antiqua" w:cs="Segoe UI"/>
          <w:kern w:val="0"/>
          <w:lang w:val="en-US" w:eastAsia="it-IT"/>
        </w:rPr>
        <w:t>tumoral cells</w:t>
      </w:r>
      <w:r w:rsidR="009F6387" w:rsidRPr="00740801">
        <w:rPr>
          <w:rFonts w:ascii="Book Antiqua" w:eastAsia="Times New Roman" w:hAnsi="Book Antiqua" w:cs="Segoe UI"/>
          <w:kern w:val="0"/>
          <w:lang w:val="en-US" w:eastAsia="it-IT"/>
        </w:rPr>
        <w:t xml:space="preserve">, </w:t>
      </w:r>
      <w:r w:rsidR="00407A41" w:rsidRPr="00740801">
        <w:rPr>
          <w:rFonts w:ascii="Book Antiqua" w:eastAsia="Times New Roman" w:hAnsi="Book Antiqua" w:cs="Segoe UI"/>
          <w:kern w:val="0"/>
          <w:lang w:val="en-US" w:eastAsia="it-IT"/>
        </w:rPr>
        <w:t xml:space="preserve">and </w:t>
      </w:r>
      <w:r w:rsidRPr="00740801">
        <w:rPr>
          <w:rFonts w:ascii="Book Antiqua" w:eastAsia="Times New Roman" w:hAnsi="Book Antiqua" w:cs="Segoe UI"/>
          <w:kern w:val="0"/>
          <w:lang w:val="en-US" w:eastAsia="it-IT"/>
        </w:rPr>
        <w:t>lesional</w:t>
      </w:r>
      <w:r w:rsidR="00801B4D" w:rsidRPr="00740801">
        <w:rPr>
          <w:rFonts w:ascii="Book Antiqua" w:eastAsia="Times New Roman" w:hAnsi="Book Antiqua" w:cs="Segoe UI"/>
          <w:kern w:val="0"/>
          <w:lang w:val="en-US" w:eastAsia="it-IT"/>
        </w:rPr>
        <w:t>-</w:t>
      </w:r>
      <w:r w:rsidRPr="00740801">
        <w:rPr>
          <w:rFonts w:ascii="Book Antiqua" w:eastAsia="Times New Roman" w:hAnsi="Book Antiqua" w:cs="Segoe UI"/>
          <w:kern w:val="0"/>
          <w:lang w:val="en-US" w:eastAsia="it-IT"/>
        </w:rPr>
        <w:t>to</w:t>
      </w:r>
      <w:r w:rsidR="00801B4D" w:rsidRPr="00740801">
        <w:rPr>
          <w:rFonts w:ascii="Book Antiqua" w:eastAsia="Times New Roman" w:hAnsi="Book Antiqua" w:cs="Segoe UI"/>
          <w:kern w:val="0"/>
          <w:lang w:val="en-US" w:eastAsia="it-IT"/>
        </w:rPr>
        <w:t>-</w:t>
      </w:r>
      <w:r w:rsidRPr="00740801">
        <w:rPr>
          <w:rFonts w:ascii="Book Antiqua" w:eastAsia="Times New Roman" w:hAnsi="Book Antiqua" w:cs="Segoe UI"/>
          <w:kern w:val="0"/>
          <w:lang w:val="en-US" w:eastAsia="it-IT"/>
        </w:rPr>
        <w:t>non-lesional cell ratio</w:t>
      </w:r>
      <w:r w:rsidR="00007329" w:rsidRPr="00740801">
        <w:rPr>
          <w:rFonts w:ascii="Book Antiqua" w:eastAsia="Times New Roman" w:hAnsi="Book Antiqua" w:cs="Segoe UI"/>
          <w:kern w:val="0"/>
          <w:lang w:val="en-US" w:eastAsia="it-IT"/>
        </w:rPr>
        <w:t>. Furthermore,</w:t>
      </w:r>
      <w:r w:rsidR="00EB2245" w:rsidRPr="00740801">
        <w:rPr>
          <w:rFonts w:ascii="Book Antiqua" w:eastAsia="Times New Roman" w:hAnsi="Book Antiqua" w:cs="Segoe UI"/>
          <w:kern w:val="0"/>
          <w:lang w:val="en-US" w:eastAsia="it-IT"/>
        </w:rPr>
        <w:t xml:space="preserve"> </w:t>
      </w:r>
      <w:r w:rsidR="00E30AF4" w:rsidRPr="00740801">
        <w:rPr>
          <w:rFonts w:ascii="Book Antiqua" w:eastAsia="Times New Roman" w:hAnsi="Book Antiqua" w:cs="Segoe UI"/>
          <w:kern w:val="0"/>
          <w:lang w:val="en-US" w:eastAsia="it-IT"/>
        </w:rPr>
        <w:t>sample</w:t>
      </w:r>
      <w:r w:rsidRPr="00740801">
        <w:rPr>
          <w:rFonts w:ascii="Book Antiqua" w:eastAsia="Times New Roman" w:hAnsi="Book Antiqua" w:cs="Segoe UI"/>
          <w:kern w:val="0"/>
          <w:lang w:val="en-US" w:eastAsia="it-IT"/>
        </w:rPr>
        <w:t xml:space="preserve"> </w:t>
      </w:r>
      <w:r w:rsidR="004B235E" w:rsidRPr="00740801">
        <w:rPr>
          <w:rFonts w:ascii="Book Antiqua" w:eastAsia="Times New Roman" w:hAnsi="Book Antiqua" w:cs="Segoe UI"/>
          <w:kern w:val="0"/>
          <w:lang w:val="en-US" w:eastAsia="it-IT"/>
        </w:rPr>
        <w:t xml:space="preserve">handling and </w:t>
      </w:r>
      <w:r w:rsidR="0029408A" w:rsidRPr="00740801">
        <w:rPr>
          <w:rFonts w:ascii="Book Antiqua" w:eastAsia="Times New Roman" w:hAnsi="Book Antiqua" w:cs="Segoe UI"/>
          <w:kern w:val="0"/>
          <w:lang w:val="en-US" w:eastAsia="it-IT"/>
        </w:rPr>
        <w:t xml:space="preserve">storage </w:t>
      </w:r>
      <w:r w:rsidR="00D5411C" w:rsidRPr="00740801">
        <w:rPr>
          <w:rFonts w:ascii="Book Antiqua" w:eastAsia="Times New Roman" w:hAnsi="Book Antiqua" w:cs="Segoe UI"/>
          <w:kern w:val="0"/>
          <w:lang w:val="en-US" w:eastAsia="it-IT"/>
        </w:rPr>
        <w:t>conditions</w:t>
      </w:r>
      <w:r w:rsidR="004B235E" w:rsidRPr="00740801">
        <w:rPr>
          <w:rFonts w:ascii="Book Antiqua" w:eastAsia="Times New Roman" w:hAnsi="Book Antiqua" w:cs="Segoe UI"/>
          <w:kern w:val="0"/>
          <w:lang w:val="en-US" w:eastAsia="it-IT"/>
        </w:rPr>
        <w:t xml:space="preserve"> </w:t>
      </w:r>
      <w:r w:rsidR="00D5411C" w:rsidRPr="00740801">
        <w:rPr>
          <w:rFonts w:ascii="Book Antiqua" w:eastAsia="Times New Roman" w:hAnsi="Book Antiqua" w:cs="Segoe UI"/>
          <w:kern w:val="0"/>
          <w:lang w:val="en-US" w:eastAsia="it-IT"/>
        </w:rPr>
        <w:t xml:space="preserve">might affect the efficiency of </w:t>
      </w:r>
      <w:r w:rsidRPr="00740801">
        <w:rPr>
          <w:rFonts w:ascii="Book Antiqua" w:eastAsia="Times New Roman" w:hAnsi="Book Antiqua" w:cs="Segoe UI"/>
          <w:kern w:val="0"/>
          <w:lang w:val="en-US" w:eastAsia="it-IT"/>
        </w:rPr>
        <w:t>DNA</w:t>
      </w:r>
      <w:r w:rsidR="007026CD" w:rsidRPr="00740801">
        <w:rPr>
          <w:rFonts w:ascii="Book Antiqua" w:eastAsia="Times New Roman" w:hAnsi="Book Antiqua" w:cs="Segoe UI"/>
          <w:kern w:val="0"/>
          <w:lang w:val="en-US" w:eastAsia="it-IT"/>
        </w:rPr>
        <w:t xml:space="preserve"> and even more </w:t>
      </w:r>
      <w:r w:rsidR="009F6387" w:rsidRPr="00740801">
        <w:rPr>
          <w:rFonts w:ascii="Book Antiqua" w:eastAsia="Times New Roman" w:hAnsi="Book Antiqua" w:cs="Segoe UI"/>
          <w:kern w:val="0"/>
          <w:lang w:val="en-US" w:eastAsia="it-IT"/>
        </w:rPr>
        <w:t>RNA</w:t>
      </w:r>
      <w:r w:rsidRPr="00740801">
        <w:rPr>
          <w:rFonts w:ascii="Book Antiqua" w:eastAsia="Times New Roman" w:hAnsi="Book Antiqua" w:cs="Segoe UI"/>
          <w:kern w:val="0"/>
          <w:lang w:val="en-US" w:eastAsia="it-IT"/>
        </w:rPr>
        <w:t xml:space="preserve"> extraction</w:t>
      </w:r>
      <w:r w:rsidR="00D5411C" w:rsidRPr="00740801">
        <w:rPr>
          <w:rFonts w:ascii="Book Antiqua" w:eastAsia="Times New Roman" w:hAnsi="Book Antiqua" w:cs="Segoe UI"/>
          <w:kern w:val="0"/>
          <w:lang w:val="en-US" w:eastAsia="it-IT"/>
        </w:rPr>
        <w:t>.</w:t>
      </w:r>
      <w:r w:rsidRPr="00740801">
        <w:rPr>
          <w:rFonts w:ascii="Book Antiqua" w:eastAsia="Times New Roman" w:hAnsi="Book Antiqua" w:cs="Segoe UI"/>
          <w:kern w:val="0"/>
          <w:lang w:val="en-US" w:eastAsia="it-IT"/>
        </w:rPr>
        <w:t xml:space="preserve"> </w:t>
      </w:r>
      <w:r w:rsidR="00D5411C" w:rsidRPr="00740801">
        <w:rPr>
          <w:rFonts w:ascii="Book Antiqua" w:eastAsia="Times New Roman" w:hAnsi="Book Antiqua" w:cs="Segoe UI"/>
          <w:kern w:val="0"/>
          <w:lang w:val="en-US" w:eastAsia="it-IT"/>
        </w:rPr>
        <w:t>The possibility to obtain sufficient material from EUS to generate</w:t>
      </w:r>
      <w:r w:rsidR="007026CD" w:rsidRPr="00740801">
        <w:rPr>
          <w:rFonts w:ascii="Book Antiqua" w:eastAsia="Times New Roman" w:hAnsi="Book Antiqua" w:cs="Segoe UI"/>
          <w:kern w:val="0"/>
          <w:lang w:val="en-US" w:eastAsia="it-IT"/>
        </w:rPr>
        <w:t xml:space="preserve"> </w:t>
      </w:r>
      <w:r w:rsidR="009F06AD" w:rsidRPr="00740801">
        <w:rPr>
          <w:rFonts w:ascii="Book Antiqua" w:eastAsia="Times New Roman" w:hAnsi="Book Antiqua" w:cs="Segoe UI"/>
          <w:kern w:val="0"/>
          <w:lang w:val="en-US" w:eastAsia="it-IT"/>
        </w:rPr>
        <w:t xml:space="preserve">patient-derived xenografts or organoids </w:t>
      </w:r>
      <w:r w:rsidR="00D5411C" w:rsidRPr="00740801">
        <w:rPr>
          <w:rFonts w:ascii="Book Antiqua" w:eastAsia="Times New Roman" w:hAnsi="Book Antiqua" w:cs="Segoe UI"/>
          <w:kern w:val="0"/>
          <w:lang w:val="en-US" w:eastAsia="it-IT"/>
        </w:rPr>
        <w:t>is also a “hot topic”</w:t>
      </w:r>
      <w:r w:rsidR="005141FB" w:rsidRPr="00740801">
        <w:rPr>
          <w:rFonts w:ascii="Book Antiqua" w:eastAsia="Times New Roman" w:hAnsi="Book Antiqua" w:cs="Segoe UI"/>
          <w:kern w:val="0"/>
          <w:lang w:val="en-US" w:eastAsia="it-IT"/>
        </w:rPr>
        <w:t>.</w:t>
      </w:r>
      <w:r w:rsidR="00EB2245" w:rsidRPr="00740801">
        <w:rPr>
          <w:rFonts w:ascii="Book Antiqua" w:eastAsia="Times New Roman" w:hAnsi="Book Antiqua" w:cs="Segoe UI"/>
          <w:kern w:val="0"/>
          <w:lang w:val="en-US" w:eastAsia="it-IT"/>
        </w:rPr>
        <w:t xml:space="preserve"> </w:t>
      </w:r>
      <w:r w:rsidR="009F6387" w:rsidRPr="00740801">
        <w:rPr>
          <w:rFonts w:ascii="Book Antiqua" w:eastAsia="Times New Roman" w:hAnsi="Book Antiqua" w:cs="Segoe UI"/>
          <w:kern w:val="0"/>
          <w:lang w:val="en-US" w:eastAsia="it-IT"/>
        </w:rPr>
        <w:t>Thus, o</w:t>
      </w:r>
      <w:r w:rsidR="00EB2245" w:rsidRPr="00740801">
        <w:rPr>
          <w:rFonts w:ascii="Book Antiqua" w:eastAsia="Times New Roman" w:hAnsi="Book Antiqua" w:cs="Segoe UI"/>
          <w:kern w:val="0"/>
          <w:lang w:val="en-US" w:eastAsia="it-IT"/>
        </w:rPr>
        <w:t>ptimization and standardization of procedures f</w:t>
      </w:r>
      <w:r w:rsidR="009F6387" w:rsidRPr="00740801">
        <w:rPr>
          <w:rFonts w:ascii="Book Antiqua" w:eastAsia="Times New Roman" w:hAnsi="Book Antiqua" w:cs="Segoe UI"/>
          <w:kern w:val="0"/>
          <w:lang w:val="en-US" w:eastAsia="it-IT"/>
        </w:rPr>
        <w:t>or</w:t>
      </w:r>
      <w:r w:rsidR="00EB2245" w:rsidRPr="00740801">
        <w:rPr>
          <w:rFonts w:ascii="Book Antiqua" w:eastAsia="Times New Roman" w:hAnsi="Book Antiqua" w:cs="Segoe UI"/>
          <w:kern w:val="0"/>
          <w:lang w:val="en-US" w:eastAsia="it-IT"/>
        </w:rPr>
        <w:t xml:space="preserve"> EUS</w:t>
      </w:r>
      <w:r w:rsidR="009F06AD" w:rsidRPr="00740801">
        <w:rPr>
          <w:rFonts w:ascii="Book Antiqua" w:eastAsia="Times New Roman" w:hAnsi="Book Antiqua" w:cs="Segoe UI"/>
          <w:kern w:val="0"/>
          <w:lang w:val="en-US" w:eastAsia="it-IT"/>
        </w:rPr>
        <w:t>-</w:t>
      </w:r>
      <w:r w:rsidR="00EB2245" w:rsidRPr="00740801">
        <w:rPr>
          <w:rFonts w:ascii="Book Antiqua" w:eastAsia="Times New Roman" w:hAnsi="Book Antiqua" w:cs="Segoe UI"/>
          <w:kern w:val="0"/>
          <w:lang w:val="en-US" w:eastAsia="it-IT"/>
        </w:rPr>
        <w:t>guided biopsy and molecular analyses are</w:t>
      </w:r>
      <w:r w:rsidR="009F6387" w:rsidRPr="00740801">
        <w:rPr>
          <w:rFonts w:ascii="Book Antiqua" w:eastAsia="Times New Roman" w:hAnsi="Book Antiqua" w:cs="Segoe UI"/>
          <w:kern w:val="0"/>
          <w:lang w:val="en-US" w:eastAsia="it-IT"/>
        </w:rPr>
        <w:t xml:space="preserve"> </w:t>
      </w:r>
      <w:r w:rsidR="00EB2245" w:rsidRPr="00740801">
        <w:rPr>
          <w:rFonts w:ascii="Book Antiqua" w:eastAsia="Times New Roman" w:hAnsi="Book Antiqua" w:cs="Segoe UI"/>
          <w:kern w:val="0"/>
          <w:lang w:val="en-US" w:eastAsia="it-IT"/>
        </w:rPr>
        <w:t xml:space="preserve">essential to allow “precision medicine” for </w:t>
      </w:r>
      <w:r w:rsidR="00740801" w:rsidRPr="00740801">
        <w:rPr>
          <w:rFonts w:ascii="Book Antiqua" w:hAnsi="Book Antiqua" w:cstheme="minorHAnsi"/>
          <w:kern w:val="0"/>
          <w:lang w:val="en-US"/>
        </w:rPr>
        <w:t>pancreatic ductal adenocarcinoma</w:t>
      </w:r>
      <w:r w:rsidR="00EB2245" w:rsidRPr="00740801">
        <w:rPr>
          <w:rFonts w:ascii="Book Antiqua" w:eastAsia="Times New Roman" w:hAnsi="Book Antiqua" w:cs="Segoe UI"/>
          <w:kern w:val="0"/>
          <w:lang w:val="en-US" w:eastAsia="it-IT"/>
        </w:rPr>
        <w:t>.</w:t>
      </w:r>
    </w:p>
    <w:p w14:paraId="4139D04E" w14:textId="77777777" w:rsidR="00740801" w:rsidRPr="00740801" w:rsidRDefault="00740801" w:rsidP="00740801">
      <w:pPr>
        <w:pStyle w:val="Standard"/>
        <w:snapToGrid w:val="0"/>
        <w:spacing w:after="0" w:line="360" w:lineRule="auto"/>
        <w:jc w:val="both"/>
        <w:rPr>
          <w:rFonts w:ascii="Book Antiqua" w:hAnsi="Book Antiqua"/>
          <w:kern w:val="0"/>
          <w:lang w:val="en-US"/>
        </w:rPr>
      </w:pPr>
    </w:p>
    <w:p w14:paraId="7CA11384" w14:textId="77777777" w:rsidR="0032031D" w:rsidRDefault="0032031D" w:rsidP="00DB1C7C">
      <w:pPr>
        <w:spacing w:line="360" w:lineRule="auto"/>
        <w:rPr>
          <w:rFonts w:ascii="Book Antiqua" w:hAnsi="Book Antiqua"/>
          <w:iCs/>
          <w:sz w:val="24"/>
          <w:lang w:eastAsia="zh-CN"/>
        </w:rPr>
      </w:pPr>
      <w:bookmarkStart w:id="14" w:name="OLE_LINK597"/>
      <w:bookmarkStart w:id="15" w:name="OLE_LINK788"/>
      <w:bookmarkStart w:id="16" w:name="OLE_LINK794"/>
      <w:bookmarkStart w:id="17" w:name="OLE_LINK830"/>
      <w:bookmarkStart w:id="18" w:name="OLE_LINK831"/>
      <w:bookmarkStart w:id="19" w:name="OLE_LINK864"/>
      <w:bookmarkStart w:id="20" w:name="OLE_LINK878"/>
      <w:bookmarkStart w:id="21" w:name="OLE_LINK903"/>
      <w:bookmarkStart w:id="22" w:name="OLE_LINK1059"/>
      <w:bookmarkStart w:id="23" w:name="OLE_LINK1058"/>
      <w:bookmarkStart w:id="24" w:name="OLE_LINK1056"/>
      <w:bookmarkStart w:id="25" w:name="OLE_LINK464"/>
      <w:bookmarkStart w:id="26" w:name="OLE_LINK455"/>
      <w:bookmarkStart w:id="27" w:name="OLE_LINK130"/>
      <w:bookmarkStart w:id="28" w:name="_Hlk15548566"/>
      <w:r w:rsidRPr="0032031D">
        <w:rPr>
          <w:rFonts w:ascii="Book Antiqua" w:hAnsi="Book Antiqua" w:cs="Tahoma" w:hint="eastAsia"/>
          <w:b/>
          <w:bCs/>
          <w:sz w:val="24"/>
          <w:szCs w:val="24"/>
          <w:lang w:val="en-US" w:eastAsia="zh-CN"/>
        </w:rPr>
        <w:t>Citation:</w:t>
      </w:r>
      <w:r>
        <w:rPr>
          <w:rFonts w:ascii="Book Antiqua" w:hAnsi="Book Antiqua" w:cs="Tahoma" w:hint="eastAsia"/>
          <w:bCs/>
          <w:sz w:val="24"/>
          <w:szCs w:val="24"/>
          <w:lang w:val="en-US" w:eastAsia="zh-CN"/>
        </w:rPr>
        <w:t xml:space="preserve"> </w:t>
      </w:r>
      <w:r w:rsidR="00957A25" w:rsidRPr="00740801">
        <w:rPr>
          <w:rFonts w:ascii="Book Antiqua" w:hAnsi="Book Antiqua" w:cs="Tahoma"/>
          <w:bCs/>
          <w:sz w:val="24"/>
          <w:szCs w:val="24"/>
          <w:lang w:val="en-US"/>
        </w:rPr>
        <w:t>Archibugi L</w:t>
      </w:r>
      <w:r w:rsidR="00957A25" w:rsidRPr="00740801">
        <w:rPr>
          <w:rFonts w:ascii="Book Antiqua" w:eastAsia="Times New Roman" w:hAnsi="Book Antiqua" w:cs="Arial"/>
          <w:bCs/>
          <w:sz w:val="24"/>
          <w:szCs w:val="24"/>
          <w:shd w:val="clear" w:color="auto" w:fill="FFFFFF"/>
          <w:lang w:val="en-US" w:eastAsia="it-IT"/>
        </w:rPr>
        <w:t>, Testoni SGG, Redegalli M, Petrone MC, Reni M, Falconi M, Doglioni C, Capurso G, Arcidiacono PG</w:t>
      </w:r>
      <w:r w:rsidR="00957A25" w:rsidRPr="00740801">
        <w:rPr>
          <w:rFonts w:ascii="Book Antiqua" w:hAnsi="Book Antiqua" w:cs="Arial"/>
          <w:bCs/>
          <w:sz w:val="24"/>
          <w:szCs w:val="24"/>
          <w:shd w:val="clear" w:color="auto" w:fill="FFFFFF"/>
          <w:lang w:val="en-US" w:eastAsia="zh-CN"/>
        </w:rPr>
        <w:t>.</w:t>
      </w:r>
      <w:r w:rsidR="00EB62A2" w:rsidRPr="00740801">
        <w:rPr>
          <w:rFonts w:ascii="Book Antiqua" w:hAnsi="Book Antiqua" w:cs="Arial"/>
          <w:bCs/>
          <w:sz w:val="24"/>
          <w:szCs w:val="24"/>
          <w:shd w:val="clear" w:color="auto" w:fill="FFFFFF"/>
          <w:lang w:val="en-US" w:eastAsia="zh-CN"/>
        </w:rPr>
        <w:t xml:space="preserve"> </w:t>
      </w:r>
      <w:r w:rsidR="00EB62A2" w:rsidRPr="00740801">
        <w:rPr>
          <w:rFonts w:ascii="Book Antiqua" w:hAnsi="Book Antiqua" w:cs="Tahoma"/>
          <w:bCs/>
          <w:sz w:val="24"/>
          <w:szCs w:val="24"/>
          <w:lang w:val="en-US"/>
        </w:rPr>
        <w:t>New era for pancreatic endoscopic ultrasound</w:t>
      </w:r>
      <w:r w:rsidR="00957A25" w:rsidRPr="00740801">
        <w:rPr>
          <w:rFonts w:ascii="Book Antiqua" w:hAnsi="Book Antiqua" w:cs="Tahoma"/>
          <w:bCs/>
          <w:sz w:val="24"/>
          <w:szCs w:val="24"/>
          <w:lang w:val="en-US"/>
        </w:rPr>
        <w:t xml:space="preserve">: </w:t>
      </w:r>
      <w:r w:rsidR="00EB62A2" w:rsidRPr="00740801">
        <w:rPr>
          <w:rFonts w:ascii="Book Antiqua" w:hAnsi="Book Antiqua" w:cs="Tahoma"/>
          <w:bCs/>
          <w:sz w:val="24"/>
          <w:szCs w:val="24"/>
          <w:lang w:val="en-US"/>
        </w:rPr>
        <w:t xml:space="preserve">From </w:t>
      </w:r>
      <w:r w:rsidR="00957A25" w:rsidRPr="00740801">
        <w:rPr>
          <w:rFonts w:ascii="Book Antiqua" w:hAnsi="Book Antiqua" w:cs="Tahoma"/>
          <w:bCs/>
          <w:sz w:val="24"/>
          <w:szCs w:val="24"/>
          <w:lang w:val="en-US"/>
        </w:rPr>
        <w:t xml:space="preserve">imaging to molecular pathology of </w:t>
      </w:r>
      <w:r w:rsidR="00EB62A2" w:rsidRPr="00740801">
        <w:rPr>
          <w:rFonts w:ascii="Book Antiqua" w:hAnsi="Book Antiqua" w:cs="Tahoma"/>
          <w:bCs/>
          <w:sz w:val="24"/>
          <w:szCs w:val="24"/>
          <w:lang w:val="en-US"/>
        </w:rPr>
        <w:t>pancreatic cancer</w:t>
      </w:r>
      <w:r w:rsidR="00957A25" w:rsidRPr="00740801">
        <w:rPr>
          <w:rFonts w:ascii="Book Antiqua" w:hAnsi="Book Antiqua" w:cs="Tahoma"/>
          <w:bCs/>
          <w:sz w:val="24"/>
          <w:szCs w:val="24"/>
          <w:lang w:val="en-US"/>
        </w:rPr>
        <w:t xml:space="preserve">. </w:t>
      </w:r>
      <w:r w:rsidR="00EB62A2" w:rsidRPr="00740801">
        <w:rPr>
          <w:rFonts w:ascii="Book Antiqua" w:hAnsi="Book Antiqua" w:cs="Tahoma"/>
          <w:bCs/>
          <w:i/>
          <w:iCs/>
          <w:sz w:val="24"/>
          <w:szCs w:val="24"/>
          <w:lang w:val="en-US"/>
        </w:rPr>
        <w:t>World J Gastrointest Oncol</w:t>
      </w:r>
      <w:r w:rsidR="00957A25" w:rsidRPr="00740801">
        <w:rPr>
          <w:rFonts w:ascii="Book Antiqua" w:hAnsi="Book Antiqua" w:cs="Tahoma"/>
          <w:bCs/>
          <w:sz w:val="24"/>
          <w:szCs w:val="24"/>
          <w:lang w:val="en-US"/>
        </w:rPr>
        <w:t xml:space="preserve"> </w:t>
      </w:r>
      <w:r w:rsidR="00DB1C7C">
        <w:rPr>
          <w:rFonts w:ascii="Book Antiqua" w:hAnsi="Book Antiqua"/>
          <w:iCs/>
          <w:sz w:val="24"/>
        </w:rPr>
        <w:t>2019; 11(</w:t>
      </w:r>
      <w:r w:rsidR="00DB1C7C">
        <w:rPr>
          <w:rFonts w:ascii="Book Antiqua" w:hAnsi="Book Antiqua" w:hint="eastAsia"/>
          <w:iCs/>
          <w:sz w:val="24"/>
        </w:rPr>
        <w:t>11</w:t>
      </w:r>
      <w:r w:rsidR="00DB1C7C" w:rsidRPr="00B8421F">
        <w:rPr>
          <w:rFonts w:ascii="Book Antiqua" w:hAnsi="Book Antiqua"/>
          <w:iCs/>
          <w:sz w:val="24"/>
        </w:rPr>
        <w:t xml:space="preserve">): </w:t>
      </w:r>
      <w:r>
        <w:rPr>
          <w:rFonts w:ascii="Book Antiqua" w:eastAsia="等线" w:hAnsi="Book Antiqua" w:hint="eastAsia"/>
          <w:iCs/>
          <w:sz w:val="24"/>
          <w:lang w:eastAsia="zh-CN"/>
        </w:rPr>
        <w:t>933</w:t>
      </w:r>
      <w:r w:rsidR="00DB1C7C" w:rsidRPr="00B8421F">
        <w:rPr>
          <w:rFonts w:ascii="Book Antiqua" w:hAnsi="Book Antiqua"/>
          <w:iCs/>
          <w:sz w:val="24"/>
        </w:rPr>
        <w:t>-</w:t>
      </w:r>
      <w:r>
        <w:rPr>
          <w:rFonts w:ascii="Book Antiqua" w:eastAsia="等线" w:hAnsi="Book Antiqua" w:hint="eastAsia"/>
          <w:iCs/>
          <w:sz w:val="24"/>
          <w:lang w:eastAsia="zh-CN"/>
        </w:rPr>
        <w:t>945</w:t>
      </w:r>
      <w:r w:rsidR="00DB1C7C" w:rsidRPr="00B8421F">
        <w:rPr>
          <w:rFonts w:ascii="Book Antiqua" w:hAnsi="Book Antiqua"/>
          <w:iCs/>
          <w:sz w:val="24"/>
        </w:rPr>
        <w:t xml:space="preserve">  </w:t>
      </w:r>
    </w:p>
    <w:p w14:paraId="479D3285" w14:textId="77777777" w:rsidR="0032031D" w:rsidRDefault="00DB1C7C" w:rsidP="00DB1C7C">
      <w:pPr>
        <w:spacing w:line="360" w:lineRule="auto"/>
        <w:rPr>
          <w:rFonts w:ascii="Book Antiqua" w:hAnsi="Book Antiqua"/>
          <w:iCs/>
          <w:sz w:val="24"/>
          <w:lang w:eastAsia="zh-CN"/>
        </w:rPr>
      </w:pPr>
      <w:r w:rsidRPr="00B8421F">
        <w:rPr>
          <w:rFonts w:ascii="Book Antiqua" w:hAnsi="Book Antiqua"/>
          <w:iCs/>
          <w:sz w:val="24"/>
        </w:rPr>
        <w:t>URL: https://www.wjgnet.com/</w:t>
      </w:r>
      <w:r w:rsidRPr="00B8421F">
        <w:rPr>
          <w:rFonts w:ascii="Book Antiqua" w:hAnsi="Book Antiqua"/>
          <w:color w:val="333333"/>
          <w:sz w:val="24"/>
          <w:shd w:val="clear" w:color="auto" w:fill="FFFFFF"/>
        </w:rPr>
        <w:t>1948-5204</w:t>
      </w:r>
      <w:r>
        <w:rPr>
          <w:rFonts w:ascii="Book Antiqua" w:hAnsi="Book Antiqua"/>
          <w:iCs/>
          <w:sz w:val="24"/>
        </w:rPr>
        <w:t>/full/v11/i</w:t>
      </w:r>
      <w:r>
        <w:rPr>
          <w:rFonts w:ascii="Book Antiqua" w:hAnsi="Book Antiqua" w:hint="eastAsia"/>
          <w:iCs/>
          <w:sz w:val="24"/>
        </w:rPr>
        <w:t>11</w:t>
      </w:r>
      <w:r w:rsidRPr="00B8421F">
        <w:rPr>
          <w:rFonts w:ascii="Book Antiqua" w:hAnsi="Book Antiqua"/>
          <w:iCs/>
          <w:sz w:val="24"/>
        </w:rPr>
        <w:t>/</w:t>
      </w:r>
      <w:r w:rsidR="0032031D">
        <w:rPr>
          <w:rFonts w:ascii="Book Antiqua" w:eastAsia="等线" w:hAnsi="Book Antiqua" w:hint="eastAsia"/>
          <w:iCs/>
          <w:sz w:val="24"/>
          <w:lang w:eastAsia="zh-CN"/>
        </w:rPr>
        <w:t>933</w:t>
      </w:r>
      <w:r w:rsidRPr="00B8421F">
        <w:rPr>
          <w:rFonts w:ascii="Book Antiqua" w:hAnsi="Book Antiqua"/>
          <w:iCs/>
          <w:sz w:val="24"/>
        </w:rPr>
        <w:t xml:space="preserve">.htm  </w:t>
      </w:r>
    </w:p>
    <w:p w14:paraId="317C3694" w14:textId="74A7F72C" w:rsidR="00DB1C7C" w:rsidRDefault="00DB1C7C" w:rsidP="00DB1C7C">
      <w:pPr>
        <w:spacing w:line="360" w:lineRule="auto"/>
        <w:rPr>
          <w:rFonts w:ascii="Book Antiqua" w:eastAsia="等线" w:hAnsi="Book Antiqua"/>
          <w:iCs/>
          <w:sz w:val="24"/>
          <w:lang w:eastAsia="zh-CN"/>
        </w:rPr>
      </w:pPr>
      <w:r w:rsidRPr="00B8421F">
        <w:rPr>
          <w:rFonts w:ascii="Book Antiqua" w:hAnsi="Book Antiqua"/>
          <w:iCs/>
          <w:sz w:val="24"/>
        </w:rPr>
        <w:t xml:space="preserve">DOI: </w:t>
      </w:r>
      <w:hyperlink r:id="rId12" w:history="1">
        <w:r w:rsidR="0032031D" w:rsidRPr="003F43D0">
          <w:rPr>
            <w:rStyle w:val="aa"/>
            <w:rFonts w:ascii="Book Antiqua" w:hAnsi="Book Antiqua"/>
            <w:iCs/>
            <w:sz w:val="24"/>
          </w:rPr>
          <w:t>https://dx.doi.org/</w:t>
        </w:r>
        <w:r w:rsidR="0032031D" w:rsidRPr="003F43D0">
          <w:rPr>
            <w:rStyle w:val="aa"/>
            <w:rFonts w:ascii="Book Antiqua" w:hAnsi="Book Antiqua" w:cs="宋体"/>
            <w:sz w:val="24"/>
          </w:rPr>
          <w:t>10.4251</w:t>
        </w:r>
        <w:r w:rsidR="0032031D" w:rsidRPr="003F43D0">
          <w:rPr>
            <w:rStyle w:val="aa"/>
            <w:rFonts w:ascii="Book Antiqua" w:hAnsi="Book Antiqua"/>
            <w:iCs/>
            <w:sz w:val="24"/>
          </w:rPr>
          <w:t>/wjgo.v11.i</w:t>
        </w:r>
        <w:r w:rsidR="0032031D" w:rsidRPr="003F43D0">
          <w:rPr>
            <w:rStyle w:val="aa"/>
            <w:rFonts w:ascii="Book Antiqua" w:hAnsi="Book Antiqua" w:hint="eastAsia"/>
            <w:iCs/>
            <w:sz w:val="24"/>
          </w:rPr>
          <w:t>11</w:t>
        </w:r>
        <w:r w:rsidR="0032031D" w:rsidRPr="003F43D0">
          <w:rPr>
            <w:rStyle w:val="aa"/>
            <w:rFonts w:ascii="Book Antiqua" w:hAnsi="Book Antiqua"/>
            <w:iCs/>
            <w:sz w:val="24"/>
          </w:rPr>
          <w:t>.</w:t>
        </w:r>
        <w:r w:rsidR="0032031D" w:rsidRPr="003F43D0">
          <w:rPr>
            <w:rStyle w:val="aa"/>
            <w:rFonts w:ascii="Book Antiqua" w:eastAsia="等线" w:hAnsi="Book Antiqua" w:hint="eastAsia"/>
            <w:iCs/>
            <w:sz w:val="24"/>
            <w:lang w:eastAsia="zh-CN"/>
          </w:rPr>
          <w:t>933</w:t>
        </w:r>
      </w:hyperlink>
    </w:p>
    <w:p w14:paraId="6B563857" w14:textId="49A66662" w:rsidR="00957A25" w:rsidRPr="00DB1C7C" w:rsidRDefault="00957A25" w:rsidP="00DB1C7C">
      <w:pPr>
        <w:snapToGrid w:val="0"/>
        <w:spacing w:after="0" w:line="360" w:lineRule="auto"/>
        <w:jc w:val="both"/>
        <w:rPr>
          <w:rFonts w:ascii="Book Antiqua" w:hAnsi="Book Antiqua" w:cs="Tahoma"/>
          <w:b/>
          <w:sz w:val="24"/>
          <w:szCs w:val="24"/>
        </w:rPr>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2A9754F1" w14:textId="6BE8061E" w:rsidR="00D72981" w:rsidRPr="00740801" w:rsidRDefault="00D72981" w:rsidP="00740801">
      <w:pPr>
        <w:snapToGrid w:val="0"/>
        <w:spacing w:after="0" w:line="360" w:lineRule="auto"/>
        <w:jc w:val="both"/>
        <w:rPr>
          <w:rFonts w:ascii="Book Antiqua" w:hAnsi="Book Antiqua" w:cstheme="minorHAnsi"/>
          <w:b/>
          <w:sz w:val="24"/>
          <w:szCs w:val="24"/>
          <w:lang w:val="en-US"/>
        </w:rPr>
      </w:pPr>
      <w:r w:rsidRPr="00740801">
        <w:rPr>
          <w:rFonts w:ascii="Book Antiqua" w:hAnsi="Book Antiqua" w:cstheme="minorHAnsi"/>
          <w:b/>
          <w:sz w:val="24"/>
          <w:szCs w:val="24"/>
          <w:lang w:val="en-US"/>
        </w:rPr>
        <w:br w:type="page"/>
      </w:r>
    </w:p>
    <w:p w14:paraId="4083DDF7" w14:textId="4AED2C0A" w:rsidR="00D67B51" w:rsidRPr="00740801" w:rsidRDefault="00D67B51" w:rsidP="00740801">
      <w:pPr>
        <w:widowControl w:val="0"/>
        <w:autoSpaceDE w:val="0"/>
        <w:autoSpaceDN w:val="0"/>
        <w:adjustRightInd w:val="0"/>
        <w:snapToGrid w:val="0"/>
        <w:spacing w:after="0" w:line="360" w:lineRule="auto"/>
        <w:jc w:val="both"/>
        <w:rPr>
          <w:rFonts w:ascii="Book Antiqua" w:hAnsi="Book Antiqua" w:cstheme="minorHAnsi"/>
          <w:b/>
          <w:caps/>
          <w:sz w:val="24"/>
          <w:szCs w:val="24"/>
          <w:lang w:val="en-US"/>
        </w:rPr>
      </w:pPr>
      <w:r w:rsidRPr="00740801">
        <w:rPr>
          <w:rFonts w:ascii="Book Antiqua" w:hAnsi="Book Antiqua" w:cstheme="minorHAnsi"/>
          <w:b/>
          <w:caps/>
          <w:sz w:val="24"/>
          <w:szCs w:val="24"/>
          <w:lang w:val="en-US"/>
        </w:rPr>
        <w:t>Introduction</w:t>
      </w:r>
    </w:p>
    <w:p w14:paraId="265BABC3" w14:textId="54830BD4" w:rsidR="00740801" w:rsidRDefault="00D67B51" w:rsidP="00740801">
      <w:pPr>
        <w:widowControl w:val="0"/>
        <w:autoSpaceDE w:val="0"/>
        <w:autoSpaceDN w:val="0"/>
        <w:adjustRightInd w:val="0"/>
        <w:snapToGrid w:val="0"/>
        <w:spacing w:after="0" w:line="360" w:lineRule="auto"/>
        <w:jc w:val="both"/>
        <w:rPr>
          <w:rFonts w:ascii="Book Antiqua" w:hAnsi="Book Antiqua"/>
          <w:sz w:val="24"/>
          <w:szCs w:val="24"/>
          <w:lang w:val="en-US"/>
        </w:rPr>
      </w:pPr>
      <w:r w:rsidRPr="00740801">
        <w:rPr>
          <w:rFonts w:ascii="Book Antiqua" w:hAnsi="Book Antiqua" w:cstheme="minorHAnsi"/>
          <w:sz w:val="24"/>
          <w:szCs w:val="24"/>
          <w:lang w:val="en-US"/>
        </w:rPr>
        <w:t xml:space="preserve">Endoscopic </w:t>
      </w:r>
      <w:r w:rsidR="00B15FF9" w:rsidRPr="00740801">
        <w:rPr>
          <w:rFonts w:ascii="Book Antiqua" w:hAnsi="Book Antiqua" w:cstheme="minorHAnsi"/>
          <w:sz w:val="24"/>
          <w:szCs w:val="24"/>
          <w:lang w:val="en-US"/>
        </w:rPr>
        <w:t xml:space="preserve">ultrasound </w:t>
      </w:r>
      <w:r w:rsidRPr="00740801">
        <w:rPr>
          <w:rFonts w:ascii="Book Antiqua" w:hAnsi="Book Antiqua" w:cstheme="minorHAnsi"/>
          <w:sz w:val="24"/>
          <w:szCs w:val="24"/>
          <w:lang w:val="en-US"/>
        </w:rPr>
        <w:t>(EUS) was developed in the 1980s to improve ultrasound imaging of the pancreato</w:t>
      </w:r>
      <w:r w:rsidR="000C6590" w:rsidRPr="00740801">
        <w:rPr>
          <w:rFonts w:ascii="Book Antiqua" w:hAnsi="Book Antiqua" w:cstheme="minorHAnsi"/>
          <w:sz w:val="24"/>
          <w:szCs w:val="24"/>
          <w:lang w:val="en-US"/>
        </w:rPr>
        <w:t>-</w:t>
      </w:r>
      <w:r w:rsidRPr="00740801">
        <w:rPr>
          <w:rFonts w:ascii="Book Antiqua" w:hAnsi="Book Antiqua" w:cstheme="minorHAnsi"/>
          <w:sz w:val="24"/>
          <w:szCs w:val="24"/>
          <w:lang w:val="en-US"/>
        </w:rPr>
        <w:t>biliary system. The most significant technological development achieved by EUS along its history has been the linear probe</w:t>
      </w:r>
      <w:r w:rsidR="0005032B" w:rsidRPr="00740801">
        <w:rPr>
          <w:rFonts w:ascii="Book Antiqua" w:hAnsi="Book Antiqua" w:cstheme="minorHAnsi"/>
          <w:sz w:val="24"/>
          <w:szCs w:val="24"/>
          <w:lang w:val="en-US"/>
        </w:rPr>
        <w:t>, which allows a needle to be tracked</w:t>
      </w:r>
      <w:r w:rsidR="00B7175F"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in real time across the image plane into a target lesion</w:t>
      </w:r>
      <w:r w:rsidR="0005032B" w:rsidRPr="00740801">
        <w:rPr>
          <w:rFonts w:ascii="Book Antiqua" w:hAnsi="Book Antiqua" w:cstheme="minorHAnsi"/>
          <w:sz w:val="24"/>
          <w:szCs w:val="24"/>
          <w:lang w:val="en-US"/>
        </w:rPr>
        <w:t xml:space="preserve"> and </w:t>
      </w:r>
      <w:r w:rsidRPr="00740801">
        <w:rPr>
          <w:rFonts w:ascii="Book Antiqua" w:hAnsi="Book Antiqua" w:cstheme="minorHAnsi"/>
          <w:sz w:val="24"/>
          <w:szCs w:val="24"/>
          <w:lang w:val="en-US"/>
        </w:rPr>
        <w:t xml:space="preserve">is the basis </w:t>
      </w:r>
      <w:r w:rsidR="0090328B">
        <w:rPr>
          <w:rFonts w:ascii="Book Antiqua" w:hAnsi="Book Antiqua" w:cstheme="minorHAnsi"/>
          <w:sz w:val="24"/>
          <w:szCs w:val="24"/>
          <w:lang w:val="en-US"/>
        </w:rPr>
        <w:t>for</w:t>
      </w:r>
      <w:r w:rsidR="0090328B"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all EUS-guided therapeutic procedures</w:t>
      </w:r>
      <w:r w:rsidR="00CF2804" w:rsidRPr="00740801">
        <w:rPr>
          <w:rFonts w:ascii="Book Antiqua" w:hAnsi="Book Antiqua" w:cstheme="minorHAnsi"/>
          <w:sz w:val="24"/>
          <w:szCs w:val="24"/>
          <w:lang w:val="en-US"/>
        </w:rPr>
        <w:t>. Over the years</w:t>
      </w:r>
      <w:r w:rsidR="001A29E0" w:rsidRPr="00740801">
        <w:rPr>
          <w:rFonts w:ascii="Book Antiqua" w:hAnsi="Book Antiqua" w:cstheme="minorHAnsi"/>
          <w:sz w:val="24"/>
          <w:szCs w:val="24"/>
          <w:lang w:val="en-US"/>
        </w:rPr>
        <w:t>,</w:t>
      </w:r>
      <w:r w:rsidR="00CF2804" w:rsidRPr="00740801">
        <w:rPr>
          <w:rFonts w:ascii="Book Antiqua" w:hAnsi="Book Antiqua" w:cstheme="minorHAnsi"/>
          <w:sz w:val="24"/>
          <w:szCs w:val="24"/>
          <w:lang w:val="en-US"/>
        </w:rPr>
        <w:t xml:space="preserve"> th</w:t>
      </w:r>
      <w:r w:rsidR="0005032B" w:rsidRPr="00740801">
        <w:rPr>
          <w:rFonts w:ascii="Book Antiqua" w:hAnsi="Book Antiqua" w:cstheme="minorHAnsi"/>
          <w:sz w:val="24"/>
          <w:szCs w:val="24"/>
          <w:lang w:val="en-US"/>
        </w:rPr>
        <w:t>is</w:t>
      </w:r>
      <w:r w:rsidR="00CF2804" w:rsidRPr="00740801">
        <w:rPr>
          <w:rFonts w:ascii="Book Antiqua" w:hAnsi="Book Antiqua" w:cstheme="minorHAnsi"/>
          <w:sz w:val="24"/>
          <w:szCs w:val="24"/>
          <w:lang w:val="en-US"/>
        </w:rPr>
        <w:t xml:space="preserve"> technique</w:t>
      </w:r>
      <w:r w:rsidRPr="00740801">
        <w:rPr>
          <w:rFonts w:ascii="Book Antiqua" w:hAnsi="Book Antiqua" w:cstheme="minorHAnsi"/>
          <w:sz w:val="24"/>
          <w:szCs w:val="24"/>
          <w:lang w:val="en-US"/>
        </w:rPr>
        <w:t xml:space="preserve"> ha</w:t>
      </w:r>
      <w:r w:rsidR="00CF2804" w:rsidRPr="00740801">
        <w:rPr>
          <w:rFonts w:ascii="Book Antiqua" w:hAnsi="Book Antiqua" w:cstheme="minorHAnsi"/>
          <w:sz w:val="24"/>
          <w:szCs w:val="24"/>
          <w:lang w:val="en-US"/>
        </w:rPr>
        <w:t>s</w:t>
      </w:r>
      <w:r w:rsidRPr="00740801">
        <w:rPr>
          <w:rFonts w:ascii="Book Antiqua" w:hAnsi="Book Antiqua" w:cstheme="minorHAnsi"/>
          <w:sz w:val="24"/>
          <w:szCs w:val="24"/>
          <w:lang w:val="en-US"/>
        </w:rPr>
        <w:t xml:space="preserve"> been implemented </w:t>
      </w:r>
      <w:r w:rsidR="00CF2804" w:rsidRPr="00740801">
        <w:rPr>
          <w:rFonts w:ascii="Book Antiqua" w:hAnsi="Book Antiqua" w:cstheme="minorHAnsi"/>
          <w:sz w:val="24"/>
          <w:szCs w:val="24"/>
          <w:lang w:val="en-US"/>
        </w:rPr>
        <w:t>and</w:t>
      </w:r>
      <w:r w:rsidRPr="00740801">
        <w:rPr>
          <w:rFonts w:ascii="Book Antiqua" w:hAnsi="Book Antiqua" w:cstheme="minorHAnsi"/>
          <w:sz w:val="24"/>
          <w:szCs w:val="24"/>
          <w:lang w:val="en-US"/>
        </w:rPr>
        <w:t xml:space="preserve"> </w:t>
      </w:r>
      <w:r w:rsidR="0005032B" w:rsidRPr="00740801">
        <w:rPr>
          <w:rFonts w:ascii="Book Antiqua" w:hAnsi="Book Antiqua" w:cstheme="minorHAnsi"/>
          <w:sz w:val="24"/>
          <w:szCs w:val="24"/>
          <w:lang w:val="en-US"/>
        </w:rPr>
        <w:t xml:space="preserve">is </w:t>
      </w:r>
      <w:r w:rsidR="00CF2804" w:rsidRPr="00740801">
        <w:rPr>
          <w:rFonts w:ascii="Book Antiqua" w:hAnsi="Book Antiqua" w:cstheme="minorHAnsi"/>
          <w:sz w:val="24"/>
          <w:szCs w:val="24"/>
          <w:lang w:val="en-US"/>
        </w:rPr>
        <w:t>still</w:t>
      </w:r>
      <w:r w:rsidRPr="00740801">
        <w:rPr>
          <w:rFonts w:ascii="Book Antiqua" w:hAnsi="Book Antiqua" w:cstheme="minorHAnsi"/>
          <w:sz w:val="24"/>
          <w:szCs w:val="24"/>
          <w:lang w:val="en-US"/>
        </w:rPr>
        <w:t xml:space="preserve"> ongoing today. </w:t>
      </w:r>
      <w:r w:rsidR="0005032B" w:rsidRPr="00740801">
        <w:rPr>
          <w:rFonts w:ascii="Book Antiqua" w:hAnsi="Book Antiqua" w:cstheme="minorHAnsi"/>
          <w:sz w:val="24"/>
          <w:szCs w:val="24"/>
          <w:lang w:val="en-US"/>
        </w:rPr>
        <w:t>Currently</w:t>
      </w:r>
      <w:r w:rsidR="00B7175F"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EUS is considered an indispensable tool for </w:t>
      </w:r>
      <w:r w:rsidR="0005032B" w:rsidRPr="00740801">
        <w:rPr>
          <w:rFonts w:ascii="Book Antiqua" w:hAnsi="Book Antiqua" w:cstheme="minorHAnsi"/>
          <w:sz w:val="24"/>
          <w:szCs w:val="24"/>
          <w:lang w:val="en-US"/>
        </w:rPr>
        <w:t xml:space="preserve">the </w:t>
      </w:r>
      <w:r w:rsidRPr="00740801">
        <w:rPr>
          <w:rFonts w:ascii="Book Antiqua" w:hAnsi="Book Antiqua" w:cstheme="minorHAnsi"/>
          <w:sz w:val="24"/>
          <w:szCs w:val="24"/>
          <w:lang w:val="en-US"/>
        </w:rPr>
        <w:t>detection, characterization</w:t>
      </w:r>
      <w:r w:rsidR="0005032B"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and differential diagnosis of solid pancreatic lesions</w:t>
      </w:r>
      <w:r w:rsid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including pancreatic ductal adenocarcinoma (PDAC)</w:t>
      </w:r>
      <w:r w:rsidR="0063677A" w:rsidRPr="00740801">
        <w:rPr>
          <w:rFonts w:ascii="Book Antiqua" w:hAnsi="Book Antiqua"/>
          <w:sz w:val="24"/>
          <w:szCs w:val="24"/>
          <w:vertAlign w:val="superscript"/>
          <w:lang w:val="en-US"/>
        </w:rPr>
        <w:t>[1]</w:t>
      </w:r>
      <w:r w:rsidR="0063677A" w:rsidRPr="00740801">
        <w:rPr>
          <w:rFonts w:ascii="Book Antiqua" w:hAnsi="Book Antiqua"/>
          <w:sz w:val="24"/>
          <w:szCs w:val="24"/>
          <w:lang w:val="en-US"/>
        </w:rPr>
        <w:t>.</w:t>
      </w:r>
    </w:p>
    <w:p w14:paraId="587DA844" w14:textId="7AEB4FAF" w:rsidR="00D67B51" w:rsidRPr="00740801" w:rsidRDefault="00D67B51" w:rsidP="00DC5515">
      <w:pPr>
        <w:widowControl w:val="0"/>
        <w:autoSpaceDE w:val="0"/>
        <w:autoSpaceDN w:val="0"/>
        <w:adjustRightInd w:val="0"/>
        <w:snapToGrid w:val="0"/>
        <w:spacing w:after="0" w:line="360" w:lineRule="auto"/>
        <w:ind w:firstLine="269"/>
        <w:jc w:val="both"/>
        <w:rPr>
          <w:rFonts w:ascii="Book Antiqua" w:hAnsi="Book Antiqua" w:cstheme="minorHAnsi"/>
          <w:sz w:val="24"/>
          <w:szCs w:val="24"/>
          <w:lang w:val="en-US"/>
        </w:rPr>
      </w:pPr>
      <w:r w:rsidRPr="00740801">
        <w:rPr>
          <w:rFonts w:ascii="Book Antiqua" w:hAnsi="Book Antiqua" w:cstheme="minorHAnsi"/>
          <w:sz w:val="24"/>
          <w:szCs w:val="24"/>
          <w:lang w:val="en-US"/>
        </w:rPr>
        <w:t xml:space="preserve">The reported sensitivity of EUS </w:t>
      </w:r>
      <w:r w:rsidR="0005032B" w:rsidRPr="00740801">
        <w:rPr>
          <w:rFonts w:ascii="Book Antiqua" w:hAnsi="Book Antiqua" w:cstheme="minorHAnsi"/>
          <w:sz w:val="24"/>
          <w:szCs w:val="24"/>
          <w:lang w:val="en-US"/>
        </w:rPr>
        <w:t>for</w:t>
      </w:r>
      <w:r w:rsidRPr="00740801">
        <w:rPr>
          <w:rFonts w:ascii="Book Antiqua" w:hAnsi="Book Antiqua" w:cstheme="minorHAnsi"/>
          <w:sz w:val="24"/>
          <w:szCs w:val="24"/>
          <w:lang w:val="en-US"/>
        </w:rPr>
        <w:t xml:space="preserve"> detecti</w:t>
      </w:r>
      <w:r w:rsidR="0005032B" w:rsidRPr="00740801">
        <w:rPr>
          <w:rFonts w:ascii="Book Antiqua" w:hAnsi="Book Antiqua" w:cstheme="minorHAnsi"/>
          <w:sz w:val="24"/>
          <w:szCs w:val="24"/>
          <w:lang w:val="en-US"/>
        </w:rPr>
        <w:t>ng</w:t>
      </w:r>
      <w:r w:rsidRPr="00740801">
        <w:rPr>
          <w:rFonts w:ascii="Book Antiqua" w:hAnsi="Book Antiqua" w:cstheme="minorHAnsi"/>
          <w:sz w:val="24"/>
          <w:szCs w:val="24"/>
          <w:lang w:val="en-US"/>
        </w:rPr>
        <w:t xml:space="preserve"> PDAC is between 94% and 100%</w:t>
      </w:r>
      <w:r w:rsidR="0063677A" w:rsidRPr="00740801">
        <w:rPr>
          <w:rFonts w:ascii="Book Antiqua" w:hAnsi="Book Antiqua"/>
          <w:sz w:val="24"/>
          <w:szCs w:val="24"/>
          <w:vertAlign w:val="superscript"/>
          <w:lang w:val="en-US"/>
        </w:rPr>
        <w:t>[2,3]</w:t>
      </w:r>
      <w:r w:rsidR="0063677A" w:rsidRPr="00740801">
        <w:rPr>
          <w:rFonts w:ascii="Book Antiqua" w:hAnsi="Book Antiqua"/>
          <w:sz w:val="24"/>
          <w:szCs w:val="24"/>
          <w:lang w:val="en-US"/>
        </w:rPr>
        <w:t>.</w:t>
      </w:r>
      <w:r w:rsidR="00691ECE"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Compared with mu</w:t>
      </w:r>
      <w:r w:rsidR="0024502A" w:rsidRPr="00740801">
        <w:rPr>
          <w:rFonts w:ascii="Book Antiqua" w:hAnsi="Book Antiqua" w:cstheme="minorHAnsi"/>
          <w:sz w:val="24"/>
          <w:szCs w:val="24"/>
          <w:lang w:val="en-US"/>
        </w:rPr>
        <w:t>l</w:t>
      </w:r>
      <w:r w:rsidRPr="00740801">
        <w:rPr>
          <w:rFonts w:ascii="Book Antiqua" w:hAnsi="Book Antiqua" w:cstheme="minorHAnsi"/>
          <w:sz w:val="24"/>
          <w:szCs w:val="24"/>
          <w:lang w:val="en-US"/>
        </w:rPr>
        <w:t>tidetector computed tomography (MDCT), EUS can detect about 14% of pancreatic cancers that were missed on MDCT</w:t>
      </w:r>
      <w:r w:rsidR="003A4D82" w:rsidRPr="00740801">
        <w:rPr>
          <w:rFonts w:ascii="Book Antiqua" w:hAnsi="Book Antiqua" w:cstheme="minorHAnsi"/>
          <w:sz w:val="24"/>
          <w:szCs w:val="24"/>
          <w:vertAlign w:val="superscript"/>
          <w:lang w:val="en-US" w:eastAsia="zh-CN"/>
        </w:rPr>
        <w:t>[</w:t>
      </w:r>
      <w:r w:rsidRPr="00740801">
        <w:rPr>
          <w:rFonts w:ascii="Book Antiqua" w:hAnsi="Book Antiqua" w:cstheme="minorHAnsi"/>
          <w:sz w:val="24"/>
          <w:szCs w:val="24"/>
          <w:vertAlign w:val="superscript"/>
          <w:lang w:val="en-US"/>
        </w:rPr>
        <w:t>3</w:t>
      </w:r>
      <w:r w:rsidR="003A4D82"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In particular, EUS performs better for the detection of tumors smaller than 20 mm</w:t>
      </w:r>
      <w:r w:rsid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w:t>
      </w:r>
      <w:r w:rsidR="00740801">
        <w:rPr>
          <w:rFonts w:ascii="Book Antiqua" w:hAnsi="Book Antiqua" w:cstheme="minorHAnsi"/>
          <w:sz w:val="24"/>
          <w:szCs w:val="24"/>
          <w:lang w:val="en-US"/>
        </w:rPr>
        <w:t>for which</w:t>
      </w:r>
      <w:r w:rsidR="00740801" w:rsidRPr="00740801">
        <w:rPr>
          <w:rFonts w:ascii="Book Antiqua" w:hAnsi="Book Antiqua" w:cstheme="minorHAnsi"/>
          <w:sz w:val="24"/>
          <w:szCs w:val="24"/>
          <w:lang w:val="en-US"/>
        </w:rPr>
        <w:t xml:space="preserve"> </w:t>
      </w:r>
      <w:r w:rsidR="00CF2804" w:rsidRPr="00740801">
        <w:rPr>
          <w:rFonts w:ascii="Book Antiqua" w:hAnsi="Book Antiqua" w:cstheme="minorHAnsi"/>
          <w:sz w:val="24"/>
          <w:szCs w:val="24"/>
          <w:lang w:val="en-US"/>
        </w:rPr>
        <w:t xml:space="preserve">both </w:t>
      </w:r>
      <w:r w:rsidR="00E54044" w:rsidRPr="00740801">
        <w:rPr>
          <w:rFonts w:ascii="Book Antiqua" w:hAnsi="Book Antiqua" w:cstheme="minorHAnsi"/>
          <w:sz w:val="24"/>
          <w:szCs w:val="24"/>
          <w:lang w:val="en-US" w:eastAsia="zh-CN"/>
        </w:rPr>
        <w:t>m</w:t>
      </w:r>
      <w:r w:rsidR="00E54044" w:rsidRPr="00740801">
        <w:rPr>
          <w:rFonts w:ascii="Book Antiqua" w:hAnsi="Book Antiqua" w:cstheme="minorHAnsi"/>
          <w:sz w:val="24"/>
          <w:szCs w:val="24"/>
          <w:lang w:val="en-US"/>
        </w:rPr>
        <w:t>agnetic resonance imaging (</w:t>
      </w:r>
      <w:r w:rsidRPr="00740801">
        <w:rPr>
          <w:rFonts w:ascii="Book Antiqua" w:hAnsi="Book Antiqua" w:cstheme="minorHAnsi"/>
          <w:sz w:val="24"/>
          <w:szCs w:val="24"/>
          <w:lang w:val="en-US"/>
        </w:rPr>
        <w:t>MRI</w:t>
      </w:r>
      <w:r w:rsidR="00E54044"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and </w:t>
      </w:r>
      <w:r w:rsidR="00E54044" w:rsidRPr="00740801">
        <w:rPr>
          <w:rFonts w:ascii="Book Antiqua" w:hAnsi="Book Antiqua" w:cstheme="minorHAnsi"/>
          <w:sz w:val="24"/>
          <w:szCs w:val="24"/>
          <w:lang w:val="en-US"/>
        </w:rPr>
        <w:t>computed tomography (</w:t>
      </w:r>
      <w:r w:rsidRPr="00740801">
        <w:rPr>
          <w:rFonts w:ascii="Book Antiqua" w:hAnsi="Book Antiqua" w:cstheme="minorHAnsi"/>
          <w:sz w:val="24"/>
          <w:szCs w:val="24"/>
          <w:lang w:val="en-US"/>
        </w:rPr>
        <w:t>CT</w:t>
      </w:r>
      <w:r w:rsidR="00E54044"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have higher miss rates</w:t>
      </w:r>
      <w:r w:rsidR="0063677A" w:rsidRPr="00740801">
        <w:rPr>
          <w:rFonts w:ascii="Book Antiqua" w:hAnsi="Book Antiqua"/>
          <w:sz w:val="24"/>
          <w:szCs w:val="24"/>
          <w:vertAlign w:val="superscript"/>
          <w:lang w:val="en-US"/>
        </w:rPr>
        <w:t>[4-6]</w:t>
      </w:r>
      <w:r w:rsidR="0063677A" w:rsidRPr="00740801">
        <w:rPr>
          <w:rFonts w:ascii="Book Antiqua" w:hAnsi="Book Antiqua"/>
          <w:sz w:val="24"/>
          <w:szCs w:val="24"/>
          <w:lang w:val="en-US"/>
        </w:rPr>
        <w:t xml:space="preserve">. </w:t>
      </w:r>
      <w:r w:rsidRPr="00740801">
        <w:rPr>
          <w:rFonts w:ascii="Book Antiqua" w:hAnsi="Book Antiqua" w:cstheme="minorHAnsi"/>
          <w:sz w:val="24"/>
          <w:szCs w:val="24"/>
          <w:lang w:val="en-US"/>
        </w:rPr>
        <w:t xml:space="preserve">A meta-analysis evaluated the performance of EUS in those patients without an obvious mass on MDCT but with clinical suspicion for </w:t>
      </w:r>
      <w:r w:rsidR="0090328B">
        <w:rPr>
          <w:rFonts w:ascii="Book Antiqua" w:hAnsi="Book Antiqua" w:cstheme="minorHAnsi"/>
          <w:sz w:val="24"/>
          <w:szCs w:val="24"/>
          <w:lang w:val="en-US"/>
        </w:rPr>
        <w:t xml:space="preserve">a </w:t>
      </w:r>
      <w:r w:rsidRPr="00740801">
        <w:rPr>
          <w:rFonts w:ascii="Book Antiqua" w:hAnsi="Book Antiqua" w:cstheme="minorHAnsi"/>
          <w:sz w:val="24"/>
          <w:szCs w:val="24"/>
          <w:lang w:val="en-US"/>
        </w:rPr>
        <w:t>pancreatic malignancy</w:t>
      </w:r>
      <w:r w:rsidR="00CF2804"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w:t>
      </w:r>
      <w:r w:rsidR="0005032B" w:rsidRPr="00740801">
        <w:rPr>
          <w:rFonts w:ascii="Book Antiqua" w:hAnsi="Book Antiqua" w:cstheme="minorHAnsi"/>
          <w:sz w:val="24"/>
          <w:szCs w:val="24"/>
          <w:lang w:val="en-US"/>
        </w:rPr>
        <w:t xml:space="preserve">and </w:t>
      </w:r>
      <w:r w:rsidRPr="00740801">
        <w:rPr>
          <w:rFonts w:ascii="Book Antiqua" w:hAnsi="Book Antiqua" w:cstheme="minorHAnsi"/>
          <w:sz w:val="24"/>
          <w:szCs w:val="24"/>
          <w:lang w:val="en-US"/>
        </w:rPr>
        <w:t>show</w:t>
      </w:r>
      <w:r w:rsidR="0005032B" w:rsidRPr="00740801">
        <w:rPr>
          <w:rFonts w:ascii="Book Antiqua" w:hAnsi="Book Antiqua" w:cstheme="minorHAnsi"/>
          <w:sz w:val="24"/>
          <w:szCs w:val="24"/>
          <w:lang w:val="en-US"/>
        </w:rPr>
        <w:t>ed</w:t>
      </w:r>
      <w:r w:rsidR="0090328B">
        <w:rPr>
          <w:rFonts w:ascii="Book Antiqua" w:hAnsi="Book Antiqua" w:cstheme="minorHAnsi"/>
          <w:sz w:val="24"/>
          <w:szCs w:val="24"/>
          <w:lang w:val="en-US"/>
        </w:rPr>
        <w:t xml:space="preserve"> a </w:t>
      </w:r>
      <w:r w:rsidRPr="00740801">
        <w:rPr>
          <w:rFonts w:ascii="Book Antiqua" w:hAnsi="Book Antiqua" w:cstheme="minorHAnsi"/>
          <w:sz w:val="24"/>
          <w:szCs w:val="24"/>
          <w:lang w:val="en-US"/>
        </w:rPr>
        <w:t>higher sensitivity of EUS for detecting a pancreatic neoplasm</w:t>
      </w:r>
      <w:r w:rsidR="0063677A" w:rsidRPr="00740801">
        <w:rPr>
          <w:rFonts w:ascii="Book Antiqua" w:hAnsi="Book Antiqua"/>
          <w:sz w:val="24"/>
          <w:szCs w:val="24"/>
          <w:vertAlign w:val="superscript"/>
          <w:lang w:val="en-US"/>
        </w:rPr>
        <w:t>[7]</w:t>
      </w:r>
      <w:r w:rsidR="0063677A" w:rsidRPr="00740801">
        <w:rPr>
          <w:rFonts w:ascii="Book Antiqua" w:hAnsi="Book Antiqua"/>
          <w:sz w:val="24"/>
          <w:szCs w:val="24"/>
          <w:lang w:val="en-US"/>
        </w:rPr>
        <w:t xml:space="preserve">. </w:t>
      </w:r>
      <w:r w:rsidRPr="00740801">
        <w:rPr>
          <w:rFonts w:ascii="Book Antiqua" w:hAnsi="Book Antiqua" w:cstheme="minorHAnsi"/>
          <w:sz w:val="24"/>
          <w:szCs w:val="24"/>
          <w:lang w:val="en-US"/>
        </w:rPr>
        <w:t xml:space="preserve">A direct comparison of imaging modalities in the modern era </w:t>
      </w:r>
      <w:r w:rsidR="0005032B" w:rsidRPr="00740801">
        <w:rPr>
          <w:rFonts w:ascii="Book Antiqua" w:hAnsi="Book Antiqua" w:cstheme="minorHAnsi"/>
          <w:sz w:val="24"/>
          <w:szCs w:val="24"/>
          <w:lang w:val="en-US"/>
        </w:rPr>
        <w:t xml:space="preserve">has </w:t>
      </w:r>
      <w:r w:rsidRPr="00740801">
        <w:rPr>
          <w:rFonts w:ascii="Book Antiqua" w:hAnsi="Book Antiqua" w:cstheme="minorHAnsi"/>
          <w:sz w:val="24"/>
          <w:szCs w:val="24"/>
          <w:lang w:val="en-US"/>
        </w:rPr>
        <w:t>show</w:t>
      </w:r>
      <w:r w:rsidR="0005032B" w:rsidRPr="00740801">
        <w:rPr>
          <w:rFonts w:ascii="Book Antiqua" w:hAnsi="Book Antiqua" w:cstheme="minorHAnsi"/>
          <w:sz w:val="24"/>
          <w:szCs w:val="24"/>
          <w:lang w:val="en-US"/>
        </w:rPr>
        <w:t>n</w:t>
      </w:r>
      <w:r w:rsidRPr="00740801">
        <w:rPr>
          <w:rFonts w:ascii="Book Antiqua" w:hAnsi="Book Antiqua" w:cstheme="minorHAnsi"/>
          <w:sz w:val="24"/>
          <w:szCs w:val="24"/>
          <w:lang w:val="en-US"/>
        </w:rPr>
        <w:t xml:space="preserve"> that EUS identified pancreatic abnormalities in individuals considered to be at high risk for developing PDAC 43%</w:t>
      </w:r>
      <w:r w:rsidR="0005032B" w:rsidRPr="00740801">
        <w:rPr>
          <w:rFonts w:ascii="Book Antiqua" w:hAnsi="Book Antiqua" w:cstheme="minorHAnsi"/>
          <w:sz w:val="24"/>
          <w:szCs w:val="24"/>
          <w:lang w:val="en-US"/>
        </w:rPr>
        <w:t xml:space="preserve"> of the time</w:t>
      </w:r>
      <w:r w:rsidRPr="00740801">
        <w:rPr>
          <w:rFonts w:ascii="Book Antiqua" w:hAnsi="Book Antiqua" w:cstheme="minorHAnsi"/>
          <w:sz w:val="24"/>
          <w:szCs w:val="24"/>
          <w:lang w:val="en-US"/>
        </w:rPr>
        <w:t>, compared with 33% and 11% for MRI and CT, respectively</w:t>
      </w:r>
      <w:r w:rsidR="0063677A" w:rsidRPr="00740801">
        <w:rPr>
          <w:rFonts w:ascii="Book Antiqua" w:hAnsi="Book Antiqua"/>
          <w:sz w:val="24"/>
          <w:szCs w:val="24"/>
          <w:vertAlign w:val="superscript"/>
          <w:lang w:val="en-US"/>
        </w:rPr>
        <w:t>[8]</w:t>
      </w:r>
      <w:r w:rsidR="0063677A" w:rsidRPr="00740801">
        <w:rPr>
          <w:rFonts w:ascii="Book Antiqua" w:hAnsi="Book Antiqua"/>
          <w:sz w:val="24"/>
          <w:szCs w:val="24"/>
          <w:lang w:val="en-US"/>
        </w:rPr>
        <w:t>.</w:t>
      </w:r>
      <w:r w:rsidRPr="00740801">
        <w:rPr>
          <w:rFonts w:ascii="Book Antiqua" w:hAnsi="Book Antiqua" w:cstheme="minorHAnsi"/>
          <w:sz w:val="24"/>
          <w:szCs w:val="24"/>
          <w:lang w:val="en-US"/>
        </w:rPr>
        <w:t xml:space="preserve"> </w:t>
      </w:r>
    </w:p>
    <w:p w14:paraId="04C65F83" w14:textId="7633F436" w:rsidR="00D67B51" w:rsidRPr="00740801" w:rsidRDefault="00D67B51" w:rsidP="00740801">
      <w:pPr>
        <w:widowControl w:val="0"/>
        <w:autoSpaceDE w:val="0"/>
        <w:autoSpaceDN w:val="0"/>
        <w:adjustRightInd w:val="0"/>
        <w:snapToGrid w:val="0"/>
        <w:spacing w:after="0" w:line="360" w:lineRule="auto"/>
        <w:ind w:firstLineChars="112" w:firstLine="269"/>
        <w:jc w:val="both"/>
        <w:rPr>
          <w:rFonts w:ascii="Book Antiqua" w:hAnsi="Book Antiqua" w:cstheme="minorHAnsi"/>
          <w:sz w:val="24"/>
          <w:szCs w:val="24"/>
          <w:lang w:val="en-US"/>
        </w:rPr>
      </w:pPr>
      <w:r w:rsidRPr="00740801">
        <w:rPr>
          <w:rFonts w:ascii="Book Antiqua" w:hAnsi="Book Antiqua" w:cstheme="minorHAnsi"/>
          <w:sz w:val="24"/>
          <w:szCs w:val="24"/>
          <w:lang w:val="en-US"/>
        </w:rPr>
        <w:t xml:space="preserve">Besides its excellent performance </w:t>
      </w:r>
      <w:r w:rsidR="0005032B" w:rsidRPr="00740801">
        <w:rPr>
          <w:rFonts w:ascii="Book Antiqua" w:hAnsi="Book Antiqua" w:cstheme="minorHAnsi"/>
          <w:sz w:val="24"/>
          <w:szCs w:val="24"/>
          <w:lang w:val="en-US"/>
        </w:rPr>
        <w:t xml:space="preserve">in </w:t>
      </w:r>
      <w:r w:rsidRPr="00740801">
        <w:rPr>
          <w:rFonts w:ascii="Book Antiqua" w:hAnsi="Book Antiqua" w:cstheme="minorHAnsi"/>
          <w:sz w:val="24"/>
          <w:szCs w:val="24"/>
          <w:lang w:val="en-US"/>
        </w:rPr>
        <w:t xml:space="preserve">visualizing and diagnosing pancreatic lesions, EUS is mainly employed as part of the workup to obtain fine-needle aspiration </w:t>
      </w:r>
      <w:r w:rsidR="004D6EFC" w:rsidRPr="00740801">
        <w:rPr>
          <w:rFonts w:ascii="Book Antiqua" w:hAnsi="Book Antiqua" w:cstheme="minorHAnsi"/>
          <w:sz w:val="24"/>
          <w:szCs w:val="24"/>
          <w:lang w:val="en-US"/>
        </w:rPr>
        <w:t xml:space="preserve">(FNA) </w:t>
      </w:r>
      <w:r w:rsidRPr="00740801">
        <w:rPr>
          <w:rFonts w:ascii="Book Antiqua" w:hAnsi="Book Antiqua" w:cstheme="minorHAnsi"/>
          <w:sz w:val="24"/>
          <w:szCs w:val="24"/>
          <w:lang w:val="en-US"/>
        </w:rPr>
        <w:t xml:space="preserve">or </w:t>
      </w:r>
      <w:r w:rsidR="0005032B" w:rsidRPr="00740801">
        <w:rPr>
          <w:rFonts w:ascii="Book Antiqua" w:hAnsi="Book Antiqua" w:cstheme="minorHAnsi"/>
          <w:sz w:val="24"/>
          <w:szCs w:val="24"/>
          <w:lang w:val="en-US"/>
        </w:rPr>
        <w:t xml:space="preserve">fine-needle </w:t>
      </w:r>
      <w:r w:rsidRPr="00740801">
        <w:rPr>
          <w:rFonts w:ascii="Book Antiqua" w:hAnsi="Book Antiqua" w:cstheme="minorHAnsi"/>
          <w:sz w:val="24"/>
          <w:szCs w:val="24"/>
          <w:lang w:val="en-US"/>
        </w:rPr>
        <w:t xml:space="preserve">biopsy </w:t>
      </w:r>
      <w:r w:rsidR="004D6EFC" w:rsidRPr="00740801">
        <w:rPr>
          <w:rFonts w:ascii="Book Antiqua" w:hAnsi="Book Antiqua" w:cstheme="minorHAnsi"/>
          <w:sz w:val="24"/>
          <w:szCs w:val="24"/>
          <w:lang w:val="en-US"/>
        </w:rPr>
        <w:t xml:space="preserve">(FNB) </w:t>
      </w:r>
      <w:r w:rsidRPr="00740801">
        <w:rPr>
          <w:rFonts w:ascii="Book Antiqua" w:hAnsi="Book Antiqua" w:cstheme="minorHAnsi"/>
          <w:sz w:val="24"/>
          <w:szCs w:val="24"/>
          <w:lang w:val="en-US"/>
        </w:rPr>
        <w:t>material in patients suspected of having a primary tumor.</w:t>
      </w:r>
      <w:r w:rsidR="0005032B"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 xml:space="preserve">Indeed, EUS-FNA has become the preferred method for acquiring tissue from pancreatic lesions, playing an essential role in the diagnostic algorithms in patients with a pancreatic mass. EUS-FNA is considered a safe procedure, and a large systematic review of </w:t>
      </w:r>
      <w:r w:rsidR="0005032B" w:rsidRPr="00740801">
        <w:rPr>
          <w:rFonts w:ascii="Book Antiqua" w:hAnsi="Book Antiqua" w:cstheme="minorHAnsi"/>
          <w:sz w:val="24"/>
          <w:szCs w:val="24"/>
          <w:lang w:val="en-US"/>
        </w:rPr>
        <w:t xml:space="preserve">more than </w:t>
      </w:r>
      <w:r w:rsidRPr="00740801">
        <w:rPr>
          <w:rFonts w:ascii="Book Antiqua" w:hAnsi="Book Antiqua" w:cstheme="minorHAnsi"/>
          <w:sz w:val="24"/>
          <w:szCs w:val="24"/>
          <w:lang w:val="en-US"/>
        </w:rPr>
        <w:t>10</w:t>
      </w:r>
      <w:r w:rsidR="0005032B" w:rsidRPr="00740801">
        <w:rPr>
          <w:rFonts w:ascii="Book Antiqua" w:hAnsi="Book Antiqua" w:cstheme="minorHAnsi"/>
          <w:sz w:val="24"/>
          <w:szCs w:val="24"/>
          <w:lang w:val="en-US"/>
        </w:rPr>
        <w:t>,</w:t>
      </w:r>
      <w:r w:rsidRPr="00740801">
        <w:rPr>
          <w:rFonts w:ascii="Book Antiqua" w:hAnsi="Book Antiqua" w:cstheme="minorHAnsi"/>
          <w:sz w:val="24"/>
          <w:szCs w:val="24"/>
          <w:lang w:val="en-US"/>
        </w:rPr>
        <w:t>000 patients reported reassuringly low morbidity (0.98%) and mortality (0.02%) rates associate</w:t>
      </w:r>
      <w:r w:rsidR="0005032B" w:rsidRPr="00740801">
        <w:rPr>
          <w:rFonts w:ascii="Book Antiqua" w:hAnsi="Book Antiqua" w:cstheme="minorHAnsi"/>
          <w:sz w:val="24"/>
          <w:szCs w:val="24"/>
          <w:lang w:val="en-US"/>
        </w:rPr>
        <w:t>d</w:t>
      </w:r>
      <w:r w:rsidRPr="00740801">
        <w:rPr>
          <w:rFonts w:ascii="Book Antiqua" w:hAnsi="Book Antiqua" w:cstheme="minorHAnsi"/>
          <w:sz w:val="24"/>
          <w:szCs w:val="24"/>
          <w:lang w:val="en-US"/>
        </w:rPr>
        <w:t xml:space="preserve"> with EUS</w:t>
      </w:r>
      <w:r w:rsidR="006530D8" w:rsidRPr="00740801">
        <w:rPr>
          <w:rFonts w:ascii="Book Antiqua" w:hAnsi="Book Antiqua" w:cstheme="minorHAnsi"/>
          <w:sz w:val="24"/>
          <w:szCs w:val="24"/>
          <w:lang w:val="en-US"/>
        </w:rPr>
        <w:t>-</w:t>
      </w:r>
      <w:r w:rsidRPr="00740801">
        <w:rPr>
          <w:rFonts w:ascii="Book Antiqua" w:hAnsi="Book Antiqua" w:cstheme="minorHAnsi"/>
          <w:sz w:val="24"/>
          <w:szCs w:val="24"/>
          <w:lang w:val="en-US"/>
        </w:rPr>
        <w:t>FNA</w:t>
      </w:r>
      <w:r w:rsidR="0063677A" w:rsidRPr="00740801">
        <w:rPr>
          <w:rFonts w:ascii="Book Antiqua" w:hAnsi="Book Antiqua"/>
          <w:sz w:val="24"/>
          <w:szCs w:val="24"/>
          <w:vertAlign w:val="superscript"/>
          <w:lang w:val="en-US"/>
        </w:rPr>
        <w:t>[9]</w:t>
      </w:r>
      <w:r w:rsidR="0063677A" w:rsidRPr="00740801">
        <w:rPr>
          <w:rFonts w:ascii="Book Antiqua" w:hAnsi="Book Antiqua"/>
          <w:sz w:val="24"/>
          <w:szCs w:val="24"/>
          <w:lang w:val="en-US"/>
        </w:rPr>
        <w:t xml:space="preserve">. </w:t>
      </w:r>
      <w:r w:rsidR="0005032B" w:rsidRPr="00740801">
        <w:rPr>
          <w:rFonts w:ascii="Book Antiqua" w:hAnsi="Book Antiqua" w:cstheme="minorHAnsi"/>
          <w:sz w:val="24"/>
          <w:szCs w:val="24"/>
          <w:lang w:val="en-US"/>
        </w:rPr>
        <w:t>T</w:t>
      </w:r>
      <w:r w:rsidRPr="00740801">
        <w:rPr>
          <w:rFonts w:ascii="Book Antiqua" w:hAnsi="Book Antiqua" w:cstheme="minorHAnsi"/>
          <w:sz w:val="24"/>
          <w:szCs w:val="24"/>
          <w:lang w:val="en-US"/>
        </w:rPr>
        <w:t>o optimize tissue retrieval</w:t>
      </w:r>
      <w:r w:rsidR="0005032B" w:rsidRPr="00740801">
        <w:rPr>
          <w:rFonts w:ascii="Book Antiqua" w:hAnsi="Book Antiqua" w:cstheme="minorHAnsi"/>
          <w:sz w:val="24"/>
          <w:szCs w:val="24"/>
          <w:lang w:val="en-US"/>
        </w:rPr>
        <w:t xml:space="preserve"> and</w:t>
      </w:r>
      <w:r w:rsidRPr="00740801">
        <w:rPr>
          <w:rFonts w:ascii="Book Antiqua" w:hAnsi="Book Antiqua" w:cstheme="minorHAnsi"/>
          <w:sz w:val="24"/>
          <w:szCs w:val="24"/>
          <w:lang w:val="en-US"/>
        </w:rPr>
        <w:t xml:space="preserve"> </w:t>
      </w:r>
      <w:r w:rsidR="009E745F" w:rsidRPr="00740801">
        <w:rPr>
          <w:rFonts w:ascii="Book Antiqua" w:hAnsi="Book Antiqua" w:cstheme="minorHAnsi"/>
          <w:sz w:val="24"/>
          <w:szCs w:val="24"/>
          <w:lang w:val="en-US"/>
        </w:rPr>
        <w:t>in order to</w:t>
      </w:r>
      <w:r w:rsidRPr="00740801">
        <w:rPr>
          <w:rFonts w:ascii="Book Antiqua" w:hAnsi="Book Antiqua" w:cstheme="minorHAnsi"/>
          <w:sz w:val="24"/>
          <w:szCs w:val="24"/>
          <w:lang w:val="en-US"/>
        </w:rPr>
        <w:t xml:space="preserve"> obtain core specimens, larger needles able to retrieve a</w:t>
      </w:r>
      <w:r w:rsidR="006636C9">
        <w:rPr>
          <w:rFonts w:ascii="Book Antiqua" w:hAnsi="Book Antiqua" w:cstheme="minorHAnsi"/>
          <w:sz w:val="24"/>
          <w:szCs w:val="24"/>
          <w:lang w:val="en-US"/>
        </w:rPr>
        <w:t>n</w:t>
      </w:r>
      <w:r w:rsidRPr="00740801">
        <w:rPr>
          <w:rFonts w:ascii="Book Antiqua" w:hAnsi="Book Antiqua" w:cstheme="minorHAnsi"/>
          <w:sz w:val="24"/>
          <w:szCs w:val="24"/>
          <w:lang w:val="en-US"/>
        </w:rPr>
        <w:t xml:space="preserve"> </w:t>
      </w:r>
      <w:r w:rsidR="0005032B" w:rsidRPr="00740801">
        <w:rPr>
          <w:rFonts w:ascii="Book Antiqua" w:hAnsi="Book Antiqua" w:cstheme="minorHAnsi"/>
          <w:sz w:val="24"/>
          <w:szCs w:val="24"/>
          <w:lang w:val="en-US"/>
        </w:rPr>
        <w:t>FNB</w:t>
      </w:r>
      <w:r w:rsidRPr="00740801">
        <w:rPr>
          <w:rFonts w:ascii="Book Antiqua" w:hAnsi="Book Antiqua" w:cstheme="minorHAnsi"/>
          <w:sz w:val="24"/>
          <w:szCs w:val="24"/>
          <w:lang w:val="en-US"/>
        </w:rPr>
        <w:t xml:space="preserve"> </w:t>
      </w:r>
      <w:r w:rsidR="006636C9">
        <w:rPr>
          <w:rFonts w:ascii="Book Antiqua" w:hAnsi="Book Antiqua" w:cstheme="minorHAnsi"/>
          <w:sz w:val="24"/>
          <w:szCs w:val="24"/>
          <w:lang w:val="en-US"/>
        </w:rPr>
        <w:t xml:space="preserve">sample </w:t>
      </w:r>
      <w:r w:rsidRPr="00740801">
        <w:rPr>
          <w:rFonts w:ascii="Book Antiqua" w:hAnsi="Book Antiqua" w:cstheme="minorHAnsi"/>
          <w:sz w:val="24"/>
          <w:szCs w:val="24"/>
          <w:lang w:val="en-US"/>
        </w:rPr>
        <w:t xml:space="preserve">have been developed. </w:t>
      </w:r>
      <w:r w:rsidR="0005032B" w:rsidRPr="00740801">
        <w:rPr>
          <w:rFonts w:ascii="Book Antiqua" w:hAnsi="Book Antiqua" w:cstheme="minorHAnsi"/>
          <w:sz w:val="24"/>
          <w:szCs w:val="24"/>
          <w:lang w:val="en-US"/>
        </w:rPr>
        <w:t>To this end, a</w:t>
      </w:r>
      <w:r w:rsidRPr="00740801">
        <w:rPr>
          <w:rFonts w:ascii="Book Antiqua" w:hAnsi="Book Antiqua" w:cstheme="minorHAnsi"/>
          <w:sz w:val="24"/>
          <w:szCs w:val="24"/>
          <w:lang w:val="en-US"/>
        </w:rPr>
        <w:t xml:space="preserve"> number of histology needles with changes in tip needle designs have been explored</w:t>
      </w:r>
      <w:r w:rsidR="00CF2804"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w:t>
      </w:r>
      <w:r w:rsidR="00CF2804" w:rsidRPr="00740801">
        <w:rPr>
          <w:rFonts w:ascii="Book Antiqua" w:hAnsi="Book Antiqua" w:cstheme="minorHAnsi"/>
          <w:sz w:val="24"/>
          <w:szCs w:val="24"/>
          <w:lang w:val="en-US"/>
        </w:rPr>
        <w:t>H</w:t>
      </w:r>
      <w:r w:rsidRPr="00740801">
        <w:rPr>
          <w:rFonts w:ascii="Book Antiqua" w:hAnsi="Book Antiqua" w:cstheme="minorHAnsi"/>
          <w:sz w:val="24"/>
          <w:szCs w:val="24"/>
          <w:lang w:val="en-US"/>
        </w:rPr>
        <w:t>owever</w:t>
      </w:r>
      <w:r w:rsidR="00CF2804"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one recent meta-analysis,</w:t>
      </w:r>
      <w:r w:rsidR="0005032B" w:rsidRPr="00740801">
        <w:rPr>
          <w:rFonts w:ascii="Book Antiqua" w:hAnsi="Book Antiqua" w:cstheme="minorHAnsi"/>
          <w:sz w:val="24"/>
          <w:szCs w:val="24"/>
          <w:lang w:val="en-US"/>
        </w:rPr>
        <w:t xml:space="preserve"> which </w:t>
      </w:r>
      <w:r w:rsidRPr="00740801">
        <w:rPr>
          <w:rFonts w:ascii="Book Antiqua" w:hAnsi="Book Antiqua" w:cstheme="minorHAnsi"/>
          <w:sz w:val="24"/>
          <w:szCs w:val="24"/>
          <w:lang w:val="en-US"/>
        </w:rPr>
        <w:t>includ</w:t>
      </w:r>
      <w:r w:rsidR="0005032B" w:rsidRPr="00740801">
        <w:rPr>
          <w:rFonts w:ascii="Book Antiqua" w:hAnsi="Book Antiqua" w:cstheme="minorHAnsi"/>
          <w:sz w:val="24"/>
          <w:szCs w:val="24"/>
          <w:lang w:val="en-US"/>
        </w:rPr>
        <w:t>ed</w:t>
      </w:r>
      <w:r w:rsidRPr="00740801">
        <w:rPr>
          <w:rFonts w:ascii="Book Antiqua" w:hAnsi="Book Antiqua" w:cstheme="minorHAnsi"/>
          <w:sz w:val="24"/>
          <w:szCs w:val="24"/>
          <w:lang w:val="en-US"/>
        </w:rPr>
        <w:t xml:space="preserve"> </w:t>
      </w:r>
      <w:r w:rsidR="0090328B" w:rsidRPr="00740801">
        <w:rPr>
          <w:rFonts w:ascii="Book Antiqua" w:hAnsi="Book Antiqua" w:cstheme="minorHAnsi"/>
          <w:sz w:val="24"/>
          <w:szCs w:val="24"/>
          <w:lang w:val="en-US"/>
        </w:rPr>
        <w:t>prospective</w:t>
      </w:r>
      <w:r w:rsidRPr="00740801">
        <w:rPr>
          <w:rFonts w:ascii="Book Antiqua" w:hAnsi="Book Antiqua" w:cstheme="minorHAnsi"/>
          <w:sz w:val="24"/>
          <w:szCs w:val="24"/>
          <w:lang w:val="en-US"/>
        </w:rPr>
        <w:t xml:space="preserve">, </w:t>
      </w:r>
      <w:r w:rsidR="00181F2D" w:rsidRPr="00740801">
        <w:rPr>
          <w:rFonts w:ascii="Book Antiqua" w:hAnsi="Book Antiqua" w:cstheme="minorHAnsi"/>
          <w:sz w:val="24"/>
          <w:szCs w:val="24"/>
          <w:lang w:val="en-US"/>
        </w:rPr>
        <w:t>randomized controlled trials</w:t>
      </w:r>
      <w:r w:rsidRPr="00740801">
        <w:rPr>
          <w:rFonts w:ascii="Book Antiqua" w:hAnsi="Book Antiqua" w:cstheme="minorHAnsi"/>
          <w:sz w:val="24"/>
          <w:szCs w:val="24"/>
          <w:lang w:val="en-US"/>
        </w:rPr>
        <w:t xml:space="preserve"> and </w:t>
      </w:r>
      <w:r w:rsidR="0090328B" w:rsidRPr="00740801">
        <w:rPr>
          <w:rFonts w:ascii="Book Antiqua" w:hAnsi="Book Antiqua" w:cstheme="minorHAnsi"/>
          <w:sz w:val="24"/>
          <w:szCs w:val="24"/>
          <w:lang w:val="en-US"/>
        </w:rPr>
        <w:t xml:space="preserve">retrospective </w:t>
      </w:r>
      <w:r w:rsidRPr="00740801">
        <w:rPr>
          <w:rFonts w:ascii="Book Antiqua" w:hAnsi="Book Antiqua" w:cstheme="minorHAnsi"/>
          <w:sz w:val="24"/>
          <w:szCs w:val="24"/>
          <w:lang w:val="en-US"/>
        </w:rPr>
        <w:t>studies, showed that there was no significant difference between histology FNB and standard FNA needles in terms of diagnostic adequacy and accuracy</w:t>
      </w:r>
      <w:r w:rsidR="00CF2804"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but FNB needle was superior </w:t>
      </w:r>
      <w:r w:rsidR="0005032B" w:rsidRPr="00740801">
        <w:rPr>
          <w:rFonts w:ascii="Book Antiqua" w:hAnsi="Book Antiqua" w:cstheme="minorHAnsi"/>
          <w:sz w:val="24"/>
          <w:szCs w:val="24"/>
          <w:lang w:val="en-US"/>
        </w:rPr>
        <w:t xml:space="preserve">for </w:t>
      </w:r>
      <w:r w:rsidRPr="00740801">
        <w:rPr>
          <w:rFonts w:ascii="Book Antiqua" w:hAnsi="Book Antiqua" w:cstheme="minorHAnsi"/>
          <w:sz w:val="24"/>
          <w:szCs w:val="24"/>
          <w:lang w:val="en-US"/>
        </w:rPr>
        <w:t>provid</w:t>
      </w:r>
      <w:r w:rsidR="0005032B" w:rsidRPr="00740801">
        <w:rPr>
          <w:rFonts w:ascii="Book Antiqua" w:hAnsi="Book Antiqua" w:cstheme="minorHAnsi"/>
          <w:sz w:val="24"/>
          <w:szCs w:val="24"/>
          <w:lang w:val="en-US"/>
        </w:rPr>
        <w:t>ing</w:t>
      </w:r>
      <w:r w:rsidRPr="00740801">
        <w:rPr>
          <w:rFonts w:ascii="Book Antiqua" w:hAnsi="Book Antiqua" w:cstheme="minorHAnsi"/>
          <w:sz w:val="24"/>
          <w:szCs w:val="24"/>
          <w:lang w:val="en-US"/>
        </w:rPr>
        <w:t xml:space="preserve"> adequate histological tissue compared to FNA</w:t>
      </w:r>
      <w:r w:rsidR="0063677A" w:rsidRPr="00740801">
        <w:rPr>
          <w:rFonts w:ascii="Book Antiqua" w:hAnsi="Book Antiqua"/>
          <w:sz w:val="24"/>
          <w:szCs w:val="24"/>
          <w:vertAlign w:val="superscript"/>
          <w:lang w:val="en-US"/>
        </w:rPr>
        <w:t>[10]</w:t>
      </w:r>
      <w:r w:rsidR="0063677A" w:rsidRPr="00740801">
        <w:rPr>
          <w:rFonts w:ascii="Book Antiqua" w:hAnsi="Book Antiqua"/>
          <w:sz w:val="24"/>
          <w:szCs w:val="24"/>
          <w:lang w:val="en-US"/>
        </w:rPr>
        <w:t>.</w:t>
      </w:r>
    </w:p>
    <w:p w14:paraId="4C816E0B" w14:textId="422CB90C" w:rsidR="00D67B51" w:rsidRPr="00740801" w:rsidRDefault="00D67B51" w:rsidP="00740801">
      <w:pPr>
        <w:widowControl w:val="0"/>
        <w:autoSpaceDE w:val="0"/>
        <w:autoSpaceDN w:val="0"/>
        <w:adjustRightInd w:val="0"/>
        <w:snapToGrid w:val="0"/>
        <w:spacing w:after="0" w:line="360" w:lineRule="auto"/>
        <w:ind w:firstLineChars="112" w:firstLine="269"/>
        <w:jc w:val="both"/>
        <w:rPr>
          <w:rFonts w:ascii="Book Antiqua" w:hAnsi="Book Antiqua" w:cstheme="minorHAnsi"/>
          <w:sz w:val="24"/>
          <w:szCs w:val="24"/>
          <w:lang w:val="en-US"/>
        </w:rPr>
      </w:pPr>
      <w:r w:rsidRPr="00740801">
        <w:rPr>
          <w:rFonts w:ascii="Book Antiqua" w:hAnsi="Book Antiqua" w:cstheme="minorHAnsi"/>
          <w:sz w:val="24"/>
          <w:szCs w:val="24"/>
          <w:lang w:val="en-US"/>
        </w:rPr>
        <w:t xml:space="preserve">In the past few years, the advent of new </w:t>
      </w:r>
      <w:r w:rsidR="002A1E99" w:rsidRPr="00740801">
        <w:rPr>
          <w:rFonts w:ascii="Book Antiqua" w:hAnsi="Book Antiqua" w:cstheme="minorHAnsi"/>
          <w:sz w:val="24"/>
          <w:szCs w:val="24"/>
          <w:lang w:val="en-US"/>
        </w:rPr>
        <w:t xml:space="preserve">combination </w:t>
      </w:r>
      <w:r w:rsidRPr="00740801">
        <w:rPr>
          <w:rFonts w:ascii="Book Antiqua" w:hAnsi="Book Antiqua" w:cstheme="minorHAnsi"/>
          <w:sz w:val="24"/>
          <w:szCs w:val="24"/>
          <w:lang w:val="en-US"/>
        </w:rPr>
        <w:t xml:space="preserve">chemotherapy regimens also used in the neoadjuvant </w:t>
      </w:r>
      <w:r w:rsidR="00FF5922" w:rsidRPr="00740801">
        <w:rPr>
          <w:rFonts w:ascii="Book Antiqua" w:hAnsi="Book Antiqua" w:cstheme="minorHAnsi"/>
          <w:sz w:val="24"/>
          <w:szCs w:val="24"/>
          <w:lang w:val="en-US"/>
        </w:rPr>
        <w:t>setting</w:t>
      </w:r>
      <w:r w:rsidRPr="00740801">
        <w:rPr>
          <w:rFonts w:ascii="Book Antiqua" w:hAnsi="Book Antiqua" w:cstheme="minorHAnsi"/>
          <w:sz w:val="24"/>
          <w:szCs w:val="24"/>
          <w:lang w:val="en-US"/>
        </w:rPr>
        <w:t xml:space="preserve"> </w:t>
      </w:r>
      <w:r w:rsidR="00FF5922" w:rsidRPr="00740801">
        <w:rPr>
          <w:rFonts w:ascii="Book Antiqua" w:hAnsi="Book Antiqua" w:cstheme="minorHAnsi"/>
          <w:sz w:val="24"/>
          <w:szCs w:val="24"/>
          <w:lang w:val="en-US"/>
        </w:rPr>
        <w:t xml:space="preserve">have led to improvement in </w:t>
      </w:r>
      <w:r w:rsidRPr="00740801">
        <w:rPr>
          <w:rFonts w:ascii="Book Antiqua" w:hAnsi="Book Antiqua" w:cstheme="minorHAnsi"/>
          <w:sz w:val="24"/>
          <w:szCs w:val="24"/>
          <w:lang w:val="en-US"/>
        </w:rPr>
        <w:t>patient</w:t>
      </w:r>
      <w:r w:rsidR="00FF5922" w:rsidRPr="00740801">
        <w:rPr>
          <w:rFonts w:ascii="Book Antiqua" w:hAnsi="Book Antiqua" w:cstheme="minorHAnsi"/>
          <w:sz w:val="24"/>
          <w:szCs w:val="24"/>
          <w:lang w:val="en-US"/>
        </w:rPr>
        <w:t>s’</w:t>
      </w:r>
      <w:r w:rsidRPr="00740801">
        <w:rPr>
          <w:rFonts w:ascii="Book Antiqua" w:hAnsi="Book Antiqua" w:cstheme="minorHAnsi"/>
          <w:sz w:val="24"/>
          <w:szCs w:val="24"/>
          <w:lang w:val="en-US"/>
        </w:rPr>
        <w:t xml:space="preserve"> survival in </w:t>
      </w:r>
      <w:r w:rsidR="002A1E99" w:rsidRPr="00740801">
        <w:rPr>
          <w:rFonts w:ascii="Book Antiqua" w:hAnsi="Book Antiqua" w:cstheme="minorHAnsi"/>
          <w:sz w:val="24"/>
          <w:szCs w:val="24"/>
          <w:lang w:val="en-US"/>
        </w:rPr>
        <w:t>all</w:t>
      </w:r>
      <w:r w:rsidRPr="00740801">
        <w:rPr>
          <w:rFonts w:ascii="Book Antiqua" w:hAnsi="Book Antiqua" w:cstheme="minorHAnsi"/>
          <w:sz w:val="24"/>
          <w:szCs w:val="24"/>
          <w:lang w:val="en-US"/>
        </w:rPr>
        <w:t xml:space="preserve"> </w:t>
      </w:r>
      <w:r w:rsidR="00FF5922" w:rsidRPr="00740801">
        <w:rPr>
          <w:rFonts w:ascii="Book Antiqua" w:hAnsi="Book Antiqua" w:cstheme="minorHAnsi"/>
          <w:sz w:val="24"/>
          <w:szCs w:val="24"/>
          <w:lang w:val="en-US"/>
        </w:rPr>
        <w:t xml:space="preserve">PDAC </w:t>
      </w:r>
      <w:r w:rsidRPr="00740801">
        <w:rPr>
          <w:rFonts w:ascii="Book Antiqua" w:hAnsi="Book Antiqua" w:cstheme="minorHAnsi"/>
          <w:sz w:val="24"/>
          <w:szCs w:val="24"/>
          <w:lang w:val="en-US"/>
        </w:rPr>
        <w:t>stages.</w:t>
      </w:r>
      <w:r w:rsidR="00FF5922" w:rsidRPr="00740801">
        <w:rPr>
          <w:rFonts w:ascii="Book Antiqua" w:hAnsi="Book Antiqua" w:cstheme="minorHAnsi"/>
          <w:sz w:val="24"/>
          <w:szCs w:val="24"/>
          <w:lang w:val="en-US"/>
        </w:rPr>
        <w:t xml:space="preserve"> </w:t>
      </w:r>
      <w:r w:rsidR="00336067" w:rsidRPr="00740801">
        <w:rPr>
          <w:rFonts w:ascii="Book Antiqua" w:hAnsi="Book Antiqua" w:cstheme="minorHAnsi"/>
          <w:sz w:val="24"/>
          <w:szCs w:val="24"/>
          <w:lang w:val="en-US"/>
        </w:rPr>
        <w:t>In addition</w:t>
      </w:r>
      <w:r w:rsidR="00FF5922" w:rsidRPr="00740801">
        <w:rPr>
          <w:rFonts w:ascii="Book Antiqua" w:hAnsi="Book Antiqua" w:cstheme="minorHAnsi"/>
          <w:sz w:val="24"/>
          <w:szCs w:val="24"/>
          <w:lang w:val="en-US"/>
        </w:rPr>
        <w:t xml:space="preserve">, knowledge on molecular </w:t>
      </w:r>
      <w:r w:rsidR="000C6590" w:rsidRPr="00740801">
        <w:rPr>
          <w:rFonts w:ascii="Book Antiqua" w:hAnsi="Book Antiqua" w:cstheme="minorHAnsi"/>
          <w:sz w:val="24"/>
          <w:szCs w:val="24"/>
          <w:lang w:val="en-US"/>
        </w:rPr>
        <w:t xml:space="preserve">changes </w:t>
      </w:r>
      <w:r w:rsidR="00FF5922" w:rsidRPr="00740801">
        <w:rPr>
          <w:rFonts w:ascii="Book Antiqua" w:hAnsi="Book Antiqua" w:cstheme="minorHAnsi"/>
          <w:sz w:val="24"/>
          <w:szCs w:val="24"/>
          <w:lang w:val="en-US"/>
        </w:rPr>
        <w:t>associated with the occurrence and progression of PDAC ha</w:t>
      </w:r>
      <w:r w:rsidR="007F045D" w:rsidRPr="00740801">
        <w:rPr>
          <w:rFonts w:ascii="Book Antiqua" w:hAnsi="Book Antiqua" w:cstheme="minorHAnsi"/>
          <w:sz w:val="24"/>
          <w:szCs w:val="24"/>
          <w:lang w:val="en-US"/>
        </w:rPr>
        <w:t>s</w:t>
      </w:r>
      <w:r w:rsidR="00FF5922" w:rsidRPr="00740801">
        <w:rPr>
          <w:rFonts w:ascii="Book Antiqua" w:hAnsi="Book Antiqua" w:cstheme="minorHAnsi"/>
          <w:sz w:val="24"/>
          <w:szCs w:val="24"/>
          <w:lang w:val="en-US"/>
        </w:rPr>
        <w:t xml:space="preserve"> increased in parallel with the availability of data on the stratification of patients’ prognosis and possibly of response to various treatments</w:t>
      </w:r>
      <w:r w:rsidR="0063677A" w:rsidRPr="00740801">
        <w:rPr>
          <w:rFonts w:ascii="Book Antiqua" w:hAnsi="Book Antiqua"/>
          <w:sz w:val="24"/>
          <w:szCs w:val="24"/>
          <w:vertAlign w:val="superscript"/>
          <w:lang w:val="en-US"/>
        </w:rPr>
        <w:t>[11]</w:t>
      </w:r>
      <w:r w:rsidR="00294D2A" w:rsidRPr="00740801">
        <w:rPr>
          <w:rFonts w:ascii="Book Antiqua" w:hAnsi="Book Antiqua"/>
          <w:sz w:val="24"/>
          <w:szCs w:val="24"/>
          <w:lang w:val="en-US"/>
        </w:rPr>
        <w:t>.</w:t>
      </w:r>
      <w:r w:rsidR="00FF5922" w:rsidRPr="00740801">
        <w:rPr>
          <w:rFonts w:ascii="Book Antiqua" w:hAnsi="Book Antiqua" w:cstheme="minorHAnsi"/>
          <w:sz w:val="24"/>
          <w:szCs w:val="24"/>
          <w:lang w:val="en-US"/>
        </w:rPr>
        <w:t xml:space="preserve"> In this age of “personalized medicine”</w:t>
      </w:r>
      <w:r w:rsidR="00461191" w:rsidRPr="00740801">
        <w:rPr>
          <w:rFonts w:ascii="Book Antiqua" w:hAnsi="Book Antiqua" w:cstheme="minorHAnsi"/>
          <w:sz w:val="24"/>
          <w:szCs w:val="24"/>
          <w:lang w:val="en-US"/>
        </w:rPr>
        <w:t>,</w:t>
      </w:r>
      <w:r w:rsidR="00FF5922" w:rsidRPr="00740801">
        <w:rPr>
          <w:rFonts w:ascii="Book Antiqua" w:hAnsi="Book Antiqua" w:cstheme="minorHAnsi"/>
          <w:sz w:val="24"/>
          <w:szCs w:val="24"/>
          <w:lang w:val="en-US"/>
        </w:rPr>
        <w:t xml:space="preserve"> the role of EUS for the management of PDAC is </w:t>
      </w:r>
      <w:r w:rsidRPr="00740801">
        <w:rPr>
          <w:rFonts w:ascii="Book Antiqua" w:hAnsi="Book Antiqua" w:cstheme="minorHAnsi"/>
          <w:sz w:val="24"/>
          <w:szCs w:val="24"/>
          <w:lang w:val="en-US"/>
        </w:rPr>
        <w:t>shift</w:t>
      </w:r>
      <w:r w:rsidR="00FF5922" w:rsidRPr="00740801">
        <w:rPr>
          <w:rFonts w:ascii="Book Antiqua" w:hAnsi="Book Antiqua" w:cstheme="minorHAnsi"/>
          <w:sz w:val="24"/>
          <w:szCs w:val="24"/>
          <w:lang w:val="en-US"/>
        </w:rPr>
        <w:t>ing</w:t>
      </w:r>
      <w:r w:rsidRPr="00740801">
        <w:rPr>
          <w:rFonts w:ascii="Book Antiqua" w:hAnsi="Book Antiqua" w:cstheme="minorHAnsi"/>
          <w:sz w:val="24"/>
          <w:szCs w:val="24"/>
          <w:lang w:val="en-US"/>
        </w:rPr>
        <w:t xml:space="preserve"> from sole</w:t>
      </w:r>
      <w:r w:rsidR="00FF5922" w:rsidRPr="00740801">
        <w:rPr>
          <w:rFonts w:ascii="Book Antiqua" w:hAnsi="Book Antiqua" w:cstheme="minorHAnsi"/>
          <w:sz w:val="24"/>
          <w:szCs w:val="24"/>
          <w:lang w:val="en-US"/>
        </w:rPr>
        <w:t>l</w:t>
      </w:r>
      <w:r w:rsidRPr="00740801">
        <w:rPr>
          <w:rFonts w:ascii="Book Antiqua" w:hAnsi="Book Antiqua" w:cstheme="minorHAnsi"/>
          <w:sz w:val="24"/>
          <w:szCs w:val="24"/>
          <w:lang w:val="en-US"/>
        </w:rPr>
        <w:t xml:space="preserve">y </w:t>
      </w:r>
      <w:r w:rsidR="00FF5922" w:rsidRPr="00740801">
        <w:rPr>
          <w:rFonts w:ascii="Book Antiqua" w:hAnsi="Book Antiqua" w:cstheme="minorHAnsi"/>
          <w:sz w:val="24"/>
          <w:szCs w:val="24"/>
          <w:lang w:val="en-US"/>
        </w:rPr>
        <w:t>diagnosing the disease</w:t>
      </w:r>
      <w:r w:rsidR="00B7175F" w:rsidRPr="00740801">
        <w:rPr>
          <w:rFonts w:ascii="Book Antiqua" w:hAnsi="Book Antiqua" w:cstheme="minorHAnsi"/>
          <w:sz w:val="24"/>
          <w:szCs w:val="24"/>
          <w:lang w:val="en-US"/>
        </w:rPr>
        <w:t>,</w:t>
      </w:r>
      <w:r w:rsidR="00FF5922" w:rsidRPr="00740801">
        <w:rPr>
          <w:rFonts w:ascii="Book Antiqua" w:hAnsi="Book Antiqua" w:cstheme="minorHAnsi"/>
          <w:sz w:val="24"/>
          <w:szCs w:val="24"/>
          <w:lang w:val="en-US"/>
        </w:rPr>
        <w:t xml:space="preserve"> staging it</w:t>
      </w:r>
      <w:r w:rsidR="00294D2A" w:rsidRPr="00740801">
        <w:rPr>
          <w:rFonts w:ascii="Book Antiqua" w:hAnsi="Book Antiqua" w:cstheme="minorHAnsi"/>
          <w:sz w:val="24"/>
          <w:szCs w:val="24"/>
          <w:lang w:val="en-US"/>
        </w:rPr>
        <w:t>,</w:t>
      </w:r>
      <w:r w:rsidR="00FF5922" w:rsidRPr="00740801">
        <w:rPr>
          <w:rFonts w:ascii="Book Antiqua" w:hAnsi="Book Antiqua" w:cstheme="minorHAnsi"/>
          <w:sz w:val="24"/>
          <w:szCs w:val="24"/>
          <w:lang w:val="en-US"/>
        </w:rPr>
        <w:t xml:space="preserve"> and providing tissue for the diagnosis</w:t>
      </w:r>
      <w:r w:rsidR="00B7175F" w:rsidRPr="00740801">
        <w:rPr>
          <w:rFonts w:ascii="Book Antiqua" w:hAnsi="Book Antiqua" w:cstheme="minorHAnsi"/>
          <w:sz w:val="24"/>
          <w:szCs w:val="24"/>
          <w:lang w:val="en-US"/>
        </w:rPr>
        <w:t>,</w:t>
      </w:r>
      <w:r w:rsidR="00FF5922"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 xml:space="preserve">towards acquiring </w:t>
      </w:r>
      <w:r w:rsidR="00FF5922" w:rsidRPr="00740801">
        <w:rPr>
          <w:rFonts w:ascii="Book Antiqua" w:hAnsi="Book Antiqua" w:cstheme="minorHAnsi"/>
          <w:sz w:val="24"/>
          <w:szCs w:val="24"/>
          <w:lang w:val="en-US"/>
        </w:rPr>
        <w:t xml:space="preserve">material to obtain </w:t>
      </w:r>
      <w:r w:rsidRPr="00740801">
        <w:rPr>
          <w:rFonts w:ascii="Book Antiqua" w:hAnsi="Book Antiqua" w:cstheme="minorHAnsi"/>
          <w:sz w:val="24"/>
          <w:szCs w:val="24"/>
          <w:lang w:val="en-US"/>
        </w:rPr>
        <w:t xml:space="preserve">a detailed </w:t>
      </w:r>
      <w:r w:rsidR="002A1E99" w:rsidRPr="00740801">
        <w:rPr>
          <w:rFonts w:ascii="Book Antiqua" w:hAnsi="Book Antiqua" w:cstheme="minorHAnsi"/>
          <w:sz w:val="24"/>
          <w:szCs w:val="24"/>
          <w:lang w:val="en-US"/>
        </w:rPr>
        <w:t>characterization</w:t>
      </w:r>
      <w:r w:rsidRPr="00740801">
        <w:rPr>
          <w:rFonts w:ascii="Book Antiqua" w:hAnsi="Book Antiqua" w:cstheme="minorHAnsi"/>
          <w:sz w:val="24"/>
          <w:szCs w:val="24"/>
          <w:lang w:val="en-US"/>
        </w:rPr>
        <w:t xml:space="preserve"> of the tumo</w:t>
      </w:r>
      <w:r w:rsidR="00181F2D" w:rsidRPr="00740801">
        <w:rPr>
          <w:rFonts w:ascii="Book Antiqua" w:hAnsi="Book Antiqua" w:cstheme="minorHAnsi"/>
          <w:sz w:val="24"/>
          <w:szCs w:val="24"/>
          <w:lang w:val="en-US"/>
        </w:rPr>
        <w:t>r’</w:t>
      </w:r>
      <w:r w:rsidRPr="00740801">
        <w:rPr>
          <w:rFonts w:ascii="Book Antiqua" w:hAnsi="Book Antiqua" w:cstheme="minorHAnsi"/>
          <w:sz w:val="24"/>
          <w:szCs w:val="24"/>
          <w:lang w:val="en-US"/>
        </w:rPr>
        <w:t xml:space="preserve">s </w:t>
      </w:r>
      <w:r w:rsidR="00FF5922" w:rsidRPr="00740801">
        <w:rPr>
          <w:rFonts w:ascii="Book Antiqua" w:hAnsi="Book Antiqua" w:cstheme="minorHAnsi"/>
          <w:sz w:val="24"/>
          <w:szCs w:val="24"/>
          <w:lang w:val="en-US"/>
        </w:rPr>
        <w:t xml:space="preserve">molecular </w:t>
      </w:r>
      <w:r w:rsidRPr="00740801">
        <w:rPr>
          <w:rFonts w:ascii="Book Antiqua" w:hAnsi="Book Antiqua" w:cstheme="minorHAnsi"/>
          <w:sz w:val="24"/>
          <w:szCs w:val="24"/>
          <w:lang w:val="en-US"/>
        </w:rPr>
        <w:t>signature, in order to select the most appropriate treatment</w:t>
      </w:r>
      <w:r w:rsidR="00FF5922" w:rsidRPr="00740801">
        <w:rPr>
          <w:rFonts w:ascii="Book Antiqua" w:hAnsi="Book Antiqua" w:cstheme="minorHAnsi"/>
          <w:sz w:val="24"/>
          <w:szCs w:val="24"/>
          <w:lang w:val="en-US"/>
        </w:rPr>
        <w:t xml:space="preserve">. In the present </w:t>
      </w:r>
      <w:r w:rsidR="00EF2604" w:rsidRPr="00740801">
        <w:rPr>
          <w:rFonts w:ascii="Book Antiqua" w:hAnsi="Book Antiqua" w:cstheme="minorHAnsi"/>
          <w:sz w:val="24"/>
          <w:szCs w:val="24"/>
          <w:lang w:val="en-US"/>
        </w:rPr>
        <w:t>editorial</w:t>
      </w:r>
      <w:r w:rsidR="00FF5922" w:rsidRPr="00740801">
        <w:rPr>
          <w:rFonts w:ascii="Book Antiqua" w:hAnsi="Book Antiqua" w:cstheme="minorHAnsi"/>
          <w:sz w:val="24"/>
          <w:szCs w:val="24"/>
          <w:lang w:val="en-US"/>
        </w:rPr>
        <w:t xml:space="preserve">, </w:t>
      </w:r>
      <w:r w:rsidR="00EF2604" w:rsidRPr="00740801">
        <w:rPr>
          <w:rFonts w:ascii="Book Antiqua" w:hAnsi="Book Antiqua" w:cstheme="minorHAnsi"/>
          <w:sz w:val="24"/>
          <w:szCs w:val="24"/>
          <w:lang w:val="en-US"/>
        </w:rPr>
        <w:t xml:space="preserve">we will discuss </w:t>
      </w:r>
      <w:r w:rsidR="00FF5922" w:rsidRPr="00740801">
        <w:rPr>
          <w:rFonts w:ascii="Book Antiqua" w:hAnsi="Book Antiqua" w:cstheme="minorHAnsi"/>
          <w:sz w:val="24"/>
          <w:szCs w:val="24"/>
          <w:lang w:val="en-US"/>
        </w:rPr>
        <w:t>current knowledge regarding</w:t>
      </w:r>
      <w:r w:rsidR="00EF2604" w:rsidRPr="00740801">
        <w:rPr>
          <w:rFonts w:ascii="Book Antiqua" w:hAnsi="Book Antiqua" w:cstheme="minorHAnsi"/>
          <w:sz w:val="24"/>
          <w:szCs w:val="24"/>
          <w:lang w:val="en-US"/>
        </w:rPr>
        <w:t xml:space="preserve"> the use of EUS as a tool to obtain samples for molecular analyses and for the development of disease models.</w:t>
      </w:r>
    </w:p>
    <w:p w14:paraId="7FA4AF5A" w14:textId="77777777" w:rsidR="00175C19" w:rsidRPr="00740801" w:rsidRDefault="00175C19" w:rsidP="00740801">
      <w:pPr>
        <w:widowControl w:val="0"/>
        <w:autoSpaceDE w:val="0"/>
        <w:autoSpaceDN w:val="0"/>
        <w:adjustRightInd w:val="0"/>
        <w:snapToGrid w:val="0"/>
        <w:spacing w:after="0" w:line="360" w:lineRule="auto"/>
        <w:jc w:val="both"/>
        <w:rPr>
          <w:rFonts w:ascii="Book Antiqua" w:hAnsi="Book Antiqua" w:cstheme="minorHAnsi"/>
          <w:sz w:val="24"/>
          <w:szCs w:val="24"/>
          <w:lang w:val="en-US"/>
        </w:rPr>
      </w:pPr>
    </w:p>
    <w:p w14:paraId="089F38AD" w14:textId="48C3DDE5" w:rsidR="00EF2604" w:rsidRPr="00740801" w:rsidRDefault="00BA7D5D" w:rsidP="00740801">
      <w:pPr>
        <w:shd w:val="clear" w:color="auto" w:fill="FFFFFF"/>
        <w:snapToGrid w:val="0"/>
        <w:spacing w:after="0" w:line="360" w:lineRule="auto"/>
        <w:jc w:val="both"/>
        <w:rPr>
          <w:rFonts w:ascii="Book Antiqua" w:eastAsia="Times New Roman" w:hAnsi="Book Antiqua" w:cs="Arial"/>
          <w:b/>
          <w:bCs/>
          <w:i/>
          <w:iCs/>
          <w:sz w:val="24"/>
          <w:szCs w:val="24"/>
          <w:lang w:val="en-US" w:eastAsia="it-IT"/>
        </w:rPr>
      </w:pPr>
      <w:r w:rsidRPr="00740801">
        <w:rPr>
          <w:rFonts w:ascii="Book Antiqua" w:eastAsia="Times New Roman" w:hAnsi="Book Antiqua" w:cs="Arial"/>
          <w:b/>
          <w:bCs/>
          <w:i/>
          <w:iCs/>
          <w:sz w:val="24"/>
          <w:szCs w:val="24"/>
          <w:lang w:val="en-US" w:eastAsia="it-IT"/>
        </w:rPr>
        <w:t xml:space="preserve">Feasibility and pitfalls in obtaining pancreatic cancer DNA and </w:t>
      </w:r>
      <w:r w:rsidRPr="00740801">
        <w:rPr>
          <w:rFonts w:ascii="Book Antiqua" w:hAnsi="Book Antiqua" w:cs="Arial"/>
          <w:b/>
          <w:bCs/>
          <w:i/>
          <w:iCs/>
          <w:sz w:val="24"/>
          <w:szCs w:val="24"/>
          <w:shd w:val="clear" w:color="auto" w:fill="FFFFFF"/>
          <w:lang w:val="en-US"/>
        </w:rPr>
        <w:t>RNA</w:t>
      </w:r>
      <w:r w:rsidRPr="00740801">
        <w:rPr>
          <w:rFonts w:ascii="Book Antiqua" w:eastAsia="Times New Roman" w:hAnsi="Book Antiqua" w:cs="Arial"/>
          <w:b/>
          <w:bCs/>
          <w:i/>
          <w:iCs/>
          <w:sz w:val="24"/>
          <w:szCs w:val="24"/>
          <w:lang w:val="en-US" w:eastAsia="it-IT"/>
        </w:rPr>
        <w:t xml:space="preserve"> </w:t>
      </w:r>
      <w:r w:rsidR="0090328B">
        <w:rPr>
          <w:rFonts w:ascii="Book Antiqua" w:eastAsia="Times New Roman" w:hAnsi="Book Antiqua" w:cs="Arial"/>
          <w:b/>
          <w:bCs/>
          <w:i/>
          <w:iCs/>
          <w:sz w:val="24"/>
          <w:szCs w:val="24"/>
          <w:lang w:val="en-US" w:eastAsia="it-IT"/>
        </w:rPr>
        <w:t>by</w:t>
      </w:r>
      <w:r w:rsidR="0090328B" w:rsidRPr="00740801">
        <w:rPr>
          <w:rFonts w:ascii="Book Antiqua" w:eastAsia="Times New Roman" w:hAnsi="Book Antiqua" w:cs="Arial"/>
          <w:b/>
          <w:bCs/>
          <w:i/>
          <w:iCs/>
          <w:sz w:val="24"/>
          <w:szCs w:val="24"/>
          <w:lang w:val="en-US" w:eastAsia="it-IT"/>
        </w:rPr>
        <w:t xml:space="preserve"> </w:t>
      </w:r>
      <w:r w:rsidRPr="00740801">
        <w:rPr>
          <w:rFonts w:ascii="Book Antiqua" w:eastAsia="Times New Roman" w:hAnsi="Book Antiqua" w:cs="Arial"/>
          <w:b/>
          <w:bCs/>
          <w:i/>
          <w:iCs/>
          <w:sz w:val="24"/>
          <w:szCs w:val="24"/>
          <w:lang w:val="en-US" w:eastAsia="it-IT"/>
        </w:rPr>
        <w:t>EUS</w:t>
      </w:r>
    </w:p>
    <w:p w14:paraId="66915D1C" w14:textId="4B04A2E5" w:rsidR="00175C19" w:rsidRPr="00740801" w:rsidRDefault="00175C19" w:rsidP="00740801">
      <w:pPr>
        <w:shd w:val="clear" w:color="auto" w:fill="FFFFFF"/>
        <w:snapToGrid w:val="0"/>
        <w:spacing w:after="0" w:line="360" w:lineRule="auto"/>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Archival formalin-fixed, paraffin-embedded (FFPE) samples are a useful source of genomic DNA; nevertheless, most studies employing these samples derive from surgical specimens and are </w:t>
      </w:r>
      <w:r w:rsidR="00B7175F" w:rsidRPr="00740801">
        <w:rPr>
          <w:rFonts w:ascii="Book Antiqua" w:eastAsia="Times New Roman" w:hAnsi="Book Antiqua" w:cs="Segoe UI"/>
          <w:sz w:val="24"/>
          <w:szCs w:val="24"/>
          <w:lang w:val="en-US" w:eastAsia="it-IT"/>
        </w:rPr>
        <w:t xml:space="preserve">therefore </w:t>
      </w:r>
      <w:r w:rsidRPr="00740801">
        <w:rPr>
          <w:rFonts w:ascii="Book Antiqua" w:eastAsia="Times New Roman" w:hAnsi="Book Antiqua" w:cs="Segoe UI"/>
          <w:sz w:val="24"/>
          <w:szCs w:val="24"/>
          <w:lang w:val="en-US" w:eastAsia="it-IT"/>
        </w:rPr>
        <w:t>representative of &lt;20% of PDAC patients. Th</w:t>
      </w:r>
      <w:r w:rsidR="00B7175F" w:rsidRPr="00740801">
        <w:rPr>
          <w:rFonts w:ascii="Book Antiqua" w:eastAsia="Times New Roman" w:hAnsi="Book Antiqua" w:cs="Segoe UI"/>
          <w:sz w:val="24"/>
          <w:szCs w:val="24"/>
          <w:lang w:val="en-US" w:eastAsia="it-IT"/>
        </w:rPr>
        <w:t>us</w:t>
      </w:r>
      <w:r w:rsidRPr="00740801">
        <w:rPr>
          <w:rFonts w:ascii="Book Antiqua" w:eastAsia="Times New Roman" w:hAnsi="Book Antiqua" w:cs="Segoe UI"/>
          <w:sz w:val="24"/>
          <w:szCs w:val="24"/>
          <w:lang w:val="en-US" w:eastAsia="it-IT"/>
        </w:rPr>
        <w:t>, the development of a reliable methodology for EUS-guided tissue acquisition (EUS-TA), stabilization</w:t>
      </w:r>
      <w:r w:rsidR="00294D2A"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and analysis </w:t>
      </w:r>
      <w:r w:rsidR="0090328B">
        <w:rPr>
          <w:rFonts w:ascii="Book Antiqua" w:eastAsia="Times New Roman" w:hAnsi="Book Antiqua" w:cs="Segoe UI"/>
          <w:sz w:val="24"/>
          <w:szCs w:val="24"/>
          <w:lang w:val="en-US" w:eastAsia="it-IT"/>
        </w:rPr>
        <w:t>is</w:t>
      </w:r>
      <w:r w:rsidR="0090328B"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crucial for the </w:t>
      </w:r>
      <w:r w:rsidR="004D6EFC" w:rsidRPr="00740801">
        <w:rPr>
          <w:rFonts w:ascii="Book Antiqua" w:eastAsia="Times New Roman" w:hAnsi="Book Antiqua" w:cs="Segoe UI"/>
          <w:sz w:val="24"/>
          <w:szCs w:val="24"/>
          <w:lang w:val="en-US" w:eastAsia="it-IT"/>
        </w:rPr>
        <w:t xml:space="preserve">development </w:t>
      </w:r>
      <w:r w:rsidRPr="00740801">
        <w:rPr>
          <w:rFonts w:ascii="Book Antiqua" w:eastAsia="Times New Roman" w:hAnsi="Book Antiqua" w:cs="Segoe UI"/>
          <w:sz w:val="24"/>
          <w:szCs w:val="24"/>
          <w:lang w:val="en-US" w:eastAsia="it-IT"/>
        </w:rPr>
        <w:t xml:space="preserve">of molecular markers </w:t>
      </w:r>
      <w:r w:rsidR="004D6EFC" w:rsidRPr="00740801">
        <w:rPr>
          <w:rFonts w:ascii="Book Antiqua" w:eastAsia="Times New Roman" w:hAnsi="Book Antiqua" w:cs="Segoe UI"/>
          <w:sz w:val="24"/>
          <w:szCs w:val="24"/>
          <w:lang w:val="en-US" w:eastAsia="it-IT"/>
        </w:rPr>
        <w:t xml:space="preserve">for </w:t>
      </w:r>
      <w:r w:rsidRPr="00740801">
        <w:rPr>
          <w:rFonts w:ascii="Book Antiqua" w:eastAsia="Times New Roman" w:hAnsi="Book Antiqua" w:cs="Segoe UI"/>
          <w:sz w:val="24"/>
          <w:szCs w:val="24"/>
          <w:lang w:val="en-US" w:eastAsia="it-IT"/>
        </w:rPr>
        <w:t xml:space="preserve">clinical </w:t>
      </w:r>
      <w:r w:rsidR="004D6EFC" w:rsidRPr="00740801">
        <w:rPr>
          <w:rFonts w:ascii="Book Antiqua" w:eastAsia="Times New Roman" w:hAnsi="Book Antiqua" w:cs="Segoe UI"/>
          <w:sz w:val="24"/>
          <w:szCs w:val="24"/>
          <w:lang w:val="en-US" w:eastAsia="it-IT"/>
        </w:rPr>
        <w:t>use</w:t>
      </w:r>
      <w:r w:rsidRPr="00740801">
        <w:rPr>
          <w:rFonts w:ascii="Book Antiqua" w:eastAsia="Times New Roman" w:hAnsi="Book Antiqua" w:cs="Segoe UI"/>
          <w:sz w:val="24"/>
          <w:szCs w:val="24"/>
          <w:lang w:val="en-US" w:eastAsia="it-IT"/>
        </w:rPr>
        <w:t>.</w:t>
      </w:r>
    </w:p>
    <w:p w14:paraId="71ADD934" w14:textId="0BEA119F"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Currently, the molecular analysis of samples acquired through EUS is performed non-routinely</w:t>
      </w:r>
      <w:r w:rsidR="0014012B">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either to help </w:t>
      </w:r>
      <w:r w:rsidR="00D97424" w:rsidRPr="00740801">
        <w:rPr>
          <w:rFonts w:ascii="Book Antiqua" w:eastAsia="Times New Roman" w:hAnsi="Book Antiqua" w:cs="Segoe UI"/>
          <w:sz w:val="24"/>
          <w:szCs w:val="24"/>
          <w:lang w:val="en-US" w:eastAsia="it-IT"/>
        </w:rPr>
        <w:t>identify</w:t>
      </w:r>
      <w:r w:rsidRPr="00740801">
        <w:rPr>
          <w:rFonts w:ascii="Book Antiqua" w:eastAsia="Times New Roman" w:hAnsi="Book Antiqua" w:cs="Segoe UI"/>
          <w:sz w:val="24"/>
          <w:szCs w:val="24"/>
          <w:lang w:val="en-US" w:eastAsia="it-IT"/>
        </w:rPr>
        <w:t xml:space="preserve"> a PDAC when the cytology is not </w:t>
      </w:r>
      <w:r w:rsidR="00D97424" w:rsidRPr="00740801">
        <w:rPr>
          <w:rFonts w:ascii="Book Antiqua" w:eastAsia="Times New Roman" w:hAnsi="Book Antiqua" w:cs="Segoe UI"/>
          <w:sz w:val="24"/>
          <w:szCs w:val="24"/>
          <w:lang w:val="en-US" w:eastAsia="it-IT"/>
        </w:rPr>
        <w:t>diagnostic</w:t>
      </w:r>
      <w:r w:rsidRPr="00740801">
        <w:rPr>
          <w:rFonts w:ascii="Book Antiqua" w:eastAsia="Times New Roman" w:hAnsi="Book Antiqua" w:cs="Segoe UI"/>
          <w:sz w:val="24"/>
          <w:szCs w:val="24"/>
          <w:lang w:val="en-US" w:eastAsia="it-IT"/>
        </w:rPr>
        <w:t xml:space="preserve"> or experimentally to predict prognosis and plan a specific therapy. EUS samples are often considered bearing a low content and low quality of representative material compared to surgical resection samples. A </w:t>
      </w:r>
      <w:r w:rsidR="002A1E99" w:rsidRPr="00740801">
        <w:rPr>
          <w:rFonts w:ascii="Book Antiqua" w:eastAsia="Times New Roman" w:hAnsi="Book Antiqua" w:cs="Segoe UI"/>
          <w:sz w:val="24"/>
          <w:szCs w:val="24"/>
          <w:lang w:val="en-US" w:eastAsia="it-IT"/>
        </w:rPr>
        <w:t xml:space="preserve">former </w:t>
      </w:r>
      <w:r w:rsidRPr="00740801">
        <w:rPr>
          <w:rFonts w:ascii="Book Antiqua" w:eastAsia="Times New Roman" w:hAnsi="Book Antiqua" w:cs="Segoe UI"/>
          <w:sz w:val="24"/>
          <w:szCs w:val="24"/>
          <w:lang w:val="en-US" w:eastAsia="it-IT"/>
        </w:rPr>
        <w:t xml:space="preserve">study </w:t>
      </w:r>
      <w:r w:rsidR="002A1E99" w:rsidRPr="00740801">
        <w:rPr>
          <w:rFonts w:ascii="Book Antiqua" w:eastAsia="Times New Roman" w:hAnsi="Book Antiqua" w:cs="Segoe UI"/>
          <w:sz w:val="24"/>
          <w:szCs w:val="24"/>
          <w:lang w:val="en-US" w:eastAsia="it-IT"/>
        </w:rPr>
        <w:t xml:space="preserve">back in </w:t>
      </w:r>
      <w:r w:rsidRPr="00740801">
        <w:rPr>
          <w:rFonts w:ascii="Book Antiqua" w:eastAsia="Times New Roman" w:hAnsi="Book Antiqua" w:cs="Segoe UI"/>
          <w:sz w:val="24"/>
          <w:szCs w:val="24"/>
          <w:lang w:val="en-US" w:eastAsia="it-IT"/>
        </w:rPr>
        <w:t xml:space="preserve">2014 found </w:t>
      </w:r>
      <w:r w:rsidR="006F4346" w:rsidRPr="00740801">
        <w:rPr>
          <w:rFonts w:ascii="Book Antiqua" w:eastAsia="Times New Roman" w:hAnsi="Book Antiqua" w:cs="Segoe UI"/>
          <w:sz w:val="24"/>
          <w:szCs w:val="24"/>
          <w:lang w:val="en-US" w:eastAsia="it-IT"/>
        </w:rPr>
        <w:t xml:space="preserve">that </w:t>
      </w:r>
      <w:r w:rsidRPr="00740801">
        <w:rPr>
          <w:rFonts w:ascii="Book Antiqua" w:eastAsia="Times New Roman" w:hAnsi="Book Antiqua" w:cs="Segoe UI"/>
          <w:sz w:val="24"/>
          <w:szCs w:val="24"/>
          <w:lang w:val="en-US" w:eastAsia="it-IT"/>
        </w:rPr>
        <w:t>only 12.4% of 169 EUS-FNA cell block specimens obtained from malignant solid pancreatic masses have adequate cellularity for theranostic studies</w:t>
      </w:r>
      <w:r w:rsidR="00E11AFA" w:rsidRPr="00740801">
        <w:rPr>
          <w:rFonts w:ascii="Book Antiqua" w:eastAsia="Times New Roman" w:hAnsi="Book Antiqua" w:cs="Segoe UI"/>
          <w:sz w:val="24"/>
          <w:szCs w:val="24"/>
          <w:vertAlign w:val="superscript"/>
          <w:lang w:val="en-US" w:eastAsia="it-IT"/>
        </w:rPr>
        <w:t>[12]</w:t>
      </w:r>
      <w:r w:rsidR="00D639C3" w:rsidRPr="00740801">
        <w:rPr>
          <w:rFonts w:ascii="Book Antiqua" w:eastAsia="Times New Roman" w:hAnsi="Book Antiqua" w:cs="Segoe UI"/>
          <w:sz w:val="24"/>
          <w:szCs w:val="24"/>
          <w:lang w:val="en-US" w:eastAsia="it-IT"/>
        </w:rPr>
        <w:t>.</w:t>
      </w:r>
    </w:p>
    <w:p w14:paraId="35729E85" w14:textId="20A936ED" w:rsidR="00175C19" w:rsidRPr="00740801" w:rsidRDefault="002A1E9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However, this area has greatly improved in the past few years</w:t>
      </w:r>
      <w:r w:rsidR="00175C19" w:rsidRPr="00740801">
        <w:rPr>
          <w:rFonts w:ascii="Book Antiqua" w:eastAsia="Times New Roman" w:hAnsi="Book Antiqua" w:cs="Segoe UI"/>
          <w:sz w:val="24"/>
          <w:szCs w:val="24"/>
          <w:lang w:val="en-US" w:eastAsia="it-IT"/>
        </w:rPr>
        <w:t xml:space="preserve">. Hartley </w:t>
      </w:r>
      <w:r w:rsidR="00175C19" w:rsidRPr="00740801">
        <w:rPr>
          <w:rFonts w:ascii="Book Antiqua" w:eastAsia="Times New Roman" w:hAnsi="Book Antiqua" w:cs="Segoe UI"/>
          <w:i/>
          <w:iCs/>
          <w:sz w:val="24"/>
          <w:szCs w:val="24"/>
          <w:lang w:val="en-US" w:eastAsia="it-IT"/>
        </w:rPr>
        <w:t>et al</w:t>
      </w:r>
      <w:r w:rsidR="00D639C3" w:rsidRPr="00740801">
        <w:rPr>
          <w:rFonts w:ascii="Book Antiqua" w:eastAsia="Times New Roman" w:hAnsi="Book Antiqua" w:cs="Segoe UI"/>
          <w:sz w:val="24"/>
          <w:szCs w:val="24"/>
          <w:vertAlign w:val="superscript"/>
          <w:lang w:val="en-US" w:eastAsia="it-IT"/>
        </w:rPr>
        <w:t>[13]</w:t>
      </w:r>
      <w:r w:rsidR="00175C19"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compared </w:t>
      </w:r>
      <w:r w:rsidR="00175C19" w:rsidRPr="00740801">
        <w:rPr>
          <w:rFonts w:ascii="Book Antiqua" w:eastAsia="Times New Roman" w:hAnsi="Book Antiqua" w:cs="Segoe UI"/>
          <w:sz w:val="24"/>
          <w:szCs w:val="24"/>
          <w:lang w:val="en-US" w:eastAsia="it-IT"/>
        </w:rPr>
        <w:t xml:space="preserve">a “preresection” single FNA smear to two 5 </w:t>
      </w:r>
      <w:r w:rsidR="00B7175F" w:rsidRPr="00740801">
        <w:rPr>
          <w:rFonts w:ascii="Book Antiqua" w:eastAsia="Times New Roman" w:hAnsi="Book Antiqua" w:cs="Segoe UI"/>
          <w:sz w:val="24"/>
          <w:szCs w:val="24"/>
          <w:lang w:val="en-US" w:eastAsia="it-IT"/>
        </w:rPr>
        <w:t>µ</w:t>
      </w:r>
      <w:r w:rsidR="00175C19" w:rsidRPr="00740801">
        <w:rPr>
          <w:rFonts w:ascii="Book Antiqua" w:eastAsia="Times New Roman" w:hAnsi="Book Antiqua" w:cs="Segoe UI"/>
          <w:sz w:val="24"/>
          <w:szCs w:val="24"/>
          <w:lang w:val="en-US" w:eastAsia="it-IT"/>
        </w:rPr>
        <w:t>m curl of macrodissected FFPE taken from Whipple resections</w:t>
      </w:r>
      <w:r w:rsidRPr="00740801">
        <w:rPr>
          <w:rFonts w:ascii="Book Antiqua" w:eastAsia="Times New Roman" w:hAnsi="Book Antiqua" w:cs="Segoe UI"/>
          <w:sz w:val="24"/>
          <w:szCs w:val="24"/>
          <w:lang w:val="en-US" w:eastAsia="it-IT"/>
        </w:rPr>
        <w:t xml:space="preserve"> specimens.</w:t>
      </w:r>
      <w:r w:rsidR="00175C19" w:rsidRPr="00740801">
        <w:rPr>
          <w:rFonts w:ascii="Book Antiqua" w:eastAsia="Times New Roman" w:hAnsi="Book Antiqua" w:cs="Segoe UI"/>
          <w:sz w:val="24"/>
          <w:szCs w:val="24"/>
          <w:lang w:val="en-US" w:eastAsia="it-IT"/>
        </w:rPr>
        <w:t xml:space="preserve"> FNA smears </w:t>
      </w:r>
      <w:r w:rsidRPr="00740801">
        <w:rPr>
          <w:rFonts w:ascii="Book Antiqua" w:eastAsia="Times New Roman" w:hAnsi="Book Antiqua" w:cs="Segoe UI"/>
          <w:sz w:val="24"/>
          <w:szCs w:val="24"/>
          <w:lang w:val="en-US" w:eastAsia="it-IT"/>
        </w:rPr>
        <w:t xml:space="preserve">resulted </w:t>
      </w:r>
      <w:r w:rsidR="00507743" w:rsidRPr="00740801">
        <w:rPr>
          <w:rFonts w:ascii="Book Antiqua" w:eastAsia="Times New Roman" w:hAnsi="Book Antiqua" w:cs="Segoe UI"/>
          <w:sz w:val="24"/>
          <w:szCs w:val="24"/>
          <w:lang w:val="en-US" w:eastAsia="it-IT"/>
        </w:rPr>
        <w:t>in</w:t>
      </w:r>
      <w:r w:rsidRPr="00740801">
        <w:rPr>
          <w:rFonts w:ascii="Book Antiqua" w:eastAsia="Times New Roman" w:hAnsi="Book Antiqua" w:cs="Segoe UI"/>
          <w:sz w:val="24"/>
          <w:szCs w:val="24"/>
          <w:lang w:val="en-US" w:eastAsia="it-IT"/>
        </w:rPr>
        <w:t xml:space="preserve"> an </w:t>
      </w:r>
      <w:r w:rsidR="00175C19" w:rsidRPr="00740801">
        <w:rPr>
          <w:rFonts w:ascii="Book Antiqua" w:eastAsia="Times New Roman" w:hAnsi="Book Antiqua" w:cs="Segoe UI"/>
          <w:sz w:val="24"/>
          <w:szCs w:val="24"/>
          <w:lang w:val="en-US" w:eastAsia="it-IT"/>
        </w:rPr>
        <w:t>even better source of DNA</w:t>
      </w:r>
      <w:r w:rsidR="0014012B">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 xml:space="preserve"> as, despite a similar nuclear area, FNA smears yielded greater DNA per nuclear area. KRAS codon 12 mutations were detected, in fact, in 77% of the samples compared to 57% of matched FFPE samples, with FNA retrieving a </w:t>
      </w:r>
      <w:r w:rsidR="00EB2245" w:rsidRPr="00740801">
        <w:rPr>
          <w:rFonts w:ascii="Book Antiqua" w:eastAsia="Times New Roman" w:hAnsi="Book Antiqua" w:cs="Segoe UI"/>
          <w:sz w:val="24"/>
          <w:szCs w:val="24"/>
          <w:lang w:val="en-US" w:eastAsia="it-IT"/>
        </w:rPr>
        <w:t xml:space="preserve">higher </w:t>
      </w:r>
      <w:r w:rsidR="00175C19" w:rsidRPr="00740801">
        <w:rPr>
          <w:rFonts w:ascii="Book Antiqua" w:eastAsia="Times New Roman" w:hAnsi="Book Antiqua" w:cs="Segoe UI"/>
          <w:sz w:val="24"/>
          <w:szCs w:val="24"/>
          <w:lang w:val="en-US" w:eastAsia="it-IT"/>
        </w:rPr>
        <w:t>DNA yield compared to FFPE.</w:t>
      </w:r>
    </w:p>
    <w:p w14:paraId="09382D43" w14:textId="6B5245A4"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This also underlines </w:t>
      </w:r>
      <w:r w:rsidR="007A4889" w:rsidRPr="00740801">
        <w:rPr>
          <w:rFonts w:ascii="Book Antiqua" w:eastAsia="Times New Roman" w:hAnsi="Book Antiqua" w:cs="Segoe UI"/>
          <w:sz w:val="24"/>
          <w:szCs w:val="24"/>
          <w:lang w:val="en-US" w:eastAsia="it-IT"/>
        </w:rPr>
        <w:t xml:space="preserve">that </w:t>
      </w:r>
      <w:r w:rsidR="001A29E0" w:rsidRPr="00740801">
        <w:rPr>
          <w:rFonts w:ascii="Book Antiqua" w:eastAsia="Times New Roman" w:hAnsi="Book Antiqua" w:cs="Segoe UI"/>
          <w:sz w:val="24"/>
          <w:szCs w:val="24"/>
          <w:lang w:val="en-US" w:eastAsia="it-IT"/>
        </w:rPr>
        <w:t xml:space="preserve">the way </w:t>
      </w:r>
      <w:r w:rsidRPr="00740801">
        <w:rPr>
          <w:rFonts w:ascii="Book Antiqua" w:eastAsia="Times New Roman" w:hAnsi="Book Antiqua" w:cs="Segoe UI"/>
          <w:sz w:val="24"/>
          <w:szCs w:val="24"/>
          <w:lang w:val="en-US" w:eastAsia="it-IT"/>
        </w:rPr>
        <w:t>the sample is stocked might change the DNA extraction</w:t>
      </w:r>
      <w:r w:rsidR="004D6EFC" w:rsidRPr="00740801">
        <w:rPr>
          <w:rFonts w:ascii="Book Antiqua" w:eastAsia="Times New Roman" w:hAnsi="Book Antiqua" w:cs="Segoe UI"/>
          <w:sz w:val="24"/>
          <w:szCs w:val="24"/>
          <w:lang w:val="en-US" w:eastAsia="it-IT"/>
        </w:rPr>
        <w:t xml:space="preserve"> efficiency</w:t>
      </w:r>
      <w:r w:rsidRPr="00740801">
        <w:rPr>
          <w:rFonts w:ascii="Book Antiqua" w:eastAsia="Times New Roman" w:hAnsi="Book Antiqua" w:cs="Segoe UI"/>
          <w:sz w:val="24"/>
          <w:szCs w:val="24"/>
          <w:lang w:val="en-US" w:eastAsia="it-IT"/>
        </w:rPr>
        <w:t xml:space="preserve">. In fact, Berry </w:t>
      </w:r>
      <w:r w:rsidRPr="00740801">
        <w:rPr>
          <w:rFonts w:ascii="Book Antiqua" w:eastAsia="Times New Roman" w:hAnsi="Book Antiqua" w:cs="Segoe UI"/>
          <w:i/>
          <w:iCs/>
          <w:sz w:val="24"/>
          <w:szCs w:val="24"/>
          <w:lang w:val="en-US" w:eastAsia="it-IT"/>
        </w:rPr>
        <w:t>et al</w:t>
      </w:r>
      <w:r w:rsidR="007025AB" w:rsidRPr="00740801">
        <w:rPr>
          <w:rFonts w:ascii="Book Antiqua" w:eastAsia="Times New Roman" w:hAnsi="Book Antiqua" w:cs="Segoe UI"/>
          <w:sz w:val="24"/>
          <w:szCs w:val="24"/>
          <w:vertAlign w:val="superscript"/>
          <w:lang w:val="en-US" w:eastAsia="it-IT"/>
        </w:rPr>
        <w:t>[14]</w:t>
      </w:r>
      <w:r w:rsidRPr="00740801">
        <w:rPr>
          <w:rFonts w:ascii="Book Antiqua" w:eastAsia="Times New Roman" w:hAnsi="Book Antiqua" w:cs="Segoe UI"/>
          <w:sz w:val="24"/>
          <w:szCs w:val="24"/>
          <w:vertAlign w:val="superscript"/>
          <w:lang w:val="en-US" w:eastAsia="it-IT"/>
        </w:rPr>
        <w:t xml:space="preserve"> </w:t>
      </w:r>
      <w:r w:rsidRPr="00740801">
        <w:rPr>
          <w:rFonts w:ascii="Book Antiqua" w:eastAsia="Times New Roman" w:hAnsi="Book Antiqua" w:cs="Segoe UI"/>
          <w:sz w:val="24"/>
          <w:szCs w:val="24"/>
          <w:lang w:val="en-US" w:eastAsia="it-IT"/>
        </w:rPr>
        <w:t>proved how the KRAS mutation frequency in the same patients was significantly lower (45%) when using DNA extracted from EUS-FNA</w:t>
      </w:r>
      <w:r w:rsidR="007A4889"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derived FFPE blocks compared to EUS-FNA samples that were snap-froze</w:t>
      </w:r>
      <w:r w:rsidR="007025AB" w:rsidRPr="00740801">
        <w:rPr>
          <w:rFonts w:ascii="Book Antiqua" w:eastAsia="Times New Roman" w:hAnsi="Book Antiqua" w:cs="Segoe UI"/>
          <w:sz w:val="24"/>
          <w:szCs w:val="24"/>
          <w:lang w:val="en-US" w:eastAsia="it-IT"/>
        </w:rPr>
        <w:t>n</w:t>
      </w:r>
      <w:r w:rsidRPr="00740801">
        <w:rPr>
          <w:rFonts w:ascii="Book Antiqua" w:eastAsia="Times New Roman" w:hAnsi="Book Antiqua" w:cs="Segoe UI"/>
          <w:sz w:val="24"/>
          <w:szCs w:val="24"/>
          <w:lang w:val="en-US" w:eastAsia="it-IT"/>
        </w:rPr>
        <w:t xml:space="preserve"> (80%). It is known, in</w:t>
      </w:r>
      <w:r w:rsidR="00B7175F" w:rsidRPr="00740801">
        <w:rPr>
          <w:rFonts w:ascii="Book Antiqua" w:eastAsia="Times New Roman" w:hAnsi="Book Antiqua" w:cs="Segoe UI"/>
          <w:sz w:val="24"/>
          <w:szCs w:val="24"/>
          <w:lang w:val="en-US" w:eastAsia="it-IT"/>
        </w:rPr>
        <w:t>deed</w:t>
      </w:r>
      <w:r w:rsidRPr="00740801">
        <w:rPr>
          <w:rFonts w:ascii="Book Antiqua" w:eastAsia="Times New Roman" w:hAnsi="Book Antiqua" w:cs="Segoe UI"/>
          <w:sz w:val="24"/>
          <w:szCs w:val="24"/>
          <w:lang w:val="en-US" w:eastAsia="it-IT"/>
        </w:rPr>
        <w:t>, how formalin leads to protein-DNA cross-links and to degradation of nucleic acids. On the other hand, FNA samples are not formalin-fixed and retain whole nuclei.</w:t>
      </w:r>
    </w:p>
    <w:p w14:paraId="4B2D07C1" w14:textId="47B9A1E3"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Nevertheless, although EUS-FNA allows the extraction of DNA/RNA from the pancreatic sample, the absence of a pre-evaluation of this sample by a cytologist </w:t>
      </w:r>
      <w:r w:rsidR="004D6EFC" w:rsidRPr="00740801">
        <w:rPr>
          <w:rFonts w:ascii="Book Antiqua" w:eastAsia="Times New Roman" w:hAnsi="Book Antiqua" w:cs="Segoe UI"/>
          <w:sz w:val="24"/>
          <w:szCs w:val="24"/>
          <w:lang w:val="en-US" w:eastAsia="it-IT"/>
        </w:rPr>
        <w:t>does not allow</w:t>
      </w:r>
      <w:r w:rsidRPr="00740801">
        <w:rPr>
          <w:rFonts w:ascii="Book Antiqua" w:eastAsia="Times New Roman" w:hAnsi="Book Antiqua" w:cs="Segoe UI"/>
          <w:sz w:val="24"/>
          <w:szCs w:val="24"/>
          <w:lang w:val="en-US" w:eastAsia="it-IT"/>
        </w:rPr>
        <w:t xml:space="preserve"> certainty </w:t>
      </w:r>
      <w:r w:rsidR="004D6EFC" w:rsidRPr="00740801">
        <w:rPr>
          <w:rFonts w:ascii="Book Antiqua" w:eastAsia="Times New Roman" w:hAnsi="Book Antiqua" w:cs="Segoe UI"/>
          <w:sz w:val="24"/>
          <w:szCs w:val="24"/>
          <w:lang w:val="en-US" w:eastAsia="it-IT"/>
        </w:rPr>
        <w:t>regarding</w:t>
      </w:r>
      <w:r w:rsidRPr="00740801">
        <w:rPr>
          <w:rFonts w:ascii="Book Antiqua" w:eastAsia="Times New Roman" w:hAnsi="Book Antiqua" w:cs="Segoe UI"/>
          <w:sz w:val="24"/>
          <w:szCs w:val="24"/>
          <w:lang w:val="en-US" w:eastAsia="it-IT"/>
        </w:rPr>
        <w:t xml:space="preserve"> </w:t>
      </w:r>
      <w:r w:rsidR="007E5E0E"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 xml:space="preserve"> </w:t>
      </w:r>
      <w:r w:rsidR="004D6EFC" w:rsidRPr="00740801">
        <w:rPr>
          <w:rFonts w:ascii="Book Antiqua" w:eastAsia="Times New Roman" w:hAnsi="Book Antiqua" w:cs="Segoe UI"/>
          <w:sz w:val="24"/>
          <w:szCs w:val="24"/>
          <w:lang w:val="en-US" w:eastAsia="it-IT"/>
        </w:rPr>
        <w:t xml:space="preserve">cellularity </w:t>
      </w:r>
      <w:r w:rsidRPr="00740801">
        <w:rPr>
          <w:rFonts w:ascii="Book Antiqua" w:eastAsia="Times New Roman" w:hAnsi="Book Antiqua" w:cs="Segoe UI"/>
          <w:sz w:val="24"/>
          <w:szCs w:val="24"/>
          <w:lang w:val="en-US" w:eastAsia="it-IT"/>
        </w:rPr>
        <w:t xml:space="preserve">in </w:t>
      </w:r>
      <w:r w:rsidR="004D6EFC" w:rsidRPr="00740801">
        <w:rPr>
          <w:rFonts w:ascii="Book Antiqua" w:eastAsia="Times New Roman" w:hAnsi="Book Antiqua" w:cs="Segoe UI"/>
          <w:sz w:val="24"/>
          <w:szCs w:val="24"/>
          <w:lang w:val="en-US" w:eastAsia="it-IT"/>
        </w:rPr>
        <w:t xml:space="preserve">the </w:t>
      </w:r>
      <w:r w:rsidRPr="00740801">
        <w:rPr>
          <w:rFonts w:ascii="Book Antiqua" w:eastAsia="Times New Roman" w:hAnsi="Book Antiqua" w:cs="Segoe UI"/>
          <w:sz w:val="24"/>
          <w:szCs w:val="24"/>
          <w:lang w:val="en-US" w:eastAsia="it-IT"/>
        </w:rPr>
        <w:t>sample. Some studies</w:t>
      </w:r>
      <w:r w:rsidR="000B583F" w:rsidRPr="00740801">
        <w:rPr>
          <w:rFonts w:ascii="Book Antiqua" w:eastAsia="Times New Roman" w:hAnsi="Book Antiqua" w:cs="Segoe UI"/>
          <w:sz w:val="24"/>
          <w:szCs w:val="24"/>
          <w:vertAlign w:val="superscript"/>
          <w:lang w:val="en-US" w:eastAsia="it-IT"/>
        </w:rPr>
        <w:t>[15]</w:t>
      </w:r>
      <w:r w:rsidRPr="00740801">
        <w:rPr>
          <w:rFonts w:ascii="Book Antiqua" w:eastAsia="Times New Roman" w:hAnsi="Book Antiqua" w:cs="Segoe UI"/>
          <w:sz w:val="24"/>
          <w:szCs w:val="24"/>
          <w:lang w:val="en-US" w:eastAsia="it-IT"/>
        </w:rPr>
        <w:t xml:space="preserve"> </w:t>
      </w:r>
      <w:r w:rsidR="007A4889" w:rsidRPr="00740801">
        <w:rPr>
          <w:rFonts w:ascii="Book Antiqua" w:eastAsia="Times New Roman" w:hAnsi="Book Antiqua" w:cs="Segoe UI"/>
          <w:sz w:val="24"/>
          <w:szCs w:val="24"/>
          <w:lang w:val="en-US" w:eastAsia="it-IT"/>
        </w:rPr>
        <w:t xml:space="preserve">have </w:t>
      </w:r>
      <w:r w:rsidRPr="00740801">
        <w:rPr>
          <w:rFonts w:ascii="Book Antiqua" w:eastAsia="Times New Roman" w:hAnsi="Book Antiqua" w:cs="Segoe UI"/>
          <w:sz w:val="24"/>
          <w:szCs w:val="24"/>
          <w:lang w:val="en-US" w:eastAsia="it-IT"/>
        </w:rPr>
        <w:t xml:space="preserve">tried to overcome this </w:t>
      </w:r>
      <w:r w:rsidR="004D6EFC" w:rsidRPr="00740801">
        <w:rPr>
          <w:rFonts w:ascii="Book Antiqua" w:eastAsia="Times New Roman" w:hAnsi="Book Antiqua" w:cs="Segoe UI"/>
          <w:sz w:val="24"/>
          <w:szCs w:val="24"/>
          <w:lang w:val="en-US" w:eastAsia="it-IT"/>
        </w:rPr>
        <w:t xml:space="preserve">limitation </w:t>
      </w:r>
      <w:r w:rsidR="007A4889" w:rsidRPr="00740801">
        <w:rPr>
          <w:rFonts w:ascii="Book Antiqua" w:eastAsia="Times New Roman" w:hAnsi="Book Antiqua" w:cs="Segoe UI"/>
          <w:sz w:val="24"/>
          <w:szCs w:val="24"/>
          <w:lang w:val="en-US" w:eastAsia="it-IT"/>
        </w:rPr>
        <w:t xml:space="preserve">by </w:t>
      </w:r>
      <w:r w:rsidRPr="00740801">
        <w:rPr>
          <w:rFonts w:ascii="Book Antiqua" w:eastAsia="Times New Roman" w:hAnsi="Book Antiqua" w:cs="Segoe UI"/>
          <w:sz w:val="24"/>
          <w:szCs w:val="24"/>
          <w:lang w:val="en-US" w:eastAsia="it-IT"/>
        </w:rPr>
        <w:t xml:space="preserve">performing parallel FNA and cytological evaluation of the same samples. Benesova </w:t>
      </w:r>
      <w:r w:rsidRPr="00740801">
        <w:rPr>
          <w:rFonts w:ascii="Book Antiqua" w:eastAsia="Times New Roman" w:hAnsi="Book Antiqua" w:cs="Segoe UI"/>
          <w:i/>
          <w:iCs/>
          <w:sz w:val="24"/>
          <w:szCs w:val="24"/>
          <w:lang w:val="en-US" w:eastAsia="it-IT"/>
        </w:rPr>
        <w:t>et al</w:t>
      </w:r>
      <w:r w:rsidR="007025AB" w:rsidRPr="00740801">
        <w:rPr>
          <w:rFonts w:ascii="Book Antiqua" w:eastAsia="Times New Roman" w:hAnsi="Book Antiqua" w:cs="Segoe UI"/>
          <w:sz w:val="24"/>
          <w:szCs w:val="24"/>
          <w:vertAlign w:val="superscript"/>
          <w:lang w:val="en-US" w:eastAsia="it-IT"/>
        </w:rPr>
        <w:t>[15]</w:t>
      </w:r>
      <w:r w:rsidRPr="00740801">
        <w:rPr>
          <w:rFonts w:ascii="Book Antiqua" w:eastAsia="Times New Roman" w:hAnsi="Book Antiqua" w:cs="Segoe UI"/>
          <w:sz w:val="24"/>
          <w:szCs w:val="24"/>
          <w:vertAlign w:val="superscript"/>
          <w:lang w:val="en-US" w:eastAsia="it-IT"/>
        </w:rPr>
        <w:t xml:space="preserve"> </w:t>
      </w:r>
      <w:r w:rsidRPr="00740801">
        <w:rPr>
          <w:rFonts w:ascii="Book Antiqua" w:eastAsia="Times New Roman" w:hAnsi="Book Antiqua" w:cs="Segoe UI"/>
          <w:sz w:val="24"/>
          <w:szCs w:val="24"/>
          <w:lang w:val="en-US" w:eastAsia="it-IT"/>
        </w:rPr>
        <w:t>extracted DNA and RNA from FNA</w:t>
      </w:r>
      <w:r w:rsidR="007A4889"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acquired tissue (put in RNALater) and FN cytological</w:t>
      </w:r>
      <w:r w:rsidR="00B7175F" w:rsidRPr="00740801">
        <w:rPr>
          <w:rFonts w:ascii="Book Antiqua" w:eastAsia="Times New Roman" w:hAnsi="Book Antiqua" w:cs="Segoe UI"/>
          <w:sz w:val="24"/>
          <w:szCs w:val="24"/>
          <w:lang w:val="en-US" w:eastAsia="it-IT"/>
        </w:rPr>
        <w:t xml:space="preserve"> (FNC)</w:t>
      </w:r>
      <w:r w:rsidRPr="00740801">
        <w:rPr>
          <w:rFonts w:ascii="Book Antiqua" w:eastAsia="Times New Roman" w:hAnsi="Book Antiqua" w:cs="Segoe UI"/>
          <w:sz w:val="24"/>
          <w:szCs w:val="24"/>
          <w:lang w:val="en-US" w:eastAsia="it-IT"/>
        </w:rPr>
        <w:t xml:space="preserve"> air-dried smear</w:t>
      </w:r>
      <w:r w:rsidR="0014012B">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with </w:t>
      </w:r>
      <w:r w:rsidR="007A4889" w:rsidRPr="00740801">
        <w:rPr>
          <w:rFonts w:ascii="Book Antiqua" w:eastAsia="Times New Roman" w:hAnsi="Book Antiqua" w:cs="Segoe UI"/>
          <w:sz w:val="24"/>
          <w:szCs w:val="24"/>
          <w:lang w:val="en-US" w:eastAsia="it-IT"/>
        </w:rPr>
        <w:t xml:space="preserve">a </w:t>
      </w:r>
      <w:r w:rsidRPr="00740801">
        <w:rPr>
          <w:rFonts w:ascii="Book Antiqua" w:eastAsia="Times New Roman" w:hAnsi="Book Antiqua" w:cs="Segoe UI"/>
          <w:sz w:val="24"/>
          <w:szCs w:val="24"/>
          <w:lang w:val="en-US" w:eastAsia="it-IT"/>
        </w:rPr>
        <w:t>selected area trimmed out, of same patients undergoing EUS-FNA with a 22</w:t>
      </w:r>
      <w:r w:rsidR="007A4889"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G needle. The overall amount of isolated DNA/RNA from EUS-FNC </w:t>
      </w:r>
      <w:r w:rsidR="006636C9">
        <w:rPr>
          <w:rFonts w:ascii="Book Antiqua" w:eastAsia="Times New Roman" w:hAnsi="Book Antiqua" w:cs="Segoe UI"/>
          <w:sz w:val="24"/>
          <w:szCs w:val="24"/>
          <w:lang w:val="en-US" w:eastAsia="it-IT"/>
        </w:rPr>
        <w:t xml:space="preserve">samples </w:t>
      </w:r>
      <w:r w:rsidRPr="00740801">
        <w:rPr>
          <w:rFonts w:ascii="Book Antiqua" w:eastAsia="Times New Roman" w:hAnsi="Book Antiqua" w:cs="Segoe UI"/>
          <w:sz w:val="24"/>
          <w:szCs w:val="24"/>
          <w:lang w:val="en-US" w:eastAsia="it-IT"/>
        </w:rPr>
        <w:t xml:space="preserve">was lower compared to EUS-FNA </w:t>
      </w:r>
      <w:r w:rsidR="006636C9">
        <w:rPr>
          <w:rFonts w:ascii="Book Antiqua" w:eastAsia="Times New Roman" w:hAnsi="Book Antiqua" w:cs="Segoe UI"/>
          <w:sz w:val="24"/>
          <w:szCs w:val="24"/>
          <w:lang w:val="en-US" w:eastAsia="it-IT"/>
        </w:rPr>
        <w:t>samples</w:t>
      </w:r>
      <w:r w:rsidR="006636C9"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(10 ng </w:t>
      </w:r>
      <w:r w:rsidRPr="00740801">
        <w:rPr>
          <w:rFonts w:ascii="Book Antiqua" w:eastAsia="Times New Roman" w:hAnsi="Book Antiqua" w:cs="Segoe UI"/>
          <w:i/>
          <w:iCs/>
          <w:sz w:val="24"/>
          <w:szCs w:val="24"/>
          <w:lang w:val="en-US" w:eastAsia="it-IT"/>
        </w:rPr>
        <w:t>vs</w:t>
      </w:r>
      <w:r w:rsidRPr="00740801">
        <w:rPr>
          <w:rFonts w:ascii="Book Antiqua" w:eastAsia="Times New Roman" w:hAnsi="Book Antiqua" w:cs="Segoe UI"/>
          <w:sz w:val="24"/>
          <w:szCs w:val="24"/>
          <w:lang w:val="en-US" w:eastAsia="it-IT"/>
        </w:rPr>
        <w:t xml:space="preserve"> 147 ng</w:t>
      </w:r>
      <w:r w:rsidR="007A4889" w:rsidRPr="00740801">
        <w:rPr>
          <w:rFonts w:ascii="Book Antiqua" w:eastAsia="Times New Roman" w:hAnsi="Book Antiqua" w:cs="Segoe UI"/>
          <w:sz w:val="24"/>
          <w:szCs w:val="24"/>
          <w:lang w:val="en-US" w:eastAsia="it-IT"/>
        </w:rPr>
        <w:t>, respectively,</w:t>
      </w:r>
      <w:r w:rsidRPr="00740801">
        <w:rPr>
          <w:rFonts w:ascii="Book Antiqua" w:eastAsia="Times New Roman" w:hAnsi="Book Antiqua" w:cs="Segoe UI"/>
          <w:sz w:val="24"/>
          <w:szCs w:val="24"/>
          <w:lang w:val="en-US" w:eastAsia="it-IT"/>
        </w:rPr>
        <w:t xml:space="preserve"> for DNA</w:t>
      </w:r>
      <w:r w:rsidR="007A4889"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164 </w:t>
      </w:r>
      <w:r w:rsidRPr="00740801">
        <w:rPr>
          <w:rFonts w:ascii="Book Antiqua" w:eastAsia="Times New Roman" w:hAnsi="Book Antiqua" w:cs="Segoe UI"/>
          <w:i/>
          <w:iCs/>
          <w:sz w:val="24"/>
          <w:szCs w:val="24"/>
          <w:lang w:val="en-US" w:eastAsia="it-IT"/>
        </w:rPr>
        <w:t>vs</w:t>
      </w:r>
      <w:r w:rsidRPr="00740801">
        <w:rPr>
          <w:rFonts w:ascii="Book Antiqua" w:eastAsia="Times New Roman" w:hAnsi="Book Antiqua" w:cs="Segoe UI"/>
          <w:sz w:val="24"/>
          <w:szCs w:val="24"/>
          <w:lang w:val="en-US" w:eastAsia="it-IT"/>
        </w:rPr>
        <w:t xml:space="preserve"> 642 ng</w:t>
      </w:r>
      <w:r w:rsidR="007A4889" w:rsidRPr="00740801">
        <w:rPr>
          <w:rFonts w:ascii="Book Antiqua" w:eastAsia="Times New Roman" w:hAnsi="Book Antiqua" w:cs="Segoe UI"/>
          <w:sz w:val="24"/>
          <w:szCs w:val="24"/>
          <w:lang w:val="en-US" w:eastAsia="it-IT"/>
        </w:rPr>
        <w:t>, respectively,</w:t>
      </w:r>
      <w:r w:rsidRPr="00740801">
        <w:rPr>
          <w:rFonts w:ascii="Book Antiqua" w:eastAsia="Times New Roman" w:hAnsi="Book Antiqua" w:cs="Segoe UI"/>
          <w:sz w:val="24"/>
          <w:szCs w:val="24"/>
          <w:lang w:val="en-US" w:eastAsia="it-IT"/>
        </w:rPr>
        <w:t xml:space="preserve"> for RNA)</w:t>
      </w:r>
      <w:r w:rsidR="00A16B36"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however, the KRAS-mutant detection frequency in EUS-FNC </w:t>
      </w:r>
      <w:r w:rsidR="006636C9">
        <w:rPr>
          <w:rFonts w:ascii="Book Antiqua" w:eastAsia="Times New Roman" w:hAnsi="Book Antiqua" w:cs="Segoe UI"/>
          <w:sz w:val="24"/>
          <w:szCs w:val="24"/>
          <w:lang w:val="en-US" w:eastAsia="it-IT"/>
        </w:rPr>
        <w:t>samples</w:t>
      </w:r>
      <w:r w:rsidR="006636C9"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was 90% compared to 78% in EUS-FNA</w:t>
      </w:r>
      <w:r w:rsidR="006636C9" w:rsidRPr="006636C9">
        <w:rPr>
          <w:rFonts w:ascii="Book Antiqua" w:eastAsia="Times New Roman" w:hAnsi="Book Antiqua" w:cs="Segoe UI"/>
          <w:sz w:val="24"/>
          <w:szCs w:val="24"/>
          <w:lang w:val="en-US" w:eastAsia="it-IT"/>
        </w:rPr>
        <w:t xml:space="preserve"> </w:t>
      </w:r>
      <w:r w:rsidR="006636C9">
        <w:rPr>
          <w:rFonts w:ascii="Book Antiqua" w:eastAsia="Times New Roman" w:hAnsi="Book Antiqua" w:cs="Segoe UI"/>
          <w:sz w:val="24"/>
          <w:szCs w:val="24"/>
          <w:lang w:val="en-US" w:eastAsia="it-IT"/>
        </w:rPr>
        <w:t>samples</w:t>
      </w:r>
      <w:r w:rsidRPr="00740801">
        <w:rPr>
          <w:rFonts w:ascii="Book Antiqua" w:eastAsia="Times New Roman" w:hAnsi="Book Antiqua" w:cs="Segoe UI"/>
          <w:sz w:val="24"/>
          <w:szCs w:val="24"/>
          <w:lang w:val="en-US" w:eastAsia="it-IT"/>
        </w:rPr>
        <w:t xml:space="preserve">. </w:t>
      </w:r>
    </w:p>
    <w:p w14:paraId="0B39FCEE" w14:textId="155A36D3"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Furthermore, a great disadvantage of FNA samples is the fact that the slides obtained by EUS-FNA are very few and must be destroyed in order to submit cellular material for DNA extraction.</w:t>
      </w:r>
      <w:r w:rsidR="009A04DA" w:rsidRPr="00740801">
        <w:rPr>
          <w:rFonts w:ascii="Book Antiqua" w:eastAsia="Times New Roman" w:hAnsi="Book Antiqua" w:cs="Segoe UI"/>
          <w:sz w:val="24"/>
          <w:szCs w:val="24"/>
          <w:lang w:val="en-US" w:eastAsia="it-IT"/>
        </w:rPr>
        <w:t xml:space="preserve"> </w:t>
      </w:r>
      <w:r w:rsidR="004D6EFC" w:rsidRPr="00740801">
        <w:rPr>
          <w:rFonts w:ascii="Book Antiqua" w:eastAsia="Times New Roman" w:hAnsi="Book Antiqua" w:cs="Segoe UI"/>
          <w:sz w:val="24"/>
          <w:szCs w:val="24"/>
          <w:lang w:val="en-US" w:eastAsia="it-IT"/>
        </w:rPr>
        <w:t>T</w:t>
      </w:r>
      <w:r w:rsidRPr="00740801">
        <w:rPr>
          <w:rFonts w:ascii="Book Antiqua" w:eastAsia="Times New Roman" w:hAnsi="Book Antiqua" w:cs="Segoe UI"/>
          <w:sz w:val="24"/>
          <w:szCs w:val="24"/>
          <w:lang w:val="en-US" w:eastAsia="it-IT"/>
        </w:rPr>
        <w:t xml:space="preserve">he quantity of DNA that can be extracted from a given tissue </w:t>
      </w:r>
      <w:r w:rsidR="007A4889" w:rsidRPr="00740801">
        <w:rPr>
          <w:rFonts w:ascii="Book Antiqua" w:eastAsia="Times New Roman" w:hAnsi="Book Antiqua" w:cs="Segoe UI"/>
          <w:sz w:val="24"/>
          <w:szCs w:val="24"/>
          <w:lang w:val="en-US" w:eastAsia="it-IT"/>
        </w:rPr>
        <w:t xml:space="preserve">also </w:t>
      </w:r>
      <w:r w:rsidRPr="00740801">
        <w:rPr>
          <w:rFonts w:ascii="Book Antiqua" w:eastAsia="Times New Roman" w:hAnsi="Book Antiqua" w:cs="Segoe UI"/>
          <w:sz w:val="24"/>
          <w:szCs w:val="24"/>
          <w:lang w:val="en-US" w:eastAsia="it-IT"/>
        </w:rPr>
        <w:t>depends on the shape of the tip and the size of the needle.</w:t>
      </w:r>
      <w:r w:rsidR="00B7175F" w:rsidRPr="00740801">
        <w:rPr>
          <w:rFonts w:ascii="Book Antiqua" w:eastAsia="Times New Roman" w:hAnsi="Book Antiqua" w:cs="Segoe UI"/>
          <w:sz w:val="24"/>
          <w:szCs w:val="24"/>
          <w:lang w:val="en-US" w:eastAsia="it-IT"/>
        </w:rPr>
        <w:t xml:space="preserve"> </w:t>
      </w:r>
      <w:r w:rsidR="002A1E99" w:rsidRPr="00740801">
        <w:rPr>
          <w:rFonts w:ascii="Book Antiqua" w:eastAsia="Times New Roman" w:hAnsi="Book Antiqua" w:cs="Segoe UI"/>
          <w:sz w:val="24"/>
          <w:szCs w:val="24"/>
          <w:lang w:val="en-US" w:eastAsia="it-IT"/>
        </w:rPr>
        <w:t xml:space="preserve">A controversial topic is whether FNB might offer advantages over FNA for DNA or RNA extraction, which is </w:t>
      </w:r>
      <w:r w:rsidR="007A4889" w:rsidRPr="00740801">
        <w:rPr>
          <w:rFonts w:ascii="Book Antiqua" w:eastAsia="Times New Roman" w:hAnsi="Book Antiqua" w:cs="Segoe UI"/>
          <w:sz w:val="24"/>
          <w:szCs w:val="24"/>
          <w:lang w:val="en-US" w:eastAsia="it-IT"/>
        </w:rPr>
        <w:t xml:space="preserve">a </w:t>
      </w:r>
      <w:r w:rsidR="002A1E99" w:rsidRPr="00740801">
        <w:rPr>
          <w:rFonts w:ascii="Book Antiqua" w:eastAsia="Times New Roman" w:hAnsi="Book Antiqua" w:cs="Segoe UI"/>
          <w:sz w:val="24"/>
          <w:szCs w:val="24"/>
          <w:lang w:val="en-US" w:eastAsia="it-IT"/>
        </w:rPr>
        <w:t xml:space="preserve">matter </w:t>
      </w:r>
      <w:r w:rsidR="007A4889" w:rsidRPr="00740801">
        <w:rPr>
          <w:rFonts w:ascii="Book Antiqua" w:eastAsia="Times New Roman" w:hAnsi="Book Antiqua" w:cs="Segoe UI"/>
          <w:sz w:val="24"/>
          <w:szCs w:val="24"/>
          <w:lang w:val="en-US" w:eastAsia="it-IT"/>
        </w:rPr>
        <w:t xml:space="preserve">of </w:t>
      </w:r>
      <w:r w:rsidR="002A1E99" w:rsidRPr="00740801">
        <w:rPr>
          <w:rFonts w:ascii="Book Antiqua" w:eastAsia="Times New Roman" w:hAnsi="Book Antiqua" w:cs="Segoe UI"/>
          <w:sz w:val="24"/>
          <w:szCs w:val="24"/>
          <w:lang w:val="en-US" w:eastAsia="it-IT"/>
        </w:rPr>
        <w:t>debate.</w:t>
      </w:r>
      <w:r w:rsidRPr="00740801">
        <w:rPr>
          <w:rFonts w:ascii="Book Antiqua" w:eastAsia="Times New Roman" w:hAnsi="Book Antiqua" w:cs="Segoe UI"/>
          <w:sz w:val="24"/>
          <w:szCs w:val="24"/>
          <w:lang w:val="en-US" w:eastAsia="it-IT"/>
        </w:rPr>
        <w:t xml:space="preserve"> As Dreyer</w:t>
      </w:r>
      <w:r w:rsidRPr="00740801">
        <w:rPr>
          <w:rFonts w:ascii="Book Antiqua" w:eastAsia="Times New Roman" w:hAnsi="Book Antiqua" w:cs="Segoe UI"/>
          <w:sz w:val="24"/>
          <w:szCs w:val="24"/>
          <w:vertAlign w:val="superscript"/>
          <w:lang w:val="en-US" w:eastAsia="it-IT"/>
        </w:rPr>
        <w:t xml:space="preserve"> </w:t>
      </w:r>
      <w:r w:rsidRPr="00740801">
        <w:rPr>
          <w:rFonts w:ascii="Book Antiqua" w:eastAsia="Times New Roman" w:hAnsi="Book Antiqua" w:cs="Segoe UI"/>
          <w:sz w:val="24"/>
          <w:szCs w:val="24"/>
          <w:lang w:val="en-US" w:eastAsia="it-IT"/>
        </w:rPr>
        <w:t>and colleagues</w:t>
      </w:r>
      <w:r w:rsidR="0014012B" w:rsidRPr="00740801">
        <w:rPr>
          <w:rFonts w:ascii="Book Antiqua" w:eastAsia="Times New Roman" w:hAnsi="Book Antiqua" w:cs="Segoe UI"/>
          <w:sz w:val="24"/>
          <w:szCs w:val="24"/>
          <w:vertAlign w:val="superscript"/>
          <w:lang w:val="en-US" w:eastAsia="it-IT"/>
        </w:rPr>
        <w:t>[16]</w:t>
      </w:r>
      <w:r w:rsidRPr="00740801">
        <w:rPr>
          <w:rFonts w:ascii="Book Antiqua" w:eastAsia="Times New Roman" w:hAnsi="Book Antiqua" w:cs="Segoe UI"/>
          <w:sz w:val="24"/>
          <w:szCs w:val="24"/>
          <w:lang w:val="en-US" w:eastAsia="it-IT"/>
        </w:rPr>
        <w:t xml:space="preserve"> demonstrated, DNA and RNA analyses can be performed </w:t>
      </w:r>
      <w:r w:rsidR="0014012B" w:rsidRPr="00740801">
        <w:rPr>
          <w:rFonts w:ascii="Book Antiqua" w:eastAsia="Times New Roman" w:hAnsi="Book Antiqua" w:cs="Segoe UI"/>
          <w:sz w:val="24"/>
          <w:szCs w:val="24"/>
          <w:lang w:val="en-US" w:eastAsia="it-IT"/>
        </w:rPr>
        <w:t xml:space="preserve">effectively </w:t>
      </w:r>
      <w:r w:rsidRPr="00740801">
        <w:rPr>
          <w:rFonts w:ascii="Book Antiqua" w:eastAsia="Times New Roman" w:hAnsi="Book Antiqua" w:cs="Segoe UI"/>
          <w:sz w:val="24"/>
          <w:szCs w:val="24"/>
          <w:lang w:val="en-US" w:eastAsia="it-IT"/>
        </w:rPr>
        <w:t xml:space="preserve">on EUS-FNB samples, but the quantity of both DNA and RNA changes based on the type of needle adopted, resulting </w:t>
      </w:r>
      <w:r w:rsidR="007A4889" w:rsidRPr="00740801">
        <w:rPr>
          <w:rFonts w:ascii="Book Antiqua" w:eastAsia="Times New Roman" w:hAnsi="Book Antiqua" w:cs="Segoe UI"/>
          <w:sz w:val="24"/>
          <w:szCs w:val="24"/>
          <w:lang w:val="en-US" w:eastAsia="it-IT"/>
        </w:rPr>
        <w:t xml:space="preserve">in </w:t>
      </w:r>
      <w:r w:rsidRPr="00740801">
        <w:rPr>
          <w:rFonts w:ascii="Book Antiqua" w:eastAsia="Times New Roman" w:hAnsi="Book Antiqua" w:cs="Segoe UI"/>
          <w:sz w:val="24"/>
          <w:szCs w:val="24"/>
          <w:lang w:val="en-US" w:eastAsia="it-IT"/>
        </w:rPr>
        <w:t>the highest in their cohort when adopting SharkCore 22</w:t>
      </w:r>
      <w:r w:rsidR="007A4889"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G (2939 ng DNA yield and 481 ng RNA yield). However, their sampling collection and conservation method</w:t>
      </w:r>
      <w:r w:rsidR="00AE1CA3">
        <w:rPr>
          <w:rFonts w:ascii="Book Antiqua" w:eastAsia="Times New Roman" w:hAnsi="Book Antiqua" w:cs="Segoe UI"/>
          <w:sz w:val="24"/>
          <w:szCs w:val="24"/>
          <w:lang w:val="en-US" w:eastAsia="it-IT"/>
        </w:rPr>
        <w:t>s</w:t>
      </w:r>
      <w:r w:rsidRPr="00740801">
        <w:rPr>
          <w:rFonts w:ascii="Book Antiqua" w:eastAsia="Times New Roman" w:hAnsi="Book Antiqua" w:cs="Segoe UI"/>
          <w:sz w:val="24"/>
          <w:szCs w:val="24"/>
          <w:lang w:val="en-US" w:eastAsia="it-IT"/>
        </w:rPr>
        <w:t xml:space="preserve"> (fresh frozen or FFPE) were not matched in the same patients and the quality of RNA was not reported.</w:t>
      </w:r>
    </w:p>
    <w:p w14:paraId="4AA8ED29" w14:textId="4549768E"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Elhanafi </w:t>
      </w:r>
      <w:r w:rsidRPr="00740801">
        <w:rPr>
          <w:rFonts w:ascii="Book Antiqua" w:eastAsia="Times New Roman" w:hAnsi="Book Antiqua" w:cs="Segoe UI"/>
          <w:i/>
          <w:iCs/>
          <w:sz w:val="24"/>
          <w:szCs w:val="24"/>
          <w:lang w:val="en-US" w:eastAsia="it-IT"/>
        </w:rPr>
        <w:t>et al</w:t>
      </w:r>
      <w:r w:rsidR="000B583F" w:rsidRPr="00740801">
        <w:rPr>
          <w:rFonts w:ascii="Book Antiqua" w:eastAsia="Times New Roman" w:hAnsi="Book Antiqua" w:cs="Segoe UI"/>
          <w:sz w:val="24"/>
          <w:szCs w:val="24"/>
          <w:vertAlign w:val="superscript"/>
          <w:lang w:val="en-US" w:eastAsia="it-IT"/>
        </w:rPr>
        <w:t>[17]</w:t>
      </w:r>
      <w:r w:rsidRPr="00740801">
        <w:rPr>
          <w:rFonts w:ascii="Book Antiqua" w:eastAsia="Times New Roman" w:hAnsi="Book Antiqua" w:cs="Segoe UI"/>
          <w:sz w:val="24"/>
          <w:szCs w:val="24"/>
          <w:lang w:val="en-US" w:eastAsia="it-IT"/>
        </w:rPr>
        <w:t xml:space="preserve"> conducted a retrospective analysis of all patients undergoing FNA or FNB with genetic testing on pancreatic adeno</w:t>
      </w:r>
      <w:r w:rsidR="007E0EB1" w:rsidRPr="00740801">
        <w:rPr>
          <w:rFonts w:ascii="Book Antiqua" w:eastAsia="Times New Roman" w:hAnsi="Book Antiqua" w:cs="Segoe UI"/>
          <w:sz w:val="24"/>
          <w:szCs w:val="24"/>
          <w:lang w:val="en-US" w:eastAsia="it-IT"/>
        </w:rPr>
        <w:t>car</w:t>
      </w:r>
      <w:r w:rsidRPr="00740801">
        <w:rPr>
          <w:rFonts w:ascii="Book Antiqua" w:eastAsia="Times New Roman" w:hAnsi="Book Antiqua" w:cs="Segoe UI"/>
          <w:sz w:val="24"/>
          <w:szCs w:val="24"/>
          <w:lang w:val="en-US" w:eastAsia="it-IT"/>
        </w:rPr>
        <w:t xml:space="preserve">cinoma, both </w:t>
      </w:r>
      <w:r w:rsidR="004D6EFC" w:rsidRPr="00740801">
        <w:rPr>
          <w:rFonts w:ascii="Book Antiqua" w:eastAsia="Times New Roman" w:hAnsi="Book Antiqua" w:cs="Segoe UI"/>
          <w:sz w:val="24"/>
          <w:szCs w:val="24"/>
          <w:lang w:val="en-US" w:eastAsia="it-IT"/>
        </w:rPr>
        <w:t xml:space="preserve">with </w:t>
      </w:r>
      <w:r w:rsidRPr="00740801">
        <w:rPr>
          <w:rFonts w:ascii="Book Antiqua" w:eastAsia="Times New Roman" w:hAnsi="Book Antiqua" w:cs="Segoe UI"/>
          <w:sz w:val="24"/>
          <w:szCs w:val="24"/>
          <w:lang w:val="en-US" w:eastAsia="it-IT"/>
        </w:rPr>
        <w:t>22</w:t>
      </w:r>
      <w:r w:rsidR="00DF3234"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G needles (EUSN-3 Cook Medical </w:t>
      </w:r>
      <w:r w:rsidRPr="00740801">
        <w:rPr>
          <w:rFonts w:ascii="Book Antiqua" w:eastAsia="Times New Roman" w:hAnsi="Book Antiqua" w:cs="Segoe UI"/>
          <w:i/>
          <w:iCs/>
          <w:sz w:val="24"/>
          <w:szCs w:val="24"/>
          <w:lang w:val="en-US" w:eastAsia="it-IT"/>
        </w:rPr>
        <w:t xml:space="preserve">vs </w:t>
      </w:r>
      <w:r w:rsidRPr="00740801">
        <w:rPr>
          <w:rFonts w:ascii="Book Antiqua" w:eastAsia="Times New Roman" w:hAnsi="Book Antiqua" w:cs="Segoe UI"/>
          <w:sz w:val="24"/>
          <w:szCs w:val="24"/>
          <w:lang w:val="en-US" w:eastAsia="it-IT"/>
        </w:rPr>
        <w:t xml:space="preserve">SharkCore Medtronic). </w:t>
      </w:r>
      <w:r w:rsidR="00DF3234" w:rsidRPr="00740801">
        <w:rPr>
          <w:rFonts w:ascii="Book Antiqua" w:eastAsia="Times New Roman" w:hAnsi="Book Antiqua" w:cs="Segoe UI"/>
          <w:sz w:val="24"/>
          <w:szCs w:val="24"/>
          <w:lang w:val="en-US" w:eastAsia="it-IT"/>
        </w:rPr>
        <w:t xml:space="preserve">A total of </w:t>
      </w:r>
      <w:r w:rsidRPr="00740801">
        <w:rPr>
          <w:rFonts w:ascii="Book Antiqua" w:eastAsia="Times New Roman" w:hAnsi="Book Antiqua" w:cs="Segoe UI"/>
          <w:sz w:val="24"/>
          <w:szCs w:val="24"/>
          <w:lang w:val="en-US" w:eastAsia="it-IT"/>
        </w:rPr>
        <w:t xml:space="preserve">145 </w:t>
      </w:r>
      <w:r w:rsidR="004D6EFC" w:rsidRPr="00740801">
        <w:rPr>
          <w:rFonts w:ascii="Book Antiqua" w:eastAsia="Times New Roman" w:hAnsi="Book Antiqua" w:cs="Segoe UI"/>
          <w:sz w:val="24"/>
          <w:szCs w:val="24"/>
          <w:lang w:val="en-US" w:eastAsia="it-IT"/>
        </w:rPr>
        <w:t xml:space="preserve">samples were obtained </w:t>
      </w:r>
      <w:r w:rsidRPr="00740801">
        <w:rPr>
          <w:rFonts w:ascii="Book Antiqua" w:eastAsia="Times New Roman" w:hAnsi="Book Antiqua" w:cs="Segoe UI"/>
          <w:sz w:val="24"/>
          <w:szCs w:val="24"/>
          <w:lang w:val="en-US" w:eastAsia="it-IT"/>
        </w:rPr>
        <w:t>with FNA and 22 with FNB</w:t>
      </w:r>
      <w:r w:rsidR="00DF3234" w:rsidRPr="00740801">
        <w:rPr>
          <w:rFonts w:ascii="Book Antiqua" w:eastAsia="Times New Roman" w:hAnsi="Book Antiqua" w:cs="Segoe UI"/>
          <w:sz w:val="24"/>
          <w:szCs w:val="24"/>
          <w:lang w:val="en-US" w:eastAsia="it-IT"/>
        </w:rPr>
        <w:t>,</w:t>
      </w:r>
      <w:r w:rsidR="004D6EFC" w:rsidRPr="00740801">
        <w:rPr>
          <w:rFonts w:ascii="Book Antiqua" w:eastAsia="Times New Roman" w:hAnsi="Book Antiqua" w:cs="Segoe UI"/>
          <w:sz w:val="24"/>
          <w:szCs w:val="24"/>
          <w:lang w:val="en-US" w:eastAsia="it-IT"/>
        </w:rPr>
        <w:t xml:space="preserve"> and </w:t>
      </w:r>
      <w:r w:rsidR="00DF3234" w:rsidRPr="00740801">
        <w:rPr>
          <w:rFonts w:ascii="Book Antiqua" w:eastAsia="Times New Roman" w:hAnsi="Book Antiqua" w:cs="Segoe UI"/>
          <w:sz w:val="24"/>
          <w:szCs w:val="24"/>
          <w:lang w:val="en-US" w:eastAsia="it-IT"/>
        </w:rPr>
        <w:t xml:space="preserve">were </w:t>
      </w:r>
      <w:r w:rsidR="004D6EFC" w:rsidRPr="00740801">
        <w:rPr>
          <w:rFonts w:ascii="Book Antiqua" w:eastAsia="Times New Roman" w:hAnsi="Book Antiqua" w:cs="Segoe UI"/>
          <w:sz w:val="24"/>
          <w:szCs w:val="24"/>
          <w:lang w:val="en-US" w:eastAsia="it-IT"/>
        </w:rPr>
        <w:t>prepared with</w:t>
      </w:r>
      <w:r w:rsidR="00BB48F2" w:rsidRPr="00740801">
        <w:rPr>
          <w:rFonts w:ascii="Book Antiqua" w:eastAsia="Times New Roman" w:hAnsi="Book Antiqua" w:cs="Segoe UI"/>
          <w:sz w:val="24"/>
          <w:szCs w:val="24"/>
          <w:lang w:val="en-US" w:eastAsia="it-IT"/>
        </w:rPr>
        <w:t xml:space="preserve"> </w:t>
      </w:r>
      <w:r w:rsidR="004D6EFC" w:rsidRPr="00740801">
        <w:rPr>
          <w:rFonts w:ascii="Book Antiqua" w:eastAsia="Times New Roman" w:hAnsi="Book Antiqua" w:cs="Segoe UI"/>
          <w:sz w:val="24"/>
          <w:szCs w:val="24"/>
          <w:lang w:val="en-US" w:eastAsia="it-IT"/>
        </w:rPr>
        <w:t>t</w:t>
      </w:r>
      <w:r w:rsidRPr="00740801">
        <w:rPr>
          <w:rFonts w:ascii="Book Antiqua" w:eastAsia="Times New Roman" w:hAnsi="Book Antiqua" w:cs="Segoe UI"/>
          <w:sz w:val="24"/>
          <w:szCs w:val="24"/>
          <w:lang w:val="en-US" w:eastAsia="it-IT"/>
        </w:rPr>
        <w:t>hin</w:t>
      </w:r>
      <w:r w:rsidR="000326A5">
        <w:rPr>
          <w:rFonts w:ascii="Book Antiqua" w:hAnsi="Book Antiqua" w:cs="Segoe UI" w:hint="eastAsia"/>
          <w:sz w:val="24"/>
          <w:szCs w:val="24"/>
          <w:lang w:val="en-US" w:eastAsia="zh-CN"/>
        </w:rPr>
        <w:t xml:space="preserve"> </w:t>
      </w:r>
      <w:r w:rsidRPr="00740801">
        <w:rPr>
          <w:rFonts w:ascii="Book Antiqua" w:eastAsia="Times New Roman" w:hAnsi="Book Antiqua" w:cs="Segoe UI"/>
          <w:sz w:val="24"/>
          <w:szCs w:val="24"/>
          <w:lang w:val="en-US" w:eastAsia="it-IT"/>
        </w:rPr>
        <w:t xml:space="preserve">Prep-prepared slides (Hologic, Inc., Bedford, MA, </w:t>
      </w:r>
      <w:r w:rsidR="00C6256C" w:rsidRPr="00740801">
        <w:rPr>
          <w:rFonts w:ascii="Book Antiqua" w:eastAsia="Times New Roman" w:hAnsi="Book Antiqua" w:cs="Segoe UI"/>
          <w:sz w:val="24"/>
          <w:szCs w:val="24"/>
          <w:lang w:val="en-US" w:eastAsia="it-IT"/>
        </w:rPr>
        <w:t>United States</w:t>
      </w:r>
      <w:r w:rsidRPr="00740801">
        <w:rPr>
          <w:rFonts w:ascii="Book Antiqua" w:eastAsia="Times New Roman" w:hAnsi="Book Antiqua" w:cs="Segoe UI"/>
          <w:sz w:val="24"/>
          <w:szCs w:val="24"/>
          <w:lang w:val="en-US" w:eastAsia="it-IT"/>
        </w:rPr>
        <w:t xml:space="preserve">) and cell block specimens. A required minimum of 10% </w:t>
      </w:r>
      <w:r w:rsidR="007E5E0E"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 xml:space="preserve"> cellularity was used as a </w:t>
      </w:r>
      <w:r w:rsidR="004D6EFC" w:rsidRPr="00740801">
        <w:rPr>
          <w:rFonts w:ascii="Book Antiqua" w:eastAsia="Times New Roman" w:hAnsi="Book Antiqua" w:cs="Segoe UI"/>
          <w:sz w:val="24"/>
          <w:szCs w:val="24"/>
          <w:lang w:val="en-US" w:eastAsia="it-IT"/>
        </w:rPr>
        <w:t xml:space="preserve">limiting </w:t>
      </w:r>
      <w:r w:rsidRPr="00740801">
        <w:rPr>
          <w:rFonts w:ascii="Book Antiqua" w:eastAsia="Times New Roman" w:hAnsi="Book Antiqua" w:cs="Segoe UI"/>
          <w:sz w:val="24"/>
          <w:szCs w:val="24"/>
          <w:lang w:val="en-US" w:eastAsia="it-IT"/>
        </w:rPr>
        <w:t xml:space="preserve">criterion to deem a sample sufficient, consistent with </w:t>
      </w:r>
      <w:r w:rsidR="00AE1CA3">
        <w:rPr>
          <w:rFonts w:ascii="Book Antiqua" w:eastAsia="Times New Roman" w:hAnsi="Book Antiqua" w:cs="Segoe UI"/>
          <w:sz w:val="24"/>
          <w:szCs w:val="24"/>
          <w:lang w:val="en-US" w:eastAsia="it-IT"/>
        </w:rPr>
        <w:t xml:space="preserve">the </w:t>
      </w:r>
      <w:r w:rsidRPr="00740801">
        <w:rPr>
          <w:rFonts w:ascii="Book Antiqua" w:eastAsia="Times New Roman" w:hAnsi="Book Antiqua" w:cs="Segoe UI"/>
          <w:sz w:val="24"/>
          <w:szCs w:val="24"/>
          <w:lang w:val="en-US" w:eastAsia="it-IT"/>
        </w:rPr>
        <w:t xml:space="preserve">prior literature. FNB samples were significantly more likely to have sufficient </w:t>
      </w:r>
      <w:r w:rsidR="004D6EFC" w:rsidRPr="00740801">
        <w:rPr>
          <w:rFonts w:ascii="Book Antiqua" w:eastAsia="Times New Roman" w:hAnsi="Book Antiqua" w:cs="Segoe UI"/>
          <w:sz w:val="24"/>
          <w:szCs w:val="24"/>
          <w:lang w:val="en-US" w:eastAsia="it-IT"/>
        </w:rPr>
        <w:t xml:space="preserve">material </w:t>
      </w:r>
      <w:r w:rsidRPr="00740801">
        <w:rPr>
          <w:rFonts w:ascii="Book Antiqua" w:eastAsia="Times New Roman" w:hAnsi="Book Antiqua" w:cs="Segoe UI"/>
          <w:sz w:val="24"/>
          <w:szCs w:val="24"/>
          <w:lang w:val="en-US" w:eastAsia="it-IT"/>
        </w:rPr>
        <w:t xml:space="preserve">for genomic testing compared to FNA samples (90.9% </w:t>
      </w:r>
      <w:r w:rsidRPr="00740801">
        <w:rPr>
          <w:rFonts w:ascii="Book Antiqua" w:eastAsia="Times New Roman" w:hAnsi="Book Antiqua" w:cs="Segoe UI"/>
          <w:i/>
          <w:iCs/>
          <w:sz w:val="24"/>
          <w:szCs w:val="24"/>
          <w:lang w:val="en-US" w:eastAsia="it-IT"/>
        </w:rPr>
        <w:t>v</w:t>
      </w:r>
      <w:r w:rsidR="003B213A" w:rsidRPr="00740801">
        <w:rPr>
          <w:rFonts w:ascii="Book Antiqua" w:eastAsia="Times New Roman" w:hAnsi="Book Antiqua" w:cs="Segoe UI"/>
          <w:i/>
          <w:iCs/>
          <w:sz w:val="24"/>
          <w:szCs w:val="24"/>
          <w:lang w:val="en-US" w:eastAsia="it-IT"/>
        </w:rPr>
        <w:t>s</w:t>
      </w:r>
      <w:r w:rsidRPr="00740801">
        <w:rPr>
          <w:rFonts w:ascii="Book Antiqua" w:eastAsia="Times New Roman" w:hAnsi="Book Antiqua" w:cs="Segoe UI"/>
          <w:sz w:val="24"/>
          <w:szCs w:val="24"/>
          <w:lang w:val="en-US" w:eastAsia="it-IT"/>
        </w:rPr>
        <w:t xml:space="preserve"> 66.9%</w:t>
      </w:r>
      <w:r w:rsidR="001D6107"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i/>
          <w:iCs/>
          <w:sz w:val="24"/>
          <w:szCs w:val="24"/>
          <w:lang w:val="en-US" w:eastAsia="it-IT"/>
        </w:rPr>
        <w:t>P</w:t>
      </w:r>
      <w:r w:rsidR="00C6256C" w:rsidRPr="00740801">
        <w:rPr>
          <w:rFonts w:ascii="Book Antiqua" w:eastAsia="Times New Roman" w:hAnsi="Book Antiqua" w:cs="Segoe UI"/>
          <w:i/>
          <w:iCs/>
          <w:sz w:val="24"/>
          <w:szCs w:val="24"/>
          <w:lang w:val="en-US" w:eastAsia="it-IT"/>
        </w:rPr>
        <w:t xml:space="preserve"> </w:t>
      </w:r>
      <w:r w:rsidRPr="00740801">
        <w:rPr>
          <w:rFonts w:ascii="Book Antiqua" w:eastAsia="Times New Roman" w:hAnsi="Book Antiqua" w:cs="Segoe UI"/>
          <w:sz w:val="24"/>
          <w:szCs w:val="24"/>
          <w:lang w:val="en-US" w:eastAsia="it-IT"/>
        </w:rPr>
        <w:t>=</w:t>
      </w:r>
      <w:r w:rsidR="00B96380"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0.02).</w:t>
      </w:r>
    </w:p>
    <w:p w14:paraId="4D9F084C" w14:textId="3C8A1FFA" w:rsidR="00175C19" w:rsidRPr="00740801" w:rsidRDefault="00175C19" w:rsidP="00740801">
      <w:pPr>
        <w:shd w:val="clear" w:color="auto" w:fill="FFFFFF"/>
        <w:snapToGrid w:val="0"/>
        <w:spacing w:after="0" w:line="360" w:lineRule="auto"/>
        <w:ind w:firstLineChars="100" w:firstLine="240"/>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Another possible pitfall is </w:t>
      </w:r>
      <w:r w:rsidR="004D6EFC" w:rsidRPr="00740801">
        <w:rPr>
          <w:rFonts w:ascii="Book Antiqua" w:eastAsia="Times New Roman" w:hAnsi="Book Antiqua" w:cs="Segoe UI"/>
          <w:sz w:val="24"/>
          <w:szCs w:val="24"/>
          <w:lang w:val="en-US" w:eastAsia="it-IT"/>
        </w:rPr>
        <w:t xml:space="preserve">represented by </w:t>
      </w:r>
      <w:r w:rsidRPr="00740801">
        <w:rPr>
          <w:rFonts w:ascii="Book Antiqua" w:eastAsia="Times New Roman" w:hAnsi="Book Antiqua" w:cs="Segoe UI"/>
          <w:sz w:val="24"/>
          <w:szCs w:val="24"/>
          <w:lang w:val="en-US" w:eastAsia="it-IT"/>
        </w:rPr>
        <w:t>the presence of heterogeneity</w:t>
      </w:r>
      <w:r w:rsidR="00EB2227" w:rsidRPr="00740801">
        <w:rPr>
          <w:rFonts w:ascii="Book Antiqua" w:eastAsia="Times New Roman" w:hAnsi="Book Antiqua" w:cs="Segoe UI"/>
          <w:sz w:val="24"/>
          <w:szCs w:val="24"/>
          <w:lang w:val="en-US" w:eastAsia="it-IT"/>
        </w:rPr>
        <w:t xml:space="preserve"> in terms of presence of cancer cells</w:t>
      </w:r>
      <w:r w:rsidRPr="00740801">
        <w:rPr>
          <w:rFonts w:ascii="Book Antiqua" w:eastAsia="Times New Roman" w:hAnsi="Book Antiqua" w:cs="Segoe UI"/>
          <w:sz w:val="24"/>
          <w:szCs w:val="24"/>
          <w:lang w:val="en-US" w:eastAsia="it-IT"/>
        </w:rPr>
        <w:t xml:space="preserve">, with EUS-TA </w:t>
      </w:r>
      <w:r w:rsidR="00A66F03" w:rsidRPr="00740801">
        <w:rPr>
          <w:rFonts w:ascii="Book Antiqua" w:eastAsia="Times New Roman" w:hAnsi="Book Antiqua" w:cs="Segoe UI"/>
          <w:sz w:val="24"/>
          <w:szCs w:val="24"/>
          <w:lang w:val="en-US" w:eastAsia="it-IT"/>
        </w:rPr>
        <w:t xml:space="preserve">only </w:t>
      </w:r>
      <w:r w:rsidRPr="00740801">
        <w:rPr>
          <w:rFonts w:ascii="Book Antiqua" w:eastAsia="Times New Roman" w:hAnsi="Book Antiqua" w:cs="Segoe UI"/>
          <w:sz w:val="24"/>
          <w:szCs w:val="24"/>
          <w:lang w:val="en-US" w:eastAsia="it-IT"/>
        </w:rPr>
        <w:t xml:space="preserve">retrieving a </w:t>
      </w:r>
      <w:r w:rsidR="00EB2227" w:rsidRPr="00740801">
        <w:rPr>
          <w:rFonts w:ascii="Book Antiqua" w:eastAsia="Times New Roman" w:hAnsi="Book Antiqua" w:cs="Segoe UI"/>
          <w:sz w:val="24"/>
          <w:szCs w:val="24"/>
          <w:lang w:val="en-US" w:eastAsia="it-IT"/>
        </w:rPr>
        <w:t>part of the lesion that might not contain malignant cells or only a small percentage</w:t>
      </w:r>
      <w:r w:rsidRPr="00740801">
        <w:rPr>
          <w:rFonts w:ascii="Book Antiqua" w:eastAsia="Times New Roman" w:hAnsi="Book Antiqua" w:cs="Segoe UI"/>
          <w:sz w:val="24"/>
          <w:szCs w:val="24"/>
          <w:lang w:val="en-US" w:eastAsia="it-IT"/>
        </w:rPr>
        <w:t xml:space="preserve">. </w:t>
      </w:r>
      <w:r w:rsidR="00D5411C" w:rsidRPr="00740801">
        <w:rPr>
          <w:rFonts w:ascii="Book Antiqua" w:eastAsia="Times New Roman" w:hAnsi="Book Antiqua" w:cs="Segoe UI"/>
          <w:sz w:val="24"/>
          <w:szCs w:val="24"/>
          <w:lang w:val="en-US" w:eastAsia="it-IT"/>
        </w:rPr>
        <w:t>Therefore, if a part of the biopsy where cancer cells are absent is employed for molecular analysis</w:t>
      </w:r>
      <w:r w:rsidR="00DB62F8" w:rsidRPr="00740801">
        <w:rPr>
          <w:rFonts w:ascii="Book Antiqua" w:eastAsia="Times New Roman" w:hAnsi="Book Antiqua" w:cs="Segoe UI"/>
          <w:sz w:val="24"/>
          <w:szCs w:val="24"/>
          <w:lang w:val="en-US" w:eastAsia="it-IT"/>
        </w:rPr>
        <w:t>,</w:t>
      </w:r>
      <w:r w:rsidR="00D5411C" w:rsidRPr="00740801">
        <w:rPr>
          <w:rFonts w:ascii="Book Antiqua" w:eastAsia="Times New Roman" w:hAnsi="Book Antiqua" w:cs="Segoe UI"/>
          <w:sz w:val="24"/>
          <w:szCs w:val="24"/>
          <w:lang w:val="en-US" w:eastAsia="it-IT"/>
        </w:rPr>
        <w:t xml:space="preserve"> false negatives might occur. This aspect </w:t>
      </w:r>
      <w:r w:rsidRPr="00740801">
        <w:rPr>
          <w:rFonts w:ascii="Book Antiqua" w:eastAsia="Times New Roman" w:hAnsi="Book Antiqua" w:cs="Segoe UI"/>
          <w:sz w:val="24"/>
          <w:szCs w:val="24"/>
          <w:lang w:val="en-US" w:eastAsia="it-IT"/>
        </w:rPr>
        <w:t>has not been investigated widely</w:t>
      </w:r>
      <w:r w:rsidR="00D5411C"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Berry </w:t>
      </w:r>
      <w:r w:rsidRPr="00740801">
        <w:rPr>
          <w:rFonts w:ascii="Book Antiqua" w:eastAsia="Times New Roman" w:hAnsi="Book Antiqua" w:cs="Segoe UI"/>
          <w:i/>
          <w:iCs/>
          <w:sz w:val="24"/>
          <w:szCs w:val="24"/>
          <w:lang w:val="en-US" w:eastAsia="it-IT"/>
        </w:rPr>
        <w:t>et al</w:t>
      </w:r>
      <w:r w:rsidR="007D4E28" w:rsidRPr="00740801">
        <w:rPr>
          <w:rFonts w:ascii="Book Antiqua" w:eastAsia="Times New Roman" w:hAnsi="Book Antiqua" w:cs="Segoe UI"/>
          <w:sz w:val="24"/>
          <w:szCs w:val="24"/>
          <w:vertAlign w:val="superscript"/>
          <w:lang w:val="en-US" w:eastAsia="it-IT"/>
        </w:rPr>
        <w:t>[14]</w:t>
      </w:r>
      <w:r w:rsidR="00D5411C" w:rsidRPr="00740801">
        <w:rPr>
          <w:rFonts w:ascii="Book Antiqua" w:eastAsia="Times New Roman" w:hAnsi="Book Antiqua" w:cs="Segoe UI"/>
          <w:sz w:val="24"/>
          <w:szCs w:val="24"/>
          <w:lang w:val="en-US" w:eastAsia="it-IT"/>
        </w:rPr>
        <w:t>, however, reported that</w:t>
      </w:r>
      <w:r w:rsidRPr="00740801">
        <w:rPr>
          <w:rFonts w:ascii="Book Antiqua" w:eastAsia="Times New Roman" w:hAnsi="Book Antiqua" w:cs="Segoe UI"/>
          <w:sz w:val="24"/>
          <w:szCs w:val="24"/>
          <w:lang w:val="en-US" w:eastAsia="it-IT"/>
        </w:rPr>
        <w:t xml:space="preserve"> </w:t>
      </w:r>
      <w:r w:rsidR="00D5411C" w:rsidRPr="00740801">
        <w:rPr>
          <w:rFonts w:ascii="Book Antiqua" w:eastAsia="Times New Roman" w:hAnsi="Book Antiqua" w:cs="Segoe UI"/>
          <w:sz w:val="24"/>
          <w:szCs w:val="24"/>
          <w:lang w:val="en-US" w:eastAsia="it-IT"/>
        </w:rPr>
        <w:t xml:space="preserve">only </w:t>
      </w:r>
      <w:r w:rsidRPr="00740801">
        <w:rPr>
          <w:rFonts w:ascii="Book Antiqua" w:eastAsia="Times New Roman" w:hAnsi="Book Antiqua" w:cs="Segoe UI"/>
          <w:sz w:val="24"/>
          <w:szCs w:val="24"/>
          <w:lang w:val="en-US" w:eastAsia="it-IT"/>
        </w:rPr>
        <w:t>2.5% (1 out of 40) of their pancreatic cancer samples</w:t>
      </w:r>
      <w:r w:rsidR="00D5411C" w:rsidRPr="00740801">
        <w:rPr>
          <w:rFonts w:ascii="Book Antiqua" w:eastAsia="Times New Roman" w:hAnsi="Book Antiqua" w:cs="Segoe UI"/>
          <w:sz w:val="24"/>
          <w:szCs w:val="24"/>
          <w:lang w:val="en-US" w:eastAsia="it-IT"/>
        </w:rPr>
        <w:t xml:space="preserve"> that were positive for </w:t>
      </w:r>
      <w:r w:rsidR="002155E3" w:rsidRPr="00740801">
        <w:rPr>
          <w:rFonts w:ascii="Book Antiqua" w:eastAsia="Times New Roman" w:hAnsi="Book Antiqua" w:cs="Segoe UI"/>
          <w:sz w:val="24"/>
          <w:szCs w:val="24"/>
          <w:lang w:val="en-US" w:eastAsia="it-IT"/>
        </w:rPr>
        <w:t>tumor</w:t>
      </w:r>
      <w:r w:rsidR="00D5411C" w:rsidRPr="00740801">
        <w:rPr>
          <w:rFonts w:ascii="Book Antiqua" w:eastAsia="Times New Roman" w:hAnsi="Book Antiqua" w:cs="Segoe UI"/>
          <w:sz w:val="24"/>
          <w:szCs w:val="24"/>
          <w:lang w:val="en-US" w:eastAsia="it-IT"/>
        </w:rPr>
        <w:t xml:space="preserve"> cells at cytology and harbored KRAS mutations</w:t>
      </w:r>
      <w:r w:rsidRPr="00740801">
        <w:rPr>
          <w:rFonts w:ascii="Book Antiqua" w:eastAsia="Times New Roman" w:hAnsi="Book Antiqua" w:cs="Segoe UI"/>
          <w:sz w:val="24"/>
          <w:szCs w:val="24"/>
          <w:lang w:val="en-US" w:eastAsia="it-IT"/>
        </w:rPr>
        <w:t xml:space="preserve"> resulted </w:t>
      </w:r>
      <w:r w:rsidR="0014012B">
        <w:rPr>
          <w:rFonts w:ascii="Book Antiqua" w:eastAsia="Times New Roman" w:hAnsi="Book Antiqua" w:cs="Segoe UI"/>
          <w:sz w:val="24"/>
          <w:szCs w:val="24"/>
          <w:lang w:val="en-US" w:eastAsia="it-IT"/>
        </w:rPr>
        <w:t xml:space="preserve">in </w:t>
      </w:r>
      <w:r w:rsidR="00D5411C" w:rsidRPr="00740801">
        <w:rPr>
          <w:rFonts w:ascii="Book Antiqua" w:eastAsia="Times New Roman" w:hAnsi="Book Antiqua" w:cs="Segoe UI"/>
          <w:sz w:val="24"/>
          <w:szCs w:val="24"/>
          <w:lang w:val="en-US" w:eastAsia="it-IT"/>
        </w:rPr>
        <w:t xml:space="preserve">negative </w:t>
      </w:r>
      <w:r w:rsidR="0014012B">
        <w:rPr>
          <w:rFonts w:ascii="Book Antiqua" w:eastAsia="Times New Roman" w:hAnsi="Book Antiqua" w:cs="Segoe UI"/>
          <w:sz w:val="24"/>
          <w:szCs w:val="24"/>
          <w:lang w:val="en-US" w:eastAsia="it-IT"/>
        </w:rPr>
        <w:t xml:space="preserve">findings </w:t>
      </w:r>
      <w:r w:rsidR="00D5411C" w:rsidRPr="00740801">
        <w:rPr>
          <w:rFonts w:ascii="Book Antiqua" w:eastAsia="Times New Roman" w:hAnsi="Book Antiqua" w:cs="Segoe UI"/>
          <w:sz w:val="24"/>
          <w:szCs w:val="24"/>
          <w:lang w:val="en-US" w:eastAsia="it-IT"/>
        </w:rPr>
        <w:t xml:space="preserve">for </w:t>
      </w:r>
      <w:r w:rsidR="002155E3" w:rsidRPr="00740801">
        <w:rPr>
          <w:rFonts w:ascii="Book Antiqua" w:eastAsia="Times New Roman" w:hAnsi="Book Antiqua" w:cs="Segoe UI"/>
          <w:sz w:val="24"/>
          <w:szCs w:val="24"/>
          <w:lang w:val="en-US" w:eastAsia="it-IT"/>
        </w:rPr>
        <w:t>tumor</w:t>
      </w:r>
      <w:r w:rsidR="00D5411C" w:rsidRPr="00740801">
        <w:rPr>
          <w:rFonts w:ascii="Book Antiqua" w:eastAsia="Times New Roman" w:hAnsi="Book Antiqua" w:cs="Segoe UI"/>
          <w:sz w:val="24"/>
          <w:szCs w:val="24"/>
          <w:lang w:val="en-US" w:eastAsia="it-IT"/>
        </w:rPr>
        <w:t xml:space="preserve"> markers</w:t>
      </w:r>
      <w:r w:rsidRPr="00740801">
        <w:rPr>
          <w:rFonts w:ascii="Book Antiqua" w:eastAsia="Times New Roman" w:hAnsi="Book Antiqua" w:cs="Segoe UI"/>
          <w:sz w:val="24"/>
          <w:szCs w:val="24"/>
          <w:lang w:val="en-US" w:eastAsia="it-IT"/>
        </w:rPr>
        <w:t xml:space="preserve"> </w:t>
      </w:r>
      <w:r w:rsidR="0014012B">
        <w:rPr>
          <w:rFonts w:ascii="Book Antiqua" w:eastAsia="Times New Roman" w:hAnsi="Book Antiqua" w:cs="Segoe UI"/>
          <w:sz w:val="24"/>
          <w:szCs w:val="24"/>
          <w:lang w:val="en-US" w:eastAsia="it-IT"/>
        </w:rPr>
        <w:t>in</w:t>
      </w:r>
      <w:r w:rsidRPr="00740801">
        <w:rPr>
          <w:rFonts w:ascii="Book Antiqua" w:eastAsia="Times New Roman" w:hAnsi="Book Antiqua" w:cs="Segoe UI"/>
          <w:sz w:val="24"/>
          <w:szCs w:val="24"/>
          <w:lang w:val="en-US" w:eastAsia="it-IT"/>
        </w:rPr>
        <w:t xml:space="preserve"> </w:t>
      </w:r>
      <w:r w:rsidR="00D5411C" w:rsidRPr="00740801">
        <w:rPr>
          <w:rFonts w:ascii="Book Antiqua" w:eastAsia="Times New Roman" w:hAnsi="Book Antiqua" w:cs="Segoe UI"/>
          <w:sz w:val="24"/>
          <w:szCs w:val="24"/>
          <w:lang w:val="en-US" w:eastAsia="it-IT"/>
        </w:rPr>
        <w:t xml:space="preserve">the </w:t>
      </w:r>
      <w:r w:rsidRPr="00740801">
        <w:rPr>
          <w:rFonts w:ascii="Book Antiqua" w:eastAsia="Times New Roman" w:hAnsi="Book Antiqua" w:cs="Segoe UI"/>
          <w:sz w:val="24"/>
          <w:szCs w:val="24"/>
          <w:lang w:val="en-US" w:eastAsia="it-IT"/>
        </w:rPr>
        <w:t>transcriptional profile</w:t>
      </w:r>
      <w:r w:rsidR="00D5411C"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w:t>
      </w:r>
      <w:r w:rsidR="00D5411C" w:rsidRPr="00740801">
        <w:rPr>
          <w:rFonts w:ascii="Book Antiqua" w:eastAsia="Times New Roman" w:hAnsi="Book Antiqua" w:cs="Segoe UI"/>
          <w:sz w:val="24"/>
          <w:szCs w:val="24"/>
          <w:lang w:val="en-US" w:eastAsia="it-IT"/>
        </w:rPr>
        <w:t>These results suggest that this might not be</w:t>
      </w:r>
      <w:r w:rsidRPr="00740801">
        <w:rPr>
          <w:rFonts w:ascii="Book Antiqua" w:eastAsia="Times New Roman" w:hAnsi="Book Antiqua" w:cs="Segoe UI"/>
          <w:sz w:val="24"/>
          <w:szCs w:val="24"/>
          <w:lang w:val="en-US" w:eastAsia="it-IT"/>
        </w:rPr>
        <w:t xml:space="preserve"> a major </w:t>
      </w:r>
      <w:r w:rsidR="00D5411C" w:rsidRPr="00740801">
        <w:rPr>
          <w:rFonts w:ascii="Book Antiqua" w:eastAsia="Times New Roman" w:hAnsi="Book Antiqua" w:cs="Segoe UI"/>
          <w:sz w:val="24"/>
          <w:szCs w:val="24"/>
          <w:lang w:val="en-US" w:eastAsia="it-IT"/>
        </w:rPr>
        <w:t xml:space="preserve">limitation to the use of FNB samples for </w:t>
      </w:r>
      <w:r w:rsidR="0029408A" w:rsidRPr="00740801">
        <w:rPr>
          <w:rFonts w:ascii="Book Antiqua" w:eastAsia="Times New Roman" w:hAnsi="Book Antiqua" w:cs="Segoe UI"/>
          <w:sz w:val="24"/>
          <w:szCs w:val="24"/>
          <w:lang w:val="en-US" w:eastAsia="it-IT"/>
        </w:rPr>
        <w:t>transcriptional analyses</w:t>
      </w:r>
      <w:r w:rsidRPr="00740801">
        <w:rPr>
          <w:rFonts w:ascii="Book Antiqua" w:eastAsia="Times New Roman" w:hAnsi="Book Antiqua" w:cs="Segoe UI"/>
          <w:sz w:val="24"/>
          <w:szCs w:val="24"/>
          <w:lang w:val="en-US" w:eastAsia="it-IT"/>
        </w:rPr>
        <w:t>.</w:t>
      </w:r>
    </w:p>
    <w:p w14:paraId="690E339C" w14:textId="406248DE"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An important point is </w:t>
      </w:r>
      <w:r w:rsidR="003B213A" w:rsidRPr="00740801">
        <w:rPr>
          <w:rFonts w:ascii="Book Antiqua" w:eastAsia="Times New Roman" w:hAnsi="Book Antiqua" w:cs="Segoe UI"/>
          <w:sz w:val="24"/>
          <w:szCs w:val="24"/>
          <w:lang w:val="en-US" w:eastAsia="it-IT"/>
        </w:rPr>
        <w:t xml:space="preserve">also </w:t>
      </w:r>
      <w:r w:rsidRPr="00740801">
        <w:rPr>
          <w:rFonts w:ascii="Book Antiqua" w:eastAsia="Times New Roman" w:hAnsi="Book Antiqua" w:cs="Segoe UI"/>
          <w:sz w:val="24"/>
          <w:szCs w:val="24"/>
          <w:lang w:val="en-US" w:eastAsia="it-IT"/>
        </w:rPr>
        <w:t xml:space="preserve">the evaluation of </w:t>
      </w:r>
      <w:r w:rsidR="00A66F03" w:rsidRPr="00740801">
        <w:rPr>
          <w:rFonts w:ascii="Book Antiqua" w:eastAsia="Times New Roman" w:hAnsi="Book Antiqua" w:cs="Segoe UI"/>
          <w:sz w:val="24"/>
          <w:szCs w:val="24"/>
          <w:lang w:val="en-US" w:eastAsia="it-IT"/>
        </w:rPr>
        <w:t xml:space="preserve">the </w:t>
      </w:r>
      <w:r w:rsidRPr="00740801">
        <w:rPr>
          <w:rFonts w:ascii="Book Antiqua" w:eastAsia="Times New Roman" w:hAnsi="Book Antiqua" w:cs="Segoe UI"/>
          <w:sz w:val="24"/>
          <w:szCs w:val="24"/>
          <w:lang w:val="en-US" w:eastAsia="it-IT"/>
        </w:rPr>
        <w:t xml:space="preserve">total amount of </w:t>
      </w:r>
      <w:r w:rsidR="00B96380" w:rsidRPr="00740801">
        <w:rPr>
          <w:rFonts w:ascii="Book Antiqua" w:eastAsia="Times New Roman" w:hAnsi="Book Antiqua" w:cs="Segoe UI"/>
          <w:sz w:val="24"/>
          <w:szCs w:val="24"/>
          <w:lang w:val="en-US" w:eastAsia="it-IT"/>
        </w:rPr>
        <w:t>tumoral</w:t>
      </w:r>
      <w:r w:rsidRPr="00740801">
        <w:rPr>
          <w:rFonts w:ascii="Book Antiqua" w:eastAsia="Times New Roman" w:hAnsi="Book Antiqua" w:cs="Segoe UI"/>
          <w:sz w:val="24"/>
          <w:szCs w:val="24"/>
          <w:lang w:val="en-US" w:eastAsia="it-IT"/>
        </w:rPr>
        <w:t xml:space="preserve"> cells, which should be analyzed to </w:t>
      </w:r>
      <w:r w:rsidR="00044F2D" w:rsidRPr="00740801">
        <w:rPr>
          <w:rFonts w:ascii="Book Antiqua" w:eastAsia="Times New Roman" w:hAnsi="Book Antiqua" w:cs="Segoe UI"/>
          <w:sz w:val="24"/>
          <w:szCs w:val="24"/>
          <w:lang w:val="en-US" w:eastAsia="it-IT"/>
        </w:rPr>
        <w:t xml:space="preserve">assess </w:t>
      </w:r>
      <w:r w:rsidRPr="00740801">
        <w:rPr>
          <w:rFonts w:ascii="Book Antiqua" w:eastAsia="Times New Roman" w:hAnsi="Book Antiqua" w:cs="Segoe UI"/>
          <w:sz w:val="24"/>
          <w:szCs w:val="24"/>
          <w:lang w:val="en-US" w:eastAsia="it-IT"/>
        </w:rPr>
        <w:t xml:space="preserve">the probable retrievable amount of DNA to have reproducible results with a given technique. Fabbri </w:t>
      </w:r>
      <w:r w:rsidRPr="00740801">
        <w:rPr>
          <w:rFonts w:ascii="Book Antiqua" w:eastAsia="Times New Roman" w:hAnsi="Book Antiqua" w:cs="Segoe UI"/>
          <w:i/>
          <w:iCs/>
          <w:sz w:val="24"/>
          <w:szCs w:val="24"/>
          <w:lang w:val="en-US" w:eastAsia="it-IT"/>
        </w:rPr>
        <w:t>et al</w:t>
      </w:r>
      <w:r w:rsidR="007D4E28" w:rsidRPr="00740801">
        <w:rPr>
          <w:rFonts w:ascii="Book Antiqua" w:eastAsia="Times New Roman" w:hAnsi="Book Antiqua" w:cs="Segoe UI"/>
          <w:sz w:val="24"/>
          <w:szCs w:val="24"/>
          <w:vertAlign w:val="superscript"/>
          <w:lang w:val="en-US" w:eastAsia="it-IT"/>
        </w:rPr>
        <w:t>[18]</w:t>
      </w:r>
      <w:r w:rsidRPr="00740801">
        <w:rPr>
          <w:rFonts w:ascii="Book Antiqua" w:eastAsia="Times New Roman" w:hAnsi="Book Antiqua" w:cs="Segoe UI"/>
          <w:sz w:val="24"/>
          <w:szCs w:val="24"/>
          <w:lang w:val="en-US" w:eastAsia="it-IT"/>
        </w:rPr>
        <w:t xml:space="preserve"> reported their experience with a threshold of about 5 ng good quality DNA necessary to detect KRAS mutations using a mutation</w:t>
      </w:r>
      <w:r w:rsidR="00A66F03"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specific technique, and about 5-10</w:t>
      </w:r>
      <w:r w:rsidR="003B213A"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ng for </w:t>
      </w:r>
      <w:r w:rsidR="00C53198" w:rsidRPr="00740801">
        <w:rPr>
          <w:rFonts w:ascii="Book Antiqua" w:eastAsia="Times New Roman" w:hAnsi="Book Antiqua" w:cs="Segoe UI"/>
          <w:sz w:val="24"/>
          <w:szCs w:val="24"/>
          <w:lang w:val="en-US" w:eastAsia="it-IT"/>
        </w:rPr>
        <w:t>next</w:t>
      </w:r>
      <w:r w:rsidR="00A66F03" w:rsidRPr="00740801">
        <w:rPr>
          <w:rFonts w:ascii="Book Antiqua" w:eastAsia="Times New Roman" w:hAnsi="Book Antiqua" w:cs="Segoe UI"/>
          <w:sz w:val="24"/>
          <w:szCs w:val="24"/>
          <w:lang w:val="en-US" w:eastAsia="it-IT"/>
        </w:rPr>
        <w:t>-</w:t>
      </w:r>
      <w:r w:rsidR="00C53198" w:rsidRPr="00740801">
        <w:rPr>
          <w:rFonts w:ascii="Book Antiqua" w:eastAsia="Times New Roman" w:hAnsi="Book Antiqua" w:cs="Segoe UI"/>
          <w:sz w:val="24"/>
          <w:szCs w:val="24"/>
          <w:lang w:val="en-US" w:eastAsia="it-IT"/>
        </w:rPr>
        <w:t>generation sequencing</w:t>
      </w:r>
      <w:r w:rsidRPr="00740801">
        <w:rPr>
          <w:rFonts w:ascii="Book Antiqua" w:eastAsia="Times New Roman" w:hAnsi="Book Antiqua" w:cs="Segoe UI"/>
          <w:sz w:val="24"/>
          <w:szCs w:val="24"/>
          <w:lang w:val="en-US" w:eastAsia="it-IT"/>
        </w:rPr>
        <w:t>. Furthermore, considering that a neoplastic cell holds</w:t>
      </w:r>
      <w:r w:rsidR="00A41BCF"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10</w:t>
      </w:r>
      <w:r w:rsidR="00A66F03"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pg </w:t>
      </w:r>
      <w:r w:rsidR="00655A88" w:rsidRPr="00740801">
        <w:rPr>
          <w:rFonts w:ascii="Book Antiqua" w:eastAsia="Times New Roman" w:hAnsi="Book Antiqua" w:cs="Segoe UI"/>
          <w:sz w:val="24"/>
          <w:szCs w:val="24"/>
          <w:lang w:val="en-US" w:eastAsia="it-IT"/>
        </w:rPr>
        <w:t>of</w:t>
      </w:r>
      <w:r w:rsidR="0014012B">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DNA, they hypothesized a minimum cut-off</w:t>
      </w:r>
      <w:r w:rsidR="00AE1CA3">
        <w:rPr>
          <w:rFonts w:ascii="Book Antiqua" w:eastAsia="Times New Roman" w:hAnsi="Book Antiqua" w:cs="Segoe UI"/>
          <w:sz w:val="24"/>
          <w:szCs w:val="24"/>
          <w:lang w:val="en-US" w:eastAsia="it-IT"/>
        </w:rPr>
        <w:t xml:space="preserve"> number</w:t>
      </w:r>
      <w:r w:rsidRPr="00740801">
        <w:rPr>
          <w:rFonts w:ascii="Book Antiqua" w:eastAsia="Times New Roman" w:hAnsi="Book Antiqua" w:cs="Segoe UI"/>
          <w:sz w:val="24"/>
          <w:szCs w:val="24"/>
          <w:lang w:val="en-US" w:eastAsia="it-IT"/>
        </w:rPr>
        <w:t xml:space="preserve"> of lesional cells of 1000</w:t>
      </w:r>
      <w:r w:rsidR="00AE1CA3">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to retrieve more than 10 ng </w:t>
      </w:r>
      <w:r w:rsidR="00655A88" w:rsidRPr="00740801">
        <w:rPr>
          <w:rFonts w:ascii="Book Antiqua" w:eastAsia="Times New Roman" w:hAnsi="Book Antiqua" w:cs="Segoe UI"/>
          <w:sz w:val="24"/>
          <w:szCs w:val="24"/>
          <w:lang w:val="en-US" w:eastAsia="it-IT"/>
        </w:rPr>
        <w:t xml:space="preserve">of </w:t>
      </w:r>
      <w:r w:rsidRPr="00740801">
        <w:rPr>
          <w:rFonts w:ascii="Book Antiqua" w:eastAsia="Times New Roman" w:hAnsi="Book Antiqua" w:cs="Segoe UI"/>
          <w:sz w:val="24"/>
          <w:szCs w:val="24"/>
          <w:lang w:val="en-US" w:eastAsia="it-IT"/>
        </w:rPr>
        <w:t>DNA</w:t>
      </w:r>
      <w:r w:rsidR="00EE6CD5">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w:t>
      </w:r>
      <w:r w:rsidR="00EE6CD5">
        <w:rPr>
          <w:rFonts w:ascii="Book Antiqua" w:eastAsia="Times New Roman" w:hAnsi="Book Antiqua" w:cs="Segoe UI"/>
          <w:sz w:val="24"/>
          <w:szCs w:val="24"/>
          <w:lang w:val="en-US" w:eastAsia="it-IT"/>
        </w:rPr>
        <w:t xml:space="preserve">thus allowing </w:t>
      </w:r>
      <w:r w:rsidR="006636C9">
        <w:rPr>
          <w:rFonts w:ascii="Book Antiqua" w:eastAsia="Times New Roman" w:hAnsi="Book Antiqua" w:cs="Segoe UI"/>
          <w:sz w:val="24"/>
          <w:szCs w:val="24"/>
          <w:lang w:val="en-US" w:eastAsia="it-IT"/>
        </w:rPr>
        <w:t xml:space="preserve">to </w:t>
      </w:r>
      <w:r w:rsidR="00DC5515">
        <w:rPr>
          <w:rFonts w:ascii="Book Antiqua" w:eastAsia="Times New Roman" w:hAnsi="Book Antiqua" w:cs="Segoe UI"/>
          <w:sz w:val="24"/>
          <w:szCs w:val="24"/>
          <w:lang w:val="en-US" w:eastAsia="it-IT"/>
        </w:rPr>
        <w:t>obtain</w:t>
      </w:r>
      <w:r w:rsidR="00EE6CD5" w:rsidRPr="00EE6CD5">
        <w:rPr>
          <w:rFonts w:ascii="Book Antiqua" w:eastAsia="Times New Roman" w:hAnsi="Book Antiqua" w:cs="Segoe UI"/>
          <w:sz w:val="24"/>
          <w:szCs w:val="24"/>
          <w:lang w:val="en-US" w:eastAsia="it-IT"/>
        </w:rPr>
        <w:t xml:space="preserve"> </w:t>
      </w:r>
      <w:r w:rsidRPr="00EE6CD5">
        <w:rPr>
          <w:rFonts w:ascii="Book Antiqua" w:eastAsia="Times New Roman" w:hAnsi="Book Antiqua" w:cs="Segoe UI"/>
          <w:sz w:val="24"/>
          <w:szCs w:val="24"/>
          <w:lang w:val="en-US" w:eastAsia="it-IT"/>
        </w:rPr>
        <w:t>an adequate specimen.</w:t>
      </w:r>
    </w:p>
    <w:p w14:paraId="60DEC601" w14:textId="457CEEBB"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Another important factor is the lesional</w:t>
      </w:r>
      <w:r w:rsidR="0014012B">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to</w:t>
      </w:r>
      <w:r w:rsidR="0014012B">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non-lesional cell ratio (or lesional cell enrichment) and the type of technique used for sequencing. In fact, Sanger sequencing bears </w:t>
      </w:r>
      <w:r w:rsidR="00AE1CA3">
        <w:rPr>
          <w:rFonts w:ascii="Book Antiqua" w:eastAsia="Times New Roman" w:hAnsi="Book Antiqua" w:cs="Segoe UI"/>
          <w:sz w:val="24"/>
          <w:szCs w:val="24"/>
          <w:lang w:val="en-US" w:eastAsia="it-IT"/>
        </w:rPr>
        <w:t xml:space="preserve">a </w:t>
      </w:r>
      <w:r w:rsidRPr="00740801">
        <w:rPr>
          <w:rFonts w:ascii="Book Antiqua" w:eastAsia="Times New Roman" w:hAnsi="Book Antiqua" w:cs="Segoe UI"/>
          <w:sz w:val="24"/>
          <w:szCs w:val="24"/>
          <w:lang w:val="en-US" w:eastAsia="it-IT"/>
        </w:rPr>
        <w:t>low analytical sensitivity and requires at least 30</w:t>
      </w:r>
      <w:r w:rsidR="0014012B">
        <w:rPr>
          <w:rFonts w:ascii="Book Antiqua" w:eastAsia="Times New Roman" w:hAnsi="Book Antiqua" w:cs="Segoe UI"/>
          <w:sz w:val="24"/>
          <w:szCs w:val="24"/>
          <w:lang w:val="en-US" w:eastAsia="it-IT"/>
        </w:rPr>
        <w:t>%</w:t>
      </w:r>
      <w:r w:rsidR="00C6256C"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40% of lesional cell enrichment to detect mutations, while </w:t>
      </w:r>
      <w:r w:rsidR="0014012B">
        <w:rPr>
          <w:rFonts w:ascii="Book Antiqua" w:eastAsia="Times New Roman" w:hAnsi="Book Antiqua" w:cs="Segoe UI"/>
          <w:sz w:val="24"/>
          <w:szCs w:val="24"/>
          <w:lang w:val="en-US" w:eastAsia="it-IT"/>
        </w:rPr>
        <w:t>next-generation sequencing</w:t>
      </w:r>
      <w:r w:rsidR="0014012B"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or mutation</w:t>
      </w:r>
      <w:r w:rsidR="0014012B">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specific techniques are able to detect mutated KRAS alleles with 1</w:t>
      </w:r>
      <w:r w:rsidR="0014012B">
        <w:rPr>
          <w:rFonts w:ascii="Book Antiqua" w:eastAsia="Times New Roman" w:hAnsi="Book Antiqua" w:cs="Segoe UI"/>
          <w:sz w:val="24"/>
          <w:szCs w:val="24"/>
          <w:lang w:val="en-US" w:eastAsia="it-IT"/>
        </w:rPr>
        <w:t>%</w:t>
      </w:r>
      <w:r w:rsidR="00C6256C"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5% </w:t>
      </w:r>
      <w:r w:rsidR="007E5E0E"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 xml:space="preserve"> cell enrichment</w:t>
      </w:r>
      <w:r w:rsidR="00BF4734" w:rsidRPr="00740801">
        <w:rPr>
          <w:rFonts w:ascii="Book Antiqua" w:eastAsia="Times New Roman" w:hAnsi="Book Antiqua" w:cs="Segoe UI"/>
          <w:sz w:val="24"/>
          <w:szCs w:val="24"/>
          <w:vertAlign w:val="superscript"/>
          <w:lang w:val="en-US" w:eastAsia="it-IT"/>
        </w:rPr>
        <w:t>[18]</w:t>
      </w:r>
      <w:r w:rsidR="00A41BCF" w:rsidRPr="00740801">
        <w:rPr>
          <w:rFonts w:ascii="Book Antiqua" w:eastAsia="Times New Roman" w:hAnsi="Book Antiqua" w:cs="Segoe UI"/>
          <w:sz w:val="24"/>
          <w:szCs w:val="24"/>
          <w:lang w:val="en-US" w:eastAsia="it-IT"/>
        </w:rPr>
        <w:t>.</w:t>
      </w:r>
    </w:p>
    <w:p w14:paraId="5D5F0880" w14:textId="68F69328"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In</w:t>
      </w:r>
      <w:r w:rsidR="003B213A" w:rsidRPr="00740801">
        <w:rPr>
          <w:rFonts w:ascii="Book Antiqua" w:eastAsia="Times New Roman" w:hAnsi="Book Antiqua" w:cs="Segoe UI"/>
          <w:sz w:val="24"/>
          <w:szCs w:val="24"/>
          <w:lang w:val="en-US" w:eastAsia="it-IT"/>
        </w:rPr>
        <w:t>deed</w:t>
      </w:r>
      <w:r w:rsidRPr="00740801">
        <w:rPr>
          <w:rFonts w:ascii="Book Antiqua" w:eastAsia="Times New Roman" w:hAnsi="Book Antiqua" w:cs="Segoe UI"/>
          <w:sz w:val="24"/>
          <w:szCs w:val="24"/>
          <w:lang w:val="en-US" w:eastAsia="it-IT"/>
        </w:rPr>
        <w:t>, a possible pitfall for DNA and RNA testing on pancreatic samples retrieved with EUS-FNA or FNB is the suboptimal content of pancreatic cancer cell</w:t>
      </w:r>
      <w:r w:rsidR="00381881" w:rsidRPr="00740801">
        <w:rPr>
          <w:rFonts w:ascii="Book Antiqua" w:eastAsia="Times New Roman" w:hAnsi="Book Antiqua" w:cs="Segoe UI"/>
          <w:sz w:val="24"/>
          <w:szCs w:val="24"/>
          <w:lang w:val="en-US" w:eastAsia="it-IT"/>
        </w:rPr>
        <w:t>s</w:t>
      </w:r>
      <w:r w:rsidRPr="00740801">
        <w:rPr>
          <w:rFonts w:ascii="Book Antiqua" w:eastAsia="Times New Roman" w:hAnsi="Book Antiqua" w:cs="Segoe UI"/>
          <w:sz w:val="24"/>
          <w:szCs w:val="24"/>
          <w:lang w:val="en-US" w:eastAsia="it-IT"/>
        </w:rPr>
        <w:t xml:space="preserve"> and contamination with other non-malignant tissues</w:t>
      </w:r>
      <w:r w:rsidR="0014012B">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such as blood, gastric or duodenal wall cells</w:t>
      </w:r>
      <w:r w:rsidR="0014012B">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based on where the EUS-TA was performed, and also immune cells. Nevertheless, Berry </w:t>
      </w:r>
      <w:r w:rsidRPr="00740801">
        <w:rPr>
          <w:rFonts w:ascii="Book Antiqua" w:eastAsia="Times New Roman" w:hAnsi="Book Antiqua" w:cs="Segoe UI"/>
          <w:i/>
          <w:iCs/>
          <w:sz w:val="24"/>
          <w:szCs w:val="24"/>
          <w:lang w:val="en-US" w:eastAsia="it-IT"/>
        </w:rPr>
        <w:t>et al</w:t>
      </w:r>
      <w:r w:rsidR="00BF4734" w:rsidRPr="00740801">
        <w:rPr>
          <w:rFonts w:ascii="Book Antiqua" w:eastAsia="Times New Roman" w:hAnsi="Book Antiqua" w:cs="Segoe UI"/>
          <w:sz w:val="24"/>
          <w:szCs w:val="24"/>
          <w:vertAlign w:val="superscript"/>
          <w:lang w:val="en-US" w:eastAsia="it-IT"/>
        </w:rPr>
        <w:t>[14]</w:t>
      </w:r>
      <w:r w:rsidRPr="00740801">
        <w:rPr>
          <w:rFonts w:ascii="Book Antiqua" w:eastAsia="Times New Roman" w:hAnsi="Book Antiqua" w:cs="Segoe UI"/>
          <w:sz w:val="24"/>
          <w:szCs w:val="24"/>
          <w:lang w:val="en-US" w:eastAsia="it-IT"/>
        </w:rPr>
        <w:t xml:space="preserve"> showed how </w:t>
      </w:r>
      <w:r w:rsidR="00A90AF6" w:rsidRPr="00740801">
        <w:rPr>
          <w:rFonts w:ascii="Book Antiqua" w:eastAsia="Times New Roman" w:hAnsi="Book Antiqua" w:cs="Segoe UI"/>
          <w:sz w:val="24"/>
          <w:szCs w:val="24"/>
          <w:lang w:val="en-US" w:eastAsia="it-IT"/>
        </w:rPr>
        <w:t xml:space="preserve">the </w:t>
      </w:r>
      <w:r w:rsidRPr="00740801">
        <w:rPr>
          <w:rFonts w:ascii="Book Antiqua" w:eastAsia="Times New Roman" w:hAnsi="Book Antiqua" w:cs="Segoe UI"/>
          <w:sz w:val="24"/>
          <w:szCs w:val="24"/>
          <w:lang w:val="en-US" w:eastAsia="it-IT"/>
        </w:rPr>
        <w:t xml:space="preserve">leukocyte marker </w:t>
      </w:r>
      <w:r w:rsidR="00A90AF6" w:rsidRPr="00740801">
        <w:rPr>
          <w:rFonts w:ascii="Book Antiqua" w:eastAsia="Times New Roman" w:hAnsi="Book Antiqua" w:cs="Segoe UI"/>
          <w:sz w:val="24"/>
          <w:szCs w:val="24"/>
          <w:lang w:val="en-US" w:eastAsia="it-IT"/>
        </w:rPr>
        <w:t xml:space="preserve">cluster of differentiation 45 </w:t>
      </w:r>
      <w:r w:rsidRPr="00740801">
        <w:rPr>
          <w:rFonts w:ascii="Book Antiqua" w:eastAsia="Times New Roman" w:hAnsi="Book Antiqua" w:cs="Segoe UI"/>
          <w:sz w:val="24"/>
          <w:szCs w:val="24"/>
          <w:lang w:val="en-US" w:eastAsia="it-IT"/>
        </w:rPr>
        <w:t xml:space="preserve">is scarcely expressed, as </w:t>
      </w:r>
      <w:r w:rsidR="008C11CD">
        <w:rPr>
          <w:rFonts w:ascii="Book Antiqua" w:eastAsia="Times New Roman" w:hAnsi="Book Antiqua" w:cs="Segoe UI"/>
          <w:sz w:val="24"/>
          <w:szCs w:val="24"/>
          <w:lang w:val="en-US" w:eastAsia="it-IT"/>
        </w:rPr>
        <w:t xml:space="preserve">is </w:t>
      </w:r>
      <w:r w:rsidRPr="00740801">
        <w:rPr>
          <w:rFonts w:ascii="Book Antiqua" w:eastAsia="Times New Roman" w:hAnsi="Book Antiqua" w:cs="Segoe UI"/>
          <w:sz w:val="24"/>
          <w:szCs w:val="24"/>
          <w:lang w:val="en-US" w:eastAsia="it-IT"/>
        </w:rPr>
        <w:t>also duodenal or gastric cell markers</w:t>
      </w:r>
      <w:r w:rsidR="008C11CD">
        <w:rPr>
          <w:rFonts w:ascii="Book Antiqua" w:eastAsia="Times New Roman" w:hAnsi="Book Antiqua" w:cs="Segoe UI"/>
          <w:sz w:val="24"/>
          <w:szCs w:val="24"/>
          <w:lang w:val="en-US" w:eastAsia="it-IT"/>
        </w:rPr>
        <w:t>’</w:t>
      </w:r>
      <w:r w:rsidR="00044F2D" w:rsidRPr="00740801">
        <w:rPr>
          <w:rFonts w:ascii="Book Antiqua" w:eastAsia="Times New Roman" w:hAnsi="Book Antiqua" w:cs="Segoe UI"/>
          <w:sz w:val="24"/>
          <w:szCs w:val="24"/>
          <w:lang w:val="en-US" w:eastAsia="it-IT"/>
        </w:rPr>
        <w:t xml:space="preserve"> m</w:t>
      </w:r>
      <w:r w:rsidR="000D3B5A" w:rsidRPr="00740801">
        <w:rPr>
          <w:rFonts w:ascii="Book Antiqua" w:eastAsia="Times New Roman" w:hAnsi="Book Antiqua" w:cs="Segoe UI"/>
          <w:sz w:val="24"/>
          <w:szCs w:val="24"/>
          <w:lang w:val="en-US" w:eastAsia="it-IT"/>
        </w:rPr>
        <w:t xml:space="preserve">essenger </w:t>
      </w:r>
      <w:r w:rsidR="00044F2D" w:rsidRPr="00740801">
        <w:rPr>
          <w:rFonts w:ascii="Book Antiqua" w:eastAsia="Times New Roman" w:hAnsi="Book Antiqua" w:cs="Segoe UI"/>
          <w:sz w:val="24"/>
          <w:szCs w:val="24"/>
          <w:lang w:val="en-US" w:eastAsia="it-IT"/>
        </w:rPr>
        <w:t>RNA</w:t>
      </w:r>
      <w:r w:rsidR="000D3B5A" w:rsidRPr="00740801">
        <w:rPr>
          <w:rFonts w:ascii="Book Antiqua" w:eastAsia="Times New Roman" w:hAnsi="Book Antiqua" w:cs="Segoe UI"/>
          <w:sz w:val="24"/>
          <w:szCs w:val="24"/>
          <w:lang w:val="en-US" w:eastAsia="it-IT"/>
        </w:rPr>
        <w:t xml:space="preserve"> (</w:t>
      </w:r>
      <w:r w:rsidR="008C11CD">
        <w:rPr>
          <w:rFonts w:ascii="Book Antiqua" w:eastAsia="Times New Roman" w:hAnsi="Book Antiqua" w:cs="Segoe UI"/>
          <w:sz w:val="24"/>
          <w:szCs w:val="24"/>
          <w:lang w:val="en-US" w:eastAsia="it-IT"/>
        </w:rPr>
        <w:t xml:space="preserve">commonly known as </w:t>
      </w:r>
      <w:r w:rsidR="000D3B5A" w:rsidRPr="00740801">
        <w:rPr>
          <w:rFonts w:ascii="Book Antiqua" w:eastAsia="Times New Roman" w:hAnsi="Book Antiqua" w:cs="Segoe UI"/>
          <w:sz w:val="24"/>
          <w:szCs w:val="24"/>
          <w:lang w:val="en-US" w:eastAsia="it-IT"/>
        </w:rPr>
        <w:t>mRNA</w:t>
      </w:r>
      <w:r w:rsidR="00044F2D" w:rsidRPr="00740801">
        <w:rPr>
          <w:rFonts w:ascii="Book Antiqua" w:eastAsia="Times New Roman" w:hAnsi="Book Antiqua" w:cs="Segoe UI"/>
          <w:sz w:val="24"/>
          <w:szCs w:val="24"/>
          <w:lang w:val="en-US" w:eastAsia="it-IT"/>
        </w:rPr>
        <w:t>s</w:t>
      </w:r>
      <w:r w:rsidR="000D3B5A"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w:t>
      </w:r>
    </w:p>
    <w:p w14:paraId="21D6052C" w14:textId="6B560E03"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Specifically </w:t>
      </w:r>
      <w:r w:rsidR="00B96380" w:rsidRPr="00740801">
        <w:rPr>
          <w:rFonts w:ascii="Book Antiqua" w:eastAsia="Times New Roman" w:hAnsi="Book Antiqua" w:cs="Segoe UI"/>
          <w:sz w:val="24"/>
          <w:szCs w:val="24"/>
          <w:lang w:val="en-US" w:eastAsia="it-IT"/>
        </w:rPr>
        <w:t>referring to</w:t>
      </w:r>
      <w:r w:rsidRPr="00740801">
        <w:rPr>
          <w:rFonts w:ascii="Book Antiqua" w:eastAsia="Times New Roman" w:hAnsi="Book Antiqua" w:cs="Segoe UI"/>
          <w:sz w:val="24"/>
          <w:szCs w:val="24"/>
          <w:lang w:val="en-US" w:eastAsia="it-IT"/>
        </w:rPr>
        <w:t xml:space="preserve"> RNA, the main issue in </w:t>
      </w:r>
      <w:r w:rsidR="00B96380" w:rsidRPr="00740801">
        <w:rPr>
          <w:rFonts w:ascii="Book Antiqua" w:eastAsia="Times New Roman" w:hAnsi="Book Antiqua" w:cs="Segoe UI"/>
          <w:sz w:val="24"/>
          <w:szCs w:val="24"/>
          <w:lang w:val="en-US" w:eastAsia="it-IT"/>
        </w:rPr>
        <w:t>its</w:t>
      </w:r>
      <w:r w:rsidRPr="00740801">
        <w:rPr>
          <w:rFonts w:ascii="Book Antiqua" w:eastAsia="Times New Roman" w:hAnsi="Book Antiqua" w:cs="Segoe UI"/>
          <w:sz w:val="24"/>
          <w:szCs w:val="24"/>
          <w:lang w:val="en-US" w:eastAsia="it-IT"/>
        </w:rPr>
        <w:t xml:space="preserve"> extraction from pancreatic </w:t>
      </w:r>
      <w:r w:rsidR="002155E3"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 xml:space="preserve"> tissue is the high quantity of endogenous RNA ribonuclease (</w:t>
      </w:r>
      <w:r w:rsidR="008C11CD">
        <w:rPr>
          <w:rFonts w:ascii="Book Antiqua" w:eastAsia="Times New Roman" w:hAnsi="Book Antiqua" w:cs="Segoe UI"/>
          <w:sz w:val="24"/>
          <w:szCs w:val="24"/>
          <w:lang w:val="en-US" w:eastAsia="it-IT"/>
        </w:rPr>
        <w:t xml:space="preserve">commonly known as </w:t>
      </w:r>
      <w:r w:rsidRPr="00740801">
        <w:rPr>
          <w:rFonts w:ascii="Book Antiqua" w:eastAsia="Times New Roman" w:hAnsi="Book Antiqua" w:cs="Segoe UI"/>
          <w:sz w:val="24"/>
          <w:szCs w:val="24"/>
          <w:lang w:val="en-US" w:eastAsia="it-IT"/>
        </w:rPr>
        <w:t>RNase) that degrades RNA upon tissue acquisition.</w:t>
      </w:r>
    </w:p>
    <w:p w14:paraId="2A912754" w14:textId="60181C9E"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Very few studies have been published on the best methodology </w:t>
      </w:r>
      <w:r w:rsidR="00AE1CA3">
        <w:rPr>
          <w:rFonts w:ascii="Book Antiqua" w:eastAsia="Times New Roman" w:hAnsi="Book Antiqua" w:cs="Segoe UI"/>
          <w:sz w:val="24"/>
          <w:szCs w:val="24"/>
          <w:lang w:val="en-US" w:eastAsia="it-IT"/>
        </w:rPr>
        <w:t>for</w:t>
      </w:r>
      <w:r w:rsidR="00AE1CA3"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RNA extraction from mice and human pancreatic tissue but none of them </w:t>
      </w:r>
      <w:r w:rsidR="008C11CD">
        <w:rPr>
          <w:rFonts w:ascii="Book Antiqua" w:eastAsia="Times New Roman" w:hAnsi="Book Antiqua" w:cs="Segoe UI"/>
          <w:sz w:val="24"/>
          <w:szCs w:val="24"/>
          <w:lang w:val="en-US" w:eastAsia="it-IT"/>
        </w:rPr>
        <w:t xml:space="preserve">have </w:t>
      </w:r>
      <w:r w:rsidRPr="00740801">
        <w:rPr>
          <w:rFonts w:ascii="Book Antiqua" w:eastAsia="Times New Roman" w:hAnsi="Book Antiqua" w:cs="Segoe UI"/>
          <w:sz w:val="24"/>
          <w:szCs w:val="24"/>
          <w:lang w:val="en-US" w:eastAsia="it-IT"/>
        </w:rPr>
        <w:t>included a defined methodology for RNA extraction from tissue acquired through EUS</w:t>
      </w:r>
      <w:r w:rsidR="00A46A2D"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w:t>
      </w:r>
      <w:r w:rsidR="00A46A2D" w:rsidRPr="00740801">
        <w:rPr>
          <w:rFonts w:ascii="Book Antiqua" w:eastAsia="Times New Roman" w:hAnsi="Book Antiqua" w:cs="Segoe UI"/>
          <w:sz w:val="24"/>
          <w:szCs w:val="24"/>
          <w:lang w:val="en-US" w:eastAsia="it-IT"/>
        </w:rPr>
        <w:t>Nevertheless</w:t>
      </w:r>
      <w:r w:rsidRPr="00740801">
        <w:rPr>
          <w:rFonts w:ascii="Book Antiqua" w:eastAsia="Times New Roman" w:hAnsi="Book Antiqua" w:cs="Segoe UI"/>
          <w:sz w:val="24"/>
          <w:szCs w:val="24"/>
          <w:lang w:val="en-US" w:eastAsia="it-IT"/>
        </w:rPr>
        <w:t xml:space="preserve">, as reported above, </w:t>
      </w:r>
      <w:r w:rsidR="00A46A2D" w:rsidRPr="00740801">
        <w:rPr>
          <w:rFonts w:ascii="Book Antiqua" w:eastAsia="Times New Roman" w:hAnsi="Book Antiqua" w:cs="Segoe UI"/>
          <w:sz w:val="24"/>
          <w:szCs w:val="24"/>
          <w:lang w:val="en-US" w:eastAsia="it-IT"/>
        </w:rPr>
        <w:t xml:space="preserve">this </w:t>
      </w:r>
      <w:r w:rsidRPr="00740801">
        <w:rPr>
          <w:rFonts w:ascii="Book Antiqua" w:eastAsia="Times New Roman" w:hAnsi="Book Antiqua" w:cs="Segoe UI"/>
          <w:sz w:val="24"/>
          <w:szCs w:val="24"/>
          <w:lang w:val="en-US" w:eastAsia="it-IT"/>
        </w:rPr>
        <w:t>has to be the goal in the near future</w:t>
      </w:r>
      <w:r w:rsidR="008C11CD">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in order to provide our patients a defined path at first diagnosis.</w:t>
      </w:r>
    </w:p>
    <w:p w14:paraId="63B2FDAB" w14:textId="069FC209"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Berry </w:t>
      </w:r>
      <w:r w:rsidRPr="00740801">
        <w:rPr>
          <w:rFonts w:ascii="Book Antiqua" w:eastAsia="Times New Roman" w:hAnsi="Book Antiqua" w:cs="Segoe UI"/>
          <w:i/>
          <w:iCs/>
          <w:sz w:val="24"/>
          <w:szCs w:val="24"/>
          <w:lang w:val="en-US" w:eastAsia="it-IT"/>
        </w:rPr>
        <w:t>et al</w:t>
      </w:r>
      <w:r w:rsidR="00BF4734" w:rsidRPr="00740801">
        <w:rPr>
          <w:rFonts w:ascii="Book Antiqua" w:eastAsia="Times New Roman" w:hAnsi="Book Antiqua" w:cs="Segoe UI"/>
          <w:sz w:val="24"/>
          <w:szCs w:val="24"/>
          <w:vertAlign w:val="superscript"/>
          <w:lang w:val="en-US" w:eastAsia="it-IT"/>
        </w:rPr>
        <w:t>[14]</w:t>
      </w:r>
      <w:r w:rsidRPr="00740801">
        <w:rPr>
          <w:rFonts w:ascii="Book Antiqua" w:eastAsia="Times New Roman" w:hAnsi="Book Antiqua" w:cs="Segoe UI"/>
          <w:sz w:val="24"/>
          <w:szCs w:val="24"/>
          <w:lang w:val="en-US" w:eastAsia="it-IT"/>
        </w:rPr>
        <w:t xml:space="preserve"> extracted both RNA and DNA using a 22</w:t>
      </w:r>
      <w:r w:rsidR="008C11CD">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G needle (ProCore Cook), snap </w:t>
      </w:r>
      <w:r w:rsidR="00381881" w:rsidRPr="00740801">
        <w:rPr>
          <w:rFonts w:ascii="Book Antiqua" w:eastAsia="Times New Roman" w:hAnsi="Book Antiqua" w:cs="Segoe UI"/>
          <w:sz w:val="24"/>
          <w:szCs w:val="24"/>
          <w:lang w:val="en-US" w:eastAsia="it-IT"/>
        </w:rPr>
        <w:t xml:space="preserve">freezing </w:t>
      </w:r>
      <w:r w:rsidR="008C11CD">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in liquid nitrogen</w:t>
      </w:r>
      <w:r w:rsidR="008C11CD">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the tissue after cytological </w:t>
      </w:r>
      <w:r w:rsidR="008C11CD">
        <w:rPr>
          <w:rFonts w:ascii="Book Antiqua" w:eastAsia="Times New Roman" w:hAnsi="Book Antiqua" w:cs="Segoe UI"/>
          <w:sz w:val="24"/>
          <w:szCs w:val="24"/>
          <w:lang w:val="en-US" w:eastAsia="it-IT"/>
        </w:rPr>
        <w:t xml:space="preserve">rapid on-site evaluation (commonly known as </w:t>
      </w:r>
      <w:r w:rsidRPr="00740801">
        <w:rPr>
          <w:rFonts w:ascii="Book Antiqua" w:eastAsia="Times New Roman" w:hAnsi="Book Antiqua" w:cs="Segoe UI"/>
          <w:sz w:val="24"/>
          <w:szCs w:val="24"/>
          <w:lang w:val="en-US" w:eastAsia="it-IT"/>
        </w:rPr>
        <w:t>ROSE</w:t>
      </w:r>
      <w:r w:rsidR="008C11CD">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w:t>
      </w:r>
      <w:r w:rsidR="008C11CD">
        <w:rPr>
          <w:rFonts w:ascii="Book Antiqua" w:eastAsia="Times New Roman" w:hAnsi="Book Antiqua" w:cs="Segoe UI"/>
          <w:sz w:val="24"/>
          <w:szCs w:val="24"/>
          <w:lang w:val="en-US" w:eastAsia="it-IT"/>
        </w:rPr>
        <w:t xml:space="preserve">to </w:t>
      </w:r>
      <w:r w:rsidRPr="00740801">
        <w:rPr>
          <w:rFonts w:ascii="Book Antiqua" w:eastAsia="Times New Roman" w:hAnsi="Book Antiqua" w:cs="Segoe UI"/>
          <w:sz w:val="24"/>
          <w:szCs w:val="24"/>
          <w:lang w:val="en-US" w:eastAsia="it-IT"/>
        </w:rPr>
        <w:t>confirm the diagnosis.</w:t>
      </w:r>
      <w:r w:rsidR="003B213A" w:rsidRPr="00740801">
        <w:rPr>
          <w:rFonts w:ascii="Book Antiqua" w:eastAsia="Times New Roman" w:hAnsi="Book Antiqua" w:cs="Segoe UI"/>
          <w:sz w:val="24"/>
          <w:szCs w:val="24"/>
          <w:lang w:val="en-US" w:eastAsia="it-IT"/>
        </w:rPr>
        <w:t xml:space="preserve"> </w:t>
      </w:r>
      <w:r w:rsidR="002A1E99" w:rsidRPr="00740801">
        <w:rPr>
          <w:rFonts w:ascii="Book Antiqua" w:eastAsia="Times New Roman" w:hAnsi="Book Antiqua" w:cs="Segoe UI"/>
          <w:sz w:val="24"/>
          <w:szCs w:val="24"/>
          <w:lang w:val="en-US" w:eastAsia="it-IT"/>
        </w:rPr>
        <w:t xml:space="preserve">They evaluated the quantity and quality of </w:t>
      </w:r>
      <w:r w:rsidR="008C11CD">
        <w:rPr>
          <w:rFonts w:ascii="Book Antiqua" w:eastAsia="Times New Roman" w:hAnsi="Book Antiqua" w:cs="Segoe UI"/>
          <w:sz w:val="24"/>
          <w:szCs w:val="24"/>
          <w:lang w:val="en-US" w:eastAsia="it-IT"/>
        </w:rPr>
        <w:t xml:space="preserve">the </w:t>
      </w:r>
      <w:r w:rsidR="002A1E99" w:rsidRPr="00740801">
        <w:rPr>
          <w:rFonts w:ascii="Book Antiqua" w:eastAsia="Times New Roman" w:hAnsi="Book Antiqua" w:cs="Segoe UI"/>
          <w:sz w:val="24"/>
          <w:szCs w:val="24"/>
          <w:lang w:val="en-US" w:eastAsia="it-IT"/>
        </w:rPr>
        <w:t xml:space="preserve">DNA and RNA extracted using different methods, </w:t>
      </w:r>
      <w:r w:rsidR="002A1E99" w:rsidRPr="006636C9">
        <w:rPr>
          <w:rFonts w:ascii="Book Antiqua" w:eastAsia="Times New Roman" w:hAnsi="Book Antiqua" w:cs="Segoe UI"/>
          <w:sz w:val="24"/>
          <w:szCs w:val="24"/>
          <w:lang w:val="en-US" w:eastAsia="it-IT"/>
        </w:rPr>
        <w:t xml:space="preserve">among which </w:t>
      </w:r>
      <w:r w:rsidR="008C11CD" w:rsidRPr="006636C9">
        <w:rPr>
          <w:rFonts w:ascii="Book Antiqua" w:eastAsia="Times New Roman" w:hAnsi="Book Antiqua" w:cs="Segoe UI"/>
          <w:sz w:val="24"/>
          <w:szCs w:val="24"/>
          <w:lang w:val="en-US" w:eastAsia="it-IT"/>
        </w:rPr>
        <w:t xml:space="preserve">was </w:t>
      </w:r>
      <w:r w:rsidR="002A1E99" w:rsidRPr="006636C9">
        <w:rPr>
          <w:rFonts w:ascii="Book Antiqua" w:eastAsia="Times New Roman" w:hAnsi="Book Antiqua" w:cs="Segoe UI"/>
          <w:sz w:val="24"/>
          <w:szCs w:val="24"/>
          <w:lang w:val="en-US" w:eastAsia="it-IT"/>
        </w:rPr>
        <w:t>the EUS-FNA pass snap-frozen in liquid nitrogen</w:t>
      </w:r>
      <w:r w:rsidR="002A1E99" w:rsidRPr="00740801">
        <w:rPr>
          <w:rFonts w:ascii="Book Antiqua" w:eastAsia="Times New Roman" w:hAnsi="Book Antiqua" w:cs="Segoe UI"/>
          <w:sz w:val="24"/>
          <w:szCs w:val="24"/>
          <w:lang w:val="en-US" w:eastAsia="it-IT"/>
        </w:rPr>
        <w:t xml:space="preserve">, and then homogenized and divided into smaller aliquots prior to processing. This technique allowed </w:t>
      </w:r>
      <w:r w:rsidR="008C11CD">
        <w:rPr>
          <w:rFonts w:ascii="Book Antiqua" w:eastAsia="Times New Roman" w:hAnsi="Book Antiqua" w:cs="Segoe UI"/>
          <w:sz w:val="24"/>
          <w:szCs w:val="24"/>
          <w:lang w:val="en-US" w:eastAsia="it-IT"/>
        </w:rPr>
        <w:t xml:space="preserve">for </w:t>
      </w:r>
      <w:r w:rsidR="002A1E99" w:rsidRPr="00740801">
        <w:rPr>
          <w:rFonts w:ascii="Book Antiqua" w:eastAsia="Times New Roman" w:hAnsi="Book Antiqua" w:cs="Segoe UI"/>
          <w:sz w:val="24"/>
          <w:szCs w:val="24"/>
          <w:lang w:val="en-US" w:eastAsia="it-IT"/>
        </w:rPr>
        <w:t>retriev</w:t>
      </w:r>
      <w:r w:rsidR="008C11CD">
        <w:rPr>
          <w:rFonts w:ascii="Book Antiqua" w:eastAsia="Times New Roman" w:hAnsi="Book Antiqua" w:cs="Segoe UI"/>
          <w:sz w:val="24"/>
          <w:szCs w:val="24"/>
          <w:lang w:val="en-US" w:eastAsia="it-IT"/>
        </w:rPr>
        <w:t>al of</w:t>
      </w:r>
      <w:r w:rsidR="002A1E99" w:rsidRPr="00740801">
        <w:rPr>
          <w:rFonts w:ascii="Book Antiqua" w:eastAsia="Times New Roman" w:hAnsi="Book Antiqua" w:cs="Segoe UI"/>
          <w:sz w:val="24"/>
          <w:szCs w:val="24"/>
          <w:lang w:val="en-US" w:eastAsia="it-IT"/>
        </w:rPr>
        <w:t xml:space="preserve"> an average of 12.9</w:t>
      </w:r>
      <w:r w:rsidR="00C6256C" w:rsidRPr="00740801">
        <w:rPr>
          <w:rFonts w:ascii="Book Antiqua" w:eastAsia="Times New Roman" w:hAnsi="Book Antiqua" w:cs="Segoe UI"/>
          <w:sz w:val="24"/>
          <w:szCs w:val="24"/>
          <w:lang w:val="en-US" w:eastAsia="it-IT"/>
        </w:rPr>
        <w:t xml:space="preserve"> </w:t>
      </w:r>
      <w:r w:rsidR="002A1E99" w:rsidRPr="00740801">
        <w:rPr>
          <w:rFonts w:ascii="Book Antiqua" w:eastAsia="Times New Roman" w:hAnsi="Book Antiqua" w:cs="Segoe UI"/>
          <w:sz w:val="24"/>
          <w:szCs w:val="24"/>
          <w:lang w:val="en-US" w:eastAsia="it-IT"/>
        </w:rPr>
        <w:t>±</w:t>
      </w:r>
      <w:r w:rsidR="00C6256C" w:rsidRPr="00740801">
        <w:rPr>
          <w:rFonts w:ascii="Book Antiqua" w:eastAsia="Times New Roman" w:hAnsi="Book Antiqua" w:cs="Segoe UI"/>
          <w:sz w:val="24"/>
          <w:szCs w:val="24"/>
          <w:lang w:val="en-US" w:eastAsia="it-IT"/>
        </w:rPr>
        <w:t xml:space="preserve"> </w:t>
      </w:r>
      <w:r w:rsidR="002A1E99" w:rsidRPr="00740801">
        <w:rPr>
          <w:rFonts w:ascii="Book Antiqua" w:eastAsia="Times New Roman" w:hAnsi="Book Antiqua" w:cs="Segoe UI"/>
          <w:sz w:val="24"/>
          <w:szCs w:val="24"/>
          <w:lang w:val="en-US" w:eastAsia="it-IT"/>
        </w:rPr>
        <w:t>3.2 µg of RNA and 4.8</w:t>
      </w:r>
      <w:r w:rsidR="00C6256C" w:rsidRPr="00740801">
        <w:rPr>
          <w:rFonts w:ascii="Book Antiqua" w:eastAsia="Times New Roman" w:hAnsi="Book Antiqua" w:cs="Segoe UI"/>
          <w:sz w:val="24"/>
          <w:szCs w:val="24"/>
          <w:lang w:val="en-US" w:eastAsia="it-IT"/>
        </w:rPr>
        <w:t xml:space="preserve"> </w:t>
      </w:r>
      <w:r w:rsidR="002A1E99" w:rsidRPr="00740801">
        <w:rPr>
          <w:rFonts w:ascii="Book Antiqua" w:eastAsia="Times New Roman" w:hAnsi="Book Antiqua" w:cs="Segoe UI"/>
          <w:sz w:val="24"/>
          <w:szCs w:val="24"/>
          <w:lang w:val="en-US" w:eastAsia="it-IT"/>
        </w:rPr>
        <w:t>±</w:t>
      </w:r>
      <w:r w:rsidR="00C6256C" w:rsidRPr="00740801">
        <w:rPr>
          <w:rFonts w:ascii="Book Antiqua" w:eastAsia="Times New Roman" w:hAnsi="Book Antiqua" w:cs="Segoe UI"/>
          <w:sz w:val="24"/>
          <w:szCs w:val="24"/>
          <w:lang w:val="en-US" w:eastAsia="it-IT"/>
        </w:rPr>
        <w:t xml:space="preserve"> </w:t>
      </w:r>
      <w:r w:rsidR="002A1E99" w:rsidRPr="00740801">
        <w:rPr>
          <w:rFonts w:ascii="Book Antiqua" w:eastAsia="Times New Roman" w:hAnsi="Book Antiqua" w:cs="Segoe UI"/>
          <w:sz w:val="24"/>
          <w:szCs w:val="24"/>
          <w:lang w:val="en-US" w:eastAsia="it-IT"/>
        </w:rPr>
        <w:t>3.7 µg of DNA.</w:t>
      </w:r>
      <w:r w:rsidRPr="00740801">
        <w:rPr>
          <w:rFonts w:ascii="Book Antiqua" w:eastAsia="Times New Roman" w:hAnsi="Book Antiqua" w:cs="Segoe UI"/>
          <w:sz w:val="24"/>
          <w:szCs w:val="24"/>
          <w:lang w:val="en-US" w:eastAsia="it-IT"/>
        </w:rPr>
        <w:t xml:space="preserve"> In terms of quality</w:t>
      </w:r>
      <w:r w:rsidR="00381881" w:rsidRPr="00740801">
        <w:rPr>
          <w:rFonts w:ascii="Book Antiqua" w:eastAsia="Times New Roman" w:hAnsi="Book Antiqua" w:cs="Segoe UI"/>
          <w:sz w:val="24"/>
          <w:szCs w:val="24"/>
          <w:lang w:val="en-US" w:eastAsia="it-IT"/>
        </w:rPr>
        <w:t>, however,</w:t>
      </w:r>
      <w:r w:rsidRPr="00740801">
        <w:rPr>
          <w:rFonts w:ascii="Book Antiqua" w:eastAsia="Times New Roman" w:hAnsi="Book Antiqua" w:cs="Segoe UI"/>
          <w:sz w:val="24"/>
          <w:szCs w:val="24"/>
          <w:lang w:val="en-US" w:eastAsia="it-IT"/>
        </w:rPr>
        <w:t xml:space="preserve"> this method retrieved RNA with </w:t>
      </w:r>
      <w:r w:rsidR="00C6256C" w:rsidRPr="00740801">
        <w:rPr>
          <w:rFonts w:ascii="Book Antiqua" w:eastAsia="Times New Roman" w:hAnsi="Book Antiqua" w:cs="Segoe UI"/>
          <w:sz w:val="24"/>
          <w:szCs w:val="24"/>
          <w:lang w:val="en-US" w:eastAsia="it-IT"/>
        </w:rPr>
        <w:t>an</w:t>
      </w:r>
      <w:r w:rsidRPr="00740801">
        <w:rPr>
          <w:rFonts w:ascii="Book Antiqua" w:eastAsia="Times New Roman" w:hAnsi="Book Antiqua" w:cs="Segoe UI"/>
          <w:sz w:val="24"/>
          <w:szCs w:val="24"/>
          <w:lang w:val="en-US" w:eastAsia="it-IT"/>
        </w:rPr>
        <w:t xml:space="preserve"> </w:t>
      </w:r>
      <w:r w:rsidR="00381881" w:rsidRPr="00740801">
        <w:rPr>
          <w:rFonts w:ascii="Book Antiqua" w:hAnsi="Book Antiqua" w:cs="Arial"/>
          <w:bCs/>
          <w:sz w:val="24"/>
          <w:szCs w:val="24"/>
          <w:shd w:val="clear" w:color="auto" w:fill="FFFFFF"/>
          <w:lang w:val="en-US"/>
        </w:rPr>
        <w:t>RNA integrity</w:t>
      </w:r>
      <w:r w:rsidR="00BF4734" w:rsidRPr="00740801">
        <w:rPr>
          <w:rFonts w:ascii="Book Antiqua" w:hAnsi="Book Antiqua" w:cs="Arial"/>
          <w:sz w:val="24"/>
          <w:szCs w:val="24"/>
          <w:shd w:val="clear" w:color="auto" w:fill="FFFFFF"/>
          <w:lang w:val="en-US"/>
        </w:rPr>
        <w:t xml:space="preserve"> </w:t>
      </w:r>
      <w:r w:rsidR="00381881" w:rsidRPr="00740801">
        <w:rPr>
          <w:rFonts w:ascii="Book Antiqua" w:hAnsi="Book Antiqua" w:cs="Arial"/>
          <w:sz w:val="24"/>
          <w:szCs w:val="24"/>
          <w:shd w:val="clear" w:color="auto" w:fill="FFFFFF"/>
          <w:lang w:val="en-US"/>
        </w:rPr>
        <w:t>number</w:t>
      </w:r>
      <w:r w:rsidR="00381881"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around 3, which is </w:t>
      </w:r>
      <w:r w:rsidR="00381881" w:rsidRPr="00740801">
        <w:rPr>
          <w:rFonts w:ascii="Book Antiqua" w:eastAsia="Times New Roman" w:hAnsi="Book Antiqua" w:cs="Segoe UI"/>
          <w:sz w:val="24"/>
          <w:szCs w:val="24"/>
          <w:lang w:val="en-US" w:eastAsia="it-IT"/>
        </w:rPr>
        <w:t>suboptimal</w:t>
      </w:r>
      <w:r w:rsidRPr="00740801">
        <w:rPr>
          <w:rFonts w:ascii="Book Antiqua" w:eastAsia="Times New Roman" w:hAnsi="Book Antiqua" w:cs="Segoe UI"/>
          <w:sz w:val="24"/>
          <w:szCs w:val="24"/>
          <w:lang w:val="en-US" w:eastAsia="it-IT"/>
        </w:rPr>
        <w:t>. Interestingly, yields of g</w:t>
      </w:r>
      <w:r w:rsidR="008C11CD">
        <w:rPr>
          <w:rFonts w:ascii="Book Antiqua" w:eastAsia="Times New Roman" w:hAnsi="Book Antiqua" w:cs="Segoe UI"/>
          <w:sz w:val="24"/>
          <w:szCs w:val="24"/>
          <w:lang w:val="en-US" w:eastAsia="it-IT"/>
        </w:rPr>
        <w:t xml:space="preserve">enomic </w:t>
      </w:r>
      <w:r w:rsidRPr="00740801">
        <w:rPr>
          <w:rFonts w:ascii="Book Antiqua" w:eastAsia="Times New Roman" w:hAnsi="Book Antiqua" w:cs="Segoe UI"/>
          <w:sz w:val="24"/>
          <w:szCs w:val="24"/>
          <w:lang w:val="en-US" w:eastAsia="it-IT"/>
        </w:rPr>
        <w:t>DNA were approximately 10-fold higher when an additional EUS-FNA pass was performed.</w:t>
      </w:r>
    </w:p>
    <w:p w14:paraId="64BA674E" w14:textId="71AFC363"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On the other hand, microRNA</w:t>
      </w:r>
      <w:r w:rsidR="003B213A" w:rsidRPr="00740801">
        <w:rPr>
          <w:rFonts w:ascii="Book Antiqua" w:eastAsia="Times New Roman" w:hAnsi="Book Antiqua" w:cs="Segoe UI"/>
          <w:sz w:val="24"/>
          <w:szCs w:val="24"/>
          <w:lang w:val="en-US" w:eastAsia="it-IT"/>
        </w:rPr>
        <w:t>s</w:t>
      </w:r>
      <w:r w:rsidRPr="00740801">
        <w:rPr>
          <w:rFonts w:ascii="Book Antiqua" w:eastAsia="Times New Roman" w:hAnsi="Book Antiqua" w:cs="Segoe UI"/>
          <w:sz w:val="24"/>
          <w:szCs w:val="24"/>
          <w:lang w:val="en-US" w:eastAsia="it-IT"/>
        </w:rPr>
        <w:t xml:space="preserve"> (miRNAs) are a highly stable type of RNA, which is probably the reason why they have been studied as much or even more than mRNA of pancreatic cancer tissues on EUS-FNA</w:t>
      </w:r>
      <w:r w:rsidR="008C11CD">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also</w:t>
      </w:r>
      <w:r w:rsidR="008C11CD">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recent studies</w:t>
      </w:r>
      <w:r w:rsidR="008C11CD">
        <w:rPr>
          <w:rFonts w:ascii="Book Antiqua" w:eastAsia="Times New Roman" w:hAnsi="Book Antiqua" w:cs="Segoe UI"/>
          <w:sz w:val="24"/>
          <w:szCs w:val="24"/>
          <w:lang w:val="en-US" w:eastAsia="it-IT"/>
        </w:rPr>
        <w:t xml:space="preserve"> have</w:t>
      </w:r>
      <w:r w:rsidRPr="00740801">
        <w:rPr>
          <w:rFonts w:ascii="Book Antiqua" w:eastAsia="Times New Roman" w:hAnsi="Book Antiqua" w:cs="Segoe UI"/>
          <w:sz w:val="24"/>
          <w:szCs w:val="24"/>
          <w:lang w:val="en-US" w:eastAsia="it-IT"/>
        </w:rPr>
        <w:t xml:space="preserve"> elucidated how they could represent potential early biomarkers for pancreatic </w:t>
      </w:r>
      <w:r w:rsidR="002155E3"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 xml:space="preserve"> detection and </w:t>
      </w:r>
      <w:r w:rsidR="008C11CD">
        <w:rPr>
          <w:rFonts w:ascii="Book Antiqua" w:eastAsia="Times New Roman" w:hAnsi="Book Antiqua" w:cs="Segoe UI"/>
          <w:sz w:val="24"/>
          <w:szCs w:val="24"/>
          <w:lang w:val="en-US" w:eastAsia="it-IT"/>
        </w:rPr>
        <w:t xml:space="preserve">that they may </w:t>
      </w:r>
      <w:r w:rsidRPr="00740801">
        <w:rPr>
          <w:rFonts w:ascii="Book Antiqua" w:eastAsia="Times New Roman" w:hAnsi="Book Antiqua" w:cs="Segoe UI"/>
          <w:sz w:val="24"/>
          <w:szCs w:val="24"/>
          <w:lang w:val="en-US" w:eastAsia="it-IT"/>
        </w:rPr>
        <w:t>also</w:t>
      </w:r>
      <w:r w:rsidR="008C11CD">
        <w:rPr>
          <w:rFonts w:ascii="Book Antiqua" w:eastAsia="Times New Roman" w:hAnsi="Book Antiqua" w:cs="Segoe UI"/>
          <w:sz w:val="24"/>
          <w:szCs w:val="24"/>
          <w:lang w:val="en-US" w:eastAsia="it-IT"/>
        </w:rPr>
        <w:t xml:space="preserve"> serve as</w:t>
      </w:r>
      <w:r w:rsidRPr="00740801">
        <w:rPr>
          <w:rFonts w:ascii="Book Antiqua" w:eastAsia="Times New Roman" w:hAnsi="Book Antiqua" w:cs="Segoe UI"/>
          <w:sz w:val="24"/>
          <w:szCs w:val="24"/>
          <w:lang w:val="en-US" w:eastAsia="it-IT"/>
        </w:rPr>
        <w:t xml:space="preserve"> prognostic factor</w:t>
      </w:r>
      <w:r w:rsidR="007969C0">
        <w:rPr>
          <w:rFonts w:ascii="Book Antiqua" w:eastAsia="Times New Roman" w:hAnsi="Book Antiqua" w:cs="Segoe UI"/>
          <w:sz w:val="24"/>
          <w:szCs w:val="24"/>
          <w:lang w:val="en-US" w:eastAsia="it-IT"/>
        </w:rPr>
        <w:t>s</w:t>
      </w:r>
      <w:r w:rsidR="00BF4734" w:rsidRPr="00740801">
        <w:rPr>
          <w:rFonts w:ascii="Book Antiqua" w:eastAsia="Times New Roman" w:hAnsi="Book Antiqua" w:cs="Segoe UI"/>
          <w:sz w:val="24"/>
          <w:szCs w:val="24"/>
          <w:vertAlign w:val="superscript"/>
          <w:lang w:val="en-US" w:eastAsia="it-IT"/>
        </w:rPr>
        <w:t>[19]</w:t>
      </w:r>
      <w:r w:rsidRPr="00740801">
        <w:rPr>
          <w:rFonts w:ascii="Book Antiqua" w:eastAsia="Times New Roman" w:hAnsi="Book Antiqua" w:cs="Segoe UI"/>
          <w:sz w:val="24"/>
          <w:szCs w:val="24"/>
          <w:lang w:val="en-US" w:eastAsia="it-IT"/>
        </w:rPr>
        <w:t>.</w:t>
      </w:r>
    </w:p>
    <w:p w14:paraId="2584068A" w14:textId="77777777" w:rsidR="00EB2245" w:rsidRPr="0039341D" w:rsidRDefault="00EB2245" w:rsidP="00740801">
      <w:pPr>
        <w:shd w:val="clear" w:color="auto" w:fill="FFFFFF"/>
        <w:snapToGrid w:val="0"/>
        <w:spacing w:after="0" w:line="360" w:lineRule="auto"/>
        <w:jc w:val="both"/>
        <w:textAlignment w:val="baseline"/>
        <w:rPr>
          <w:rFonts w:ascii="Book Antiqua" w:eastAsia="Times New Roman" w:hAnsi="Book Antiqua" w:cs="Segoe UI"/>
          <w:sz w:val="24"/>
          <w:szCs w:val="24"/>
          <w:lang w:val="en-US" w:eastAsia="it-IT"/>
        </w:rPr>
      </w:pPr>
    </w:p>
    <w:p w14:paraId="138E3F57" w14:textId="7EE7914A" w:rsidR="00EF2604" w:rsidRPr="00740801" w:rsidRDefault="00C6256C" w:rsidP="00740801">
      <w:pPr>
        <w:shd w:val="clear" w:color="auto" w:fill="FFFFFF"/>
        <w:snapToGrid w:val="0"/>
        <w:spacing w:after="0" w:line="360" w:lineRule="auto"/>
        <w:jc w:val="both"/>
        <w:rPr>
          <w:rFonts w:ascii="Book Antiqua" w:eastAsia="Times New Roman" w:hAnsi="Book Antiqua" w:cs="Arial"/>
          <w:b/>
          <w:bCs/>
          <w:iCs/>
          <w:sz w:val="24"/>
          <w:szCs w:val="24"/>
          <w:lang w:val="en-US" w:eastAsia="it-IT"/>
        </w:rPr>
      </w:pPr>
      <w:r w:rsidRPr="00740801">
        <w:rPr>
          <w:rFonts w:ascii="Book Antiqua" w:eastAsia="Times New Roman" w:hAnsi="Book Antiqua" w:cs="Arial"/>
          <w:b/>
          <w:bCs/>
          <w:iCs/>
          <w:sz w:val="24"/>
          <w:szCs w:val="24"/>
          <w:lang w:val="en-US" w:eastAsia="it-IT"/>
        </w:rPr>
        <w:t xml:space="preserve">SOMATIC MUTATIONAL ANALYSES FROM </w:t>
      </w:r>
      <w:r w:rsidR="008C11CD">
        <w:rPr>
          <w:rFonts w:ascii="Book Antiqua" w:eastAsia="Times New Roman" w:hAnsi="Book Antiqua" w:cs="Arial"/>
          <w:b/>
          <w:bCs/>
          <w:iCs/>
          <w:sz w:val="24"/>
          <w:szCs w:val="24"/>
          <w:lang w:val="en-US" w:eastAsia="it-IT"/>
        </w:rPr>
        <w:t>EUS</w:t>
      </w:r>
      <w:r w:rsidRPr="00740801">
        <w:rPr>
          <w:rFonts w:ascii="Book Antiqua" w:eastAsia="Times New Roman" w:hAnsi="Book Antiqua" w:cs="Arial"/>
          <w:b/>
          <w:bCs/>
          <w:iCs/>
          <w:sz w:val="24"/>
          <w:szCs w:val="24"/>
          <w:lang w:val="en-US" w:eastAsia="it-IT"/>
        </w:rPr>
        <w:t>-DERIVED PANCREATIC CANCER SAMPLES</w:t>
      </w:r>
    </w:p>
    <w:p w14:paraId="66C10A5D" w14:textId="31D2F3C6" w:rsidR="00175C19" w:rsidRPr="00740801" w:rsidRDefault="002A1E99" w:rsidP="00740801">
      <w:pPr>
        <w:shd w:val="clear" w:color="auto" w:fill="FFFFFF"/>
        <w:snapToGrid w:val="0"/>
        <w:spacing w:after="0" w:line="360" w:lineRule="auto"/>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S</w:t>
      </w:r>
      <w:r w:rsidR="00175C19" w:rsidRPr="00740801">
        <w:rPr>
          <w:rFonts w:ascii="Book Antiqua" w:eastAsia="Times New Roman" w:hAnsi="Book Antiqua" w:cs="Segoe UI"/>
          <w:sz w:val="24"/>
          <w:szCs w:val="24"/>
          <w:lang w:val="en-US" w:eastAsia="it-IT"/>
        </w:rPr>
        <w:t xml:space="preserve">omatic mutations </w:t>
      </w:r>
      <w:r w:rsidR="008C11CD">
        <w:rPr>
          <w:rFonts w:ascii="Book Antiqua" w:eastAsia="Times New Roman" w:hAnsi="Book Antiqua" w:cs="Segoe UI"/>
          <w:sz w:val="24"/>
          <w:szCs w:val="24"/>
          <w:lang w:val="en-US" w:eastAsia="it-IT"/>
        </w:rPr>
        <w:t>in</w:t>
      </w:r>
      <w:r w:rsidR="00175C19" w:rsidRPr="00740801">
        <w:rPr>
          <w:rFonts w:ascii="Book Antiqua" w:eastAsia="Times New Roman" w:hAnsi="Book Antiqua" w:cs="Segoe UI"/>
          <w:sz w:val="24"/>
          <w:szCs w:val="24"/>
          <w:lang w:val="en-US" w:eastAsia="it-IT"/>
        </w:rPr>
        <w:t xml:space="preserve"> EUS-acquired tissue </w:t>
      </w:r>
      <w:r w:rsidRPr="00740801">
        <w:rPr>
          <w:rFonts w:ascii="Book Antiqua" w:eastAsia="Times New Roman" w:hAnsi="Book Antiqua" w:cs="Segoe UI"/>
          <w:sz w:val="24"/>
          <w:szCs w:val="24"/>
          <w:lang w:val="en-US" w:eastAsia="it-IT"/>
        </w:rPr>
        <w:t xml:space="preserve">have </w:t>
      </w:r>
      <w:r w:rsidR="00175C19" w:rsidRPr="00740801">
        <w:rPr>
          <w:rFonts w:ascii="Book Antiqua" w:eastAsia="Times New Roman" w:hAnsi="Book Antiqua" w:cs="Segoe UI"/>
          <w:sz w:val="24"/>
          <w:szCs w:val="24"/>
          <w:lang w:val="en-US" w:eastAsia="it-IT"/>
        </w:rPr>
        <w:t>been investigated</w:t>
      </w:r>
      <w:r w:rsidR="008C11CD">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 xml:space="preserve"> especially for KRAS </w:t>
      </w:r>
      <w:r w:rsidR="008C11CD">
        <w:rPr>
          <w:rFonts w:ascii="Book Antiqua" w:eastAsia="Times New Roman" w:hAnsi="Book Antiqua" w:cs="Segoe UI"/>
          <w:sz w:val="24"/>
          <w:szCs w:val="24"/>
          <w:lang w:val="en-US" w:eastAsia="it-IT"/>
        </w:rPr>
        <w:t xml:space="preserve">and </w:t>
      </w:r>
      <w:r w:rsidR="00175C19" w:rsidRPr="00740801">
        <w:rPr>
          <w:rFonts w:ascii="Book Antiqua" w:eastAsia="Times New Roman" w:hAnsi="Book Antiqua" w:cs="Segoe UI"/>
          <w:sz w:val="24"/>
          <w:szCs w:val="24"/>
          <w:lang w:val="en-US" w:eastAsia="it-IT"/>
        </w:rPr>
        <w:t xml:space="preserve">particularly for cases </w:t>
      </w:r>
      <w:r w:rsidR="008C11CD">
        <w:rPr>
          <w:rFonts w:ascii="Book Antiqua" w:eastAsia="Times New Roman" w:hAnsi="Book Antiqua" w:cs="Segoe UI"/>
          <w:sz w:val="24"/>
          <w:szCs w:val="24"/>
          <w:lang w:val="en-US" w:eastAsia="it-IT"/>
        </w:rPr>
        <w:t>in which</w:t>
      </w:r>
      <w:r w:rsidR="008C11CD" w:rsidRPr="00740801">
        <w:rPr>
          <w:rFonts w:ascii="Book Antiqua" w:eastAsia="Times New Roman" w:hAnsi="Book Antiqua" w:cs="Segoe UI"/>
          <w:sz w:val="24"/>
          <w:szCs w:val="24"/>
          <w:lang w:val="en-US" w:eastAsia="it-IT"/>
        </w:rPr>
        <w:t xml:space="preserve"> </w:t>
      </w:r>
      <w:r w:rsidR="00175C19" w:rsidRPr="00740801">
        <w:rPr>
          <w:rFonts w:ascii="Book Antiqua" w:eastAsia="Times New Roman" w:hAnsi="Book Antiqua" w:cs="Segoe UI"/>
          <w:sz w:val="24"/>
          <w:szCs w:val="24"/>
          <w:lang w:val="en-US" w:eastAsia="it-IT"/>
        </w:rPr>
        <w:t xml:space="preserve">the cytology could not be </w:t>
      </w:r>
      <w:r w:rsidR="008C11CD">
        <w:rPr>
          <w:rFonts w:ascii="Book Antiqua" w:eastAsia="Times New Roman" w:hAnsi="Book Antiqua" w:cs="Segoe UI"/>
          <w:sz w:val="24"/>
          <w:szCs w:val="24"/>
          <w:lang w:val="en-US" w:eastAsia="it-IT"/>
        </w:rPr>
        <w:t xml:space="preserve">a </w:t>
      </w:r>
      <w:r w:rsidR="00175C19" w:rsidRPr="00740801">
        <w:rPr>
          <w:rFonts w:ascii="Book Antiqua" w:eastAsia="Times New Roman" w:hAnsi="Book Antiqua" w:cs="Segoe UI"/>
          <w:sz w:val="24"/>
          <w:szCs w:val="24"/>
          <w:lang w:val="en-US" w:eastAsia="it-IT"/>
        </w:rPr>
        <w:t>determinant in the diagnosis.</w:t>
      </w:r>
    </w:p>
    <w:p w14:paraId="16B78E18" w14:textId="18BF38B5" w:rsidR="00175C19" w:rsidRPr="00740801" w:rsidRDefault="00381881" w:rsidP="00740801">
      <w:pPr>
        <w:shd w:val="clear" w:color="auto" w:fill="FFFFFF"/>
        <w:snapToGrid w:val="0"/>
        <w:spacing w:after="0" w:line="360" w:lineRule="auto"/>
        <w:ind w:firstLineChars="100" w:firstLine="240"/>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T</w:t>
      </w:r>
      <w:r w:rsidR="00175C19" w:rsidRPr="00740801">
        <w:rPr>
          <w:rFonts w:ascii="Book Antiqua" w:eastAsia="Times New Roman" w:hAnsi="Book Antiqua" w:cs="Segoe UI"/>
          <w:sz w:val="24"/>
          <w:szCs w:val="24"/>
          <w:lang w:val="en-US" w:eastAsia="it-IT"/>
        </w:rPr>
        <w:t>risoli</w:t>
      </w:r>
      <w:r w:rsidR="00A87376" w:rsidRPr="00740801">
        <w:rPr>
          <w:rFonts w:ascii="Book Antiqua" w:eastAsia="Times New Roman" w:hAnsi="Book Antiqua" w:cs="Segoe UI"/>
          <w:sz w:val="24"/>
          <w:szCs w:val="24"/>
          <w:lang w:val="en-US" w:eastAsia="it-IT"/>
        </w:rPr>
        <w:t>n</w:t>
      </w:r>
      <w:r w:rsidR="00175C19" w:rsidRPr="00740801">
        <w:rPr>
          <w:rFonts w:ascii="Book Antiqua" w:eastAsia="Times New Roman" w:hAnsi="Book Antiqua" w:cs="Segoe UI"/>
          <w:sz w:val="24"/>
          <w:szCs w:val="24"/>
          <w:lang w:val="en-US" w:eastAsia="it-IT"/>
        </w:rPr>
        <w:t xml:space="preserve">i </w:t>
      </w:r>
      <w:r w:rsidR="00175C19" w:rsidRPr="00740801">
        <w:rPr>
          <w:rFonts w:ascii="Book Antiqua" w:eastAsia="Times New Roman" w:hAnsi="Book Antiqua" w:cs="Segoe UI"/>
          <w:i/>
          <w:iCs/>
          <w:sz w:val="24"/>
          <w:szCs w:val="24"/>
          <w:lang w:val="en-US" w:eastAsia="it-IT"/>
        </w:rPr>
        <w:t>et al</w:t>
      </w:r>
      <w:r w:rsidR="0027112A" w:rsidRPr="00740801">
        <w:rPr>
          <w:rFonts w:ascii="Book Antiqua" w:eastAsia="Times New Roman" w:hAnsi="Book Antiqua" w:cs="Segoe UI"/>
          <w:sz w:val="24"/>
          <w:szCs w:val="24"/>
          <w:vertAlign w:val="superscript"/>
          <w:lang w:val="en-US" w:eastAsia="it-IT"/>
        </w:rPr>
        <w:t>[20]</w:t>
      </w:r>
      <w:r w:rsidR="00175C19"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evaluated </w:t>
      </w:r>
      <w:r w:rsidR="00175C19" w:rsidRPr="00740801">
        <w:rPr>
          <w:rFonts w:ascii="Book Antiqua" w:eastAsia="Times New Roman" w:hAnsi="Book Antiqua" w:cs="Segoe UI"/>
          <w:sz w:val="24"/>
          <w:szCs w:val="24"/>
          <w:lang w:val="en-US" w:eastAsia="it-IT"/>
        </w:rPr>
        <w:t xml:space="preserve">89 pancreatic lesions having adequate cytology </w:t>
      </w:r>
      <w:r w:rsidRPr="00740801">
        <w:rPr>
          <w:rFonts w:ascii="Book Antiqua" w:eastAsia="Times New Roman" w:hAnsi="Book Antiqua" w:cs="Segoe UI"/>
          <w:sz w:val="24"/>
          <w:szCs w:val="24"/>
          <w:lang w:val="en-US" w:eastAsia="it-IT"/>
        </w:rPr>
        <w:t>on</w:t>
      </w:r>
      <w:r w:rsidR="00175C19" w:rsidRPr="00740801">
        <w:rPr>
          <w:rFonts w:ascii="Book Antiqua" w:eastAsia="Times New Roman" w:hAnsi="Book Antiqua" w:cs="Segoe UI"/>
          <w:sz w:val="24"/>
          <w:szCs w:val="24"/>
          <w:lang w:val="en-US" w:eastAsia="it-IT"/>
        </w:rPr>
        <w:t xml:space="preserve"> EUS-FNA </w:t>
      </w:r>
      <w:r w:rsidR="006636C9">
        <w:rPr>
          <w:rFonts w:ascii="Book Antiqua" w:eastAsia="Times New Roman" w:hAnsi="Book Antiqua" w:cs="Segoe UI"/>
          <w:sz w:val="24"/>
          <w:szCs w:val="24"/>
          <w:lang w:val="en-US" w:eastAsia="it-IT"/>
        </w:rPr>
        <w:t xml:space="preserve">samples </w:t>
      </w:r>
      <w:r w:rsidR="008C11CD">
        <w:rPr>
          <w:rFonts w:ascii="Book Antiqua" w:eastAsia="Times New Roman" w:hAnsi="Book Antiqua" w:cs="Segoe UI"/>
          <w:sz w:val="24"/>
          <w:szCs w:val="24"/>
          <w:lang w:val="en-US" w:eastAsia="it-IT"/>
        </w:rPr>
        <w:t>by using</w:t>
      </w:r>
      <w:r w:rsidR="008C11CD" w:rsidRPr="00740801">
        <w:rPr>
          <w:rFonts w:ascii="Book Antiqua" w:eastAsia="Times New Roman" w:hAnsi="Book Antiqua" w:cs="Segoe UI"/>
          <w:sz w:val="24"/>
          <w:szCs w:val="24"/>
          <w:lang w:val="en-US" w:eastAsia="it-IT"/>
        </w:rPr>
        <w:t xml:space="preserve"> </w:t>
      </w:r>
      <w:r w:rsidR="00175C19" w:rsidRPr="00740801">
        <w:rPr>
          <w:rFonts w:ascii="Book Antiqua" w:eastAsia="Times New Roman" w:hAnsi="Book Antiqua" w:cs="Segoe UI"/>
          <w:sz w:val="24"/>
          <w:szCs w:val="24"/>
          <w:lang w:val="en-US" w:eastAsia="it-IT"/>
        </w:rPr>
        <w:t>a sequential approach for detecting KRAS mutations using mutant enriched-PCR (</w:t>
      </w:r>
      <w:r w:rsidR="008C11CD">
        <w:rPr>
          <w:rFonts w:ascii="Book Antiqua" w:eastAsia="Times New Roman" w:hAnsi="Book Antiqua" w:cs="Segoe UI"/>
          <w:sz w:val="24"/>
          <w:szCs w:val="24"/>
          <w:lang w:val="en-US" w:eastAsia="it-IT"/>
        </w:rPr>
        <w:t xml:space="preserve">commonly known as </w:t>
      </w:r>
      <w:r w:rsidR="00175C19" w:rsidRPr="00740801">
        <w:rPr>
          <w:rFonts w:ascii="Book Antiqua" w:eastAsia="Times New Roman" w:hAnsi="Book Antiqua" w:cs="Segoe UI"/>
          <w:sz w:val="24"/>
          <w:szCs w:val="24"/>
          <w:lang w:val="en-US" w:eastAsia="it-IT"/>
        </w:rPr>
        <w:t>ME-PCR). In all cases, DNA was extracted from cell-block</w:t>
      </w:r>
      <w:r w:rsidR="00045974" w:rsidRPr="00740801">
        <w:rPr>
          <w:rFonts w:ascii="Book Antiqua" w:eastAsia="Times New Roman" w:hAnsi="Book Antiqua" w:cs="Segoe UI"/>
          <w:sz w:val="24"/>
          <w:szCs w:val="24"/>
          <w:lang w:val="en-US" w:eastAsia="it-IT"/>
        </w:rPr>
        <w:t>s</w:t>
      </w:r>
      <w:r w:rsidR="00175C19" w:rsidRPr="00740801">
        <w:rPr>
          <w:rFonts w:ascii="Book Antiqua" w:eastAsia="Times New Roman" w:hAnsi="Book Antiqua" w:cs="Segoe UI"/>
          <w:sz w:val="24"/>
          <w:szCs w:val="24"/>
          <w:lang w:val="en-US" w:eastAsia="it-IT"/>
        </w:rPr>
        <w:t xml:space="preserve"> and KRAS mutations were investigated by RT-qPCR followed by ME-PCR in non-amplifiable and negative cases</w:t>
      </w:r>
      <w:r w:rsidRPr="00740801">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This </w:t>
      </w:r>
      <w:r w:rsidR="00C6256C" w:rsidRPr="00740801">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two-step</w:t>
      </w:r>
      <w:r w:rsidR="00C6256C" w:rsidRPr="00740801">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 xml:space="preserve"> approach</w:t>
      </w:r>
      <w:r w:rsidR="00045974" w:rsidRPr="00740801">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 xml:space="preserve"> </w:t>
      </w:r>
      <w:r w:rsidR="007969C0" w:rsidRPr="00740801">
        <w:rPr>
          <w:rFonts w:ascii="Book Antiqua" w:eastAsia="Times New Roman" w:hAnsi="Book Antiqua" w:cs="Segoe UI"/>
          <w:sz w:val="24"/>
          <w:szCs w:val="24"/>
          <w:lang w:val="en-US" w:eastAsia="it-IT"/>
        </w:rPr>
        <w:t>propos</w:t>
      </w:r>
      <w:r w:rsidR="007969C0">
        <w:rPr>
          <w:rFonts w:ascii="Book Antiqua" w:eastAsia="Times New Roman" w:hAnsi="Book Antiqua" w:cs="Segoe UI"/>
          <w:sz w:val="24"/>
          <w:szCs w:val="24"/>
          <w:lang w:val="en-US" w:eastAsia="it-IT"/>
        </w:rPr>
        <w:t>ed</w:t>
      </w:r>
      <w:r w:rsidR="007969C0" w:rsidRPr="00740801">
        <w:rPr>
          <w:rFonts w:ascii="Book Antiqua" w:eastAsia="Times New Roman" w:hAnsi="Book Antiqua" w:cs="Segoe UI"/>
          <w:sz w:val="24"/>
          <w:szCs w:val="24"/>
          <w:lang w:val="en-US" w:eastAsia="it-IT"/>
        </w:rPr>
        <w:t xml:space="preserve"> </w:t>
      </w:r>
      <w:r w:rsidR="00A87376" w:rsidRPr="00740801">
        <w:rPr>
          <w:rFonts w:ascii="Book Antiqua" w:eastAsia="Times New Roman" w:hAnsi="Book Antiqua" w:cs="Segoe UI"/>
          <w:sz w:val="24"/>
          <w:szCs w:val="24"/>
          <w:lang w:val="en-US" w:eastAsia="it-IT"/>
        </w:rPr>
        <w:t xml:space="preserve">to evaluate </w:t>
      </w:r>
      <w:r w:rsidR="00175C19" w:rsidRPr="00740801">
        <w:rPr>
          <w:rFonts w:ascii="Book Antiqua" w:eastAsia="Times New Roman" w:hAnsi="Book Antiqua" w:cs="Segoe UI"/>
          <w:sz w:val="24"/>
          <w:szCs w:val="24"/>
          <w:lang w:val="en-US" w:eastAsia="it-IT"/>
        </w:rPr>
        <w:t>KRAS</w:t>
      </w:r>
      <w:r w:rsidR="00A87376" w:rsidRPr="00740801">
        <w:rPr>
          <w:rFonts w:ascii="Book Antiqua" w:eastAsia="Times New Roman" w:hAnsi="Book Antiqua" w:cs="Segoe UI"/>
          <w:sz w:val="24"/>
          <w:szCs w:val="24"/>
          <w:lang w:val="en-US" w:eastAsia="it-IT"/>
        </w:rPr>
        <w:t xml:space="preserve"> mutations</w:t>
      </w:r>
      <w:r w:rsidR="007E5E0E" w:rsidRPr="00740801">
        <w:rPr>
          <w:rFonts w:ascii="Book Antiqua" w:eastAsia="Times New Roman" w:hAnsi="Book Antiqua" w:cs="Segoe UI"/>
          <w:sz w:val="24"/>
          <w:szCs w:val="24"/>
          <w:lang w:val="en-US" w:eastAsia="it-IT"/>
        </w:rPr>
        <w:t xml:space="preserve"> </w:t>
      </w:r>
      <w:r w:rsidR="00A87376" w:rsidRPr="00740801">
        <w:rPr>
          <w:rFonts w:ascii="Book Antiqua" w:eastAsia="Times New Roman" w:hAnsi="Book Antiqua" w:cs="Segoe UI"/>
          <w:sz w:val="24"/>
          <w:szCs w:val="24"/>
          <w:lang w:val="en-US" w:eastAsia="it-IT"/>
        </w:rPr>
        <w:t>in</w:t>
      </w:r>
      <w:r w:rsidR="00175C19" w:rsidRPr="00740801">
        <w:rPr>
          <w:rFonts w:ascii="Book Antiqua" w:eastAsia="Times New Roman" w:hAnsi="Book Antiqua" w:cs="Segoe UI"/>
          <w:sz w:val="24"/>
          <w:szCs w:val="24"/>
          <w:lang w:val="en-US" w:eastAsia="it-IT"/>
        </w:rPr>
        <w:t xml:space="preserve"> indeterminate and negative cytology samples</w:t>
      </w:r>
      <w:r w:rsidR="00045974" w:rsidRPr="00740801">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 xml:space="preserve"> simulat</w:t>
      </w:r>
      <w:r w:rsidR="00A87376" w:rsidRPr="00740801">
        <w:rPr>
          <w:rFonts w:ascii="Book Antiqua" w:eastAsia="Times New Roman" w:hAnsi="Book Antiqua" w:cs="Segoe UI"/>
          <w:sz w:val="24"/>
          <w:szCs w:val="24"/>
          <w:lang w:val="en-US" w:eastAsia="it-IT"/>
        </w:rPr>
        <w:t>es</w:t>
      </w:r>
      <w:r w:rsidR="00175C19" w:rsidRPr="00740801">
        <w:rPr>
          <w:rFonts w:ascii="Book Antiqua" w:eastAsia="Times New Roman" w:hAnsi="Book Antiqua" w:cs="Segoe UI"/>
          <w:sz w:val="24"/>
          <w:szCs w:val="24"/>
          <w:lang w:val="en-US" w:eastAsia="it-IT"/>
        </w:rPr>
        <w:t xml:space="preserve"> a realistic diagnostic workflow. </w:t>
      </w:r>
      <w:r w:rsidR="007969C0">
        <w:rPr>
          <w:rFonts w:ascii="Book Antiqua" w:eastAsia="Times New Roman" w:hAnsi="Book Antiqua" w:cs="Segoe UI"/>
          <w:sz w:val="24"/>
          <w:szCs w:val="24"/>
          <w:lang w:val="en-US" w:eastAsia="it-IT"/>
        </w:rPr>
        <w:t>Using</w:t>
      </w:r>
      <w:r w:rsidR="007969C0" w:rsidRPr="00740801">
        <w:rPr>
          <w:rFonts w:ascii="Book Antiqua" w:eastAsia="Times New Roman" w:hAnsi="Book Antiqua" w:cs="Segoe UI"/>
          <w:sz w:val="24"/>
          <w:szCs w:val="24"/>
          <w:lang w:val="en-US" w:eastAsia="it-IT"/>
        </w:rPr>
        <w:t xml:space="preserve"> </w:t>
      </w:r>
      <w:r w:rsidR="00175C19" w:rsidRPr="00740801">
        <w:rPr>
          <w:rFonts w:ascii="Book Antiqua" w:eastAsia="Times New Roman" w:hAnsi="Book Antiqua" w:cs="Segoe UI"/>
          <w:sz w:val="24"/>
          <w:szCs w:val="24"/>
          <w:lang w:val="en-US" w:eastAsia="it-IT"/>
        </w:rPr>
        <w:t>this approach</w:t>
      </w:r>
      <w:r w:rsidR="008C11CD">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 xml:space="preserve"> </w:t>
      </w:r>
      <w:r w:rsidR="00A87376" w:rsidRPr="00740801">
        <w:rPr>
          <w:rFonts w:ascii="Book Antiqua" w:eastAsia="Times New Roman" w:hAnsi="Book Antiqua" w:cs="Segoe UI"/>
          <w:sz w:val="24"/>
          <w:szCs w:val="24"/>
          <w:lang w:val="en-US" w:eastAsia="it-IT"/>
        </w:rPr>
        <w:t xml:space="preserve">the authors </w:t>
      </w:r>
      <w:r w:rsidR="008C11CD">
        <w:rPr>
          <w:rFonts w:ascii="Book Antiqua" w:eastAsia="Times New Roman" w:hAnsi="Book Antiqua" w:cs="Segoe UI"/>
          <w:sz w:val="24"/>
          <w:szCs w:val="24"/>
          <w:lang w:val="en-US" w:eastAsia="it-IT"/>
        </w:rPr>
        <w:t>obtained</w:t>
      </w:r>
      <w:r w:rsidR="008C11CD" w:rsidRPr="00740801">
        <w:rPr>
          <w:rFonts w:ascii="Book Antiqua" w:eastAsia="Times New Roman" w:hAnsi="Book Antiqua" w:cs="Segoe UI"/>
          <w:sz w:val="24"/>
          <w:szCs w:val="24"/>
          <w:lang w:val="en-US" w:eastAsia="it-IT"/>
        </w:rPr>
        <w:t xml:space="preserve"> </w:t>
      </w:r>
      <w:r w:rsidR="00175C19" w:rsidRPr="00740801">
        <w:rPr>
          <w:rFonts w:ascii="Book Antiqua" w:eastAsia="Times New Roman" w:hAnsi="Book Antiqua" w:cs="Segoe UI"/>
          <w:sz w:val="24"/>
          <w:szCs w:val="24"/>
          <w:lang w:val="en-US" w:eastAsia="it-IT"/>
        </w:rPr>
        <w:t>a sensitivity of 90.2% and</w:t>
      </w:r>
      <w:r w:rsidR="007969C0">
        <w:rPr>
          <w:rFonts w:ascii="Book Antiqua" w:eastAsia="Times New Roman" w:hAnsi="Book Antiqua" w:cs="Segoe UI"/>
          <w:sz w:val="24"/>
          <w:szCs w:val="24"/>
          <w:lang w:val="en-US" w:eastAsia="it-IT"/>
        </w:rPr>
        <w:t xml:space="preserve"> </w:t>
      </w:r>
      <w:r w:rsidR="00175C19" w:rsidRPr="00740801">
        <w:rPr>
          <w:rFonts w:ascii="Book Antiqua" w:eastAsia="Times New Roman" w:hAnsi="Book Antiqua" w:cs="Segoe UI"/>
          <w:sz w:val="24"/>
          <w:szCs w:val="24"/>
          <w:lang w:val="en-US" w:eastAsia="it-IT"/>
        </w:rPr>
        <w:t>specificity of 100%.</w:t>
      </w:r>
    </w:p>
    <w:p w14:paraId="1AD2EF4F" w14:textId="2EB08765" w:rsidR="00175C19" w:rsidRPr="00740801" w:rsidRDefault="00175C19" w:rsidP="00740801">
      <w:pPr>
        <w:shd w:val="clear" w:color="auto" w:fill="FFFFFF"/>
        <w:snapToGrid w:val="0"/>
        <w:spacing w:after="0" w:line="360" w:lineRule="auto"/>
        <w:ind w:firstLineChars="100" w:firstLine="240"/>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Park </w:t>
      </w:r>
      <w:r w:rsidRPr="00740801">
        <w:rPr>
          <w:rFonts w:ascii="Book Antiqua" w:eastAsia="Times New Roman" w:hAnsi="Book Antiqua" w:cs="Segoe UI"/>
          <w:i/>
          <w:iCs/>
          <w:sz w:val="24"/>
          <w:szCs w:val="24"/>
          <w:lang w:val="en-US" w:eastAsia="it-IT"/>
        </w:rPr>
        <w:t>et al</w:t>
      </w:r>
      <w:r w:rsidR="00A87376" w:rsidRPr="00740801">
        <w:rPr>
          <w:rFonts w:ascii="Book Antiqua" w:eastAsia="Times New Roman" w:hAnsi="Book Antiqua" w:cs="Segoe UI"/>
          <w:sz w:val="24"/>
          <w:szCs w:val="24"/>
          <w:vertAlign w:val="superscript"/>
          <w:lang w:val="en-US" w:eastAsia="it-IT"/>
        </w:rPr>
        <w:t>[21]</w:t>
      </w:r>
      <w:r w:rsidRPr="00740801">
        <w:rPr>
          <w:rFonts w:ascii="Book Antiqua" w:eastAsia="Times New Roman" w:hAnsi="Book Antiqua" w:cs="Segoe UI"/>
          <w:sz w:val="24"/>
          <w:szCs w:val="24"/>
          <w:lang w:val="en-US" w:eastAsia="it-IT"/>
        </w:rPr>
        <w:t xml:space="preserve"> </w:t>
      </w:r>
      <w:r w:rsidR="00381881" w:rsidRPr="00740801">
        <w:rPr>
          <w:rFonts w:ascii="Book Antiqua" w:eastAsia="Times New Roman" w:hAnsi="Book Antiqua" w:cs="Segoe UI"/>
          <w:sz w:val="24"/>
          <w:szCs w:val="24"/>
          <w:lang w:val="en-US" w:eastAsia="it-IT"/>
        </w:rPr>
        <w:t xml:space="preserve">also </w:t>
      </w:r>
      <w:r w:rsidRPr="00740801">
        <w:rPr>
          <w:rFonts w:ascii="Book Antiqua" w:eastAsia="Times New Roman" w:hAnsi="Book Antiqua" w:cs="Segoe UI"/>
          <w:sz w:val="24"/>
          <w:szCs w:val="24"/>
          <w:lang w:val="en-US" w:eastAsia="it-IT"/>
        </w:rPr>
        <w:t xml:space="preserve">reported a </w:t>
      </w:r>
      <w:r w:rsidR="002A1E99" w:rsidRPr="00740801">
        <w:rPr>
          <w:rFonts w:ascii="Book Antiqua" w:eastAsia="Times New Roman" w:hAnsi="Book Antiqua" w:cs="Segoe UI"/>
          <w:sz w:val="24"/>
          <w:szCs w:val="24"/>
          <w:lang w:val="en-US" w:eastAsia="it-IT"/>
        </w:rPr>
        <w:t>remarkable</w:t>
      </w:r>
      <w:r w:rsidRPr="00740801">
        <w:rPr>
          <w:rFonts w:ascii="Book Antiqua" w:eastAsia="Times New Roman" w:hAnsi="Book Antiqua" w:cs="Segoe UI"/>
          <w:sz w:val="24"/>
          <w:szCs w:val="24"/>
          <w:lang w:val="en-US" w:eastAsia="it-IT"/>
        </w:rPr>
        <w:t xml:space="preserve"> increase of the diagnostic yield of EUS-TA on pancreatic </w:t>
      </w:r>
      <w:r w:rsidR="007E5E0E"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s when analy</w:t>
      </w:r>
      <w:r w:rsidR="00045974" w:rsidRPr="00740801">
        <w:rPr>
          <w:rFonts w:ascii="Book Antiqua" w:eastAsia="Times New Roman" w:hAnsi="Book Antiqua" w:cs="Segoe UI"/>
          <w:sz w:val="24"/>
          <w:szCs w:val="24"/>
          <w:lang w:val="en-US" w:eastAsia="it-IT"/>
        </w:rPr>
        <w:t>z</w:t>
      </w:r>
      <w:r w:rsidRPr="00740801">
        <w:rPr>
          <w:rFonts w:ascii="Book Antiqua" w:eastAsia="Times New Roman" w:hAnsi="Book Antiqua" w:cs="Segoe UI"/>
          <w:sz w:val="24"/>
          <w:szCs w:val="24"/>
          <w:lang w:val="en-US" w:eastAsia="it-IT"/>
        </w:rPr>
        <w:t xml:space="preserve">ing cytology and KRAS mutation </w:t>
      </w:r>
      <w:r w:rsidR="008C11CD" w:rsidRPr="00740801">
        <w:rPr>
          <w:rFonts w:ascii="Book Antiqua" w:eastAsia="Times New Roman" w:hAnsi="Book Antiqua" w:cs="Segoe UI"/>
          <w:sz w:val="24"/>
          <w:szCs w:val="24"/>
          <w:lang w:val="en-US" w:eastAsia="it-IT"/>
        </w:rPr>
        <w:t>in combination</w:t>
      </w:r>
      <w:r w:rsidR="008C11CD">
        <w:rPr>
          <w:rFonts w:ascii="Book Antiqua" w:eastAsia="Times New Roman" w:hAnsi="Book Antiqua" w:cs="Segoe UI"/>
          <w:sz w:val="24"/>
          <w:szCs w:val="24"/>
          <w:lang w:val="en-US" w:eastAsia="it-IT"/>
        </w:rPr>
        <w:t>,</w:t>
      </w:r>
      <w:r w:rsidR="008C11CD"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evaluated on the </w:t>
      </w:r>
      <w:r w:rsidR="00E2611E">
        <w:rPr>
          <w:rFonts w:ascii="Book Antiqua" w:eastAsia="Times New Roman" w:hAnsi="Book Antiqua" w:cs="Segoe UI"/>
          <w:sz w:val="24"/>
          <w:szCs w:val="24"/>
          <w:lang w:val="en-US" w:eastAsia="it-IT"/>
        </w:rPr>
        <w:t>sample</w:t>
      </w:r>
      <w:r w:rsidRPr="00740801">
        <w:rPr>
          <w:rFonts w:ascii="Book Antiqua" w:eastAsia="Times New Roman" w:hAnsi="Book Antiqua" w:cs="Segoe UI"/>
          <w:sz w:val="24"/>
          <w:szCs w:val="24"/>
          <w:lang w:val="en-US" w:eastAsia="it-IT"/>
        </w:rPr>
        <w:t xml:space="preserve"> </w:t>
      </w:r>
      <w:r w:rsidR="00E2611E">
        <w:rPr>
          <w:rFonts w:ascii="Book Antiqua" w:eastAsia="Times New Roman" w:hAnsi="Book Antiqua" w:cs="Segoe UI"/>
          <w:sz w:val="24"/>
          <w:szCs w:val="24"/>
          <w:lang w:val="en-US" w:eastAsia="it-IT"/>
        </w:rPr>
        <w:t>flushed from</w:t>
      </w:r>
      <w:r w:rsidRPr="00740801">
        <w:rPr>
          <w:rFonts w:ascii="Book Antiqua" w:eastAsia="Times New Roman" w:hAnsi="Book Antiqua" w:cs="Segoe UI"/>
          <w:sz w:val="24"/>
          <w:szCs w:val="24"/>
          <w:lang w:val="en-US" w:eastAsia="it-IT"/>
        </w:rPr>
        <w:t xml:space="preserve"> the needle.</w:t>
      </w:r>
    </w:p>
    <w:p w14:paraId="29337335" w14:textId="770F6321" w:rsidR="00175C19" w:rsidRPr="00740801" w:rsidRDefault="00175C19" w:rsidP="00740801">
      <w:pPr>
        <w:shd w:val="clear" w:color="auto" w:fill="FFFFFF"/>
        <w:snapToGrid w:val="0"/>
        <w:spacing w:after="0" w:line="360" w:lineRule="auto"/>
        <w:ind w:firstLineChars="100" w:firstLine="240"/>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Elhanafi </w:t>
      </w:r>
      <w:r w:rsidRPr="00740801">
        <w:rPr>
          <w:rFonts w:ascii="Book Antiqua" w:eastAsia="Times New Roman" w:hAnsi="Book Antiqua" w:cs="Segoe UI"/>
          <w:i/>
          <w:iCs/>
          <w:sz w:val="24"/>
          <w:szCs w:val="24"/>
          <w:lang w:val="en-US" w:eastAsia="it-IT"/>
        </w:rPr>
        <w:t>et al</w:t>
      </w:r>
      <w:r w:rsidR="00BF1F03" w:rsidRPr="00740801">
        <w:rPr>
          <w:rFonts w:ascii="Book Antiqua" w:eastAsia="Times New Roman" w:hAnsi="Book Antiqua" w:cs="Segoe UI"/>
          <w:sz w:val="24"/>
          <w:szCs w:val="24"/>
          <w:vertAlign w:val="superscript"/>
          <w:lang w:val="en-US" w:eastAsia="it-IT"/>
        </w:rPr>
        <w:t>[17]</w:t>
      </w:r>
      <w:r w:rsidRPr="00740801">
        <w:rPr>
          <w:rFonts w:ascii="Book Antiqua" w:eastAsia="Times New Roman" w:hAnsi="Book Antiqua" w:cs="Segoe UI"/>
          <w:sz w:val="24"/>
          <w:szCs w:val="24"/>
          <w:lang w:val="en-US" w:eastAsia="it-IT"/>
        </w:rPr>
        <w:t xml:space="preserve"> performed </w:t>
      </w:r>
      <w:r w:rsidR="00395A5B" w:rsidRPr="00740801">
        <w:rPr>
          <w:rFonts w:ascii="Book Antiqua" w:eastAsia="Times New Roman" w:hAnsi="Book Antiqua" w:cs="Segoe UI"/>
          <w:sz w:val="24"/>
          <w:szCs w:val="24"/>
          <w:lang w:val="en-US" w:eastAsia="it-IT"/>
        </w:rPr>
        <w:t xml:space="preserve">somatic </w:t>
      </w:r>
      <w:r w:rsidRPr="00740801">
        <w:rPr>
          <w:rFonts w:ascii="Book Antiqua" w:eastAsia="Times New Roman" w:hAnsi="Book Antiqua" w:cs="Segoe UI"/>
          <w:sz w:val="24"/>
          <w:szCs w:val="24"/>
          <w:lang w:val="en-US" w:eastAsia="it-IT"/>
        </w:rPr>
        <w:t xml:space="preserve">genomic testing using a 47-gene comprehensive solid </w:t>
      </w:r>
      <w:r w:rsidR="007E5E0E"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 xml:space="preserve"> panel </w:t>
      </w:r>
      <w:r w:rsidR="00E2611E">
        <w:rPr>
          <w:rFonts w:ascii="Book Antiqua" w:eastAsia="Times New Roman" w:hAnsi="Book Antiqua" w:cs="Segoe UI"/>
          <w:sz w:val="24"/>
          <w:szCs w:val="24"/>
          <w:lang w:val="en-US" w:eastAsia="it-IT"/>
        </w:rPr>
        <w:t>for</w:t>
      </w:r>
      <w:r w:rsidRPr="00740801">
        <w:rPr>
          <w:rFonts w:ascii="Book Antiqua" w:eastAsia="Times New Roman" w:hAnsi="Book Antiqua" w:cs="Segoe UI"/>
          <w:sz w:val="24"/>
          <w:szCs w:val="24"/>
          <w:lang w:val="en-US" w:eastAsia="it-IT"/>
        </w:rPr>
        <w:t xml:space="preserve"> the FNA/FNB rinse material or on the cell</w:t>
      </w:r>
      <w:r w:rsidR="00D614ED"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block material of 25 PDAC patients. KRAS mutations were present in 88%</w:t>
      </w:r>
      <w:r w:rsidR="00E2611E">
        <w:rPr>
          <w:rFonts w:ascii="Book Antiqua" w:eastAsia="Times New Roman" w:hAnsi="Book Antiqua" w:cs="Segoe UI"/>
          <w:sz w:val="24"/>
          <w:szCs w:val="24"/>
          <w:lang w:val="en-US" w:eastAsia="it-IT"/>
        </w:rPr>
        <w:t xml:space="preserve"> of cases</w:t>
      </w:r>
      <w:r w:rsidRPr="00740801">
        <w:rPr>
          <w:rFonts w:ascii="Book Antiqua" w:eastAsia="Times New Roman" w:hAnsi="Book Antiqua" w:cs="Segoe UI"/>
          <w:sz w:val="24"/>
          <w:szCs w:val="24"/>
          <w:lang w:val="en-US" w:eastAsia="it-IT"/>
        </w:rPr>
        <w:t xml:space="preserve">, while TP53 </w:t>
      </w:r>
      <w:r w:rsidR="00E2611E">
        <w:rPr>
          <w:rFonts w:ascii="Book Antiqua" w:eastAsia="Times New Roman" w:hAnsi="Book Antiqua" w:cs="Segoe UI"/>
          <w:sz w:val="24"/>
          <w:szCs w:val="24"/>
          <w:lang w:val="en-US" w:eastAsia="it-IT"/>
        </w:rPr>
        <w:t xml:space="preserve">was </w:t>
      </w:r>
      <w:r w:rsidRPr="00740801">
        <w:rPr>
          <w:rFonts w:ascii="Book Antiqua" w:eastAsia="Times New Roman" w:hAnsi="Book Antiqua" w:cs="Segoe UI"/>
          <w:sz w:val="24"/>
          <w:szCs w:val="24"/>
          <w:lang w:val="en-US" w:eastAsia="it-IT"/>
        </w:rPr>
        <w:t>in 68% and SMAD4</w:t>
      </w:r>
      <w:r w:rsidR="007969C0">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in 16%. Overall, </w:t>
      </w:r>
      <w:r w:rsidR="007E5E0E"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 xml:space="preserve"> profiling identified </w:t>
      </w:r>
      <w:r w:rsidR="00E2611E">
        <w:rPr>
          <w:rFonts w:ascii="Book Antiqua" w:eastAsia="Times New Roman" w:hAnsi="Book Antiqua" w:cs="Segoe UI"/>
          <w:sz w:val="24"/>
          <w:szCs w:val="24"/>
          <w:lang w:val="en-US" w:eastAsia="it-IT"/>
        </w:rPr>
        <w:t>two</w:t>
      </w:r>
      <w:r w:rsidRPr="00740801">
        <w:rPr>
          <w:rFonts w:ascii="Book Antiqua" w:eastAsia="Times New Roman" w:hAnsi="Book Antiqua" w:cs="Segoe UI"/>
          <w:sz w:val="24"/>
          <w:szCs w:val="24"/>
          <w:lang w:val="en-US" w:eastAsia="it-IT"/>
        </w:rPr>
        <w:t xml:space="preserve"> or more mutations in 84% of tested patients and </w:t>
      </w:r>
      <w:r w:rsidR="00E2611E">
        <w:rPr>
          <w:rFonts w:ascii="Book Antiqua" w:eastAsia="Times New Roman" w:hAnsi="Book Antiqua" w:cs="Segoe UI"/>
          <w:sz w:val="24"/>
          <w:szCs w:val="24"/>
          <w:lang w:val="en-US" w:eastAsia="it-IT"/>
        </w:rPr>
        <w:t>three</w:t>
      </w:r>
      <w:r w:rsidRPr="00740801">
        <w:rPr>
          <w:rFonts w:ascii="Book Antiqua" w:eastAsia="Times New Roman" w:hAnsi="Book Antiqua" w:cs="Segoe UI"/>
          <w:sz w:val="24"/>
          <w:szCs w:val="24"/>
          <w:lang w:val="en-US" w:eastAsia="it-IT"/>
        </w:rPr>
        <w:t xml:space="preserve"> or more mutations in 56% of tested patients. </w:t>
      </w:r>
      <w:r w:rsidR="00395A5B" w:rsidRPr="00740801">
        <w:rPr>
          <w:rFonts w:ascii="Book Antiqua" w:eastAsia="Times New Roman" w:hAnsi="Book Antiqua" w:cs="Segoe UI"/>
          <w:sz w:val="24"/>
          <w:szCs w:val="24"/>
          <w:lang w:val="en-US" w:eastAsia="it-IT"/>
        </w:rPr>
        <w:t>There was</w:t>
      </w:r>
      <w:r w:rsidRPr="00740801">
        <w:rPr>
          <w:rFonts w:ascii="Book Antiqua" w:eastAsia="Times New Roman" w:hAnsi="Book Antiqua" w:cs="Segoe UI"/>
          <w:sz w:val="24"/>
          <w:szCs w:val="24"/>
          <w:lang w:val="en-US" w:eastAsia="it-IT"/>
        </w:rPr>
        <w:t xml:space="preserve"> only a slight diverge</w:t>
      </w:r>
      <w:r w:rsidR="00E2611E">
        <w:rPr>
          <w:rFonts w:ascii="Book Antiqua" w:eastAsia="Times New Roman" w:hAnsi="Book Antiqua" w:cs="Segoe UI"/>
          <w:sz w:val="24"/>
          <w:szCs w:val="24"/>
          <w:lang w:val="en-US" w:eastAsia="it-IT"/>
        </w:rPr>
        <w:t>nce</w:t>
      </w:r>
      <w:r w:rsidRPr="00740801">
        <w:rPr>
          <w:rFonts w:ascii="Book Antiqua" w:eastAsia="Times New Roman" w:hAnsi="Book Antiqua" w:cs="Segoe UI"/>
          <w:sz w:val="24"/>
          <w:szCs w:val="24"/>
          <w:lang w:val="en-US" w:eastAsia="it-IT"/>
        </w:rPr>
        <w:t xml:space="preserve"> of survival between patients with wild-type TP53 and those with a mutated status, although </w:t>
      </w:r>
      <w:r w:rsidR="00E2611E">
        <w:rPr>
          <w:rFonts w:ascii="Book Antiqua" w:eastAsia="Times New Roman" w:hAnsi="Book Antiqua" w:cs="Segoe UI"/>
          <w:sz w:val="24"/>
          <w:szCs w:val="24"/>
          <w:lang w:val="en-US" w:eastAsia="it-IT"/>
        </w:rPr>
        <w:t xml:space="preserve">that finding was </w:t>
      </w:r>
      <w:r w:rsidRPr="00740801">
        <w:rPr>
          <w:rFonts w:ascii="Book Antiqua" w:eastAsia="Times New Roman" w:hAnsi="Book Antiqua" w:cs="Segoe UI"/>
          <w:sz w:val="24"/>
          <w:szCs w:val="24"/>
          <w:lang w:val="en-US" w:eastAsia="it-IT"/>
        </w:rPr>
        <w:t>not statistically significant.</w:t>
      </w:r>
    </w:p>
    <w:p w14:paraId="35D77300" w14:textId="2618D745" w:rsidR="00175C19" w:rsidRPr="00740801" w:rsidRDefault="00175C19" w:rsidP="00740801">
      <w:pPr>
        <w:shd w:val="clear" w:color="auto" w:fill="FFFFFF"/>
        <w:snapToGrid w:val="0"/>
        <w:spacing w:after="0" w:line="360" w:lineRule="auto"/>
        <w:ind w:firstLineChars="100" w:firstLine="240"/>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Yoon </w:t>
      </w:r>
      <w:r w:rsidRPr="00740801">
        <w:rPr>
          <w:rFonts w:ascii="Book Antiqua" w:eastAsia="Times New Roman" w:hAnsi="Book Antiqua" w:cs="Segoe UI"/>
          <w:i/>
          <w:iCs/>
          <w:sz w:val="24"/>
          <w:szCs w:val="24"/>
          <w:lang w:val="en-US" w:eastAsia="it-IT"/>
        </w:rPr>
        <w:t>et al</w:t>
      </w:r>
      <w:r w:rsidR="00EC5B71" w:rsidRPr="00740801">
        <w:rPr>
          <w:rFonts w:ascii="Book Antiqua" w:eastAsia="Times New Roman" w:hAnsi="Book Antiqua" w:cs="Segoe UI"/>
          <w:sz w:val="24"/>
          <w:szCs w:val="24"/>
          <w:vertAlign w:val="superscript"/>
          <w:lang w:val="en-US" w:eastAsia="it-IT"/>
        </w:rPr>
        <w:t>[22]</w:t>
      </w:r>
      <w:r w:rsidRPr="00740801">
        <w:rPr>
          <w:rFonts w:ascii="Book Antiqua" w:eastAsia="Times New Roman" w:hAnsi="Book Antiqua" w:cs="Segoe UI"/>
          <w:sz w:val="24"/>
          <w:szCs w:val="24"/>
          <w:lang w:val="en-US" w:eastAsia="it-IT"/>
        </w:rPr>
        <w:t xml:space="preserve"> compared</w:t>
      </w:r>
      <w:r w:rsidR="00EC5B71" w:rsidRPr="00740801">
        <w:rPr>
          <w:rFonts w:ascii="Book Antiqua" w:eastAsia="Times New Roman" w:hAnsi="Book Antiqua" w:cs="Segoe UI"/>
          <w:sz w:val="24"/>
          <w:szCs w:val="24"/>
          <w:lang w:val="en-US" w:eastAsia="it-IT"/>
        </w:rPr>
        <w:t>, for the same patients,</w:t>
      </w:r>
      <w:r w:rsidRPr="00740801">
        <w:rPr>
          <w:rFonts w:ascii="Book Antiqua" w:eastAsia="Times New Roman" w:hAnsi="Book Antiqua" w:cs="Segoe UI"/>
          <w:sz w:val="24"/>
          <w:szCs w:val="24"/>
          <w:lang w:val="en-US" w:eastAsia="it-IT"/>
        </w:rPr>
        <w:t xml:space="preserve"> baseline</w:t>
      </w:r>
      <w:r w:rsidR="007969C0">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(from EUS-FNA FFPE) and after</w:t>
      </w:r>
      <w:r w:rsidR="00E2611E">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treatment</w:t>
      </w:r>
      <w:r w:rsidR="007969C0">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(from surgical specimen) </w:t>
      </w:r>
      <w:r w:rsidR="007969C0" w:rsidRPr="00740801">
        <w:rPr>
          <w:rFonts w:ascii="Book Antiqua" w:eastAsia="Times New Roman" w:hAnsi="Book Antiqua" w:cs="Segoe UI"/>
          <w:sz w:val="24"/>
          <w:szCs w:val="24"/>
          <w:lang w:val="en-US" w:eastAsia="it-IT"/>
        </w:rPr>
        <w:t xml:space="preserve">somatic </w:t>
      </w:r>
      <w:r w:rsidRPr="00740801">
        <w:rPr>
          <w:rFonts w:ascii="Book Antiqua" w:eastAsia="Times New Roman" w:hAnsi="Book Antiqua" w:cs="Segoe UI"/>
          <w:sz w:val="24"/>
          <w:szCs w:val="24"/>
          <w:lang w:val="en-US" w:eastAsia="it-IT"/>
        </w:rPr>
        <w:t>mutational profile</w:t>
      </w:r>
      <w:r w:rsidR="00E2611E">
        <w:rPr>
          <w:rFonts w:ascii="Book Antiqua" w:eastAsia="Times New Roman" w:hAnsi="Book Antiqua" w:cs="Segoe UI"/>
          <w:sz w:val="24"/>
          <w:szCs w:val="24"/>
          <w:lang w:val="en-US" w:eastAsia="it-IT"/>
        </w:rPr>
        <w:t>s</w:t>
      </w:r>
      <w:r w:rsidRPr="00740801">
        <w:rPr>
          <w:rFonts w:ascii="Book Antiqua" w:eastAsia="Times New Roman" w:hAnsi="Book Antiqua" w:cs="Segoe UI"/>
          <w:sz w:val="24"/>
          <w:szCs w:val="24"/>
          <w:lang w:val="en-US" w:eastAsia="it-IT"/>
        </w:rPr>
        <w:t xml:space="preserve"> of 409 genes for </w:t>
      </w:r>
      <w:r w:rsidR="007969C0">
        <w:rPr>
          <w:rFonts w:ascii="Book Antiqua" w:eastAsia="Times New Roman" w:hAnsi="Book Antiqua" w:cs="Segoe UI"/>
          <w:sz w:val="24"/>
          <w:szCs w:val="24"/>
          <w:lang w:val="en-US" w:eastAsia="it-IT"/>
        </w:rPr>
        <w:t>seven</w:t>
      </w:r>
      <w:r w:rsidR="007969C0"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patients. Results showed that after treatment, survival was worse in those harboring AR</w:t>
      </w:r>
      <w:r w:rsidR="00FB7BB5" w:rsidRPr="00740801">
        <w:rPr>
          <w:rFonts w:ascii="Book Antiqua" w:eastAsia="Times New Roman" w:hAnsi="Book Antiqua" w:cs="Segoe UI"/>
          <w:sz w:val="24"/>
          <w:szCs w:val="24"/>
          <w:lang w:val="en-US" w:eastAsia="it-IT"/>
        </w:rPr>
        <w:t>I</w:t>
      </w:r>
      <w:r w:rsidRPr="00740801">
        <w:rPr>
          <w:rFonts w:ascii="Book Antiqua" w:eastAsia="Times New Roman" w:hAnsi="Book Antiqua" w:cs="Segoe UI"/>
          <w:sz w:val="24"/>
          <w:szCs w:val="24"/>
          <w:lang w:val="en-US" w:eastAsia="it-IT"/>
        </w:rPr>
        <w:t xml:space="preserve">D1A mutations than </w:t>
      </w:r>
      <w:r w:rsidR="00E2611E">
        <w:rPr>
          <w:rFonts w:ascii="Book Antiqua" w:eastAsia="Times New Roman" w:hAnsi="Book Antiqua" w:cs="Segoe UI"/>
          <w:sz w:val="24"/>
          <w:szCs w:val="24"/>
          <w:lang w:val="en-US" w:eastAsia="it-IT"/>
        </w:rPr>
        <w:t xml:space="preserve">those who harbored the </w:t>
      </w:r>
      <w:r w:rsidRPr="00740801">
        <w:rPr>
          <w:rFonts w:ascii="Book Antiqua" w:eastAsia="Times New Roman" w:hAnsi="Book Antiqua" w:cs="Segoe UI"/>
          <w:sz w:val="24"/>
          <w:szCs w:val="24"/>
          <w:lang w:val="en-US" w:eastAsia="it-IT"/>
        </w:rPr>
        <w:t>wild</w:t>
      </w:r>
      <w:r w:rsidR="00E2611E">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type, and that TP53 and KRAS mutations were not associated with survival. Also, KRAS mutations were </w:t>
      </w:r>
      <w:r w:rsidR="00E2611E">
        <w:rPr>
          <w:rFonts w:ascii="Book Antiqua" w:eastAsia="Times New Roman" w:hAnsi="Book Antiqua" w:cs="Segoe UI"/>
          <w:sz w:val="24"/>
          <w:szCs w:val="24"/>
          <w:lang w:val="en-US" w:eastAsia="it-IT"/>
        </w:rPr>
        <w:t xml:space="preserve">present </w:t>
      </w:r>
      <w:r w:rsidRPr="00740801">
        <w:rPr>
          <w:rFonts w:ascii="Book Antiqua" w:eastAsia="Times New Roman" w:hAnsi="Book Antiqua" w:cs="Segoe UI"/>
          <w:sz w:val="24"/>
          <w:szCs w:val="24"/>
          <w:lang w:val="en-US" w:eastAsia="it-IT"/>
        </w:rPr>
        <w:t xml:space="preserve">less </w:t>
      </w:r>
      <w:r w:rsidR="00395A5B" w:rsidRPr="00740801">
        <w:rPr>
          <w:rFonts w:ascii="Book Antiqua" w:eastAsia="Times New Roman" w:hAnsi="Book Antiqua" w:cs="Segoe UI"/>
          <w:sz w:val="24"/>
          <w:szCs w:val="24"/>
          <w:lang w:val="en-US" w:eastAsia="it-IT"/>
        </w:rPr>
        <w:t xml:space="preserve">frequently </w:t>
      </w:r>
      <w:r w:rsidRPr="00740801">
        <w:rPr>
          <w:rFonts w:ascii="Book Antiqua" w:eastAsia="Times New Roman" w:hAnsi="Book Antiqua" w:cs="Segoe UI"/>
          <w:sz w:val="24"/>
          <w:szCs w:val="24"/>
          <w:lang w:val="en-US" w:eastAsia="it-IT"/>
        </w:rPr>
        <w:t>in specimens after treatment than at baseline, possibly representing a selection of less aggressive clones by chemotherapy.</w:t>
      </w:r>
    </w:p>
    <w:p w14:paraId="25638A10" w14:textId="44573C68" w:rsidR="00175C19" w:rsidRPr="00740801" w:rsidRDefault="00175C19" w:rsidP="00740801">
      <w:pPr>
        <w:shd w:val="clear" w:color="auto" w:fill="FFFFFF"/>
        <w:snapToGrid w:val="0"/>
        <w:spacing w:after="0" w:line="360" w:lineRule="auto"/>
        <w:ind w:firstLineChars="100" w:firstLine="240"/>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A recent study by Dreye</w:t>
      </w:r>
      <w:r w:rsidR="00FB7BB5" w:rsidRPr="00740801">
        <w:rPr>
          <w:rFonts w:ascii="Book Antiqua" w:eastAsia="Times New Roman" w:hAnsi="Book Antiqua" w:cs="Segoe UI"/>
          <w:sz w:val="24"/>
          <w:szCs w:val="24"/>
          <w:lang w:val="en-US" w:eastAsia="it-IT"/>
        </w:rPr>
        <w:t>r</w:t>
      </w:r>
      <w:r w:rsidRPr="00740801">
        <w:rPr>
          <w:rFonts w:ascii="Book Antiqua" w:eastAsia="Times New Roman" w:hAnsi="Book Antiqua" w:cs="Segoe UI"/>
          <w:i/>
          <w:iCs/>
          <w:sz w:val="24"/>
          <w:szCs w:val="24"/>
          <w:lang w:val="en-US" w:eastAsia="it-IT"/>
        </w:rPr>
        <w:t xml:space="preserve"> et al</w:t>
      </w:r>
      <w:r w:rsidR="00FB7BB5" w:rsidRPr="00740801">
        <w:rPr>
          <w:rFonts w:ascii="Book Antiqua" w:eastAsia="Times New Roman" w:hAnsi="Book Antiqua" w:cs="Segoe UI"/>
          <w:sz w:val="24"/>
          <w:szCs w:val="24"/>
          <w:vertAlign w:val="superscript"/>
          <w:lang w:val="en-US" w:eastAsia="it-IT"/>
        </w:rPr>
        <w:t>[16]</w:t>
      </w:r>
      <w:r w:rsidRPr="00740801">
        <w:rPr>
          <w:rFonts w:ascii="Book Antiqua" w:eastAsia="Times New Roman" w:hAnsi="Book Antiqua" w:cs="Segoe UI"/>
          <w:sz w:val="24"/>
          <w:szCs w:val="24"/>
          <w:lang w:val="en-US" w:eastAsia="it-IT"/>
        </w:rPr>
        <w:t xml:space="preserve"> </w:t>
      </w:r>
      <w:r w:rsidR="00E8157C">
        <w:rPr>
          <w:rFonts w:ascii="Book Antiqua" w:eastAsia="Times New Roman" w:hAnsi="Book Antiqua" w:cs="Segoe UI"/>
          <w:sz w:val="24"/>
          <w:szCs w:val="24"/>
          <w:lang w:val="en-US" w:eastAsia="it-IT"/>
        </w:rPr>
        <w:t>used</w:t>
      </w:r>
      <w:r w:rsidR="00E8157C"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genetic testing of a panel of 54 genes </w:t>
      </w:r>
      <w:r w:rsidR="00E8157C">
        <w:rPr>
          <w:rFonts w:ascii="Book Antiqua" w:eastAsia="Times New Roman" w:hAnsi="Book Antiqua" w:cs="Segoe UI"/>
          <w:sz w:val="24"/>
          <w:szCs w:val="24"/>
          <w:lang w:val="en-US" w:eastAsia="it-IT"/>
        </w:rPr>
        <w:t>for</w:t>
      </w:r>
      <w:r w:rsidRPr="00740801">
        <w:rPr>
          <w:rFonts w:ascii="Book Antiqua" w:eastAsia="Times New Roman" w:hAnsi="Book Antiqua" w:cs="Segoe UI"/>
          <w:sz w:val="24"/>
          <w:szCs w:val="24"/>
          <w:lang w:val="en-US" w:eastAsia="it-IT"/>
        </w:rPr>
        <w:t xml:space="preserve"> 42 patients (including mostly PDAC</w:t>
      </w:r>
      <w:r w:rsidR="00E8157C">
        <w:rPr>
          <w:rFonts w:ascii="Book Antiqua" w:eastAsia="Times New Roman" w:hAnsi="Book Antiqua" w:cs="Segoe UI"/>
          <w:sz w:val="24"/>
          <w:szCs w:val="24"/>
          <w:lang w:val="en-US" w:eastAsia="it-IT"/>
        </w:rPr>
        <w:t xml:space="preserve"> cases</w:t>
      </w:r>
      <w:r w:rsidRPr="00740801">
        <w:rPr>
          <w:rFonts w:ascii="Book Antiqua" w:eastAsia="Times New Roman" w:hAnsi="Book Antiqua" w:cs="Segoe UI"/>
          <w:sz w:val="24"/>
          <w:szCs w:val="24"/>
          <w:lang w:val="en-US" w:eastAsia="it-IT"/>
        </w:rPr>
        <w:t xml:space="preserve">, but also </w:t>
      </w:r>
      <w:r w:rsidR="00E8157C">
        <w:rPr>
          <w:rFonts w:ascii="Book Antiqua" w:eastAsia="Times New Roman" w:hAnsi="Book Antiqua" w:cs="Segoe UI"/>
          <w:sz w:val="24"/>
          <w:szCs w:val="24"/>
          <w:lang w:val="en-US" w:eastAsia="it-IT"/>
        </w:rPr>
        <w:t xml:space="preserve">cases of </w:t>
      </w:r>
      <w:r w:rsidRPr="00740801">
        <w:rPr>
          <w:rFonts w:ascii="Book Antiqua" w:eastAsia="Times New Roman" w:hAnsi="Book Antiqua" w:cs="Segoe UI"/>
          <w:sz w:val="24"/>
          <w:szCs w:val="24"/>
          <w:lang w:val="en-US" w:eastAsia="it-IT"/>
        </w:rPr>
        <w:t>other pancreatic lesions)</w:t>
      </w:r>
      <w:r w:rsidR="00E8157C">
        <w:rPr>
          <w:rFonts w:ascii="Book Antiqua" w:eastAsia="Times New Roman" w:hAnsi="Book Antiqua" w:cs="Segoe UI"/>
          <w:sz w:val="24"/>
          <w:szCs w:val="24"/>
          <w:lang w:val="en-US" w:eastAsia="it-IT"/>
        </w:rPr>
        <w:t xml:space="preserve"> using</w:t>
      </w:r>
      <w:r w:rsidRPr="00740801">
        <w:rPr>
          <w:rFonts w:ascii="Book Antiqua" w:eastAsia="Times New Roman" w:hAnsi="Book Antiqua" w:cs="Segoe UI"/>
          <w:sz w:val="24"/>
          <w:szCs w:val="24"/>
          <w:lang w:val="en-US" w:eastAsia="it-IT"/>
        </w:rPr>
        <w:t xml:space="preserve"> </w:t>
      </w:r>
      <w:r w:rsidR="00395A5B" w:rsidRPr="00740801">
        <w:rPr>
          <w:rFonts w:ascii="Book Antiqua" w:eastAsia="Times New Roman" w:hAnsi="Book Antiqua" w:cs="Segoe UI"/>
          <w:sz w:val="24"/>
          <w:szCs w:val="24"/>
          <w:lang w:val="en-US" w:eastAsia="it-IT"/>
        </w:rPr>
        <w:t>FNB samples</w:t>
      </w:r>
      <w:r w:rsidR="00E8157C">
        <w:rPr>
          <w:rFonts w:ascii="Book Antiqua" w:eastAsia="Times New Roman" w:hAnsi="Book Antiqua" w:cs="Segoe UI"/>
          <w:sz w:val="24"/>
          <w:szCs w:val="24"/>
          <w:lang w:val="en-US" w:eastAsia="it-IT"/>
        </w:rPr>
        <w:t xml:space="preserve"> and</w:t>
      </w:r>
      <w:r w:rsidR="00395A5B" w:rsidRPr="00740801">
        <w:rPr>
          <w:rFonts w:ascii="Book Antiqua" w:eastAsia="Times New Roman" w:hAnsi="Book Antiqua" w:cs="Segoe UI"/>
          <w:sz w:val="24"/>
          <w:szCs w:val="24"/>
          <w:lang w:val="en-US" w:eastAsia="it-IT"/>
        </w:rPr>
        <w:t xml:space="preserve"> </w:t>
      </w:r>
      <w:r w:rsidR="007969C0" w:rsidRPr="00740801">
        <w:rPr>
          <w:rFonts w:ascii="Book Antiqua" w:eastAsia="Times New Roman" w:hAnsi="Book Antiqua" w:cs="Segoe UI"/>
          <w:sz w:val="24"/>
          <w:szCs w:val="24"/>
          <w:lang w:val="en-US" w:eastAsia="it-IT"/>
        </w:rPr>
        <w:t>reveal</w:t>
      </w:r>
      <w:r w:rsidR="007969C0">
        <w:rPr>
          <w:rFonts w:ascii="Book Antiqua" w:eastAsia="Times New Roman" w:hAnsi="Book Antiqua" w:cs="Segoe UI"/>
          <w:sz w:val="24"/>
          <w:szCs w:val="24"/>
          <w:lang w:val="en-US" w:eastAsia="it-IT"/>
        </w:rPr>
        <w:t>ed</w:t>
      </w:r>
      <w:r w:rsidR="007969C0"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mutations in KRAS (93%), GNAS</w:t>
      </w:r>
      <w:r w:rsidR="00FB7BB5" w:rsidRPr="00740801">
        <w:rPr>
          <w:rFonts w:ascii="Book Antiqua" w:eastAsia="Times New Roman" w:hAnsi="Book Antiqua" w:cs="Segoe UI"/>
          <w:sz w:val="24"/>
          <w:szCs w:val="24"/>
          <w:lang w:val="en-US" w:eastAsia="it-IT"/>
        </w:rPr>
        <w:t xml:space="preserve"> (14%)</w:t>
      </w:r>
      <w:r w:rsidRPr="00740801">
        <w:rPr>
          <w:rFonts w:ascii="Book Antiqua" w:eastAsia="Times New Roman" w:hAnsi="Book Antiqua" w:cs="Segoe UI"/>
          <w:sz w:val="24"/>
          <w:szCs w:val="24"/>
          <w:lang w:val="en-US" w:eastAsia="it-IT"/>
        </w:rPr>
        <w:t xml:space="preserve">, TP53 (78%), CDKN2A (34%), </w:t>
      </w:r>
      <w:r w:rsidR="00E8157C">
        <w:rPr>
          <w:rFonts w:ascii="Book Antiqua" w:eastAsia="Times New Roman" w:hAnsi="Book Antiqua" w:cs="Segoe UI"/>
          <w:sz w:val="24"/>
          <w:szCs w:val="24"/>
          <w:lang w:val="en-US" w:eastAsia="it-IT"/>
        </w:rPr>
        <w:t xml:space="preserve">and </w:t>
      </w:r>
      <w:r w:rsidRPr="00740801">
        <w:rPr>
          <w:rFonts w:ascii="Book Antiqua" w:eastAsia="Times New Roman" w:hAnsi="Book Antiqua" w:cs="Segoe UI"/>
          <w:sz w:val="24"/>
          <w:szCs w:val="24"/>
          <w:lang w:val="en-US" w:eastAsia="it-IT"/>
        </w:rPr>
        <w:t xml:space="preserve">SMAD4 (32%), as </w:t>
      </w:r>
      <w:r w:rsidR="00E8157C">
        <w:rPr>
          <w:rFonts w:ascii="Book Antiqua" w:eastAsia="Times New Roman" w:hAnsi="Book Antiqua" w:cs="Segoe UI"/>
          <w:sz w:val="24"/>
          <w:szCs w:val="24"/>
          <w:lang w:val="en-US" w:eastAsia="it-IT"/>
        </w:rPr>
        <w:t>well as</w:t>
      </w:r>
      <w:r w:rsidR="00E8157C"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in BRCA1(6%), ATM (12%)</w:t>
      </w:r>
      <w:r w:rsidR="00E8157C">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and BRAF (12%).</w:t>
      </w:r>
    </w:p>
    <w:p w14:paraId="0A93B045" w14:textId="3842574D" w:rsidR="00175C19" w:rsidRPr="00740801" w:rsidRDefault="00395A5B" w:rsidP="00740801">
      <w:pPr>
        <w:shd w:val="clear" w:color="auto" w:fill="FFFFFF"/>
        <w:snapToGrid w:val="0"/>
        <w:spacing w:after="0" w:line="360" w:lineRule="auto"/>
        <w:ind w:firstLineChars="100" w:firstLine="240"/>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These studies </w:t>
      </w:r>
      <w:r w:rsidR="00E8157C">
        <w:rPr>
          <w:rFonts w:ascii="Book Antiqua" w:eastAsia="Times New Roman" w:hAnsi="Book Antiqua" w:cs="Segoe UI"/>
          <w:sz w:val="24"/>
          <w:szCs w:val="24"/>
          <w:lang w:val="en-US" w:eastAsia="it-IT"/>
        </w:rPr>
        <w:t xml:space="preserve">collectively </w:t>
      </w:r>
      <w:r w:rsidRPr="00740801">
        <w:rPr>
          <w:rFonts w:ascii="Book Antiqua" w:eastAsia="Times New Roman" w:hAnsi="Book Antiqua" w:cs="Segoe UI"/>
          <w:sz w:val="24"/>
          <w:szCs w:val="24"/>
          <w:lang w:val="en-US" w:eastAsia="it-IT"/>
        </w:rPr>
        <w:t xml:space="preserve">demonstrate that EUS-TA provides material that is adequate for mutational analyses of </w:t>
      </w:r>
      <w:r w:rsidR="00E8157C" w:rsidRPr="00740801">
        <w:rPr>
          <w:rFonts w:ascii="Book Antiqua" w:eastAsia="Times New Roman" w:hAnsi="Book Antiqua" w:cs="Segoe UI"/>
          <w:sz w:val="24"/>
          <w:szCs w:val="24"/>
          <w:lang w:val="en-US" w:eastAsia="it-IT"/>
        </w:rPr>
        <w:t xml:space="preserve">either </w:t>
      </w:r>
      <w:r w:rsidRPr="00740801">
        <w:rPr>
          <w:rFonts w:ascii="Book Antiqua" w:eastAsia="Times New Roman" w:hAnsi="Book Antiqua" w:cs="Segoe UI"/>
          <w:sz w:val="24"/>
          <w:szCs w:val="24"/>
          <w:lang w:val="en-US" w:eastAsia="it-IT"/>
        </w:rPr>
        <w:t xml:space="preserve">single genes </w:t>
      </w:r>
      <w:r w:rsidR="004D2727" w:rsidRPr="00740801">
        <w:rPr>
          <w:rFonts w:ascii="Book Antiqua" w:eastAsia="Times New Roman" w:hAnsi="Book Antiqua" w:cs="Segoe UI"/>
          <w:sz w:val="24"/>
          <w:szCs w:val="24"/>
          <w:lang w:val="en-US" w:eastAsia="it-IT"/>
        </w:rPr>
        <w:t>or of</w:t>
      </w:r>
      <w:r w:rsidR="007E5E0E"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panels</w:t>
      </w:r>
      <w:r w:rsidR="00E8157C">
        <w:rPr>
          <w:rFonts w:ascii="Book Antiqua" w:eastAsia="Times New Roman" w:hAnsi="Book Antiqua" w:cs="Segoe UI"/>
          <w:sz w:val="24"/>
          <w:szCs w:val="24"/>
          <w:lang w:val="en-US" w:eastAsia="it-IT"/>
        </w:rPr>
        <w:t xml:space="preserve"> of genes</w:t>
      </w:r>
      <w:r w:rsidRPr="00740801">
        <w:rPr>
          <w:rFonts w:ascii="Book Antiqua" w:eastAsia="Times New Roman" w:hAnsi="Book Antiqua" w:cs="Segoe UI"/>
          <w:sz w:val="24"/>
          <w:szCs w:val="24"/>
          <w:lang w:val="en-US" w:eastAsia="it-IT"/>
        </w:rPr>
        <w:t>. The optimal sample preparation in terms of needles, tissue conservation and handling</w:t>
      </w:r>
      <w:r w:rsidR="007969C0">
        <w:rPr>
          <w:rFonts w:ascii="Book Antiqua" w:eastAsia="Times New Roman" w:hAnsi="Book Antiqua" w:cs="Segoe UI"/>
          <w:sz w:val="24"/>
          <w:szCs w:val="24"/>
          <w:lang w:val="en-US" w:eastAsia="it-IT"/>
        </w:rPr>
        <w:t xml:space="preserve"> is</w:t>
      </w:r>
      <w:r w:rsidRPr="00740801">
        <w:rPr>
          <w:rFonts w:ascii="Book Antiqua" w:eastAsia="Times New Roman" w:hAnsi="Book Antiqua" w:cs="Segoe UI"/>
          <w:sz w:val="24"/>
          <w:szCs w:val="24"/>
          <w:lang w:val="en-US" w:eastAsia="it-IT"/>
        </w:rPr>
        <w:t>, however, unclear. Moreover, whether these genomic changes might change over time</w:t>
      </w:r>
      <w:r w:rsidR="00D614ED"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over the course of the disease</w:t>
      </w:r>
      <w:r w:rsidR="00E8157C">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and under treatments </w:t>
      </w:r>
      <w:r w:rsidR="007969C0" w:rsidRPr="00740801">
        <w:rPr>
          <w:rFonts w:ascii="Book Antiqua" w:eastAsia="Times New Roman" w:hAnsi="Book Antiqua" w:cs="Segoe UI"/>
          <w:sz w:val="24"/>
          <w:szCs w:val="24"/>
          <w:lang w:val="en-US" w:eastAsia="it-IT"/>
        </w:rPr>
        <w:t>ha</w:t>
      </w:r>
      <w:r w:rsidR="007969C0">
        <w:rPr>
          <w:rFonts w:ascii="Book Antiqua" w:eastAsia="Times New Roman" w:hAnsi="Book Antiqua" w:cs="Segoe UI"/>
          <w:sz w:val="24"/>
          <w:szCs w:val="24"/>
          <w:lang w:val="en-US" w:eastAsia="it-IT"/>
        </w:rPr>
        <w:t>s</w:t>
      </w:r>
      <w:r w:rsidR="007969C0"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been poorly investigated. </w:t>
      </w:r>
    </w:p>
    <w:p w14:paraId="5EDDEC74" w14:textId="77777777" w:rsidR="00175C19" w:rsidRPr="0039341D" w:rsidRDefault="00175C19" w:rsidP="00740801">
      <w:pPr>
        <w:shd w:val="clear" w:color="auto" w:fill="FFFFFF"/>
        <w:snapToGrid w:val="0"/>
        <w:spacing w:after="0" w:line="360" w:lineRule="auto"/>
        <w:jc w:val="both"/>
        <w:textAlignment w:val="baseline"/>
        <w:rPr>
          <w:rFonts w:ascii="Book Antiqua" w:eastAsia="Times New Roman" w:hAnsi="Book Antiqua" w:cs="Segoe UI"/>
          <w:sz w:val="24"/>
          <w:szCs w:val="24"/>
          <w:lang w:val="en-US" w:eastAsia="it-IT"/>
        </w:rPr>
      </w:pPr>
    </w:p>
    <w:p w14:paraId="371FD1D1" w14:textId="2019CE1A" w:rsidR="009975FA" w:rsidRPr="00740801" w:rsidRDefault="00C6256C" w:rsidP="00740801">
      <w:pPr>
        <w:tabs>
          <w:tab w:val="right" w:pos="9638"/>
        </w:tabs>
        <w:snapToGrid w:val="0"/>
        <w:spacing w:after="0" w:line="360" w:lineRule="auto"/>
        <w:jc w:val="both"/>
        <w:rPr>
          <w:rFonts w:ascii="Book Antiqua" w:hAnsi="Book Antiqua"/>
          <w:b/>
          <w:sz w:val="24"/>
          <w:szCs w:val="24"/>
          <w:lang w:val="en-US"/>
        </w:rPr>
      </w:pPr>
      <w:r w:rsidRPr="00740801">
        <w:rPr>
          <w:rFonts w:ascii="Book Antiqua" w:hAnsi="Book Antiqua"/>
          <w:b/>
          <w:sz w:val="24"/>
          <w:szCs w:val="24"/>
          <w:lang w:val="en-US"/>
        </w:rPr>
        <w:t xml:space="preserve">FEASIBILITY AND CLINICAL UTILITY OF PANCREATIC </w:t>
      </w:r>
      <w:r w:rsidR="00E8157C">
        <w:rPr>
          <w:rFonts w:ascii="Book Antiqua" w:hAnsi="Book Antiqua"/>
          <w:b/>
          <w:sz w:val="24"/>
          <w:szCs w:val="24"/>
          <w:lang w:val="en-US"/>
        </w:rPr>
        <w:t>EUS-FNA</w:t>
      </w:r>
      <w:r w:rsidRPr="00740801">
        <w:rPr>
          <w:rFonts w:ascii="Book Antiqua" w:hAnsi="Book Antiqua"/>
          <w:b/>
          <w:sz w:val="24"/>
          <w:szCs w:val="24"/>
          <w:lang w:val="en-US"/>
        </w:rPr>
        <w:t>/</w:t>
      </w:r>
      <w:r w:rsidR="00E8157C">
        <w:rPr>
          <w:rFonts w:ascii="Book Antiqua" w:hAnsi="Book Antiqua"/>
          <w:b/>
          <w:sz w:val="24"/>
          <w:szCs w:val="24"/>
          <w:lang w:val="en-US"/>
        </w:rPr>
        <w:t xml:space="preserve">FNB </w:t>
      </w:r>
      <w:r w:rsidRPr="00740801">
        <w:rPr>
          <w:rFonts w:ascii="Book Antiqua" w:hAnsi="Book Antiqua"/>
          <w:b/>
          <w:sz w:val="24"/>
          <w:szCs w:val="24"/>
          <w:lang w:val="en-US"/>
        </w:rPr>
        <w:t xml:space="preserve">FOR </w:t>
      </w:r>
      <w:r w:rsidR="00E8157C">
        <w:rPr>
          <w:rFonts w:ascii="Book Antiqua" w:hAnsi="Book Antiqua"/>
          <w:b/>
          <w:sz w:val="24"/>
          <w:szCs w:val="24"/>
          <w:lang w:val="en-US"/>
        </w:rPr>
        <w:t xml:space="preserve">OBTAINING </w:t>
      </w:r>
      <w:r w:rsidRPr="00740801">
        <w:rPr>
          <w:rFonts w:ascii="Book Antiqua" w:hAnsi="Book Antiqua"/>
          <w:b/>
          <w:sz w:val="24"/>
          <w:szCs w:val="24"/>
          <w:lang w:val="en-US"/>
        </w:rPr>
        <w:t>RNA-BASED MOLECULAR PROFILE</w:t>
      </w:r>
    </w:p>
    <w:p w14:paraId="5AC11A7D" w14:textId="70D8DD95" w:rsidR="009975FA" w:rsidRPr="00740801" w:rsidRDefault="00E8157C" w:rsidP="00740801">
      <w:pPr>
        <w:tabs>
          <w:tab w:val="right" w:pos="9638"/>
        </w:tabs>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The </w:t>
      </w:r>
      <w:r w:rsidR="009975FA" w:rsidRPr="00740801">
        <w:rPr>
          <w:rFonts w:ascii="Book Antiqua" w:hAnsi="Book Antiqua"/>
          <w:sz w:val="24"/>
          <w:szCs w:val="24"/>
          <w:lang w:val="en-US"/>
        </w:rPr>
        <w:t>PDAC microenvironment is characterized by a dense stromal compartment, comprising myofibroblast/cancer</w:t>
      </w:r>
      <w:r>
        <w:rPr>
          <w:rFonts w:ascii="Book Antiqua" w:hAnsi="Book Antiqua"/>
          <w:sz w:val="24"/>
          <w:szCs w:val="24"/>
          <w:lang w:val="en-US"/>
        </w:rPr>
        <w:t>-</w:t>
      </w:r>
      <w:r w:rsidR="009975FA" w:rsidRPr="00740801">
        <w:rPr>
          <w:rFonts w:ascii="Book Antiqua" w:hAnsi="Book Antiqua"/>
          <w:sz w:val="24"/>
          <w:szCs w:val="24"/>
          <w:lang w:val="en-US"/>
        </w:rPr>
        <w:t>associated fibroblastic cells, immune cells</w:t>
      </w:r>
      <w:r w:rsidR="0039341D">
        <w:rPr>
          <w:rFonts w:ascii="Book Antiqua" w:hAnsi="Book Antiqua"/>
          <w:sz w:val="24"/>
          <w:szCs w:val="24"/>
          <w:lang w:val="en-US"/>
        </w:rPr>
        <w:t>,</w:t>
      </w:r>
      <w:r w:rsidR="009975FA" w:rsidRPr="00740801">
        <w:rPr>
          <w:rFonts w:ascii="Book Antiqua" w:hAnsi="Book Antiqua"/>
          <w:sz w:val="24"/>
          <w:szCs w:val="24"/>
          <w:lang w:val="en-US"/>
        </w:rPr>
        <w:t xml:space="preserve"> and soluble factors</w:t>
      </w:r>
      <w:r>
        <w:rPr>
          <w:rFonts w:ascii="Book Antiqua" w:hAnsi="Book Antiqua"/>
          <w:sz w:val="24"/>
          <w:szCs w:val="24"/>
          <w:lang w:val="en-US"/>
        </w:rPr>
        <w:t>,</w:t>
      </w:r>
      <w:r w:rsidR="009975FA" w:rsidRPr="00740801">
        <w:rPr>
          <w:rFonts w:ascii="Book Antiqua" w:hAnsi="Book Antiqua"/>
          <w:sz w:val="24"/>
          <w:szCs w:val="24"/>
          <w:lang w:val="en-US"/>
        </w:rPr>
        <w:t xml:space="preserve"> such as cytokines, chemokines, growth factors, and pro-angiogenic factors. This variable composition </w:t>
      </w:r>
      <w:r>
        <w:rPr>
          <w:rFonts w:ascii="Book Antiqua" w:hAnsi="Book Antiqua"/>
          <w:sz w:val="24"/>
          <w:szCs w:val="24"/>
          <w:lang w:val="en-US"/>
        </w:rPr>
        <w:t>for</w:t>
      </w:r>
      <w:r w:rsidR="009975FA" w:rsidRPr="00740801">
        <w:rPr>
          <w:rFonts w:ascii="Book Antiqua" w:hAnsi="Book Antiqua"/>
          <w:sz w:val="24"/>
          <w:szCs w:val="24"/>
          <w:lang w:val="en-US"/>
        </w:rPr>
        <w:t xml:space="preserve"> different cellularity is a major limitation </w:t>
      </w:r>
      <w:r>
        <w:rPr>
          <w:rFonts w:ascii="Book Antiqua" w:hAnsi="Book Antiqua"/>
          <w:sz w:val="24"/>
          <w:szCs w:val="24"/>
          <w:lang w:val="en-US"/>
        </w:rPr>
        <w:t>in</w:t>
      </w:r>
      <w:r w:rsidR="009975FA" w:rsidRPr="00740801">
        <w:rPr>
          <w:rFonts w:ascii="Book Antiqua" w:hAnsi="Book Antiqua"/>
          <w:sz w:val="24"/>
          <w:szCs w:val="24"/>
          <w:lang w:val="en-US"/>
        </w:rPr>
        <w:t xml:space="preserve"> the assessment of genetic mutations through tissue DNA-based analysis to allow classification of malignant and benign tissue</w:t>
      </w:r>
      <w:r w:rsidR="0039341D">
        <w:rPr>
          <w:rFonts w:ascii="Book Antiqua" w:hAnsi="Book Antiqua"/>
          <w:sz w:val="24"/>
          <w:szCs w:val="24"/>
          <w:lang w:val="en-US"/>
        </w:rPr>
        <w:t>s</w:t>
      </w:r>
      <w:r w:rsidR="009975FA" w:rsidRPr="00740801">
        <w:rPr>
          <w:rFonts w:ascii="Book Antiqua" w:hAnsi="Book Antiqua"/>
          <w:sz w:val="24"/>
          <w:szCs w:val="24"/>
          <w:lang w:val="en-US"/>
        </w:rPr>
        <w:t xml:space="preserve">, </w:t>
      </w:r>
      <w:r w:rsidR="005F5F19" w:rsidRPr="00740801">
        <w:rPr>
          <w:rFonts w:ascii="Book Antiqua" w:hAnsi="Book Antiqua"/>
          <w:sz w:val="24"/>
          <w:szCs w:val="24"/>
          <w:lang w:val="en-US"/>
        </w:rPr>
        <w:t>prediction of</w:t>
      </w:r>
      <w:r w:rsidR="009975FA" w:rsidRPr="00740801">
        <w:rPr>
          <w:rFonts w:ascii="Book Antiqua" w:hAnsi="Book Antiqua"/>
          <w:sz w:val="24"/>
          <w:szCs w:val="24"/>
          <w:lang w:val="en-US"/>
        </w:rPr>
        <w:t xml:space="preserve"> clinical outcomes</w:t>
      </w:r>
      <w:r>
        <w:rPr>
          <w:rFonts w:ascii="Book Antiqua" w:hAnsi="Book Antiqua"/>
          <w:sz w:val="24"/>
          <w:szCs w:val="24"/>
          <w:lang w:val="en-US"/>
        </w:rPr>
        <w:t>,</w:t>
      </w:r>
      <w:r w:rsidR="009975FA" w:rsidRPr="00740801">
        <w:rPr>
          <w:rFonts w:ascii="Book Antiqua" w:hAnsi="Book Antiqua"/>
          <w:sz w:val="24"/>
          <w:szCs w:val="24"/>
          <w:lang w:val="en-US"/>
        </w:rPr>
        <w:t xml:space="preserve"> or selection of patient-specific treatments. In contrast, assessment of RNA expression level, protein level</w:t>
      </w:r>
      <w:r w:rsidR="0039341D">
        <w:rPr>
          <w:rFonts w:ascii="Book Antiqua" w:hAnsi="Book Antiqua"/>
          <w:sz w:val="24"/>
          <w:szCs w:val="24"/>
          <w:lang w:val="en-US"/>
        </w:rPr>
        <w:t>,</w:t>
      </w:r>
      <w:r w:rsidR="009975FA" w:rsidRPr="00740801">
        <w:rPr>
          <w:rFonts w:ascii="Book Antiqua" w:hAnsi="Book Antiqua"/>
          <w:sz w:val="24"/>
          <w:szCs w:val="24"/>
          <w:lang w:val="en-US"/>
        </w:rPr>
        <w:t xml:space="preserve"> or post-translational modifications could overcome the DNA analysis-related limitations. In fact, it is thought that PDAC heterogeneity is regulated at </w:t>
      </w:r>
      <w:r>
        <w:rPr>
          <w:rFonts w:ascii="Book Antiqua" w:hAnsi="Book Antiqua"/>
          <w:sz w:val="24"/>
          <w:szCs w:val="24"/>
          <w:lang w:val="en-US"/>
        </w:rPr>
        <w:t xml:space="preserve">the </w:t>
      </w:r>
      <w:r w:rsidR="009975FA" w:rsidRPr="00740801">
        <w:rPr>
          <w:rFonts w:ascii="Book Antiqua" w:hAnsi="Book Antiqua"/>
          <w:sz w:val="24"/>
          <w:szCs w:val="24"/>
          <w:lang w:val="en-US"/>
        </w:rPr>
        <w:t>epigenetic and transcriptomic level</w:t>
      </w:r>
      <w:r>
        <w:rPr>
          <w:rFonts w:ascii="Book Antiqua" w:hAnsi="Book Antiqua"/>
          <w:sz w:val="24"/>
          <w:szCs w:val="24"/>
          <w:lang w:val="en-US"/>
        </w:rPr>
        <w:t>s</w:t>
      </w:r>
      <w:r w:rsidR="009975FA" w:rsidRPr="00740801">
        <w:rPr>
          <w:rFonts w:ascii="Book Antiqua" w:hAnsi="Book Antiqua"/>
          <w:sz w:val="24"/>
          <w:szCs w:val="24"/>
          <w:lang w:val="en-US"/>
        </w:rPr>
        <w:t xml:space="preserve"> and, th</w:t>
      </w:r>
      <w:r w:rsidR="00480984" w:rsidRPr="00740801">
        <w:rPr>
          <w:rFonts w:ascii="Book Antiqua" w:hAnsi="Book Antiqua"/>
          <w:sz w:val="24"/>
          <w:szCs w:val="24"/>
          <w:lang w:val="en-US"/>
        </w:rPr>
        <w:t>erefore</w:t>
      </w:r>
      <w:r w:rsidR="009975FA" w:rsidRPr="00740801">
        <w:rPr>
          <w:rFonts w:ascii="Book Antiqua" w:hAnsi="Book Antiqua"/>
          <w:sz w:val="24"/>
          <w:szCs w:val="24"/>
          <w:lang w:val="en-US"/>
        </w:rPr>
        <w:t xml:space="preserve">, clinical outcome and sensitivity to therapy could be associated with a given tumor phenotype. This would be important </w:t>
      </w:r>
      <w:r w:rsidR="005F5F19" w:rsidRPr="00740801">
        <w:rPr>
          <w:rFonts w:ascii="Book Antiqua" w:hAnsi="Book Antiqua"/>
          <w:sz w:val="24"/>
          <w:szCs w:val="24"/>
          <w:lang w:val="en-US"/>
        </w:rPr>
        <w:t xml:space="preserve">mostly for </w:t>
      </w:r>
      <w:r w:rsidR="009975FA" w:rsidRPr="00740801">
        <w:rPr>
          <w:rFonts w:ascii="Book Antiqua" w:hAnsi="Book Antiqua"/>
          <w:sz w:val="24"/>
          <w:szCs w:val="24"/>
          <w:lang w:val="en-US"/>
        </w:rPr>
        <w:t xml:space="preserve">patients that are not eligible </w:t>
      </w:r>
      <w:r>
        <w:rPr>
          <w:rFonts w:ascii="Book Antiqua" w:hAnsi="Book Antiqua"/>
          <w:sz w:val="24"/>
          <w:szCs w:val="24"/>
          <w:lang w:val="en-US"/>
        </w:rPr>
        <w:t>for</w:t>
      </w:r>
      <w:r w:rsidR="009975FA" w:rsidRPr="00740801">
        <w:rPr>
          <w:rFonts w:ascii="Book Antiqua" w:hAnsi="Book Antiqua"/>
          <w:sz w:val="24"/>
          <w:szCs w:val="24"/>
          <w:lang w:val="en-US"/>
        </w:rPr>
        <w:t xml:space="preserve"> surgery. Gene</w:t>
      </w:r>
      <w:r>
        <w:rPr>
          <w:rFonts w:ascii="Book Antiqua" w:hAnsi="Book Antiqua"/>
          <w:sz w:val="24"/>
          <w:szCs w:val="24"/>
          <w:lang w:val="en-US"/>
        </w:rPr>
        <w:t xml:space="preserve"> </w:t>
      </w:r>
      <w:r w:rsidR="009975FA" w:rsidRPr="00740801">
        <w:rPr>
          <w:rFonts w:ascii="Book Antiqua" w:hAnsi="Book Antiqua"/>
          <w:sz w:val="24"/>
          <w:szCs w:val="24"/>
          <w:lang w:val="en-US"/>
        </w:rPr>
        <w:t>expression level can be measured by analy</w:t>
      </w:r>
      <w:r w:rsidR="005F5F19" w:rsidRPr="00740801">
        <w:rPr>
          <w:rFonts w:ascii="Book Antiqua" w:hAnsi="Book Antiqua"/>
          <w:sz w:val="24"/>
          <w:szCs w:val="24"/>
          <w:lang w:val="en-US"/>
        </w:rPr>
        <w:t>z</w:t>
      </w:r>
      <w:r w:rsidR="009975FA" w:rsidRPr="00740801">
        <w:rPr>
          <w:rFonts w:ascii="Book Antiqua" w:hAnsi="Book Antiqua"/>
          <w:sz w:val="24"/>
          <w:szCs w:val="24"/>
          <w:lang w:val="en-US"/>
        </w:rPr>
        <w:t>ing mRNA, the precursor of protein synthesis, using DNA microarray platforms, or RNA sequencing (RNAseq)</w:t>
      </w:r>
      <w:r w:rsidR="009975FA" w:rsidRPr="00740801">
        <w:rPr>
          <w:rFonts w:ascii="Book Antiqua" w:hAnsi="Book Antiqua"/>
          <w:sz w:val="24"/>
          <w:szCs w:val="24"/>
          <w:vertAlign w:val="superscript"/>
          <w:lang w:val="en-US"/>
        </w:rPr>
        <w:t>[2</w:t>
      </w:r>
      <w:r w:rsidR="00BB48F2" w:rsidRPr="00740801">
        <w:rPr>
          <w:rFonts w:ascii="Book Antiqua" w:hAnsi="Book Antiqua"/>
          <w:sz w:val="24"/>
          <w:szCs w:val="24"/>
          <w:vertAlign w:val="superscript"/>
          <w:lang w:val="en-US"/>
        </w:rPr>
        <w:t>3</w:t>
      </w:r>
      <w:r w:rsidR="009975FA" w:rsidRPr="00740801">
        <w:rPr>
          <w:rFonts w:ascii="Book Antiqua" w:hAnsi="Book Antiqua"/>
          <w:sz w:val="24"/>
          <w:szCs w:val="24"/>
          <w:vertAlign w:val="superscript"/>
          <w:lang w:val="en-US"/>
        </w:rPr>
        <w:t>]</w:t>
      </w:r>
      <w:r w:rsidR="009975FA" w:rsidRPr="00740801">
        <w:rPr>
          <w:rFonts w:ascii="Book Antiqua" w:hAnsi="Book Antiqua"/>
          <w:sz w:val="24"/>
          <w:szCs w:val="24"/>
          <w:lang w:val="en-US"/>
        </w:rPr>
        <w:t>.</w:t>
      </w:r>
    </w:p>
    <w:p w14:paraId="339CDA7C" w14:textId="27F1B5D3" w:rsidR="00007788" w:rsidRDefault="009975FA" w:rsidP="00740801">
      <w:pPr>
        <w:tabs>
          <w:tab w:val="right" w:pos="9638"/>
        </w:tabs>
        <w:snapToGrid w:val="0"/>
        <w:spacing w:after="0" w:line="360" w:lineRule="auto"/>
        <w:ind w:firstLineChars="100" w:firstLine="240"/>
        <w:jc w:val="both"/>
        <w:rPr>
          <w:rFonts w:ascii="Book Antiqua" w:hAnsi="Book Antiqua"/>
          <w:sz w:val="24"/>
          <w:szCs w:val="24"/>
          <w:lang w:val="en-US"/>
        </w:rPr>
      </w:pPr>
      <w:r w:rsidRPr="00740801">
        <w:rPr>
          <w:rFonts w:ascii="Book Antiqua" w:hAnsi="Book Antiqua"/>
          <w:sz w:val="24"/>
          <w:szCs w:val="24"/>
          <w:lang w:val="en-US"/>
        </w:rPr>
        <w:t xml:space="preserve">Transcriptome analysis using cDNA microarrays has been shown to have </w:t>
      </w:r>
      <w:r w:rsidR="0039341D">
        <w:rPr>
          <w:rFonts w:ascii="Book Antiqua" w:hAnsi="Book Antiqua"/>
          <w:sz w:val="24"/>
          <w:szCs w:val="24"/>
          <w:lang w:val="en-US"/>
        </w:rPr>
        <w:t xml:space="preserve">a </w:t>
      </w:r>
      <w:r w:rsidRPr="00740801">
        <w:rPr>
          <w:rFonts w:ascii="Book Antiqua" w:hAnsi="Book Antiqua"/>
          <w:sz w:val="24"/>
          <w:szCs w:val="24"/>
          <w:lang w:val="en-US"/>
        </w:rPr>
        <w:t xml:space="preserve">high yield </w:t>
      </w:r>
      <w:r w:rsidR="00007788">
        <w:rPr>
          <w:rFonts w:ascii="Book Antiqua" w:hAnsi="Book Antiqua"/>
          <w:sz w:val="24"/>
          <w:szCs w:val="24"/>
          <w:lang w:val="en-US"/>
        </w:rPr>
        <w:t>for</w:t>
      </w:r>
      <w:r w:rsidRPr="00740801">
        <w:rPr>
          <w:rFonts w:ascii="Book Antiqua" w:hAnsi="Book Antiqua"/>
          <w:sz w:val="24"/>
          <w:szCs w:val="24"/>
          <w:lang w:val="en-US"/>
        </w:rPr>
        <w:t xml:space="preserve"> distinguish</w:t>
      </w:r>
      <w:r w:rsidR="00007788">
        <w:rPr>
          <w:rFonts w:ascii="Book Antiqua" w:hAnsi="Book Antiqua"/>
          <w:sz w:val="24"/>
          <w:szCs w:val="24"/>
          <w:lang w:val="en-US"/>
        </w:rPr>
        <w:t>ing</w:t>
      </w:r>
      <w:r w:rsidRPr="00740801">
        <w:rPr>
          <w:rFonts w:ascii="Book Antiqua" w:hAnsi="Book Antiqua"/>
          <w:sz w:val="24"/>
          <w:szCs w:val="24"/>
          <w:lang w:val="en-US"/>
        </w:rPr>
        <w:t xml:space="preserve"> benign from malignant lesions. Several studies </w:t>
      </w:r>
      <w:r w:rsidR="00007788">
        <w:rPr>
          <w:rFonts w:ascii="Book Antiqua" w:hAnsi="Book Antiqua"/>
          <w:sz w:val="24"/>
          <w:szCs w:val="24"/>
          <w:lang w:val="en-US"/>
        </w:rPr>
        <w:t xml:space="preserve">have </w:t>
      </w:r>
      <w:r w:rsidRPr="00740801">
        <w:rPr>
          <w:rFonts w:ascii="Book Antiqua" w:hAnsi="Book Antiqua"/>
          <w:sz w:val="24"/>
          <w:szCs w:val="24"/>
          <w:lang w:val="en-US"/>
        </w:rPr>
        <w:t>show</w:t>
      </w:r>
      <w:r w:rsidR="00007788">
        <w:rPr>
          <w:rFonts w:ascii="Book Antiqua" w:hAnsi="Book Antiqua"/>
          <w:sz w:val="24"/>
          <w:szCs w:val="24"/>
          <w:lang w:val="en-US"/>
        </w:rPr>
        <w:t>n</w:t>
      </w:r>
      <w:r w:rsidRPr="00740801">
        <w:rPr>
          <w:rFonts w:ascii="Book Antiqua" w:hAnsi="Book Antiqua"/>
          <w:sz w:val="24"/>
          <w:szCs w:val="24"/>
          <w:lang w:val="en-US"/>
        </w:rPr>
        <w:t xml:space="preserve"> the feasibility of RNA extraction from EUS-FNA/FNB samples and the clinical utility to perform transcriptome analysis </w:t>
      </w:r>
      <w:r w:rsidR="009472A5" w:rsidRPr="00740801">
        <w:rPr>
          <w:rFonts w:ascii="Book Antiqua" w:hAnsi="Book Antiqua"/>
          <w:sz w:val="24"/>
          <w:szCs w:val="24"/>
          <w:lang w:val="en-US"/>
        </w:rPr>
        <w:t xml:space="preserve">to </w:t>
      </w:r>
      <w:r w:rsidRPr="00740801">
        <w:rPr>
          <w:rFonts w:ascii="Book Antiqua" w:hAnsi="Book Antiqua"/>
          <w:sz w:val="24"/>
          <w:szCs w:val="24"/>
          <w:lang w:val="en-US"/>
        </w:rPr>
        <w:t>improv</w:t>
      </w:r>
      <w:r w:rsidR="009472A5" w:rsidRPr="00740801">
        <w:rPr>
          <w:rFonts w:ascii="Book Antiqua" w:hAnsi="Book Antiqua"/>
          <w:sz w:val="24"/>
          <w:szCs w:val="24"/>
          <w:lang w:val="en-US"/>
        </w:rPr>
        <w:t>e</w:t>
      </w:r>
      <w:r w:rsidRPr="00740801">
        <w:rPr>
          <w:rFonts w:ascii="Book Antiqua" w:hAnsi="Book Antiqua"/>
          <w:sz w:val="24"/>
          <w:szCs w:val="24"/>
          <w:lang w:val="en-US"/>
        </w:rPr>
        <w:t xml:space="preserve"> the diagnostic accuracy of EUS-FNA/FNB. </w:t>
      </w:r>
      <w:r w:rsidR="0039341D">
        <w:rPr>
          <w:rFonts w:ascii="Book Antiqua" w:hAnsi="Book Antiqua"/>
          <w:sz w:val="24"/>
          <w:szCs w:val="24"/>
          <w:lang w:val="en-US"/>
        </w:rPr>
        <w:t>S</w:t>
      </w:r>
      <w:r w:rsidRPr="00740801">
        <w:rPr>
          <w:rFonts w:ascii="Book Antiqua" w:hAnsi="Book Antiqua"/>
          <w:sz w:val="24"/>
          <w:szCs w:val="24"/>
          <w:lang w:val="en-US"/>
        </w:rPr>
        <w:t>ignificant overexpression of keratin 7</w:t>
      </w:r>
      <w:r w:rsidR="001F60A6" w:rsidRPr="00740801">
        <w:rPr>
          <w:rFonts w:ascii="Book Antiqua" w:hAnsi="Book Antiqua"/>
          <w:sz w:val="24"/>
          <w:szCs w:val="24"/>
          <w:lang w:val="en-US"/>
        </w:rPr>
        <w:t xml:space="preserve"> (KRT7)</w:t>
      </w:r>
      <w:r w:rsidRPr="00740801">
        <w:rPr>
          <w:rFonts w:ascii="Book Antiqua" w:hAnsi="Book Antiqua"/>
          <w:sz w:val="24"/>
          <w:szCs w:val="24"/>
          <w:lang w:val="en-US"/>
        </w:rPr>
        <w:t>, lipocalin 2</w:t>
      </w:r>
      <w:r w:rsidR="0039341D">
        <w:rPr>
          <w:rFonts w:ascii="Book Antiqua" w:hAnsi="Book Antiqua"/>
          <w:sz w:val="24"/>
          <w:szCs w:val="24"/>
          <w:lang w:val="en-US"/>
        </w:rPr>
        <w:t>,</w:t>
      </w:r>
      <w:r w:rsidRPr="00740801">
        <w:rPr>
          <w:rFonts w:ascii="Book Antiqua" w:hAnsi="Book Antiqua"/>
          <w:sz w:val="24"/>
          <w:szCs w:val="24"/>
          <w:lang w:val="en-US"/>
        </w:rPr>
        <w:t xml:space="preserve"> and tissue-type plasminogen activator</w:t>
      </w:r>
      <w:r w:rsidR="001F60A6" w:rsidRPr="00740801">
        <w:rPr>
          <w:rFonts w:ascii="Book Antiqua" w:hAnsi="Book Antiqua"/>
          <w:sz w:val="24"/>
          <w:szCs w:val="24"/>
          <w:lang w:val="en-US"/>
        </w:rPr>
        <w:t xml:space="preserve"> </w:t>
      </w:r>
      <w:r w:rsidRPr="00740801">
        <w:rPr>
          <w:rFonts w:ascii="Book Antiqua" w:hAnsi="Book Antiqua"/>
          <w:sz w:val="24"/>
          <w:szCs w:val="24"/>
          <w:lang w:val="en-US"/>
        </w:rPr>
        <w:t>genes in PDAC, as show</w:t>
      </w:r>
      <w:r w:rsidR="00007788">
        <w:rPr>
          <w:rFonts w:ascii="Book Antiqua" w:hAnsi="Book Antiqua"/>
          <w:sz w:val="24"/>
          <w:szCs w:val="24"/>
          <w:lang w:val="en-US"/>
        </w:rPr>
        <w:t>n</w:t>
      </w:r>
      <w:r w:rsidRPr="00740801">
        <w:rPr>
          <w:rFonts w:ascii="Book Antiqua" w:hAnsi="Book Antiqua"/>
          <w:sz w:val="24"/>
          <w:szCs w:val="24"/>
          <w:lang w:val="en-US"/>
        </w:rPr>
        <w:t xml:space="preserve"> </w:t>
      </w:r>
      <w:r w:rsidR="00007788">
        <w:rPr>
          <w:rFonts w:ascii="Book Antiqua" w:hAnsi="Book Antiqua"/>
          <w:sz w:val="24"/>
          <w:szCs w:val="24"/>
          <w:lang w:val="en-US"/>
        </w:rPr>
        <w:t>i</w:t>
      </w:r>
      <w:r w:rsidRPr="00740801">
        <w:rPr>
          <w:rFonts w:ascii="Book Antiqua" w:hAnsi="Book Antiqua"/>
          <w:sz w:val="24"/>
          <w:szCs w:val="24"/>
          <w:lang w:val="en-US"/>
        </w:rPr>
        <w:t xml:space="preserve">n PDAC cell lines and specimens, was </w:t>
      </w:r>
      <w:r w:rsidR="00705438" w:rsidRPr="00740801">
        <w:rPr>
          <w:rFonts w:ascii="Book Antiqua" w:hAnsi="Book Antiqua"/>
          <w:sz w:val="24"/>
          <w:szCs w:val="24"/>
          <w:lang w:val="en-US"/>
        </w:rPr>
        <w:t xml:space="preserve">also </w:t>
      </w:r>
      <w:r w:rsidRPr="00740801">
        <w:rPr>
          <w:rFonts w:ascii="Book Antiqua" w:hAnsi="Book Antiqua"/>
          <w:sz w:val="24"/>
          <w:szCs w:val="24"/>
          <w:lang w:val="en-US"/>
        </w:rPr>
        <w:t>observed in EUS-FNA samples</w:t>
      </w:r>
      <w:r w:rsidRPr="00740801">
        <w:rPr>
          <w:rFonts w:ascii="Book Antiqua" w:hAnsi="Book Antiqua"/>
          <w:sz w:val="24"/>
          <w:szCs w:val="24"/>
          <w:vertAlign w:val="superscript"/>
          <w:lang w:val="en-US"/>
        </w:rPr>
        <w:t>[2</w:t>
      </w:r>
      <w:r w:rsidR="00BB48F2" w:rsidRPr="00740801">
        <w:rPr>
          <w:rFonts w:ascii="Book Antiqua" w:hAnsi="Book Antiqua"/>
          <w:sz w:val="24"/>
          <w:szCs w:val="24"/>
          <w:vertAlign w:val="superscript"/>
          <w:lang w:val="en-US"/>
        </w:rPr>
        <w:t>4</w:t>
      </w:r>
      <w:r w:rsidRPr="00740801">
        <w:rPr>
          <w:rFonts w:ascii="Book Antiqua" w:hAnsi="Book Antiqua"/>
          <w:sz w:val="24"/>
          <w:szCs w:val="24"/>
          <w:vertAlign w:val="superscript"/>
          <w:lang w:val="en-US"/>
        </w:rPr>
        <w:t>]</w:t>
      </w:r>
      <w:r w:rsidRPr="00740801">
        <w:rPr>
          <w:rFonts w:ascii="Book Antiqua" w:hAnsi="Book Antiqua"/>
          <w:sz w:val="24"/>
          <w:szCs w:val="24"/>
          <w:lang w:val="en-US"/>
        </w:rPr>
        <w:t>. A molecular signature based on S100P (calcium binding protein P) and KRT7</w:t>
      </w:r>
      <w:r w:rsidR="00705438" w:rsidRPr="00740801">
        <w:rPr>
          <w:rFonts w:ascii="Book Antiqua" w:hAnsi="Book Antiqua"/>
          <w:sz w:val="24"/>
          <w:szCs w:val="24"/>
          <w:lang w:val="en-US"/>
        </w:rPr>
        <w:t xml:space="preserve"> expression</w:t>
      </w:r>
      <w:r w:rsidRPr="00740801">
        <w:rPr>
          <w:rFonts w:ascii="Book Antiqua" w:hAnsi="Book Antiqua"/>
          <w:sz w:val="24"/>
          <w:szCs w:val="24"/>
          <w:lang w:val="en-US"/>
        </w:rPr>
        <w:t xml:space="preserve"> was significantly associated </w:t>
      </w:r>
      <w:r w:rsidR="00007788">
        <w:rPr>
          <w:rFonts w:ascii="Book Antiqua" w:hAnsi="Book Antiqua"/>
          <w:sz w:val="24"/>
          <w:szCs w:val="24"/>
          <w:lang w:val="en-US"/>
        </w:rPr>
        <w:t>with</w:t>
      </w:r>
      <w:r w:rsidRPr="00740801">
        <w:rPr>
          <w:rFonts w:ascii="Book Antiqua" w:hAnsi="Book Antiqua"/>
          <w:sz w:val="24"/>
          <w:szCs w:val="24"/>
          <w:lang w:val="en-US"/>
        </w:rPr>
        <w:t xml:space="preserve"> </w:t>
      </w:r>
      <w:r w:rsidR="00705438" w:rsidRPr="00740801">
        <w:rPr>
          <w:rFonts w:ascii="Book Antiqua" w:hAnsi="Book Antiqua"/>
          <w:sz w:val="24"/>
          <w:szCs w:val="24"/>
          <w:lang w:val="en-US"/>
        </w:rPr>
        <w:t xml:space="preserve">a </w:t>
      </w:r>
      <w:r w:rsidRPr="00740801">
        <w:rPr>
          <w:rFonts w:ascii="Book Antiqua" w:hAnsi="Book Antiqua"/>
          <w:sz w:val="24"/>
          <w:szCs w:val="24"/>
          <w:lang w:val="en-US"/>
        </w:rPr>
        <w:t>better discriminatory capacity of PDAC from pseudo</w:t>
      </w:r>
      <w:r w:rsidR="007E5E0E" w:rsidRPr="00740801">
        <w:rPr>
          <w:rFonts w:ascii="Book Antiqua" w:hAnsi="Book Antiqua"/>
          <w:sz w:val="24"/>
          <w:szCs w:val="24"/>
          <w:lang w:val="en-US"/>
        </w:rPr>
        <w:t>tumor</w:t>
      </w:r>
      <w:r w:rsidRPr="00740801">
        <w:rPr>
          <w:rFonts w:ascii="Book Antiqua" w:hAnsi="Book Antiqua"/>
          <w:sz w:val="24"/>
          <w:szCs w:val="24"/>
          <w:lang w:val="en-US"/>
        </w:rPr>
        <w:t>al inflammatory lesions</w:t>
      </w:r>
      <w:r w:rsidRPr="00740801">
        <w:rPr>
          <w:rFonts w:ascii="Book Antiqua" w:hAnsi="Book Antiqua"/>
          <w:sz w:val="24"/>
          <w:szCs w:val="24"/>
          <w:vertAlign w:val="superscript"/>
          <w:lang w:val="en-US"/>
        </w:rPr>
        <w:t>[2</w:t>
      </w:r>
      <w:r w:rsidR="00BB48F2" w:rsidRPr="00740801">
        <w:rPr>
          <w:rFonts w:ascii="Book Antiqua" w:hAnsi="Book Antiqua"/>
          <w:sz w:val="24"/>
          <w:szCs w:val="24"/>
          <w:vertAlign w:val="superscript"/>
          <w:lang w:val="en-US"/>
        </w:rPr>
        <w:t>5</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w:t>
      </w:r>
      <w:r w:rsidR="00007788">
        <w:rPr>
          <w:rFonts w:ascii="Book Antiqua" w:hAnsi="Book Antiqua"/>
          <w:sz w:val="24"/>
          <w:szCs w:val="24"/>
          <w:lang w:val="en-US"/>
        </w:rPr>
        <w:t>I</w:t>
      </w:r>
      <w:r w:rsidR="00007788" w:rsidRPr="00740801">
        <w:rPr>
          <w:rFonts w:ascii="Book Antiqua" w:hAnsi="Book Antiqua"/>
          <w:sz w:val="24"/>
          <w:szCs w:val="24"/>
          <w:lang w:val="en-US"/>
        </w:rPr>
        <w:t>n EUS-FNA samples</w:t>
      </w:r>
      <w:r w:rsidR="00007788">
        <w:rPr>
          <w:rFonts w:ascii="Book Antiqua" w:hAnsi="Book Antiqua"/>
          <w:sz w:val="24"/>
          <w:szCs w:val="24"/>
          <w:lang w:val="en-US"/>
        </w:rPr>
        <w:t>,</w:t>
      </w:r>
      <w:r w:rsidR="00007788" w:rsidRPr="00740801">
        <w:rPr>
          <w:rFonts w:ascii="Book Antiqua" w:hAnsi="Book Antiqua"/>
          <w:sz w:val="24"/>
          <w:szCs w:val="24"/>
          <w:lang w:val="en-US"/>
        </w:rPr>
        <w:t xml:space="preserve"> </w:t>
      </w:r>
      <w:r w:rsidR="00007788">
        <w:rPr>
          <w:rFonts w:ascii="Book Antiqua" w:hAnsi="Book Antiqua"/>
          <w:sz w:val="24"/>
          <w:szCs w:val="24"/>
          <w:lang w:val="en-US"/>
        </w:rPr>
        <w:t xml:space="preserve">the </w:t>
      </w:r>
      <w:r w:rsidRPr="00740801">
        <w:rPr>
          <w:rFonts w:ascii="Book Antiqua" w:hAnsi="Book Antiqua"/>
          <w:sz w:val="24"/>
          <w:szCs w:val="24"/>
          <w:lang w:val="en-US"/>
        </w:rPr>
        <w:t xml:space="preserve">quantification </w:t>
      </w:r>
      <w:r w:rsidR="00007788">
        <w:rPr>
          <w:rFonts w:ascii="Book Antiqua" w:hAnsi="Book Antiqua"/>
          <w:sz w:val="24"/>
          <w:szCs w:val="24"/>
          <w:lang w:val="en-US"/>
        </w:rPr>
        <w:t xml:space="preserve">of expression </w:t>
      </w:r>
      <w:r w:rsidRPr="00740801">
        <w:rPr>
          <w:rFonts w:ascii="Book Antiqua" w:hAnsi="Book Antiqua"/>
          <w:sz w:val="24"/>
          <w:szCs w:val="24"/>
          <w:lang w:val="en-US"/>
        </w:rPr>
        <w:t>of other several biomarkers, such as calcium binding proteins S100A6 and S100A4</w:t>
      </w:r>
      <w:r w:rsidRPr="00740801">
        <w:rPr>
          <w:rFonts w:ascii="Book Antiqua" w:hAnsi="Book Antiqua"/>
          <w:sz w:val="24"/>
          <w:szCs w:val="24"/>
          <w:vertAlign w:val="superscript"/>
          <w:lang w:val="en-US"/>
        </w:rPr>
        <w:t>[</w:t>
      </w:r>
      <w:r w:rsidR="00BB48F2" w:rsidRPr="00740801">
        <w:rPr>
          <w:rFonts w:ascii="Book Antiqua" w:hAnsi="Book Antiqua"/>
          <w:sz w:val="24"/>
          <w:szCs w:val="24"/>
          <w:vertAlign w:val="superscript"/>
          <w:lang w:val="en-US"/>
        </w:rPr>
        <w:t>26</w:t>
      </w:r>
      <w:r w:rsidRPr="00740801">
        <w:rPr>
          <w:rFonts w:ascii="Book Antiqua" w:hAnsi="Book Antiqua"/>
          <w:sz w:val="24"/>
          <w:szCs w:val="24"/>
          <w:vertAlign w:val="superscript"/>
          <w:lang w:val="en-US"/>
        </w:rPr>
        <w:t>]</w:t>
      </w:r>
      <w:r w:rsidRPr="00740801">
        <w:rPr>
          <w:rFonts w:ascii="Book Antiqua" w:hAnsi="Book Antiqua"/>
          <w:sz w:val="24"/>
          <w:szCs w:val="24"/>
          <w:lang w:val="en-US"/>
        </w:rPr>
        <w:t>, urokinase plasminogen activator receptor</w:t>
      </w:r>
      <w:r w:rsidRPr="00740801">
        <w:rPr>
          <w:rFonts w:ascii="Book Antiqua" w:hAnsi="Book Antiqua"/>
          <w:sz w:val="24"/>
          <w:szCs w:val="24"/>
          <w:vertAlign w:val="superscript"/>
          <w:lang w:val="en-US"/>
        </w:rPr>
        <w:t>[</w:t>
      </w:r>
      <w:r w:rsidR="00BB48F2" w:rsidRPr="00740801">
        <w:rPr>
          <w:rFonts w:ascii="Book Antiqua" w:hAnsi="Book Antiqua"/>
          <w:sz w:val="24"/>
          <w:szCs w:val="24"/>
          <w:vertAlign w:val="superscript"/>
          <w:lang w:val="en-US"/>
        </w:rPr>
        <w:t>27</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combined with a 6-gene classifier (EpCAM2, Mal2, CEA5, CEA6, MSLN, </w:t>
      </w:r>
      <w:r w:rsidR="0039341D">
        <w:rPr>
          <w:rFonts w:ascii="Book Antiqua" w:hAnsi="Book Antiqua"/>
          <w:sz w:val="24"/>
          <w:szCs w:val="24"/>
          <w:lang w:val="en-US"/>
        </w:rPr>
        <w:t xml:space="preserve">and </w:t>
      </w:r>
      <w:r w:rsidRPr="00740801">
        <w:rPr>
          <w:rFonts w:ascii="Book Antiqua" w:hAnsi="Book Antiqua"/>
          <w:sz w:val="24"/>
          <w:szCs w:val="24"/>
          <w:lang w:val="en-US"/>
        </w:rPr>
        <w:t>Trim29)</w:t>
      </w:r>
      <w:r w:rsidR="0039341D">
        <w:rPr>
          <w:rFonts w:ascii="Book Antiqua" w:hAnsi="Book Antiqua"/>
          <w:sz w:val="24"/>
          <w:szCs w:val="24"/>
          <w:lang w:val="en-US"/>
        </w:rPr>
        <w:t>,</w:t>
      </w:r>
      <w:r w:rsidRPr="00740801">
        <w:rPr>
          <w:rFonts w:ascii="Book Antiqua" w:hAnsi="Book Antiqua"/>
          <w:sz w:val="24"/>
          <w:szCs w:val="24"/>
          <w:lang w:val="en-US"/>
        </w:rPr>
        <w:t xml:space="preserve"> and DNA mismatch excision repair gene MSH6</w:t>
      </w:r>
      <w:r w:rsidRPr="00740801">
        <w:rPr>
          <w:rFonts w:ascii="Book Antiqua" w:hAnsi="Book Antiqua"/>
          <w:sz w:val="24"/>
          <w:szCs w:val="24"/>
          <w:vertAlign w:val="superscript"/>
          <w:lang w:val="en-US"/>
        </w:rPr>
        <w:t>[</w:t>
      </w:r>
      <w:r w:rsidR="00BB48F2" w:rsidRPr="00740801">
        <w:rPr>
          <w:rFonts w:ascii="Book Antiqua" w:hAnsi="Book Antiqua"/>
          <w:sz w:val="24"/>
          <w:szCs w:val="24"/>
          <w:vertAlign w:val="superscript"/>
          <w:lang w:val="en-US"/>
        </w:rPr>
        <w:t>28</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showed </w:t>
      </w:r>
      <w:r w:rsidR="0039341D">
        <w:rPr>
          <w:rFonts w:ascii="Book Antiqua" w:hAnsi="Book Antiqua"/>
          <w:sz w:val="24"/>
          <w:szCs w:val="24"/>
          <w:lang w:val="en-US"/>
        </w:rPr>
        <w:t xml:space="preserve">a </w:t>
      </w:r>
      <w:r w:rsidRPr="00740801">
        <w:rPr>
          <w:rFonts w:ascii="Book Antiqua" w:hAnsi="Book Antiqua"/>
          <w:sz w:val="24"/>
          <w:szCs w:val="24"/>
          <w:lang w:val="en-US"/>
        </w:rPr>
        <w:t>high sensitivity and specificity for the diagnosis of PDAC and differential diagnos</w:t>
      </w:r>
      <w:r w:rsidR="00705438" w:rsidRPr="00740801">
        <w:rPr>
          <w:rFonts w:ascii="Book Antiqua" w:hAnsi="Book Antiqua"/>
          <w:sz w:val="24"/>
          <w:szCs w:val="24"/>
          <w:lang w:val="en-US"/>
        </w:rPr>
        <w:t>is</w:t>
      </w:r>
      <w:r w:rsidRPr="00740801">
        <w:rPr>
          <w:rFonts w:ascii="Book Antiqua" w:hAnsi="Book Antiqua"/>
          <w:sz w:val="24"/>
          <w:szCs w:val="24"/>
          <w:lang w:val="en-US"/>
        </w:rPr>
        <w:t xml:space="preserve"> with benign diseases. Other less investigated markers, but helpful to improve </w:t>
      </w:r>
      <w:r w:rsidR="0039341D">
        <w:rPr>
          <w:rFonts w:ascii="Book Antiqua" w:hAnsi="Book Antiqua"/>
          <w:sz w:val="24"/>
          <w:szCs w:val="24"/>
          <w:lang w:val="en-US"/>
        </w:rPr>
        <w:t xml:space="preserve">the </w:t>
      </w:r>
      <w:r w:rsidRPr="00740801">
        <w:rPr>
          <w:rFonts w:ascii="Book Antiqua" w:hAnsi="Book Antiqua"/>
          <w:sz w:val="24"/>
          <w:szCs w:val="24"/>
          <w:lang w:val="en-US"/>
        </w:rPr>
        <w:t xml:space="preserve">diagnosis of PDAC on EUS-FNA samples, </w:t>
      </w:r>
      <w:r w:rsidR="0039341D">
        <w:rPr>
          <w:rFonts w:ascii="Book Antiqua" w:hAnsi="Book Antiqua"/>
          <w:sz w:val="24"/>
          <w:szCs w:val="24"/>
          <w:lang w:val="en-US"/>
        </w:rPr>
        <w:t xml:space="preserve">were </w:t>
      </w:r>
      <w:r w:rsidRPr="00740801">
        <w:rPr>
          <w:rFonts w:ascii="Book Antiqua" w:hAnsi="Book Antiqua"/>
          <w:sz w:val="24"/>
          <w:szCs w:val="24"/>
          <w:lang w:val="en-US"/>
        </w:rPr>
        <w:t xml:space="preserve">revealed to be the transcription factor Snail, </w:t>
      </w:r>
      <w:r w:rsidR="0039341D">
        <w:rPr>
          <w:rFonts w:ascii="Book Antiqua" w:hAnsi="Book Antiqua"/>
          <w:sz w:val="24"/>
          <w:szCs w:val="24"/>
          <w:lang w:val="en-US"/>
        </w:rPr>
        <w:t>which</w:t>
      </w:r>
      <w:r w:rsidR="0039341D" w:rsidRPr="00740801">
        <w:rPr>
          <w:rFonts w:ascii="Book Antiqua" w:hAnsi="Book Antiqua"/>
          <w:sz w:val="24"/>
          <w:szCs w:val="24"/>
          <w:lang w:val="en-US"/>
        </w:rPr>
        <w:t xml:space="preserve"> </w:t>
      </w:r>
      <w:r w:rsidRPr="00740801">
        <w:rPr>
          <w:rFonts w:ascii="Book Antiqua" w:hAnsi="Book Antiqua"/>
          <w:sz w:val="24"/>
          <w:szCs w:val="24"/>
          <w:lang w:val="en-US"/>
        </w:rPr>
        <w:t>mediates epithelial-mesenchymal transition and was significantly associated with invasive characteristics</w:t>
      </w:r>
      <w:r w:rsidRPr="00740801">
        <w:rPr>
          <w:rFonts w:ascii="Book Antiqua" w:hAnsi="Book Antiqua"/>
          <w:sz w:val="24"/>
          <w:szCs w:val="24"/>
          <w:vertAlign w:val="superscript"/>
          <w:lang w:val="en-US"/>
        </w:rPr>
        <w:t>[</w:t>
      </w:r>
      <w:r w:rsidR="00BB48F2" w:rsidRPr="00740801">
        <w:rPr>
          <w:rFonts w:ascii="Book Antiqua" w:hAnsi="Book Antiqua"/>
          <w:sz w:val="24"/>
          <w:szCs w:val="24"/>
          <w:vertAlign w:val="superscript"/>
          <w:lang w:val="en-US"/>
        </w:rPr>
        <w:t>29</w:t>
      </w:r>
      <w:r w:rsidRPr="00740801">
        <w:rPr>
          <w:rFonts w:ascii="Book Antiqua" w:hAnsi="Book Antiqua"/>
          <w:sz w:val="24"/>
          <w:szCs w:val="24"/>
          <w:vertAlign w:val="superscript"/>
          <w:lang w:val="en-US"/>
        </w:rPr>
        <w:t>]</w:t>
      </w:r>
      <w:r w:rsidRPr="00740801">
        <w:rPr>
          <w:rFonts w:ascii="Book Antiqua" w:hAnsi="Book Antiqua"/>
          <w:sz w:val="24"/>
          <w:szCs w:val="24"/>
          <w:lang w:val="en-US"/>
        </w:rPr>
        <w:t>, as well as pancreatic duodenal homeobox-1 (PDX-1)</w:t>
      </w:r>
      <w:r w:rsidRPr="00740801">
        <w:rPr>
          <w:rFonts w:ascii="Book Antiqua" w:hAnsi="Book Antiqua"/>
          <w:sz w:val="24"/>
          <w:szCs w:val="24"/>
          <w:vertAlign w:val="superscript"/>
          <w:lang w:val="en-US"/>
        </w:rPr>
        <w:t>[3</w:t>
      </w:r>
      <w:r w:rsidR="00C539FC" w:rsidRPr="00740801">
        <w:rPr>
          <w:rFonts w:ascii="Book Antiqua" w:hAnsi="Book Antiqua"/>
          <w:sz w:val="24"/>
          <w:szCs w:val="24"/>
          <w:vertAlign w:val="superscript"/>
          <w:lang w:val="en-US"/>
        </w:rPr>
        <w:t>0</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w:t>
      </w:r>
    </w:p>
    <w:p w14:paraId="3D2205E7" w14:textId="4E3AB217" w:rsidR="009975FA" w:rsidRPr="00740801" w:rsidRDefault="009975FA" w:rsidP="00740801">
      <w:pPr>
        <w:tabs>
          <w:tab w:val="right" w:pos="9638"/>
        </w:tabs>
        <w:snapToGrid w:val="0"/>
        <w:spacing w:after="0" w:line="360" w:lineRule="auto"/>
        <w:ind w:firstLineChars="100" w:firstLine="240"/>
        <w:jc w:val="both"/>
        <w:rPr>
          <w:rFonts w:ascii="Book Antiqua" w:hAnsi="Book Antiqua"/>
          <w:sz w:val="24"/>
          <w:szCs w:val="24"/>
          <w:lang w:val="en-US"/>
        </w:rPr>
      </w:pPr>
      <w:r w:rsidRPr="00740801">
        <w:rPr>
          <w:rFonts w:ascii="Book Antiqua" w:hAnsi="Book Antiqua"/>
          <w:sz w:val="24"/>
          <w:szCs w:val="24"/>
          <w:lang w:val="en-US"/>
        </w:rPr>
        <w:t xml:space="preserve">Other factors implicated in </w:t>
      </w:r>
      <w:r w:rsidR="007E5E0E" w:rsidRPr="00740801">
        <w:rPr>
          <w:rFonts w:ascii="Book Antiqua" w:hAnsi="Book Antiqua"/>
          <w:sz w:val="24"/>
          <w:szCs w:val="24"/>
          <w:lang w:val="en-US"/>
        </w:rPr>
        <w:t>tumor</w:t>
      </w:r>
      <w:r w:rsidRPr="00740801">
        <w:rPr>
          <w:rFonts w:ascii="Book Antiqua" w:hAnsi="Book Antiqua"/>
          <w:sz w:val="24"/>
          <w:szCs w:val="24"/>
          <w:lang w:val="en-US"/>
        </w:rPr>
        <w:t xml:space="preserve"> invasiveness quantifiable in EUS-FNA samples are vascular endothelial growth factor (VEGF) and epidermal growth factor receptor (EGFR), involved in </w:t>
      </w:r>
      <w:r w:rsidR="007E5E0E" w:rsidRPr="00740801">
        <w:rPr>
          <w:rFonts w:ascii="Book Antiqua" w:hAnsi="Book Antiqua"/>
          <w:sz w:val="24"/>
          <w:szCs w:val="24"/>
          <w:lang w:val="en-US"/>
        </w:rPr>
        <w:t>tumor</w:t>
      </w:r>
      <w:r w:rsidRPr="00740801">
        <w:rPr>
          <w:rFonts w:ascii="Book Antiqua" w:hAnsi="Book Antiqua"/>
          <w:sz w:val="24"/>
          <w:szCs w:val="24"/>
          <w:lang w:val="en-US"/>
        </w:rPr>
        <w:t xml:space="preserve"> angiogenesis, </w:t>
      </w:r>
      <w:r w:rsidRPr="006636C9">
        <w:rPr>
          <w:rFonts w:ascii="Book Antiqua" w:hAnsi="Book Antiqua"/>
          <w:sz w:val="24"/>
          <w:szCs w:val="24"/>
          <w:lang w:val="en-US"/>
        </w:rPr>
        <w:t>even if in one study RNA concentration and quality were relatively low in most samples</w:t>
      </w:r>
      <w:r w:rsidRPr="00740801">
        <w:rPr>
          <w:rFonts w:ascii="Book Antiqua" w:hAnsi="Book Antiqua"/>
          <w:sz w:val="24"/>
          <w:szCs w:val="24"/>
          <w:lang w:val="en-US"/>
        </w:rPr>
        <w:t xml:space="preserve">. Both VEGF and EGFR were significantly overexpressed in PDACs and not significantly in </w:t>
      </w:r>
      <w:r w:rsidR="00007788">
        <w:rPr>
          <w:rFonts w:ascii="Book Antiqua" w:hAnsi="Book Antiqua"/>
          <w:sz w:val="24"/>
          <w:szCs w:val="24"/>
          <w:lang w:val="en-US"/>
        </w:rPr>
        <w:t>pancreatic neuroendocrine tumor</w:t>
      </w:r>
      <w:r w:rsidR="00007788" w:rsidRPr="00740801">
        <w:rPr>
          <w:rFonts w:ascii="Book Antiqua" w:hAnsi="Book Antiqua"/>
          <w:sz w:val="24"/>
          <w:szCs w:val="24"/>
          <w:lang w:val="en-US"/>
        </w:rPr>
        <w:t>s</w:t>
      </w:r>
      <w:r w:rsidRPr="00740801">
        <w:rPr>
          <w:rFonts w:ascii="Book Antiqua" w:hAnsi="Book Antiqua"/>
          <w:sz w:val="24"/>
          <w:szCs w:val="24"/>
          <w:lang w:val="en-US"/>
        </w:rPr>
        <w:t xml:space="preserve"> compared with normal pancreatic tissue. Moreover, EGFR expression was related to invasiveness in PDACs, whereas VEGF was inversely </w:t>
      </w:r>
      <w:r w:rsidR="00493930" w:rsidRPr="00740801">
        <w:rPr>
          <w:rFonts w:ascii="Book Antiqua" w:hAnsi="Book Antiqua"/>
          <w:sz w:val="24"/>
          <w:szCs w:val="24"/>
          <w:lang w:val="en-US"/>
        </w:rPr>
        <w:t xml:space="preserve">associated </w:t>
      </w:r>
      <w:r w:rsidRPr="00740801">
        <w:rPr>
          <w:rFonts w:ascii="Book Antiqua" w:hAnsi="Book Antiqua"/>
          <w:sz w:val="24"/>
          <w:szCs w:val="24"/>
          <w:lang w:val="en-US"/>
        </w:rPr>
        <w:t>with tumor size</w:t>
      </w:r>
      <w:r w:rsidRPr="00740801">
        <w:rPr>
          <w:rFonts w:ascii="Book Antiqua" w:hAnsi="Book Antiqua"/>
          <w:sz w:val="24"/>
          <w:szCs w:val="24"/>
          <w:vertAlign w:val="superscript"/>
          <w:lang w:val="en-US"/>
        </w:rPr>
        <w:t>[3</w:t>
      </w:r>
      <w:r w:rsidR="00C539FC" w:rsidRPr="00740801">
        <w:rPr>
          <w:rFonts w:ascii="Book Antiqua" w:hAnsi="Book Antiqua"/>
          <w:sz w:val="24"/>
          <w:szCs w:val="24"/>
          <w:vertAlign w:val="superscript"/>
          <w:lang w:val="en-US"/>
        </w:rPr>
        <w:t>1</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On the other hand, Costache </w:t>
      </w:r>
      <w:r w:rsidRPr="00740801">
        <w:rPr>
          <w:rFonts w:ascii="Book Antiqua" w:hAnsi="Book Antiqua"/>
          <w:i/>
          <w:iCs/>
          <w:sz w:val="24"/>
          <w:szCs w:val="24"/>
          <w:lang w:val="en-US"/>
        </w:rPr>
        <w:t>et al</w:t>
      </w:r>
      <w:r w:rsidRPr="00740801">
        <w:rPr>
          <w:rFonts w:ascii="Book Antiqua" w:hAnsi="Book Antiqua"/>
          <w:sz w:val="24"/>
          <w:szCs w:val="24"/>
          <w:vertAlign w:val="superscript"/>
          <w:lang w:val="en-US"/>
        </w:rPr>
        <w:t>[3</w:t>
      </w:r>
      <w:r w:rsidR="00C539FC" w:rsidRPr="00740801">
        <w:rPr>
          <w:rFonts w:ascii="Book Antiqua" w:hAnsi="Book Antiqua"/>
          <w:sz w:val="24"/>
          <w:szCs w:val="24"/>
          <w:vertAlign w:val="superscript"/>
          <w:lang w:val="en-US"/>
        </w:rPr>
        <w:t>2</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found that mRNA expression of VEGF receptors VEGF-R1 and VEGF-R2 </w:t>
      </w:r>
      <w:r w:rsidR="002D0DC3">
        <w:rPr>
          <w:rFonts w:ascii="Book Antiqua" w:hAnsi="Book Antiqua"/>
          <w:sz w:val="24"/>
          <w:szCs w:val="24"/>
          <w:lang w:val="en-US"/>
        </w:rPr>
        <w:t xml:space="preserve">was </w:t>
      </w:r>
      <w:r w:rsidRPr="00740801">
        <w:rPr>
          <w:rFonts w:ascii="Book Antiqua" w:hAnsi="Book Antiqua"/>
          <w:sz w:val="24"/>
          <w:szCs w:val="24"/>
          <w:lang w:val="en-US"/>
        </w:rPr>
        <w:t xml:space="preserve">significantly correlated with </w:t>
      </w:r>
      <w:r w:rsidR="002D0DC3">
        <w:rPr>
          <w:rFonts w:ascii="Book Antiqua" w:hAnsi="Book Antiqua"/>
          <w:sz w:val="24"/>
          <w:szCs w:val="24"/>
          <w:lang w:val="en-US"/>
        </w:rPr>
        <w:t xml:space="preserve">a </w:t>
      </w:r>
      <w:r w:rsidRPr="00740801">
        <w:rPr>
          <w:rFonts w:ascii="Book Antiqua" w:hAnsi="Book Antiqua"/>
          <w:sz w:val="24"/>
          <w:szCs w:val="24"/>
          <w:lang w:val="en-US"/>
        </w:rPr>
        <w:t>shorter survival than VEGF-R</w:t>
      </w:r>
      <w:r w:rsidR="00007788">
        <w:rPr>
          <w:rFonts w:ascii="Book Antiqua" w:hAnsi="Book Antiqua"/>
          <w:sz w:val="24"/>
          <w:szCs w:val="24"/>
          <w:lang w:val="en-US"/>
        </w:rPr>
        <w:t>-</w:t>
      </w:r>
      <w:r w:rsidRPr="00740801">
        <w:rPr>
          <w:rFonts w:ascii="Book Antiqua" w:hAnsi="Book Antiqua"/>
          <w:sz w:val="24"/>
          <w:szCs w:val="24"/>
          <w:lang w:val="en-US"/>
        </w:rPr>
        <w:t>negative patients</w:t>
      </w:r>
      <w:r w:rsidR="00007788">
        <w:rPr>
          <w:rFonts w:ascii="Book Antiqua" w:hAnsi="Book Antiqua"/>
          <w:sz w:val="24"/>
          <w:szCs w:val="24"/>
          <w:lang w:val="en-US"/>
        </w:rPr>
        <w:t>;</w:t>
      </w:r>
      <w:r w:rsidRPr="00740801">
        <w:rPr>
          <w:rFonts w:ascii="Book Antiqua" w:hAnsi="Book Antiqua"/>
          <w:sz w:val="24"/>
          <w:szCs w:val="24"/>
          <w:lang w:val="en-US"/>
        </w:rPr>
        <w:t xml:space="preserve"> as well</w:t>
      </w:r>
      <w:r w:rsidR="00007788">
        <w:rPr>
          <w:rFonts w:ascii="Book Antiqua" w:hAnsi="Book Antiqua"/>
          <w:sz w:val="24"/>
          <w:szCs w:val="24"/>
          <w:lang w:val="en-US"/>
        </w:rPr>
        <w:t>,</w:t>
      </w:r>
      <w:r w:rsidRPr="00740801">
        <w:rPr>
          <w:rFonts w:ascii="Book Antiqua" w:hAnsi="Book Antiqua"/>
          <w:sz w:val="24"/>
          <w:szCs w:val="24"/>
          <w:lang w:val="en-US"/>
        </w:rPr>
        <w:t xml:space="preserve"> co-expression </w:t>
      </w:r>
      <w:r w:rsidR="00007788">
        <w:rPr>
          <w:rFonts w:ascii="Book Antiqua" w:hAnsi="Book Antiqua"/>
          <w:sz w:val="24"/>
          <w:szCs w:val="24"/>
          <w:lang w:val="en-US"/>
        </w:rPr>
        <w:t xml:space="preserve">of </w:t>
      </w:r>
      <w:r w:rsidRPr="00740801">
        <w:rPr>
          <w:rFonts w:ascii="Book Antiqua" w:hAnsi="Book Antiqua"/>
          <w:sz w:val="24"/>
          <w:szCs w:val="24"/>
          <w:lang w:val="en-US"/>
        </w:rPr>
        <w:t>VEGF-R1</w:t>
      </w:r>
      <w:r w:rsidR="00007788">
        <w:rPr>
          <w:rFonts w:ascii="Book Antiqua" w:hAnsi="Book Antiqua"/>
          <w:sz w:val="24"/>
          <w:szCs w:val="24"/>
          <w:lang w:val="en-US"/>
        </w:rPr>
        <w:t xml:space="preserve"> and </w:t>
      </w:r>
      <w:r w:rsidRPr="00740801">
        <w:rPr>
          <w:rFonts w:ascii="Book Antiqua" w:hAnsi="Book Antiqua"/>
          <w:sz w:val="24"/>
          <w:szCs w:val="24"/>
          <w:lang w:val="en-US"/>
        </w:rPr>
        <w:t xml:space="preserve">VEGF-R2 was </w:t>
      </w:r>
      <w:r w:rsidR="00007788">
        <w:rPr>
          <w:rFonts w:ascii="Book Antiqua" w:hAnsi="Book Antiqua"/>
          <w:sz w:val="24"/>
          <w:szCs w:val="24"/>
          <w:lang w:val="en-US"/>
        </w:rPr>
        <w:t xml:space="preserve">found to be </w:t>
      </w:r>
      <w:r w:rsidRPr="00740801">
        <w:rPr>
          <w:rFonts w:ascii="Book Antiqua" w:hAnsi="Book Antiqua"/>
          <w:sz w:val="24"/>
          <w:szCs w:val="24"/>
          <w:lang w:val="en-US"/>
        </w:rPr>
        <w:t>a poor prognostic factor in P</w:t>
      </w:r>
      <w:r w:rsidR="00705438" w:rsidRPr="00740801">
        <w:rPr>
          <w:rFonts w:ascii="Book Antiqua" w:hAnsi="Book Antiqua"/>
          <w:sz w:val="24"/>
          <w:szCs w:val="24"/>
          <w:lang w:val="en-US"/>
        </w:rPr>
        <w:t>DA</w:t>
      </w:r>
      <w:r w:rsidRPr="00740801">
        <w:rPr>
          <w:rFonts w:ascii="Book Antiqua" w:hAnsi="Book Antiqua"/>
          <w:sz w:val="24"/>
          <w:szCs w:val="24"/>
          <w:lang w:val="en-US"/>
        </w:rPr>
        <w:t xml:space="preserve">C. </w:t>
      </w:r>
      <w:r w:rsidR="00007788">
        <w:rPr>
          <w:rFonts w:ascii="Book Antiqua" w:hAnsi="Book Antiqua"/>
          <w:sz w:val="24"/>
          <w:szCs w:val="24"/>
          <w:lang w:val="en-US"/>
        </w:rPr>
        <w:t>C</w:t>
      </w:r>
      <w:r w:rsidRPr="00740801">
        <w:rPr>
          <w:rFonts w:ascii="Book Antiqua" w:hAnsi="Book Antiqua"/>
          <w:sz w:val="24"/>
          <w:szCs w:val="24"/>
          <w:lang w:val="en-US"/>
        </w:rPr>
        <w:t xml:space="preserve">onfirmation of the validity of EUS-FNA </w:t>
      </w:r>
      <w:r w:rsidR="006636C9">
        <w:rPr>
          <w:rFonts w:ascii="Book Antiqua" w:hAnsi="Book Antiqua"/>
          <w:sz w:val="24"/>
          <w:szCs w:val="24"/>
          <w:lang w:val="en-US"/>
        </w:rPr>
        <w:t xml:space="preserve">samples </w:t>
      </w:r>
      <w:r w:rsidRPr="00740801">
        <w:rPr>
          <w:rFonts w:ascii="Book Antiqua" w:hAnsi="Book Antiqua"/>
          <w:sz w:val="24"/>
          <w:szCs w:val="24"/>
          <w:lang w:val="en-US"/>
        </w:rPr>
        <w:t>as a source of tissue for molecular analysis was given by</w:t>
      </w:r>
      <w:r w:rsidR="002D0DC3">
        <w:rPr>
          <w:rFonts w:ascii="Book Antiqua" w:hAnsi="Book Antiqua"/>
          <w:sz w:val="24"/>
          <w:szCs w:val="24"/>
          <w:lang w:val="en-US"/>
        </w:rPr>
        <w:t xml:space="preserve"> a</w:t>
      </w:r>
      <w:r w:rsidRPr="00740801">
        <w:rPr>
          <w:rFonts w:ascii="Book Antiqua" w:hAnsi="Book Antiqua"/>
          <w:sz w:val="24"/>
          <w:szCs w:val="24"/>
          <w:lang w:val="en-US"/>
        </w:rPr>
        <w:t xml:space="preserve"> study </w:t>
      </w:r>
      <w:r w:rsidR="00007788">
        <w:rPr>
          <w:rFonts w:ascii="Book Antiqua" w:hAnsi="Book Antiqua"/>
          <w:sz w:val="24"/>
          <w:szCs w:val="24"/>
          <w:lang w:val="en-US"/>
        </w:rPr>
        <w:t>performed by</w:t>
      </w:r>
      <w:r w:rsidRPr="00740801">
        <w:rPr>
          <w:rFonts w:ascii="Book Antiqua" w:hAnsi="Book Antiqua"/>
          <w:sz w:val="24"/>
          <w:szCs w:val="24"/>
          <w:lang w:val="en-US"/>
        </w:rPr>
        <w:t xml:space="preserve"> Steg </w:t>
      </w:r>
      <w:r w:rsidRPr="00740801">
        <w:rPr>
          <w:rFonts w:ascii="Book Antiqua" w:hAnsi="Book Antiqua"/>
          <w:i/>
          <w:iCs/>
          <w:sz w:val="24"/>
          <w:szCs w:val="24"/>
          <w:lang w:val="en-US"/>
        </w:rPr>
        <w:t>et al</w:t>
      </w:r>
      <w:r w:rsidRPr="00740801">
        <w:rPr>
          <w:rFonts w:ascii="Book Antiqua" w:hAnsi="Book Antiqua"/>
          <w:sz w:val="24"/>
          <w:szCs w:val="24"/>
          <w:vertAlign w:val="superscript"/>
          <w:lang w:val="en-US"/>
        </w:rPr>
        <w:t>[3</w:t>
      </w:r>
      <w:r w:rsidR="00C539FC" w:rsidRPr="00740801">
        <w:rPr>
          <w:rFonts w:ascii="Book Antiqua" w:hAnsi="Book Antiqua"/>
          <w:sz w:val="24"/>
          <w:szCs w:val="24"/>
          <w:vertAlign w:val="superscript"/>
          <w:lang w:val="en-US"/>
        </w:rPr>
        <w:t>3</w:t>
      </w:r>
      <w:r w:rsidRPr="00740801">
        <w:rPr>
          <w:rFonts w:ascii="Book Antiqua" w:hAnsi="Book Antiqua"/>
          <w:sz w:val="24"/>
          <w:szCs w:val="24"/>
          <w:vertAlign w:val="superscript"/>
          <w:lang w:val="en-US"/>
        </w:rPr>
        <w:t>]</w:t>
      </w:r>
      <w:r w:rsidRPr="00740801">
        <w:rPr>
          <w:rFonts w:ascii="Book Antiqua" w:hAnsi="Book Antiqua"/>
          <w:sz w:val="24"/>
          <w:szCs w:val="24"/>
          <w:lang w:val="en-US"/>
        </w:rPr>
        <w:t>, in which a significant concordance in the molecular profiles of hedgehog (HH)-pathway genes, potential mediators of pancreatic carcinogenesis, in matched snap-frozen,</w:t>
      </w:r>
      <w:r w:rsidR="00CB1C8A" w:rsidRPr="00740801">
        <w:rPr>
          <w:rFonts w:ascii="Book Antiqua" w:hAnsi="Book Antiqua"/>
          <w:sz w:val="24"/>
          <w:szCs w:val="24"/>
          <w:lang w:val="en-US"/>
        </w:rPr>
        <w:t xml:space="preserve"> archival</w:t>
      </w:r>
      <w:r w:rsidRPr="00740801">
        <w:rPr>
          <w:rFonts w:ascii="Book Antiqua" w:hAnsi="Book Antiqua"/>
          <w:sz w:val="24"/>
          <w:szCs w:val="24"/>
          <w:lang w:val="en-US"/>
        </w:rPr>
        <w:t xml:space="preserve"> </w:t>
      </w:r>
      <w:r w:rsidR="00CB1C8A" w:rsidRPr="00740801">
        <w:rPr>
          <w:rFonts w:ascii="Book Antiqua" w:hAnsi="Book Antiqua"/>
          <w:sz w:val="24"/>
          <w:szCs w:val="24"/>
          <w:lang w:val="en-US"/>
        </w:rPr>
        <w:t>FFPE</w:t>
      </w:r>
      <w:r w:rsidR="00A74B60">
        <w:rPr>
          <w:rFonts w:ascii="Book Antiqua" w:hAnsi="Book Antiqua"/>
          <w:sz w:val="24"/>
          <w:szCs w:val="24"/>
          <w:lang w:val="en-US"/>
        </w:rPr>
        <w:t>,</w:t>
      </w:r>
      <w:r w:rsidRPr="00740801">
        <w:rPr>
          <w:rFonts w:ascii="Book Antiqua" w:hAnsi="Book Antiqua"/>
          <w:sz w:val="24"/>
          <w:szCs w:val="24"/>
          <w:lang w:val="en-US"/>
        </w:rPr>
        <w:t xml:space="preserve"> and EUS-FNA samples</w:t>
      </w:r>
      <w:r w:rsidR="00007788">
        <w:rPr>
          <w:rFonts w:ascii="Book Antiqua" w:hAnsi="Book Antiqua"/>
          <w:sz w:val="24"/>
          <w:szCs w:val="24"/>
          <w:lang w:val="en-US"/>
        </w:rPr>
        <w:t>,</w:t>
      </w:r>
      <w:r w:rsidRPr="00740801">
        <w:rPr>
          <w:rFonts w:ascii="Book Antiqua" w:hAnsi="Book Antiqua"/>
          <w:sz w:val="24"/>
          <w:szCs w:val="24"/>
          <w:lang w:val="en-US"/>
        </w:rPr>
        <w:t xml:space="preserve"> was observed. However, tissue heterogeneity and minimum content of cancer cells in PDAC EUS-FNA samples represented major obstacles in molecular analysis</w:t>
      </w:r>
      <w:r w:rsidRPr="00740801">
        <w:rPr>
          <w:rFonts w:ascii="Book Antiqua" w:hAnsi="Book Antiqua"/>
          <w:sz w:val="24"/>
          <w:szCs w:val="24"/>
          <w:vertAlign w:val="superscript"/>
          <w:lang w:val="en-US"/>
        </w:rPr>
        <w:t>[3</w:t>
      </w:r>
      <w:r w:rsidR="00C539FC" w:rsidRPr="00740801">
        <w:rPr>
          <w:rFonts w:ascii="Book Antiqua" w:hAnsi="Book Antiqua"/>
          <w:sz w:val="24"/>
          <w:szCs w:val="24"/>
          <w:vertAlign w:val="superscript"/>
          <w:lang w:val="en-US"/>
        </w:rPr>
        <w:t>3,34</w:t>
      </w:r>
      <w:r w:rsidRPr="00740801">
        <w:rPr>
          <w:rFonts w:ascii="Book Antiqua" w:hAnsi="Book Antiqua"/>
          <w:sz w:val="24"/>
          <w:szCs w:val="24"/>
          <w:vertAlign w:val="superscript"/>
          <w:lang w:val="en-US"/>
        </w:rPr>
        <w:t>]</w:t>
      </w:r>
      <w:r w:rsidRPr="00740801">
        <w:rPr>
          <w:rFonts w:ascii="Book Antiqua" w:hAnsi="Book Antiqua"/>
          <w:sz w:val="24"/>
          <w:szCs w:val="24"/>
          <w:lang w:val="en-US"/>
        </w:rPr>
        <w:t>, as confirmed by significantly different expression of HH signaling-associated markers compared to uninvolved pancreatic tissue. Laser capture microdissection on FFPE samples from EUS</w:t>
      </w:r>
      <w:r w:rsidR="005E5002" w:rsidRPr="00740801">
        <w:rPr>
          <w:rFonts w:ascii="Book Antiqua" w:hAnsi="Book Antiqua"/>
          <w:sz w:val="24"/>
          <w:szCs w:val="24"/>
          <w:lang w:val="en-US"/>
        </w:rPr>
        <w:t xml:space="preserve"> </w:t>
      </w:r>
      <w:r w:rsidRPr="00740801">
        <w:rPr>
          <w:rFonts w:ascii="Book Antiqua" w:hAnsi="Book Antiqua"/>
          <w:sz w:val="24"/>
          <w:szCs w:val="24"/>
          <w:lang w:val="en-US"/>
        </w:rPr>
        <w:t>biopsies with cancer-cell enriched samples improved qRT-PCR analysis. Moreover, EUS-FNA biopsies could be used for multiple sampling to determine the modulation of gene expression with treatment, even if no significant changes in HH-pathway gene expression w</w:t>
      </w:r>
      <w:r w:rsidR="00A74B60">
        <w:rPr>
          <w:rFonts w:ascii="Book Antiqua" w:hAnsi="Book Antiqua"/>
          <w:sz w:val="24"/>
          <w:szCs w:val="24"/>
          <w:lang w:val="en-US"/>
        </w:rPr>
        <w:t>ere</w:t>
      </w:r>
      <w:r w:rsidRPr="00740801">
        <w:rPr>
          <w:rFonts w:ascii="Book Antiqua" w:hAnsi="Book Antiqua"/>
          <w:sz w:val="24"/>
          <w:szCs w:val="24"/>
          <w:lang w:val="en-US"/>
        </w:rPr>
        <w:t xml:space="preserve"> observed in EUS-FNA samples obtained before and 2 wk after </w:t>
      </w:r>
      <w:r w:rsidR="005E5002" w:rsidRPr="00740801">
        <w:rPr>
          <w:rFonts w:ascii="Book Antiqua" w:hAnsi="Book Antiqua"/>
          <w:sz w:val="24"/>
          <w:szCs w:val="24"/>
          <w:lang w:val="en-US"/>
        </w:rPr>
        <w:t xml:space="preserve">the </w:t>
      </w:r>
      <w:r w:rsidRPr="00740801">
        <w:rPr>
          <w:rFonts w:ascii="Book Antiqua" w:hAnsi="Book Antiqua"/>
          <w:sz w:val="24"/>
          <w:szCs w:val="24"/>
          <w:lang w:val="en-US"/>
        </w:rPr>
        <w:t>administration of capecitabine and radiation</w:t>
      </w:r>
      <w:r w:rsidRPr="00740801">
        <w:rPr>
          <w:rFonts w:ascii="Book Antiqua" w:hAnsi="Book Antiqua"/>
          <w:sz w:val="24"/>
          <w:szCs w:val="24"/>
          <w:vertAlign w:val="superscript"/>
          <w:lang w:val="en-US"/>
        </w:rPr>
        <w:t>[3</w:t>
      </w:r>
      <w:r w:rsidR="00C539FC" w:rsidRPr="00740801">
        <w:rPr>
          <w:rFonts w:ascii="Book Antiqua" w:hAnsi="Book Antiqua"/>
          <w:sz w:val="24"/>
          <w:szCs w:val="24"/>
          <w:vertAlign w:val="superscript"/>
          <w:lang w:val="en-US"/>
        </w:rPr>
        <w:t>3</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w:t>
      </w:r>
    </w:p>
    <w:p w14:paraId="5D493640" w14:textId="58440425" w:rsidR="009975FA" w:rsidRPr="00740801" w:rsidRDefault="009975FA" w:rsidP="00740801">
      <w:pPr>
        <w:tabs>
          <w:tab w:val="right" w:pos="9638"/>
        </w:tabs>
        <w:snapToGrid w:val="0"/>
        <w:spacing w:after="0" w:line="360" w:lineRule="auto"/>
        <w:ind w:firstLineChars="100" w:firstLine="240"/>
        <w:jc w:val="both"/>
        <w:rPr>
          <w:rFonts w:ascii="Book Antiqua" w:hAnsi="Book Antiqua"/>
          <w:sz w:val="24"/>
          <w:szCs w:val="24"/>
          <w:lang w:val="en-US"/>
        </w:rPr>
      </w:pPr>
      <w:r w:rsidRPr="00740801">
        <w:rPr>
          <w:rFonts w:ascii="Book Antiqua" w:hAnsi="Book Antiqua"/>
          <w:sz w:val="24"/>
          <w:szCs w:val="24"/>
          <w:lang w:val="en-US"/>
        </w:rPr>
        <w:t>The function of pancreatic intra</w:t>
      </w:r>
      <w:r w:rsidR="007E5E0E" w:rsidRPr="00740801">
        <w:rPr>
          <w:rFonts w:ascii="Book Antiqua" w:hAnsi="Book Antiqua"/>
          <w:sz w:val="24"/>
          <w:szCs w:val="24"/>
          <w:lang w:val="en-US"/>
        </w:rPr>
        <w:t>tumor</w:t>
      </w:r>
      <w:r w:rsidRPr="00740801">
        <w:rPr>
          <w:rFonts w:ascii="Book Antiqua" w:hAnsi="Book Antiqua"/>
          <w:sz w:val="24"/>
          <w:szCs w:val="24"/>
          <w:lang w:val="en-US"/>
        </w:rPr>
        <w:t xml:space="preserve">al infiltrating immune cells is still not well understood. To the best of our knowledge, there is only one study that assessed the </w:t>
      </w:r>
      <w:r w:rsidR="007C449D" w:rsidRPr="00740801">
        <w:rPr>
          <w:rFonts w:ascii="Book Antiqua" w:hAnsi="Book Antiqua"/>
          <w:sz w:val="24"/>
          <w:szCs w:val="24"/>
          <w:lang w:val="en-US"/>
        </w:rPr>
        <w:t xml:space="preserve">infiltrating immune cells </w:t>
      </w:r>
      <w:r w:rsidR="007C449D">
        <w:rPr>
          <w:rFonts w:ascii="Book Antiqua" w:hAnsi="Book Antiqua"/>
          <w:sz w:val="24"/>
          <w:szCs w:val="24"/>
          <w:lang w:val="en-US"/>
        </w:rPr>
        <w:t>in</w:t>
      </w:r>
      <w:r w:rsidRPr="00740801">
        <w:rPr>
          <w:rFonts w:ascii="Book Antiqua" w:hAnsi="Book Antiqua"/>
          <w:sz w:val="24"/>
          <w:szCs w:val="24"/>
          <w:lang w:val="en-US"/>
        </w:rPr>
        <w:t xml:space="preserve"> EUS-FNB samples, applying qRT-PCR analysis</w:t>
      </w:r>
      <w:r w:rsidRPr="00740801">
        <w:rPr>
          <w:rFonts w:ascii="Book Antiqua" w:hAnsi="Book Antiqua"/>
          <w:sz w:val="24"/>
          <w:szCs w:val="24"/>
          <w:vertAlign w:val="superscript"/>
          <w:lang w:val="en-US"/>
        </w:rPr>
        <w:t>[3</w:t>
      </w:r>
      <w:r w:rsidR="00C539FC" w:rsidRPr="00740801">
        <w:rPr>
          <w:rFonts w:ascii="Book Antiqua" w:hAnsi="Book Antiqua"/>
          <w:sz w:val="24"/>
          <w:szCs w:val="24"/>
          <w:vertAlign w:val="superscript"/>
          <w:lang w:val="en-US"/>
        </w:rPr>
        <w:t>5</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Patients with </w:t>
      </w:r>
      <w:r w:rsidR="007C449D">
        <w:rPr>
          <w:rFonts w:ascii="Book Antiqua" w:hAnsi="Book Antiqua"/>
          <w:sz w:val="24"/>
          <w:szCs w:val="24"/>
          <w:lang w:val="en-US"/>
        </w:rPr>
        <w:t xml:space="preserve">a </w:t>
      </w:r>
      <w:r w:rsidRPr="00740801">
        <w:rPr>
          <w:rFonts w:ascii="Book Antiqua" w:hAnsi="Book Antiqua"/>
          <w:sz w:val="24"/>
          <w:szCs w:val="24"/>
          <w:lang w:val="en-US"/>
        </w:rPr>
        <w:t xml:space="preserve">highly immunosuppressive profile tended to have </w:t>
      </w:r>
      <w:r w:rsidR="00A74B60">
        <w:rPr>
          <w:rFonts w:ascii="Book Antiqua" w:hAnsi="Book Antiqua"/>
          <w:sz w:val="24"/>
          <w:szCs w:val="24"/>
          <w:lang w:val="en-US"/>
        </w:rPr>
        <w:t xml:space="preserve">a </w:t>
      </w:r>
      <w:r w:rsidRPr="00740801">
        <w:rPr>
          <w:rFonts w:ascii="Book Antiqua" w:hAnsi="Book Antiqua"/>
          <w:sz w:val="24"/>
          <w:szCs w:val="24"/>
          <w:lang w:val="en-US"/>
        </w:rPr>
        <w:t>poor postoperative survival. A combination of CD15+ (neutrophils), CD206+ (</w:t>
      </w:r>
      <w:r w:rsidR="007E5E0E" w:rsidRPr="00740801">
        <w:rPr>
          <w:rFonts w:ascii="Book Antiqua" w:hAnsi="Book Antiqua"/>
          <w:sz w:val="24"/>
          <w:szCs w:val="24"/>
          <w:lang w:val="en-US"/>
        </w:rPr>
        <w:t>tumor</w:t>
      </w:r>
      <w:r w:rsidRPr="00740801">
        <w:rPr>
          <w:rFonts w:ascii="Book Antiqua" w:hAnsi="Book Antiqua"/>
          <w:sz w:val="24"/>
          <w:szCs w:val="24"/>
          <w:lang w:val="en-US"/>
        </w:rPr>
        <w:t>-associated macrophages), CD117+ (mast cells)</w:t>
      </w:r>
      <w:r w:rsidR="00A74B60">
        <w:rPr>
          <w:rFonts w:ascii="Book Antiqua" w:hAnsi="Book Antiqua"/>
          <w:sz w:val="24"/>
          <w:szCs w:val="24"/>
          <w:lang w:val="en-US"/>
        </w:rPr>
        <w:t>,</w:t>
      </w:r>
      <w:r w:rsidRPr="00740801">
        <w:rPr>
          <w:rFonts w:ascii="Book Antiqua" w:hAnsi="Book Antiqua"/>
          <w:sz w:val="24"/>
          <w:szCs w:val="24"/>
          <w:lang w:val="en-US"/>
        </w:rPr>
        <w:t xml:space="preserve"> and SMAD4 expression was independently associated with overall and recurrence-free survival.</w:t>
      </w:r>
    </w:p>
    <w:p w14:paraId="5CB30C17" w14:textId="28D8D933" w:rsidR="009975FA" w:rsidRPr="00740801" w:rsidRDefault="009975FA" w:rsidP="00740801">
      <w:pPr>
        <w:tabs>
          <w:tab w:val="right" w:pos="9638"/>
        </w:tabs>
        <w:adjustRightInd w:val="0"/>
        <w:snapToGrid w:val="0"/>
        <w:spacing w:after="0" w:line="360" w:lineRule="auto"/>
        <w:ind w:firstLineChars="100" w:firstLine="240"/>
        <w:jc w:val="both"/>
        <w:rPr>
          <w:rFonts w:ascii="Book Antiqua" w:hAnsi="Book Antiqua"/>
          <w:sz w:val="24"/>
          <w:szCs w:val="24"/>
          <w:lang w:val="en-US"/>
        </w:rPr>
      </w:pPr>
      <w:r w:rsidRPr="00740801">
        <w:rPr>
          <w:rFonts w:ascii="Book Antiqua" w:hAnsi="Book Antiqua"/>
          <w:sz w:val="24"/>
          <w:szCs w:val="24"/>
          <w:lang w:val="en-US"/>
        </w:rPr>
        <w:t xml:space="preserve">A major limitation of cDNA microarrays is the amount of RNA required. </w:t>
      </w:r>
      <w:r w:rsidR="001A29E0" w:rsidRPr="00740801">
        <w:rPr>
          <w:rFonts w:ascii="Book Antiqua" w:hAnsi="Book Antiqua"/>
          <w:sz w:val="24"/>
          <w:szCs w:val="24"/>
          <w:lang w:val="en-US"/>
        </w:rPr>
        <w:t>RNA</w:t>
      </w:r>
      <w:r w:rsidRPr="00740801">
        <w:rPr>
          <w:rFonts w:ascii="Book Antiqua" w:hAnsi="Book Antiqua"/>
          <w:sz w:val="24"/>
          <w:szCs w:val="24"/>
          <w:lang w:val="en-US"/>
        </w:rPr>
        <w:t xml:space="preserve">seq has the advantage </w:t>
      </w:r>
      <w:r w:rsidR="00213920" w:rsidRPr="00740801">
        <w:rPr>
          <w:rFonts w:ascii="Book Antiqua" w:hAnsi="Book Antiqua"/>
          <w:sz w:val="24"/>
          <w:szCs w:val="24"/>
          <w:lang w:val="en-US"/>
        </w:rPr>
        <w:t>of</w:t>
      </w:r>
      <w:r w:rsidRPr="00740801">
        <w:rPr>
          <w:rFonts w:ascii="Book Antiqua" w:hAnsi="Book Antiqua"/>
          <w:sz w:val="24"/>
          <w:szCs w:val="24"/>
          <w:lang w:val="en-US"/>
        </w:rPr>
        <w:t xml:space="preserve"> requir</w:t>
      </w:r>
      <w:r w:rsidR="00213920" w:rsidRPr="00740801">
        <w:rPr>
          <w:rFonts w:ascii="Book Antiqua" w:hAnsi="Book Antiqua"/>
          <w:sz w:val="24"/>
          <w:szCs w:val="24"/>
          <w:lang w:val="en-US"/>
        </w:rPr>
        <w:t>ing</w:t>
      </w:r>
      <w:r w:rsidRPr="00740801">
        <w:rPr>
          <w:rFonts w:ascii="Book Antiqua" w:hAnsi="Book Antiqua"/>
          <w:sz w:val="24"/>
          <w:szCs w:val="24"/>
          <w:lang w:val="en-US"/>
        </w:rPr>
        <w:t xml:space="preserve"> only 100 ng of total RNA for reliable and reproducible transcriptome results. The application of this molecular technique on EUS-FNA samples is still rare and is currently under investigation. EUS-FNA was shown to provide sufficient material for targeted capture transcriptome RNAseq in the majority of specimens, using only a portion of a single FNA pass. RNAseq </w:t>
      </w:r>
      <w:r w:rsidR="00A74B60">
        <w:rPr>
          <w:rFonts w:ascii="Book Antiqua" w:hAnsi="Book Antiqua"/>
          <w:sz w:val="24"/>
          <w:szCs w:val="24"/>
          <w:lang w:val="en-US"/>
        </w:rPr>
        <w:t>can be used</w:t>
      </w:r>
      <w:r w:rsidRPr="00740801">
        <w:rPr>
          <w:rFonts w:ascii="Book Antiqua" w:hAnsi="Book Antiqua"/>
          <w:sz w:val="24"/>
          <w:szCs w:val="24"/>
          <w:lang w:val="en-US"/>
        </w:rPr>
        <w:t xml:space="preserve"> to develop </w:t>
      </w:r>
      <w:r w:rsidR="007C449D">
        <w:rPr>
          <w:rFonts w:ascii="Book Antiqua" w:hAnsi="Book Antiqua"/>
          <w:sz w:val="24"/>
          <w:szCs w:val="24"/>
          <w:lang w:val="en-US"/>
        </w:rPr>
        <w:t xml:space="preserve">a </w:t>
      </w:r>
      <w:r w:rsidRPr="00740801">
        <w:rPr>
          <w:rFonts w:ascii="Book Antiqua" w:hAnsi="Book Antiqua"/>
          <w:sz w:val="24"/>
          <w:szCs w:val="24"/>
          <w:lang w:val="en-US"/>
        </w:rPr>
        <w:t>classifier</w:t>
      </w:r>
      <w:r w:rsidR="007C449D">
        <w:rPr>
          <w:rFonts w:ascii="Book Antiqua" w:hAnsi="Book Antiqua"/>
          <w:sz w:val="24"/>
          <w:szCs w:val="24"/>
          <w:lang w:val="en-US"/>
        </w:rPr>
        <w:t xml:space="preserve"> profile consisting </w:t>
      </w:r>
      <w:r w:rsidRPr="00740801">
        <w:rPr>
          <w:rFonts w:ascii="Book Antiqua" w:hAnsi="Book Antiqua"/>
          <w:sz w:val="24"/>
          <w:szCs w:val="24"/>
          <w:lang w:val="en-US"/>
        </w:rPr>
        <w:t>of differentially expressed genes and separate benign from malignant pancreatic tissue in 83% of cases</w:t>
      </w:r>
      <w:r w:rsidRPr="00740801">
        <w:rPr>
          <w:rFonts w:ascii="Book Antiqua" w:hAnsi="Book Antiqua"/>
          <w:sz w:val="24"/>
          <w:szCs w:val="24"/>
          <w:vertAlign w:val="superscript"/>
          <w:lang w:val="en-US"/>
        </w:rPr>
        <w:t>[2</w:t>
      </w:r>
      <w:r w:rsidR="00C539FC" w:rsidRPr="00740801">
        <w:rPr>
          <w:rFonts w:ascii="Book Antiqua" w:hAnsi="Book Antiqua"/>
          <w:sz w:val="24"/>
          <w:szCs w:val="24"/>
          <w:vertAlign w:val="superscript"/>
          <w:lang w:val="en-US"/>
        </w:rPr>
        <w:t>3</w:t>
      </w:r>
      <w:r w:rsidRPr="00740801">
        <w:rPr>
          <w:rFonts w:ascii="Book Antiqua" w:hAnsi="Book Antiqua"/>
          <w:sz w:val="24"/>
          <w:szCs w:val="24"/>
          <w:vertAlign w:val="superscript"/>
          <w:lang w:val="en-US"/>
        </w:rPr>
        <w:t>]</w:t>
      </w:r>
      <w:r w:rsidRPr="00740801">
        <w:rPr>
          <w:rFonts w:ascii="Book Antiqua" w:hAnsi="Book Antiqua"/>
          <w:sz w:val="24"/>
          <w:szCs w:val="24"/>
          <w:lang w:val="en-US"/>
        </w:rPr>
        <w:t>. Moreover, RNAseq was able to segregate patients into clinically relevant phenotypic subtypes (squamous and classical P</w:t>
      </w:r>
      <w:r w:rsidR="001A29E0" w:rsidRPr="00740801">
        <w:rPr>
          <w:rFonts w:ascii="Book Antiqua" w:hAnsi="Book Antiqua"/>
          <w:sz w:val="24"/>
          <w:szCs w:val="24"/>
          <w:lang w:val="en-US"/>
        </w:rPr>
        <w:t>DA</w:t>
      </w:r>
      <w:r w:rsidRPr="00740801">
        <w:rPr>
          <w:rFonts w:ascii="Book Antiqua" w:hAnsi="Book Antiqua"/>
          <w:sz w:val="24"/>
          <w:szCs w:val="24"/>
          <w:lang w:val="en-US"/>
        </w:rPr>
        <w:t xml:space="preserve">C) </w:t>
      </w:r>
      <w:r w:rsidR="007C449D">
        <w:rPr>
          <w:rFonts w:ascii="Book Antiqua" w:hAnsi="Book Antiqua"/>
          <w:sz w:val="24"/>
          <w:szCs w:val="24"/>
          <w:lang w:val="en-US"/>
        </w:rPr>
        <w:t>i</w:t>
      </w:r>
      <w:r w:rsidRPr="00740801">
        <w:rPr>
          <w:rFonts w:ascii="Book Antiqua" w:hAnsi="Book Antiqua"/>
          <w:sz w:val="24"/>
          <w:szCs w:val="24"/>
          <w:lang w:val="en-US"/>
        </w:rPr>
        <w:t xml:space="preserve">n both pancreatic primary and liver metastatic lesions, showing </w:t>
      </w:r>
      <w:r w:rsidR="007C449D">
        <w:rPr>
          <w:rFonts w:ascii="Book Antiqua" w:hAnsi="Book Antiqua"/>
          <w:sz w:val="24"/>
          <w:szCs w:val="24"/>
          <w:lang w:val="en-US"/>
        </w:rPr>
        <w:t xml:space="preserve">the </w:t>
      </w:r>
      <w:r w:rsidRPr="00740801">
        <w:rPr>
          <w:rFonts w:ascii="Book Antiqua" w:hAnsi="Book Antiqua"/>
          <w:sz w:val="24"/>
          <w:szCs w:val="24"/>
          <w:lang w:val="en-US"/>
        </w:rPr>
        <w:t>same subtype cluster in primary and metastatic disease</w:t>
      </w:r>
      <w:r w:rsidRPr="00740801">
        <w:rPr>
          <w:rFonts w:ascii="Book Antiqua" w:hAnsi="Book Antiqua"/>
          <w:sz w:val="24"/>
          <w:szCs w:val="24"/>
          <w:vertAlign w:val="superscript"/>
          <w:lang w:val="en-US"/>
        </w:rPr>
        <w:t>[</w:t>
      </w:r>
      <w:r w:rsidR="00AB0D01" w:rsidRPr="00740801">
        <w:rPr>
          <w:rFonts w:ascii="Book Antiqua" w:hAnsi="Book Antiqua"/>
          <w:sz w:val="24"/>
          <w:szCs w:val="24"/>
          <w:vertAlign w:val="superscript"/>
          <w:lang w:val="en-US"/>
        </w:rPr>
        <w:t>16</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w:t>
      </w:r>
    </w:p>
    <w:p w14:paraId="712CCF2C" w14:textId="119577AC" w:rsidR="007C449D" w:rsidRDefault="009975FA" w:rsidP="00740801">
      <w:pPr>
        <w:tabs>
          <w:tab w:val="right" w:pos="9638"/>
        </w:tabs>
        <w:adjustRightInd w:val="0"/>
        <w:snapToGrid w:val="0"/>
        <w:spacing w:after="0" w:line="360" w:lineRule="auto"/>
        <w:ind w:firstLineChars="100" w:firstLine="240"/>
        <w:jc w:val="both"/>
        <w:rPr>
          <w:rFonts w:ascii="Book Antiqua" w:hAnsi="Book Antiqua"/>
          <w:sz w:val="24"/>
          <w:szCs w:val="24"/>
          <w:lang w:val="en-US"/>
        </w:rPr>
      </w:pPr>
      <w:r w:rsidRPr="00740801">
        <w:rPr>
          <w:rFonts w:ascii="Book Antiqua" w:hAnsi="Book Antiqua"/>
          <w:sz w:val="24"/>
          <w:szCs w:val="24"/>
          <w:lang w:val="en-US"/>
        </w:rPr>
        <w:t>There has also been increasing interest</w:t>
      </w:r>
      <w:r w:rsidR="00A6170E" w:rsidRPr="00740801">
        <w:rPr>
          <w:rFonts w:ascii="Book Antiqua" w:hAnsi="Book Antiqua"/>
          <w:sz w:val="24"/>
          <w:szCs w:val="24"/>
          <w:lang w:val="en-US"/>
        </w:rPr>
        <w:t xml:space="preserve"> </w:t>
      </w:r>
      <w:r w:rsidRPr="00740801">
        <w:rPr>
          <w:rFonts w:ascii="Book Antiqua" w:hAnsi="Book Antiqua"/>
          <w:sz w:val="24"/>
          <w:szCs w:val="24"/>
          <w:lang w:val="en-US"/>
        </w:rPr>
        <w:t>in miRNAs</w:t>
      </w:r>
      <w:r w:rsidR="007C449D" w:rsidRPr="007C449D">
        <w:rPr>
          <w:rFonts w:ascii="Book Antiqua" w:hAnsi="Book Antiqua"/>
          <w:sz w:val="24"/>
          <w:szCs w:val="24"/>
          <w:lang w:val="en-US"/>
        </w:rPr>
        <w:t xml:space="preserve"> </w:t>
      </w:r>
      <w:r w:rsidR="007C449D" w:rsidRPr="00740801">
        <w:rPr>
          <w:rFonts w:ascii="Book Antiqua" w:hAnsi="Book Antiqua"/>
          <w:sz w:val="24"/>
          <w:szCs w:val="24"/>
          <w:lang w:val="en-US"/>
        </w:rPr>
        <w:t>recently</w:t>
      </w:r>
      <w:r w:rsidR="007C449D">
        <w:rPr>
          <w:rFonts w:ascii="Book Antiqua" w:hAnsi="Book Antiqua"/>
          <w:sz w:val="24"/>
          <w:szCs w:val="24"/>
          <w:lang w:val="en-US"/>
        </w:rPr>
        <w:t>; these</w:t>
      </w:r>
      <w:r w:rsidRPr="00740801">
        <w:rPr>
          <w:rFonts w:ascii="Book Antiqua" w:hAnsi="Book Antiqua"/>
          <w:sz w:val="24"/>
          <w:szCs w:val="24"/>
          <w:lang w:val="en-US"/>
        </w:rPr>
        <w:t xml:space="preserve"> small chains of non-coding RNA </w:t>
      </w:r>
      <w:r w:rsidR="00A74B60">
        <w:rPr>
          <w:rFonts w:ascii="Book Antiqua" w:hAnsi="Book Antiqua"/>
          <w:sz w:val="24"/>
          <w:szCs w:val="24"/>
          <w:lang w:val="en-US"/>
        </w:rPr>
        <w:t>are</w:t>
      </w:r>
      <w:r w:rsidR="007C449D">
        <w:rPr>
          <w:rFonts w:ascii="Book Antiqua" w:hAnsi="Book Antiqua"/>
          <w:sz w:val="24"/>
          <w:szCs w:val="24"/>
          <w:lang w:val="en-US"/>
        </w:rPr>
        <w:t xml:space="preserve"> </w:t>
      </w:r>
      <w:r w:rsidRPr="00740801">
        <w:rPr>
          <w:rFonts w:ascii="Book Antiqua" w:hAnsi="Book Antiqua"/>
          <w:sz w:val="24"/>
          <w:szCs w:val="24"/>
          <w:lang w:val="en-US"/>
        </w:rPr>
        <w:t xml:space="preserve">negatively involved in the post-transcriptional regulation of gene expression. Several studies </w:t>
      </w:r>
      <w:r w:rsidR="007C449D">
        <w:rPr>
          <w:rFonts w:ascii="Book Antiqua" w:hAnsi="Book Antiqua"/>
          <w:sz w:val="24"/>
          <w:szCs w:val="24"/>
          <w:lang w:val="en-US"/>
        </w:rPr>
        <w:t xml:space="preserve">have </w:t>
      </w:r>
      <w:r w:rsidRPr="00740801">
        <w:rPr>
          <w:rFonts w:ascii="Book Antiqua" w:hAnsi="Book Antiqua"/>
          <w:sz w:val="24"/>
          <w:szCs w:val="24"/>
          <w:lang w:val="en-US"/>
        </w:rPr>
        <w:t>described an aberrant production of miRNA</w:t>
      </w:r>
      <w:r w:rsidR="00A74B60">
        <w:rPr>
          <w:rFonts w:ascii="Book Antiqua" w:hAnsi="Book Antiqua"/>
          <w:sz w:val="24"/>
          <w:szCs w:val="24"/>
          <w:lang w:val="en-US"/>
        </w:rPr>
        <w:t>s</w:t>
      </w:r>
      <w:r w:rsidRPr="00740801">
        <w:rPr>
          <w:rFonts w:ascii="Book Antiqua" w:hAnsi="Book Antiqua"/>
          <w:sz w:val="24"/>
          <w:szCs w:val="24"/>
          <w:lang w:val="en-US"/>
        </w:rPr>
        <w:t xml:space="preserve"> </w:t>
      </w:r>
      <w:r w:rsidR="00A6170E" w:rsidRPr="00740801">
        <w:rPr>
          <w:rFonts w:ascii="Book Antiqua" w:hAnsi="Book Antiqua"/>
          <w:sz w:val="24"/>
          <w:szCs w:val="24"/>
          <w:lang w:val="en-US"/>
        </w:rPr>
        <w:t xml:space="preserve">during the </w:t>
      </w:r>
      <w:r w:rsidRPr="00740801">
        <w:rPr>
          <w:rFonts w:ascii="Book Antiqua" w:hAnsi="Book Antiqua"/>
          <w:sz w:val="24"/>
          <w:szCs w:val="24"/>
          <w:lang w:val="en-US"/>
        </w:rPr>
        <w:t>development of precancerous lesions (</w:t>
      </w:r>
      <w:r w:rsidR="00DC5515" w:rsidRPr="00DC5515">
        <w:rPr>
          <w:rFonts w:ascii="Book Antiqua" w:hAnsi="Book Antiqua"/>
          <w:sz w:val="24"/>
          <w:szCs w:val="24"/>
          <w:lang w:val="en-US"/>
        </w:rPr>
        <w:t>pancreatic intraepithelial neoplasia</w:t>
      </w:r>
      <w:r w:rsidR="00DC5515">
        <w:rPr>
          <w:rFonts w:ascii="Book Antiqua" w:hAnsi="Book Antiqua"/>
          <w:sz w:val="24"/>
          <w:szCs w:val="24"/>
          <w:lang w:val="en-US"/>
        </w:rPr>
        <w:t xml:space="preserve"> and</w:t>
      </w:r>
      <w:r w:rsidRPr="00740801">
        <w:rPr>
          <w:rFonts w:ascii="Book Antiqua" w:hAnsi="Book Antiqua"/>
          <w:sz w:val="24"/>
          <w:szCs w:val="24"/>
          <w:lang w:val="en-US"/>
        </w:rPr>
        <w:t xml:space="preserve"> </w:t>
      </w:r>
      <w:r w:rsidR="00DC5515" w:rsidRPr="00DC5515">
        <w:rPr>
          <w:rFonts w:ascii="Book Antiqua" w:hAnsi="Book Antiqua"/>
          <w:sz w:val="24"/>
          <w:szCs w:val="24"/>
          <w:lang w:val="en-US"/>
        </w:rPr>
        <w:t>intraductal papillarymucinous neoplasms</w:t>
      </w:r>
      <w:r w:rsidRPr="00740801">
        <w:rPr>
          <w:rFonts w:ascii="Book Antiqua" w:hAnsi="Book Antiqua"/>
          <w:sz w:val="24"/>
          <w:szCs w:val="24"/>
          <w:lang w:val="en-US"/>
        </w:rPr>
        <w:t>) and in pancreatic carcinogenesis, and defined several miRNA signatures associated with diagnosis, staging, progression, prognosis</w:t>
      </w:r>
      <w:r w:rsidR="007C449D">
        <w:rPr>
          <w:rFonts w:ascii="Book Antiqua" w:hAnsi="Book Antiqua"/>
          <w:sz w:val="24"/>
          <w:szCs w:val="24"/>
          <w:lang w:val="en-US"/>
        </w:rPr>
        <w:t>,</w:t>
      </w:r>
      <w:r w:rsidRPr="00740801">
        <w:rPr>
          <w:rFonts w:ascii="Book Antiqua" w:hAnsi="Book Antiqua"/>
          <w:sz w:val="24"/>
          <w:szCs w:val="24"/>
          <w:lang w:val="en-US"/>
        </w:rPr>
        <w:t xml:space="preserve"> and response to treatment. Few studies </w:t>
      </w:r>
      <w:r w:rsidR="007C449D">
        <w:rPr>
          <w:rFonts w:ascii="Book Antiqua" w:hAnsi="Book Antiqua"/>
          <w:sz w:val="24"/>
          <w:szCs w:val="24"/>
          <w:lang w:val="en-US"/>
        </w:rPr>
        <w:t xml:space="preserve">have </w:t>
      </w:r>
      <w:r w:rsidRPr="00740801">
        <w:rPr>
          <w:rFonts w:ascii="Book Antiqua" w:hAnsi="Book Antiqua"/>
          <w:sz w:val="24"/>
          <w:szCs w:val="24"/>
          <w:lang w:val="en-US"/>
        </w:rPr>
        <w:t xml:space="preserve">attempted quantification of miRNAs on pancreatic EUS-FNA samples, </w:t>
      </w:r>
      <w:r w:rsidR="007C449D">
        <w:rPr>
          <w:rFonts w:ascii="Book Antiqua" w:hAnsi="Book Antiqua"/>
          <w:sz w:val="24"/>
          <w:szCs w:val="24"/>
          <w:lang w:val="en-US"/>
        </w:rPr>
        <w:t xml:space="preserve">and have </w:t>
      </w:r>
      <w:r w:rsidRPr="00740801">
        <w:rPr>
          <w:rFonts w:ascii="Book Antiqua" w:hAnsi="Book Antiqua"/>
          <w:sz w:val="24"/>
          <w:szCs w:val="24"/>
          <w:lang w:val="en-US"/>
        </w:rPr>
        <w:t>mainly in</w:t>
      </w:r>
      <w:r w:rsidR="007C449D">
        <w:rPr>
          <w:rFonts w:ascii="Book Antiqua" w:hAnsi="Book Antiqua"/>
          <w:sz w:val="24"/>
          <w:szCs w:val="24"/>
          <w:lang w:val="en-US"/>
        </w:rPr>
        <w:t>volved</w:t>
      </w:r>
      <w:r w:rsidRPr="00740801">
        <w:rPr>
          <w:rFonts w:ascii="Book Antiqua" w:hAnsi="Book Antiqua"/>
          <w:sz w:val="24"/>
          <w:szCs w:val="24"/>
          <w:lang w:val="en-US"/>
        </w:rPr>
        <w:t xml:space="preserve"> FFPE samples. MiRNA</w:t>
      </w:r>
      <w:r w:rsidR="00A74B60">
        <w:rPr>
          <w:rFonts w:ascii="Book Antiqua" w:hAnsi="Book Antiqua"/>
          <w:sz w:val="24"/>
          <w:szCs w:val="24"/>
          <w:lang w:val="en-US"/>
        </w:rPr>
        <w:t>s</w:t>
      </w:r>
      <w:r w:rsidRPr="00740801">
        <w:rPr>
          <w:rFonts w:ascii="Book Antiqua" w:hAnsi="Book Antiqua"/>
          <w:sz w:val="24"/>
          <w:szCs w:val="24"/>
          <w:lang w:val="en-US"/>
        </w:rPr>
        <w:t xml:space="preserve"> could </w:t>
      </w:r>
      <w:r w:rsidR="00A6170E" w:rsidRPr="00740801">
        <w:rPr>
          <w:rFonts w:ascii="Book Antiqua" w:hAnsi="Book Antiqua"/>
          <w:sz w:val="24"/>
          <w:szCs w:val="24"/>
          <w:lang w:val="en-US"/>
        </w:rPr>
        <w:t xml:space="preserve">still </w:t>
      </w:r>
      <w:r w:rsidRPr="00740801">
        <w:rPr>
          <w:rFonts w:ascii="Book Antiqua" w:hAnsi="Book Antiqua"/>
          <w:sz w:val="24"/>
          <w:szCs w:val="24"/>
          <w:lang w:val="en-US"/>
        </w:rPr>
        <w:t>be quantified</w:t>
      </w:r>
      <w:r w:rsidR="007C449D">
        <w:rPr>
          <w:rFonts w:ascii="Book Antiqua" w:hAnsi="Book Antiqua"/>
          <w:sz w:val="24"/>
          <w:szCs w:val="24"/>
          <w:lang w:val="en-US"/>
        </w:rPr>
        <w:t>,</w:t>
      </w:r>
      <w:r w:rsidR="00A6170E" w:rsidRPr="00740801">
        <w:rPr>
          <w:rFonts w:ascii="Book Antiqua" w:hAnsi="Book Antiqua"/>
          <w:sz w:val="24"/>
          <w:szCs w:val="24"/>
          <w:lang w:val="en-US"/>
        </w:rPr>
        <w:t xml:space="preserve"> even</w:t>
      </w:r>
      <w:r w:rsidRPr="00740801">
        <w:rPr>
          <w:rFonts w:ascii="Book Antiqua" w:hAnsi="Book Antiqua"/>
          <w:sz w:val="24"/>
          <w:szCs w:val="24"/>
          <w:lang w:val="en-US"/>
        </w:rPr>
        <w:t xml:space="preserve"> in low amount</w:t>
      </w:r>
      <w:r w:rsidR="007C449D">
        <w:rPr>
          <w:rFonts w:ascii="Book Antiqua" w:hAnsi="Book Antiqua"/>
          <w:sz w:val="24"/>
          <w:szCs w:val="24"/>
          <w:lang w:val="en-US"/>
        </w:rPr>
        <w:t>s</w:t>
      </w:r>
      <w:r w:rsidRPr="00740801">
        <w:rPr>
          <w:rFonts w:ascii="Book Antiqua" w:hAnsi="Book Antiqua"/>
          <w:sz w:val="24"/>
          <w:szCs w:val="24"/>
          <w:lang w:val="en-US"/>
        </w:rPr>
        <w:t xml:space="preserve"> and highly degraded samples. </w:t>
      </w:r>
    </w:p>
    <w:p w14:paraId="5BE3BC33" w14:textId="2211497A" w:rsidR="009975FA" w:rsidRPr="00740801" w:rsidRDefault="009975FA" w:rsidP="00740801">
      <w:pPr>
        <w:tabs>
          <w:tab w:val="right" w:pos="9638"/>
        </w:tabs>
        <w:adjustRightInd w:val="0"/>
        <w:snapToGrid w:val="0"/>
        <w:spacing w:after="0" w:line="360" w:lineRule="auto"/>
        <w:ind w:firstLineChars="100" w:firstLine="240"/>
        <w:jc w:val="both"/>
        <w:rPr>
          <w:rFonts w:ascii="Book Antiqua" w:hAnsi="Book Antiqua"/>
          <w:sz w:val="24"/>
          <w:szCs w:val="24"/>
          <w:lang w:val="en-US"/>
        </w:rPr>
      </w:pPr>
      <w:r w:rsidRPr="00740801">
        <w:rPr>
          <w:rFonts w:ascii="Book Antiqua" w:hAnsi="Book Antiqua"/>
          <w:sz w:val="24"/>
          <w:szCs w:val="24"/>
          <w:lang w:val="en-US"/>
        </w:rPr>
        <w:t xml:space="preserve">MiRNAs were first tested on EUS-FNA samples by Szafranska </w:t>
      </w:r>
      <w:r w:rsidRPr="00740801">
        <w:rPr>
          <w:rFonts w:ascii="Book Antiqua" w:hAnsi="Book Antiqua"/>
          <w:i/>
          <w:iCs/>
          <w:sz w:val="24"/>
          <w:szCs w:val="24"/>
          <w:lang w:val="en-US"/>
        </w:rPr>
        <w:t>et al</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36</w:t>
      </w:r>
      <w:r w:rsidRPr="00740801">
        <w:rPr>
          <w:rFonts w:ascii="Book Antiqua" w:hAnsi="Book Antiqua"/>
          <w:sz w:val="24"/>
          <w:szCs w:val="24"/>
          <w:vertAlign w:val="superscript"/>
          <w:lang w:val="en-US"/>
        </w:rPr>
        <w:t>]</w:t>
      </w:r>
      <w:r w:rsidR="007C449D">
        <w:rPr>
          <w:rFonts w:ascii="Book Antiqua" w:hAnsi="Book Antiqua"/>
          <w:sz w:val="24"/>
          <w:szCs w:val="24"/>
          <w:lang w:val="en-US"/>
        </w:rPr>
        <w:t>.</w:t>
      </w:r>
      <w:r w:rsidRPr="00740801">
        <w:rPr>
          <w:rFonts w:ascii="Book Antiqua" w:hAnsi="Book Antiqua"/>
          <w:sz w:val="24"/>
          <w:szCs w:val="24"/>
          <w:lang w:val="en-US"/>
        </w:rPr>
        <w:t xml:space="preserve"> </w:t>
      </w:r>
      <w:r w:rsidR="007C449D">
        <w:rPr>
          <w:rFonts w:ascii="Book Antiqua" w:hAnsi="Book Antiqua"/>
          <w:sz w:val="24"/>
          <w:szCs w:val="24"/>
          <w:lang w:val="en-US"/>
        </w:rPr>
        <w:t xml:space="preserve">The authors found that </w:t>
      </w:r>
      <w:r w:rsidR="00A74B60">
        <w:rPr>
          <w:rFonts w:ascii="Book Antiqua" w:hAnsi="Book Antiqua"/>
          <w:sz w:val="24"/>
          <w:szCs w:val="24"/>
          <w:lang w:val="en-US"/>
        </w:rPr>
        <w:t xml:space="preserve">the </w:t>
      </w:r>
      <w:r w:rsidR="00A74B60" w:rsidRPr="00740801">
        <w:rPr>
          <w:rFonts w:ascii="Book Antiqua" w:hAnsi="Book Antiqua"/>
          <w:sz w:val="24"/>
          <w:szCs w:val="24"/>
          <w:lang w:val="en-US"/>
        </w:rPr>
        <w:t xml:space="preserve">expression </w:t>
      </w:r>
      <w:r w:rsidR="00A74B60">
        <w:rPr>
          <w:rFonts w:ascii="Book Antiqua" w:hAnsi="Book Antiqua"/>
          <w:sz w:val="24"/>
          <w:szCs w:val="24"/>
          <w:lang w:val="en-US"/>
        </w:rPr>
        <w:t xml:space="preserve">of </w:t>
      </w:r>
      <w:r w:rsidRPr="00740801">
        <w:rPr>
          <w:rFonts w:ascii="Book Antiqua" w:hAnsi="Book Antiqua"/>
          <w:sz w:val="24"/>
          <w:szCs w:val="24"/>
          <w:lang w:val="en-US"/>
        </w:rPr>
        <w:t>a miR-196a/miR-217 classifier</w:t>
      </w:r>
      <w:r w:rsidR="00A74B60">
        <w:rPr>
          <w:rFonts w:ascii="Book Antiqua" w:hAnsi="Book Antiqua"/>
          <w:sz w:val="24"/>
          <w:szCs w:val="24"/>
          <w:lang w:val="en-US"/>
        </w:rPr>
        <w:t xml:space="preserve"> </w:t>
      </w:r>
      <w:r w:rsidRPr="00740801">
        <w:rPr>
          <w:rFonts w:ascii="Book Antiqua" w:hAnsi="Book Antiqua"/>
          <w:sz w:val="24"/>
          <w:szCs w:val="24"/>
          <w:lang w:val="en-US"/>
        </w:rPr>
        <w:t>could discriminate PDAC from benign lesion</w:t>
      </w:r>
      <w:r w:rsidR="00A74B60">
        <w:rPr>
          <w:rFonts w:ascii="Book Antiqua" w:hAnsi="Book Antiqua"/>
          <w:sz w:val="24"/>
          <w:szCs w:val="24"/>
          <w:lang w:val="en-US"/>
        </w:rPr>
        <w:t>s</w:t>
      </w:r>
      <w:r w:rsidRPr="00740801">
        <w:rPr>
          <w:rFonts w:ascii="Book Antiqua" w:hAnsi="Book Antiqua"/>
          <w:sz w:val="24"/>
          <w:szCs w:val="24"/>
          <w:lang w:val="en-US"/>
        </w:rPr>
        <w:t xml:space="preserve"> with </w:t>
      </w:r>
      <w:r w:rsidR="00A74B60">
        <w:rPr>
          <w:rFonts w:ascii="Book Antiqua" w:hAnsi="Book Antiqua"/>
          <w:sz w:val="24"/>
          <w:szCs w:val="24"/>
          <w:lang w:val="en-US"/>
        </w:rPr>
        <w:t xml:space="preserve">a </w:t>
      </w:r>
      <w:r w:rsidRPr="00740801">
        <w:rPr>
          <w:rFonts w:ascii="Book Antiqua" w:hAnsi="Book Antiqua"/>
          <w:sz w:val="24"/>
          <w:szCs w:val="24"/>
          <w:lang w:val="en-US"/>
        </w:rPr>
        <w:t xml:space="preserve">sensitivity and specificity of 90% and 100%, respectively. Subsequently, the same group found a better 2-miRNA classifier (miR-135b/miR-24) </w:t>
      </w:r>
      <w:r w:rsidR="00A6170E" w:rsidRPr="00740801">
        <w:rPr>
          <w:rFonts w:ascii="Book Antiqua" w:hAnsi="Book Antiqua"/>
          <w:sz w:val="24"/>
          <w:szCs w:val="24"/>
          <w:lang w:val="en-US"/>
        </w:rPr>
        <w:t xml:space="preserve">for </w:t>
      </w:r>
      <w:r w:rsidRPr="00740801">
        <w:rPr>
          <w:rFonts w:ascii="Book Antiqua" w:hAnsi="Book Antiqua"/>
          <w:sz w:val="24"/>
          <w:szCs w:val="24"/>
          <w:lang w:val="en-US"/>
        </w:rPr>
        <w:t>PDAC</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37</w:t>
      </w:r>
      <w:r w:rsidRPr="00740801">
        <w:rPr>
          <w:rFonts w:ascii="Book Antiqua" w:hAnsi="Book Antiqua"/>
          <w:sz w:val="24"/>
          <w:szCs w:val="24"/>
          <w:vertAlign w:val="superscript"/>
          <w:lang w:val="en-US"/>
        </w:rPr>
        <w:t>]</w:t>
      </w:r>
      <w:r w:rsidRPr="00740801">
        <w:rPr>
          <w:rFonts w:ascii="Book Antiqua" w:hAnsi="Book Antiqua"/>
          <w:sz w:val="24"/>
          <w:szCs w:val="24"/>
          <w:lang w:val="en-US"/>
        </w:rPr>
        <w:t>. T</w:t>
      </w:r>
      <w:r w:rsidR="007C449D">
        <w:rPr>
          <w:rFonts w:ascii="Book Antiqua" w:hAnsi="Book Antiqua"/>
          <w:sz w:val="24"/>
          <w:szCs w:val="24"/>
          <w:lang w:val="en-US"/>
        </w:rPr>
        <w:t>he t</w:t>
      </w:r>
      <w:r w:rsidRPr="00740801">
        <w:rPr>
          <w:rFonts w:ascii="Book Antiqua" w:hAnsi="Book Antiqua"/>
          <w:sz w:val="24"/>
          <w:szCs w:val="24"/>
          <w:lang w:val="en-US"/>
        </w:rPr>
        <w:t xml:space="preserve">issue miR-21/miR-155 classifier was a strong independent predictor of PC when up-regulated, with higher discriminating power </w:t>
      </w:r>
      <w:r w:rsidR="00A6170E" w:rsidRPr="00740801">
        <w:rPr>
          <w:rFonts w:ascii="Book Antiqua" w:hAnsi="Book Antiqua"/>
          <w:sz w:val="24"/>
          <w:szCs w:val="24"/>
          <w:lang w:val="en-US"/>
        </w:rPr>
        <w:t xml:space="preserve">compared to </w:t>
      </w:r>
      <w:r w:rsidRPr="00740801">
        <w:rPr>
          <w:rFonts w:ascii="Book Antiqua" w:hAnsi="Book Antiqua"/>
          <w:sz w:val="24"/>
          <w:szCs w:val="24"/>
          <w:lang w:val="en-US"/>
        </w:rPr>
        <w:t xml:space="preserve">cytology and </w:t>
      </w:r>
      <w:r w:rsidR="00A6170E" w:rsidRPr="00740801">
        <w:rPr>
          <w:rFonts w:ascii="Book Antiqua" w:hAnsi="Book Antiqua"/>
          <w:sz w:val="24"/>
          <w:szCs w:val="24"/>
          <w:lang w:val="en-US"/>
        </w:rPr>
        <w:t xml:space="preserve">to the </w:t>
      </w:r>
      <w:r w:rsidRPr="00740801">
        <w:rPr>
          <w:rFonts w:ascii="Book Antiqua" w:hAnsi="Book Antiqua"/>
          <w:sz w:val="24"/>
          <w:szCs w:val="24"/>
          <w:lang w:val="en-US"/>
        </w:rPr>
        <w:t>same classifier on plasma</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38</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w:t>
      </w:r>
      <w:r w:rsidR="00A6170E" w:rsidRPr="00740801">
        <w:rPr>
          <w:rFonts w:ascii="Book Antiqua" w:hAnsi="Book Antiqua"/>
          <w:sz w:val="24"/>
          <w:szCs w:val="24"/>
          <w:lang w:val="en-US"/>
        </w:rPr>
        <w:t>Also, h</w:t>
      </w:r>
      <w:r w:rsidRPr="00740801">
        <w:rPr>
          <w:rFonts w:ascii="Book Antiqua" w:hAnsi="Book Antiqua"/>
          <w:sz w:val="24"/>
          <w:szCs w:val="24"/>
          <w:lang w:val="en-US"/>
        </w:rPr>
        <w:t xml:space="preserve">igh levels of miR-21 in EUS-FNA </w:t>
      </w:r>
      <w:r w:rsidR="006636C9">
        <w:rPr>
          <w:rFonts w:ascii="Book Antiqua" w:hAnsi="Book Antiqua"/>
          <w:sz w:val="24"/>
          <w:szCs w:val="24"/>
          <w:lang w:val="en-US"/>
        </w:rPr>
        <w:t xml:space="preserve">samples </w:t>
      </w:r>
      <w:r w:rsidRPr="00740801">
        <w:rPr>
          <w:rFonts w:ascii="Book Antiqua" w:hAnsi="Book Antiqua"/>
          <w:sz w:val="24"/>
          <w:szCs w:val="24"/>
          <w:lang w:val="en-US"/>
        </w:rPr>
        <w:t>of unresectable PDAC were associated to progression and reduced survival</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39</w:t>
      </w:r>
      <w:r w:rsidRPr="00740801">
        <w:rPr>
          <w:rFonts w:ascii="Book Antiqua" w:hAnsi="Book Antiqua"/>
          <w:sz w:val="24"/>
          <w:szCs w:val="24"/>
          <w:vertAlign w:val="superscript"/>
          <w:lang w:val="en-US"/>
        </w:rPr>
        <w:t>]</w:t>
      </w:r>
      <w:r w:rsidRPr="00740801">
        <w:rPr>
          <w:rFonts w:ascii="Book Antiqua" w:hAnsi="Book Antiqua"/>
          <w:sz w:val="24"/>
          <w:szCs w:val="24"/>
          <w:lang w:val="en-US"/>
        </w:rPr>
        <w:t>. Also</w:t>
      </w:r>
      <w:r w:rsidR="00A74B60">
        <w:rPr>
          <w:rFonts w:ascii="Book Antiqua" w:hAnsi="Book Antiqua"/>
          <w:sz w:val="24"/>
          <w:szCs w:val="24"/>
          <w:lang w:val="en-US"/>
        </w:rPr>
        <w:t>,</w:t>
      </w:r>
      <w:r w:rsidRPr="00740801">
        <w:rPr>
          <w:rFonts w:ascii="Book Antiqua" w:hAnsi="Book Antiqua"/>
          <w:sz w:val="24"/>
          <w:szCs w:val="24"/>
          <w:lang w:val="en-US"/>
        </w:rPr>
        <w:t xml:space="preserve"> miR-10b was overexpressed in PDAC EUS-FNA material, and its reduced expression was associated with </w:t>
      </w:r>
      <w:r w:rsidR="00A74B60">
        <w:rPr>
          <w:rFonts w:ascii="Book Antiqua" w:hAnsi="Book Antiqua"/>
          <w:sz w:val="24"/>
          <w:szCs w:val="24"/>
          <w:lang w:val="en-US"/>
        </w:rPr>
        <w:t xml:space="preserve">an </w:t>
      </w:r>
      <w:r w:rsidRPr="00740801">
        <w:rPr>
          <w:rFonts w:ascii="Book Antiqua" w:hAnsi="Book Antiqua"/>
          <w:sz w:val="24"/>
          <w:szCs w:val="24"/>
          <w:lang w:val="en-US"/>
        </w:rPr>
        <w:t xml:space="preserve">improved response to neoadjuvant therapy, surgical resection, </w:t>
      </w:r>
      <w:r w:rsidR="00C12DA2" w:rsidRPr="00740801">
        <w:rPr>
          <w:rFonts w:ascii="Book Antiqua" w:hAnsi="Book Antiqua"/>
          <w:sz w:val="24"/>
          <w:szCs w:val="24"/>
          <w:lang w:val="en-US"/>
        </w:rPr>
        <w:t xml:space="preserve">increased </w:t>
      </w:r>
      <w:r w:rsidRPr="00740801">
        <w:rPr>
          <w:rFonts w:ascii="Book Antiqua" w:hAnsi="Book Antiqua"/>
          <w:sz w:val="24"/>
          <w:szCs w:val="24"/>
          <w:lang w:val="en-US"/>
        </w:rPr>
        <w:t xml:space="preserve">time to metastasis </w:t>
      </w:r>
      <w:r w:rsidR="00C12DA2" w:rsidRPr="00740801">
        <w:rPr>
          <w:rFonts w:ascii="Book Antiqua" w:hAnsi="Book Antiqua"/>
          <w:sz w:val="24"/>
          <w:szCs w:val="24"/>
          <w:lang w:val="en-US"/>
        </w:rPr>
        <w:t>onset</w:t>
      </w:r>
      <w:r w:rsidR="00A74B60">
        <w:rPr>
          <w:rFonts w:ascii="Book Antiqua" w:hAnsi="Book Antiqua"/>
          <w:sz w:val="24"/>
          <w:szCs w:val="24"/>
          <w:lang w:val="en-US"/>
        </w:rPr>
        <w:t>,</w:t>
      </w:r>
      <w:r w:rsidR="00C12DA2" w:rsidRPr="00740801">
        <w:rPr>
          <w:rFonts w:ascii="Book Antiqua" w:hAnsi="Book Antiqua"/>
          <w:sz w:val="24"/>
          <w:szCs w:val="24"/>
          <w:lang w:val="en-US"/>
        </w:rPr>
        <w:t xml:space="preserve"> </w:t>
      </w:r>
      <w:r w:rsidRPr="00740801">
        <w:rPr>
          <w:rFonts w:ascii="Book Antiqua" w:hAnsi="Book Antiqua"/>
          <w:sz w:val="24"/>
          <w:szCs w:val="24"/>
          <w:lang w:val="en-US"/>
        </w:rPr>
        <w:t>and increased survival</w:t>
      </w:r>
      <w:r w:rsidRPr="00740801">
        <w:rPr>
          <w:rFonts w:ascii="Book Antiqua" w:hAnsi="Book Antiqua"/>
          <w:sz w:val="24"/>
          <w:szCs w:val="24"/>
          <w:vertAlign w:val="superscript"/>
          <w:lang w:val="en-US"/>
        </w:rPr>
        <w:t>[4</w:t>
      </w:r>
      <w:r w:rsidR="0089438F" w:rsidRPr="00740801">
        <w:rPr>
          <w:rFonts w:ascii="Book Antiqua" w:hAnsi="Book Antiqua"/>
          <w:sz w:val="24"/>
          <w:szCs w:val="24"/>
          <w:vertAlign w:val="superscript"/>
          <w:lang w:val="en-US"/>
        </w:rPr>
        <w:t>0</w:t>
      </w:r>
      <w:r w:rsidRPr="00740801">
        <w:rPr>
          <w:rFonts w:ascii="Book Antiqua" w:hAnsi="Book Antiqua"/>
          <w:sz w:val="24"/>
          <w:szCs w:val="24"/>
          <w:vertAlign w:val="superscript"/>
          <w:lang w:val="en-US"/>
        </w:rPr>
        <w:t>]</w:t>
      </w:r>
      <w:r w:rsidRPr="00740801">
        <w:rPr>
          <w:rFonts w:ascii="Book Antiqua" w:hAnsi="Book Antiqua"/>
          <w:sz w:val="24"/>
          <w:szCs w:val="24"/>
          <w:lang w:val="en-US"/>
        </w:rPr>
        <w:t>. In</w:t>
      </w:r>
      <w:r w:rsidRPr="00740801">
        <w:rPr>
          <w:rFonts w:ascii="Book Antiqua" w:hAnsi="Book Antiqua"/>
          <w:i/>
          <w:sz w:val="24"/>
          <w:szCs w:val="24"/>
          <w:lang w:val="en-US"/>
        </w:rPr>
        <w:t xml:space="preserve"> </w:t>
      </w:r>
      <w:r w:rsidR="00A74B60" w:rsidRPr="00740801">
        <w:rPr>
          <w:rFonts w:ascii="Book Antiqua" w:hAnsi="Book Antiqua"/>
          <w:sz w:val="24"/>
          <w:szCs w:val="24"/>
          <w:lang w:val="en-US"/>
        </w:rPr>
        <w:t>th</w:t>
      </w:r>
      <w:r w:rsidR="00A74B60">
        <w:rPr>
          <w:rFonts w:ascii="Book Antiqua" w:hAnsi="Book Antiqua"/>
          <w:sz w:val="24"/>
          <w:szCs w:val="24"/>
          <w:lang w:val="en-US"/>
        </w:rPr>
        <w:t>at</w:t>
      </w:r>
      <w:r w:rsidR="00A74B60" w:rsidRPr="00740801">
        <w:rPr>
          <w:rFonts w:ascii="Book Antiqua" w:hAnsi="Book Antiqua"/>
          <w:sz w:val="24"/>
          <w:szCs w:val="24"/>
          <w:lang w:val="en-US"/>
        </w:rPr>
        <w:t xml:space="preserve"> </w:t>
      </w:r>
      <w:r w:rsidRPr="00740801">
        <w:rPr>
          <w:rFonts w:ascii="Book Antiqua" w:hAnsi="Book Antiqua"/>
          <w:sz w:val="24"/>
          <w:szCs w:val="24"/>
          <w:lang w:val="en-US"/>
        </w:rPr>
        <w:t xml:space="preserve">study, evaluation of miRNA expression changes was performed using </w:t>
      </w:r>
      <w:r w:rsidR="00C12DA2" w:rsidRPr="00740801">
        <w:rPr>
          <w:rFonts w:ascii="Book Antiqua" w:hAnsi="Book Antiqua"/>
          <w:sz w:val="24"/>
          <w:szCs w:val="24"/>
          <w:lang w:val="en-US"/>
        </w:rPr>
        <w:t xml:space="preserve">a </w:t>
      </w:r>
      <w:r w:rsidRPr="00740801">
        <w:rPr>
          <w:rFonts w:ascii="Book Antiqua" w:hAnsi="Book Antiqua"/>
          <w:sz w:val="24"/>
          <w:szCs w:val="24"/>
          <w:lang w:val="en-US"/>
        </w:rPr>
        <w:t>combin</w:t>
      </w:r>
      <w:r w:rsidR="00C12DA2" w:rsidRPr="00740801">
        <w:rPr>
          <w:rFonts w:ascii="Book Antiqua" w:hAnsi="Book Antiqua"/>
          <w:sz w:val="24"/>
          <w:szCs w:val="24"/>
          <w:lang w:val="en-US"/>
        </w:rPr>
        <w:t>ation of</w:t>
      </w:r>
      <w:r w:rsidRPr="00740801">
        <w:rPr>
          <w:rFonts w:ascii="Book Antiqua" w:hAnsi="Book Antiqua"/>
          <w:sz w:val="24"/>
          <w:szCs w:val="24"/>
          <w:lang w:val="en-US"/>
        </w:rPr>
        <w:t xml:space="preserve"> </w:t>
      </w:r>
      <w:r w:rsidR="002B108E" w:rsidRPr="00740801">
        <w:rPr>
          <w:rFonts w:ascii="Book Antiqua" w:hAnsi="Book Antiqua"/>
          <w:sz w:val="24"/>
          <w:szCs w:val="24"/>
          <w:lang w:val="en-US"/>
        </w:rPr>
        <w:t xml:space="preserve">fluorescence </w:t>
      </w:r>
      <w:r w:rsidR="002B108E" w:rsidRPr="00DC5515">
        <w:rPr>
          <w:rFonts w:ascii="Book Antiqua" w:hAnsi="Book Antiqua"/>
          <w:i/>
          <w:sz w:val="24"/>
          <w:szCs w:val="24"/>
          <w:lang w:val="en-US"/>
        </w:rPr>
        <w:t>in situ</w:t>
      </w:r>
      <w:r w:rsidR="002B108E" w:rsidRPr="00740801">
        <w:rPr>
          <w:rFonts w:ascii="Book Antiqua" w:hAnsi="Book Antiqua"/>
          <w:sz w:val="24"/>
          <w:szCs w:val="24"/>
          <w:lang w:val="en-US"/>
        </w:rPr>
        <w:t xml:space="preserve"> hybridization</w:t>
      </w:r>
      <w:r w:rsidRPr="00740801">
        <w:rPr>
          <w:rFonts w:ascii="Book Antiqua" w:hAnsi="Book Antiqua"/>
          <w:sz w:val="24"/>
          <w:szCs w:val="24"/>
          <w:lang w:val="en-US"/>
        </w:rPr>
        <w:t>/</w:t>
      </w:r>
      <w:r w:rsidR="002B108E" w:rsidRPr="00740801">
        <w:rPr>
          <w:rFonts w:ascii="Book Antiqua" w:hAnsi="Book Antiqua"/>
          <w:sz w:val="24"/>
          <w:szCs w:val="24"/>
          <w:lang w:val="en-US"/>
        </w:rPr>
        <w:t>immunohistochemistry (</w:t>
      </w:r>
      <w:r w:rsidRPr="00740801">
        <w:rPr>
          <w:rFonts w:ascii="Book Antiqua" w:hAnsi="Book Antiqua"/>
          <w:sz w:val="24"/>
          <w:szCs w:val="24"/>
          <w:lang w:val="en-US"/>
        </w:rPr>
        <w:t>IHC</w:t>
      </w:r>
      <w:r w:rsidR="002B108E" w:rsidRPr="00740801">
        <w:rPr>
          <w:rFonts w:ascii="Book Antiqua" w:hAnsi="Book Antiqua"/>
          <w:sz w:val="24"/>
          <w:szCs w:val="24"/>
          <w:lang w:val="en-US"/>
        </w:rPr>
        <w:t>)</w:t>
      </w:r>
      <w:r w:rsidRPr="00740801">
        <w:rPr>
          <w:rFonts w:ascii="Book Antiqua" w:hAnsi="Book Antiqua"/>
          <w:sz w:val="24"/>
          <w:szCs w:val="24"/>
          <w:lang w:val="en-US"/>
        </w:rPr>
        <w:t xml:space="preserve"> assay in FFPE samples, </w:t>
      </w:r>
      <w:r w:rsidR="002155E3" w:rsidRPr="00740801">
        <w:rPr>
          <w:rFonts w:ascii="Book Antiqua" w:hAnsi="Book Antiqua"/>
          <w:sz w:val="24"/>
          <w:szCs w:val="24"/>
          <w:lang w:val="en-US"/>
        </w:rPr>
        <w:t xml:space="preserve">on </w:t>
      </w:r>
      <w:r w:rsidRPr="00740801">
        <w:rPr>
          <w:rFonts w:ascii="Book Antiqua" w:hAnsi="Book Antiqua"/>
          <w:sz w:val="24"/>
          <w:szCs w:val="24"/>
          <w:lang w:val="en-US"/>
        </w:rPr>
        <w:t xml:space="preserve">CK19-stained suspicious cells. </w:t>
      </w:r>
      <w:r w:rsidR="002155E3" w:rsidRPr="00740801">
        <w:rPr>
          <w:rFonts w:ascii="Book Antiqua" w:hAnsi="Book Antiqua"/>
          <w:sz w:val="24"/>
          <w:szCs w:val="24"/>
          <w:lang w:val="en-US"/>
        </w:rPr>
        <w:t>In addition to</w:t>
      </w:r>
      <w:r w:rsidR="009270B4" w:rsidRPr="00740801">
        <w:rPr>
          <w:rFonts w:ascii="Book Antiqua" w:hAnsi="Book Antiqua"/>
          <w:sz w:val="24"/>
          <w:szCs w:val="24"/>
          <w:lang w:val="en-US"/>
        </w:rPr>
        <w:t xml:space="preserve"> </w:t>
      </w:r>
      <w:r w:rsidRPr="00740801">
        <w:rPr>
          <w:rFonts w:ascii="Book Antiqua" w:hAnsi="Book Antiqua"/>
          <w:sz w:val="24"/>
          <w:szCs w:val="24"/>
          <w:lang w:val="en-US"/>
        </w:rPr>
        <w:t xml:space="preserve">well-established onco-miR-21 and -miR-10b, overexpression of other miRNAs (miR-221, miR-196a, miR-135b, miR-24, miR-130, miR-148a, </w:t>
      </w:r>
      <w:r w:rsidR="00A74B60">
        <w:rPr>
          <w:rFonts w:ascii="Book Antiqua" w:hAnsi="Book Antiqua"/>
          <w:sz w:val="24"/>
          <w:szCs w:val="24"/>
          <w:lang w:val="en-US"/>
        </w:rPr>
        <w:t xml:space="preserve">and </w:t>
      </w:r>
      <w:r w:rsidRPr="00740801">
        <w:rPr>
          <w:rFonts w:ascii="Book Antiqua" w:hAnsi="Book Antiqua"/>
          <w:sz w:val="24"/>
          <w:szCs w:val="24"/>
          <w:lang w:val="en-US"/>
        </w:rPr>
        <w:t xml:space="preserve">miR-93) in FFPE </w:t>
      </w:r>
      <w:r w:rsidR="00A74B60" w:rsidRPr="00740801">
        <w:rPr>
          <w:rFonts w:ascii="Book Antiqua" w:hAnsi="Book Antiqua"/>
          <w:sz w:val="24"/>
          <w:szCs w:val="24"/>
          <w:lang w:val="en-US"/>
        </w:rPr>
        <w:t>cell</w:t>
      </w:r>
      <w:r w:rsidR="00A74B60">
        <w:rPr>
          <w:rFonts w:ascii="Book Antiqua" w:hAnsi="Book Antiqua"/>
          <w:sz w:val="24"/>
          <w:szCs w:val="24"/>
          <w:lang w:val="en-US"/>
        </w:rPr>
        <w:t>-</w:t>
      </w:r>
      <w:r w:rsidRPr="00740801">
        <w:rPr>
          <w:rFonts w:ascii="Book Antiqua" w:hAnsi="Book Antiqua"/>
          <w:sz w:val="24"/>
          <w:szCs w:val="24"/>
          <w:lang w:val="en-US"/>
        </w:rPr>
        <w:t xml:space="preserve">blocks from EUS-FNA was </w:t>
      </w:r>
      <w:r w:rsidR="00DC5515">
        <w:rPr>
          <w:rFonts w:ascii="Book Antiqua" w:hAnsi="Book Antiqua"/>
          <w:sz w:val="24"/>
          <w:szCs w:val="24"/>
          <w:lang w:val="en-US"/>
        </w:rPr>
        <w:t xml:space="preserve">also </w:t>
      </w:r>
      <w:r w:rsidRPr="00740801">
        <w:rPr>
          <w:rFonts w:ascii="Book Antiqua" w:hAnsi="Book Antiqua"/>
          <w:sz w:val="24"/>
          <w:szCs w:val="24"/>
          <w:lang w:val="en-US"/>
        </w:rPr>
        <w:t>able to improve detection of PDAC and malignant pancreatic cysts from benign cases (accuracy up to 90.8%) when combined with standard cytology</w:t>
      </w:r>
      <w:r w:rsidRPr="00740801">
        <w:rPr>
          <w:rFonts w:ascii="Book Antiqua" w:hAnsi="Book Antiqua"/>
          <w:sz w:val="24"/>
          <w:szCs w:val="24"/>
          <w:vertAlign w:val="superscript"/>
          <w:lang w:val="en-US"/>
        </w:rPr>
        <w:t>[4</w:t>
      </w:r>
      <w:r w:rsidR="0089438F" w:rsidRPr="00740801">
        <w:rPr>
          <w:rFonts w:ascii="Book Antiqua" w:hAnsi="Book Antiqua"/>
          <w:sz w:val="24"/>
          <w:szCs w:val="24"/>
          <w:vertAlign w:val="superscript"/>
          <w:lang w:val="en-US"/>
        </w:rPr>
        <w:t>1</w:t>
      </w:r>
      <w:r w:rsidR="00A41BCF" w:rsidRPr="00740801">
        <w:rPr>
          <w:rFonts w:ascii="Book Antiqua" w:hAnsi="Book Antiqua"/>
          <w:sz w:val="24"/>
          <w:szCs w:val="24"/>
          <w:vertAlign w:val="superscript"/>
          <w:lang w:val="en-US"/>
        </w:rPr>
        <w:t>-</w:t>
      </w:r>
      <w:r w:rsidRPr="00740801">
        <w:rPr>
          <w:rFonts w:ascii="Book Antiqua" w:hAnsi="Book Antiqua"/>
          <w:sz w:val="24"/>
          <w:szCs w:val="24"/>
          <w:vertAlign w:val="superscript"/>
          <w:lang w:val="en-US"/>
        </w:rPr>
        <w:t>4</w:t>
      </w:r>
      <w:r w:rsidR="0089438F" w:rsidRPr="00740801">
        <w:rPr>
          <w:rFonts w:ascii="Book Antiqua" w:hAnsi="Book Antiqua"/>
          <w:sz w:val="24"/>
          <w:szCs w:val="24"/>
          <w:vertAlign w:val="superscript"/>
          <w:lang w:val="en-US"/>
        </w:rPr>
        <w:t>4</w:t>
      </w:r>
      <w:r w:rsidRPr="00740801">
        <w:rPr>
          <w:rFonts w:ascii="Book Antiqua" w:hAnsi="Book Antiqua"/>
          <w:sz w:val="24"/>
          <w:szCs w:val="24"/>
          <w:vertAlign w:val="superscript"/>
          <w:lang w:val="en-US"/>
        </w:rPr>
        <w:t>]</w:t>
      </w:r>
      <w:r w:rsidRPr="00740801">
        <w:rPr>
          <w:rFonts w:ascii="Book Antiqua" w:hAnsi="Book Antiqua"/>
          <w:sz w:val="24"/>
          <w:szCs w:val="24"/>
          <w:lang w:val="en-US"/>
        </w:rPr>
        <w:t>. As for other molecules, heterogeneity in miRNA profiles from EUS-FNA samples has been reported possibly due to the different techniques used to collect samples, isolate total RNA</w:t>
      </w:r>
      <w:r w:rsidR="00A74B60">
        <w:rPr>
          <w:rFonts w:ascii="Book Antiqua" w:hAnsi="Book Antiqua"/>
          <w:sz w:val="24"/>
          <w:szCs w:val="24"/>
          <w:lang w:val="en-US"/>
        </w:rPr>
        <w:t>,</w:t>
      </w:r>
      <w:r w:rsidRPr="00740801">
        <w:rPr>
          <w:rFonts w:ascii="Book Antiqua" w:hAnsi="Book Antiqua"/>
          <w:sz w:val="24"/>
          <w:szCs w:val="24"/>
          <w:lang w:val="en-US"/>
        </w:rPr>
        <w:t xml:space="preserve"> and quantify miRNA levels. Contaminating elements may also provide significantly different miRNA expression. Thus, it has been hypothesized that analysis of cytological smears </w:t>
      </w:r>
      <w:r w:rsidR="00A03903" w:rsidRPr="00740801">
        <w:rPr>
          <w:rFonts w:ascii="Book Antiqua" w:hAnsi="Book Antiqua"/>
          <w:sz w:val="24"/>
          <w:szCs w:val="24"/>
          <w:lang w:val="en-US"/>
        </w:rPr>
        <w:t xml:space="preserve">from EUS-FNA </w:t>
      </w:r>
      <w:r w:rsidRPr="00740801">
        <w:rPr>
          <w:rFonts w:ascii="Book Antiqua" w:hAnsi="Book Antiqua"/>
          <w:sz w:val="24"/>
          <w:szCs w:val="24"/>
          <w:lang w:val="en-US"/>
        </w:rPr>
        <w:t xml:space="preserve">would be a better approach for </w:t>
      </w:r>
      <w:r w:rsidR="009270B4" w:rsidRPr="00740801">
        <w:rPr>
          <w:rFonts w:ascii="Book Antiqua" w:hAnsi="Book Antiqua"/>
          <w:sz w:val="24"/>
          <w:szCs w:val="24"/>
          <w:lang w:val="en-US"/>
        </w:rPr>
        <w:t xml:space="preserve">the </w:t>
      </w:r>
      <w:r w:rsidRPr="00740801">
        <w:rPr>
          <w:rFonts w:ascii="Book Antiqua" w:hAnsi="Book Antiqua"/>
          <w:sz w:val="24"/>
          <w:szCs w:val="24"/>
          <w:lang w:val="en-US"/>
        </w:rPr>
        <w:t xml:space="preserve">determination of miRNA levels </w:t>
      </w:r>
      <w:r w:rsidR="00A03903" w:rsidRPr="00740801">
        <w:rPr>
          <w:rFonts w:ascii="Book Antiqua" w:hAnsi="Book Antiqua"/>
          <w:sz w:val="24"/>
          <w:szCs w:val="24"/>
          <w:lang w:val="en-US"/>
        </w:rPr>
        <w:t>as this would allow a precise evaluation of the fraction and representation of tumor cells</w:t>
      </w:r>
      <w:r w:rsidR="00A74B60">
        <w:rPr>
          <w:rFonts w:ascii="Book Antiqua" w:hAnsi="Book Antiqua"/>
          <w:sz w:val="24"/>
          <w:szCs w:val="24"/>
          <w:lang w:val="en-US"/>
        </w:rPr>
        <w:t>.</w:t>
      </w:r>
      <w:r w:rsidRPr="00740801">
        <w:rPr>
          <w:rFonts w:ascii="Book Antiqua" w:hAnsi="Book Antiqua"/>
          <w:sz w:val="24"/>
          <w:szCs w:val="24"/>
          <w:lang w:val="en-US"/>
        </w:rPr>
        <w:t xml:space="preserve"> </w:t>
      </w:r>
      <w:r w:rsidR="00475B8D" w:rsidRPr="00740801">
        <w:rPr>
          <w:rFonts w:ascii="Book Antiqua" w:hAnsi="Book Antiqua"/>
          <w:sz w:val="24"/>
          <w:szCs w:val="24"/>
          <w:lang w:val="en-US"/>
        </w:rPr>
        <w:t xml:space="preserve">As mentioned before, </w:t>
      </w:r>
      <w:r w:rsidRPr="00740801">
        <w:rPr>
          <w:rFonts w:ascii="Book Antiqua" w:hAnsi="Book Antiqua"/>
          <w:sz w:val="24"/>
          <w:szCs w:val="24"/>
          <w:lang w:val="en-US"/>
        </w:rPr>
        <w:t xml:space="preserve">Benesova </w:t>
      </w:r>
      <w:r w:rsidRPr="00740801">
        <w:rPr>
          <w:rFonts w:ascii="Book Antiqua" w:hAnsi="Book Antiqua"/>
          <w:i/>
          <w:iCs/>
          <w:sz w:val="24"/>
          <w:szCs w:val="24"/>
          <w:lang w:val="en-US"/>
        </w:rPr>
        <w:t>et al</w:t>
      </w:r>
      <w:r w:rsidRPr="00740801">
        <w:rPr>
          <w:rFonts w:ascii="Book Antiqua" w:hAnsi="Book Antiqua"/>
          <w:sz w:val="24"/>
          <w:szCs w:val="24"/>
          <w:vertAlign w:val="superscript"/>
          <w:lang w:val="en-US"/>
        </w:rPr>
        <w:t>[</w:t>
      </w:r>
      <w:r w:rsidR="00AB0D01" w:rsidRPr="00740801">
        <w:rPr>
          <w:rFonts w:ascii="Book Antiqua" w:hAnsi="Book Antiqua"/>
          <w:sz w:val="24"/>
          <w:szCs w:val="24"/>
          <w:vertAlign w:val="superscript"/>
          <w:lang w:val="en-US"/>
        </w:rPr>
        <w:t>15</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showed </w:t>
      </w:r>
      <w:r w:rsidR="00A03903" w:rsidRPr="00740801">
        <w:rPr>
          <w:rFonts w:ascii="Book Antiqua" w:hAnsi="Book Antiqua"/>
          <w:sz w:val="24"/>
          <w:szCs w:val="24"/>
          <w:lang w:val="en-US"/>
        </w:rPr>
        <w:t xml:space="preserve">how </w:t>
      </w:r>
      <w:r w:rsidRPr="00740801">
        <w:rPr>
          <w:rFonts w:ascii="Book Antiqua" w:hAnsi="Book Antiqua"/>
          <w:sz w:val="24"/>
          <w:szCs w:val="24"/>
          <w:lang w:val="en-US"/>
        </w:rPr>
        <w:t>th</w:t>
      </w:r>
      <w:r w:rsidR="00475B8D" w:rsidRPr="00740801">
        <w:rPr>
          <w:rFonts w:ascii="Book Antiqua" w:hAnsi="Book Antiqua"/>
          <w:sz w:val="24"/>
          <w:szCs w:val="24"/>
          <w:lang w:val="en-US"/>
        </w:rPr>
        <w:t>e</w:t>
      </w:r>
      <w:r w:rsidRPr="00740801">
        <w:rPr>
          <w:rFonts w:ascii="Book Antiqua" w:hAnsi="Book Antiqua"/>
          <w:sz w:val="24"/>
          <w:szCs w:val="24"/>
          <w:lang w:val="en-US"/>
        </w:rPr>
        <w:t xml:space="preserve"> overall amount of RNA extracted from </w:t>
      </w:r>
      <w:r w:rsidR="00CF22F2" w:rsidRPr="00740801">
        <w:rPr>
          <w:rFonts w:ascii="Book Antiqua" w:hAnsi="Book Antiqua"/>
          <w:sz w:val="24"/>
          <w:szCs w:val="24"/>
          <w:lang w:val="en-US"/>
        </w:rPr>
        <w:t xml:space="preserve">air-dried </w:t>
      </w:r>
      <w:r w:rsidRPr="00740801">
        <w:rPr>
          <w:rFonts w:ascii="Book Antiqua" w:hAnsi="Book Antiqua"/>
          <w:sz w:val="24"/>
          <w:szCs w:val="24"/>
          <w:lang w:val="en-US"/>
        </w:rPr>
        <w:t xml:space="preserve">cytological smears was lower compared to </w:t>
      </w:r>
      <w:r w:rsidR="00A400F9" w:rsidRPr="00740801">
        <w:rPr>
          <w:rFonts w:ascii="Book Antiqua" w:hAnsi="Book Antiqua"/>
          <w:sz w:val="24"/>
          <w:szCs w:val="24"/>
          <w:lang w:val="en-US"/>
        </w:rPr>
        <w:t xml:space="preserve">tissue acquired with </w:t>
      </w:r>
      <w:r w:rsidRPr="00740801">
        <w:rPr>
          <w:rFonts w:ascii="Book Antiqua" w:hAnsi="Book Antiqua"/>
          <w:sz w:val="24"/>
          <w:szCs w:val="24"/>
          <w:lang w:val="en-US"/>
        </w:rPr>
        <w:t>EUS-FNA</w:t>
      </w:r>
      <w:r w:rsidR="00A400F9" w:rsidRPr="00740801">
        <w:rPr>
          <w:rFonts w:ascii="Book Antiqua" w:hAnsi="Book Antiqua"/>
          <w:sz w:val="24"/>
          <w:szCs w:val="24"/>
          <w:lang w:val="en-US"/>
        </w:rPr>
        <w:t xml:space="preserve"> and put in RNALater</w:t>
      </w:r>
      <w:r w:rsidRPr="00740801">
        <w:rPr>
          <w:rFonts w:ascii="Book Antiqua" w:hAnsi="Book Antiqua"/>
          <w:sz w:val="24"/>
          <w:szCs w:val="24"/>
          <w:lang w:val="en-US"/>
        </w:rPr>
        <w:t>, but gave reliable results with clinical validity (</w:t>
      </w:r>
      <w:r w:rsidRPr="00740801">
        <w:rPr>
          <w:rFonts w:ascii="Book Antiqua" w:hAnsi="Book Antiqua"/>
          <w:i/>
          <w:iCs/>
          <w:sz w:val="24"/>
          <w:szCs w:val="24"/>
          <w:lang w:val="en-US"/>
        </w:rPr>
        <w:t>i.e</w:t>
      </w:r>
      <w:r w:rsidRPr="00740801">
        <w:rPr>
          <w:rFonts w:ascii="Book Antiqua" w:hAnsi="Book Antiqua"/>
          <w:sz w:val="24"/>
          <w:szCs w:val="24"/>
          <w:lang w:val="en-US"/>
        </w:rPr>
        <w:t>.</w:t>
      </w:r>
      <w:r w:rsidR="00A74B60">
        <w:rPr>
          <w:rFonts w:ascii="Book Antiqua" w:hAnsi="Book Antiqua"/>
          <w:sz w:val="24"/>
          <w:szCs w:val="24"/>
          <w:lang w:val="en-US"/>
        </w:rPr>
        <w:t>,</w:t>
      </w:r>
      <w:r w:rsidRPr="00740801">
        <w:rPr>
          <w:rFonts w:ascii="Book Antiqua" w:hAnsi="Book Antiqua"/>
          <w:sz w:val="24"/>
          <w:szCs w:val="24"/>
          <w:lang w:val="en-US"/>
        </w:rPr>
        <w:t xml:space="preserve"> prognostic role of miR-21).</w:t>
      </w:r>
    </w:p>
    <w:p w14:paraId="4AB7D54E" w14:textId="77777777" w:rsidR="009975FA" w:rsidRPr="00A74B60" w:rsidRDefault="009975FA" w:rsidP="00740801">
      <w:pPr>
        <w:shd w:val="clear" w:color="auto" w:fill="FFFFFF"/>
        <w:snapToGrid w:val="0"/>
        <w:spacing w:after="0" w:line="360" w:lineRule="auto"/>
        <w:jc w:val="both"/>
        <w:textAlignment w:val="baseline"/>
        <w:rPr>
          <w:rFonts w:ascii="Book Antiqua" w:eastAsia="Times New Roman" w:hAnsi="Book Antiqua" w:cs="Segoe UI"/>
          <w:sz w:val="24"/>
          <w:szCs w:val="24"/>
          <w:lang w:val="en-US" w:eastAsia="it-IT"/>
        </w:rPr>
      </w:pPr>
    </w:p>
    <w:p w14:paraId="097EF6F1" w14:textId="1A5B0841" w:rsidR="009975FA" w:rsidRPr="00740801" w:rsidRDefault="00C6256C" w:rsidP="00740801">
      <w:pPr>
        <w:tabs>
          <w:tab w:val="right" w:pos="9638"/>
        </w:tabs>
        <w:snapToGrid w:val="0"/>
        <w:spacing w:after="0" w:line="360" w:lineRule="auto"/>
        <w:jc w:val="both"/>
        <w:rPr>
          <w:rFonts w:ascii="Book Antiqua" w:hAnsi="Book Antiqua"/>
          <w:b/>
          <w:sz w:val="24"/>
          <w:szCs w:val="24"/>
          <w:lang w:val="en-US"/>
        </w:rPr>
      </w:pPr>
      <w:r w:rsidRPr="00740801">
        <w:rPr>
          <w:rFonts w:ascii="Book Antiqua" w:hAnsi="Book Antiqua"/>
          <w:b/>
          <w:sz w:val="24"/>
          <w:szCs w:val="24"/>
          <w:lang w:val="en-US"/>
        </w:rPr>
        <w:t xml:space="preserve">FEASIBILITY AND CLINICAL UTILITY OF PANCREATIC ENDOSCOPIC ULTRASOUND-FINE NEEDLE ASPIRATION/FINE NEEDLE BIOPSY FOR ASSESSMENT OF TREATMENT EFFICACY </w:t>
      </w:r>
    </w:p>
    <w:p w14:paraId="66D43AB7" w14:textId="537BEC06" w:rsidR="009975FA" w:rsidRPr="00740801" w:rsidRDefault="009975FA" w:rsidP="00740801">
      <w:pPr>
        <w:tabs>
          <w:tab w:val="right" w:pos="9638"/>
        </w:tabs>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Selecting patients who are likely to respond positively to </w:t>
      </w:r>
      <w:r w:rsidR="00493930" w:rsidRPr="00740801">
        <w:rPr>
          <w:rFonts w:ascii="Book Antiqua" w:hAnsi="Book Antiqua"/>
          <w:sz w:val="24"/>
          <w:szCs w:val="24"/>
          <w:lang w:val="en-US"/>
        </w:rPr>
        <w:t xml:space="preserve">a specific </w:t>
      </w:r>
      <w:r w:rsidRPr="00740801">
        <w:rPr>
          <w:rFonts w:ascii="Book Antiqua" w:hAnsi="Book Antiqua"/>
          <w:sz w:val="24"/>
          <w:szCs w:val="24"/>
          <w:lang w:val="en-US"/>
        </w:rPr>
        <w:t xml:space="preserve">treatment may help to improve the prognosis of patients with unresectable PDAC. Characterization of genes associated to </w:t>
      </w:r>
      <w:r w:rsidR="007E5E0E" w:rsidRPr="00740801">
        <w:rPr>
          <w:rFonts w:ascii="Book Antiqua" w:hAnsi="Book Antiqua"/>
          <w:sz w:val="24"/>
          <w:szCs w:val="24"/>
          <w:lang w:val="en-US"/>
        </w:rPr>
        <w:t>tumor</w:t>
      </w:r>
      <w:r w:rsidRPr="00740801">
        <w:rPr>
          <w:rFonts w:ascii="Book Antiqua" w:hAnsi="Book Antiqua"/>
          <w:sz w:val="24"/>
          <w:szCs w:val="24"/>
          <w:lang w:val="en-US"/>
        </w:rPr>
        <w:t xml:space="preserve"> sensitivity or resistance to </w:t>
      </w:r>
      <w:r w:rsidR="00CC7C23" w:rsidRPr="00740801">
        <w:rPr>
          <w:rFonts w:ascii="Book Antiqua" w:hAnsi="Book Antiqua"/>
          <w:sz w:val="24"/>
          <w:szCs w:val="24"/>
          <w:lang w:val="en-US"/>
        </w:rPr>
        <w:t>antitumor</w:t>
      </w:r>
      <w:r w:rsidRPr="00740801">
        <w:rPr>
          <w:rFonts w:ascii="Book Antiqua" w:hAnsi="Book Antiqua"/>
          <w:sz w:val="24"/>
          <w:szCs w:val="24"/>
          <w:lang w:val="en-US"/>
        </w:rPr>
        <w:t xml:space="preserve"> therapeutic factors using pre-treatment </w:t>
      </w:r>
      <w:r w:rsidR="007E5E0E" w:rsidRPr="00740801">
        <w:rPr>
          <w:rFonts w:ascii="Book Antiqua" w:hAnsi="Book Antiqua"/>
          <w:sz w:val="24"/>
          <w:szCs w:val="24"/>
          <w:lang w:val="en-US"/>
        </w:rPr>
        <w:t>tumor</w:t>
      </w:r>
      <w:r w:rsidRPr="00740801">
        <w:rPr>
          <w:rFonts w:ascii="Book Antiqua" w:hAnsi="Book Antiqua"/>
          <w:sz w:val="24"/>
          <w:szCs w:val="24"/>
          <w:lang w:val="en-US"/>
        </w:rPr>
        <w:t xml:space="preserve"> tissue would help clinicians for the selection of appropriate treatment regimen and the development of individualized treatment. Few studies assessed potential biomarkers predictive of chemosensitivity and modifications of specific biomarkers during treatment on EUS-FNA/FNB samples. </w:t>
      </w:r>
    </w:p>
    <w:p w14:paraId="76DD5D09" w14:textId="5FF89A8E" w:rsidR="009975FA" w:rsidRPr="00740801" w:rsidRDefault="009975FA" w:rsidP="00740801">
      <w:pPr>
        <w:tabs>
          <w:tab w:val="right" w:pos="9638"/>
        </w:tabs>
        <w:snapToGrid w:val="0"/>
        <w:spacing w:after="0" w:line="360" w:lineRule="auto"/>
        <w:ind w:firstLineChars="100" w:firstLine="240"/>
        <w:jc w:val="both"/>
        <w:rPr>
          <w:rFonts w:ascii="Book Antiqua" w:hAnsi="Book Antiqua"/>
          <w:sz w:val="24"/>
          <w:szCs w:val="24"/>
          <w:lang w:val="en-US"/>
        </w:rPr>
      </w:pPr>
      <w:r w:rsidRPr="00740801">
        <w:rPr>
          <w:rFonts w:ascii="Book Antiqua" w:hAnsi="Book Antiqua"/>
          <w:sz w:val="24"/>
          <w:szCs w:val="24"/>
          <w:lang w:val="en-US"/>
        </w:rPr>
        <w:t xml:space="preserve">Expression of HSP72 on EUS-FNA samples, evaluated through </w:t>
      </w:r>
      <w:r w:rsidR="009F1E23" w:rsidRPr="00740801">
        <w:rPr>
          <w:rFonts w:ascii="Book Antiqua" w:hAnsi="Book Antiqua"/>
          <w:sz w:val="24"/>
          <w:szCs w:val="24"/>
          <w:lang w:val="en-US"/>
        </w:rPr>
        <w:t>IHC</w:t>
      </w:r>
      <w:r w:rsidRPr="00740801">
        <w:rPr>
          <w:rFonts w:ascii="Book Antiqua" w:hAnsi="Book Antiqua"/>
          <w:sz w:val="24"/>
          <w:szCs w:val="24"/>
          <w:lang w:val="en-US"/>
        </w:rPr>
        <w:t xml:space="preserve">, was significantly </w:t>
      </w:r>
      <w:r w:rsidR="00493930" w:rsidRPr="00740801">
        <w:rPr>
          <w:rFonts w:ascii="Book Antiqua" w:hAnsi="Book Antiqua"/>
          <w:sz w:val="24"/>
          <w:szCs w:val="24"/>
          <w:lang w:val="en-US"/>
        </w:rPr>
        <w:t xml:space="preserve">associated </w:t>
      </w:r>
      <w:r w:rsidRPr="00740801">
        <w:rPr>
          <w:rFonts w:ascii="Book Antiqua" w:hAnsi="Book Antiqua"/>
          <w:sz w:val="24"/>
          <w:szCs w:val="24"/>
          <w:lang w:val="en-US"/>
        </w:rPr>
        <w:t xml:space="preserve">with that on resected specimens and was a helpful predictive marker </w:t>
      </w:r>
      <w:r w:rsidR="00A74B60">
        <w:rPr>
          <w:rFonts w:ascii="Book Antiqua" w:hAnsi="Book Antiqua"/>
          <w:sz w:val="24"/>
          <w:szCs w:val="24"/>
          <w:lang w:val="en-US"/>
        </w:rPr>
        <w:t>for</w:t>
      </w:r>
      <w:r w:rsidR="00A74B60" w:rsidRPr="00740801">
        <w:rPr>
          <w:rFonts w:ascii="Book Antiqua" w:hAnsi="Book Antiqua"/>
          <w:sz w:val="24"/>
          <w:szCs w:val="24"/>
          <w:lang w:val="en-US"/>
        </w:rPr>
        <w:t xml:space="preserve"> </w:t>
      </w:r>
      <w:r w:rsidRPr="00740801">
        <w:rPr>
          <w:rFonts w:ascii="Book Antiqua" w:hAnsi="Book Antiqua"/>
          <w:sz w:val="24"/>
          <w:szCs w:val="24"/>
          <w:lang w:val="en-US"/>
        </w:rPr>
        <w:t xml:space="preserve">sensitivity to gemcitabine (GEM). GEM-resistance rate was significantly higher in patients with overexpression of p-HSP27, </w:t>
      </w:r>
      <w:r w:rsidR="00A74B60">
        <w:rPr>
          <w:rFonts w:ascii="Book Antiqua" w:hAnsi="Book Antiqua"/>
          <w:sz w:val="24"/>
          <w:szCs w:val="24"/>
          <w:lang w:val="en-US"/>
        </w:rPr>
        <w:t>and</w:t>
      </w:r>
      <w:r w:rsidRPr="00740801">
        <w:rPr>
          <w:rFonts w:ascii="Book Antiqua" w:hAnsi="Book Antiqua"/>
          <w:sz w:val="24"/>
          <w:szCs w:val="24"/>
          <w:lang w:val="en-US"/>
        </w:rPr>
        <w:t xml:space="preserve"> the survival rate was significantly lower if p-HSP27 (Ser82) detection rate was &gt;</w:t>
      </w:r>
      <w:r w:rsidR="00C6256C" w:rsidRPr="00740801">
        <w:rPr>
          <w:rFonts w:ascii="Book Antiqua" w:hAnsi="Book Antiqua"/>
          <w:sz w:val="24"/>
          <w:szCs w:val="24"/>
          <w:lang w:val="en-US"/>
        </w:rPr>
        <w:t xml:space="preserve"> </w:t>
      </w:r>
      <w:r w:rsidRPr="00740801">
        <w:rPr>
          <w:rFonts w:ascii="Book Antiqua" w:hAnsi="Book Antiqua"/>
          <w:sz w:val="24"/>
          <w:szCs w:val="24"/>
          <w:lang w:val="en-US"/>
        </w:rPr>
        <w:t>51.6%</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45</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Another important molecular biomarker for prediction of GEM sensitivity in unresectable PDAC was S100A4 mRNA expression, </w:t>
      </w:r>
      <w:r w:rsidR="00493930" w:rsidRPr="00740801">
        <w:rPr>
          <w:rFonts w:ascii="Book Antiqua" w:hAnsi="Book Antiqua"/>
          <w:sz w:val="24"/>
          <w:szCs w:val="24"/>
          <w:lang w:val="en-US"/>
        </w:rPr>
        <w:t xml:space="preserve">analyzed </w:t>
      </w:r>
      <w:r w:rsidRPr="00740801">
        <w:rPr>
          <w:rFonts w:ascii="Book Antiqua" w:hAnsi="Book Antiqua"/>
          <w:sz w:val="24"/>
          <w:szCs w:val="24"/>
          <w:lang w:val="en-US"/>
        </w:rPr>
        <w:t xml:space="preserve">in EUS-FNA samples through qRT-PCR analysis. </w:t>
      </w:r>
      <w:r w:rsidR="0085499B">
        <w:rPr>
          <w:rFonts w:ascii="Book Antiqua" w:hAnsi="Book Antiqua"/>
          <w:sz w:val="24"/>
          <w:szCs w:val="24"/>
          <w:lang w:val="en-US"/>
        </w:rPr>
        <w:t>H</w:t>
      </w:r>
      <w:r w:rsidRPr="00740801">
        <w:rPr>
          <w:rFonts w:ascii="Book Antiqua" w:hAnsi="Book Antiqua"/>
          <w:sz w:val="24"/>
          <w:szCs w:val="24"/>
          <w:lang w:val="en-US"/>
        </w:rPr>
        <w:t>igh expression of S100A4 mRNA was a predictor of GEM</w:t>
      </w:r>
      <w:r w:rsidR="0085499B">
        <w:rPr>
          <w:rFonts w:ascii="Book Antiqua" w:hAnsi="Book Antiqua"/>
          <w:sz w:val="24"/>
          <w:szCs w:val="24"/>
          <w:lang w:val="en-US"/>
        </w:rPr>
        <w:t xml:space="preserve"> </w:t>
      </w:r>
      <w:r w:rsidRPr="00740801">
        <w:rPr>
          <w:rFonts w:ascii="Book Antiqua" w:hAnsi="Book Antiqua"/>
          <w:sz w:val="24"/>
          <w:szCs w:val="24"/>
          <w:lang w:val="en-US"/>
        </w:rPr>
        <w:t>resistance, in contrast to low S100A mRNA expression levels in the effective patient group</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46</w:t>
      </w:r>
      <w:r w:rsidRPr="00740801">
        <w:rPr>
          <w:rFonts w:ascii="Book Antiqua" w:hAnsi="Book Antiqua"/>
          <w:sz w:val="24"/>
          <w:szCs w:val="24"/>
          <w:vertAlign w:val="superscript"/>
          <w:lang w:val="en-US"/>
        </w:rPr>
        <w:t>]</w:t>
      </w:r>
      <w:r w:rsidRPr="00740801">
        <w:rPr>
          <w:rFonts w:ascii="Book Antiqua" w:hAnsi="Book Antiqua"/>
          <w:sz w:val="24"/>
          <w:szCs w:val="24"/>
          <w:lang w:val="en-US"/>
        </w:rPr>
        <w:t>. Also</w:t>
      </w:r>
      <w:r w:rsidR="0085499B">
        <w:rPr>
          <w:rFonts w:ascii="Book Antiqua" w:hAnsi="Book Antiqua"/>
          <w:sz w:val="24"/>
          <w:szCs w:val="24"/>
          <w:lang w:val="en-US"/>
        </w:rPr>
        <w:t>,</w:t>
      </w:r>
      <w:r w:rsidRPr="00740801">
        <w:rPr>
          <w:rFonts w:ascii="Book Antiqua" w:hAnsi="Book Antiqua"/>
          <w:sz w:val="24"/>
          <w:szCs w:val="24"/>
          <w:lang w:val="en-US"/>
        </w:rPr>
        <w:t xml:space="preserve"> human equilibrative nucleoside transporter 1 (hENT1), a mediator of GEM</w:t>
      </w:r>
      <w:r w:rsidR="0085499B">
        <w:rPr>
          <w:rFonts w:ascii="Book Antiqua" w:hAnsi="Book Antiqua"/>
          <w:sz w:val="24"/>
          <w:szCs w:val="24"/>
          <w:lang w:val="en-US"/>
        </w:rPr>
        <w:t xml:space="preserve"> </w:t>
      </w:r>
      <w:r w:rsidRPr="00740801">
        <w:rPr>
          <w:rFonts w:ascii="Book Antiqua" w:hAnsi="Book Antiqua"/>
          <w:sz w:val="24"/>
          <w:szCs w:val="24"/>
          <w:lang w:val="en-US"/>
        </w:rPr>
        <w:t>uptake in human cell</w:t>
      </w:r>
      <w:r w:rsidR="0085499B">
        <w:rPr>
          <w:rFonts w:ascii="Book Antiqua" w:hAnsi="Book Antiqua"/>
          <w:sz w:val="24"/>
          <w:szCs w:val="24"/>
          <w:lang w:val="en-US"/>
        </w:rPr>
        <w:t>s</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47</w:t>
      </w:r>
      <w:r w:rsidRPr="00740801">
        <w:rPr>
          <w:rFonts w:ascii="Book Antiqua" w:hAnsi="Book Antiqua"/>
          <w:sz w:val="24"/>
          <w:szCs w:val="24"/>
          <w:vertAlign w:val="superscript"/>
          <w:lang w:val="en-US"/>
        </w:rPr>
        <w:t>]</w:t>
      </w:r>
      <w:r w:rsidRPr="00740801">
        <w:rPr>
          <w:rFonts w:ascii="Book Antiqua" w:hAnsi="Book Antiqua"/>
          <w:sz w:val="24"/>
          <w:szCs w:val="24"/>
          <w:lang w:val="en-US"/>
        </w:rPr>
        <w:t>, deoxycitidine kinase (dCK), a GEM</w:t>
      </w:r>
      <w:r w:rsidR="0085499B">
        <w:rPr>
          <w:rFonts w:ascii="Book Antiqua" w:hAnsi="Book Antiqua"/>
          <w:sz w:val="24"/>
          <w:szCs w:val="24"/>
          <w:lang w:val="en-US"/>
        </w:rPr>
        <w:t xml:space="preserve"> </w:t>
      </w:r>
      <w:r w:rsidRPr="00740801">
        <w:rPr>
          <w:rFonts w:ascii="Book Antiqua" w:hAnsi="Book Antiqua"/>
          <w:sz w:val="24"/>
          <w:szCs w:val="24"/>
          <w:lang w:val="en-US"/>
        </w:rPr>
        <w:t>metabolism-related enzyme</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48</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w:t>
      </w:r>
      <w:r w:rsidR="0085499B">
        <w:rPr>
          <w:rFonts w:ascii="Book Antiqua" w:hAnsi="Book Antiqua"/>
          <w:sz w:val="24"/>
          <w:szCs w:val="24"/>
          <w:lang w:val="en-US"/>
        </w:rPr>
        <w:t xml:space="preserve">and </w:t>
      </w:r>
      <w:r w:rsidRPr="00740801">
        <w:rPr>
          <w:rFonts w:ascii="Book Antiqua" w:hAnsi="Book Antiqua"/>
          <w:sz w:val="24"/>
          <w:szCs w:val="24"/>
          <w:lang w:val="en-US"/>
        </w:rPr>
        <w:t>ribonucleoside reductase 1 (RRM1)</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49</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and ribonucleoside reductase 2 (RRM2)</w:t>
      </w:r>
      <w:r w:rsidRPr="00740801">
        <w:rPr>
          <w:rFonts w:ascii="Book Antiqua" w:hAnsi="Book Antiqua"/>
          <w:sz w:val="24"/>
          <w:szCs w:val="24"/>
          <w:vertAlign w:val="superscript"/>
          <w:lang w:val="en-US"/>
        </w:rPr>
        <w:t>[5</w:t>
      </w:r>
      <w:r w:rsidR="0089438F" w:rsidRPr="00740801">
        <w:rPr>
          <w:rFonts w:ascii="Book Antiqua" w:hAnsi="Book Antiqua"/>
          <w:sz w:val="24"/>
          <w:szCs w:val="24"/>
          <w:vertAlign w:val="superscript"/>
          <w:lang w:val="en-US"/>
        </w:rPr>
        <w:t>0</w:t>
      </w:r>
      <w:r w:rsidRPr="00740801">
        <w:rPr>
          <w:rFonts w:ascii="Book Antiqua" w:hAnsi="Book Antiqua"/>
          <w:sz w:val="24"/>
          <w:szCs w:val="24"/>
          <w:vertAlign w:val="superscript"/>
          <w:lang w:val="en-US"/>
        </w:rPr>
        <w:t>]</w:t>
      </w:r>
      <w:r w:rsidRPr="00740801">
        <w:rPr>
          <w:rFonts w:ascii="Book Antiqua" w:hAnsi="Book Antiqua"/>
          <w:sz w:val="24"/>
          <w:szCs w:val="24"/>
          <w:lang w:val="en-US"/>
        </w:rPr>
        <w:t>, GEM</w:t>
      </w:r>
      <w:r w:rsidR="0085499B">
        <w:rPr>
          <w:rFonts w:ascii="Book Antiqua" w:hAnsi="Book Antiqua"/>
          <w:sz w:val="24"/>
          <w:szCs w:val="24"/>
          <w:lang w:val="en-US"/>
        </w:rPr>
        <w:t xml:space="preserve"> </w:t>
      </w:r>
      <w:r w:rsidR="0085499B" w:rsidRPr="00740801">
        <w:rPr>
          <w:rFonts w:ascii="Book Antiqua" w:hAnsi="Book Antiqua"/>
          <w:sz w:val="24"/>
          <w:szCs w:val="24"/>
          <w:lang w:val="en-US"/>
        </w:rPr>
        <w:t>resistance</w:t>
      </w:r>
      <w:r w:rsidR="0085499B">
        <w:rPr>
          <w:rFonts w:ascii="Book Antiqua" w:hAnsi="Book Antiqua"/>
          <w:sz w:val="24"/>
          <w:szCs w:val="24"/>
          <w:lang w:val="en-US"/>
        </w:rPr>
        <w:t>-</w:t>
      </w:r>
      <w:r w:rsidRPr="00740801">
        <w:rPr>
          <w:rFonts w:ascii="Book Antiqua" w:hAnsi="Book Antiqua"/>
          <w:sz w:val="24"/>
          <w:szCs w:val="24"/>
          <w:lang w:val="en-US"/>
        </w:rPr>
        <w:t xml:space="preserve">related enzymes, have been investigated for their role </w:t>
      </w:r>
      <w:r w:rsidR="0085499B">
        <w:rPr>
          <w:rFonts w:ascii="Book Antiqua" w:hAnsi="Book Antiqua"/>
          <w:sz w:val="24"/>
          <w:szCs w:val="24"/>
          <w:lang w:val="en-US"/>
        </w:rPr>
        <w:t xml:space="preserve">as </w:t>
      </w:r>
      <w:r w:rsidRPr="00740801">
        <w:rPr>
          <w:rFonts w:ascii="Book Antiqua" w:hAnsi="Book Antiqua"/>
          <w:sz w:val="24"/>
          <w:szCs w:val="24"/>
          <w:lang w:val="en-US"/>
        </w:rPr>
        <w:t xml:space="preserve">predictive biomarkers </w:t>
      </w:r>
      <w:r w:rsidR="0085499B">
        <w:rPr>
          <w:rFonts w:ascii="Book Antiqua" w:hAnsi="Book Antiqua"/>
          <w:sz w:val="24"/>
          <w:szCs w:val="24"/>
          <w:lang w:val="en-US"/>
        </w:rPr>
        <w:t>for</w:t>
      </w:r>
      <w:r w:rsidR="0085499B" w:rsidRPr="00740801">
        <w:rPr>
          <w:rFonts w:ascii="Book Antiqua" w:hAnsi="Book Antiqua"/>
          <w:sz w:val="24"/>
          <w:szCs w:val="24"/>
          <w:lang w:val="en-US"/>
        </w:rPr>
        <w:t xml:space="preserve"> </w:t>
      </w:r>
      <w:r w:rsidRPr="00740801">
        <w:rPr>
          <w:rFonts w:ascii="Book Antiqua" w:hAnsi="Book Antiqua"/>
          <w:sz w:val="24"/>
          <w:szCs w:val="24"/>
          <w:lang w:val="en-US"/>
        </w:rPr>
        <w:t>GEM</w:t>
      </w:r>
      <w:r w:rsidR="0085499B">
        <w:rPr>
          <w:rFonts w:ascii="Book Antiqua" w:hAnsi="Book Antiqua"/>
          <w:sz w:val="24"/>
          <w:szCs w:val="24"/>
          <w:lang w:val="en-US"/>
        </w:rPr>
        <w:t xml:space="preserve"> </w:t>
      </w:r>
      <w:r w:rsidRPr="00740801">
        <w:rPr>
          <w:rFonts w:ascii="Book Antiqua" w:hAnsi="Book Antiqua"/>
          <w:sz w:val="24"/>
          <w:szCs w:val="24"/>
          <w:lang w:val="en-US"/>
        </w:rPr>
        <w:t xml:space="preserve">effect and sensitivity in unresectable PDAC patients. Expression levels of these genes in EUS-FNA samples </w:t>
      </w:r>
      <w:r w:rsidR="0085499B" w:rsidRPr="00740801">
        <w:rPr>
          <w:rFonts w:ascii="Book Antiqua" w:hAnsi="Book Antiqua"/>
          <w:sz w:val="24"/>
          <w:szCs w:val="24"/>
          <w:lang w:val="en-US"/>
        </w:rPr>
        <w:t>w</w:t>
      </w:r>
      <w:r w:rsidR="0085499B">
        <w:rPr>
          <w:rFonts w:ascii="Book Antiqua" w:hAnsi="Book Antiqua"/>
          <w:sz w:val="24"/>
          <w:szCs w:val="24"/>
          <w:lang w:val="en-US"/>
        </w:rPr>
        <w:t>ere</w:t>
      </w:r>
      <w:r w:rsidR="0085499B" w:rsidRPr="00740801">
        <w:rPr>
          <w:rFonts w:ascii="Book Antiqua" w:hAnsi="Book Antiqua"/>
          <w:sz w:val="24"/>
          <w:szCs w:val="24"/>
          <w:lang w:val="en-US"/>
        </w:rPr>
        <w:t xml:space="preserve"> </w:t>
      </w:r>
      <w:r w:rsidRPr="00740801">
        <w:rPr>
          <w:rFonts w:ascii="Book Antiqua" w:hAnsi="Book Antiqua"/>
          <w:sz w:val="24"/>
          <w:szCs w:val="24"/>
          <w:lang w:val="en-US"/>
        </w:rPr>
        <w:t>detectable, even if with discordant data. The predictive yield of hENT1 for GEM</w:t>
      </w:r>
      <w:r w:rsidR="0085499B">
        <w:rPr>
          <w:rFonts w:ascii="Book Antiqua" w:hAnsi="Book Antiqua"/>
          <w:sz w:val="24"/>
          <w:szCs w:val="24"/>
          <w:lang w:val="en-US"/>
        </w:rPr>
        <w:t xml:space="preserve"> </w:t>
      </w:r>
      <w:r w:rsidRPr="00740801">
        <w:rPr>
          <w:rFonts w:ascii="Book Antiqua" w:hAnsi="Book Antiqua"/>
          <w:sz w:val="24"/>
          <w:szCs w:val="24"/>
          <w:lang w:val="en-US"/>
        </w:rPr>
        <w:t xml:space="preserve">sensitivity and prognosis in unresectable </w:t>
      </w:r>
      <w:r w:rsidR="00DC5515">
        <w:rPr>
          <w:rFonts w:ascii="Book Antiqua" w:hAnsi="Book Antiqua"/>
          <w:sz w:val="24"/>
          <w:szCs w:val="24"/>
          <w:lang w:val="en-US"/>
        </w:rPr>
        <w:t>pancreatic cancer</w:t>
      </w:r>
      <w:r w:rsidRPr="00740801">
        <w:rPr>
          <w:rFonts w:ascii="Book Antiqua" w:hAnsi="Book Antiqua"/>
          <w:sz w:val="24"/>
          <w:szCs w:val="24"/>
          <w:lang w:val="en-US"/>
        </w:rPr>
        <w:t xml:space="preserve"> was confirmed by Yamada </w:t>
      </w:r>
      <w:r w:rsidRPr="00740801">
        <w:rPr>
          <w:rFonts w:ascii="Book Antiqua" w:hAnsi="Book Antiqua"/>
          <w:i/>
          <w:iCs/>
          <w:sz w:val="24"/>
          <w:szCs w:val="24"/>
          <w:lang w:val="en-US"/>
        </w:rPr>
        <w:t>et al</w:t>
      </w:r>
      <w:r w:rsidRPr="00740801">
        <w:rPr>
          <w:rFonts w:ascii="Book Antiqua" w:hAnsi="Book Antiqua"/>
          <w:sz w:val="24"/>
          <w:szCs w:val="24"/>
          <w:vertAlign w:val="superscript"/>
          <w:lang w:val="en-US"/>
        </w:rPr>
        <w:t>[5</w:t>
      </w:r>
      <w:r w:rsidR="0089438F" w:rsidRPr="00740801">
        <w:rPr>
          <w:rFonts w:ascii="Book Antiqua" w:hAnsi="Book Antiqua"/>
          <w:sz w:val="24"/>
          <w:szCs w:val="24"/>
          <w:vertAlign w:val="superscript"/>
          <w:lang w:val="en-US"/>
        </w:rPr>
        <w:t>1</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who performed </w:t>
      </w:r>
      <w:r w:rsidR="009F1E23" w:rsidRPr="00740801">
        <w:rPr>
          <w:rFonts w:ascii="Book Antiqua" w:hAnsi="Book Antiqua"/>
          <w:sz w:val="24"/>
          <w:szCs w:val="24"/>
          <w:lang w:val="en-US"/>
        </w:rPr>
        <w:t xml:space="preserve">IHC </w:t>
      </w:r>
      <w:r w:rsidRPr="00740801">
        <w:rPr>
          <w:rFonts w:ascii="Book Antiqua" w:hAnsi="Book Antiqua"/>
          <w:sz w:val="24"/>
          <w:szCs w:val="24"/>
          <w:lang w:val="en-US"/>
        </w:rPr>
        <w:t xml:space="preserve">assessment on preoperative EUS-FNB, </w:t>
      </w:r>
      <w:r w:rsidR="007C449D">
        <w:rPr>
          <w:rFonts w:ascii="Book Antiqua" w:hAnsi="Book Antiqua"/>
          <w:sz w:val="24"/>
          <w:szCs w:val="24"/>
          <w:lang w:val="en-US"/>
        </w:rPr>
        <w:t xml:space="preserve">according to their </w:t>
      </w:r>
      <w:r w:rsidRPr="00740801">
        <w:rPr>
          <w:rFonts w:ascii="Book Antiqua" w:hAnsi="Book Antiqua"/>
          <w:sz w:val="24"/>
          <w:szCs w:val="24"/>
          <w:lang w:val="en-US"/>
        </w:rPr>
        <w:t xml:space="preserve">finding </w:t>
      </w:r>
      <w:r w:rsidR="007C449D">
        <w:rPr>
          <w:rFonts w:ascii="Book Antiqua" w:hAnsi="Book Antiqua"/>
          <w:sz w:val="24"/>
          <w:szCs w:val="24"/>
          <w:lang w:val="en-US"/>
        </w:rPr>
        <w:t xml:space="preserve">of </w:t>
      </w:r>
      <w:r w:rsidRPr="00740801">
        <w:rPr>
          <w:rFonts w:ascii="Book Antiqua" w:hAnsi="Book Antiqua"/>
          <w:sz w:val="24"/>
          <w:szCs w:val="24"/>
          <w:lang w:val="en-US"/>
        </w:rPr>
        <w:t xml:space="preserve">concordant hENT1 expression with that found </w:t>
      </w:r>
      <w:r w:rsidR="007C449D">
        <w:rPr>
          <w:rFonts w:ascii="Book Antiqua" w:hAnsi="Book Antiqua"/>
          <w:sz w:val="24"/>
          <w:szCs w:val="24"/>
          <w:lang w:val="en-US"/>
        </w:rPr>
        <w:t>i</w:t>
      </w:r>
      <w:r w:rsidRPr="00740801">
        <w:rPr>
          <w:rFonts w:ascii="Book Antiqua" w:hAnsi="Book Antiqua"/>
          <w:sz w:val="24"/>
          <w:szCs w:val="24"/>
          <w:lang w:val="en-US"/>
        </w:rPr>
        <w:t xml:space="preserve">n resected specimens, thus providing important information on patients who could benefit from curative-intent resection. In fact, a significantly better prognosis was found in hENT1-positive patients than in those </w:t>
      </w:r>
      <w:r w:rsidR="007C449D">
        <w:rPr>
          <w:rFonts w:ascii="Book Antiqua" w:hAnsi="Book Antiqua"/>
          <w:sz w:val="24"/>
          <w:szCs w:val="24"/>
          <w:lang w:val="en-US"/>
        </w:rPr>
        <w:t xml:space="preserve">who were </w:t>
      </w:r>
      <w:r w:rsidRPr="00740801">
        <w:rPr>
          <w:rFonts w:ascii="Book Antiqua" w:hAnsi="Book Antiqua"/>
          <w:sz w:val="24"/>
          <w:szCs w:val="24"/>
          <w:lang w:val="en-US"/>
        </w:rPr>
        <w:t>hENT1-negative. Also</w:t>
      </w:r>
      <w:r w:rsidR="007C449D">
        <w:rPr>
          <w:rFonts w:ascii="Book Antiqua" w:hAnsi="Book Antiqua"/>
          <w:sz w:val="24"/>
          <w:szCs w:val="24"/>
          <w:lang w:val="en-US"/>
        </w:rPr>
        <w:t>,</w:t>
      </w:r>
      <w:r w:rsidRPr="00740801">
        <w:rPr>
          <w:rFonts w:ascii="Book Antiqua" w:hAnsi="Book Antiqua"/>
          <w:sz w:val="24"/>
          <w:szCs w:val="24"/>
          <w:lang w:val="en-US"/>
        </w:rPr>
        <w:t xml:space="preserve"> a high </w:t>
      </w:r>
      <w:r w:rsidR="007C449D">
        <w:rPr>
          <w:rFonts w:ascii="Book Antiqua" w:hAnsi="Book Antiqua"/>
          <w:sz w:val="24"/>
          <w:szCs w:val="24"/>
          <w:lang w:val="en-US"/>
        </w:rPr>
        <w:t xml:space="preserve">level of </w:t>
      </w:r>
      <w:r w:rsidRPr="00740801">
        <w:rPr>
          <w:rFonts w:ascii="Book Antiqua" w:hAnsi="Book Antiqua"/>
          <w:sz w:val="24"/>
          <w:szCs w:val="24"/>
          <w:lang w:val="en-US"/>
        </w:rPr>
        <w:t xml:space="preserve">RRM2 mRNA expression was correlated with </w:t>
      </w:r>
      <w:r w:rsidR="0085499B">
        <w:rPr>
          <w:rFonts w:ascii="Book Antiqua" w:hAnsi="Book Antiqua"/>
          <w:sz w:val="24"/>
          <w:szCs w:val="24"/>
          <w:lang w:val="en-US"/>
        </w:rPr>
        <w:t xml:space="preserve">a </w:t>
      </w:r>
      <w:r w:rsidRPr="00740801">
        <w:rPr>
          <w:rFonts w:ascii="Book Antiqua" w:hAnsi="Book Antiqua"/>
          <w:sz w:val="24"/>
          <w:szCs w:val="24"/>
          <w:lang w:val="en-US"/>
        </w:rPr>
        <w:t>poor response rate to GEM and shorter overall survival</w:t>
      </w:r>
      <w:r w:rsidRPr="00740801">
        <w:rPr>
          <w:rFonts w:ascii="Book Antiqua" w:hAnsi="Book Antiqua"/>
          <w:sz w:val="24"/>
          <w:szCs w:val="24"/>
          <w:vertAlign w:val="superscript"/>
          <w:lang w:val="en-US"/>
        </w:rPr>
        <w:t>[5</w:t>
      </w:r>
      <w:r w:rsidR="0089438F" w:rsidRPr="00740801">
        <w:rPr>
          <w:rFonts w:ascii="Book Antiqua" w:hAnsi="Book Antiqua"/>
          <w:sz w:val="24"/>
          <w:szCs w:val="24"/>
          <w:vertAlign w:val="superscript"/>
          <w:lang w:val="en-US"/>
        </w:rPr>
        <w:t>0</w:t>
      </w:r>
      <w:r w:rsidRPr="00740801">
        <w:rPr>
          <w:rFonts w:ascii="Book Antiqua" w:hAnsi="Book Antiqua"/>
          <w:sz w:val="24"/>
          <w:szCs w:val="24"/>
          <w:vertAlign w:val="superscript"/>
          <w:lang w:val="en-US"/>
        </w:rPr>
        <w:t>]</w:t>
      </w:r>
      <w:r w:rsidRPr="00740801">
        <w:rPr>
          <w:rFonts w:ascii="Book Antiqua" w:hAnsi="Book Antiqua"/>
          <w:sz w:val="24"/>
          <w:szCs w:val="24"/>
          <w:lang w:val="en-US"/>
        </w:rPr>
        <w:t>. Analysis of mRNA expression of hENT1, dCK, RRM1</w:t>
      </w:r>
      <w:r w:rsidR="0085499B">
        <w:rPr>
          <w:rFonts w:ascii="Book Antiqua" w:hAnsi="Book Antiqua"/>
          <w:sz w:val="24"/>
          <w:szCs w:val="24"/>
          <w:lang w:val="en-US"/>
        </w:rPr>
        <w:t>,</w:t>
      </w:r>
      <w:r w:rsidRPr="00740801">
        <w:rPr>
          <w:rFonts w:ascii="Book Antiqua" w:hAnsi="Book Antiqua"/>
          <w:sz w:val="24"/>
          <w:szCs w:val="24"/>
          <w:lang w:val="en-US"/>
        </w:rPr>
        <w:t xml:space="preserve"> and RRM2 genes in </w:t>
      </w:r>
      <w:r w:rsidR="00CC7C23" w:rsidRPr="00740801">
        <w:rPr>
          <w:rFonts w:ascii="Book Antiqua" w:hAnsi="Book Antiqua"/>
          <w:sz w:val="24"/>
          <w:szCs w:val="24"/>
          <w:lang w:val="en-US"/>
        </w:rPr>
        <w:t>microdissected</w:t>
      </w:r>
      <w:r w:rsidRPr="00740801">
        <w:rPr>
          <w:rFonts w:ascii="Book Antiqua" w:hAnsi="Book Antiqua"/>
          <w:sz w:val="24"/>
          <w:szCs w:val="24"/>
          <w:lang w:val="en-US"/>
        </w:rPr>
        <w:t xml:space="preserve"> cancer cells from EUS-FNA samples of patients receiving preoperative GEM-based chemoradiotherapy showed potential</w:t>
      </w:r>
      <w:r w:rsidR="00BA184F">
        <w:rPr>
          <w:rFonts w:ascii="Book Antiqua" w:hAnsi="Book Antiqua"/>
          <w:sz w:val="24"/>
          <w:szCs w:val="24"/>
          <w:lang w:val="en-US"/>
        </w:rPr>
        <w:t xml:space="preserve"> as a</w:t>
      </w:r>
      <w:r w:rsidRPr="00740801">
        <w:rPr>
          <w:rFonts w:ascii="Book Antiqua" w:hAnsi="Book Antiqua"/>
          <w:sz w:val="24"/>
          <w:szCs w:val="24"/>
          <w:lang w:val="en-US"/>
        </w:rPr>
        <w:t xml:space="preserve"> tool to perform individualized chemotherapy</w:t>
      </w:r>
      <w:r w:rsidRPr="00740801">
        <w:rPr>
          <w:rFonts w:ascii="Book Antiqua" w:hAnsi="Book Antiqua"/>
          <w:sz w:val="24"/>
          <w:szCs w:val="24"/>
          <w:vertAlign w:val="superscript"/>
          <w:lang w:val="en-US"/>
        </w:rPr>
        <w:t>[5</w:t>
      </w:r>
      <w:r w:rsidR="0089438F" w:rsidRPr="00740801">
        <w:rPr>
          <w:rFonts w:ascii="Book Antiqua" w:hAnsi="Book Antiqua"/>
          <w:sz w:val="24"/>
          <w:szCs w:val="24"/>
          <w:vertAlign w:val="superscript"/>
          <w:lang w:val="en-US"/>
        </w:rPr>
        <w:t>2</w:t>
      </w:r>
      <w:r w:rsidRPr="00740801">
        <w:rPr>
          <w:rFonts w:ascii="Book Antiqua" w:hAnsi="Book Antiqua"/>
          <w:sz w:val="24"/>
          <w:szCs w:val="24"/>
          <w:vertAlign w:val="superscript"/>
          <w:lang w:val="en-US"/>
        </w:rPr>
        <w:t>]</w:t>
      </w:r>
      <w:r w:rsidRPr="00740801">
        <w:rPr>
          <w:rFonts w:ascii="Book Antiqua" w:hAnsi="Book Antiqua"/>
          <w:sz w:val="24"/>
          <w:szCs w:val="24"/>
          <w:lang w:val="en-US"/>
        </w:rPr>
        <w:t>. In th</w:t>
      </w:r>
      <w:r w:rsidR="00BA184F">
        <w:rPr>
          <w:rFonts w:ascii="Book Antiqua" w:hAnsi="Book Antiqua"/>
          <w:sz w:val="24"/>
          <w:szCs w:val="24"/>
          <w:lang w:val="en-US"/>
        </w:rPr>
        <w:t>at</w:t>
      </w:r>
      <w:r w:rsidRPr="00740801">
        <w:rPr>
          <w:rFonts w:ascii="Book Antiqua" w:hAnsi="Book Antiqua"/>
          <w:sz w:val="24"/>
          <w:szCs w:val="24"/>
          <w:lang w:val="en-US"/>
        </w:rPr>
        <w:t xml:space="preserve"> study, laser capture microdissection of cancer cells revealed </w:t>
      </w:r>
      <w:r w:rsidR="00BA184F">
        <w:rPr>
          <w:rFonts w:ascii="Book Antiqua" w:hAnsi="Book Antiqua"/>
          <w:sz w:val="24"/>
          <w:szCs w:val="24"/>
          <w:lang w:val="en-US"/>
        </w:rPr>
        <w:t xml:space="preserve">itself </w:t>
      </w:r>
      <w:r w:rsidRPr="00740801">
        <w:rPr>
          <w:rFonts w:ascii="Book Antiqua" w:hAnsi="Book Antiqua"/>
          <w:sz w:val="24"/>
          <w:szCs w:val="24"/>
          <w:lang w:val="en-US"/>
        </w:rPr>
        <w:t xml:space="preserve">to be a molecular RNA-based method </w:t>
      </w:r>
      <w:r w:rsidR="00BA184F">
        <w:rPr>
          <w:rFonts w:ascii="Book Antiqua" w:hAnsi="Book Antiqua"/>
          <w:sz w:val="24"/>
          <w:szCs w:val="24"/>
          <w:lang w:val="en-US"/>
        </w:rPr>
        <w:t>cap</w:t>
      </w:r>
      <w:r w:rsidRPr="00740801">
        <w:rPr>
          <w:rFonts w:ascii="Book Antiqua" w:hAnsi="Book Antiqua"/>
          <w:sz w:val="24"/>
          <w:szCs w:val="24"/>
          <w:lang w:val="en-US"/>
        </w:rPr>
        <w:t xml:space="preserve">able </w:t>
      </w:r>
      <w:r w:rsidR="00BA184F">
        <w:rPr>
          <w:rFonts w:ascii="Book Antiqua" w:hAnsi="Book Antiqua"/>
          <w:sz w:val="24"/>
          <w:szCs w:val="24"/>
          <w:lang w:val="en-US"/>
        </w:rPr>
        <w:t>of</w:t>
      </w:r>
      <w:r w:rsidRPr="00740801">
        <w:rPr>
          <w:rFonts w:ascii="Book Antiqua" w:hAnsi="Book Antiqua"/>
          <w:sz w:val="24"/>
          <w:szCs w:val="24"/>
          <w:lang w:val="en-US"/>
        </w:rPr>
        <w:t xml:space="preserve"> overcom</w:t>
      </w:r>
      <w:r w:rsidR="00BA184F">
        <w:rPr>
          <w:rFonts w:ascii="Book Antiqua" w:hAnsi="Book Antiqua"/>
          <w:sz w:val="24"/>
          <w:szCs w:val="24"/>
          <w:lang w:val="en-US"/>
        </w:rPr>
        <w:t>ing</w:t>
      </w:r>
      <w:r w:rsidRPr="00740801">
        <w:rPr>
          <w:rFonts w:ascii="Book Antiqua" w:hAnsi="Book Antiqua"/>
          <w:sz w:val="24"/>
          <w:szCs w:val="24"/>
          <w:lang w:val="en-US"/>
        </w:rPr>
        <w:t xml:space="preserve"> the limitations </w:t>
      </w:r>
      <w:r w:rsidR="00BA184F">
        <w:rPr>
          <w:rFonts w:ascii="Book Antiqua" w:hAnsi="Book Antiqua"/>
          <w:sz w:val="24"/>
          <w:szCs w:val="24"/>
          <w:lang w:val="en-US"/>
        </w:rPr>
        <w:t>presented</w:t>
      </w:r>
      <w:r w:rsidR="00BA184F" w:rsidRPr="00740801">
        <w:rPr>
          <w:rFonts w:ascii="Book Antiqua" w:hAnsi="Book Antiqua"/>
          <w:sz w:val="24"/>
          <w:szCs w:val="24"/>
          <w:lang w:val="en-US"/>
        </w:rPr>
        <w:t xml:space="preserve"> </w:t>
      </w:r>
      <w:r w:rsidRPr="00740801">
        <w:rPr>
          <w:rFonts w:ascii="Book Antiqua" w:hAnsi="Book Antiqua"/>
          <w:sz w:val="24"/>
          <w:szCs w:val="24"/>
          <w:lang w:val="en-US"/>
        </w:rPr>
        <w:t xml:space="preserve">by the large amount of blood and inflammatory cells and scarce cancer cells in most EUS-FNA samples. The same group measured EGFR mRNA levels in EUS-FNA samples </w:t>
      </w:r>
      <w:r w:rsidR="00BA184F" w:rsidRPr="00740801">
        <w:rPr>
          <w:rFonts w:ascii="Book Antiqua" w:hAnsi="Book Antiqua"/>
          <w:sz w:val="24"/>
          <w:szCs w:val="24"/>
          <w:lang w:val="en-US"/>
        </w:rPr>
        <w:t xml:space="preserve">successfully </w:t>
      </w:r>
      <w:r w:rsidR="00BA184F">
        <w:rPr>
          <w:rFonts w:ascii="Book Antiqua" w:hAnsi="Book Antiqua"/>
          <w:sz w:val="24"/>
          <w:szCs w:val="24"/>
          <w:lang w:val="en-US"/>
        </w:rPr>
        <w:t xml:space="preserve">by </w:t>
      </w:r>
      <w:r w:rsidRPr="00740801">
        <w:rPr>
          <w:rFonts w:ascii="Book Antiqua" w:hAnsi="Book Antiqua"/>
          <w:sz w:val="24"/>
          <w:szCs w:val="24"/>
          <w:lang w:val="en-US"/>
        </w:rPr>
        <w:t xml:space="preserve">using laser </w:t>
      </w:r>
      <w:r w:rsidR="00CC7C23" w:rsidRPr="00740801">
        <w:rPr>
          <w:rFonts w:ascii="Book Antiqua" w:hAnsi="Book Antiqua"/>
          <w:sz w:val="24"/>
          <w:szCs w:val="24"/>
          <w:lang w:val="en-US"/>
        </w:rPr>
        <w:t>microdissected</w:t>
      </w:r>
      <w:r w:rsidRPr="00740801">
        <w:rPr>
          <w:rFonts w:ascii="Book Antiqua" w:hAnsi="Book Antiqua"/>
          <w:sz w:val="24"/>
          <w:szCs w:val="24"/>
          <w:lang w:val="en-US"/>
        </w:rPr>
        <w:t xml:space="preserve"> neoplastic cells</w:t>
      </w:r>
      <w:r w:rsidRPr="00740801">
        <w:rPr>
          <w:rFonts w:ascii="Book Antiqua" w:hAnsi="Book Antiqua"/>
          <w:sz w:val="24"/>
          <w:szCs w:val="24"/>
          <w:vertAlign w:val="superscript"/>
          <w:lang w:val="en-US"/>
        </w:rPr>
        <w:t>[5</w:t>
      </w:r>
      <w:r w:rsidR="0089438F" w:rsidRPr="00740801">
        <w:rPr>
          <w:rFonts w:ascii="Book Antiqua" w:hAnsi="Book Antiqua"/>
          <w:sz w:val="24"/>
          <w:szCs w:val="24"/>
          <w:vertAlign w:val="superscript"/>
          <w:lang w:val="en-US"/>
        </w:rPr>
        <w:t>3</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High EGFR mRNA expression was </w:t>
      </w:r>
      <w:r w:rsidR="00BA184F">
        <w:rPr>
          <w:rFonts w:ascii="Book Antiqua" w:hAnsi="Book Antiqua"/>
          <w:sz w:val="24"/>
          <w:szCs w:val="24"/>
          <w:lang w:val="en-US"/>
        </w:rPr>
        <w:t xml:space="preserve">found to be </w:t>
      </w:r>
      <w:r w:rsidRPr="00740801">
        <w:rPr>
          <w:rFonts w:ascii="Book Antiqua" w:hAnsi="Book Antiqua"/>
          <w:sz w:val="24"/>
          <w:szCs w:val="24"/>
          <w:lang w:val="en-US"/>
        </w:rPr>
        <w:t xml:space="preserve">an independent prognostic factor in patients treated with GEM-based adjuvant </w:t>
      </w:r>
      <w:r w:rsidR="00217FC9" w:rsidRPr="00740801">
        <w:rPr>
          <w:rFonts w:ascii="Book Antiqua" w:hAnsi="Book Antiqua"/>
          <w:sz w:val="24"/>
          <w:szCs w:val="24"/>
          <w:lang w:val="en-US"/>
        </w:rPr>
        <w:t>chemotherapy</w:t>
      </w:r>
      <w:r w:rsidRPr="00740801">
        <w:rPr>
          <w:rFonts w:ascii="Book Antiqua" w:hAnsi="Book Antiqua"/>
          <w:sz w:val="24"/>
          <w:szCs w:val="24"/>
          <w:lang w:val="en-US"/>
        </w:rPr>
        <w:t xml:space="preserve">, suggesting that quantification of EGFR mRNA expression levels could be a valuable tool to predict PDAC </w:t>
      </w:r>
      <w:r w:rsidR="00C6256C" w:rsidRPr="00740801">
        <w:rPr>
          <w:rFonts w:ascii="Book Antiqua" w:hAnsi="Book Antiqua"/>
          <w:sz w:val="24"/>
          <w:szCs w:val="24"/>
          <w:lang w:val="en-US"/>
        </w:rPr>
        <w:t>patient</w:t>
      </w:r>
      <w:r w:rsidRPr="00740801">
        <w:rPr>
          <w:rFonts w:ascii="Book Antiqua" w:hAnsi="Book Antiqua"/>
          <w:sz w:val="24"/>
          <w:szCs w:val="24"/>
          <w:lang w:val="en-US"/>
        </w:rPr>
        <w:t xml:space="preserve"> outcome, even when samples contained abundant contaminat</w:t>
      </w:r>
      <w:r w:rsidR="00BA184F">
        <w:rPr>
          <w:rFonts w:ascii="Book Antiqua" w:hAnsi="Book Antiqua"/>
          <w:sz w:val="24"/>
          <w:szCs w:val="24"/>
          <w:lang w:val="en-US"/>
        </w:rPr>
        <w:t>ing</w:t>
      </w:r>
      <w:r w:rsidRPr="00740801">
        <w:rPr>
          <w:rFonts w:ascii="Book Antiqua" w:hAnsi="Book Antiqua"/>
          <w:sz w:val="24"/>
          <w:szCs w:val="24"/>
          <w:lang w:val="en-US"/>
        </w:rPr>
        <w:t xml:space="preserve"> cells. </w:t>
      </w:r>
      <w:r w:rsidR="00BA184F">
        <w:rPr>
          <w:rFonts w:ascii="Book Antiqua" w:hAnsi="Book Antiqua"/>
          <w:sz w:val="24"/>
          <w:szCs w:val="24"/>
          <w:lang w:val="en-US"/>
        </w:rPr>
        <w:t>Yet a</w:t>
      </w:r>
      <w:r w:rsidRPr="00740801">
        <w:rPr>
          <w:rFonts w:ascii="Book Antiqua" w:hAnsi="Book Antiqua"/>
          <w:sz w:val="24"/>
          <w:szCs w:val="24"/>
          <w:lang w:val="en-US"/>
        </w:rPr>
        <w:t xml:space="preserve">nother study attempted to assess the effect of capecitabine with concomitant radiotherapy (XRT) in patients with locally advanced </w:t>
      </w:r>
      <w:r w:rsidR="00DC5515">
        <w:rPr>
          <w:rFonts w:ascii="Book Antiqua" w:hAnsi="Book Antiqua"/>
          <w:sz w:val="24"/>
          <w:szCs w:val="24"/>
          <w:lang w:val="en-US"/>
        </w:rPr>
        <w:t>pancreatic cancer</w:t>
      </w:r>
      <w:r w:rsidRPr="00740801">
        <w:rPr>
          <w:rFonts w:ascii="Book Antiqua" w:hAnsi="Book Antiqua"/>
          <w:sz w:val="24"/>
          <w:szCs w:val="24"/>
          <w:lang w:val="en-US"/>
        </w:rPr>
        <w:t>. In these patients</w:t>
      </w:r>
      <w:r w:rsidR="00BA184F">
        <w:rPr>
          <w:rFonts w:ascii="Book Antiqua" w:hAnsi="Book Antiqua"/>
          <w:sz w:val="24"/>
          <w:szCs w:val="24"/>
          <w:lang w:val="en-US"/>
        </w:rPr>
        <w:t>,</w:t>
      </w:r>
      <w:r w:rsidRPr="00740801">
        <w:rPr>
          <w:rFonts w:ascii="Book Antiqua" w:hAnsi="Book Antiqua"/>
          <w:sz w:val="24"/>
          <w:szCs w:val="24"/>
          <w:lang w:val="en-US"/>
        </w:rPr>
        <w:t xml:space="preserve"> mRNA expression of thymidine phosphorylase, dihydropyrimidine dehydrogenase</w:t>
      </w:r>
      <w:r w:rsidR="0085499B">
        <w:rPr>
          <w:rFonts w:ascii="Book Antiqua" w:hAnsi="Book Antiqua"/>
          <w:sz w:val="24"/>
          <w:szCs w:val="24"/>
          <w:lang w:val="en-US"/>
        </w:rPr>
        <w:t>,</w:t>
      </w:r>
      <w:r w:rsidRPr="00740801">
        <w:rPr>
          <w:rFonts w:ascii="Book Antiqua" w:hAnsi="Book Antiqua"/>
          <w:sz w:val="24"/>
          <w:szCs w:val="24"/>
          <w:lang w:val="en-US"/>
        </w:rPr>
        <w:t xml:space="preserve"> and </w:t>
      </w:r>
      <w:r w:rsidR="002155E3" w:rsidRPr="00740801">
        <w:rPr>
          <w:rFonts w:ascii="Book Antiqua" w:hAnsi="Book Antiqua"/>
          <w:sz w:val="24"/>
          <w:szCs w:val="24"/>
          <w:lang w:val="en-US"/>
        </w:rPr>
        <w:t>tumor</w:t>
      </w:r>
      <w:r w:rsidRPr="00740801">
        <w:rPr>
          <w:rFonts w:ascii="Book Antiqua" w:hAnsi="Book Antiqua"/>
          <w:sz w:val="24"/>
          <w:szCs w:val="24"/>
          <w:lang w:val="en-US"/>
        </w:rPr>
        <w:t xml:space="preserve"> necrosis factor-</w:t>
      </w:r>
      <w:r w:rsidR="00217FC9" w:rsidRPr="00740801">
        <w:rPr>
          <w:rFonts w:ascii="Book Antiqua" w:hAnsi="Book Antiqua"/>
          <w:sz w:val="24"/>
          <w:szCs w:val="24"/>
          <w:lang w:val="en-US"/>
        </w:rPr>
        <w:t>α</w:t>
      </w:r>
      <w:r w:rsidR="00BA6853" w:rsidRPr="00740801">
        <w:rPr>
          <w:rFonts w:ascii="Book Antiqua" w:hAnsi="Book Antiqua"/>
          <w:sz w:val="24"/>
          <w:szCs w:val="24"/>
          <w:lang w:val="en-US"/>
        </w:rPr>
        <w:t xml:space="preserve"> </w:t>
      </w:r>
      <w:r w:rsidRPr="00740801">
        <w:rPr>
          <w:rFonts w:ascii="Book Antiqua" w:hAnsi="Book Antiqua"/>
          <w:sz w:val="24"/>
          <w:szCs w:val="24"/>
          <w:lang w:val="en-US"/>
        </w:rPr>
        <w:t>was quantitated in EUS-</w:t>
      </w:r>
      <w:r w:rsidR="006636C9" w:rsidRPr="00740801">
        <w:rPr>
          <w:rFonts w:ascii="Book Antiqua" w:hAnsi="Book Antiqua"/>
          <w:sz w:val="24"/>
          <w:szCs w:val="24"/>
          <w:lang w:val="en-US"/>
        </w:rPr>
        <w:t>FNA</w:t>
      </w:r>
      <w:r w:rsidR="006636C9">
        <w:rPr>
          <w:rFonts w:ascii="Book Antiqua" w:hAnsi="Book Antiqua"/>
          <w:sz w:val="24"/>
          <w:szCs w:val="24"/>
          <w:lang w:val="en-US"/>
        </w:rPr>
        <w:t xml:space="preserve"> samples</w:t>
      </w:r>
      <w:r w:rsidR="006636C9" w:rsidRPr="00740801">
        <w:rPr>
          <w:rFonts w:ascii="Book Antiqua" w:hAnsi="Book Antiqua"/>
          <w:sz w:val="24"/>
          <w:szCs w:val="24"/>
          <w:lang w:val="en-US"/>
        </w:rPr>
        <w:t xml:space="preserve"> </w:t>
      </w:r>
      <w:r w:rsidRPr="00740801">
        <w:rPr>
          <w:rFonts w:ascii="Book Antiqua" w:hAnsi="Book Antiqua"/>
          <w:sz w:val="24"/>
          <w:szCs w:val="24"/>
          <w:lang w:val="en-US"/>
        </w:rPr>
        <w:t>obtained 1 wk before and 2 wk after chemo-XRT</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54</w:t>
      </w:r>
      <w:r w:rsidRPr="00740801">
        <w:rPr>
          <w:rFonts w:ascii="Book Antiqua" w:hAnsi="Book Antiqua"/>
          <w:sz w:val="24"/>
          <w:szCs w:val="24"/>
          <w:vertAlign w:val="superscript"/>
          <w:lang w:val="en-US"/>
        </w:rPr>
        <w:t>]</w:t>
      </w:r>
      <w:r w:rsidR="0085499B">
        <w:rPr>
          <w:rFonts w:ascii="Book Antiqua" w:hAnsi="Book Antiqua"/>
          <w:sz w:val="24"/>
          <w:szCs w:val="24"/>
          <w:lang w:val="en-US"/>
        </w:rPr>
        <w:t xml:space="preserve">, </w:t>
      </w:r>
      <w:r w:rsidR="00BA184F">
        <w:rPr>
          <w:rFonts w:ascii="Book Antiqua" w:hAnsi="Book Antiqua"/>
          <w:sz w:val="24"/>
          <w:szCs w:val="24"/>
          <w:lang w:val="en-US"/>
        </w:rPr>
        <w:t>but</w:t>
      </w:r>
      <w:r w:rsidRPr="00740801">
        <w:rPr>
          <w:rFonts w:ascii="Book Antiqua" w:hAnsi="Book Antiqua"/>
          <w:sz w:val="24"/>
          <w:szCs w:val="24"/>
          <w:lang w:val="en-US"/>
        </w:rPr>
        <w:t xml:space="preserve"> </w:t>
      </w:r>
      <w:r w:rsidR="00BA184F">
        <w:rPr>
          <w:rFonts w:ascii="Book Antiqua" w:hAnsi="Book Antiqua"/>
          <w:sz w:val="24"/>
          <w:szCs w:val="24"/>
          <w:lang w:val="en-US"/>
        </w:rPr>
        <w:t xml:space="preserve">no </w:t>
      </w:r>
      <w:r w:rsidRPr="00740801">
        <w:rPr>
          <w:rFonts w:ascii="Book Antiqua" w:hAnsi="Book Antiqua"/>
          <w:sz w:val="24"/>
          <w:szCs w:val="24"/>
          <w:lang w:val="en-US"/>
        </w:rPr>
        <w:t xml:space="preserve">significant difference </w:t>
      </w:r>
      <w:r w:rsidR="00BA184F">
        <w:rPr>
          <w:rFonts w:ascii="Book Antiqua" w:hAnsi="Book Antiqua"/>
          <w:sz w:val="24"/>
          <w:szCs w:val="24"/>
          <w:lang w:val="en-US"/>
        </w:rPr>
        <w:t xml:space="preserve">was found </w:t>
      </w:r>
      <w:r w:rsidRPr="00740801">
        <w:rPr>
          <w:rFonts w:ascii="Book Antiqua" w:hAnsi="Book Antiqua"/>
          <w:sz w:val="24"/>
          <w:szCs w:val="24"/>
          <w:lang w:val="en-US"/>
        </w:rPr>
        <w:t xml:space="preserve">in </w:t>
      </w:r>
      <w:r w:rsidR="00BA184F">
        <w:rPr>
          <w:rFonts w:ascii="Book Antiqua" w:hAnsi="Book Antiqua"/>
          <w:sz w:val="24"/>
          <w:szCs w:val="24"/>
          <w:lang w:val="en-US"/>
        </w:rPr>
        <w:t xml:space="preserve">the </w:t>
      </w:r>
      <w:r w:rsidRPr="00740801">
        <w:rPr>
          <w:rFonts w:ascii="Book Antiqua" w:hAnsi="Book Antiqua"/>
          <w:sz w:val="24"/>
          <w:szCs w:val="24"/>
          <w:lang w:val="en-US"/>
        </w:rPr>
        <w:t xml:space="preserve">mRNA expression levels </w:t>
      </w:r>
      <w:r w:rsidR="0085499B">
        <w:rPr>
          <w:rFonts w:ascii="Book Antiqua" w:hAnsi="Book Antiqua"/>
          <w:sz w:val="24"/>
          <w:szCs w:val="24"/>
          <w:lang w:val="en-US"/>
        </w:rPr>
        <w:t>between</w:t>
      </w:r>
      <w:r w:rsidR="00BA184F">
        <w:rPr>
          <w:rFonts w:ascii="Book Antiqua" w:hAnsi="Book Antiqua"/>
          <w:sz w:val="24"/>
          <w:szCs w:val="24"/>
          <w:lang w:val="en-US"/>
        </w:rPr>
        <w:t xml:space="preserve"> </w:t>
      </w:r>
      <w:r w:rsidRPr="00740801">
        <w:rPr>
          <w:rFonts w:ascii="Book Antiqua" w:hAnsi="Book Antiqua"/>
          <w:sz w:val="24"/>
          <w:szCs w:val="24"/>
          <w:lang w:val="en-US"/>
        </w:rPr>
        <w:t>pre- and post-XRT.</w:t>
      </w:r>
    </w:p>
    <w:p w14:paraId="0ADD1A39" w14:textId="77777777" w:rsidR="00B15FF9" w:rsidRPr="00740801" w:rsidRDefault="00B15FF9" w:rsidP="00740801">
      <w:pPr>
        <w:tabs>
          <w:tab w:val="right" w:pos="9638"/>
        </w:tabs>
        <w:snapToGrid w:val="0"/>
        <w:spacing w:after="0" w:line="360" w:lineRule="auto"/>
        <w:ind w:firstLineChars="100" w:firstLine="240"/>
        <w:jc w:val="both"/>
        <w:rPr>
          <w:rFonts w:ascii="Book Antiqua" w:hAnsi="Book Antiqua"/>
          <w:sz w:val="24"/>
          <w:szCs w:val="24"/>
          <w:lang w:val="en-US"/>
        </w:rPr>
      </w:pPr>
    </w:p>
    <w:p w14:paraId="36557E72" w14:textId="5F4E184B" w:rsidR="009975FA" w:rsidRPr="00740801" w:rsidRDefault="00BA184F" w:rsidP="00740801">
      <w:pPr>
        <w:snapToGrid w:val="0"/>
        <w:spacing w:after="0" w:line="360" w:lineRule="auto"/>
        <w:jc w:val="both"/>
        <w:rPr>
          <w:rFonts w:ascii="Book Antiqua" w:hAnsi="Book Antiqua"/>
          <w:b/>
          <w:sz w:val="24"/>
          <w:szCs w:val="24"/>
          <w:lang w:val="en-US"/>
        </w:rPr>
      </w:pPr>
      <w:r>
        <w:rPr>
          <w:rFonts w:ascii="Book Antiqua" w:hAnsi="Book Antiqua"/>
          <w:b/>
          <w:sz w:val="24"/>
          <w:szCs w:val="24"/>
          <w:lang w:val="en-US"/>
        </w:rPr>
        <w:t>EUS</w:t>
      </w:r>
      <w:r w:rsidR="00C6256C" w:rsidRPr="00740801">
        <w:rPr>
          <w:rFonts w:ascii="Book Antiqua" w:hAnsi="Book Antiqua"/>
          <w:b/>
          <w:sz w:val="24"/>
          <w:szCs w:val="24"/>
          <w:lang w:val="en-US"/>
        </w:rPr>
        <w:t xml:space="preserve"> AS A TOOL TO GENERATE PATIENT-DERIVED XENOGRAFTS OR ORGANOIDS</w:t>
      </w:r>
    </w:p>
    <w:p w14:paraId="08E0A1DA" w14:textId="58941BB5" w:rsidR="009975FA" w:rsidRPr="00740801" w:rsidRDefault="009975FA" w:rsidP="00740801">
      <w:pPr>
        <w:snapToGrid w:val="0"/>
        <w:spacing w:after="0"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t xml:space="preserve">PDAC aggressiveness is related to its genomic instability and heterogeneity. Patient-derived xenograft (PDX) mouse models, also known as “avatar models”, may </w:t>
      </w:r>
      <w:r w:rsidR="00BA184F">
        <w:rPr>
          <w:rFonts w:ascii="Book Antiqua" w:hAnsi="Book Antiqua" w:cstheme="minorHAnsi"/>
          <w:sz w:val="24"/>
          <w:szCs w:val="24"/>
          <w:lang w:val="en-US"/>
        </w:rPr>
        <w:t>represent</w:t>
      </w:r>
      <w:r w:rsidR="00BA184F"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a promising tool to personalize pancreatic cancer treatment</w:t>
      </w:r>
      <w:r w:rsidR="005F6473" w:rsidRPr="00740801">
        <w:rPr>
          <w:rFonts w:ascii="Book Antiqua" w:hAnsi="Book Antiqua" w:cstheme="minorHAnsi"/>
          <w:sz w:val="24"/>
          <w:szCs w:val="24"/>
          <w:lang w:val="en-US"/>
        </w:rPr>
        <w:t>s</w:t>
      </w:r>
      <w:r w:rsidRPr="00740801">
        <w:rPr>
          <w:rFonts w:ascii="Book Antiqua" w:hAnsi="Book Antiqua" w:cstheme="minorHAnsi"/>
          <w:sz w:val="24"/>
          <w:szCs w:val="24"/>
          <w:vertAlign w:val="superscript"/>
          <w:lang w:val="en-US"/>
        </w:rPr>
        <w:t>[</w:t>
      </w:r>
      <w:r w:rsidR="006823B0" w:rsidRPr="00740801">
        <w:rPr>
          <w:rFonts w:ascii="Book Antiqua" w:hAnsi="Book Antiqua" w:cstheme="minorHAnsi"/>
          <w:sz w:val="24"/>
          <w:szCs w:val="24"/>
          <w:vertAlign w:val="superscript"/>
          <w:lang w:val="en-US"/>
        </w:rPr>
        <w:t>5</w:t>
      </w:r>
      <w:r w:rsidR="0089438F" w:rsidRPr="00740801">
        <w:rPr>
          <w:rFonts w:ascii="Book Antiqua" w:hAnsi="Book Antiqua" w:cstheme="minorHAnsi"/>
          <w:sz w:val="24"/>
          <w:szCs w:val="24"/>
          <w:vertAlign w:val="superscript"/>
          <w:lang w:val="en-US"/>
        </w:rPr>
        <w:t>5</w:t>
      </w:r>
      <w:r w:rsidRPr="00740801">
        <w:rPr>
          <w:rFonts w:ascii="Book Antiqua" w:hAnsi="Book Antiqua" w:cstheme="minorHAnsi"/>
          <w:sz w:val="24"/>
          <w:szCs w:val="24"/>
          <w:vertAlign w:val="superscript"/>
          <w:lang w:val="en-US"/>
        </w:rPr>
        <w:t>]</w:t>
      </w:r>
      <w:r w:rsidRPr="00A93D37">
        <w:rPr>
          <w:rFonts w:ascii="Book Antiqua" w:hAnsi="Book Antiqua" w:cstheme="minorHAnsi"/>
          <w:sz w:val="24"/>
          <w:szCs w:val="24"/>
          <w:lang w:val="en-US"/>
        </w:rPr>
        <w:t>.</w:t>
      </w:r>
      <w:r w:rsidRPr="00740801">
        <w:rPr>
          <w:rFonts w:ascii="Book Antiqua" w:hAnsi="Book Antiqua" w:cstheme="minorHAnsi"/>
          <w:sz w:val="24"/>
          <w:szCs w:val="24"/>
          <w:lang w:val="en-US"/>
        </w:rPr>
        <w:t xml:space="preserve"> The construction of PDX models from surgical specimens is extremely </w:t>
      </w:r>
      <w:r w:rsidR="0085499B" w:rsidRPr="00740801">
        <w:rPr>
          <w:rFonts w:ascii="Book Antiqua" w:hAnsi="Book Antiqua" w:cstheme="minorHAnsi"/>
          <w:sz w:val="24"/>
          <w:szCs w:val="24"/>
          <w:lang w:val="en-US"/>
        </w:rPr>
        <w:t>limit</w:t>
      </w:r>
      <w:r w:rsidR="0085499B">
        <w:rPr>
          <w:rFonts w:ascii="Book Antiqua" w:hAnsi="Book Antiqua" w:cstheme="minorHAnsi"/>
          <w:sz w:val="24"/>
          <w:szCs w:val="24"/>
          <w:lang w:val="en-US"/>
        </w:rPr>
        <w:t>ed</w:t>
      </w:r>
      <w:r w:rsidR="0085499B"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for PDAC patients, as only 10</w:t>
      </w:r>
      <w:r w:rsidR="00BA6853" w:rsidRPr="00740801">
        <w:rPr>
          <w:rFonts w:ascii="Book Antiqua" w:hAnsi="Book Antiqua" w:cstheme="minorHAnsi"/>
          <w:sz w:val="24"/>
          <w:szCs w:val="24"/>
          <w:lang w:val="en-US"/>
        </w:rPr>
        <w:t>%</w:t>
      </w:r>
      <w:r w:rsidRPr="00740801">
        <w:rPr>
          <w:rFonts w:ascii="Book Antiqua" w:hAnsi="Book Antiqua" w:cstheme="minorHAnsi"/>
          <w:sz w:val="24"/>
          <w:szCs w:val="24"/>
          <w:lang w:val="en-US"/>
        </w:rPr>
        <w:t>-15%</w:t>
      </w:r>
      <w:r w:rsidR="00A93D37">
        <w:rPr>
          <w:rFonts w:ascii="Book Antiqua" w:hAnsi="Book Antiqua" w:cstheme="minorHAnsi"/>
          <w:sz w:val="24"/>
          <w:szCs w:val="24"/>
          <w:lang w:val="en-US"/>
        </w:rPr>
        <w:t xml:space="preserve"> of them </w:t>
      </w:r>
      <w:r w:rsidRPr="00740801">
        <w:rPr>
          <w:rFonts w:ascii="Book Antiqua" w:hAnsi="Book Antiqua" w:cstheme="minorHAnsi"/>
          <w:sz w:val="24"/>
          <w:szCs w:val="24"/>
          <w:lang w:val="en-US"/>
        </w:rPr>
        <w:t xml:space="preserve">present </w:t>
      </w:r>
      <w:r w:rsidR="00A93D37">
        <w:rPr>
          <w:rFonts w:ascii="Book Antiqua" w:hAnsi="Book Antiqua" w:cstheme="minorHAnsi"/>
          <w:sz w:val="24"/>
          <w:szCs w:val="24"/>
          <w:lang w:val="en-US"/>
        </w:rPr>
        <w:t>with</w:t>
      </w:r>
      <w:r w:rsidR="0085499B"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 xml:space="preserve">localized resectable </w:t>
      </w:r>
      <w:r w:rsidR="007E5E0E" w:rsidRPr="00740801">
        <w:rPr>
          <w:rFonts w:ascii="Book Antiqua" w:hAnsi="Book Antiqua" w:cstheme="minorHAnsi"/>
          <w:sz w:val="24"/>
          <w:szCs w:val="24"/>
          <w:lang w:val="en-US"/>
        </w:rPr>
        <w:t>tumor</w:t>
      </w:r>
      <w:r w:rsidRPr="00740801">
        <w:rPr>
          <w:rFonts w:ascii="Book Antiqua" w:hAnsi="Book Antiqua" w:cstheme="minorHAnsi"/>
          <w:sz w:val="24"/>
          <w:szCs w:val="24"/>
          <w:lang w:val="en-US"/>
        </w:rPr>
        <w:t>s</w:t>
      </w:r>
      <w:r w:rsidRPr="00740801">
        <w:rPr>
          <w:rFonts w:ascii="Book Antiqua" w:hAnsi="Book Antiqua" w:cstheme="minorHAnsi"/>
          <w:sz w:val="24"/>
          <w:szCs w:val="24"/>
          <w:vertAlign w:val="superscript"/>
          <w:lang w:val="en-US"/>
        </w:rPr>
        <w:t>[</w:t>
      </w:r>
      <w:r w:rsidR="006823B0" w:rsidRPr="00740801">
        <w:rPr>
          <w:rFonts w:ascii="Book Antiqua" w:hAnsi="Book Antiqua" w:cstheme="minorHAnsi"/>
          <w:sz w:val="24"/>
          <w:szCs w:val="24"/>
          <w:vertAlign w:val="superscript"/>
          <w:lang w:val="en-US"/>
        </w:rPr>
        <w:t>5</w:t>
      </w:r>
      <w:r w:rsidR="0089438F" w:rsidRPr="00740801">
        <w:rPr>
          <w:rFonts w:ascii="Book Antiqua" w:hAnsi="Book Antiqua" w:cstheme="minorHAnsi"/>
          <w:sz w:val="24"/>
          <w:szCs w:val="24"/>
          <w:vertAlign w:val="superscript"/>
          <w:lang w:val="en-US"/>
        </w:rPr>
        <w:t>6</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Addressing this issue, Allaway and colleagues</w:t>
      </w:r>
      <w:r w:rsidRPr="00740801">
        <w:rPr>
          <w:rFonts w:ascii="Book Antiqua" w:hAnsi="Book Antiqua" w:cstheme="minorHAnsi"/>
          <w:sz w:val="24"/>
          <w:szCs w:val="24"/>
          <w:vertAlign w:val="superscript"/>
          <w:lang w:val="en-US"/>
        </w:rPr>
        <w:t>[</w:t>
      </w:r>
      <w:r w:rsidR="006823B0" w:rsidRPr="00740801">
        <w:rPr>
          <w:rFonts w:ascii="Book Antiqua" w:hAnsi="Book Antiqua" w:cstheme="minorHAnsi"/>
          <w:sz w:val="24"/>
          <w:szCs w:val="24"/>
          <w:vertAlign w:val="superscript"/>
          <w:lang w:val="en-US"/>
        </w:rPr>
        <w:t>5</w:t>
      </w:r>
      <w:r w:rsidR="0089438F" w:rsidRPr="00740801">
        <w:rPr>
          <w:rFonts w:ascii="Book Antiqua" w:hAnsi="Book Antiqua" w:cstheme="minorHAnsi"/>
          <w:sz w:val="24"/>
          <w:szCs w:val="24"/>
          <w:vertAlign w:val="superscript"/>
          <w:lang w:val="en-US"/>
        </w:rPr>
        <w:t>7</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xml:space="preserve"> succeeded in establishing PDXs from EUS-FNA biopsies of treatment–naïve primary pancreatic </w:t>
      </w:r>
      <w:r w:rsidR="007E5E0E" w:rsidRPr="00740801">
        <w:rPr>
          <w:rFonts w:ascii="Book Antiqua" w:hAnsi="Book Antiqua" w:cstheme="minorHAnsi"/>
          <w:sz w:val="24"/>
          <w:szCs w:val="24"/>
          <w:lang w:val="en-US"/>
        </w:rPr>
        <w:t>tumor</w:t>
      </w:r>
      <w:r w:rsidRPr="00740801">
        <w:rPr>
          <w:rFonts w:ascii="Book Antiqua" w:hAnsi="Book Antiqua" w:cstheme="minorHAnsi"/>
          <w:sz w:val="24"/>
          <w:szCs w:val="24"/>
          <w:lang w:val="en-US"/>
        </w:rPr>
        <w:t>s. In addition, they performed genomic characterization of these models, revealing clinically relevant mutations (</w:t>
      </w:r>
      <w:r w:rsidRPr="00740801">
        <w:rPr>
          <w:rFonts w:ascii="Book Antiqua" w:hAnsi="Book Antiqua" w:cstheme="minorHAnsi"/>
          <w:i/>
          <w:iCs/>
          <w:sz w:val="24"/>
          <w:szCs w:val="24"/>
          <w:lang w:val="en-US"/>
        </w:rPr>
        <w:t>e.g.</w:t>
      </w:r>
      <w:r w:rsidR="00EE629A" w:rsidRPr="00740801">
        <w:rPr>
          <w:rFonts w:ascii="Book Antiqua" w:hAnsi="Book Antiqua" w:cstheme="minorHAnsi"/>
          <w:i/>
          <w:iCs/>
          <w:sz w:val="24"/>
          <w:szCs w:val="24"/>
          <w:lang w:val="en-US"/>
        </w:rPr>
        <w:t>,</w:t>
      </w:r>
      <w:r w:rsidRPr="00740801">
        <w:rPr>
          <w:rFonts w:ascii="Book Antiqua" w:hAnsi="Book Antiqua" w:cstheme="minorHAnsi"/>
          <w:sz w:val="24"/>
          <w:szCs w:val="24"/>
          <w:lang w:val="en-US"/>
        </w:rPr>
        <w:t xml:space="preserve"> KRAS, TP53, BRAF, </w:t>
      </w:r>
      <w:r w:rsidR="00BA184F">
        <w:rPr>
          <w:rFonts w:ascii="Book Antiqua" w:hAnsi="Book Antiqua" w:cstheme="minorHAnsi"/>
          <w:sz w:val="24"/>
          <w:szCs w:val="24"/>
          <w:lang w:val="en-US"/>
        </w:rPr>
        <w:t xml:space="preserve">and </w:t>
      </w:r>
      <w:r w:rsidRPr="00740801">
        <w:rPr>
          <w:rFonts w:ascii="Book Antiqua" w:hAnsi="Book Antiqua" w:cstheme="minorHAnsi"/>
          <w:sz w:val="24"/>
          <w:szCs w:val="24"/>
          <w:lang w:val="en-US"/>
        </w:rPr>
        <w:t>EGFR). Similarly, Berry and colleagues</w:t>
      </w:r>
      <w:r w:rsidRPr="00740801">
        <w:rPr>
          <w:rFonts w:ascii="Book Antiqua" w:hAnsi="Book Antiqua" w:cstheme="minorHAnsi"/>
          <w:sz w:val="24"/>
          <w:szCs w:val="24"/>
          <w:vertAlign w:val="superscript"/>
          <w:lang w:val="en-US"/>
        </w:rPr>
        <w:t>[</w:t>
      </w:r>
      <w:r w:rsidR="0085388C" w:rsidRPr="00740801">
        <w:rPr>
          <w:rFonts w:ascii="Book Antiqua" w:hAnsi="Book Antiqua" w:cstheme="minorHAnsi"/>
          <w:sz w:val="24"/>
          <w:szCs w:val="24"/>
          <w:vertAlign w:val="superscript"/>
          <w:lang w:val="en-US"/>
        </w:rPr>
        <w:t>14</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xml:space="preserve"> established a preclinical PDX model from </w:t>
      </w:r>
      <w:r w:rsidR="0085499B">
        <w:rPr>
          <w:rFonts w:ascii="Book Antiqua" w:hAnsi="Book Antiqua" w:cstheme="minorHAnsi"/>
          <w:sz w:val="24"/>
          <w:szCs w:val="24"/>
          <w:lang w:val="en-US"/>
        </w:rPr>
        <w:t>two</w:t>
      </w:r>
      <w:r w:rsidR="00BA184F"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 xml:space="preserve">patients diagnosed with pancreatic cancer, one </w:t>
      </w:r>
      <w:r w:rsidR="00BA184F">
        <w:rPr>
          <w:rFonts w:ascii="Book Antiqua" w:hAnsi="Book Antiqua" w:cstheme="minorHAnsi"/>
          <w:sz w:val="24"/>
          <w:szCs w:val="24"/>
          <w:lang w:val="en-US"/>
        </w:rPr>
        <w:t xml:space="preserve">expressing </w:t>
      </w:r>
      <w:r w:rsidRPr="00740801">
        <w:rPr>
          <w:rFonts w:ascii="Book Antiqua" w:hAnsi="Book Antiqua" w:cstheme="minorHAnsi"/>
          <w:sz w:val="24"/>
          <w:szCs w:val="24"/>
          <w:lang w:val="en-US"/>
        </w:rPr>
        <w:t xml:space="preserve">KRAS </w:t>
      </w:r>
      <w:r w:rsidR="007C4175" w:rsidRPr="00740801">
        <w:rPr>
          <w:rFonts w:ascii="Book Antiqua" w:hAnsi="Book Antiqua" w:cstheme="minorHAnsi"/>
          <w:sz w:val="24"/>
          <w:szCs w:val="24"/>
          <w:lang w:val="en-US"/>
        </w:rPr>
        <w:t>wild-</w:t>
      </w:r>
      <w:r w:rsidRPr="00740801">
        <w:rPr>
          <w:rFonts w:ascii="Book Antiqua" w:hAnsi="Book Antiqua" w:cstheme="minorHAnsi"/>
          <w:sz w:val="24"/>
          <w:szCs w:val="24"/>
          <w:lang w:val="en-US"/>
        </w:rPr>
        <w:t xml:space="preserve">type and the other KRAS mutant, to assess </w:t>
      </w:r>
      <w:r w:rsidR="0085499B">
        <w:rPr>
          <w:rFonts w:ascii="Book Antiqua" w:hAnsi="Book Antiqua" w:cstheme="minorHAnsi"/>
          <w:sz w:val="24"/>
          <w:szCs w:val="24"/>
          <w:lang w:val="en-US"/>
        </w:rPr>
        <w:t xml:space="preserve">the </w:t>
      </w:r>
      <w:r w:rsidR="0085499B" w:rsidRPr="00740801">
        <w:rPr>
          <w:rFonts w:ascii="Book Antiqua" w:hAnsi="Book Antiqua" w:cstheme="minorHAnsi"/>
          <w:sz w:val="24"/>
          <w:szCs w:val="24"/>
          <w:lang w:val="en-US"/>
        </w:rPr>
        <w:t xml:space="preserve">sensitivity </w:t>
      </w:r>
      <w:r w:rsidR="0085499B">
        <w:rPr>
          <w:rFonts w:ascii="Book Antiqua" w:hAnsi="Book Antiqua" w:cstheme="minorHAnsi"/>
          <w:sz w:val="24"/>
          <w:szCs w:val="24"/>
          <w:lang w:val="en-US"/>
        </w:rPr>
        <w:t xml:space="preserve">of </w:t>
      </w:r>
      <w:r w:rsidRPr="00740801">
        <w:rPr>
          <w:rFonts w:ascii="Book Antiqua" w:hAnsi="Book Antiqua" w:cstheme="minorHAnsi"/>
          <w:sz w:val="24"/>
          <w:szCs w:val="24"/>
          <w:lang w:val="en-US"/>
        </w:rPr>
        <w:t>the</w:t>
      </w:r>
      <w:r w:rsidR="00BA184F">
        <w:rPr>
          <w:rFonts w:ascii="Book Antiqua" w:hAnsi="Book Antiqua" w:cstheme="minorHAnsi"/>
          <w:sz w:val="24"/>
          <w:szCs w:val="24"/>
          <w:lang w:val="en-US"/>
        </w:rPr>
        <w:t>se patients</w:t>
      </w:r>
      <w:r w:rsidR="0085499B">
        <w:rPr>
          <w:rFonts w:ascii="Book Antiqua" w:hAnsi="Book Antiqua" w:cstheme="minorHAnsi"/>
          <w:sz w:val="24"/>
          <w:szCs w:val="24"/>
          <w:lang w:val="en-US"/>
        </w:rPr>
        <w:t xml:space="preserve"> </w:t>
      </w:r>
      <w:r w:rsidRPr="00740801">
        <w:rPr>
          <w:rFonts w:ascii="Book Antiqua" w:hAnsi="Book Antiqua" w:cstheme="minorHAnsi"/>
          <w:sz w:val="24"/>
          <w:szCs w:val="24"/>
          <w:lang w:val="en-US"/>
        </w:rPr>
        <w:t xml:space="preserve">to the anti-EGFR inhibitor panitumumab. Even if PDX models can be useful </w:t>
      </w:r>
      <w:r w:rsidR="00BA184F">
        <w:rPr>
          <w:rFonts w:ascii="Book Antiqua" w:hAnsi="Book Antiqua" w:cstheme="minorHAnsi"/>
          <w:sz w:val="24"/>
          <w:szCs w:val="24"/>
          <w:lang w:val="en-US"/>
        </w:rPr>
        <w:t>for</w:t>
      </w:r>
      <w:r w:rsidRPr="00740801">
        <w:rPr>
          <w:rFonts w:ascii="Book Antiqua" w:hAnsi="Book Antiqua" w:cstheme="minorHAnsi"/>
          <w:sz w:val="24"/>
          <w:szCs w:val="24"/>
          <w:lang w:val="en-US"/>
        </w:rPr>
        <w:t xml:space="preserve"> predict</w:t>
      </w:r>
      <w:r w:rsidR="00BA184F">
        <w:rPr>
          <w:rFonts w:ascii="Book Antiqua" w:hAnsi="Book Antiqua" w:cstheme="minorHAnsi"/>
          <w:sz w:val="24"/>
          <w:szCs w:val="24"/>
          <w:lang w:val="en-US"/>
        </w:rPr>
        <w:t>ing</w:t>
      </w:r>
      <w:r w:rsidRPr="00740801">
        <w:rPr>
          <w:rFonts w:ascii="Book Antiqua" w:hAnsi="Book Antiqua" w:cstheme="minorHAnsi"/>
          <w:sz w:val="24"/>
          <w:szCs w:val="24"/>
          <w:lang w:val="en-US"/>
        </w:rPr>
        <w:t xml:space="preserve"> drug response, their application in medicine is limited</w:t>
      </w:r>
      <w:r w:rsidR="00BA184F">
        <w:rPr>
          <w:rFonts w:ascii="Book Antiqua" w:hAnsi="Book Antiqua" w:cstheme="minorHAnsi"/>
          <w:sz w:val="24"/>
          <w:szCs w:val="24"/>
          <w:lang w:val="en-US"/>
        </w:rPr>
        <w:t>,</w:t>
      </w:r>
      <w:r w:rsidRPr="00740801">
        <w:rPr>
          <w:rFonts w:ascii="Book Antiqua" w:hAnsi="Book Antiqua" w:cstheme="minorHAnsi"/>
          <w:sz w:val="24"/>
          <w:szCs w:val="24"/>
          <w:lang w:val="en-US"/>
        </w:rPr>
        <w:t xml:space="preserve"> as they are expensive</w:t>
      </w:r>
      <w:r w:rsidR="00BA184F">
        <w:rPr>
          <w:rFonts w:ascii="Book Antiqua" w:hAnsi="Book Antiqua" w:cstheme="minorHAnsi"/>
          <w:sz w:val="24"/>
          <w:szCs w:val="24"/>
          <w:lang w:val="en-US"/>
        </w:rPr>
        <w:t xml:space="preserve"> and</w:t>
      </w:r>
      <w:r w:rsidRPr="00740801">
        <w:rPr>
          <w:rFonts w:ascii="Book Antiqua" w:hAnsi="Book Antiqua" w:cstheme="minorHAnsi"/>
          <w:sz w:val="24"/>
          <w:szCs w:val="24"/>
          <w:lang w:val="en-US"/>
        </w:rPr>
        <w:t xml:space="preserve"> time- and resource-consuming, the engraftment rates can be as low as 20%</w:t>
      </w:r>
      <w:r w:rsidR="00BA184F">
        <w:rPr>
          <w:rFonts w:ascii="Book Antiqua" w:hAnsi="Book Antiqua" w:cstheme="minorHAnsi"/>
          <w:sz w:val="24"/>
          <w:szCs w:val="24"/>
          <w:lang w:val="en-US"/>
        </w:rPr>
        <w:t>,</w:t>
      </w:r>
      <w:r w:rsidRPr="00740801">
        <w:rPr>
          <w:rFonts w:ascii="Book Antiqua" w:hAnsi="Book Antiqua" w:cstheme="minorHAnsi"/>
          <w:sz w:val="24"/>
          <w:szCs w:val="24"/>
          <w:lang w:val="en-US"/>
        </w:rPr>
        <w:t xml:space="preserve"> and </w:t>
      </w:r>
      <w:r w:rsidR="007E5E0E" w:rsidRPr="00740801">
        <w:rPr>
          <w:rFonts w:ascii="Book Antiqua" w:hAnsi="Book Antiqua" w:cstheme="minorHAnsi"/>
          <w:sz w:val="24"/>
          <w:szCs w:val="24"/>
          <w:lang w:val="en-US"/>
        </w:rPr>
        <w:t>tumor</w:t>
      </w:r>
      <w:r w:rsidRPr="00740801">
        <w:rPr>
          <w:rFonts w:ascii="Book Antiqua" w:hAnsi="Book Antiqua" w:cstheme="minorHAnsi"/>
          <w:sz w:val="24"/>
          <w:szCs w:val="24"/>
          <w:lang w:val="en-US"/>
        </w:rPr>
        <w:t xml:space="preserve"> formation requires at least 12 wk</w:t>
      </w:r>
      <w:r w:rsidRPr="00740801">
        <w:rPr>
          <w:rFonts w:ascii="Book Antiqua" w:hAnsi="Book Antiqua" w:cstheme="minorHAnsi"/>
          <w:sz w:val="24"/>
          <w:szCs w:val="24"/>
          <w:vertAlign w:val="superscript"/>
          <w:lang w:val="en-US"/>
        </w:rPr>
        <w:t>[</w:t>
      </w:r>
      <w:r w:rsidR="0089438F" w:rsidRPr="00740801">
        <w:rPr>
          <w:rFonts w:ascii="Book Antiqua" w:hAnsi="Book Antiqua" w:cstheme="minorHAnsi"/>
          <w:sz w:val="24"/>
          <w:szCs w:val="24"/>
          <w:vertAlign w:val="superscript"/>
          <w:lang w:val="en-US"/>
        </w:rPr>
        <w:t>58</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w:t>
      </w:r>
    </w:p>
    <w:p w14:paraId="2CADD1C8" w14:textId="44F7C452" w:rsidR="009975FA" w:rsidRPr="00740801" w:rsidRDefault="007E5E0E" w:rsidP="00740801">
      <w:pPr>
        <w:snapToGrid w:val="0"/>
        <w:spacing w:after="0" w:line="360" w:lineRule="auto"/>
        <w:ind w:firstLineChars="100" w:firstLine="240"/>
        <w:jc w:val="both"/>
        <w:rPr>
          <w:rFonts w:ascii="Book Antiqua" w:hAnsi="Book Antiqua" w:cstheme="minorHAnsi"/>
          <w:sz w:val="24"/>
          <w:szCs w:val="24"/>
          <w:lang w:val="en-US"/>
        </w:rPr>
      </w:pPr>
      <w:r w:rsidRPr="00740801">
        <w:rPr>
          <w:rFonts w:ascii="Book Antiqua" w:hAnsi="Book Antiqua" w:cstheme="minorHAnsi"/>
          <w:sz w:val="24"/>
          <w:szCs w:val="24"/>
          <w:lang w:val="en-US"/>
        </w:rPr>
        <w:t>Tumor</w:t>
      </w:r>
      <w:r w:rsidR="009975FA" w:rsidRPr="00740801">
        <w:rPr>
          <w:rFonts w:ascii="Book Antiqua" w:hAnsi="Book Antiqua" w:cstheme="minorHAnsi"/>
          <w:sz w:val="24"/>
          <w:szCs w:val="24"/>
          <w:lang w:val="en-US"/>
        </w:rPr>
        <w:t xml:space="preserve"> organoids are three-dimension cultures of cancer cells and they can be derived from each patient, providing an individualized model. Compared to PDX models, </w:t>
      </w:r>
      <w:r w:rsidRPr="00740801">
        <w:rPr>
          <w:rFonts w:ascii="Book Antiqua" w:hAnsi="Book Antiqua" w:cstheme="minorHAnsi"/>
          <w:sz w:val="24"/>
          <w:szCs w:val="24"/>
          <w:lang w:val="en-US"/>
        </w:rPr>
        <w:t>tumor</w:t>
      </w:r>
      <w:r w:rsidR="009975FA" w:rsidRPr="00740801">
        <w:rPr>
          <w:rFonts w:ascii="Book Antiqua" w:hAnsi="Book Antiqua" w:cstheme="minorHAnsi"/>
          <w:sz w:val="24"/>
          <w:szCs w:val="24"/>
          <w:lang w:val="en-US"/>
        </w:rPr>
        <w:t xml:space="preserve"> organoids are established more easily, </w:t>
      </w:r>
      <w:r w:rsidR="00BA184F">
        <w:rPr>
          <w:rFonts w:ascii="Book Antiqua" w:hAnsi="Book Antiqua" w:cstheme="minorHAnsi"/>
          <w:sz w:val="24"/>
          <w:szCs w:val="24"/>
          <w:lang w:val="en-US"/>
        </w:rPr>
        <w:t>having</w:t>
      </w:r>
      <w:r w:rsidR="009975FA" w:rsidRPr="00740801">
        <w:rPr>
          <w:rFonts w:ascii="Book Antiqua" w:hAnsi="Book Antiqua" w:cstheme="minorHAnsi"/>
          <w:sz w:val="24"/>
          <w:szCs w:val="24"/>
          <w:lang w:val="en-US"/>
        </w:rPr>
        <w:t xml:space="preserve"> a success rate of 70</w:t>
      </w:r>
      <w:r w:rsidR="00BA6853" w:rsidRPr="00740801">
        <w:rPr>
          <w:rFonts w:ascii="Book Antiqua" w:hAnsi="Book Antiqua" w:cstheme="minorHAnsi"/>
          <w:sz w:val="24"/>
          <w:szCs w:val="24"/>
          <w:lang w:val="en-US"/>
        </w:rPr>
        <w:t>%</w:t>
      </w:r>
      <w:r w:rsidR="009975FA" w:rsidRPr="00740801">
        <w:rPr>
          <w:rFonts w:ascii="Book Antiqua" w:hAnsi="Book Antiqua" w:cstheme="minorHAnsi"/>
          <w:sz w:val="24"/>
          <w:szCs w:val="24"/>
          <w:lang w:val="en-US"/>
        </w:rPr>
        <w:t>-80%</w:t>
      </w:r>
      <w:r w:rsidR="0089438F" w:rsidRPr="00740801">
        <w:rPr>
          <w:rFonts w:ascii="Book Antiqua" w:hAnsi="Book Antiqua" w:cstheme="minorHAnsi"/>
          <w:sz w:val="24"/>
          <w:szCs w:val="24"/>
          <w:vertAlign w:val="superscript"/>
          <w:lang w:val="en-US"/>
        </w:rPr>
        <w:t>[59</w:t>
      </w:r>
      <w:r w:rsidR="006823B0" w:rsidRPr="00740801">
        <w:rPr>
          <w:rFonts w:ascii="Book Antiqua" w:hAnsi="Book Antiqua" w:cstheme="minorHAnsi"/>
          <w:sz w:val="24"/>
          <w:szCs w:val="24"/>
          <w:vertAlign w:val="superscript"/>
          <w:lang w:val="en-US"/>
        </w:rPr>
        <w:t>]</w:t>
      </w:r>
      <w:r w:rsidR="009975FA" w:rsidRPr="00740801">
        <w:rPr>
          <w:rFonts w:ascii="Book Antiqua" w:hAnsi="Book Antiqua" w:cstheme="minorHAnsi"/>
          <w:sz w:val="24"/>
          <w:szCs w:val="24"/>
          <w:lang w:val="en-US"/>
        </w:rPr>
        <w:t xml:space="preserve">. For these reasons, patient-derived organoids (PDOs) are now considered the best model to evaluate the molecular profile and chemosensitivity of different </w:t>
      </w:r>
      <w:r w:rsidRPr="00740801">
        <w:rPr>
          <w:rFonts w:ascii="Book Antiqua" w:hAnsi="Book Antiqua" w:cstheme="minorHAnsi"/>
          <w:sz w:val="24"/>
          <w:szCs w:val="24"/>
          <w:lang w:val="en-US"/>
        </w:rPr>
        <w:t>tumor</w:t>
      </w:r>
      <w:r w:rsidR="009975FA" w:rsidRPr="00740801">
        <w:rPr>
          <w:rFonts w:ascii="Book Antiqua" w:hAnsi="Book Antiqua" w:cstheme="minorHAnsi"/>
          <w:sz w:val="24"/>
          <w:szCs w:val="24"/>
          <w:lang w:val="en-US"/>
        </w:rPr>
        <w:t>s in a rapid and high-throughput manner.</w:t>
      </w:r>
    </w:p>
    <w:p w14:paraId="2355B83B" w14:textId="458446D5" w:rsidR="009975FA" w:rsidRPr="00740801" w:rsidRDefault="009975FA" w:rsidP="00740801">
      <w:pPr>
        <w:snapToGrid w:val="0"/>
        <w:spacing w:after="0" w:line="360" w:lineRule="auto"/>
        <w:ind w:firstLineChars="100" w:firstLine="240"/>
        <w:jc w:val="both"/>
        <w:rPr>
          <w:rFonts w:ascii="Book Antiqua" w:hAnsi="Book Antiqua" w:cstheme="minorHAnsi"/>
          <w:sz w:val="24"/>
          <w:szCs w:val="24"/>
          <w:lang w:val="en-US"/>
        </w:rPr>
      </w:pPr>
      <w:r w:rsidRPr="00740801">
        <w:rPr>
          <w:rFonts w:ascii="Book Antiqua" w:hAnsi="Book Antiqua" w:cstheme="minorHAnsi"/>
          <w:sz w:val="24"/>
          <w:szCs w:val="24"/>
          <w:lang w:val="en-US"/>
        </w:rPr>
        <w:t>In 2017, Tiriac and colleagues</w:t>
      </w:r>
      <w:r w:rsidRPr="00740801">
        <w:rPr>
          <w:rFonts w:ascii="Book Antiqua" w:hAnsi="Book Antiqua" w:cstheme="minorHAnsi"/>
          <w:sz w:val="24"/>
          <w:szCs w:val="24"/>
          <w:vertAlign w:val="superscript"/>
          <w:lang w:val="en-US"/>
        </w:rPr>
        <w:t>[6</w:t>
      </w:r>
      <w:r w:rsidR="0089438F" w:rsidRPr="00740801">
        <w:rPr>
          <w:rFonts w:ascii="Book Antiqua" w:hAnsi="Book Antiqua" w:cstheme="minorHAnsi"/>
          <w:sz w:val="24"/>
          <w:szCs w:val="24"/>
          <w:vertAlign w:val="superscript"/>
          <w:lang w:val="en-US"/>
        </w:rPr>
        <w:t>0</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xml:space="preserve"> succeeded in creating organoids from PDAC specimens obtained by EUS-FNB sampling using a 22</w:t>
      </w:r>
      <w:r w:rsidR="00BA184F">
        <w:rPr>
          <w:rFonts w:ascii="Book Antiqua" w:hAnsi="Book Antiqua" w:cstheme="minorHAnsi"/>
          <w:sz w:val="24"/>
          <w:szCs w:val="24"/>
          <w:lang w:val="en-US"/>
        </w:rPr>
        <w:t xml:space="preserve"> G</w:t>
      </w:r>
      <w:r w:rsidRPr="00740801">
        <w:rPr>
          <w:rFonts w:ascii="Book Antiqua" w:hAnsi="Book Antiqua" w:cstheme="minorHAnsi"/>
          <w:sz w:val="24"/>
          <w:szCs w:val="24"/>
          <w:lang w:val="en-US"/>
        </w:rPr>
        <w:t xml:space="preserve"> needle. They managed to establish organoids from the majority of patients (87%) within 2 wk </w:t>
      </w:r>
      <w:r w:rsidR="00E25F13" w:rsidRPr="00740801">
        <w:rPr>
          <w:rFonts w:ascii="Book Antiqua" w:hAnsi="Book Antiqua" w:cstheme="minorHAnsi"/>
          <w:sz w:val="24"/>
          <w:szCs w:val="24"/>
          <w:lang w:val="en-US"/>
        </w:rPr>
        <w:t>from</w:t>
      </w:r>
      <w:r w:rsidRPr="00740801">
        <w:rPr>
          <w:rFonts w:ascii="Book Antiqua" w:hAnsi="Book Antiqua" w:cstheme="minorHAnsi"/>
          <w:sz w:val="24"/>
          <w:szCs w:val="24"/>
          <w:lang w:val="en-US"/>
        </w:rPr>
        <w:t xml:space="preserve"> the EUS procedure and successfully propagated 66% of them</w:t>
      </w:r>
      <w:r w:rsidR="00BA184F" w:rsidRPr="00BA184F">
        <w:rPr>
          <w:rFonts w:ascii="Book Antiqua" w:hAnsi="Book Antiqua" w:cstheme="minorHAnsi"/>
          <w:sz w:val="24"/>
          <w:szCs w:val="24"/>
          <w:lang w:val="en-US"/>
        </w:rPr>
        <w:t xml:space="preserve"> </w:t>
      </w:r>
      <w:r w:rsidR="00BA184F" w:rsidRPr="00740801">
        <w:rPr>
          <w:rFonts w:ascii="Book Antiqua" w:hAnsi="Book Antiqua" w:cstheme="minorHAnsi"/>
          <w:sz w:val="24"/>
          <w:szCs w:val="24"/>
          <w:lang w:val="en-US"/>
        </w:rPr>
        <w:t xml:space="preserve">for </w:t>
      </w:r>
      <w:r w:rsidR="00BA184F">
        <w:rPr>
          <w:rFonts w:ascii="Book Antiqua" w:hAnsi="Book Antiqua" w:cstheme="minorHAnsi"/>
          <w:sz w:val="24"/>
          <w:szCs w:val="24"/>
          <w:lang w:val="en-US"/>
        </w:rPr>
        <w:t>five</w:t>
      </w:r>
      <w:r w:rsidR="00BA184F" w:rsidRPr="00740801">
        <w:rPr>
          <w:rFonts w:ascii="Book Antiqua" w:hAnsi="Book Antiqua" w:cstheme="minorHAnsi"/>
          <w:sz w:val="24"/>
          <w:szCs w:val="24"/>
          <w:lang w:val="en-US"/>
        </w:rPr>
        <w:t xml:space="preserve"> passages</w:t>
      </w:r>
      <w:r w:rsidRPr="00740801">
        <w:rPr>
          <w:rFonts w:ascii="Book Antiqua" w:hAnsi="Book Antiqua" w:cstheme="minorHAnsi"/>
          <w:sz w:val="24"/>
          <w:szCs w:val="24"/>
          <w:lang w:val="en-US"/>
        </w:rPr>
        <w:t xml:space="preserve">. </w:t>
      </w:r>
    </w:p>
    <w:p w14:paraId="2A89695B" w14:textId="213BE8DB" w:rsidR="009975FA" w:rsidRPr="00740801" w:rsidRDefault="009975FA" w:rsidP="00740801">
      <w:pPr>
        <w:snapToGrid w:val="0"/>
        <w:spacing w:after="0" w:line="360" w:lineRule="auto"/>
        <w:ind w:firstLineChars="100" w:firstLine="240"/>
        <w:jc w:val="both"/>
        <w:rPr>
          <w:rFonts w:ascii="Book Antiqua" w:hAnsi="Book Antiqua" w:cstheme="minorHAnsi"/>
          <w:sz w:val="24"/>
          <w:szCs w:val="24"/>
          <w:lang w:val="en-US"/>
        </w:rPr>
      </w:pPr>
      <w:r w:rsidRPr="00740801">
        <w:rPr>
          <w:rFonts w:ascii="Book Antiqua" w:hAnsi="Book Antiqua" w:cstheme="minorHAnsi"/>
          <w:sz w:val="24"/>
          <w:szCs w:val="24"/>
          <w:lang w:val="en-US"/>
        </w:rPr>
        <w:t>An elegant work from Seino and colleagues</w:t>
      </w:r>
      <w:r w:rsidRPr="00740801">
        <w:rPr>
          <w:rFonts w:ascii="Book Antiqua" w:hAnsi="Book Antiqua" w:cstheme="minorHAnsi"/>
          <w:sz w:val="24"/>
          <w:szCs w:val="24"/>
          <w:vertAlign w:val="superscript"/>
          <w:lang w:val="en-US"/>
        </w:rPr>
        <w:t>[6</w:t>
      </w:r>
      <w:r w:rsidR="0089438F" w:rsidRPr="00740801">
        <w:rPr>
          <w:rFonts w:ascii="Book Antiqua" w:hAnsi="Book Antiqua" w:cstheme="minorHAnsi"/>
          <w:sz w:val="24"/>
          <w:szCs w:val="24"/>
          <w:vertAlign w:val="superscript"/>
          <w:lang w:val="en-US"/>
        </w:rPr>
        <w:t>1</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xml:space="preserve"> showed the possibility to take advantage of PDOs to deeply investigate the biological behavior of different pancreatic cancer subtypes. The</w:t>
      </w:r>
      <w:r w:rsidR="00BA184F">
        <w:rPr>
          <w:rFonts w:ascii="Book Antiqua" w:hAnsi="Book Antiqua" w:cstheme="minorHAnsi"/>
          <w:sz w:val="24"/>
          <w:szCs w:val="24"/>
          <w:lang w:val="en-US"/>
        </w:rPr>
        <w:t xml:space="preserve"> investigators</w:t>
      </w:r>
      <w:r w:rsidRPr="00740801">
        <w:rPr>
          <w:rFonts w:ascii="Book Antiqua" w:hAnsi="Book Antiqua" w:cstheme="minorHAnsi"/>
          <w:sz w:val="24"/>
          <w:szCs w:val="24"/>
          <w:lang w:val="en-US"/>
        </w:rPr>
        <w:t xml:space="preserve"> produced 39 lines of PDOs from surgical, FNA</w:t>
      </w:r>
      <w:r w:rsidR="0085499B">
        <w:rPr>
          <w:rFonts w:ascii="Book Antiqua" w:hAnsi="Book Antiqua" w:cstheme="minorHAnsi"/>
          <w:sz w:val="24"/>
          <w:szCs w:val="24"/>
          <w:lang w:val="en-US"/>
        </w:rPr>
        <w:t>,</w:t>
      </w:r>
      <w:r w:rsidRPr="00740801">
        <w:rPr>
          <w:rFonts w:ascii="Book Antiqua" w:hAnsi="Book Antiqua" w:cstheme="minorHAnsi"/>
          <w:sz w:val="24"/>
          <w:szCs w:val="24"/>
          <w:lang w:val="en-US"/>
        </w:rPr>
        <w:t xml:space="preserve"> and ascites specimens and performed genomic and transcriptomic analys</w:t>
      </w:r>
      <w:r w:rsidR="003D0A20">
        <w:rPr>
          <w:rFonts w:ascii="Book Antiqua" w:hAnsi="Book Antiqua" w:cstheme="minorHAnsi"/>
          <w:sz w:val="24"/>
          <w:szCs w:val="24"/>
          <w:lang w:val="en-US"/>
        </w:rPr>
        <w:t>e</w:t>
      </w:r>
      <w:r w:rsidRPr="00740801">
        <w:rPr>
          <w:rFonts w:ascii="Book Antiqua" w:hAnsi="Book Antiqua" w:cstheme="minorHAnsi"/>
          <w:sz w:val="24"/>
          <w:szCs w:val="24"/>
          <w:lang w:val="en-US"/>
        </w:rPr>
        <w:t xml:space="preserve">s. As a result, they demonstrated that the mutational profile determined </w:t>
      </w:r>
      <w:r w:rsidR="0085499B">
        <w:rPr>
          <w:rFonts w:ascii="Book Antiqua" w:hAnsi="Book Antiqua" w:cstheme="minorHAnsi"/>
          <w:sz w:val="24"/>
          <w:szCs w:val="24"/>
          <w:lang w:val="en-US"/>
        </w:rPr>
        <w:t xml:space="preserve">the </w:t>
      </w:r>
      <w:r w:rsidR="0085499B" w:rsidRPr="00740801">
        <w:rPr>
          <w:rFonts w:ascii="Book Antiqua" w:hAnsi="Book Antiqua" w:cstheme="minorHAnsi"/>
          <w:sz w:val="24"/>
          <w:szCs w:val="24"/>
          <w:lang w:val="en-US"/>
        </w:rPr>
        <w:t xml:space="preserve">requirements </w:t>
      </w:r>
      <w:r w:rsidR="0085499B">
        <w:rPr>
          <w:rFonts w:ascii="Book Antiqua" w:hAnsi="Book Antiqua" w:cstheme="minorHAnsi"/>
          <w:sz w:val="24"/>
          <w:szCs w:val="24"/>
          <w:lang w:val="en-US"/>
        </w:rPr>
        <w:t xml:space="preserve">of </w:t>
      </w:r>
      <w:r w:rsidRPr="00740801">
        <w:rPr>
          <w:rFonts w:ascii="Book Antiqua" w:hAnsi="Book Antiqua" w:cstheme="minorHAnsi"/>
          <w:sz w:val="24"/>
          <w:szCs w:val="24"/>
          <w:lang w:val="en-US"/>
        </w:rPr>
        <w:t xml:space="preserve">organoids </w:t>
      </w:r>
      <w:r w:rsidR="0085499B">
        <w:rPr>
          <w:rFonts w:ascii="Book Antiqua" w:hAnsi="Book Antiqua" w:cstheme="minorHAnsi"/>
          <w:sz w:val="24"/>
          <w:szCs w:val="24"/>
          <w:lang w:val="en-US"/>
        </w:rPr>
        <w:t xml:space="preserve">for </w:t>
      </w:r>
      <w:r w:rsidRPr="00740801">
        <w:rPr>
          <w:rFonts w:ascii="Book Antiqua" w:hAnsi="Book Antiqua" w:cstheme="minorHAnsi"/>
          <w:sz w:val="24"/>
          <w:szCs w:val="24"/>
          <w:lang w:val="en-US"/>
        </w:rPr>
        <w:t>niche-specific factors</w:t>
      </w:r>
      <w:r w:rsidR="0085499B">
        <w:rPr>
          <w:rFonts w:ascii="Book Antiqua" w:hAnsi="Book Antiqua" w:cstheme="minorHAnsi"/>
          <w:sz w:val="24"/>
          <w:szCs w:val="24"/>
          <w:lang w:val="en-US"/>
        </w:rPr>
        <w:t xml:space="preserve"> </w:t>
      </w:r>
      <w:r w:rsidRPr="00740801">
        <w:rPr>
          <w:rFonts w:ascii="Book Antiqua" w:hAnsi="Book Antiqua" w:cstheme="minorHAnsi"/>
          <w:sz w:val="24"/>
          <w:szCs w:val="24"/>
          <w:lang w:val="en-US"/>
        </w:rPr>
        <w:t xml:space="preserve">to survive </w:t>
      </w:r>
      <w:r w:rsidRPr="00740801">
        <w:rPr>
          <w:rFonts w:ascii="Book Antiqua" w:hAnsi="Book Antiqua" w:cstheme="minorHAnsi"/>
          <w:i/>
          <w:sz w:val="24"/>
          <w:szCs w:val="24"/>
          <w:lang w:val="en-US"/>
        </w:rPr>
        <w:t xml:space="preserve">in vitro </w:t>
      </w:r>
      <w:r w:rsidRPr="00740801">
        <w:rPr>
          <w:rFonts w:ascii="Book Antiqua" w:hAnsi="Book Antiqua" w:cstheme="minorHAnsi"/>
          <w:sz w:val="24"/>
          <w:szCs w:val="24"/>
          <w:lang w:val="en-US"/>
        </w:rPr>
        <w:t>and</w:t>
      </w:r>
      <w:r w:rsidRPr="00740801">
        <w:rPr>
          <w:rFonts w:ascii="Book Antiqua" w:hAnsi="Book Antiqua" w:cstheme="minorHAnsi"/>
          <w:i/>
          <w:sz w:val="24"/>
          <w:szCs w:val="24"/>
          <w:lang w:val="en-US"/>
        </w:rPr>
        <w:t xml:space="preserve"> in vivo</w:t>
      </w:r>
      <w:r w:rsidRPr="00740801">
        <w:rPr>
          <w:rFonts w:ascii="Book Antiqua" w:hAnsi="Book Antiqua" w:cstheme="minorHAnsi"/>
          <w:sz w:val="24"/>
          <w:szCs w:val="24"/>
          <w:lang w:val="en-US"/>
        </w:rPr>
        <w:t xml:space="preserve">. </w:t>
      </w:r>
    </w:p>
    <w:p w14:paraId="749B8B31" w14:textId="0B2E68D0" w:rsidR="009975FA" w:rsidRPr="00740801" w:rsidRDefault="009975FA" w:rsidP="00740801">
      <w:pPr>
        <w:snapToGrid w:val="0"/>
        <w:spacing w:after="0" w:line="360" w:lineRule="auto"/>
        <w:ind w:firstLineChars="100" w:firstLine="240"/>
        <w:jc w:val="both"/>
        <w:rPr>
          <w:rFonts w:ascii="Book Antiqua" w:hAnsi="Book Antiqua" w:cstheme="minorHAnsi"/>
          <w:sz w:val="24"/>
          <w:szCs w:val="24"/>
          <w:lang w:val="en-US"/>
        </w:rPr>
      </w:pPr>
      <w:r w:rsidRPr="00740801">
        <w:rPr>
          <w:rFonts w:ascii="Book Antiqua" w:hAnsi="Book Antiqua" w:cstheme="minorHAnsi"/>
          <w:sz w:val="24"/>
          <w:szCs w:val="24"/>
          <w:lang w:val="en-US"/>
        </w:rPr>
        <w:t xml:space="preserve">More recently, PDOs were obtained from primary </w:t>
      </w:r>
      <w:r w:rsidR="007E5E0E" w:rsidRPr="00740801">
        <w:rPr>
          <w:rFonts w:ascii="Book Antiqua" w:hAnsi="Book Antiqua" w:cstheme="minorHAnsi"/>
          <w:sz w:val="24"/>
          <w:szCs w:val="24"/>
          <w:lang w:val="en-US"/>
        </w:rPr>
        <w:t>tumor</w:t>
      </w:r>
      <w:r w:rsidRPr="00740801">
        <w:rPr>
          <w:rFonts w:ascii="Book Antiqua" w:hAnsi="Book Antiqua" w:cstheme="minorHAnsi"/>
          <w:sz w:val="24"/>
          <w:szCs w:val="24"/>
          <w:lang w:val="en-US"/>
        </w:rPr>
        <w:t>s and metastases by Tiriac and colleagues</w:t>
      </w:r>
      <w:r w:rsidRPr="00740801">
        <w:rPr>
          <w:rFonts w:ascii="Book Antiqua" w:hAnsi="Book Antiqua" w:cstheme="minorHAnsi"/>
          <w:sz w:val="24"/>
          <w:szCs w:val="24"/>
          <w:vertAlign w:val="superscript"/>
          <w:lang w:val="en-US"/>
        </w:rPr>
        <w:t>[6</w:t>
      </w:r>
      <w:r w:rsidR="0089438F" w:rsidRPr="00740801">
        <w:rPr>
          <w:rFonts w:ascii="Book Antiqua" w:hAnsi="Book Antiqua" w:cstheme="minorHAnsi"/>
          <w:sz w:val="24"/>
          <w:szCs w:val="24"/>
          <w:vertAlign w:val="superscript"/>
          <w:lang w:val="en-US"/>
        </w:rPr>
        <w:t>2</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xml:space="preserve"> to study the phenotype of different lesions for the purpose of finding biomarkers</w:t>
      </w:r>
      <w:r w:rsidR="00602C34">
        <w:rPr>
          <w:rFonts w:ascii="Book Antiqua" w:hAnsi="Book Antiqua" w:cstheme="minorHAnsi"/>
          <w:sz w:val="24"/>
          <w:szCs w:val="24"/>
          <w:lang w:val="en-US"/>
        </w:rPr>
        <w:t xml:space="preserve"> for</w:t>
      </w:r>
      <w:r w:rsidRPr="00740801">
        <w:rPr>
          <w:rFonts w:ascii="Book Antiqua" w:hAnsi="Book Antiqua" w:cstheme="minorHAnsi"/>
          <w:sz w:val="24"/>
          <w:szCs w:val="24"/>
          <w:lang w:val="en-US"/>
        </w:rPr>
        <w:t xml:space="preserve"> treatment response. Indeed, the</w:t>
      </w:r>
      <w:r w:rsidR="00BE13D0">
        <w:rPr>
          <w:rFonts w:ascii="Book Antiqua" w:hAnsi="Book Antiqua" w:cstheme="minorHAnsi"/>
          <w:sz w:val="24"/>
          <w:szCs w:val="24"/>
          <w:lang w:val="en-US"/>
        </w:rPr>
        <w:t xml:space="preserve"> investigators</w:t>
      </w:r>
      <w:r w:rsidRPr="00740801">
        <w:rPr>
          <w:rFonts w:ascii="Book Antiqua" w:hAnsi="Book Antiqua" w:cstheme="minorHAnsi"/>
          <w:sz w:val="24"/>
          <w:szCs w:val="24"/>
          <w:lang w:val="en-US"/>
        </w:rPr>
        <w:t xml:space="preserve"> generated a total of 114 PDO cultures from 101 patients</w:t>
      </w:r>
      <w:r w:rsidR="00BE13D0">
        <w:rPr>
          <w:rFonts w:ascii="Book Antiqua" w:hAnsi="Book Antiqua" w:cstheme="minorHAnsi"/>
          <w:sz w:val="24"/>
          <w:szCs w:val="24"/>
          <w:lang w:val="en-US"/>
        </w:rPr>
        <w:t>, with</w:t>
      </w:r>
      <w:r w:rsidRPr="00740801">
        <w:rPr>
          <w:rFonts w:ascii="Book Antiqua" w:hAnsi="Book Antiqua" w:cstheme="minorHAnsi"/>
          <w:sz w:val="24"/>
          <w:szCs w:val="24"/>
          <w:lang w:val="en-US"/>
        </w:rPr>
        <w:t xml:space="preserve"> 72% of FNB samples and 78% of resected specimens propagated for at least </w:t>
      </w:r>
      <w:r w:rsidR="00BE13D0">
        <w:rPr>
          <w:rFonts w:ascii="Book Antiqua" w:hAnsi="Book Antiqua" w:cstheme="minorHAnsi"/>
          <w:sz w:val="24"/>
          <w:szCs w:val="24"/>
          <w:lang w:val="en-US"/>
        </w:rPr>
        <w:t>five</w:t>
      </w:r>
      <w:r w:rsidRPr="00740801">
        <w:rPr>
          <w:rFonts w:ascii="Book Antiqua" w:hAnsi="Book Antiqua" w:cstheme="minorHAnsi"/>
          <w:sz w:val="24"/>
          <w:szCs w:val="24"/>
          <w:lang w:val="en-US"/>
        </w:rPr>
        <w:t xml:space="preserve"> passages, respectively. First, they evaluated the genomic and transcriptomic landscape</w:t>
      </w:r>
      <w:r w:rsidR="00BE13D0">
        <w:rPr>
          <w:rFonts w:ascii="Book Antiqua" w:hAnsi="Book Antiqua" w:cstheme="minorHAnsi"/>
          <w:sz w:val="24"/>
          <w:szCs w:val="24"/>
          <w:lang w:val="en-US"/>
        </w:rPr>
        <w:t>s</w:t>
      </w:r>
      <w:r w:rsidRPr="00740801">
        <w:rPr>
          <w:rFonts w:ascii="Book Antiqua" w:hAnsi="Book Antiqua" w:cstheme="minorHAnsi"/>
          <w:sz w:val="24"/>
          <w:szCs w:val="24"/>
          <w:lang w:val="en-US"/>
        </w:rPr>
        <w:t xml:space="preserve"> of </w:t>
      </w:r>
      <w:r w:rsidR="00BE13D0">
        <w:rPr>
          <w:rFonts w:ascii="Book Antiqua" w:hAnsi="Book Antiqua" w:cstheme="minorHAnsi"/>
          <w:sz w:val="24"/>
          <w:szCs w:val="24"/>
          <w:lang w:val="en-US"/>
        </w:rPr>
        <w:t xml:space="preserve">the </w:t>
      </w:r>
      <w:r w:rsidRPr="00740801">
        <w:rPr>
          <w:rFonts w:ascii="Book Antiqua" w:hAnsi="Book Antiqua" w:cstheme="minorHAnsi"/>
          <w:sz w:val="24"/>
          <w:szCs w:val="24"/>
          <w:lang w:val="en-US"/>
        </w:rPr>
        <w:t>PDO library by whole-exome sequencing and RNA sequencing. Then, they performed “pharmacotyping” on 66 PDAC PDOs to assess the sensitivity to chemotherapeutic agents commonly used to treat pancreatic cancer</w:t>
      </w:r>
      <w:r w:rsidR="00BE13D0">
        <w:rPr>
          <w:rFonts w:ascii="Book Antiqua" w:hAnsi="Book Antiqua" w:cstheme="minorHAnsi"/>
          <w:sz w:val="24"/>
          <w:szCs w:val="24"/>
          <w:lang w:val="en-US"/>
        </w:rPr>
        <w:t>; the results</w:t>
      </w:r>
      <w:r w:rsidRPr="00740801">
        <w:rPr>
          <w:rFonts w:ascii="Book Antiqua" w:hAnsi="Book Antiqua" w:cstheme="minorHAnsi"/>
          <w:sz w:val="24"/>
          <w:szCs w:val="24"/>
          <w:lang w:val="en-US"/>
        </w:rPr>
        <w:t xml:space="preserve"> highlight</w:t>
      </w:r>
      <w:r w:rsidR="00BE13D0">
        <w:rPr>
          <w:rFonts w:ascii="Book Antiqua" w:hAnsi="Book Antiqua" w:cstheme="minorHAnsi"/>
          <w:sz w:val="24"/>
          <w:szCs w:val="24"/>
          <w:lang w:val="en-US"/>
        </w:rPr>
        <w:t>ed</w:t>
      </w:r>
      <w:r w:rsidRPr="00740801">
        <w:rPr>
          <w:rFonts w:ascii="Book Antiqua" w:hAnsi="Book Antiqua" w:cstheme="minorHAnsi"/>
          <w:sz w:val="24"/>
          <w:szCs w:val="24"/>
          <w:lang w:val="en-US"/>
        </w:rPr>
        <w:t xml:space="preserve"> the strong concordance between patient outcome and </w:t>
      </w:r>
      <w:r w:rsidR="00A93D37">
        <w:rPr>
          <w:rFonts w:ascii="Book Antiqua" w:hAnsi="Book Antiqua" w:cstheme="minorHAnsi"/>
          <w:sz w:val="24"/>
          <w:szCs w:val="24"/>
          <w:lang w:val="en-US"/>
        </w:rPr>
        <w:t xml:space="preserve">the </w:t>
      </w:r>
      <w:r w:rsidR="00A93D37" w:rsidRPr="00740801">
        <w:rPr>
          <w:rFonts w:ascii="Book Antiqua" w:hAnsi="Book Antiqua" w:cstheme="minorHAnsi"/>
          <w:sz w:val="24"/>
          <w:szCs w:val="24"/>
          <w:lang w:val="en-US"/>
        </w:rPr>
        <w:t xml:space="preserve">chemosensitivity </w:t>
      </w:r>
      <w:r w:rsidR="00A93D37">
        <w:rPr>
          <w:rFonts w:ascii="Book Antiqua" w:hAnsi="Book Antiqua" w:cstheme="minorHAnsi"/>
          <w:sz w:val="24"/>
          <w:szCs w:val="24"/>
          <w:lang w:val="en-US"/>
        </w:rPr>
        <w:t xml:space="preserve">of </w:t>
      </w:r>
      <w:r w:rsidRPr="00740801">
        <w:rPr>
          <w:rFonts w:ascii="Book Antiqua" w:hAnsi="Book Antiqua" w:cstheme="minorHAnsi"/>
          <w:sz w:val="24"/>
          <w:szCs w:val="24"/>
          <w:lang w:val="en-US"/>
        </w:rPr>
        <w:t xml:space="preserve">PDOs. In addition, the possibility to repeat biopsies longitudinally gave the opportunity to follow the clinical course for a patient. The PDOs generated at diagnosis exhibited the same response to treatments </w:t>
      </w:r>
      <w:r w:rsidR="00BE13D0">
        <w:rPr>
          <w:rFonts w:ascii="Book Antiqua" w:hAnsi="Book Antiqua" w:cstheme="minorHAnsi"/>
          <w:sz w:val="24"/>
          <w:szCs w:val="24"/>
          <w:lang w:val="en-US"/>
        </w:rPr>
        <w:t xml:space="preserve">as </w:t>
      </w:r>
      <w:r w:rsidRPr="00740801">
        <w:rPr>
          <w:rFonts w:ascii="Book Antiqua" w:hAnsi="Book Antiqua" w:cstheme="minorHAnsi"/>
          <w:sz w:val="24"/>
          <w:szCs w:val="24"/>
          <w:lang w:val="en-US"/>
        </w:rPr>
        <w:t xml:space="preserve">the primary </w:t>
      </w:r>
      <w:r w:rsidR="007E5E0E" w:rsidRPr="00740801">
        <w:rPr>
          <w:rFonts w:ascii="Book Antiqua" w:hAnsi="Book Antiqua" w:cstheme="minorHAnsi"/>
          <w:sz w:val="24"/>
          <w:szCs w:val="24"/>
          <w:lang w:val="en-US"/>
        </w:rPr>
        <w:t>tumor</w:t>
      </w:r>
      <w:r w:rsidR="00BE13D0">
        <w:rPr>
          <w:rFonts w:ascii="Book Antiqua" w:hAnsi="Book Antiqua" w:cstheme="minorHAnsi"/>
          <w:sz w:val="24"/>
          <w:szCs w:val="24"/>
          <w:lang w:val="en-US"/>
        </w:rPr>
        <w:t>;</w:t>
      </w:r>
      <w:r w:rsidRPr="00740801">
        <w:rPr>
          <w:rFonts w:ascii="Book Antiqua" w:hAnsi="Book Antiqua" w:cstheme="minorHAnsi"/>
          <w:sz w:val="24"/>
          <w:szCs w:val="24"/>
          <w:lang w:val="en-US"/>
        </w:rPr>
        <w:t xml:space="preserve"> at disease progression</w:t>
      </w:r>
      <w:r w:rsidR="00BE13D0">
        <w:rPr>
          <w:rFonts w:ascii="Book Antiqua" w:hAnsi="Book Antiqua" w:cstheme="minorHAnsi"/>
          <w:sz w:val="24"/>
          <w:szCs w:val="24"/>
          <w:lang w:val="en-US"/>
        </w:rPr>
        <w:t xml:space="preserve">, </w:t>
      </w:r>
      <w:r w:rsidRPr="00740801">
        <w:rPr>
          <w:rFonts w:ascii="Book Antiqua" w:hAnsi="Book Antiqua" w:cstheme="minorHAnsi"/>
          <w:sz w:val="24"/>
          <w:szCs w:val="24"/>
          <w:lang w:val="en-US"/>
        </w:rPr>
        <w:t>the</w:t>
      </w:r>
      <w:r w:rsidR="00BE13D0">
        <w:rPr>
          <w:rFonts w:ascii="Book Antiqua" w:hAnsi="Book Antiqua" w:cstheme="minorHAnsi"/>
          <w:sz w:val="24"/>
          <w:szCs w:val="24"/>
          <w:lang w:val="en-US"/>
        </w:rPr>
        <w:t xml:space="preserve"> investigators</w:t>
      </w:r>
      <w:r w:rsidRPr="00740801">
        <w:rPr>
          <w:rFonts w:ascii="Book Antiqua" w:hAnsi="Book Antiqua" w:cstheme="minorHAnsi"/>
          <w:sz w:val="24"/>
          <w:szCs w:val="24"/>
          <w:lang w:val="en-US"/>
        </w:rPr>
        <w:t xml:space="preserve"> isolated organoids</w:t>
      </w:r>
      <w:r w:rsidR="00BE13D0">
        <w:rPr>
          <w:rFonts w:ascii="Book Antiqua" w:hAnsi="Book Antiqua" w:cstheme="minorHAnsi"/>
          <w:sz w:val="24"/>
          <w:szCs w:val="24"/>
          <w:lang w:val="en-US"/>
        </w:rPr>
        <w:t>,</w:t>
      </w:r>
      <w:r w:rsidRPr="00740801">
        <w:rPr>
          <w:rFonts w:ascii="Book Antiqua" w:hAnsi="Book Antiqua" w:cstheme="minorHAnsi"/>
          <w:sz w:val="24"/>
          <w:szCs w:val="24"/>
          <w:lang w:val="en-US"/>
        </w:rPr>
        <w:t xml:space="preserve"> which showed resistance to the chemotherapeutic agents employed in the previous regimen.</w:t>
      </w:r>
    </w:p>
    <w:p w14:paraId="014FF8CA" w14:textId="6051A7F9" w:rsidR="00776A5B" w:rsidRPr="00740801" w:rsidRDefault="009975FA" w:rsidP="00740801">
      <w:pPr>
        <w:snapToGrid w:val="0"/>
        <w:spacing w:after="0" w:line="360" w:lineRule="auto"/>
        <w:ind w:firstLineChars="100" w:firstLine="240"/>
        <w:jc w:val="both"/>
        <w:rPr>
          <w:rFonts w:ascii="Book Antiqua" w:hAnsi="Book Antiqua" w:cstheme="minorHAnsi"/>
          <w:sz w:val="24"/>
          <w:szCs w:val="24"/>
          <w:lang w:val="en-US"/>
        </w:rPr>
      </w:pPr>
      <w:r w:rsidRPr="00740801">
        <w:rPr>
          <w:rFonts w:ascii="Book Antiqua" w:hAnsi="Book Antiqua" w:cstheme="minorHAnsi"/>
          <w:sz w:val="24"/>
          <w:szCs w:val="24"/>
          <w:lang w:val="en-US"/>
        </w:rPr>
        <w:t xml:space="preserve">To date, few groups are exploiting EUS-FNB to generate PDAC PDOs. However, these studies set a milestone by developing and optimizing a procedure for isolating and propagating PDOs from a minimal quantity of tissue acquired by EUS-FNB sampling. Of course, PDOs do not recapitulate the complexity of </w:t>
      </w:r>
      <w:r w:rsidR="007E5E0E" w:rsidRPr="00740801">
        <w:rPr>
          <w:rFonts w:ascii="Book Antiqua" w:hAnsi="Book Antiqua" w:cstheme="minorHAnsi"/>
          <w:sz w:val="24"/>
          <w:szCs w:val="24"/>
          <w:lang w:val="en-US"/>
        </w:rPr>
        <w:t>tumor</w:t>
      </w:r>
      <w:r w:rsidRPr="00740801">
        <w:rPr>
          <w:rFonts w:ascii="Book Antiqua" w:hAnsi="Book Antiqua" w:cstheme="minorHAnsi"/>
          <w:sz w:val="24"/>
          <w:szCs w:val="24"/>
          <w:lang w:val="en-US"/>
        </w:rPr>
        <w:t xml:space="preserve"> microenvironment because they lack immune cells, blood vessels</w:t>
      </w:r>
      <w:r w:rsidR="00EE6CD5">
        <w:rPr>
          <w:rFonts w:ascii="Book Antiqua" w:hAnsi="Book Antiqua" w:cstheme="minorHAnsi"/>
          <w:sz w:val="24"/>
          <w:szCs w:val="24"/>
          <w:lang w:val="en-US"/>
        </w:rPr>
        <w:t>,</w:t>
      </w:r>
      <w:r w:rsidRPr="00740801">
        <w:rPr>
          <w:rFonts w:ascii="Book Antiqua" w:hAnsi="Book Antiqua" w:cstheme="minorHAnsi"/>
          <w:sz w:val="24"/>
          <w:szCs w:val="24"/>
          <w:lang w:val="en-US"/>
        </w:rPr>
        <w:t xml:space="preserve"> and all the stromal components, which play fundamental role</w:t>
      </w:r>
      <w:r w:rsidR="00BE13D0">
        <w:rPr>
          <w:rFonts w:ascii="Book Antiqua" w:hAnsi="Book Antiqua" w:cstheme="minorHAnsi"/>
          <w:sz w:val="24"/>
          <w:szCs w:val="24"/>
          <w:lang w:val="en-US"/>
        </w:rPr>
        <w:t>s</w:t>
      </w:r>
      <w:r w:rsidRPr="00740801">
        <w:rPr>
          <w:rFonts w:ascii="Book Antiqua" w:hAnsi="Book Antiqua" w:cstheme="minorHAnsi"/>
          <w:sz w:val="24"/>
          <w:szCs w:val="24"/>
          <w:lang w:val="en-US"/>
        </w:rPr>
        <w:t xml:space="preserve"> in PDAC biology. Nevertheless, the unique opportunity </w:t>
      </w:r>
      <w:r w:rsidR="00BE13D0">
        <w:rPr>
          <w:rFonts w:ascii="Book Antiqua" w:hAnsi="Book Antiqua" w:cstheme="minorHAnsi"/>
          <w:sz w:val="24"/>
          <w:szCs w:val="24"/>
          <w:lang w:val="en-US"/>
        </w:rPr>
        <w:t>to</w:t>
      </w:r>
      <w:r w:rsidRPr="00740801">
        <w:rPr>
          <w:rFonts w:ascii="Book Antiqua" w:hAnsi="Book Antiqua" w:cstheme="minorHAnsi"/>
          <w:sz w:val="24"/>
          <w:szCs w:val="24"/>
          <w:lang w:val="en-US"/>
        </w:rPr>
        <w:t xml:space="preserve"> follow the evolution of </w:t>
      </w:r>
      <w:r w:rsidR="007E5E0E" w:rsidRPr="00740801">
        <w:rPr>
          <w:rFonts w:ascii="Book Antiqua" w:hAnsi="Book Antiqua" w:cstheme="minorHAnsi"/>
          <w:sz w:val="24"/>
          <w:szCs w:val="24"/>
          <w:lang w:val="en-US"/>
        </w:rPr>
        <w:t>tumor</w:t>
      </w:r>
      <w:r w:rsidRPr="00740801">
        <w:rPr>
          <w:rFonts w:ascii="Book Antiqua" w:hAnsi="Book Antiqua" w:cstheme="minorHAnsi"/>
          <w:sz w:val="24"/>
          <w:szCs w:val="24"/>
          <w:lang w:val="en-US"/>
        </w:rPr>
        <w:t xml:space="preserve">s </w:t>
      </w:r>
      <w:r w:rsidR="00BE13D0" w:rsidRPr="00740801">
        <w:rPr>
          <w:rFonts w:ascii="Book Antiqua" w:hAnsi="Book Antiqua" w:cstheme="minorHAnsi"/>
          <w:sz w:val="24"/>
          <w:szCs w:val="24"/>
          <w:lang w:val="en-US"/>
        </w:rPr>
        <w:t>longitudinally</w:t>
      </w:r>
      <w:r w:rsidR="00BE13D0">
        <w:rPr>
          <w:rFonts w:ascii="Book Antiqua" w:hAnsi="Book Antiqua" w:cstheme="minorHAnsi"/>
          <w:sz w:val="24"/>
          <w:szCs w:val="24"/>
          <w:lang w:val="en-US"/>
        </w:rPr>
        <w:t>,</w:t>
      </w:r>
      <w:r w:rsidR="00BE13D0"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thanks to a minimally invasive sampling</w:t>
      </w:r>
      <w:r w:rsidR="00BE13D0">
        <w:rPr>
          <w:rFonts w:ascii="Book Antiqua" w:hAnsi="Book Antiqua" w:cstheme="minorHAnsi"/>
          <w:sz w:val="24"/>
          <w:szCs w:val="24"/>
          <w:lang w:val="en-US"/>
        </w:rPr>
        <w:t xml:space="preserve"> procedure,</w:t>
      </w:r>
      <w:r w:rsidRPr="00740801">
        <w:rPr>
          <w:rFonts w:ascii="Book Antiqua" w:hAnsi="Book Antiqua" w:cstheme="minorHAnsi"/>
          <w:sz w:val="24"/>
          <w:szCs w:val="24"/>
          <w:lang w:val="en-US"/>
        </w:rPr>
        <w:t xml:space="preserve"> may open new routes to precision medicine. Seufferlein and Kleger</w:t>
      </w:r>
      <w:r w:rsidRPr="00740801">
        <w:rPr>
          <w:rFonts w:ascii="Book Antiqua" w:hAnsi="Book Antiqua" w:cstheme="minorHAnsi"/>
          <w:sz w:val="24"/>
          <w:szCs w:val="24"/>
          <w:vertAlign w:val="superscript"/>
          <w:lang w:val="en-US"/>
        </w:rPr>
        <w:t>[</w:t>
      </w:r>
      <w:r w:rsidR="006823B0" w:rsidRPr="00740801">
        <w:rPr>
          <w:rFonts w:ascii="Book Antiqua" w:hAnsi="Book Antiqua" w:cstheme="minorHAnsi"/>
          <w:sz w:val="24"/>
          <w:szCs w:val="24"/>
          <w:vertAlign w:val="superscript"/>
          <w:lang w:val="en-US"/>
        </w:rPr>
        <w:t>6</w:t>
      </w:r>
      <w:r w:rsidR="0089438F" w:rsidRPr="00740801">
        <w:rPr>
          <w:rFonts w:ascii="Book Antiqua" w:hAnsi="Book Antiqua" w:cstheme="minorHAnsi"/>
          <w:sz w:val="24"/>
          <w:szCs w:val="24"/>
          <w:vertAlign w:val="superscript"/>
          <w:lang w:val="en-US"/>
        </w:rPr>
        <w:t>3</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xml:space="preserve"> believe in “organoidomics” as a promising tool to improve the management of </w:t>
      </w:r>
      <w:r w:rsidR="00BE13D0">
        <w:rPr>
          <w:rFonts w:ascii="Book Antiqua" w:hAnsi="Book Antiqua" w:cstheme="minorHAnsi"/>
          <w:sz w:val="24"/>
          <w:szCs w:val="24"/>
          <w:lang w:val="en-US"/>
        </w:rPr>
        <w:t xml:space="preserve">PDAC </w:t>
      </w:r>
      <w:r w:rsidRPr="00740801">
        <w:rPr>
          <w:rFonts w:ascii="Book Antiqua" w:hAnsi="Book Antiqua" w:cstheme="minorHAnsi"/>
          <w:sz w:val="24"/>
          <w:szCs w:val="24"/>
          <w:lang w:val="en-US"/>
        </w:rPr>
        <w:t>patients and to deepen our knowledge of pancreatic cancer.</w:t>
      </w:r>
    </w:p>
    <w:p w14:paraId="596B5F3C" w14:textId="77777777" w:rsidR="0062605D" w:rsidRPr="00740801" w:rsidRDefault="0062605D" w:rsidP="00740801">
      <w:pPr>
        <w:snapToGrid w:val="0"/>
        <w:spacing w:after="0" w:line="360" w:lineRule="auto"/>
        <w:jc w:val="both"/>
        <w:rPr>
          <w:rFonts w:ascii="Book Antiqua" w:hAnsi="Book Antiqua" w:cstheme="minorHAnsi"/>
          <w:sz w:val="24"/>
          <w:szCs w:val="24"/>
          <w:lang w:val="en-US"/>
        </w:rPr>
      </w:pPr>
    </w:p>
    <w:p w14:paraId="73EBE00F" w14:textId="68777252" w:rsidR="00776A5B" w:rsidRPr="00740801" w:rsidRDefault="00EE629A" w:rsidP="00740801">
      <w:pPr>
        <w:snapToGrid w:val="0"/>
        <w:spacing w:after="0" w:line="360" w:lineRule="auto"/>
        <w:jc w:val="both"/>
        <w:rPr>
          <w:rFonts w:ascii="Book Antiqua" w:hAnsi="Book Antiqua" w:cstheme="minorHAnsi"/>
          <w:b/>
          <w:sz w:val="24"/>
          <w:szCs w:val="24"/>
          <w:lang w:val="en-US"/>
        </w:rPr>
      </w:pPr>
      <w:r w:rsidRPr="00740801">
        <w:rPr>
          <w:rFonts w:ascii="Book Antiqua" w:hAnsi="Book Antiqua" w:cstheme="minorHAnsi"/>
          <w:b/>
          <w:sz w:val="24"/>
          <w:szCs w:val="24"/>
          <w:lang w:val="en-US"/>
        </w:rPr>
        <w:t>CONCLUSION</w:t>
      </w:r>
    </w:p>
    <w:p w14:paraId="4CA68D64" w14:textId="7322D394" w:rsidR="00EF2604" w:rsidRPr="00740801" w:rsidRDefault="004D2727" w:rsidP="00740801">
      <w:pPr>
        <w:widowControl w:val="0"/>
        <w:autoSpaceDE w:val="0"/>
        <w:autoSpaceDN w:val="0"/>
        <w:adjustRightInd w:val="0"/>
        <w:snapToGrid w:val="0"/>
        <w:spacing w:after="0" w:line="360" w:lineRule="auto"/>
        <w:ind w:hanging="640"/>
        <w:jc w:val="both"/>
        <w:rPr>
          <w:rFonts w:ascii="Book Antiqua" w:hAnsi="Book Antiqua" w:cstheme="minorHAnsi"/>
          <w:sz w:val="24"/>
          <w:szCs w:val="24"/>
          <w:lang w:val="en-US"/>
        </w:rPr>
      </w:pPr>
      <w:r w:rsidRPr="00740801">
        <w:rPr>
          <w:rFonts w:ascii="Book Antiqua" w:hAnsi="Book Antiqua" w:cstheme="minorHAnsi"/>
          <w:sz w:val="24"/>
          <w:szCs w:val="24"/>
          <w:lang w:val="en-US"/>
        </w:rPr>
        <w:tab/>
        <w:t>In the past few years</w:t>
      </w:r>
      <w:r w:rsidR="00BE13D0">
        <w:rPr>
          <w:rFonts w:ascii="Book Antiqua" w:hAnsi="Book Antiqua" w:cstheme="minorHAnsi"/>
          <w:sz w:val="24"/>
          <w:szCs w:val="24"/>
          <w:lang w:val="en-US"/>
        </w:rPr>
        <w:t>,</w:t>
      </w:r>
      <w:r w:rsidRPr="00740801">
        <w:rPr>
          <w:rFonts w:ascii="Book Antiqua" w:hAnsi="Book Antiqua" w:cstheme="minorHAnsi"/>
          <w:sz w:val="24"/>
          <w:szCs w:val="24"/>
          <w:lang w:val="en-US"/>
        </w:rPr>
        <w:t xml:space="preserve"> a number of important changes in the care of PDAC patients </w:t>
      </w:r>
      <w:r w:rsidR="00BE13D0">
        <w:rPr>
          <w:rFonts w:ascii="Book Antiqua" w:hAnsi="Book Antiqua" w:cstheme="minorHAnsi"/>
          <w:sz w:val="24"/>
          <w:szCs w:val="24"/>
          <w:lang w:val="en-US"/>
        </w:rPr>
        <w:t xml:space="preserve">have </w:t>
      </w:r>
      <w:r w:rsidRPr="00740801">
        <w:rPr>
          <w:rFonts w:ascii="Book Antiqua" w:hAnsi="Book Antiqua" w:cstheme="minorHAnsi"/>
          <w:sz w:val="24"/>
          <w:szCs w:val="24"/>
          <w:lang w:val="en-US"/>
        </w:rPr>
        <w:t>occurred</w:t>
      </w:r>
      <w:r w:rsidR="00EE6CD5">
        <w:rPr>
          <w:rFonts w:ascii="Book Antiqua" w:hAnsi="Book Antiqua" w:cstheme="minorHAnsi"/>
          <w:sz w:val="24"/>
          <w:szCs w:val="24"/>
          <w:lang w:val="en-US"/>
        </w:rPr>
        <w:t xml:space="preserve">: </w:t>
      </w:r>
      <w:r w:rsidR="00BA6853" w:rsidRPr="00740801">
        <w:rPr>
          <w:rFonts w:ascii="Book Antiqua" w:hAnsi="Book Antiqua" w:cstheme="minorHAnsi"/>
          <w:sz w:val="24"/>
          <w:szCs w:val="24"/>
          <w:lang w:val="en-US"/>
        </w:rPr>
        <w:t>(</w:t>
      </w:r>
      <w:r w:rsidR="00BE13D0">
        <w:rPr>
          <w:rFonts w:ascii="Book Antiqua" w:hAnsi="Book Antiqua" w:cstheme="minorHAnsi"/>
          <w:sz w:val="24"/>
          <w:szCs w:val="24"/>
          <w:lang w:val="en-US"/>
        </w:rPr>
        <w:t>1</w:t>
      </w:r>
      <w:r w:rsidR="00195948"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w:t>
      </w:r>
      <w:r w:rsidR="00CB0CD5">
        <w:rPr>
          <w:rFonts w:ascii="Book Antiqua" w:hAnsi="Book Antiqua" w:cstheme="minorHAnsi"/>
          <w:sz w:val="24"/>
          <w:szCs w:val="24"/>
          <w:lang w:val="en-US"/>
        </w:rPr>
        <w:t>I</w:t>
      </w:r>
      <w:r w:rsidRPr="00740801">
        <w:rPr>
          <w:rFonts w:ascii="Book Antiqua" w:hAnsi="Book Antiqua" w:cstheme="minorHAnsi"/>
          <w:sz w:val="24"/>
          <w:szCs w:val="24"/>
          <w:lang w:val="en-US"/>
        </w:rPr>
        <w:t xml:space="preserve">t seems that the majority of patients benefit from </w:t>
      </w:r>
      <w:r w:rsidR="0062605D" w:rsidRPr="00740801">
        <w:rPr>
          <w:rFonts w:ascii="Book Antiqua" w:hAnsi="Book Antiqua" w:cstheme="minorHAnsi"/>
          <w:sz w:val="24"/>
          <w:szCs w:val="24"/>
          <w:lang w:val="en-US"/>
        </w:rPr>
        <w:t>combination</w:t>
      </w:r>
      <w:r w:rsidRPr="00740801">
        <w:rPr>
          <w:rFonts w:ascii="Book Antiqua" w:hAnsi="Book Antiqua" w:cstheme="minorHAnsi"/>
          <w:sz w:val="24"/>
          <w:szCs w:val="24"/>
          <w:lang w:val="en-US"/>
        </w:rPr>
        <w:t xml:space="preserve"> chemotherapy</w:t>
      </w:r>
      <w:r w:rsidR="00983152" w:rsidRPr="00740801">
        <w:rPr>
          <w:rFonts w:ascii="Book Antiqua" w:hAnsi="Book Antiqua" w:cstheme="minorHAnsi"/>
          <w:sz w:val="24"/>
          <w:szCs w:val="24"/>
          <w:vertAlign w:val="superscript"/>
          <w:lang w:val="en-US"/>
        </w:rPr>
        <w:t>[64]</w:t>
      </w:r>
      <w:r w:rsidR="00CB0CD5">
        <w:rPr>
          <w:rFonts w:ascii="Book Antiqua" w:hAnsi="Book Antiqua" w:cstheme="minorHAnsi"/>
          <w:sz w:val="24"/>
          <w:szCs w:val="24"/>
          <w:lang w:val="en-US"/>
        </w:rPr>
        <w:t xml:space="preserve">, </w:t>
      </w:r>
      <w:r w:rsidRPr="00740801">
        <w:rPr>
          <w:rFonts w:ascii="Book Antiqua" w:hAnsi="Book Antiqua" w:cstheme="minorHAnsi"/>
          <w:sz w:val="24"/>
          <w:szCs w:val="24"/>
          <w:lang w:val="en-US"/>
        </w:rPr>
        <w:t xml:space="preserve">when </w:t>
      </w:r>
      <w:r w:rsidR="00CB0CD5">
        <w:rPr>
          <w:rFonts w:ascii="Book Antiqua" w:hAnsi="Book Antiqua" w:cstheme="minorHAnsi"/>
          <w:sz w:val="24"/>
          <w:szCs w:val="24"/>
          <w:lang w:val="en-US"/>
        </w:rPr>
        <w:t xml:space="preserve">the </w:t>
      </w:r>
      <w:r w:rsidR="0062605D" w:rsidRPr="00740801">
        <w:rPr>
          <w:rFonts w:ascii="Book Antiqua" w:hAnsi="Book Antiqua" w:cstheme="minorHAnsi"/>
          <w:sz w:val="24"/>
          <w:szCs w:val="24"/>
          <w:lang w:val="en-US"/>
        </w:rPr>
        <w:t>patients are fit and can tolerate it</w:t>
      </w:r>
      <w:r w:rsidR="00EE6CD5">
        <w:rPr>
          <w:rFonts w:ascii="Book Antiqua" w:hAnsi="Book Antiqua" w:cstheme="minorHAnsi"/>
          <w:sz w:val="24"/>
          <w:szCs w:val="24"/>
          <w:lang w:val="en-US"/>
        </w:rPr>
        <w:t>;</w:t>
      </w:r>
      <w:r w:rsidRPr="00740801">
        <w:rPr>
          <w:rFonts w:ascii="Book Antiqua" w:hAnsi="Book Antiqua" w:cstheme="minorHAnsi"/>
          <w:sz w:val="24"/>
          <w:szCs w:val="24"/>
          <w:lang w:val="en-US"/>
        </w:rPr>
        <w:t xml:space="preserve"> </w:t>
      </w:r>
      <w:r w:rsidR="00BA6853" w:rsidRPr="00740801">
        <w:rPr>
          <w:rFonts w:ascii="Book Antiqua" w:hAnsi="Book Antiqua" w:cstheme="minorHAnsi"/>
          <w:sz w:val="24"/>
          <w:szCs w:val="24"/>
          <w:lang w:val="en-US"/>
        </w:rPr>
        <w:t>(</w:t>
      </w:r>
      <w:r w:rsidR="00BE13D0">
        <w:rPr>
          <w:rFonts w:ascii="Book Antiqua" w:hAnsi="Book Antiqua" w:cstheme="minorHAnsi"/>
          <w:sz w:val="24"/>
          <w:szCs w:val="24"/>
          <w:lang w:val="en-US"/>
        </w:rPr>
        <w:t>2</w:t>
      </w:r>
      <w:r w:rsidR="00195948"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w:t>
      </w:r>
      <w:r w:rsidR="00CB0CD5">
        <w:rPr>
          <w:rFonts w:ascii="Book Antiqua" w:hAnsi="Book Antiqua" w:cstheme="minorHAnsi"/>
          <w:sz w:val="24"/>
          <w:szCs w:val="24"/>
          <w:lang w:val="en-US"/>
        </w:rPr>
        <w:t>T</w:t>
      </w:r>
      <w:r w:rsidR="0062605D" w:rsidRPr="00740801">
        <w:rPr>
          <w:rFonts w:ascii="Book Antiqua" w:hAnsi="Book Antiqua" w:cstheme="minorHAnsi"/>
          <w:sz w:val="24"/>
          <w:szCs w:val="24"/>
          <w:lang w:val="en-US"/>
        </w:rPr>
        <w:t xml:space="preserve">he possibility that </w:t>
      </w:r>
      <w:r w:rsidRPr="00740801">
        <w:rPr>
          <w:rFonts w:ascii="Book Antiqua" w:hAnsi="Book Antiqua" w:cstheme="minorHAnsi"/>
          <w:sz w:val="24"/>
          <w:szCs w:val="24"/>
          <w:lang w:val="en-US"/>
        </w:rPr>
        <w:t>both germline and somatic mutations can predict the response to certain treatments</w:t>
      </w:r>
      <w:r w:rsidR="0062605D" w:rsidRPr="00740801">
        <w:rPr>
          <w:rFonts w:ascii="Book Antiqua" w:hAnsi="Book Antiqua" w:cstheme="minorHAnsi"/>
          <w:sz w:val="24"/>
          <w:szCs w:val="24"/>
          <w:lang w:val="en-US"/>
        </w:rPr>
        <w:t xml:space="preserve"> is being investigated and might offer important </w:t>
      </w:r>
      <w:r w:rsidR="00CB0CD5">
        <w:rPr>
          <w:rFonts w:ascii="Book Antiqua" w:hAnsi="Book Antiqua" w:cstheme="minorHAnsi"/>
          <w:sz w:val="24"/>
          <w:szCs w:val="24"/>
          <w:lang w:val="en-US"/>
        </w:rPr>
        <w:t>routes</w:t>
      </w:r>
      <w:r w:rsidR="00CB0CD5" w:rsidRPr="00740801">
        <w:rPr>
          <w:rFonts w:ascii="Book Antiqua" w:hAnsi="Book Antiqua" w:cstheme="minorHAnsi"/>
          <w:sz w:val="24"/>
          <w:szCs w:val="24"/>
          <w:lang w:val="en-US"/>
        </w:rPr>
        <w:t xml:space="preserve"> </w:t>
      </w:r>
      <w:r w:rsidR="0062605D" w:rsidRPr="00740801">
        <w:rPr>
          <w:rFonts w:ascii="Book Antiqua" w:hAnsi="Book Antiqua" w:cstheme="minorHAnsi"/>
          <w:sz w:val="24"/>
          <w:szCs w:val="24"/>
          <w:lang w:val="en-US"/>
        </w:rPr>
        <w:t>for treatment personalization</w:t>
      </w:r>
      <w:r w:rsidR="00983152" w:rsidRPr="00740801">
        <w:rPr>
          <w:rFonts w:ascii="Book Antiqua" w:hAnsi="Book Antiqua" w:cstheme="minorHAnsi"/>
          <w:sz w:val="24"/>
          <w:szCs w:val="24"/>
          <w:vertAlign w:val="superscript"/>
          <w:lang w:val="en-US"/>
        </w:rPr>
        <w:t>[65]</w:t>
      </w:r>
      <w:r w:rsidR="00EE6CD5">
        <w:rPr>
          <w:rFonts w:ascii="Book Antiqua" w:hAnsi="Book Antiqua" w:cstheme="minorHAnsi"/>
          <w:sz w:val="24"/>
          <w:szCs w:val="24"/>
          <w:lang w:val="en-US"/>
        </w:rPr>
        <w:t>;</w:t>
      </w:r>
      <w:r w:rsidR="00195948" w:rsidRPr="00740801">
        <w:rPr>
          <w:rFonts w:ascii="Book Antiqua" w:hAnsi="Book Antiqua" w:cstheme="minorHAnsi"/>
          <w:sz w:val="24"/>
          <w:szCs w:val="24"/>
          <w:lang w:val="en-US"/>
        </w:rPr>
        <w:t xml:space="preserve"> </w:t>
      </w:r>
      <w:r w:rsidR="00C84EC3" w:rsidRPr="00740801">
        <w:rPr>
          <w:rFonts w:ascii="Book Antiqua" w:hAnsi="Book Antiqua" w:cstheme="minorHAnsi"/>
          <w:sz w:val="24"/>
          <w:szCs w:val="24"/>
          <w:lang w:val="en-US"/>
        </w:rPr>
        <w:t>(</w:t>
      </w:r>
      <w:r w:rsidR="00BE13D0">
        <w:rPr>
          <w:rFonts w:ascii="Book Antiqua" w:hAnsi="Book Antiqua" w:cstheme="minorHAnsi"/>
          <w:sz w:val="24"/>
          <w:szCs w:val="24"/>
          <w:lang w:val="en-US"/>
        </w:rPr>
        <w:t>3</w:t>
      </w:r>
      <w:r w:rsidR="00EE629A" w:rsidRPr="00740801">
        <w:rPr>
          <w:rFonts w:ascii="Book Antiqua" w:hAnsi="Book Antiqua" w:cstheme="minorHAnsi"/>
          <w:sz w:val="24"/>
          <w:szCs w:val="24"/>
          <w:lang w:val="en-US"/>
        </w:rPr>
        <w:t xml:space="preserve">) </w:t>
      </w:r>
      <w:r w:rsidR="00CB0CD5">
        <w:rPr>
          <w:rFonts w:ascii="Book Antiqua" w:hAnsi="Book Antiqua" w:cstheme="minorHAnsi"/>
          <w:sz w:val="24"/>
          <w:szCs w:val="24"/>
          <w:lang w:val="en-US"/>
        </w:rPr>
        <w:t>D</w:t>
      </w:r>
      <w:r w:rsidRPr="00740801">
        <w:rPr>
          <w:rFonts w:ascii="Book Antiqua" w:hAnsi="Book Antiqua" w:cstheme="minorHAnsi"/>
          <w:sz w:val="24"/>
          <w:szCs w:val="24"/>
          <w:lang w:val="en-US"/>
        </w:rPr>
        <w:t xml:space="preserve">ifferent molecular subtypes of PDAC exist with peculiar </w:t>
      </w:r>
      <w:r w:rsidR="00195948" w:rsidRPr="00740801">
        <w:rPr>
          <w:rFonts w:ascii="Book Antiqua" w:hAnsi="Book Antiqua" w:cstheme="minorHAnsi"/>
          <w:sz w:val="24"/>
          <w:szCs w:val="24"/>
          <w:lang w:val="en-US"/>
        </w:rPr>
        <w:t xml:space="preserve">genomic and </w:t>
      </w:r>
      <w:r w:rsidR="0062605D" w:rsidRPr="00740801">
        <w:rPr>
          <w:rFonts w:ascii="Book Antiqua" w:hAnsi="Book Antiqua" w:cstheme="minorHAnsi"/>
          <w:sz w:val="24"/>
          <w:szCs w:val="24"/>
          <w:lang w:val="en-US"/>
        </w:rPr>
        <w:t>transcriptomic</w:t>
      </w:r>
      <w:r w:rsidR="00195948" w:rsidRPr="00740801">
        <w:rPr>
          <w:rFonts w:ascii="Book Antiqua" w:hAnsi="Book Antiqua" w:cstheme="minorHAnsi"/>
          <w:sz w:val="24"/>
          <w:szCs w:val="24"/>
          <w:lang w:val="en-US"/>
        </w:rPr>
        <w:t xml:space="preserve"> features and distinct clinical behavior</w:t>
      </w:r>
      <w:r w:rsidR="00983152" w:rsidRPr="00740801">
        <w:rPr>
          <w:rFonts w:ascii="Book Antiqua" w:hAnsi="Book Antiqua" w:cstheme="minorHAnsi"/>
          <w:sz w:val="24"/>
          <w:szCs w:val="24"/>
          <w:vertAlign w:val="superscript"/>
          <w:lang w:val="en-US"/>
        </w:rPr>
        <w:t>[66]</w:t>
      </w:r>
      <w:r w:rsidR="00EE6CD5">
        <w:rPr>
          <w:rFonts w:ascii="Book Antiqua" w:hAnsi="Book Antiqua" w:cstheme="minorHAnsi"/>
          <w:sz w:val="24"/>
          <w:szCs w:val="24"/>
          <w:lang w:val="en-US"/>
        </w:rPr>
        <w:t>; and</w:t>
      </w:r>
      <w:r w:rsidR="00EE629A" w:rsidRPr="00740801">
        <w:rPr>
          <w:rFonts w:ascii="Book Antiqua" w:hAnsi="Book Antiqua" w:cstheme="minorHAnsi"/>
          <w:sz w:val="24"/>
          <w:szCs w:val="24"/>
          <w:lang w:val="en-US"/>
        </w:rPr>
        <w:t xml:space="preserve"> </w:t>
      </w:r>
      <w:r w:rsidR="00C84EC3" w:rsidRPr="00740801">
        <w:rPr>
          <w:rFonts w:ascii="Book Antiqua" w:hAnsi="Book Antiqua" w:cstheme="minorHAnsi"/>
          <w:sz w:val="24"/>
          <w:szCs w:val="24"/>
          <w:lang w:val="en-US"/>
        </w:rPr>
        <w:t>(</w:t>
      </w:r>
      <w:r w:rsidR="00BE13D0">
        <w:rPr>
          <w:rFonts w:ascii="Book Antiqua" w:hAnsi="Book Antiqua" w:cstheme="minorHAnsi"/>
          <w:sz w:val="24"/>
          <w:szCs w:val="24"/>
          <w:lang w:val="en-US"/>
        </w:rPr>
        <w:t>4</w:t>
      </w:r>
      <w:r w:rsidR="00195948" w:rsidRPr="00740801">
        <w:rPr>
          <w:rFonts w:ascii="Book Antiqua" w:hAnsi="Book Antiqua" w:cstheme="minorHAnsi"/>
          <w:sz w:val="24"/>
          <w:szCs w:val="24"/>
          <w:lang w:val="en-US"/>
        </w:rPr>
        <w:t xml:space="preserve">) </w:t>
      </w:r>
      <w:r w:rsidR="00CB0CD5">
        <w:rPr>
          <w:rFonts w:ascii="Book Antiqua" w:hAnsi="Book Antiqua" w:cstheme="minorHAnsi"/>
          <w:sz w:val="24"/>
          <w:szCs w:val="24"/>
          <w:lang w:val="en-US"/>
        </w:rPr>
        <w:t>N</w:t>
      </w:r>
      <w:r w:rsidR="00195948" w:rsidRPr="00740801">
        <w:rPr>
          <w:rFonts w:ascii="Book Antiqua" w:hAnsi="Book Antiqua" w:cstheme="minorHAnsi"/>
          <w:sz w:val="24"/>
          <w:szCs w:val="24"/>
          <w:lang w:val="en-US"/>
        </w:rPr>
        <w:t xml:space="preserve">ovel models that might help </w:t>
      </w:r>
      <w:r w:rsidR="00CB0CD5">
        <w:rPr>
          <w:rFonts w:ascii="Book Antiqua" w:hAnsi="Book Antiqua" w:cstheme="minorHAnsi"/>
          <w:sz w:val="24"/>
          <w:szCs w:val="24"/>
          <w:lang w:val="en-US"/>
        </w:rPr>
        <w:t xml:space="preserve">in </w:t>
      </w:r>
      <w:r w:rsidR="00195948" w:rsidRPr="00740801">
        <w:rPr>
          <w:rFonts w:ascii="Book Antiqua" w:hAnsi="Book Antiqua" w:cstheme="minorHAnsi"/>
          <w:sz w:val="24"/>
          <w:szCs w:val="24"/>
          <w:lang w:val="en-US"/>
        </w:rPr>
        <w:t xml:space="preserve">investigating the molecular features and the chemosensitivity of the patients (avatar or organoids) almost in real time have been developed. In this scenario, the </w:t>
      </w:r>
      <w:r w:rsidR="0062605D" w:rsidRPr="00740801">
        <w:rPr>
          <w:rFonts w:ascii="Book Antiqua" w:hAnsi="Book Antiqua" w:cstheme="minorHAnsi"/>
          <w:sz w:val="24"/>
          <w:szCs w:val="24"/>
          <w:lang w:val="en-US"/>
        </w:rPr>
        <w:t xml:space="preserve">role </w:t>
      </w:r>
      <w:r w:rsidR="00195948" w:rsidRPr="00740801">
        <w:rPr>
          <w:rFonts w:ascii="Book Antiqua" w:hAnsi="Book Antiqua" w:cstheme="minorHAnsi"/>
          <w:sz w:val="24"/>
          <w:szCs w:val="24"/>
          <w:lang w:val="en-US"/>
        </w:rPr>
        <w:t xml:space="preserve">of EUS as a tool to obtain tissue from the tumor </w:t>
      </w:r>
      <w:r w:rsidR="006E2292" w:rsidRPr="00740801">
        <w:rPr>
          <w:rFonts w:ascii="Book Antiqua" w:hAnsi="Book Antiqua" w:cstheme="minorHAnsi"/>
          <w:sz w:val="24"/>
          <w:szCs w:val="24"/>
          <w:lang w:val="en-US"/>
        </w:rPr>
        <w:t>at diagnosis</w:t>
      </w:r>
      <w:r w:rsidR="00195948" w:rsidRPr="00740801">
        <w:rPr>
          <w:rFonts w:ascii="Book Antiqua" w:hAnsi="Book Antiqua" w:cstheme="minorHAnsi"/>
          <w:sz w:val="24"/>
          <w:szCs w:val="24"/>
          <w:lang w:val="en-US"/>
        </w:rPr>
        <w:t xml:space="preserve"> in a </w:t>
      </w:r>
      <w:r w:rsidR="006E2292" w:rsidRPr="00740801">
        <w:rPr>
          <w:rFonts w:ascii="Book Antiqua" w:hAnsi="Book Antiqua" w:cstheme="minorHAnsi"/>
          <w:sz w:val="24"/>
          <w:szCs w:val="24"/>
          <w:lang w:val="en-US"/>
        </w:rPr>
        <w:t>scarcely</w:t>
      </w:r>
      <w:r w:rsidR="00195948" w:rsidRPr="00740801">
        <w:rPr>
          <w:rFonts w:ascii="Book Antiqua" w:hAnsi="Book Antiqua" w:cstheme="minorHAnsi"/>
          <w:sz w:val="24"/>
          <w:szCs w:val="24"/>
          <w:lang w:val="en-US"/>
        </w:rPr>
        <w:t xml:space="preserve"> invasive manner, possibly at multiple timepoints during the course of disease</w:t>
      </w:r>
      <w:r w:rsidR="00CB0CD5">
        <w:rPr>
          <w:rFonts w:ascii="Book Antiqua" w:hAnsi="Book Antiqua" w:cstheme="minorHAnsi"/>
          <w:sz w:val="24"/>
          <w:szCs w:val="24"/>
          <w:lang w:val="en-US"/>
        </w:rPr>
        <w:t>,</w:t>
      </w:r>
      <w:r w:rsidR="00195948" w:rsidRPr="00740801">
        <w:rPr>
          <w:rFonts w:ascii="Book Antiqua" w:hAnsi="Book Antiqua" w:cstheme="minorHAnsi"/>
          <w:sz w:val="24"/>
          <w:szCs w:val="24"/>
          <w:lang w:val="en-US"/>
        </w:rPr>
        <w:t xml:space="preserve"> is increasing. When revi</w:t>
      </w:r>
      <w:r w:rsidR="00CB0CD5">
        <w:rPr>
          <w:rFonts w:ascii="Book Antiqua" w:hAnsi="Book Antiqua" w:cstheme="minorHAnsi"/>
          <w:sz w:val="24"/>
          <w:szCs w:val="24"/>
          <w:lang w:val="en-US"/>
        </w:rPr>
        <w:t>ewing</w:t>
      </w:r>
      <w:r w:rsidR="00195948" w:rsidRPr="00740801">
        <w:rPr>
          <w:rFonts w:ascii="Book Antiqua" w:hAnsi="Book Antiqua" w:cstheme="minorHAnsi"/>
          <w:sz w:val="24"/>
          <w:szCs w:val="24"/>
          <w:lang w:val="en-US"/>
        </w:rPr>
        <w:t xml:space="preserve"> the available literature on the topic, however, it is clear that the major problem regards the lack of standardization, optimization</w:t>
      </w:r>
      <w:r w:rsidR="00CB0CD5">
        <w:rPr>
          <w:rFonts w:ascii="Book Antiqua" w:hAnsi="Book Antiqua" w:cstheme="minorHAnsi"/>
          <w:sz w:val="24"/>
          <w:szCs w:val="24"/>
          <w:lang w:val="en-US"/>
        </w:rPr>
        <w:t>,</w:t>
      </w:r>
      <w:r w:rsidR="00195948" w:rsidRPr="00740801">
        <w:rPr>
          <w:rFonts w:ascii="Book Antiqua" w:hAnsi="Book Antiqua" w:cstheme="minorHAnsi"/>
          <w:sz w:val="24"/>
          <w:szCs w:val="24"/>
          <w:lang w:val="en-US"/>
        </w:rPr>
        <w:t xml:space="preserve"> and thus repea</w:t>
      </w:r>
      <w:r w:rsidR="00983152" w:rsidRPr="00740801">
        <w:rPr>
          <w:rFonts w:ascii="Book Antiqua" w:hAnsi="Book Antiqua" w:cstheme="minorHAnsi"/>
          <w:sz w:val="24"/>
          <w:szCs w:val="24"/>
          <w:lang w:val="en-US"/>
        </w:rPr>
        <w:t>ta</w:t>
      </w:r>
      <w:r w:rsidR="00195948" w:rsidRPr="00740801">
        <w:rPr>
          <w:rFonts w:ascii="Book Antiqua" w:hAnsi="Book Antiqua" w:cstheme="minorHAnsi"/>
          <w:sz w:val="24"/>
          <w:szCs w:val="24"/>
          <w:lang w:val="en-US"/>
        </w:rPr>
        <w:t xml:space="preserve">bility of the employed techniques (Table 1), starting from the choice of needles </w:t>
      </w:r>
      <w:r w:rsidR="00CB0CD5">
        <w:rPr>
          <w:rFonts w:ascii="Book Antiqua" w:hAnsi="Book Antiqua" w:cstheme="minorHAnsi"/>
          <w:sz w:val="24"/>
          <w:szCs w:val="24"/>
          <w:lang w:val="en-US"/>
        </w:rPr>
        <w:t xml:space="preserve">and going </w:t>
      </w:r>
      <w:r w:rsidR="00195948" w:rsidRPr="00740801">
        <w:rPr>
          <w:rFonts w:ascii="Book Antiqua" w:hAnsi="Book Antiqua" w:cstheme="minorHAnsi"/>
          <w:sz w:val="24"/>
          <w:szCs w:val="24"/>
          <w:lang w:val="en-US"/>
        </w:rPr>
        <w:t xml:space="preserve">to the handling of samples. A close collaboration </w:t>
      </w:r>
      <w:r w:rsidR="00EE6CD5">
        <w:rPr>
          <w:rFonts w:ascii="Book Antiqua" w:hAnsi="Book Antiqua" w:cstheme="minorHAnsi"/>
          <w:sz w:val="24"/>
          <w:szCs w:val="24"/>
          <w:lang w:val="en-US"/>
        </w:rPr>
        <w:t>among</w:t>
      </w:r>
      <w:r w:rsidR="00EE6CD5" w:rsidRPr="00740801">
        <w:rPr>
          <w:rFonts w:ascii="Book Antiqua" w:hAnsi="Book Antiqua" w:cstheme="minorHAnsi"/>
          <w:sz w:val="24"/>
          <w:szCs w:val="24"/>
          <w:lang w:val="en-US"/>
        </w:rPr>
        <w:t xml:space="preserve"> </w:t>
      </w:r>
      <w:r w:rsidR="00195948" w:rsidRPr="00740801">
        <w:rPr>
          <w:rFonts w:ascii="Book Antiqua" w:hAnsi="Book Antiqua" w:cstheme="minorHAnsi"/>
          <w:sz w:val="24"/>
          <w:szCs w:val="24"/>
          <w:lang w:val="en-US"/>
        </w:rPr>
        <w:t>endoscopists, clinicians, pathologists</w:t>
      </w:r>
      <w:r w:rsidR="00EE6CD5">
        <w:rPr>
          <w:rFonts w:ascii="Book Antiqua" w:hAnsi="Book Antiqua" w:cstheme="minorHAnsi"/>
          <w:sz w:val="24"/>
          <w:szCs w:val="24"/>
          <w:lang w:val="en-US"/>
        </w:rPr>
        <w:t>,</w:t>
      </w:r>
      <w:r w:rsidR="00195948" w:rsidRPr="00740801">
        <w:rPr>
          <w:rFonts w:ascii="Book Antiqua" w:hAnsi="Book Antiqua" w:cstheme="minorHAnsi"/>
          <w:sz w:val="24"/>
          <w:szCs w:val="24"/>
          <w:lang w:val="en-US"/>
        </w:rPr>
        <w:t xml:space="preserve"> and basic scientists </w:t>
      </w:r>
      <w:r w:rsidR="00A93D37">
        <w:rPr>
          <w:rFonts w:ascii="Book Antiqua" w:hAnsi="Book Antiqua" w:cstheme="minorHAnsi"/>
          <w:sz w:val="24"/>
          <w:szCs w:val="24"/>
          <w:lang w:val="en-US"/>
        </w:rPr>
        <w:t xml:space="preserve">is necessary </w:t>
      </w:r>
      <w:r w:rsidR="00195948" w:rsidRPr="00740801">
        <w:rPr>
          <w:rFonts w:ascii="Book Antiqua" w:hAnsi="Book Antiqua" w:cstheme="minorHAnsi"/>
          <w:sz w:val="24"/>
          <w:szCs w:val="24"/>
          <w:lang w:val="en-US"/>
        </w:rPr>
        <w:t xml:space="preserve">to fill these gaps. </w:t>
      </w:r>
      <w:r w:rsidR="00CB0CD5">
        <w:rPr>
          <w:rFonts w:ascii="Book Antiqua" w:hAnsi="Book Antiqua" w:cstheme="minorHAnsi"/>
          <w:sz w:val="24"/>
          <w:szCs w:val="24"/>
          <w:lang w:val="en-US"/>
        </w:rPr>
        <w:t>In addition</w:t>
      </w:r>
      <w:r w:rsidR="00195948" w:rsidRPr="00740801">
        <w:rPr>
          <w:rFonts w:ascii="Book Antiqua" w:hAnsi="Book Antiqua" w:cstheme="minorHAnsi"/>
          <w:sz w:val="24"/>
          <w:szCs w:val="24"/>
          <w:lang w:val="en-US"/>
        </w:rPr>
        <w:t>, it is important that thes</w:t>
      </w:r>
      <w:r w:rsidR="002636AB" w:rsidRPr="00740801">
        <w:rPr>
          <w:rFonts w:ascii="Book Antiqua" w:hAnsi="Book Antiqua" w:cstheme="minorHAnsi"/>
          <w:sz w:val="24"/>
          <w:szCs w:val="24"/>
          <w:lang w:val="en-US"/>
        </w:rPr>
        <w:t xml:space="preserve">e techniques are employed in a </w:t>
      </w:r>
      <w:r w:rsidR="00195948" w:rsidRPr="00740801">
        <w:rPr>
          <w:rFonts w:ascii="Book Antiqua" w:hAnsi="Book Antiqua" w:cstheme="minorHAnsi"/>
          <w:sz w:val="24"/>
          <w:szCs w:val="24"/>
          <w:lang w:val="en-US"/>
        </w:rPr>
        <w:t>translational research environment where physicians/scientists can develop research questions that are clinically relevant and of immediate utility for patients.</w:t>
      </w:r>
    </w:p>
    <w:p w14:paraId="5365C255" w14:textId="01DD16F1" w:rsidR="007E5E0E" w:rsidRPr="00740801" w:rsidRDefault="007E5E0E" w:rsidP="00740801">
      <w:pPr>
        <w:snapToGrid w:val="0"/>
        <w:spacing w:after="0"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br w:type="page"/>
      </w:r>
    </w:p>
    <w:p w14:paraId="7D14DAC9" w14:textId="0BE2673B" w:rsidR="00EF2604" w:rsidRPr="00740801" w:rsidRDefault="00EF2604" w:rsidP="00740801">
      <w:pPr>
        <w:widowControl w:val="0"/>
        <w:autoSpaceDE w:val="0"/>
        <w:autoSpaceDN w:val="0"/>
        <w:adjustRightInd w:val="0"/>
        <w:snapToGrid w:val="0"/>
        <w:spacing w:after="0" w:line="360" w:lineRule="auto"/>
        <w:jc w:val="both"/>
        <w:rPr>
          <w:rFonts w:ascii="Book Antiqua" w:hAnsi="Book Antiqua" w:cstheme="minorHAnsi"/>
          <w:b/>
          <w:caps/>
          <w:sz w:val="24"/>
          <w:szCs w:val="24"/>
          <w:lang w:val="en-US"/>
        </w:rPr>
      </w:pPr>
      <w:r w:rsidRPr="00740801">
        <w:rPr>
          <w:rFonts w:ascii="Book Antiqua" w:hAnsi="Book Antiqua" w:cstheme="minorHAnsi"/>
          <w:b/>
          <w:caps/>
          <w:sz w:val="24"/>
          <w:szCs w:val="24"/>
          <w:lang w:val="en-US"/>
        </w:rPr>
        <w:t>References</w:t>
      </w:r>
    </w:p>
    <w:p w14:paraId="1443707C"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bookmarkStart w:id="29" w:name="_Hlk15543883"/>
      <w:r w:rsidRPr="00740801">
        <w:rPr>
          <w:rFonts w:ascii="Book Antiqua" w:hAnsi="Book Antiqua"/>
          <w:sz w:val="24"/>
          <w:szCs w:val="24"/>
          <w:lang w:val="en-US"/>
        </w:rPr>
        <w:t xml:space="preserve">1 </w:t>
      </w:r>
      <w:r w:rsidRPr="00740801">
        <w:rPr>
          <w:rFonts w:ascii="Book Antiqua" w:hAnsi="Book Antiqua"/>
          <w:b/>
          <w:sz w:val="24"/>
          <w:szCs w:val="24"/>
          <w:lang w:val="en-US"/>
        </w:rPr>
        <w:t>Hunt GC</w:t>
      </w:r>
      <w:r w:rsidRPr="00740801">
        <w:rPr>
          <w:rFonts w:ascii="Book Antiqua" w:hAnsi="Book Antiqua"/>
          <w:sz w:val="24"/>
          <w:szCs w:val="24"/>
          <w:lang w:val="en-US"/>
        </w:rPr>
        <w:t xml:space="preserve">, Faigel DO. Assessment of EUS for diagnosing, staging, and determining resectability of pancreatic cancer: a review. </w:t>
      </w:r>
      <w:r w:rsidRPr="00740801">
        <w:rPr>
          <w:rFonts w:ascii="Book Antiqua" w:hAnsi="Book Antiqua"/>
          <w:i/>
          <w:sz w:val="24"/>
          <w:szCs w:val="24"/>
          <w:lang w:val="en-US"/>
        </w:rPr>
        <w:t>Gastrointest Endosc</w:t>
      </w:r>
      <w:r w:rsidRPr="00740801">
        <w:rPr>
          <w:rFonts w:ascii="Book Antiqua" w:hAnsi="Book Antiqua"/>
          <w:sz w:val="24"/>
          <w:szCs w:val="24"/>
          <w:lang w:val="en-US"/>
        </w:rPr>
        <w:t xml:space="preserve"> 2002; </w:t>
      </w:r>
      <w:r w:rsidRPr="00740801">
        <w:rPr>
          <w:rFonts w:ascii="Book Antiqua" w:hAnsi="Book Antiqua"/>
          <w:b/>
          <w:sz w:val="24"/>
          <w:szCs w:val="24"/>
          <w:lang w:val="en-US"/>
        </w:rPr>
        <w:t>55</w:t>
      </w:r>
      <w:r w:rsidRPr="00740801">
        <w:rPr>
          <w:rFonts w:ascii="Book Antiqua" w:hAnsi="Book Antiqua"/>
          <w:sz w:val="24"/>
          <w:szCs w:val="24"/>
          <w:lang w:val="en-US"/>
        </w:rPr>
        <w:t>: 232-237 [PMID: 11818928 DOI: 10.1067/mge.2002.121342]</w:t>
      </w:r>
    </w:p>
    <w:p w14:paraId="7A3EF29A"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 </w:t>
      </w:r>
      <w:r w:rsidRPr="00740801">
        <w:rPr>
          <w:rFonts w:ascii="Book Antiqua" w:hAnsi="Book Antiqua"/>
          <w:b/>
          <w:sz w:val="24"/>
          <w:szCs w:val="24"/>
          <w:lang w:val="en-US"/>
        </w:rPr>
        <w:t>Palazzo L</w:t>
      </w:r>
      <w:r w:rsidRPr="00740801">
        <w:rPr>
          <w:rFonts w:ascii="Book Antiqua" w:hAnsi="Book Antiqua"/>
          <w:sz w:val="24"/>
          <w:szCs w:val="24"/>
          <w:lang w:val="en-US"/>
        </w:rPr>
        <w:t xml:space="preserve">, Roseau G, Gayet B, Vilgrain V, Belghiti J, Fékéte F, Paolaggi JA. Endoscopic ultrasonography in the diagnosis and staging of pancreatic adenocarcinoma. Results of a prospective study with comparison to ultrasonography and CT scan. </w:t>
      </w:r>
      <w:r w:rsidRPr="00740801">
        <w:rPr>
          <w:rFonts w:ascii="Book Antiqua" w:hAnsi="Book Antiqua"/>
          <w:i/>
          <w:sz w:val="24"/>
          <w:szCs w:val="24"/>
          <w:lang w:val="en-US"/>
        </w:rPr>
        <w:t>Endoscopy</w:t>
      </w:r>
      <w:r w:rsidRPr="00740801">
        <w:rPr>
          <w:rFonts w:ascii="Book Antiqua" w:hAnsi="Book Antiqua"/>
          <w:sz w:val="24"/>
          <w:szCs w:val="24"/>
          <w:lang w:val="en-US"/>
        </w:rPr>
        <w:t xml:space="preserve"> 1993; </w:t>
      </w:r>
      <w:r w:rsidRPr="00740801">
        <w:rPr>
          <w:rFonts w:ascii="Book Antiqua" w:hAnsi="Book Antiqua"/>
          <w:b/>
          <w:sz w:val="24"/>
          <w:szCs w:val="24"/>
          <w:lang w:val="en-US"/>
        </w:rPr>
        <w:t>25</w:t>
      </w:r>
      <w:r w:rsidRPr="00740801">
        <w:rPr>
          <w:rFonts w:ascii="Book Antiqua" w:hAnsi="Book Antiqua"/>
          <w:sz w:val="24"/>
          <w:szCs w:val="24"/>
          <w:lang w:val="en-US"/>
        </w:rPr>
        <w:t>: 143-150 [PMID: 8491130 DOI: 10.1055/s-2007-1010273]</w:t>
      </w:r>
    </w:p>
    <w:p w14:paraId="5BEDE891"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 </w:t>
      </w:r>
      <w:r w:rsidRPr="00740801">
        <w:rPr>
          <w:rFonts w:ascii="Book Antiqua" w:hAnsi="Book Antiqua"/>
          <w:b/>
          <w:sz w:val="24"/>
          <w:szCs w:val="24"/>
          <w:lang w:val="en-US"/>
        </w:rPr>
        <w:t>Agarwal B</w:t>
      </w:r>
      <w:r w:rsidRPr="00740801">
        <w:rPr>
          <w:rFonts w:ascii="Book Antiqua" w:hAnsi="Book Antiqua"/>
          <w:sz w:val="24"/>
          <w:szCs w:val="24"/>
          <w:lang w:val="en-US"/>
        </w:rPr>
        <w:t xml:space="preserve">, Abu-Hamda E, Molke KL, Correa AM, Ho L. Endoscopic ultrasound-guided fine needle aspiration and multidetector spiral CT in the diagnosis of pancreatic cancer. </w:t>
      </w:r>
      <w:r w:rsidRPr="00740801">
        <w:rPr>
          <w:rFonts w:ascii="Book Antiqua" w:hAnsi="Book Antiqua"/>
          <w:i/>
          <w:sz w:val="24"/>
          <w:szCs w:val="24"/>
          <w:lang w:val="en-US"/>
        </w:rPr>
        <w:t>Am J Gastroenterol</w:t>
      </w:r>
      <w:r w:rsidRPr="00740801">
        <w:rPr>
          <w:rFonts w:ascii="Book Antiqua" w:hAnsi="Book Antiqua"/>
          <w:sz w:val="24"/>
          <w:szCs w:val="24"/>
          <w:lang w:val="en-US"/>
        </w:rPr>
        <w:t xml:space="preserve"> 2004; </w:t>
      </w:r>
      <w:r w:rsidRPr="00740801">
        <w:rPr>
          <w:rFonts w:ascii="Book Antiqua" w:hAnsi="Book Antiqua"/>
          <w:b/>
          <w:sz w:val="24"/>
          <w:szCs w:val="24"/>
          <w:lang w:val="en-US"/>
        </w:rPr>
        <w:t>99</w:t>
      </w:r>
      <w:r w:rsidRPr="00740801">
        <w:rPr>
          <w:rFonts w:ascii="Book Antiqua" w:hAnsi="Book Antiqua"/>
          <w:sz w:val="24"/>
          <w:szCs w:val="24"/>
          <w:lang w:val="en-US"/>
        </w:rPr>
        <w:t>: 844-850 [PMID: 15128348 DOI: 10.1111/j.1572-0241.2004.04177.x]</w:t>
      </w:r>
    </w:p>
    <w:p w14:paraId="50FFEECC"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 </w:t>
      </w:r>
      <w:r w:rsidRPr="00740801">
        <w:rPr>
          <w:rFonts w:ascii="Book Antiqua" w:hAnsi="Book Antiqua"/>
          <w:b/>
          <w:sz w:val="24"/>
          <w:szCs w:val="24"/>
          <w:lang w:val="en-US"/>
        </w:rPr>
        <w:t>Khashab MA</w:t>
      </w:r>
      <w:r w:rsidRPr="00740801">
        <w:rPr>
          <w:rFonts w:ascii="Book Antiqua" w:hAnsi="Book Antiqua"/>
          <w:sz w:val="24"/>
          <w:szCs w:val="24"/>
          <w:lang w:val="en-US"/>
        </w:rPr>
        <w:t xml:space="preserve">, Yong E, Lennon AM, Shin EJ, Amateau S, Hruban RH, Olino K, Giday S, Fishman EK, Wolfgang CL, Edil BH, Makary M, Canto MI. EUS is still superior to multidetector computerized tomography for detection of pancreatic neuroendocrine tumors. </w:t>
      </w:r>
      <w:r w:rsidRPr="00740801">
        <w:rPr>
          <w:rFonts w:ascii="Book Antiqua" w:hAnsi="Book Antiqua"/>
          <w:i/>
          <w:sz w:val="24"/>
          <w:szCs w:val="24"/>
          <w:lang w:val="en-US"/>
        </w:rPr>
        <w:t>Gastrointest Endosc</w:t>
      </w:r>
      <w:r w:rsidRPr="00740801">
        <w:rPr>
          <w:rFonts w:ascii="Book Antiqua" w:hAnsi="Book Antiqua"/>
          <w:sz w:val="24"/>
          <w:szCs w:val="24"/>
          <w:lang w:val="en-US"/>
        </w:rPr>
        <w:t xml:space="preserve"> 2011; </w:t>
      </w:r>
      <w:r w:rsidRPr="00740801">
        <w:rPr>
          <w:rFonts w:ascii="Book Antiqua" w:hAnsi="Book Antiqua"/>
          <w:b/>
          <w:sz w:val="24"/>
          <w:szCs w:val="24"/>
          <w:lang w:val="en-US"/>
        </w:rPr>
        <w:t>73</w:t>
      </w:r>
      <w:r w:rsidRPr="00740801">
        <w:rPr>
          <w:rFonts w:ascii="Book Antiqua" w:hAnsi="Book Antiqua"/>
          <w:sz w:val="24"/>
          <w:szCs w:val="24"/>
          <w:lang w:val="en-US"/>
        </w:rPr>
        <w:t>: 691-696 [PMID: 21067742 DOI: 10.1016/j.gie.2010.08.030]</w:t>
      </w:r>
    </w:p>
    <w:p w14:paraId="0578E613"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 </w:t>
      </w:r>
      <w:r w:rsidRPr="00740801">
        <w:rPr>
          <w:rFonts w:ascii="Book Antiqua" w:hAnsi="Book Antiqua"/>
          <w:b/>
          <w:sz w:val="24"/>
          <w:szCs w:val="24"/>
          <w:lang w:val="en-US"/>
        </w:rPr>
        <w:t>Dewitt J</w:t>
      </w:r>
      <w:r w:rsidRPr="00740801">
        <w:rPr>
          <w:rFonts w:ascii="Book Antiqua" w:hAnsi="Book Antiqua"/>
          <w:sz w:val="24"/>
          <w:szCs w:val="24"/>
          <w:lang w:val="en-US"/>
        </w:rPr>
        <w:t xml:space="preserve">, Devereaux BM, Lehman GA, Sherman S, Imperiale TF. Comparison of endoscopic ultrasound and computed tomography for the preoperative evaluation of pancreatic cancer: a systematic review. </w:t>
      </w:r>
      <w:r w:rsidRPr="00740801">
        <w:rPr>
          <w:rFonts w:ascii="Book Antiqua" w:hAnsi="Book Antiqua"/>
          <w:i/>
          <w:sz w:val="24"/>
          <w:szCs w:val="24"/>
          <w:lang w:val="en-US"/>
        </w:rPr>
        <w:t>Clin Gastroenterol Hepatol</w:t>
      </w:r>
      <w:r w:rsidRPr="00740801">
        <w:rPr>
          <w:rFonts w:ascii="Book Antiqua" w:hAnsi="Book Antiqua"/>
          <w:sz w:val="24"/>
          <w:szCs w:val="24"/>
          <w:lang w:val="en-US"/>
        </w:rPr>
        <w:t xml:space="preserve"> 2006; </w:t>
      </w:r>
      <w:r w:rsidRPr="00740801">
        <w:rPr>
          <w:rFonts w:ascii="Book Antiqua" w:hAnsi="Book Antiqua"/>
          <w:b/>
          <w:sz w:val="24"/>
          <w:szCs w:val="24"/>
          <w:lang w:val="en-US"/>
        </w:rPr>
        <w:t>4</w:t>
      </w:r>
      <w:r w:rsidRPr="00740801">
        <w:rPr>
          <w:rFonts w:ascii="Book Antiqua" w:hAnsi="Book Antiqua"/>
          <w:sz w:val="24"/>
          <w:szCs w:val="24"/>
          <w:lang w:val="en-US"/>
        </w:rPr>
        <w:t>: 717-25; quiz 664 [PMID: 16675307 DOI: 10.1016/j.cgh.2006.02.020]</w:t>
      </w:r>
    </w:p>
    <w:p w14:paraId="0A1F11D7"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 </w:t>
      </w:r>
      <w:r w:rsidRPr="00740801">
        <w:rPr>
          <w:rFonts w:ascii="Book Antiqua" w:hAnsi="Book Antiqua"/>
          <w:b/>
          <w:sz w:val="24"/>
          <w:szCs w:val="24"/>
          <w:lang w:val="en-US"/>
        </w:rPr>
        <w:t>Xu MM</w:t>
      </w:r>
      <w:r w:rsidRPr="00740801">
        <w:rPr>
          <w:rFonts w:ascii="Book Antiqua" w:hAnsi="Book Antiqua"/>
          <w:sz w:val="24"/>
          <w:szCs w:val="24"/>
          <w:lang w:val="en-US"/>
        </w:rPr>
        <w:t xml:space="preserve">, Sethi A. Imaging of the Pancreas. </w:t>
      </w:r>
      <w:r w:rsidRPr="00740801">
        <w:rPr>
          <w:rFonts w:ascii="Book Antiqua" w:hAnsi="Book Antiqua"/>
          <w:i/>
          <w:sz w:val="24"/>
          <w:szCs w:val="24"/>
          <w:lang w:val="en-US"/>
        </w:rPr>
        <w:t>Gastroenterol Clin North Am</w:t>
      </w:r>
      <w:r w:rsidRPr="00740801">
        <w:rPr>
          <w:rFonts w:ascii="Book Antiqua" w:hAnsi="Book Antiqua"/>
          <w:sz w:val="24"/>
          <w:szCs w:val="24"/>
          <w:lang w:val="en-US"/>
        </w:rPr>
        <w:t xml:space="preserve"> 2016; </w:t>
      </w:r>
      <w:r w:rsidRPr="00740801">
        <w:rPr>
          <w:rFonts w:ascii="Book Antiqua" w:hAnsi="Book Antiqua"/>
          <w:b/>
          <w:sz w:val="24"/>
          <w:szCs w:val="24"/>
          <w:lang w:val="en-US"/>
        </w:rPr>
        <w:t>45</w:t>
      </w:r>
      <w:r w:rsidRPr="00740801">
        <w:rPr>
          <w:rFonts w:ascii="Book Antiqua" w:hAnsi="Book Antiqua"/>
          <w:sz w:val="24"/>
          <w:szCs w:val="24"/>
          <w:lang w:val="en-US"/>
        </w:rPr>
        <w:t>: 101-116 [PMID: 26895683 DOI: 10.1016/j.gtc.2015.10.010]</w:t>
      </w:r>
    </w:p>
    <w:p w14:paraId="64FC1BA7"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7 </w:t>
      </w:r>
      <w:r w:rsidRPr="00740801">
        <w:rPr>
          <w:rFonts w:ascii="Book Antiqua" w:hAnsi="Book Antiqua"/>
          <w:b/>
          <w:sz w:val="24"/>
          <w:szCs w:val="24"/>
          <w:lang w:val="en-US"/>
        </w:rPr>
        <w:t>Krishna SG</w:t>
      </w:r>
      <w:r w:rsidRPr="00740801">
        <w:rPr>
          <w:rFonts w:ascii="Book Antiqua" w:hAnsi="Book Antiqua"/>
          <w:sz w:val="24"/>
          <w:szCs w:val="24"/>
          <w:lang w:val="en-US"/>
        </w:rPr>
        <w:t xml:space="preserve">, Rao BB, Ugbarugba E, Shah ZK, Blaszczak A, Hinton A, Conwell DL, Hart PA. Diagnostic performance of endoscopic ultrasound for detection of pancreatic malignancy following an indeterminate multidetector CT scan: a systemic review and meta-analysis. </w:t>
      </w:r>
      <w:r w:rsidRPr="00740801">
        <w:rPr>
          <w:rFonts w:ascii="Book Antiqua" w:hAnsi="Book Antiqua"/>
          <w:i/>
          <w:sz w:val="24"/>
          <w:szCs w:val="24"/>
          <w:lang w:val="en-US"/>
        </w:rPr>
        <w:t>Surg Endosc</w:t>
      </w:r>
      <w:r w:rsidRPr="00740801">
        <w:rPr>
          <w:rFonts w:ascii="Book Antiqua" w:hAnsi="Book Antiqua"/>
          <w:sz w:val="24"/>
          <w:szCs w:val="24"/>
          <w:lang w:val="en-US"/>
        </w:rPr>
        <w:t xml:space="preserve"> 2017; </w:t>
      </w:r>
      <w:r w:rsidRPr="00740801">
        <w:rPr>
          <w:rFonts w:ascii="Book Antiqua" w:hAnsi="Book Antiqua"/>
          <w:b/>
          <w:sz w:val="24"/>
          <w:szCs w:val="24"/>
          <w:lang w:val="en-US"/>
        </w:rPr>
        <w:t>31</w:t>
      </w:r>
      <w:r w:rsidRPr="00740801">
        <w:rPr>
          <w:rFonts w:ascii="Book Antiqua" w:hAnsi="Book Antiqua"/>
          <w:sz w:val="24"/>
          <w:szCs w:val="24"/>
          <w:lang w:val="en-US"/>
        </w:rPr>
        <w:t>: 4558-4567 [PMID: 28378082 DOI: 10.1007/s00464-017-5516-y]</w:t>
      </w:r>
    </w:p>
    <w:p w14:paraId="36BDB880"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8 </w:t>
      </w:r>
      <w:r w:rsidRPr="00740801">
        <w:rPr>
          <w:rFonts w:ascii="Book Antiqua" w:hAnsi="Book Antiqua"/>
          <w:b/>
          <w:sz w:val="24"/>
          <w:szCs w:val="24"/>
          <w:lang w:val="en-US"/>
        </w:rPr>
        <w:t>Canto MI</w:t>
      </w:r>
      <w:r w:rsidRPr="00740801">
        <w:rPr>
          <w:rFonts w:ascii="Book Antiqua" w:hAnsi="Book Antiqua"/>
          <w:sz w:val="24"/>
          <w:szCs w:val="24"/>
          <w:lang w:val="en-US"/>
        </w:rPr>
        <w:t xml:space="preserve">, Hruban RH, Fishman EK, Kamel IR, Schulick R, Zhang Z, Topazian M, Takahashi N, Fletcher J, Petersen G, Klein AP, Axilbund J, Griffin C, Syngal S, Saltzman JR, Mortele KJ, Lee J, Tamm E, Vikram R, Bhosale P, Margolis D, Farrell J, Goggins M; American Cancer of the Pancreas Screening (CAPS) Consortium. Frequent detection of pancreatic lesions in asymptomatic high-risk individuals. </w:t>
      </w:r>
      <w:r w:rsidRPr="00740801">
        <w:rPr>
          <w:rFonts w:ascii="Book Antiqua" w:hAnsi="Book Antiqua"/>
          <w:i/>
          <w:sz w:val="24"/>
          <w:szCs w:val="24"/>
          <w:lang w:val="en-US"/>
        </w:rPr>
        <w:t>Gastroenterology</w:t>
      </w:r>
      <w:r w:rsidRPr="00740801">
        <w:rPr>
          <w:rFonts w:ascii="Book Antiqua" w:hAnsi="Book Antiqua"/>
          <w:sz w:val="24"/>
          <w:szCs w:val="24"/>
          <w:lang w:val="en-US"/>
        </w:rPr>
        <w:t xml:space="preserve"> 2012; </w:t>
      </w:r>
      <w:r w:rsidRPr="00740801">
        <w:rPr>
          <w:rFonts w:ascii="Book Antiqua" w:hAnsi="Book Antiqua"/>
          <w:b/>
          <w:sz w:val="24"/>
          <w:szCs w:val="24"/>
          <w:lang w:val="en-US"/>
        </w:rPr>
        <w:t>142</w:t>
      </w:r>
      <w:r w:rsidRPr="00740801">
        <w:rPr>
          <w:rFonts w:ascii="Book Antiqua" w:hAnsi="Book Antiqua"/>
          <w:sz w:val="24"/>
          <w:szCs w:val="24"/>
          <w:lang w:val="en-US"/>
        </w:rPr>
        <w:t>: 796-804; quiz e14-5 [PMID: 22245846 DOI: 10.1053/j.gastro.2012.01.005]</w:t>
      </w:r>
    </w:p>
    <w:p w14:paraId="275BD062"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9 </w:t>
      </w:r>
      <w:r w:rsidRPr="00740801">
        <w:rPr>
          <w:rFonts w:ascii="Book Antiqua" w:hAnsi="Book Antiqua"/>
          <w:b/>
          <w:sz w:val="24"/>
          <w:szCs w:val="24"/>
          <w:lang w:val="en-US"/>
        </w:rPr>
        <w:t>Wang KX</w:t>
      </w:r>
      <w:r w:rsidRPr="00740801">
        <w:rPr>
          <w:rFonts w:ascii="Book Antiqua" w:hAnsi="Book Antiqua"/>
          <w:sz w:val="24"/>
          <w:szCs w:val="24"/>
          <w:lang w:val="en-US"/>
        </w:rPr>
        <w:t xml:space="preserve">, Ben QW, Jin ZD, Du YQ, Zou DW, Liao Z, Li ZS. Assessment of morbidity and mortality associated with EUS-guided FNA: a systematic review. </w:t>
      </w:r>
      <w:r w:rsidRPr="00740801">
        <w:rPr>
          <w:rFonts w:ascii="Book Antiqua" w:hAnsi="Book Antiqua"/>
          <w:i/>
          <w:sz w:val="24"/>
          <w:szCs w:val="24"/>
          <w:lang w:val="en-US"/>
        </w:rPr>
        <w:t>Gastrointest Endosc</w:t>
      </w:r>
      <w:r w:rsidRPr="00740801">
        <w:rPr>
          <w:rFonts w:ascii="Book Antiqua" w:hAnsi="Book Antiqua"/>
          <w:sz w:val="24"/>
          <w:szCs w:val="24"/>
          <w:lang w:val="en-US"/>
        </w:rPr>
        <w:t xml:space="preserve"> 2011; </w:t>
      </w:r>
      <w:r w:rsidRPr="00740801">
        <w:rPr>
          <w:rFonts w:ascii="Book Antiqua" w:hAnsi="Book Antiqua"/>
          <w:b/>
          <w:sz w:val="24"/>
          <w:szCs w:val="24"/>
          <w:lang w:val="en-US"/>
        </w:rPr>
        <w:t>73</w:t>
      </w:r>
      <w:r w:rsidRPr="00740801">
        <w:rPr>
          <w:rFonts w:ascii="Book Antiqua" w:hAnsi="Book Antiqua"/>
          <w:sz w:val="24"/>
          <w:szCs w:val="24"/>
          <w:lang w:val="en-US"/>
        </w:rPr>
        <w:t>: 283-290 [PMID: 21295642 DOI: 10.1016/j.gie.2010.10.045]</w:t>
      </w:r>
    </w:p>
    <w:p w14:paraId="0855F6D4"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10 </w:t>
      </w:r>
      <w:r w:rsidRPr="00740801">
        <w:rPr>
          <w:rFonts w:ascii="Book Antiqua" w:hAnsi="Book Antiqua"/>
          <w:b/>
          <w:sz w:val="24"/>
          <w:szCs w:val="24"/>
          <w:lang w:val="en-US"/>
        </w:rPr>
        <w:t>Machicado JD</w:t>
      </w:r>
      <w:r w:rsidRPr="00740801">
        <w:rPr>
          <w:rFonts w:ascii="Book Antiqua" w:hAnsi="Book Antiqua"/>
          <w:sz w:val="24"/>
          <w:szCs w:val="24"/>
          <w:lang w:val="en-US"/>
        </w:rPr>
        <w:t xml:space="preserve">, Thosani N, Wani S. Will Abandoning Fine-Needle Aspiration Increase Diagnostic Yield From Tissues Collected During Endoscopic Ultrasound? </w:t>
      </w:r>
      <w:r w:rsidRPr="00740801">
        <w:rPr>
          <w:rFonts w:ascii="Book Antiqua" w:hAnsi="Book Antiqua"/>
          <w:i/>
          <w:sz w:val="24"/>
          <w:szCs w:val="24"/>
          <w:lang w:val="en-US"/>
        </w:rPr>
        <w:t>Clin Gastroenterol Hepatol</w:t>
      </w:r>
      <w:r w:rsidRPr="00740801">
        <w:rPr>
          <w:rFonts w:ascii="Book Antiqua" w:hAnsi="Book Antiqua"/>
          <w:sz w:val="24"/>
          <w:szCs w:val="24"/>
          <w:lang w:val="en-US"/>
        </w:rPr>
        <w:t xml:space="preserve"> 2018; </w:t>
      </w:r>
      <w:r w:rsidRPr="00740801">
        <w:rPr>
          <w:rFonts w:ascii="Book Antiqua" w:hAnsi="Book Antiqua"/>
          <w:b/>
          <w:sz w:val="24"/>
          <w:szCs w:val="24"/>
          <w:lang w:val="en-US"/>
        </w:rPr>
        <w:t>16</w:t>
      </w:r>
      <w:r w:rsidRPr="00740801">
        <w:rPr>
          <w:rFonts w:ascii="Book Antiqua" w:hAnsi="Book Antiqua"/>
          <w:sz w:val="24"/>
          <w:szCs w:val="24"/>
          <w:lang w:val="en-US"/>
        </w:rPr>
        <w:t>: 1203-1206 [PMID: 29684460 DOI: 10.1016/j.cgh.2018.04.021]</w:t>
      </w:r>
    </w:p>
    <w:p w14:paraId="64EAD178"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11 </w:t>
      </w:r>
      <w:r w:rsidRPr="00740801">
        <w:rPr>
          <w:rFonts w:ascii="Book Antiqua" w:hAnsi="Book Antiqua"/>
          <w:b/>
          <w:sz w:val="24"/>
          <w:szCs w:val="24"/>
          <w:lang w:val="en-US"/>
        </w:rPr>
        <w:t>Zhen DB</w:t>
      </w:r>
      <w:r w:rsidRPr="00740801">
        <w:rPr>
          <w:rFonts w:ascii="Book Antiqua" w:hAnsi="Book Antiqua"/>
          <w:sz w:val="24"/>
          <w:szCs w:val="24"/>
          <w:lang w:val="en-US"/>
        </w:rPr>
        <w:t xml:space="preserve">, Coveler A, Zanon S, Reni M, Chiorean EG. Biomarker-driven and molecularly targeted therapies for pancreatic adenocarcinoma. </w:t>
      </w:r>
      <w:r w:rsidRPr="00740801">
        <w:rPr>
          <w:rFonts w:ascii="Book Antiqua" w:hAnsi="Book Antiqua"/>
          <w:i/>
          <w:sz w:val="24"/>
          <w:szCs w:val="24"/>
          <w:lang w:val="en-US"/>
        </w:rPr>
        <w:t>Semin Oncol</w:t>
      </w:r>
      <w:r w:rsidRPr="00740801">
        <w:rPr>
          <w:rFonts w:ascii="Book Antiqua" w:hAnsi="Book Antiqua"/>
          <w:sz w:val="24"/>
          <w:szCs w:val="24"/>
          <w:lang w:val="en-US"/>
        </w:rPr>
        <w:t xml:space="preserve"> 2018; </w:t>
      </w:r>
      <w:r w:rsidRPr="00740801">
        <w:rPr>
          <w:rFonts w:ascii="Book Antiqua" w:hAnsi="Book Antiqua"/>
          <w:b/>
          <w:sz w:val="24"/>
          <w:szCs w:val="24"/>
          <w:lang w:val="en-US"/>
        </w:rPr>
        <w:t>45</w:t>
      </w:r>
      <w:r w:rsidRPr="00740801">
        <w:rPr>
          <w:rFonts w:ascii="Book Antiqua" w:hAnsi="Book Antiqua"/>
          <w:sz w:val="24"/>
          <w:szCs w:val="24"/>
          <w:lang w:val="en-US"/>
        </w:rPr>
        <w:t>: 107-115 [PMID: 30391013 DOI: 10.1053/j.seminoncol.2018.05.004]</w:t>
      </w:r>
    </w:p>
    <w:p w14:paraId="1F72DA1D"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12 </w:t>
      </w:r>
      <w:r w:rsidRPr="00740801">
        <w:rPr>
          <w:rFonts w:ascii="Book Antiqua" w:hAnsi="Book Antiqua"/>
          <w:b/>
          <w:sz w:val="24"/>
          <w:szCs w:val="24"/>
          <w:lang w:val="en-US"/>
        </w:rPr>
        <w:t>Navina S</w:t>
      </w:r>
      <w:r w:rsidRPr="00740801">
        <w:rPr>
          <w:rFonts w:ascii="Book Antiqua" w:hAnsi="Book Antiqua"/>
          <w:sz w:val="24"/>
          <w:szCs w:val="24"/>
          <w:lang w:val="en-US"/>
        </w:rPr>
        <w:t xml:space="preserve">, McGrath K, Chennat J, Singh V, Pal T, Zeh H, Krasinskas AM. Adequacy assessment of endoscopic ultrasound-guided, fine-needle aspirations of pancreatic masses for theranostic studies: optimization of current practices is warranted. </w:t>
      </w:r>
      <w:r w:rsidRPr="00740801">
        <w:rPr>
          <w:rFonts w:ascii="Book Antiqua" w:hAnsi="Book Antiqua"/>
          <w:i/>
          <w:sz w:val="24"/>
          <w:szCs w:val="24"/>
          <w:lang w:val="en-US"/>
        </w:rPr>
        <w:t>Arch Pathol Lab Med</w:t>
      </w:r>
      <w:r w:rsidRPr="00740801">
        <w:rPr>
          <w:rFonts w:ascii="Book Antiqua" w:hAnsi="Book Antiqua"/>
          <w:sz w:val="24"/>
          <w:szCs w:val="24"/>
          <w:lang w:val="en-US"/>
        </w:rPr>
        <w:t xml:space="preserve"> 2014; </w:t>
      </w:r>
      <w:r w:rsidRPr="00740801">
        <w:rPr>
          <w:rFonts w:ascii="Book Antiqua" w:hAnsi="Book Antiqua"/>
          <w:b/>
          <w:sz w:val="24"/>
          <w:szCs w:val="24"/>
          <w:lang w:val="en-US"/>
        </w:rPr>
        <w:t>138</w:t>
      </w:r>
      <w:r w:rsidRPr="00740801">
        <w:rPr>
          <w:rFonts w:ascii="Book Antiqua" w:hAnsi="Book Antiqua"/>
          <w:sz w:val="24"/>
          <w:szCs w:val="24"/>
          <w:lang w:val="en-US"/>
        </w:rPr>
        <w:t>: 923-928 [PMID: 24978918 DOI: 10.5858/arpa.2013-0335-OA]</w:t>
      </w:r>
    </w:p>
    <w:p w14:paraId="14264522"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13 </w:t>
      </w:r>
      <w:r w:rsidRPr="00740801">
        <w:rPr>
          <w:rFonts w:ascii="Book Antiqua" w:hAnsi="Book Antiqua"/>
          <w:b/>
          <w:sz w:val="24"/>
          <w:szCs w:val="24"/>
          <w:lang w:val="en-US"/>
        </w:rPr>
        <w:t>Hartley CP</w:t>
      </w:r>
      <w:r w:rsidRPr="00740801">
        <w:rPr>
          <w:rFonts w:ascii="Book Antiqua" w:hAnsi="Book Antiqua"/>
          <w:sz w:val="24"/>
          <w:szCs w:val="24"/>
          <w:lang w:val="en-US"/>
        </w:rPr>
        <w:t xml:space="preserve">, Mahajan AM, Selvaggi SM, Rehrauer WM. FNA smears of pancreatic ductal adenocarcinoma are superior to formalin-fixed paraffin-embedded tissue as a source of DNA: Comparison of targeted KRAS amplification and genotyping in matched preresection and postresection samples. </w:t>
      </w:r>
      <w:r w:rsidRPr="00740801">
        <w:rPr>
          <w:rFonts w:ascii="Book Antiqua" w:hAnsi="Book Antiqua"/>
          <w:i/>
          <w:sz w:val="24"/>
          <w:szCs w:val="24"/>
          <w:lang w:val="en-US"/>
        </w:rPr>
        <w:t>Cancer Cytopathol</w:t>
      </w:r>
      <w:r w:rsidRPr="00740801">
        <w:rPr>
          <w:rFonts w:ascii="Book Antiqua" w:hAnsi="Book Antiqua"/>
          <w:sz w:val="24"/>
          <w:szCs w:val="24"/>
          <w:lang w:val="en-US"/>
        </w:rPr>
        <w:t xml:space="preserve"> 2017; </w:t>
      </w:r>
      <w:r w:rsidRPr="00740801">
        <w:rPr>
          <w:rFonts w:ascii="Book Antiqua" w:hAnsi="Book Antiqua"/>
          <w:b/>
          <w:sz w:val="24"/>
          <w:szCs w:val="24"/>
          <w:lang w:val="en-US"/>
        </w:rPr>
        <w:t>125</w:t>
      </w:r>
      <w:r w:rsidRPr="00740801">
        <w:rPr>
          <w:rFonts w:ascii="Book Antiqua" w:hAnsi="Book Antiqua"/>
          <w:sz w:val="24"/>
          <w:szCs w:val="24"/>
          <w:lang w:val="en-US"/>
        </w:rPr>
        <w:t>: 838-847 [PMID: 29024530 DOI: 10.1002/cncy.21935]</w:t>
      </w:r>
    </w:p>
    <w:p w14:paraId="1B36DE7A"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14 </w:t>
      </w:r>
      <w:r w:rsidRPr="00740801">
        <w:rPr>
          <w:rFonts w:ascii="Book Antiqua" w:hAnsi="Book Antiqua"/>
          <w:b/>
          <w:sz w:val="24"/>
          <w:szCs w:val="24"/>
          <w:lang w:val="en-US"/>
        </w:rPr>
        <w:t>Berry W</w:t>
      </w:r>
      <w:r w:rsidRPr="00740801">
        <w:rPr>
          <w:rFonts w:ascii="Book Antiqua" w:hAnsi="Book Antiqua"/>
          <w:sz w:val="24"/>
          <w:szCs w:val="24"/>
          <w:lang w:val="en-US"/>
        </w:rPr>
        <w:t xml:space="preserve">, Algar E, Kumar B, Desmond C, Swan M, Jenkins BJ, Croagh D. Endoscopic ultrasound-guided fine-needle aspirate-derived preclinical pancreatic cancer models reveal panitumumab sensitivity in KRAS wild-type tumors. </w:t>
      </w:r>
      <w:r w:rsidRPr="00740801">
        <w:rPr>
          <w:rFonts w:ascii="Book Antiqua" w:hAnsi="Book Antiqua"/>
          <w:i/>
          <w:sz w:val="24"/>
          <w:szCs w:val="24"/>
          <w:lang w:val="en-US"/>
        </w:rPr>
        <w:t>Int J Cancer</w:t>
      </w:r>
      <w:r w:rsidRPr="00740801">
        <w:rPr>
          <w:rFonts w:ascii="Book Antiqua" w:hAnsi="Book Antiqua"/>
          <w:sz w:val="24"/>
          <w:szCs w:val="24"/>
          <w:lang w:val="en-US"/>
        </w:rPr>
        <w:t xml:space="preserve"> 2017; </w:t>
      </w:r>
      <w:r w:rsidRPr="00740801">
        <w:rPr>
          <w:rFonts w:ascii="Book Antiqua" w:hAnsi="Book Antiqua"/>
          <w:b/>
          <w:sz w:val="24"/>
          <w:szCs w:val="24"/>
          <w:lang w:val="en-US"/>
        </w:rPr>
        <w:t>140</w:t>
      </w:r>
      <w:r w:rsidRPr="00740801">
        <w:rPr>
          <w:rFonts w:ascii="Book Antiqua" w:hAnsi="Book Antiqua"/>
          <w:sz w:val="24"/>
          <w:szCs w:val="24"/>
          <w:lang w:val="en-US"/>
        </w:rPr>
        <w:t>: 2331-2343 [PMID: 28198009 DOI: 10.1002/ijc.30648]</w:t>
      </w:r>
    </w:p>
    <w:p w14:paraId="2301BFD8" w14:textId="70B7DE4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15 </w:t>
      </w:r>
      <w:r w:rsidRPr="00740801">
        <w:rPr>
          <w:rFonts w:ascii="Book Antiqua" w:hAnsi="Book Antiqua"/>
          <w:b/>
          <w:sz w:val="24"/>
          <w:szCs w:val="24"/>
          <w:lang w:val="en-US"/>
        </w:rPr>
        <w:t>Benesova L</w:t>
      </w:r>
      <w:r w:rsidRPr="00740801">
        <w:rPr>
          <w:rFonts w:ascii="Book Antiqua" w:hAnsi="Book Antiqua"/>
          <w:sz w:val="24"/>
          <w:szCs w:val="24"/>
          <w:lang w:val="en-US"/>
        </w:rPr>
        <w:t xml:space="preserve">, Halkova T, Bunganic B, Belsanova B, Zavoral M, Traboulsi E, Minarik M. Comparison of Native Aspirates and Cytological Smears Obtained by EUS-Guided Biopsies for Effective DNA/RNA Marker Testing in Pancreatic Cancer. </w:t>
      </w:r>
      <w:r w:rsidRPr="00740801">
        <w:rPr>
          <w:rFonts w:ascii="Book Antiqua" w:hAnsi="Book Antiqua"/>
          <w:i/>
          <w:sz w:val="24"/>
          <w:szCs w:val="24"/>
          <w:lang w:val="en-US"/>
        </w:rPr>
        <w:t>Pathol Oncol Res</w:t>
      </w:r>
      <w:r w:rsidRPr="00740801">
        <w:rPr>
          <w:rFonts w:ascii="Book Antiqua" w:hAnsi="Book Antiqua"/>
          <w:sz w:val="24"/>
          <w:szCs w:val="24"/>
          <w:lang w:val="en-US"/>
        </w:rPr>
        <w:t xml:space="preserve"> 2018; [PMID: 30361898 DOI: 10.1007/s12253-018-0490-9]</w:t>
      </w:r>
    </w:p>
    <w:p w14:paraId="15298CED"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16 </w:t>
      </w:r>
      <w:r w:rsidRPr="00740801">
        <w:rPr>
          <w:rFonts w:ascii="Book Antiqua" w:hAnsi="Book Antiqua"/>
          <w:b/>
          <w:sz w:val="24"/>
          <w:szCs w:val="24"/>
          <w:lang w:val="en-US"/>
        </w:rPr>
        <w:t>Dreyer SB</w:t>
      </w:r>
      <w:r w:rsidRPr="00740801">
        <w:rPr>
          <w:rFonts w:ascii="Book Antiqua" w:hAnsi="Book Antiqua"/>
          <w:sz w:val="24"/>
          <w:szCs w:val="24"/>
          <w:lang w:val="en-US"/>
        </w:rPr>
        <w:t xml:space="preserve">, Jamieson NB, Evers L, Duthie F, Cooke S, Marshall J, Beraldi D, Knight S, Upstill-Goddard R, Dickson EJ, Carter CR, McKay CJ, Biankin AV, Chang DK. Feasibility and clinical utility of endoscopic ultrasound guided biopsy of pancreatic cancer for next-generation molecular profiling. </w:t>
      </w:r>
      <w:r w:rsidRPr="00740801">
        <w:rPr>
          <w:rFonts w:ascii="Book Antiqua" w:hAnsi="Book Antiqua"/>
          <w:i/>
          <w:sz w:val="24"/>
          <w:szCs w:val="24"/>
          <w:lang w:val="en-US"/>
        </w:rPr>
        <w:t>Chin Clin Oncol</w:t>
      </w:r>
      <w:r w:rsidRPr="00740801">
        <w:rPr>
          <w:rFonts w:ascii="Book Antiqua" w:hAnsi="Book Antiqua"/>
          <w:sz w:val="24"/>
          <w:szCs w:val="24"/>
          <w:lang w:val="en-US"/>
        </w:rPr>
        <w:t xml:space="preserve"> 2019; </w:t>
      </w:r>
      <w:r w:rsidRPr="00740801">
        <w:rPr>
          <w:rFonts w:ascii="Book Antiqua" w:hAnsi="Book Antiqua"/>
          <w:b/>
          <w:sz w:val="24"/>
          <w:szCs w:val="24"/>
          <w:lang w:val="en-US"/>
        </w:rPr>
        <w:t>8</w:t>
      </w:r>
      <w:r w:rsidRPr="00740801">
        <w:rPr>
          <w:rFonts w:ascii="Book Antiqua" w:hAnsi="Book Antiqua"/>
          <w:sz w:val="24"/>
          <w:szCs w:val="24"/>
          <w:lang w:val="en-US"/>
        </w:rPr>
        <w:t>: 16 [PMID: 31070037 DOI: 10.21037/cco.2019.04.06]</w:t>
      </w:r>
    </w:p>
    <w:p w14:paraId="76101033"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17 </w:t>
      </w:r>
      <w:r w:rsidRPr="00740801">
        <w:rPr>
          <w:rFonts w:ascii="Book Antiqua" w:hAnsi="Book Antiqua"/>
          <w:b/>
          <w:sz w:val="24"/>
          <w:szCs w:val="24"/>
          <w:lang w:val="en-US"/>
        </w:rPr>
        <w:t>Elhanafi S</w:t>
      </w:r>
      <w:r w:rsidRPr="00740801">
        <w:rPr>
          <w:rFonts w:ascii="Book Antiqua" w:hAnsi="Book Antiqua"/>
          <w:sz w:val="24"/>
          <w:szCs w:val="24"/>
          <w:lang w:val="en-US"/>
        </w:rPr>
        <w:t xml:space="preserve">, Mahmud N, Vergara N, Kochman ML, Das KK, Ginsberg GG, Rajala M, Chandrasekhara V. Comparison of endoscopic ultrasound tissue acquisition methods for genomic analysis of pancreatic cancer. </w:t>
      </w:r>
      <w:r w:rsidRPr="00740801">
        <w:rPr>
          <w:rFonts w:ascii="Book Antiqua" w:hAnsi="Book Antiqua"/>
          <w:i/>
          <w:sz w:val="24"/>
          <w:szCs w:val="24"/>
          <w:lang w:val="en-US"/>
        </w:rPr>
        <w:t>J Gastroenterol Hepatol</w:t>
      </w:r>
      <w:r w:rsidRPr="00740801">
        <w:rPr>
          <w:rFonts w:ascii="Book Antiqua" w:hAnsi="Book Antiqua"/>
          <w:sz w:val="24"/>
          <w:szCs w:val="24"/>
          <w:lang w:val="en-US"/>
        </w:rPr>
        <w:t xml:space="preserve"> 2019; </w:t>
      </w:r>
      <w:r w:rsidRPr="00740801">
        <w:rPr>
          <w:rFonts w:ascii="Book Antiqua" w:hAnsi="Book Antiqua"/>
          <w:b/>
          <w:sz w:val="24"/>
          <w:szCs w:val="24"/>
          <w:lang w:val="en-US"/>
        </w:rPr>
        <w:t>34</w:t>
      </w:r>
      <w:r w:rsidRPr="00740801">
        <w:rPr>
          <w:rFonts w:ascii="Book Antiqua" w:hAnsi="Book Antiqua"/>
          <w:sz w:val="24"/>
          <w:szCs w:val="24"/>
          <w:lang w:val="en-US"/>
        </w:rPr>
        <w:t>: 907-913 [PMID: 30422342 DOI: 10.1111/jgh.14540]</w:t>
      </w:r>
    </w:p>
    <w:p w14:paraId="614A65E4"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18 </w:t>
      </w:r>
      <w:r w:rsidRPr="00740801">
        <w:rPr>
          <w:rFonts w:ascii="Book Antiqua" w:hAnsi="Book Antiqua"/>
          <w:b/>
          <w:sz w:val="24"/>
          <w:szCs w:val="24"/>
          <w:lang w:val="en-US"/>
        </w:rPr>
        <w:t>Fabbri C</w:t>
      </w:r>
      <w:r w:rsidRPr="00740801">
        <w:rPr>
          <w:rFonts w:ascii="Book Antiqua" w:hAnsi="Book Antiqua"/>
          <w:sz w:val="24"/>
          <w:szCs w:val="24"/>
          <w:lang w:val="en-US"/>
        </w:rPr>
        <w:t xml:space="preserve">, Gibiino G, Fornelli A, Cennamo V, Grifoni D, Visani M, Acquaviva G, Fassan M, Fiorino S, Giovanelli S, Bassi M, Ghersi S, Tallini G, Jovine E, Gasbarrini A, de Biase D. Team work and cytopathology molecular diagnosis of solid pancreatic lesions. </w:t>
      </w:r>
      <w:r w:rsidRPr="00740801">
        <w:rPr>
          <w:rFonts w:ascii="Book Antiqua" w:hAnsi="Book Antiqua"/>
          <w:i/>
          <w:sz w:val="24"/>
          <w:szCs w:val="24"/>
          <w:lang w:val="en-US"/>
        </w:rPr>
        <w:t>Dig Endosc</w:t>
      </w:r>
      <w:r w:rsidRPr="00740801">
        <w:rPr>
          <w:rFonts w:ascii="Book Antiqua" w:hAnsi="Book Antiqua"/>
          <w:sz w:val="24"/>
          <w:szCs w:val="24"/>
          <w:lang w:val="en-US"/>
        </w:rPr>
        <w:t xml:space="preserve"> 2017; </w:t>
      </w:r>
      <w:r w:rsidRPr="00740801">
        <w:rPr>
          <w:rFonts w:ascii="Book Antiqua" w:hAnsi="Book Antiqua"/>
          <w:b/>
          <w:sz w:val="24"/>
          <w:szCs w:val="24"/>
          <w:lang w:val="en-US"/>
        </w:rPr>
        <w:t>29</w:t>
      </w:r>
      <w:r w:rsidRPr="00740801">
        <w:rPr>
          <w:rFonts w:ascii="Book Antiqua" w:hAnsi="Book Antiqua"/>
          <w:sz w:val="24"/>
          <w:szCs w:val="24"/>
          <w:lang w:val="en-US"/>
        </w:rPr>
        <w:t>: 657-666 [PMID: 28190274 DOI: 10.1111/den.12845]</w:t>
      </w:r>
    </w:p>
    <w:p w14:paraId="7E33D549"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19 </w:t>
      </w:r>
      <w:r w:rsidRPr="00740801">
        <w:rPr>
          <w:rFonts w:ascii="Book Antiqua" w:hAnsi="Book Antiqua"/>
          <w:b/>
          <w:sz w:val="24"/>
          <w:szCs w:val="24"/>
          <w:lang w:val="en-US"/>
        </w:rPr>
        <w:t>Abreu FB</w:t>
      </w:r>
      <w:r w:rsidRPr="00740801">
        <w:rPr>
          <w:rFonts w:ascii="Book Antiqua" w:hAnsi="Book Antiqua"/>
          <w:sz w:val="24"/>
          <w:szCs w:val="24"/>
          <w:lang w:val="en-US"/>
        </w:rPr>
        <w:t xml:space="preserve">, Liu X, Tsongalis GJ. miRNA analysis in pancreatic cancer: the Dartmouth experience. </w:t>
      </w:r>
      <w:r w:rsidRPr="00740801">
        <w:rPr>
          <w:rFonts w:ascii="Book Antiqua" w:hAnsi="Book Antiqua"/>
          <w:i/>
          <w:sz w:val="24"/>
          <w:szCs w:val="24"/>
          <w:lang w:val="en-US"/>
        </w:rPr>
        <w:t>Clin Chem Lab Med</w:t>
      </w:r>
      <w:r w:rsidRPr="00740801">
        <w:rPr>
          <w:rFonts w:ascii="Book Antiqua" w:hAnsi="Book Antiqua"/>
          <w:sz w:val="24"/>
          <w:szCs w:val="24"/>
          <w:lang w:val="en-US"/>
        </w:rPr>
        <w:t xml:space="preserve"> 2017; </w:t>
      </w:r>
      <w:r w:rsidRPr="00740801">
        <w:rPr>
          <w:rFonts w:ascii="Book Antiqua" w:hAnsi="Book Antiqua"/>
          <w:b/>
          <w:sz w:val="24"/>
          <w:szCs w:val="24"/>
          <w:lang w:val="en-US"/>
        </w:rPr>
        <w:t>55</w:t>
      </w:r>
      <w:r w:rsidRPr="00740801">
        <w:rPr>
          <w:rFonts w:ascii="Book Antiqua" w:hAnsi="Book Antiqua"/>
          <w:sz w:val="24"/>
          <w:szCs w:val="24"/>
          <w:lang w:val="en-US"/>
        </w:rPr>
        <w:t>: 755-762 [PMID: 28343174 DOI: 10.1515/cclm-2017-0046]</w:t>
      </w:r>
    </w:p>
    <w:p w14:paraId="258A3C38"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20 </w:t>
      </w:r>
      <w:r w:rsidRPr="00740801">
        <w:rPr>
          <w:rFonts w:ascii="Book Antiqua" w:hAnsi="Book Antiqua"/>
          <w:b/>
          <w:sz w:val="24"/>
          <w:szCs w:val="24"/>
          <w:lang w:val="en-US"/>
        </w:rPr>
        <w:t>Trisolini E</w:t>
      </w:r>
      <w:r w:rsidRPr="00740801">
        <w:rPr>
          <w:rFonts w:ascii="Book Antiqua" w:hAnsi="Book Antiqua"/>
          <w:sz w:val="24"/>
          <w:szCs w:val="24"/>
          <w:lang w:val="en-US"/>
        </w:rPr>
        <w:t xml:space="preserve">, Armellini E, Paganotti A, Veggiani C, Bozzola C, Frattini M, Pizio C, Mancuso G, Andorno S, Boldorini R. KRAS mutation testing on all non-malignant diagnosis of pancreatic endoscopic ultrasound-guided fine-needle aspiration biopsies improves diagnostic accuracy. </w:t>
      </w:r>
      <w:r w:rsidRPr="00740801">
        <w:rPr>
          <w:rFonts w:ascii="Book Antiqua" w:hAnsi="Book Antiqua"/>
          <w:i/>
          <w:sz w:val="24"/>
          <w:szCs w:val="24"/>
          <w:lang w:val="en-US"/>
        </w:rPr>
        <w:t>Pathology</w:t>
      </w:r>
      <w:r w:rsidRPr="00740801">
        <w:rPr>
          <w:rFonts w:ascii="Book Antiqua" w:hAnsi="Book Antiqua"/>
          <w:sz w:val="24"/>
          <w:szCs w:val="24"/>
          <w:lang w:val="en-US"/>
        </w:rPr>
        <w:t xml:space="preserve"> 2017; </w:t>
      </w:r>
      <w:r w:rsidRPr="00740801">
        <w:rPr>
          <w:rFonts w:ascii="Book Antiqua" w:hAnsi="Book Antiqua"/>
          <w:b/>
          <w:sz w:val="24"/>
          <w:szCs w:val="24"/>
          <w:lang w:val="en-US"/>
        </w:rPr>
        <w:t>49</w:t>
      </w:r>
      <w:r w:rsidRPr="00740801">
        <w:rPr>
          <w:rFonts w:ascii="Book Antiqua" w:hAnsi="Book Antiqua"/>
          <w:sz w:val="24"/>
          <w:szCs w:val="24"/>
          <w:lang w:val="en-US"/>
        </w:rPr>
        <w:t>: 379-386 [PMID: 28450086 DOI: 10.1016/j.pathol.2016.12.348]</w:t>
      </w:r>
    </w:p>
    <w:p w14:paraId="4334FCFF"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21 </w:t>
      </w:r>
      <w:r w:rsidRPr="00740801">
        <w:rPr>
          <w:rFonts w:ascii="Book Antiqua" w:hAnsi="Book Antiqua"/>
          <w:b/>
          <w:sz w:val="24"/>
          <w:szCs w:val="24"/>
          <w:lang w:val="en-US"/>
        </w:rPr>
        <w:t>Park JK</w:t>
      </w:r>
      <w:r w:rsidRPr="00740801">
        <w:rPr>
          <w:rFonts w:ascii="Book Antiqua" w:hAnsi="Book Antiqua"/>
          <w:sz w:val="24"/>
          <w:szCs w:val="24"/>
          <w:lang w:val="en-US"/>
        </w:rPr>
        <w:t xml:space="preserve">, Lee YJ, Lee JK, Lee KT, Choi YL, Lee KH. KRAS mutation analysis of washing fluid from endoscopic ultrasound-guided fine needle aspiration improves cytologic diagnosis of pancreatic ductal adenocarcinoma. </w:t>
      </w:r>
      <w:r w:rsidRPr="00740801">
        <w:rPr>
          <w:rFonts w:ascii="Book Antiqua" w:hAnsi="Book Antiqua"/>
          <w:i/>
          <w:sz w:val="24"/>
          <w:szCs w:val="24"/>
          <w:lang w:val="en-US"/>
        </w:rPr>
        <w:t>Oncotarget</w:t>
      </w:r>
      <w:r w:rsidRPr="00740801">
        <w:rPr>
          <w:rFonts w:ascii="Book Antiqua" w:hAnsi="Book Antiqua"/>
          <w:sz w:val="24"/>
          <w:szCs w:val="24"/>
          <w:lang w:val="en-US"/>
        </w:rPr>
        <w:t xml:space="preserve"> 2017; </w:t>
      </w:r>
      <w:r w:rsidRPr="00740801">
        <w:rPr>
          <w:rFonts w:ascii="Book Antiqua" w:hAnsi="Book Antiqua"/>
          <w:b/>
          <w:sz w:val="24"/>
          <w:szCs w:val="24"/>
          <w:lang w:val="en-US"/>
        </w:rPr>
        <w:t>8</w:t>
      </w:r>
      <w:r w:rsidRPr="00740801">
        <w:rPr>
          <w:rFonts w:ascii="Book Antiqua" w:hAnsi="Book Antiqua"/>
          <w:sz w:val="24"/>
          <w:szCs w:val="24"/>
          <w:lang w:val="en-US"/>
        </w:rPr>
        <w:t>: 3519-3527 [PMID: 27974679 DOI: 10.18632/oncotarget.13864]</w:t>
      </w:r>
    </w:p>
    <w:p w14:paraId="62DA9581" w14:textId="329C14CF"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22 </w:t>
      </w:r>
      <w:r w:rsidRPr="00740801">
        <w:rPr>
          <w:rFonts w:ascii="Book Antiqua" w:hAnsi="Book Antiqua"/>
          <w:b/>
          <w:sz w:val="24"/>
          <w:szCs w:val="24"/>
          <w:lang w:val="en-US"/>
        </w:rPr>
        <w:t>Yoon KA</w:t>
      </w:r>
      <w:r w:rsidRPr="00740801">
        <w:rPr>
          <w:rFonts w:ascii="Book Antiqua" w:hAnsi="Book Antiqua"/>
          <w:sz w:val="24"/>
          <w:szCs w:val="24"/>
          <w:lang w:val="en-US"/>
        </w:rPr>
        <w:t xml:space="preserve">, Woo SM, Kim YH, Kong SY, Lee MK, Han SS, Kim TH, Lee WJ, Park SJ. Comprehensive Cancer Panel Sequencing Defines Genetic Diversity and Changes in the Mutational Characteristics of Pancreatic Cancer Patients Receiving Neoadjuvant Treatment. </w:t>
      </w:r>
      <w:r w:rsidRPr="00740801">
        <w:rPr>
          <w:rFonts w:ascii="Book Antiqua" w:hAnsi="Book Antiqua"/>
          <w:i/>
          <w:sz w:val="24"/>
          <w:szCs w:val="24"/>
          <w:lang w:val="en-US"/>
        </w:rPr>
        <w:t>Gut Liver</w:t>
      </w:r>
      <w:r w:rsidRPr="00740801">
        <w:rPr>
          <w:rFonts w:ascii="Book Antiqua" w:hAnsi="Book Antiqua"/>
          <w:sz w:val="24"/>
          <w:szCs w:val="24"/>
          <w:lang w:val="en-US"/>
        </w:rPr>
        <w:t xml:space="preserve"> 2019;[PMID: 30970447 DOI: 10.5009/gnl18355]</w:t>
      </w:r>
    </w:p>
    <w:p w14:paraId="76A67204"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23 </w:t>
      </w:r>
      <w:r w:rsidRPr="00740801">
        <w:rPr>
          <w:rFonts w:ascii="Book Antiqua" w:hAnsi="Book Antiqua"/>
          <w:b/>
          <w:sz w:val="24"/>
          <w:szCs w:val="24"/>
          <w:lang w:val="en-US"/>
        </w:rPr>
        <w:t>Rodriguez SA</w:t>
      </w:r>
      <w:r w:rsidRPr="00740801">
        <w:rPr>
          <w:rFonts w:ascii="Book Antiqua" w:hAnsi="Book Antiqua"/>
          <w:sz w:val="24"/>
          <w:szCs w:val="24"/>
          <w:lang w:val="en-US"/>
        </w:rPr>
        <w:t xml:space="preserve">, Impey SD, Pelz C, Enestvedt B, Bakis G, Owens M, Morgan TK. RNA sequencing distinguishes benign from malignant pancreatic lesions sampled by EUS-guided FNA. </w:t>
      </w:r>
      <w:r w:rsidRPr="00740801">
        <w:rPr>
          <w:rFonts w:ascii="Book Antiqua" w:hAnsi="Book Antiqua"/>
          <w:i/>
          <w:sz w:val="24"/>
          <w:szCs w:val="24"/>
          <w:lang w:val="en-US"/>
        </w:rPr>
        <w:t>Gastrointest Endosc</w:t>
      </w:r>
      <w:r w:rsidRPr="00740801">
        <w:rPr>
          <w:rFonts w:ascii="Book Antiqua" w:hAnsi="Book Antiqua"/>
          <w:sz w:val="24"/>
          <w:szCs w:val="24"/>
          <w:lang w:val="en-US"/>
        </w:rPr>
        <w:t xml:space="preserve"> 2016; </w:t>
      </w:r>
      <w:r w:rsidRPr="00740801">
        <w:rPr>
          <w:rFonts w:ascii="Book Antiqua" w:hAnsi="Book Antiqua"/>
          <w:b/>
          <w:sz w:val="24"/>
          <w:szCs w:val="24"/>
          <w:lang w:val="en-US"/>
        </w:rPr>
        <w:t>84</w:t>
      </w:r>
      <w:r w:rsidRPr="00740801">
        <w:rPr>
          <w:rFonts w:ascii="Book Antiqua" w:hAnsi="Book Antiqua"/>
          <w:sz w:val="24"/>
          <w:szCs w:val="24"/>
          <w:lang w:val="en-US"/>
        </w:rPr>
        <w:t>: 252-258 [PMID: 26808815 DOI: 10.1016/j.gie.2016.01.042]</w:t>
      </w:r>
    </w:p>
    <w:p w14:paraId="6A7102D4"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24 </w:t>
      </w:r>
      <w:r w:rsidRPr="00740801">
        <w:rPr>
          <w:rFonts w:ascii="Book Antiqua" w:hAnsi="Book Antiqua"/>
          <w:b/>
          <w:sz w:val="24"/>
          <w:szCs w:val="24"/>
          <w:lang w:val="en-US"/>
        </w:rPr>
        <w:t>Laurell H</w:t>
      </w:r>
      <w:r w:rsidRPr="00740801">
        <w:rPr>
          <w:rFonts w:ascii="Book Antiqua" w:hAnsi="Book Antiqua"/>
          <w:sz w:val="24"/>
          <w:szCs w:val="24"/>
          <w:lang w:val="en-US"/>
        </w:rPr>
        <w:t xml:space="preserve">, Bouisson M, Berthelemy P, Rochaix P, Dejean S, Besse P, Susini C, Pradayrol L, Vaysse N, Buscail L. Identification of biomarkers of human pancreatic adenocarcinomas by expression profiling and validation with gene expression analysis in endoscopic ultrasound-guided fine needle aspiration samples. </w:t>
      </w:r>
      <w:r w:rsidRPr="00740801">
        <w:rPr>
          <w:rFonts w:ascii="Book Antiqua" w:hAnsi="Book Antiqua"/>
          <w:i/>
          <w:sz w:val="24"/>
          <w:szCs w:val="24"/>
          <w:lang w:val="en-US"/>
        </w:rPr>
        <w:t>World J Gastroenterol</w:t>
      </w:r>
      <w:r w:rsidRPr="00740801">
        <w:rPr>
          <w:rFonts w:ascii="Book Antiqua" w:hAnsi="Book Antiqua"/>
          <w:sz w:val="24"/>
          <w:szCs w:val="24"/>
          <w:lang w:val="en-US"/>
        </w:rPr>
        <w:t xml:space="preserve"> 2006; </w:t>
      </w:r>
      <w:r w:rsidRPr="00740801">
        <w:rPr>
          <w:rFonts w:ascii="Book Antiqua" w:hAnsi="Book Antiqua"/>
          <w:b/>
          <w:sz w:val="24"/>
          <w:szCs w:val="24"/>
          <w:lang w:val="en-US"/>
        </w:rPr>
        <w:t>12</w:t>
      </w:r>
      <w:r w:rsidRPr="00740801">
        <w:rPr>
          <w:rFonts w:ascii="Book Antiqua" w:hAnsi="Book Antiqua"/>
          <w:sz w:val="24"/>
          <w:szCs w:val="24"/>
          <w:lang w:val="en-US"/>
        </w:rPr>
        <w:t>: 3344-3351 [PMID: 16733850 DOI: 10.3748/wjg.v12.i21.3344]</w:t>
      </w:r>
    </w:p>
    <w:p w14:paraId="0C867721"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25 </w:t>
      </w:r>
      <w:r w:rsidRPr="00740801">
        <w:rPr>
          <w:rFonts w:ascii="Book Antiqua" w:hAnsi="Book Antiqua"/>
          <w:b/>
          <w:sz w:val="24"/>
          <w:szCs w:val="24"/>
          <w:lang w:val="en-US"/>
        </w:rPr>
        <w:t>Bournet B</w:t>
      </w:r>
      <w:r w:rsidRPr="00740801">
        <w:rPr>
          <w:rFonts w:ascii="Book Antiqua" w:hAnsi="Book Antiqua"/>
          <w:sz w:val="24"/>
          <w:szCs w:val="24"/>
          <w:lang w:val="en-US"/>
        </w:rPr>
        <w:t xml:space="preserve">, Pointreau A, Souque A, Oumouhou N, Muscari F, Lepage B, Senesse P, Barthet M, Lesavre N, Hammel P, Levy P, Ruszniewski P, Cordelier P, Buscail L. Gene expression signature of advanced pancreatic ductal adenocarcinoma using low density array on endoscopic ultrasound-guided fine needle aspiration samples. </w:t>
      </w:r>
      <w:r w:rsidRPr="00740801">
        <w:rPr>
          <w:rFonts w:ascii="Book Antiqua" w:hAnsi="Book Antiqua"/>
          <w:i/>
          <w:sz w:val="24"/>
          <w:szCs w:val="24"/>
          <w:lang w:val="en-US"/>
        </w:rPr>
        <w:t>Pancreatology</w:t>
      </w:r>
      <w:r w:rsidRPr="00740801">
        <w:rPr>
          <w:rFonts w:ascii="Book Antiqua" w:hAnsi="Book Antiqua"/>
          <w:sz w:val="24"/>
          <w:szCs w:val="24"/>
          <w:lang w:val="en-US"/>
        </w:rPr>
        <w:t xml:space="preserve"> 2012; </w:t>
      </w:r>
      <w:r w:rsidRPr="00740801">
        <w:rPr>
          <w:rFonts w:ascii="Book Antiqua" w:hAnsi="Book Antiqua"/>
          <w:b/>
          <w:sz w:val="24"/>
          <w:szCs w:val="24"/>
          <w:lang w:val="en-US"/>
        </w:rPr>
        <w:t>12</w:t>
      </w:r>
      <w:r w:rsidRPr="00740801">
        <w:rPr>
          <w:rFonts w:ascii="Book Antiqua" w:hAnsi="Book Antiqua"/>
          <w:sz w:val="24"/>
          <w:szCs w:val="24"/>
          <w:lang w:val="en-US"/>
        </w:rPr>
        <w:t>: 27-34 [PMID: 22487470 DOI: 10.1016/j.pan.2011.12.003]</w:t>
      </w:r>
    </w:p>
    <w:p w14:paraId="1D94E6FC"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26 </w:t>
      </w:r>
      <w:r w:rsidRPr="00740801">
        <w:rPr>
          <w:rFonts w:ascii="Book Antiqua" w:hAnsi="Book Antiqua"/>
          <w:b/>
          <w:sz w:val="24"/>
          <w:szCs w:val="24"/>
          <w:lang w:val="en-US"/>
        </w:rPr>
        <w:t>Zihao G</w:t>
      </w:r>
      <w:r w:rsidRPr="00740801">
        <w:rPr>
          <w:rFonts w:ascii="Book Antiqua" w:hAnsi="Book Antiqua"/>
          <w:sz w:val="24"/>
          <w:szCs w:val="24"/>
          <w:lang w:val="en-US"/>
        </w:rPr>
        <w:t xml:space="preserve">, Jie Z, Yan L, Jing Z, Jing C, Xue L, Jing Z, Heng LW, Ru G, Jianyu H. Analyzing S100A6 expression in endoscopic ultrasonography-guided fine-needle aspiration specimens: a promising diagnostic method of pancreatic cancer. </w:t>
      </w:r>
      <w:r w:rsidRPr="00740801">
        <w:rPr>
          <w:rFonts w:ascii="Book Antiqua" w:hAnsi="Book Antiqua"/>
          <w:i/>
          <w:sz w:val="24"/>
          <w:szCs w:val="24"/>
          <w:lang w:val="en-US"/>
        </w:rPr>
        <w:t>J Clin Gastroenterol</w:t>
      </w:r>
      <w:r w:rsidRPr="00740801">
        <w:rPr>
          <w:rFonts w:ascii="Book Antiqua" w:hAnsi="Book Antiqua"/>
          <w:sz w:val="24"/>
          <w:szCs w:val="24"/>
          <w:lang w:val="en-US"/>
        </w:rPr>
        <w:t xml:space="preserve"> 2013; </w:t>
      </w:r>
      <w:r w:rsidRPr="00740801">
        <w:rPr>
          <w:rFonts w:ascii="Book Antiqua" w:hAnsi="Book Antiqua"/>
          <w:b/>
          <w:sz w:val="24"/>
          <w:szCs w:val="24"/>
          <w:lang w:val="en-US"/>
        </w:rPr>
        <w:t>47</w:t>
      </w:r>
      <w:r w:rsidRPr="00740801">
        <w:rPr>
          <w:rFonts w:ascii="Book Antiqua" w:hAnsi="Book Antiqua"/>
          <w:sz w:val="24"/>
          <w:szCs w:val="24"/>
          <w:lang w:val="en-US"/>
        </w:rPr>
        <w:t>: 69-75 [PMID: 22914344 DOI: 10.1097/MCG.0b013e3182601752]</w:t>
      </w:r>
    </w:p>
    <w:p w14:paraId="746E1BA6"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27 </w:t>
      </w:r>
      <w:r w:rsidRPr="00740801">
        <w:rPr>
          <w:rFonts w:ascii="Book Antiqua" w:hAnsi="Book Antiqua"/>
          <w:b/>
          <w:sz w:val="24"/>
          <w:szCs w:val="24"/>
          <w:lang w:val="en-US"/>
        </w:rPr>
        <w:t>Chen Y</w:t>
      </w:r>
      <w:r w:rsidRPr="00740801">
        <w:rPr>
          <w:rFonts w:ascii="Book Antiqua" w:hAnsi="Book Antiqua"/>
          <w:sz w:val="24"/>
          <w:szCs w:val="24"/>
          <w:lang w:val="en-US"/>
        </w:rPr>
        <w:t xml:space="preserve">, Zheng B, Robbins DH, Lewin DN, Mikhitarian K, Graham A, Rumpp L, Glenn T, Gillanders WE, Cole DJ, Lu X, Hoffman BJ, Mitas M. Accurate discrimination of pancreatic ductal adenocarcinoma and chronic pancreatitis using multimarker expression data and samples obtained by minimally invasive fine needle aspiration. </w:t>
      </w:r>
      <w:r w:rsidRPr="00740801">
        <w:rPr>
          <w:rFonts w:ascii="Book Antiqua" w:hAnsi="Book Antiqua"/>
          <w:i/>
          <w:sz w:val="24"/>
          <w:szCs w:val="24"/>
          <w:lang w:val="en-US"/>
        </w:rPr>
        <w:t>Int J Cancer</w:t>
      </w:r>
      <w:r w:rsidRPr="00740801">
        <w:rPr>
          <w:rFonts w:ascii="Book Antiqua" w:hAnsi="Book Antiqua"/>
          <w:sz w:val="24"/>
          <w:szCs w:val="24"/>
          <w:lang w:val="en-US"/>
        </w:rPr>
        <w:t xml:space="preserve"> 2007; </w:t>
      </w:r>
      <w:r w:rsidRPr="00740801">
        <w:rPr>
          <w:rFonts w:ascii="Book Antiqua" w:hAnsi="Book Antiqua"/>
          <w:b/>
          <w:sz w:val="24"/>
          <w:szCs w:val="24"/>
          <w:lang w:val="en-US"/>
        </w:rPr>
        <w:t>120</w:t>
      </w:r>
      <w:r w:rsidRPr="00740801">
        <w:rPr>
          <w:rFonts w:ascii="Book Antiqua" w:hAnsi="Book Antiqua"/>
          <w:sz w:val="24"/>
          <w:szCs w:val="24"/>
          <w:lang w:val="en-US"/>
        </w:rPr>
        <w:t>: 1511-1517 [PMID: 17192896 DOI: 10.1002/ijc.22487]</w:t>
      </w:r>
    </w:p>
    <w:p w14:paraId="3F27A1CC" w14:textId="07379AF0"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28 </w:t>
      </w:r>
      <w:r w:rsidRPr="00740801">
        <w:rPr>
          <w:rFonts w:ascii="Book Antiqua" w:hAnsi="Book Antiqua"/>
          <w:b/>
          <w:sz w:val="24"/>
          <w:szCs w:val="24"/>
          <w:lang w:val="en-US"/>
        </w:rPr>
        <w:t>Gheonea DI</w:t>
      </w:r>
      <w:r w:rsidRPr="00740801">
        <w:rPr>
          <w:rFonts w:ascii="Book Antiqua" w:hAnsi="Book Antiqua"/>
          <w:sz w:val="24"/>
          <w:szCs w:val="24"/>
          <w:lang w:val="en-US"/>
        </w:rPr>
        <w:t xml:space="preserve">, Ciurea ME, Săftoiu A, Ioana M. Quantitative RT-PCR analysis of MMR genes on EUS-guided FNA samples from focal pancreatic lesions. </w:t>
      </w:r>
      <w:r w:rsidRPr="00740801">
        <w:rPr>
          <w:rFonts w:ascii="Book Antiqua" w:hAnsi="Book Antiqua"/>
          <w:i/>
          <w:sz w:val="24"/>
          <w:szCs w:val="24"/>
          <w:lang w:val="en-US"/>
        </w:rPr>
        <w:t>Hepatogastroenterology</w:t>
      </w:r>
      <w:r w:rsidRPr="00740801">
        <w:rPr>
          <w:rFonts w:ascii="Book Antiqua" w:hAnsi="Book Antiqua"/>
          <w:sz w:val="24"/>
          <w:szCs w:val="24"/>
          <w:lang w:val="en-US"/>
        </w:rPr>
        <w:t xml:space="preserve"> 2012; </w:t>
      </w:r>
      <w:r w:rsidRPr="00740801">
        <w:rPr>
          <w:rFonts w:ascii="Book Antiqua" w:hAnsi="Book Antiqua"/>
          <w:b/>
          <w:sz w:val="24"/>
          <w:szCs w:val="24"/>
          <w:lang w:val="en-US"/>
        </w:rPr>
        <w:t>59</w:t>
      </w:r>
      <w:r w:rsidRPr="00740801">
        <w:rPr>
          <w:rFonts w:ascii="Book Antiqua" w:hAnsi="Book Antiqua"/>
          <w:sz w:val="24"/>
          <w:szCs w:val="24"/>
          <w:lang w:val="en-US"/>
        </w:rPr>
        <w:t>: 916-920 [PMID: 22020914 DOI: 10.5754/</w:t>
      </w:r>
      <w:r w:rsidR="00CB0CD5">
        <w:rPr>
          <w:rFonts w:ascii="Book Antiqua" w:hAnsi="Book Antiqua"/>
          <w:sz w:val="24"/>
          <w:szCs w:val="24"/>
          <w:lang w:val="en-US"/>
        </w:rPr>
        <w:t>I</w:t>
      </w:r>
      <w:r w:rsidRPr="00740801">
        <w:rPr>
          <w:rFonts w:ascii="Book Antiqua" w:hAnsi="Book Antiqua"/>
          <w:sz w:val="24"/>
          <w:szCs w:val="24"/>
          <w:lang w:val="en-US"/>
        </w:rPr>
        <w:t>11463]</w:t>
      </w:r>
    </w:p>
    <w:p w14:paraId="6E76D790"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29 </w:t>
      </w:r>
      <w:r w:rsidRPr="00740801">
        <w:rPr>
          <w:rFonts w:ascii="Book Antiqua" w:hAnsi="Book Antiqua"/>
          <w:b/>
          <w:sz w:val="24"/>
          <w:szCs w:val="24"/>
          <w:lang w:val="en-US"/>
        </w:rPr>
        <w:t>Wang Z</w:t>
      </w:r>
      <w:r w:rsidRPr="00740801">
        <w:rPr>
          <w:rFonts w:ascii="Book Antiqua" w:hAnsi="Book Antiqua"/>
          <w:sz w:val="24"/>
          <w:szCs w:val="24"/>
          <w:lang w:val="en-US"/>
        </w:rPr>
        <w:t xml:space="preserve">, Zhao L, Xiao Y, Gao Y, Zhao C. Snail transcript levels in diagnosis of pancreatic carcinoma with fine-needle aspirate. </w:t>
      </w:r>
      <w:r w:rsidRPr="00740801">
        <w:rPr>
          <w:rFonts w:ascii="Book Antiqua" w:hAnsi="Book Antiqua"/>
          <w:i/>
          <w:sz w:val="24"/>
          <w:szCs w:val="24"/>
          <w:lang w:val="en-US"/>
        </w:rPr>
        <w:t>Br J Biomed Sci</w:t>
      </w:r>
      <w:r w:rsidRPr="00740801">
        <w:rPr>
          <w:rFonts w:ascii="Book Antiqua" w:hAnsi="Book Antiqua"/>
          <w:sz w:val="24"/>
          <w:szCs w:val="24"/>
          <w:lang w:val="en-US"/>
        </w:rPr>
        <w:t xml:space="preserve"> 2015; </w:t>
      </w:r>
      <w:r w:rsidRPr="00740801">
        <w:rPr>
          <w:rFonts w:ascii="Book Antiqua" w:hAnsi="Book Antiqua"/>
          <w:b/>
          <w:sz w:val="24"/>
          <w:szCs w:val="24"/>
          <w:lang w:val="en-US"/>
        </w:rPr>
        <w:t>72</w:t>
      </w:r>
      <w:r w:rsidRPr="00740801">
        <w:rPr>
          <w:rFonts w:ascii="Book Antiqua" w:hAnsi="Book Antiqua"/>
          <w:sz w:val="24"/>
          <w:szCs w:val="24"/>
          <w:lang w:val="en-US"/>
        </w:rPr>
        <w:t>: 107-110 [PMID: 26510265 DOI: 10.1080/09674845.2015.11666805]</w:t>
      </w:r>
    </w:p>
    <w:p w14:paraId="6038A1F3"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30 </w:t>
      </w:r>
      <w:r w:rsidRPr="00740801">
        <w:rPr>
          <w:rFonts w:ascii="Book Antiqua" w:hAnsi="Book Antiqua"/>
          <w:b/>
          <w:sz w:val="24"/>
          <w:szCs w:val="24"/>
          <w:lang w:val="en-US"/>
        </w:rPr>
        <w:t>Marzioni M</w:t>
      </w:r>
      <w:r w:rsidRPr="00740801">
        <w:rPr>
          <w:rFonts w:ascii="Book Antiqua" w:hAnsi="Book Antiqua"/>
          <w:sz w:val="24"/>
          <w:szCs w:val="24"/>
          <w:lang w:val="en-US"/>
        </w:rPr>
        <w:t xml:space="preserve">, Germani U, Agostinelli L, Bedogni G, Saccomanno S, Marini F, Bellentani S, Barbera C, De Minicis S, Rychlicki C, Santinelli A, Ferretti M, Di Maira PV, Baroni GS, Benedetti A, Caletti G, Lorenzini I, Fusaroli P. PDX-1 mRNA expression in endoscopic ultrasound-guided fine needle cytoaspirate: perspectives in the diagnosis of pancreatic cancer. </w:t>
      </w:r>
      <w:r w:rsidRPr="00740801">
        <w:rPr>
          <w:rFonts w:ascii="Book Antiqua" w:hAnsi="Book Antiqua"/>
          <w:i/>
          <w:sz w:val="24"/>
          <w:szCs w:val="24"/>
          <w:lang w:val="en-US"/>
        </w:rPr>
        <w:t>Dig Liver Dis</w:t>
      </w:r>
      <w:r w:rsidRPr="00740801">
        <w:rPr>
          <w:rFonts w:ascii="Book Antiqua" w:hAnsi="Book Antiqua"/>
          <w:sz w:val="24"/>
          <w:szCs w:val="24"/>
          <w:lang w:val="en-US"/>
        </w:rPr>
        <w:t xml:space="preserve"> 2015; </w:t>
      </w:r>
      <w:r w:rsidRPr="00740801">
        <w:rPr>
          <w:rFonts w:ascii="Book Antiqua" w:hAnsi="Book Antiqua"/>
          <w:b/>
          <w:sz w:val="24"/>
          <w:szCs w:val="24"/>
          <w:lang w:val="en-US"/>
        </w:rPr>
        <w:t>47</w:t>
      </w:r>
      <w:r w:rsidRPr="00740801">
        <w:rPr>
          <w:rFonts w:ascii="Book Antiqua" w:hAnsi="Book Antiqua"/>
          <w:sz w:val="24"/>
          <w:szCs w:val="24"/>
          <w:lang w:val="en-US"/>
        </w:rPr>
        <w:t>: 138-143 [PMID: 25454709 DOI: 10.1016/j.dld.2014.10.010]</w:t>
      </w:r>
    </w:p>
    <w:p w14:paraId="77A9E42E"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31 </w:t>
      </w:r>
      <w:r w:rsidRPr="00740801">
        <w:rPr>
          <w:rFonts w:ascii="Book Antiqua" w:hAnsi="Book Antiqua"/>
          <w:b/>
          <w:sz w:val="24"/>
          <w:szCs w:val="24"/>
          <w:lang w:val="en-US"/>
        </w:rPr>
        <w:t>Angelescu R</w:t>
      </w:r>
      <w:r w:rsidRPr="00740801">
        <w:rPr>
          <w:rFonts w:ascii="Book Antiqua" w:hAnsi="Book Antiqua"/>
          <w:sz w:val="24"/>
          <w:szCs w:val="24"/>
          <w:lang w:val="en-US"/>
        </w:rPr>
        <w:t xml:space="preserve">, Burada F, Angelescu C, Gheonea DI, Iordache S, Mixich F, Ioana M, Săftoiu A. Expression of vascular endothelial growth factor and epidermal growth factor receptor in pancreatic ductal adenocarcinomas, neuroendocrine tumours and chronic pancreatitis. </w:t>
      </w:r>
      <w:r w:rsidRPr="00740801">
        <w:rPr>
          <w:rFonts w:ascii="Book Antiqua" w:hAnsi="Book Antiqua"/>
          <w:i/>
          <w:sz w:val="24"/>
          <w:szCs w:val="24"/>
          <w:lang w:val="en-US"/>
        </w:rPr>
        <w:t>Endosc Ultrasound</w:t>
      </w:r>
      <w:r w:rsidRPr="00740801">
        <w:rPr>
          <w:rFonts w:ascii="Book Antiqua" w:hAnsi="Book Antiqua"/>
          <w:sz w:val="24"/>
          <w:szCs w:val="24"/>
          <w:lang w:val="en-US"/>
        </w:rPr>
        <w:t xml:space="preserve"> 2013; </w:t>
      </w:r>
      <w:r w:rsidRPr="00740801">
        <w:rPr>
          <w:rFonts w:ascii="Book Antiqua" w:hAnsi="Book Antiqua"/>
          <w:b/>
          <w:sz w:val="24"/>
          <w:szCs w:val="24"/>
          <w:lang w:val="en-US"/>
        </w:rPr>
        <w:t>2</w:t>
      </w:r>
      <w:r w:rsidRPr="00740801">
        <w:rPr>
          <w:rFonts w:ascii="Book Antiqua" w:hAnsi="Book Antiqua"/>
          <w:sz w:val="24"/>
          <w:szCs w:val="24"/>
          <w:lang w:val="en-US"/>
        </w:rPr>
        <w:t>: 86-91 [PMID: 24949370 DOI: 10.4103/2303-9027.117692]</w:t>
      </w:r>
    </w:p>
    <w:p w14:paraId="4BA3B10C"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32 </w:t>
      </w:r>
      <w:r w:rsidRPr="00740801">
        <w:rPr>
          <w:rFonts w:ascii="Book Antiqua" w:hAnsi="Book Antiqua"/>
          <w:b/>
          <w:sz w:val="24"/>
          <w:szCs w:val="24"/>
          <w:lang w:val="en-US"/>
        </w:rPr>
        <w:t>Costache MI</w:t>
      </w:r>
      <w:r w:rsidRPr="00740801">
        <w:rPr>
          <w:rFonts w:ascii="Book Antiqua" w:hAnsi="Book Antiqua"/>
          <w:sz w:val="24"/>
          <w:szCs w:val="24"/>
          <w:lang w:val="en-US"/>
        </w:rPr>
        <w:t xml:space="preserve">, Iordache S, Costache CA, Dragos E, Dragos A, Saftoiu A. Molecular Analysis of Vascular Endothelial Growth Factor (VEGF) Receptors in EUS-guided Samples Obtained from Patients with Pancreatic Adenocarcinoma. </w:t>
      </w:r>
      <w:r w:rsidRPr="00740801">
        <w:rPr>
          <w:rFonts w:ascii="Book Antiqua" w:hAnsi="Book Antiqua"/>
          <w:i/>
          <w:sz w:val="24"/>
          <w:szCs w:val="24"/>
          <w:lang w:val="en-US"/>
        </w:rPr>
        <w:t>J Gastrointestin Liver Dis</w:t>
      </w:r>
      <w:r w:rsidRPr="00740801">
        <w:rPr>
          <w:rFonts w:ascii="Book Antiqua" w:hAnsi="Book Antiqua"/>
          <w:sz w:val="24"/>
          <w:szCs w:val="24"/>
          <w:lang w:val="en-US"/>
        </w:rPr>
        <w:t xml:space="preserve"> 2017; </w:t>
      </w:r>
      <w:r w:rsidRPr="00740801">
        <w:rPr>
          <w:rFonts w:ascii="Book Antiqua" w:hAnsi="Book Antiqua"/>
          <w:b/>
          <w:sz w:val="24"/>
          <w:szCs w:val="24"/>
          <w:lang w:val="en-US"/>
        </w:rPr>
        <w:t>26</w:t>
      </w:r>
      <w:r w:rsidRPr="00740801">
        <w:rPr>
          <w:rFonts w:ascii="Book Antiqua" w:hAnsi="Book Antiqua"/>
          <w:sz w:val="24"/>
          <w:szCs w:val="24"/>
          <w:lang w:val="en-US"/>
        </w:rPr>
        <w:t>: 51-57 [PMID: 28338114 DOI: 10.15403/jgld.2014.1121.261.eus]</w:t>
      </w:r>
    </w:p>
    <w:p w14:paraId="61CBE868"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33 </w:t>
      </w:r>
      <w:r w:rsidRPr="00740801">
        <w:rPr>
          <w:rFonts w:ascii="Book Antiqua" w:hAnsi="Book Antiqua"/>
          <w:b/>
          <w:sz w:val="24"/>
          <w:szCs w:val="24"/>
          <w:lang w:val="en-US"/>
        </w:rPr>
        <w:t>Steg A</w:t>
      </w:r>
      <w:r w:rsidRPr="00740801">
        <w:rPr>
          <w:rFonts w:ascii="Book Antiqua" w:hAnsi="Book Antiqua"/>
          <w:sz w:val="24"/>
          <w:szCs w:val="24"/>
          <w:lang w:val="en-US"/>
        </w:rPr>
        <w:t xml:space="preserve">, Vickers SM, Eloubeidi M, Wang W, Eltoum IA, Grizzle WE, Saif MW, Lobuglio AF, Frost AR, Johnson MR. Hedgehog pathway expression in heterogeneous pancreatic adenocarcinoma: implications for the molecular analysis of clinically available biopsies. </w:t>
      </w:r>
      <w:r w:rsidRPr="00740801">
        <w:rPr>
          <w:rFonts w:ascii="Book Antiqua" w:hAnsi="Book Antiqua"/>
          <w:i/>
          <w:sz w:val="24"/>
          <w:szCs w:val="24"/>
          <w:lang w:val="en-US"/>
        </w:rPr>
        <w:t>Diagn Mol Pathol</w:t>
      </w:r>
      <w:r w:rsidRPr="00740801">
        <w:rPr>
          <w:rFonts w:ascii="Book Antiqua" w:hAnsi="Book Antiqua"/>
          <w:sz w:val="24"/>
          <w:szCs w:val="24"/>
          <w:lang w:val="en-US"/>
        </w:rPr>
        <w:t xml:space="preserve"> 2007; </w:t>
      </w:r>
      <w:r w:rsidRPr="00740801">
        <w:rPr>
          <w:rFonts w:ascii="Book Antiqua" w:hAnsi="Book Antiqua"/>
          <w:b/>
          <w:sz w:val="24"/>
          <w:szCs w:val="24"/>
          <w:lang w:val="en-US"/>
        </w:rPr>
        <w:t>16</w:t>
      </w:r>
      <w:r w:rsidRPr="00740801">
        <w:rPr>
          <w:rFonts w:ascii="Book Antiqua" w:hAnsi="Book Antiqua"/>
          <w:sz w:val="24"/>
          <w:szCs w:val="24"/>
          <w:lang w:val="en-US"/>
        </w:rPr>
        <w:t>: 229-237 [PMID: 18043287 DOI: 10.1097/PDM.0b013e31811edc7e]</w:t>
      </w:r>
    </w:p>
    <w:p w14:paraId="669FCFD2" w14:textId="4FEBD424"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34 </w:t>
      </w:r>
      <w:r w:rsidRPr="00740801">
        <w:rPr>
          <w:rFonts w:ascii="Book Antiqua" w:hAnsi="Book Antiqua"/>
          <w:b/>
          <w:sz w:val="24"/>
          <w:szCs w:val="24"/>
          <w:lang w:val="en-US"/>
        </w:rPr>
        <w:t>Brais RJ</w:t>
      </w:r>
      <w:r w:rsidRPr="00740801">
        <w:rPr>
          <w:rFonts w:ascii="Book Antiqua" w:hAnsi="Book Antiqua"/>
          <w:sz w:val="24"/>
          <w:szCs w:val="24"/>
          <w:lang w:val="en-US"/>
        </w:rPr>
        <w:t>, Davies SE, O</w:t>
      </w:r>
      <w:r w:rsidR="00CB0CD5">
        <w:rPr>
          <w:rFonts w:ascii="Book Antiqua" w:hAnsi="Book Antiqua"/>
          <w:sz w:val="24"/>
          <w:szCs w:val="24"/>
          <w:lang w:val="en-US"/>
        </w:rPr>
        <w:t>’</w:t>
      </w:r>
      <w:r w:rsidRPr="00740801">
        <w:rPr>
          <w:rFonts w:ascii="Book Antiqua" w:hAnsi="Book Antiqua"/>
          <w:sz w:val="24"/>
          <w:szCs w:val="24"/>
          <w:lang w:val="en-US"/>
        </w:rPr>
        <w:t xml:space="preserve">Donovan M, Simpson BW, Cook N, Darbonne WC, Chilcott S, Lolkema MP, Neesse A, Lockley M, Corrie PG, Jodrell DI, Praseedom RK, Huguet EL, Jah A, Jamieson NV, de Sauvage FJ, Tuveson DA, Carroll NR. Direct histological processing of EUS biopsies enables rapid molecular biomarker analysis for interventional pancreatic cancer trials. </w:t>
      </w:r>
      <w:r w:rsidRPr="00740801">
        <w:rPr>
          <w:rFonts w:ascii="Book Antiqua" w:hAnsi="Book Antiqua"/>
          <w:i/>
          <w:sz w:val="24"/>
          <w:szCs w:val="24"/>
          <w:lang w:val="en-US"/>
        </w:rPr>
        <w:t>Pancreatology</w:t>
      </w:r>
      <w:r w:rsidRPr="00740801">
        <w:rPr>
          <w:rFonts w:ascii="Book Antiqua" w:hAnsi="Book Antiqua"/>
          <w:sz w:val="24"/>
          <w:szCs w:val="24"/>
          <w:lang w:val="en-US"/>
        </w:rPr>
        <w:t xml:space="preserve"> 2012; </w:t>
      </w:r>
      <w:r w:rsidRPr="00740801">
        <w:rPr>
          <w:rFonts w:ascii="Book Antiqua" w:hAnsi="Book Antiqua"/>
          <w:b/>
          <w:sz w:val="24"/>
          <w:szCs w:val="24"/>
          <w:lang w:val="en-US"/>
        </w:rPr>
        <w:t>12</w:t>
      </w:r>
      <w:r w:rsidRPr="00740801">
        <w:rPr>
          <w:rFonts w:ascii="Book Antiqua" w:hAnsi="Book Antiqua"/>
          <w:sz w:val="24"/>
          <w:szCs w:val="24"/>
          <w:lang w:val="en-US"/>
        </w:rPr>
        <w:t>: 8-15 [PMID: 22487467 DOI: 10.1016/j.pan.2011.12.009]</w:t>
      </w:r>
    </w:p>
    <w:p w14:paraId="1BF496AA"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35 </w:t>
      </w:r>
      <w:r w:rsidRPr="00740801">
        <w:rPr>
          <w:rFonts w:ascii="Book Antiqua" w:hAnsi="Book Antiqua"/>
          <w:b/>
          <w:sz w:val="24"/>
          <w:szCs w:val="24"/>
          <w:lang w:val="en-US"/>
        </w:rPr>
        <w:t>Wang WQ</w:t>
      </w:r>
      <w:r w:rsidRPr="00740801">
        <w:rPr>
          <w:rFonts w:ascii="Book Antiqua" w:hAnsi="Book Antiqua"/>
          <w:sz w:val="24"/>
          <w:szCs w:val="24"/>
          <w:lang w:val="en-US"/>
        </w:rPr>
        <w:t xml:space="preserve">, Liu L, Xu HX, Wu CT, Xiang JF, Xu J, Liu C, Long J, Ni QX, Yu XJ. Infiltrating immune cells and gene mutations in pancreatic ductal adenocarcinoma. </w:t>
      </w:r>
      <w:r w:rsidRPr="00740801">
        <w:rPr>
          <w:rFonts w:ascii="Book Antiqua" w:hAnsi="Book Antiqua"/>
          <w:i/>
          <w:sz w:val="24"/>
          <w:szCs w:val="24"/>
          <w:lang w:val="en-US"/>
        </w:rPr>
        <w:t>Br J Surg</w:t>
      </w:r>
      <w:r w:rsidRPr="00740801">
        <w:rPr>
          <w:rFonts w:ascii="Book Antiqua" w:hAnsi="Book Antiqua"/>
          <w:sz w:val="24"/>
          <w:szCs w:val="24"/>
          <w:lang w:val="en-US"/>
        </w:rPr>
        <w:t xml:space="preserve"> 2016; </w:t>
      </w:r>
      <w:r w:rsidRPr="00740801">
        <w:rPr>
          <w:rFonts w:ascii="Book Antiqua" w:hAnsi="Book Antiqua"/>
          <w:b/>
          <w:sz w:val="24"/>
          <w:szCs w:val="24"/>
          <w:lang w:val="en-US"/>
        </w:rPr>
        <w:t>103</w:t>
      </w:r>
      <w:r w:rsidRPr="00740801">
        <w:rPr>
          <w:rFonts w:ascii="Book Antiqua" w:hAnsi="Book Antiqua"/>
          <w:sz w:val="24"/>
          <w:szCs w:val="24"/>
          <w:lang w:val="en-US"/>
        </w:rPr>
        <w:t>: 1189-1199 [PMID: 27256393 DOI: 10.1002/bjs.10187]</w:t>
      </w:r>
    </w:p>
    <w:p w14:paraId="1144B667"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36 </w:t>
      </w:r>
      <w:r w:rsidRPr="00740801">
        <w:rPr>
          <w:rFonts w:ascii="Book Antiqua" w:hAnsi="Book Antiqua"/>
          <w:b/>
          <w:sz w:val="24"/>
          <w:szCs w:val="24"/>
          <w:lang w:val="en-US"/>
        </w:rPr>
        <w:t>Szafranska AE</w:t>
      </w:r>
      <w:r w:rsidRPr="00740801">
        <w:rPr>
          <w:rFonts w:ascii="Book Antiqua" w:hAnsi="Book Antiqua"/>
          <w:sz w:val="24"/>
          <w:szCs w:val="24"/>
          <w:lang w:val="en-US"/>
        </w:rPr>
        <w:t xml:space="preserve">, Doleshal M, Edmunds HS, Gordon S, Luttges J, Munding JB, Barth RJ Jr, Gutmann EJ, Suriawinata AA, Marc Pipas J, Tannapfel A, Korc M, Hahn SA, Labourier E, Tsongalis GJ. Analysis of microRNAs in pancreatic fine-needle aspirates can classify benign and malignant tissues. </w:t>
      </w:r>
      <w:r w:rsidRPr="00740801">
        <w:rPr>
          <w:rFonts w:ascii="Book Antiqua" w:hAnsi="Book Antiqua"/>
          <w:i/>
          <w:sz w:val="24"/>
          <w:szCs w:val="24"/>
          <w:lang w:val="en-US"/>
        </w:rPr>
        <w:t>Clin Chem</w:t>
      </w:r>
      <w:r w:rsidRPr="00740801">
        <w:rPr>
          <w:rFonts w:ascii="Book Antiqua" w:hAnsi="Book Antiqua"/>
          <w:sz w:val="24"/>
          <w:szCs w:val="24"/>
          <w:lang w:val="en-US"/>
        </w:rPr>
        <w:t xml:space="preserve"> 2008; </w:t>
      </w:r>
      <w:r w:rsidRPr="00740801">
        <w:rPr>
          <w:rFonts w:ascii="Book Antiqua" w:hAnsi="Book Antiqua"/>
          <w:b/>
          <w:sz w:val="24"/>
          <w:szCs w:val="24"/>
          <w:lang w:val="en-US"/>
        </w:rPr>
        <w:t>54</w:t>
      </w:r>
      <w:r w:rsidRPr="00740801">
        <w:rPr>
          <w:rFonts w:ascii="Book Antiqua" w:hAnsi="Book Antiqua"/>
          <w:sz w:val="24"/>
          <w:szCs w:val="24"/>
          <w:lang w:val="en-US"/>
        </w:rPr>
        <w:t>: 1716-1724 [PMID: 18719196 DOI: 10.1373/clinchem.2008.109603]</w:t>
      </w:r>
    </w:p>
    <w:p w14:paraId="14163B34"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37 </w:t>
      </w:r>
      <w:r w:rsidRPr="00740801">
        <w:rPr>
          <w:rFonts w:ascii="Book Antiqua" w:hAnsi="Book Antiqua"/>
          <w:b/>
          <w:sz w:val="24"/>
          <w:szCs w:val="24"/>
          <w:lang w:val="en-US"/>
        </w:rPr>
        <w:t>Munding JB</w:t>
      </w:r>
      <w:r w:rsidRPr="00740801">
        <w:rPr>
          <w:rFonts w:ascii="Book Antiqua" w:hAnsi="Book Antiqua"/>
          <w:sz w:val="24"/>
          <w:szCs w:val="24"/>
          <w:lang w:val="en-US"/>
        </w:rPr>
        <w:t xml:space="preserve">, Adai AT, Maghnouj A, Urbanik A, Zöllner H, Liffers ST, Chromik AM, Uhl W, Szafranska-Schwarzbach AE, Tannapfel A, Hahn SA. Global microRNA expression profiling of microdissected tissues identifies miR-135b as a novel biomarker for pancreatic ductal adenocarcinoma. </w:t>
      </w:r>
      <w:r w:rsidRPr="00740801">
        <w:rPr>
          <w:rFonts w:ascii="Book Antiqua" w:hAnsi="Book Antiqua"/>
          <w:i/>
          <w:sz w:val="24"/>
          <w:szCs w:val="24"/>
          <w:lang w:val="en-US"/>
        </w:rPr>
        <w:t>Int J Cancer</w:t>
      </w:r>
      <w:r w:rsidRPr="00740801">
        <w:rPr>
          <w:rFonts w:ascii="Book Antiqua" w:hAnsi="Book Antiqua"/>
          <w:sz w:val="24"/>
          <w:szCs w:val="24"/>
          <w:lang w:val="en-US"/>
        </w:rPr>
        <w:t xml:space="preserve"> 2012; </w:t>
      </w:r>
      <w:r w:rsidRPr="00740801">
        <w:rPr>
          <w:rFonts w:ascii="Book Antiqua" w:hAnsi="Book Antiqua"/>
          <w:b/>
          <w:sz w:val="24"/>
          <w:szCs w:val="24"/>
          <w:lang w:val="en-US"/>
        </w:rPr>
        <w:t>131</w:t>
      </w:r>
      <w:r w:rsidRPr="00740801">
        <w:rPr>
          <w:rFonts w:ascii="Book Antiqua" w:hAnsi="Book Antiqua"/>
          <w:sz w:val="24"/>
          <w:szCs w:val="24"/>
          <w:lang w:val="en-US"/>
        </w:rPr>
        <w:t>: E86-E95 [PMID: 21953293 DOI: 10.1002/ijc.26466]</w:t>
      </w:r>
    </w:p>
    <w:p w14:paraId="33E9ECB1"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38 </w:t>
      </w:r>
      <w:r w:rsidRPr="00740801">
        <w:rPr>
          <w:rFonts w:ascii="Book Antiqua" w:hAnsi="Book Antiqua"/>
          <w:b/>
          <w:sz w:val="24"/>
          <w:szCs w:val="24"/>
          <w:lang w:val="en-US"/>
        </w:rPr>
        <w:t>Frampton AE</w:t>
      </w:r>
      <w:r w:rsidRPr="00740801">
        <w:rPr>
          <w:rFonts w:ascii="Book Antiqua" w:hAnsi="Book Antiqua"/>
          <w:sz w:val="24"/>
          <w:szCs w:val="24"/>
          <w:lang w:val="en-US"/>
        </w:rPr>
        <w:t xml:space="preserve">, Krell J, Prado MM, Gall TM, Abbassi-Ghadi N, Del Vecchio Blanco G, Funel N, Giovannetti E, Castellano L, Basyouny M, Habib NA, Kaltsidis H, Vlavianos P, Stebbing J, Jiao LR. Prospective validation of microRNA signatures for detecting pancreatic malignant transformation in endoscopic-ultrasound guided fine-needle aspiration biopsies. </w:t>
      </w:r>
      <w:r w:rsidRPr="00740801">
        <w:rPr>
          <w:rFonts w:ascii="Book Antiqua" w:hAnsi="Book Antiqua"/>
          <w:i/>
          <w:sz w:val="24"/>
          <w:szCs w:val="24"/>
          <w:lang w:val="en-US"/>
        </w:rPr>
        <w:t>Oncotarget</w:t>
      </w:r>
      <w:r w:rsidRPr="00740801">
        <w:rPr>
          <w:rFonts w:ascii="Book Antiqua" w:hAnsi="Book Antiqua"/>
          <w:sz w:val="24"/>
          <w:szCs w:val="24"/>
          <w:lang w:val="en-US"/>
        </w:rPr>
        <w:t xml:space="preserve"> 2016; </w:t>
      </w:r>
      <w:r w:rsidRPr="00740801">
        <w:rPr>
          <w:rFonts w:ascii="Book Antiqua" w:hAnsi="Book Antiqua"/>
          <w:b/>
          <w:sz w:val="24"/>
          <w:szCs w:val="24"/>
          <w:lang w:val="en-US"/>
        </w:rPr>
        <w:t>7</w:t>
      </w:r>
      <w:r w:rsidRPr="00740801">
        <w:rPr>
          <w:rFonts w:ascii="Book Antiqua" w:hAnsi="Book Antiqua"/>
          <w:sz w:val="24"/>
          <w:szCs w:val="24"/>
          <w:lang w:val="en-US"/>
        </w:rPr>
        <w:t>: 28556-28569 [PMID: 27086919 DOI: 10.18632/oncotarget.8699]</w:t>
      </w:r>
    </w:p>
    <w:p w14:paraId="302A21FC" w14:textId="1CCD41A8"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39 </w:t>
      </w:r>
      <w:r w:rsidRPr="00740801">
        <w:rPr>
          <w:rFonts w:ascii="Book Antiqua" w:hAnsi="Book Antiqua"/>
          <w:b/>
          <w:sz w:val="24"/>
          <w:szCs w:val="24"/>
          <w:lang w:val="en-US"/>
        </w:rPr>
        <w:t>Chung KH,</w:t>
      </w:r>
      <w:r w:rsidR="00E64FB4" w:rsidRPr="00740801">
        <w:rPr>
          <w:rFonts w:ascii="Book Antiqua" w:hAnsi="Book Antiqua"/>
          <w:sz w:val="24"/>
          <w:szCs w:val="24"/>
          <w:lang w:val="en-US"/>
        </w:rPr>
        <w:t xml:space="preserve"> </w:t>
      </w:r>
      <w:r w:rsidRPr="00740801">
        <w:rPr>
          <w:rFonts w:ascii="Book Antiqua" w:hAnsi="Book Antiqua"/>
          <w:sz w:val="24"/>
          <w:szCs w:val="24"/>
          <w:lang w:val="en-US"/>
        </w:rPr>
        <w:t xml:space="preserve">Ryu JK, Park JM, Lee JM, Lee SH, Kim YH. Sa1942 MicroRNA expression in unresectable pancreatic cancer as a prognostic marker in EUS-FNA cytology specimens. </w:t>
      </w:r>
      <w:r w:rsidRPr="00740801">
        <w:rPr>
          <w:rFonts w:ascii="Book Antiqua" w:hAnsi="Book Antiqua"/>
          <w:i/>
          <w:iCs/>
          <w:sz w:val="24"/>
          <w:szCs w:val="24"/>
          <w:lang w:val="en-US"/>
        </w:rPr>
        <w:t>Gastroenterol</w:t>
      </w:r>
      <w:r w:rsidRPr="00740801">
        <w:rPr>
          <w:rFonts w:ascii="Book Antiqua" w:hAnsi="Book Antiqua"/>
          <w:sz w:val="24"/>
          <w:szCs w:val="24"/>
          <w:lang w:val="en-US"/>
        </w:rPr>
        <w:t xml:space="preserve"> 2014; </w:t>
      </w:r>
      <w:r w:rsidRPr="00740801">
        <w:rPr>
          <w:rFonts w:ascii="Book Antiqua" w:hAnsi="Book Antiqua"/>
          <w:b/>
          <w:bCs/>
          <w:sz w:val="24"/>
          <w:szCs w:val="24"/>
          <w:lang w:val="en-US"/>
        </w:rPr>
        <w:t>146</w:t>
      </w:r>
      <w:r w:rsidRPr="00740801">
        <w:rPr>
          <w:rFonts w:ascii="Book Antiqua" w:hAnsi="Book Antiqua"/>
          <w:sz w:val="24"/>
          <w:szCs w:val="24"/>
          <w:lang w:val="en-US"/>
        </w:rPr>
        <w:t xml:space="preserve">: S-335 </w:t>
      </w:r>
      <w:r w:rsidR="0059718F" w:rsidRPr="00740801">
        <w:rPr>
          <w:rFonts w:ascii="Book Antiqua" w:hAnsi="Book Antiqua"/>
          <w:sz w:val="24"/>
          <w:szCs w:val="24"/>
          <w:lang w:val="en-US"/>
        </w:rPr>
        <w:t>[</w:t>
      </w:r>
      <w:r w:rsidRPr="00740801">
        <w:rPr>
          <w:rFonts w:ascii="Book Antiqua" w:hAnsi="Book Antiqua"/>
          <w:sz w:val="24"/>
          <w:szCs w:val="24"/>
          <w:lang w:val="en-US"/>
        </w:rPr>
        <w:t>DOI:10.1016/S0016-5085(14)61211-7</w:t>
      </w:r>
      <w:r w:rsidR="0059718F" w:rsidRPr="00740801">
        <w:rPr>
          <w:rFonts w:ascii="Book Antiqua" w:hAnsi="Book Antiqua"/>
          <w:sz w:val="24"/>
          <w:szCs w:val="24"/>
          <w:lang w:val="en-US"/>
        </w:rPr>
        <w:t>]</w:t>
      </w:r>
    </w:p>
    <w:p w14:paraId="5B6698A9"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40 </w:t>
      </w:r>
      <w:r w:rsidRPr="00740801">
        <w:rPr>
          <w:rFonts w:ascii="Book Antiqua" w:hAnsi="Book Antiqua"/>
          <w:b/>
          <w:sz w:val="24"/>
          <w:szCs w:val="24"/>
          <w:lang w:val="en-US"/>
        </w:rPr>
        <w:t>Preis M</w:t>
      </w:r>
      <w:r w:rsidRPr="00740801">
        <w:rPr>
          <w:rFonts w:ascii="Book Antiqua" w:hAnsi="Book Antiqua"/>
          <w:sz w:val="24"/>
          <w:szCs w:val="24"/>
          <w:lang w:val="en-US"/>
        </w:rPr>
        <w:t xml:space="preserve">, Gardner TB, Gordon SR, Pipas JM, Mackenzie TA, Klein EE, Longnecker DS, Gutmann EJ, Sempere LF, Korc M. MicroRNA-10b expression correlates with response to neoadjuvant therapy and survival in pancreatic ductal adenocarcinoma. </w:t>
      </w:r>
      <w:r w:rsidRPr="00740801">
        <w:rPr>
          <w:rFonts w:ascii="Book Antiqua" w:hAnsi="Book Antiqua"/>
          <w:i/>
          <w:sz w:val="24"/>
          <w:szCs w:val="24"/>
          <w:lang w:val="en-US"/>
        </w:rPr>
        <w:t>Clin Cancer Res</w:t>
      </w:r>
      <w:r w:rsidRPr="00740801">
        <w:rPr>
          <w:rFonts w:ascii="Book Antiqua" w:hAnsi="Book Antiqua"/>
          <w:sz w:val="24"/>
          <w:szCs w:val="24"/>
          <w:lang w:val="en-US"/>
        </w:rPr>
        <w:t xml:space="preserve"> 2011; </w:t>
      </w:r>
      <w:r w:rsidRPr="00740801">
        <w:rPr>
          <w:rFonts w:ascii="Book Antiqua" w:hAnsi="Book Antiqua"/>
          <w:b/>
          <w:sz w:val="24"/>
          <w:szCs w:val="24"/>
          <w:lang w:val="en-US"/>
        </w:rPr>
        <w:t>17</w:t>
      </w:r>
      <w:r w:rsidRPr="00740801">
        <w:rPr>
          <w:rFonts w:ascii="Book Antiqua" w:hAnsi="Book Antiqua"/>
          <w:sz w:val="24"/>
          <w:szCs w:val="24"/>
          <w:lang w:val="en-US"/>
        </w:rPr>
        <w:t>: 5812-5821 [PMID: 21652542 DOI: 10.1158/1078-0432.CCR-11-0695]</w:t>
      </w:r>
    </w:p>
    <w:p w14:paraId="09FB7C9D"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41 </w:t>
      </w:r>
      <w:r w:rsidRPr="00740801">
        <w:rPr>
          <w:rFonts w:ascii="Book Antiqua" w:hAnsi="Book Antiqua"/>
          <w:b/>
          <w:sz w:val="24"/>
          <w:szCs w:val="24"/>
          <w:lang w:val="en-US"/>
        </w:rPr>
        <w:t>Panarelli NC</w:t>
      </w:r>
      <w:r w:rsidRPr="00740801">
        <w:rPr>
          <w:rFonts w:ascii="Book Antiqua" w:hAnsi="Book Antiqua"/>
          <w:sz w:val="24"/>
          <w:szCs w:val="24"/>
          <w:lang w:val="en-US"/>
        </w:rPr>
        <w:t xml:space="preserve">, Chen YT, Zhou XK, Kitabayashi N, Yantiss RK. MicroRNA expression aids the preoperative diagnosis of pancreatic ductal adenocarcinoma. </w:t>
      </w:r>
      <w:r w:rsidRPr="00740801">
        <w:rPr>
          <w:rFonts w:ascii="Book Antiqua" w:hAnsi="Book Antiqua"/>
          <w:i/>
          <w:sz w:val="24"/>
          <w:szCs w:val="24"/>
          <w:lang w:val="en-US"/>
        </w:rPr>
        <w:t>Pancreas</w:t>
      </w:r>
      <w:r w:rsidRPr="00740801">
        <w:rPr>
          <w:rFonts w:ascii="Book Antiqua" w:hAnsi="Book Antiqua"/>
          <w:sz w:val="24"/>
          <w:szCs w:val="24"/>
          <w:lang w:val="en-US"/>
        </w:rPr>
        <w:t xml:space="preserve"> 2012; </w:t>
      </w:r>
      <w:r w:rsidRPr="00740801">
        <w:rPr>
          <w:rFonts w:ascii="Book Antiqua" w:hAnsi="Book Antiqua"/>
          <w:b/>
          <w:sz w:val="24"/>
          <w:szCs w:val="24"/>
          <w:lang w:val="en-US"/>
        </w:rPr>
        <w:t>41</w:t>
      </w:r>
      <w:r w:rsidRPr="00740801">
        <w:rPr>
          <w:rFonts w:ascii="Book Antiqua" w:hAnsi="Book Antiqua"/>
          <w:sz w:val="24"/>
          <w:szCs w:val="24"/>
          <w:lang w:val="en-US"/>
        </w:rPr>
        <w:t>: 685-690 [PMID: 22466166 DOI: 10.1097/MPA.0b013e318243a905]</w:t>
      </w:r>
    </w:p>
    <w:p w14:paraId="0FE8581F"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42 </w:t>
      </w:r>
      <w:r w:rsidRPr="00740801">
        <w:rPr>
          <w:rFonts w:ascii="Book Antiqua" w:hAnsi="Book Antiqua"/>
          <w:b/>
          <w:sz w:val="24"/>
          <w:szCs w:val="24"/>
          <w:lang w:val="en-US"/>
        </w:rPr>
        <w:t>Brand RE</w:t>
      </w:r>
      <w:r w:rsidRPr="00740801">
        <w:rPr>
          <w:rFonts w:ascii="Book Antiqua" w:hAnsi="Book Antiqua"/>
          <w:sz w:val="24"/>
          <w:szCs w:val="24"/>
          <w:lang w:val="en-US"/>
        </w:rPr>
        <w:t xml:space="preserve">, Adai AT, Centeno BA, Lee LS, Rateb G, Vignesh S, Menard C, Wiechowska-Kozłowska A, Bołdys H, Hartleb M, Sanders MK, Munding JB, Tannapfel A, Hahn SA, Stefańczyk L, Tsongalis GJ, Whitcomb DC, Conwell DL, Morisset JA, Gardner TB, Gordon SR, Suriawinata AA, Lloyd MB, Wylie D, Labourier E, Andruss BF, Szafranska-Schwarzbach AE. A microRNA-based test improves endoscopic ultrasound-guided cytologic diagnosis of pancreatic cancer. </w:t>
      </w:r>
      <w:r w:rsidRPr="00740801">
        <w:rPr>
          <w:rFonts w:ascii="Book Antiqua" w:hAnsi="Book Antiqua"/>
          <w:i/>
          <w:sz w:val="24"/>
          <w:szCs w:val="24"/>
          <w:lang w:val="en-US"/>
        </w:rPr>
        <w:t>Clin Gastroenterol Hepatol</w:t>
      </w:r>
      <w:r w:rsidRPr="00740801">
        <w:rPr>
          <w:rFonts w:ascii="Book Antiqua" w:hAnsi="Book Antiqua"/>
          <w:sz w:val="24"/>
          <w:szCs w:val="24"/>
          <w:lang w:val="en-US"/>
        </w:rPr>
        <w:t xml:space="preserve"> 2014; </w:t>
      </w:r>
      <w:r w:rsidRPr="00740801">
        <w:rPr>
          <w:rFonts w:ascii="Book Antiqua" w:hAnsi="Book Antiqua"/>
          <w:b/>
          <w:sz w:val="24"/>
          <w:szCs w:val="24"/>
          <w:lang w:val="en-US"/>
        </w:rPr>
        <w:t>12</w:t>
      </w:r>
      <w:r w:rsidRPr="00740801">
        <w:rPr>
          <w:rFonts w:ascii="Book Antiqua" w:hAnsi="Book Antiqua"/>
          <w:sz w:val="24"/>
          <w:szCs w:val="24"/>
          <w:lang w:val="en-US"/>
        </w:rPr>
        <w:t>: 1717-1723 [PMID: 24662333 DOI: 10.1016/j.cgh.2014.02.038]</w:t>
      </w:r>
    </w:p>
    <w:p w14:paraId="5F8962DE"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43 </w:t>
      </w:r>
      <w:r w:rsidRPr="00740801">
        <w:rPr>
          <w:rFonts w:ascii="Book Antiqua" w:hAnsi="Book Antiqua"/>
          <w:b/>
          <w:sz w:val="24"/>
          <w:szCs w:val="24"/>
          <w:lang w:val="en-US"/>
        </w:rPr>
        <w:t>Farrell JJ</w:t>
      </w:r>
      <w:r w:rsidRPr="00740801">
        <w:rPr>
          <w:rFonts w:ascii="Book Antiqua" w:hAnsi="Book Antiqua"/>
          <w:sz w:val="24"/>
          <w:szCs w:val="24"/>
          <w:lang w:val="en-US"/>
        </w:rPr>
        <w:t xml:space="preserve">, Toste P, Wu N, Li L, Wong J, Malkhassian D, Tran LM, Wu X, Li X, Dawson D, Wu H, Donahue TR. Endoscopically acquired pancreatic cyst fluid microRNA 21 and 221 are associated with invasive cancer. </w:t>
      </w:r>
      <w:r w:rsidRPr="00740801">
        <w:rPr>
          <w:rFonts w:ascii="Book Antiqua" w:hAnsi="Book Antiqua"/>
          <w:i/>
          <w:sz w:val="24"/>
          <w:szCs w:val="24"/>
          <w:lang w:val="en-US"/>
        </w:rPr>
        <w:t>Am J Gastroenterol</w:t>
      </w:r>
      <w:r w:rsidRPr="00740801">
        <w:rPr>
          <w:rFonts w:ascii="Book Antiqua" w:hAnsi="Book Antiqua"/>
          <w:sz w:val="24"/>
          <w:szCs w:val="24"/>
          <w:lang w:val="en-US"/>
        </w:rPr>
        <w:t xml:space="preserve"> 2013; </w:t>
      </w:r>
      <w:r w:rsidRPr="00740801">
        <w:rPr>
          <w:rFonts w:ascii="Book Antiqua" w:hAnsi="Book Antiqua"/>
          <w:b/>
          <w:sz w:val="24"/>
          <w:szCs w:val="24"/>
          <w:lang w:val="en-US"/>
        </w:rPr>
        <w:t>108</w:t>
      </w:r>
      <w:r w:rsidRPr="00740801">
        <w:rPr>
          <w:rFonts w:ascii="Book Antiqua" w:hAnsi="Book Antiqua"/>
          <w:sz w:val="24"/>
          <w:szCs w:val="24"/>
          <w:lang w:val="en-US"/>
        </w:rPr>
        <w:t>: 1352-1359 [PMID: 23752880 DOI: 10.1038/ajg.2013.167]</w:t>
      </w:r>
    </w:p>
    <w:p w14:paraId="34A2D509"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44 </w:t>
      </w:r>
      <w:r w:rsidRPr="00740801">
        <w:rPr>
          <w:rFonts w:ascii="Book Antiqua" w:hAnsi="Book Antiqua"/>
          <w:b/>
          <w:sz w:val="24"/>
          <w:szCs w:val="24"/>
          <w:lang w:val="en-US"/>
        </w:rPr>
        <w:t>Vila-Navarro E</w:t>
      </w:r>
      <w:r w:rsidRPr="00740801">
        <w:rPr>
          <w:rFonts w:ascii="Book Antiqua" w:hAnsi="Book Antiqua"/>
          <w:sz w:val="24"/>
          <w:szCs w:val="24"/>
          <w:lang w:val="en-US"/>
        </w:rPr>
        <w:t xml:space="preserve">, Vila-Casadesús M, Moreira L, Duran-Sanchon S, Sinha R, Ginés À, Fernández-Esparrach G, Miquel R, Cuatrecasas M, Castells A, Lozano JJ, Gironella M. MicroRNAs for Detection of Pancreatic Neoplasia: Biomarker Discovery by Next-generation Sequencing and Validation in 2 Independent Cohorts. </w:t>
      </w:r>
      <w:r w:rsidRPr="00740801">
        <w:rPr>
          <w:rFonts w:ascii="Book Antiqua" w:hAnsi="Book Antiqua"/>
          <w:i/>
          <w:sz w:val="24"/>
          <w:szCs w:val="24"/>
          <w:lang w:val="en-US"/>
        </w:rPr>
        <w:t>Ann Surg</w:t>
      </w:r>
      <w:r w:rsidRPr="00740801">
        <w:rPr>
          <w:rFonts w:ascii="Book Antiqua" w:hAnsi="Book Antiqua"/>
          <w:sz w:val="24"/>
          <w:szCs w:val="24"/>
          <w:lang w:val="en-US"/>
        </w:rPr>
        <w:t xml:space="preserve"> 2017; </w:t>
      </w:r>
      <w:r w:rsidRPr="00740801">
        <w:rPr>
          <w:rFonts w:ascii="Book Antiqua" w:hAnsi="Book Antiqua"/>
          <w:b/>
          <w:sz w:val="24"/>
          <w:szCs w:val="24"/>
          <w:lang w:val="en-US"/>
        </w:rPr>
        <w:t>265</w:t>
      </w:r>
      <w:r w:rsidRPr="00740801">
        <w:rPr>
          <w:rFonts w:ascii="Book Antiqua" w:hAnsi="Book Antiqua"/>
          <w:sz w:val="24"/>
          <w:szCs w:val="24"/>
          <w:lang w:val="en-US"/>
        </w:rPr>
        <w:t>: 1226-1234 [PMID: 27232245 DOI: 10.1097/SLA.0000000000001809]</w:t>
      </w:r>
    </w:p>
    <w:p w14:paraId="65D393CF"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45 </w:t>
      </w:r>
      <w:r w:rsidRPr="00740801">
        <w:rPr>
          <w:rFonts w:ascii="Book Antiqua" w:hAnsi="Book Antiqua"/>
          <w:b/>
          <w:sz w:val="24"/>
          <w:szCs w:val="24"/>
          <w:lang w:val="en-US"/>
        </w:rPr>
        <w:t>Kawano M</w:t>
      </w:r>
      <w:r w:rsidRPr="00740801">
        <w:rPr>
          <w:rFonts w:ascii="Book Antiqua" w:hAnsi="Book Antiqua"/>
          <w:sz w:val="24"/>
          <w:szCs w:val="24"/>
          <w:lang w:val="en-US"/>
        </w:rPr>
        <w:t xml:space="preserve">, Kaino S, Amano S, Shinoda S, Suenaga S, Sen-Yo M, Sakaida I. Heat Shock Protein 27 Expression in EUS-FNA Samples Can Predict Gemcitabine Sensitivity in Pancreatic Cancer. </w:t>
      </w:r>
      <w:r w:rsidRPr="00740801">
        <w:rPr>
          <w:rFonts w:ascii="Book Antiqua" w:hAnsi="Book Antiqua"/>
          <w:i/>
          <w:sz w:val="24"/>
          <w:szCs w:val="24"/>
          <w:lang w:val="en-US"/>
        </w:rPr>
        <w:t>In Vivo</w:t>
      </w:r>
      <w:r w:rsidRPr="00740801">
        <w:rPr>
          <w:rFonts w:ascii="Book Antiqua" w:hAnsi="Book Antiqua"/>
          <w:sz w:val="24"/>
          <w:szCs w:val="24"/>
          <w:lang w:val="en-US"/>
        </w:rPr>
        <w:t xml:space="preserve"> 2018; </w:t>
      </w:r>
      <w:r w:rsidRPr="00740801">
        <w:rPr>
          <w:rFonts w:ascii="Book Antiqua" w:hAnsi="Book Antiqua"/>
          <w:b/>
          <w:sz w:val="24"/>
          <w:szCs w:val="24"/>
          <w:lang w:val="en-US"/>
        </w:rPr>
        <w:t>32</w:t>
      </w:r>
      <w:r w:rsidRPr="00740801">
        <w:rPr>
          <w:rFonts w:ascii="Book Antiqua" w:hAnsi="Book Antiqua"/>
          <w:sz w:val="24"/>
          <w:szCs w:val="24"/>
          <w:lang w:val="en-US"/>
        </w:rPr>
        <w:t>: 637-642 [PMID: 29695571 DOI: 10.21873/invivo.11286]</w:t>
      </w:r>
    </w:p>
    <w:p w14:paraId="00DA485D"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46 </w:t>
      </w:r>
      <w:r w:rsidRPr="00740801">
        <w:rPr>
          <w:rFonts w:ascii="Book Antiqua" w:hAnsi="Book Antiqua"/>
          <w:b/>
          <w:sz w:val="24"/>
          <w:szCs w:val="24"/>
          <w:lang w:val="en-US"/>
        </w:rPr>
        <w:t>Ma G</w:t>
      </w:r>
      <w:r w:rsidRPr="00740801">
        <w:rPr>
          <w:rFonts w:ascii="Book Antiqua" w:hAnsi="Book Antiqua"/>
          <w:sz w:val="24"/>
          <w:szCs w:val="24"/>
          <w:lang w:val="en-US"/>
        </w:rPr>
        <w:t xml:space="preserve">, Sun Y, Fu S. Evaluation of S100A4 mRNA in EUS-FNA specimens for the assessment of chemosensitivity to gemcitabine from patients with unresectable pancreatic cancer. </w:t>
      </w:r>
      <w:r w:rsidRPr="00740801">
        <w:rPr>
          <w:rFonts w:ascii="Book Antiqua" w:hAnsi="Book Antiqua"/>
          <w:i/>
          <w:sz w:val="24"/>
          <w:szCs w:val="24"/>
          <w:lang w:val="en-US"/>
        </w:rPr>
        <w:t>Int J Clin Exp Pathol</w:t>
      </w:r>
      <w:r w:rsidRPr="00740801">
        <w:rPr>
          <w:rFonts w:ascii="Book Antiqua" w:hAnsi="Book Antiqua"/>
          <w:sz w:val="24"/>
          <w:szCs w:val="24"/>
          <w:lang w:val="en-US"/>
        </w:rPr>
        <w:t xml:space="preserve"> 2015; </w:t>
      </w:r>
      <w:r w:rsidRPr="00740801">
        <w:rPr>
          <w:rFonts w:ascii="Book Antiqua" w:hAnsi="Book Antiqua"/>
          <w:b/>
          <w:sz w:val="24"/>
          <w:szCs w:val="24"/>
          <w:lang w:val="en-US"/>
        </w:rPr>
        <w:t>8</w:t>
      </w:r>
      <w:r w:rsidRPr="00740801">
        <w:rPr>
          <w:rFonts w:ascii="Book Antiqua" w:hAnsi="Book Antiqua"/>
          <w:sz w:val="24"/>
          <w:szCs w:val="24"/>
          <w:lang w:val="en-US"/>
        </w:rPr>
        <w:t>: 13284-13288 [PMID: 26722531]</w:t>
      </w:r>
    </w:p>
    <w:p w14:paraId="5116DB4B"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47 </w:t>
      </w:r>
      <w:r w:rsidRPr="00740801">
        <w:rPr>
          <w:rFonts w:ascii="Book Antiqua" w:hAnsi="Book Antiqua"/>
          <w:b/>
          <w:sz w:val="24"/>
          <w:szCs w:val="24"/>
          <w:lang w:val="en-US"/>
        </w:rPr>
        <w:t>Farrell JJ</w:t>
      </w:r>
      <w:r w:rsidRPr="00740801">
        <w:rPr>
          <w:rFonts w:ascii="Book Antiqua" w:hAnsi="Book Antiqua"/>
          <w:sz w:val="24"/>
          <w:szCs w:val="24"/>
          <w:lang w:val="en-US"/>
        </w:rPr>
        <w:t xml:space="preserve">, Elsaleh H, Garcia M, Lai R, Ammar A, Regine WF, Abrams R, Benson AB, Macdonald J, Cass CE, Dicker AP, Mackey JR. Human equilibrative nucleoside transporter 1 levels predict response to gemcitabine in patients with pancreatic cancer. </w:t>
      </w:r>
      <w:r w:rsidRPr="00740801">
        <w:rPr>
          <w:rFonts w:ascii="Book Antiqua" w:hAnsi="Book Antiqua"/>
          <w:i/>
          <w:sz w:val="24"/>
          <w:szCs w:val="24"/>
          <w:lang w:val="en-US"/>
        </w:rPr>
        <w:t>Gastroenterology</w:t>
      </w:r>
      <w:r w:rsidRPr="00740801">
        <w:rPr>
          <w:rFonts w:ascii="Book Antiqua" w:hAnsi="Book Antiqua"/>
          <w:sz w:val="24"/>
          <w:szCs w:val="24"/>
          <w:lang w:val="en-US"/>
        </w:rPr>
        <w:t xml:space="preserve"> 2009; </w:t>
      </w:r>
      <w:r w:rsidRPr="00740801">
        <w:rPr>
          <w:rFonts w:ascii="Book Antiqua" w:hAnsi="Book Antiqua"/>
          <w:b/>
          <w:sz w:val="24"/>
          <w:szCs w:val="24"/>
          <w:lang w:val="en-US"/>
        </w:rPr>
        <w:t>136</w:t>
      </w:r>
      <w:r w:rsidRPr="00740801">
        <w:rPr>
          <w:rFonts w:ascii="Book Antiqua" w:hAnsi="Book Antiqua"/>
          <w:sz w:val="24"/>
          <w:szCs w:val="24"/>
          <w:lang w:val="en-US"/>
        </w:rPr>
        <w:t>: 187-195 [PMID: 18992248 DOI: 10.1053/j.gastro.2008.09.067]</w:t>
      </w:r>
    </w:p>
    <w:p w14:paraId="74E7BF56"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48 </w:t>
      </w:r>
      <w:r w:rsidRPr="00740801">
        <w:rPr>
          <w:rFonts w:ascii="Book Antiqua" w:hAnsi="Book Antiqua"/>
          <w:b/>
          <w:sz w:val="24"/>
          <w:szCs w:val="24"/>
          <w:lang w:val="en-US"/>
        </w:rPr>
        <w:t>Maréchal R</w:t>
      </w:r>
      <w:r w:rsidRPr="00740801">
        <w:rPr>
          <w:rFonts w:ascii="Book Antiqua" w:hAnsi="Book Antiqua"/>
          <w:sz w:val="24"/>
          <w:szCs w:val="24"/>
          <w:lang w:val="en-US"/>
        </w:rPr>
        <w:t xml:space="preserve">, Mackey JR, Lai R, Demetter P, Peeters M, Polus M, Cass CE, Salmon I, Devière J, Van Laethem JL. Deoxycitidine kinase is associated with prolonged survival after adjuvant gemcitabine for resected pancreatic adenocarcinoma. </w:t>
      </w:r>
      <w:r w:rsidRPr="00740801">
        <w:rPr>
          <w:rFonts w:ascii="Book Antiqua" w:hAnsi="Book Antiqua"/>
          <w:i/>
          <w:sz w:val="24"/>
          <w:szCs w:val="24"/>
          <w:lang w:val="en-US"/>
        </w:rPr>
        <w:t>Cancer</w:t>
      </w:r>
      <w:r w:rsidRPr="00740801">
        <w:rPr>
          <w:rFonts w:ascii="Book Antiqua" w:hAnsi="Book Antiqua"/>
          <w:sz w:val="24"/>
          <w:szCs w:val="24"/>
          <w:lang w:val="en-US"/>
        </w:rPr>
        <w:t xml:space="preserve"> 2010; </w:t>
      </w:r>
      <w:r w:rsidRPr="00740801">
        <w:rPr>
          <w:rFonts w:ascii="Book Antiqua" w:hAnsi="Book Antiqua"/>
          <w:b/>
          <w:sz w:val="24"/>
          <w:szCs w:val="24"/>
          <w:lang w:val="en-US"/>
        </w:rPr>
        <w:t>116</w:t>
      </w:r>
      <w:r w:rsidRPr="00740801">
        <w:rPr>
          <w:rFonts w:ascii="Book Antiqua" w:hAnsi="Book Antiqua"/>
          <w:sz w:val="24"/>
          <w:szCs w:val="24"/>
          <w:lang w:val="en-US"/>
        </w:rPr>
        <w:t>: 5200-5206 [PMID: 20669326 DOI: 10.1002/cncr.25303]</w:t>
      </w:r>
    </w:p>
    <w:p w14:paraId="79A42B8B"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49 </w:t>
      </w:r>
      <w:r w:rsidRPr="00740801">
        <w:rPr>
          <w:rFonts w:ascii="Book Antiqua" w:hAnsi="Book Antiqua"/>
          <w:b/>
          <w:sz w:val="24"/>
          <w:szCs w:val="24"/>
          <w:lang w:val="en-US"/>
        </w:rPr>
        <w:t>Nakahira S</w:t>
      </w:r>
      <w:r w:rsidRPr="00740801">
        <w:rPr>
          <w:rFonts w:ascii="Book Antiqua" w:hAnsi="Book Antiqua"/>
          <w:sz w:val="24"/>
          <w:szCs w:val="24"/>
          <w:lang w:val="en-US"/>
        </w:rPr>
        <w:t xml:space="preserve">, Nakamori S, Tsujie M, Takahashi Y, Okami J, Yoshioka S, Yamasaki M, Marubashi S, Takemasa I, Miyamoto A, Takeda Y, Nagano H, Dono K, Umeshita K, Sakon M, Monden M. Involvement of ribonucleotide reductase M1 subunit overexpression in gemcitabine resistance of human pancreatic cancer. </w:t>
      </w:r>
      <w:r w:rsidRPr="00740801">
        <w:rPr>
          <w:rFonts w:ascii="Book Antiqua" w:hAnsi="Book Antiqua"/>
          <w:i/>
          <w:sz w:val="24"/>
          <w:szCs w:val="24"/>
          <w:lang w:val="en-US"/>
        </w:rPr>
        <w:t>Int J Cancer</w:t>
      </w:r>
      <w:r w:rsidRPr="00740801">
        <w:rPr>
          <w:rFonts w:ascii="Book Antiqua" w:hAnsi="Book Antiqua"/>
          <w:sz w:val="24"/>
          <w:szCs w:val="24"/>
          <w:lang w:val="en-US"/>
        </w:rPr>
        <w:t xml:space="preserve"> 2007; </w:t>
      </w:r>
      <w:r w:rsidRPr="00740801">
        <w:rPr>
          <w:rFonts w:ascii="Book Antiqua" w:hAnsi="Book Antiqua"/>
          <w:b/>
          <w:sz w:val="24"/>
          <w:szCs w:val="24"/>
          <w:lang w:val="en-US"/>
        </w:rPr>
        <w:t>120</w:t>
      </w:r>
      <w:r w:rsidRPr="00740801">
        <w:rPr>
          <w:rFonts w:ascii="Book Antiqua" w:hAnsi="Book Antiqua"/>
          <w:sz w:val="24"/>
          <w:szCs w:val="24"/>
          <w:lang w:val="en-US"/>
        </w:rPr>
        <w:t>: 1355-1363 [PMID: 17131328 DOI: 10.1002/ijc.22390]</w:t>
      </w:r>
    </w:p>
    <w:p w14:paraId="2A276384"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50 </w:t>
      </w:r>
      <w:r w:rsidRPr="00740801">
        <w:rPr>
          <w:rFonts w:ascii="Book Antiqua" w:hAnsi="Book Antiqua"/>
          <w:b/>
          <w:sz w:val="24"/>
          <w:szCs w:val="24"/>
          <w:lang w:val="en-US"/>
        </w:rPr>
        <w:t>Itoi T</w:t>
      </w:r>
      <w:r w:rsidRPr="00740801">
        <w:rPr>
          <w:rFonts w:ascii="Book Antiqua" w:hAnsi="Book Antiqua"/>
          <w:sz w:val="24"/>
          <w:szCs w:val="24"/>
          <w:lang w:val="en-US"/>
        </w:rPr>
        <w:t xml:space="preserve">, Sofuni A, Fukushima N, Itokawa F, Tsuchiya T, Kurihara T, Moriyasu F, Tsuchida A, Kasuya K. Ribonucleotide reductase subunit M2 mRNA expression in pretreatment biopsies obtained from unresectable pancreatic carcinomas. </w:t>
      </w:r>
      <w:r w:rsidRPr="00740801">
        <w:rPr>
          <w:rFonts w:ascii="Book Antiqua" w:hAnsi="Book Antiqua"/>
          <w:i/>
          <w:sz w:val="24"/>
          <w:szCs w:val="24"/>
          <w:lang w:val="en-US"/>
        </w:rPr>
        <w:t>J Gastroenterol</w:t>
      </w:r>
      <w:r w:rsidRPr="00740801">
        <w:rPr>
          <w:rFonts w:ascii="Book Antiqua" w:hAnsi="Book Antiqua"/>
          <w:sz w:val="24"/>
          <w:szCs w:val="24"/>
          <w:lang w:val="en-US"/>
        </w:rPr>
        <w:t xml:space="preserve"> 2007; </w:t>
      </w:r>
      <w:r w:rsidRPr="00740801">
        <w:rPr>
          <w:rFonts w:ascii="Book Antiqua" w:hAnsi="Book Antiqua"/>
          <w:b/>
          <w:sz w:val="24"/>
          <w:szCs w:val="24"/>
          <w:lang w:val="en-US"/>
        </w:rPr>
        <w:t>42</w:t>
      </w:r>
      <w:r w:rsidRPr="00740801">
        <w:rPr>
          <w:rFonts w:ascii="Book Antiqua" w:hAnsi="Book Antiqua"/>
          <w:sz w:val="24"/>
          <w:szCs w:val="24"/>
          <w:lang w:val="en-US"/>
        </w:rPr>
        <w:t>: 389-394 [PMID: 17530364 DOI: 10.1007/s00535-007-2017-0]</w:t>
      </w:r>
    </w:p>
    <w:p w14:paraId="442187B5"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51 </w:t>
      </w:r>
      <w:r w:rsidRPr="00740801">
        <w:rPr>
          <w:rFonts w:ascii="Book Antiqua" w:hAnsi="Book Antiqua"/>
          <w:b/>
          <w:sz w:val="24"/>
          <w:szCs w:val="24"/>
          <w:lang w:val="en-US"/>
        </w:rPr>
        <w:t>Yamada R</w:t>
      </w:r>
      <w:r w:rsidRPr="00740801">
        <w:rPr>
          <w:rFonts w:ascii="Book Antiqua" w:hAnsi="Book Antiqua"/>
          <w:sz w:val="24"/>
          <w:szCs w:val="24"/>
          <w:lang w:val="en-US"/>
        </w:rPr>
        <w:t xml:space="preserve">, Mizuno S, Uchida K, Yoneda M, Kanayama K, Inoue H, Murata Y, Kuriyama N, Kishiwada M, Usui M, Ii N, Tsuboi J, Tano S, Hamada Y, Tanaka K, Horiki N, Ogura T, Shiraishi T, Takei Y, Katayama N, Isaji S. Human Equilibrative Nucleoside Transporter 1 Expression in Endoscopic Ultrasonography-Guided Fine-Needle Aspiration Biopsy Samples Is a Strong Predictor of Clinical Response and Survival in the Patients With Pancreatic Ductal Adenocarcinoma Undergoing Gemcitabine-Based Chemoradiotherapy. </w:t>
      </w:r>
      <w:r w:rsidRPr="00740801">
        <w:rPr>
          <w:rFonts w:ascii="Book Antiqua" w:hAnsi="Book Antiqua"/>
          <w:i/>
          <w:sz w:val="24"/>
          <w:szCs w:val="24"/>
          <w:lang w:val="en-US"/>
        </w:rPr>
        <w:t>Pancreas</w:t>
      </w:r>
      <w:r w:rsidRPr="00740801">
        <w:rPr>
          <w:rFonts w:ascii="Book Antiqua" w:hAnsi="Book Antiqua"/>
          <w:sz w:val="24"/>
          <w:szCs w:val="24"/>
          <w:lang w:val="en-US"/>
        </w:rPr>
        <w:t xml:space="preserve"> 2016; </w:t>
      </w:r>
      <w:r w:rsidRPr="00740801">
        <w:rPr>
          <w:rFonts w:ascii="Book Antiqua" w:hAnsi="Book Antiqua"/>
          <w:b/>
          <w:sz w:val="24"/>
          <w:szCs w:val="24"/>
          <w:lang w:val="en-US"/>
        </w:rPr>
        <w:t>45</w:t>
      </w:r>
      <w:r w:rsidRPr="00740801">
        <w:rPr>
          <w:rFonts w:ascii="Book Antiqua" w:hAnsi="Book Antiqua"/>
          <w:sz w:val="24"/>
          <w:szCs w:val="24"/>
          <w:lang w:val="en-US"/>
        </w:rPr>
        <w:t>: 761-771 [PMID: 26784908 DOI: 10.1097/MPA.0000000000000597]</w:t>
      </w:r>
    </w:p>
    <w:p w14:paraId="556012E7"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52 </w:t>
      </w:r>
      <w:r w:rsidRPr="00740801">
        <w:rPr>
          <w:rFonts w:ascii="Book Antiqua" w:hAnsi="Book Antiqua"/>
          <w:b/>
          <w:sz w:val="24"/>
          <w:szCs w:val="24"/>
          <w:lang w:val="en-US"/>
        </w:rPr>
        <w:t>Fujita H</w:t>
      </w:r>
      <w:r w:rsidRPr="00740801">
        <w:rPr>
          <w:rFonts w:ascii="Book Antiqua" w:hAnsi="Book Antiqua"/>
          <w:sz w:val="24"/>
          <w:szCs w:val="24"/>
          <w:lang w:val="en-US"/>
        </w:rPr>
        <w:t xml:space="preserve">, Ohuchida K, Mizumoto K, Itaba S, Ito T, Nakata K, Yu J, Kayashima T, Souzaki R, Tajiri T, Manabe T, Ohtsuka T, Tanaka M. Gene expression levels as predictive markers of outcome in pancreatic cancer after gemcitabine-based adjuvant chemotherapy. </w:t>
      </w:r>
      <w:r w:rsidRPr="00740801">
        <w:rPr>
          <w:rFonts w:ascii="Book Antiqua" w:hAnsi="Book Antiqua"/>
          <w:i/>
          <w:sz w:val="24"/>
          <w:szCs w:val="24"/>
          <w:lang w:val="en-US"/>
        </w:rPr>
        <w:t>Neoplasia</w:t>
      </w:r>
      <w:r w:rsidRPr="00740801">
        <w:rPr>
          <w:rFonts w:ascii="Book Antiqua" w:hAnsi="Book Antiqua"/>
          <w:sz w:val="24"/>
          <w:szCs w:val="24"/>
          <w:lang w:val="en-US"/>
        </w:rPr>
        <w:t xml:space="preserve"> 2010; </w:t>
      </w:r>
      <w:r w:rsidRPr="00740801">
        <w:rPr>
          <w:rFonts w:ascii="Book Antiqua" w:hAnsi="Book Antiqua"/>
          <w:b/>
          <w:sz w:val="24"/>
          <w:szCs w:val="24"/>
          <w:lang w:val="en-US"/>
        </w:rPr>
        <w:t>12</w:t>
      </w:r>
      <w:r w:rsidRPr="00740801">
        <w:rPr>
          <w:rFonts w:ascii="Book Antiqua" w:hAnsi="Book Antiqua"/>
          <w:sz w:val="24"/>
          <w:szCs w:val="24"/>
          <w:lang w:val="en-US"/>
        </w:rPr>
        <w:t>: 807-817 [PMID: 20927319 DOI: 10.1593/neo.10458]</w:t>
      </w:r>
    </w:p>
    <w:p w14:paraId="61C21430"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53 </w:t>
      </w:r>
      <w:r w:rsidRPr="00740801">
        <w:rPr>
          <w:rFonts w:ascii="Book Antiqua" w:hAnsi="Book Antiqua"/>
          <w:b/>
          <w:sz w:val="24"/>
          <w:szCs w:val="24"/>
          <w:lang w:val="en-US"/>
        </w:rPr>
        <w:t>Fujita H</w:t>
      </w:r>
      <w:r w:rsidRPr="00740801">
        <w:rPr>
          <w:rFonts w:ascii="Book Antiqua" w:hAnsi="Book Antiqua"/>
          <w:sz w:val="24"/>
          <w:szCs w:val="24"/>
          <w:lang w:val="en-US"/>
        </w:rPr>
        <w:t xml:space="preserve">, Ohuchida K, Mizumoto K, Itaba S, Ito T, Nakata K, Yu J, Kayashima T, Hayashi A, Souzaki R, Tajiri T, Onimaru M, Manabe T, Ohtsuka T, Tanaka M. High EGFR mRNA expression is a prognostic factor for reduced survival in pancreatic cancer after gemcitabine-based adjuvant chemotherapy. </w:t>
      </w:r>
      <w:r w:rsidRPr="00740801">
        <w:rPr>
          <w:rFonts w:ascii="Book Antiqua" w:hAnsi="Book Antiqua"/>
          <w:i/>
          <w:sz w:val="24"/>
          <w:szCs w:val="24"/>
          <w:lang w:val="en-US"/>
        </w:rPr>
        <w:t>Int J Oncol</w:t>
      </w:r>
      <w:r w:rsidRPr="00740801">
        <w:rPr>
          <w:rFonts w:ascii="Book Antiqua" w:hAnsi="Book Antiqua"/>
          <w:sz w:val="24"/>
          <w:szCs w:val="24"/>
          <w:lang w:val="en-US"/>
        </w:rPr>
        <w:t xml:space="preserve"> 2011; </w:t>
      </w:r>
      <w:r w:rsidRPr="00740801">
        <w:rPr>
          <w:rFonts w:ascii="Book Antiqua" w:hAnsi="Book Antiqua"/>
          <w:b/>
          <w:sz w:val="24"/>
          <w:szCs w:val="24"/>
          <w:lang w:val="en-US"/>
        </w:rPr>
        <w:t>38</w:t>
      </w:r>
      <w:r w:rsidRPr="00740801">
        <w:rPr>
          <w:rFonts w:ascii="Book Antiqua" w:hAnsi="Book Antiqua"/>
          <w:sz w:val="24"/>
          <w:szCs w:val="24"/>
          <w:lang w:val="en-US"/>
        </w:rPr>
        <w:t>: 629-641 [PMID: 21243324 DOI: 10.3892/ijo.2011.908]</w:t>
      </w:r>
    </w:p>
    <w:p w14:paraId="6D8D6155"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54 </w:t>
      </w:r>
      <w:r w:rsidRPr="00740801">
        <w:rPr>
          <w:rFonts w:ascii="Book Antiqua" w:hAnsi="Book Antiqua"/>
          <w:b/>
          <w:sz w:val="24"/>
          <w:szCs w:val="24"/>
          <w:lang w:val="en-US"/>
        </w:rPr>
        <w:t>Saif MW</w:t>
      </w:r>
      <w:r w:rsidRPr="00740801">
        <w:rPr>
          <w:rFonts w:ascii="Book Antiqua" w:hAnsi="Book Antiqua"/>
          <w:sz w:val="24"/>
          <w:szCs w:val="24"/>
          <w:lang w:val="en-US"/>
        </w:rPr>
        <w:t xml:space="preserve">, Eloubeidi MA, Russo S, Steg A, Thornton J, Fiveash J, Carpenter M, Blanquicett C, Diasio RB, Johnson MR. Phase I study of capecitabine with concomitant radiotherapy for patients with locally advanced pancreatic cancer: expression analysis of genes related to outcome. </w:t>
      </w:r>
      <w:r w:rsidRPr="00740801">
        <w:rPr>
          <w:rFonts w:ascii="Book Antiqua" w:hAnsi="Book Antiqua"/>
          <w:i/>
          <w:sz w:val="24"/>
          <w:szCs w:val="24"/>
          <w:lang w:val="en-US"/>
        </w:rPr>
        <w:t>J Clin Oncol</w:t>
      </w:r>
      <w:r w:rsidRPr="00740801">
        <w:rPr>
          <w:rFonts w:ascii="Book Antiqua" w:hAnsi="Book Antiqua"/>
          <w:sz w:val="24"/>
          <w:szCs w:val="24"/>
          <w:lang w:val="en-US"/>
        </w:rPr>
        <w:t xml:space="preserve"> 2005; </w:t>
      </w:r>
      <w:r w:rsidRPr="00740801">
        <w:rPr>
          <w:rFonts w:ascii="Book Antiqua" w:hAnsi="Book Antiqua"/>
          <w:b/>
          <w:sz w:val="24"/>
          <w:szCs w:val="24"/>
          <w:lang w:val="en-US"/>
        </w:rPr>
        <w:t>23</w:t>
      </w:r>
      <w:r w:rsidRPr="00740801">
        <w:rPr>
          <w:rFonts w:ascii="Book Antiqua" w:hAnsi="Book Antiqua"/>
          <w:sz w:val="24"/>
          <w:szCs w:val="24"/>
          <w:lang w:val="en-US"/>
        </w:rPr>
        <w:t>: 8679-8687 [PMID: 16314628 DOI: 10.1200/JCO.2005.02.0628]</w:t>
      </w:r>
    </w:p>
    <w:p w14:paraId="63DBE94C"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55 </w:t>
      </w:r>
      <w:r w:rsidRPr="00740801">
        <w:rPr>
          <w:rFonts w:ascii="Book Antiqua" w:hAnsi="Book Antiqua"/>
          <w:b/>
          <w:sz w:val="24"/>
          <w:szCs w:val="24"/>
          <w:lang w:val="en-US"/>
        </w:rPr>
        <w:t>Perales-Patón J</w:t>
      </w:r>
      <w:r w:rsidRPr="00740801">
        <w:rPr>
          <w:rFonts w:ascii="Book Antiqua" w:hAnsi="Book Antiqua"/>
          <w:sz w:val="24"/>
          <w:szCs w:val="24"/>
          <w:lang w:val="en-US"/>
        </w:rPr>
        <w:t xml:space="preserve">, Piñeiro-Yañez E, Tejero H, López-Casas PP, Hidalgo M, Gómez-López G, Al-Shahrour F. Pancreas Cancer Precision Treatment Using Avatar Mice from a Bioinformatics Perspective. </w:t>
      </w:r>
      <w:r w:rsidRPr="00740801">
        <w:rPr>
          <w:rFonts w:ascii="Book Antiqua" w:hAnsi="Book Antiqua"/>
          <w:i/>
          <w:sz w:val="24"/>
          <w:szCs w:val="24"/>
          <w:lang w:val="en-US"/>
        </w:rPr>
        <w:t>Public Health Genomics</w:t>
      </w:r>
      <w:r w:rsidRPr="00740801">
        <w:rPr>
          <w:rFonts w:ascii="Book Antiqua" w:hAnsi="Book Antiqua"/>
          <w:sz w:val="24"/>
          <w:szCs w:val="24"/>
          <w:lang w:val="en-US"/>
        </w:rPr>
        <w:t xml:space="preserve"> 2017; </w:t>
      </w:r>
      <w:r w:rsidRPr="00740801">
        <w:rPr>
          <w:rFonts w:ascii="Book Antiqua" w:hAnsi="Book Antiqua"/>
          <w:b/>
          <w:sz w:val="24"/>
          <w:szCs w:val="24"/>
          <w:lang w:val="en-US"/>
        </w:rPr>
        <w:t>20</w:t>
      </w:r>
      <w:r w:rsidRPr="00740801">
        <w:rPr>
          <w:rFonts w:ascii="Book Antiqua" w:hAnsi="Book Antiqua"/>
          <w:sz w:val="24"/>
          <w:szCs w:val="24"/>
          <w:lang w:val="en-US"/>
        </w:rPr>
        <w:t>: 81-91 [PMID: 28858862 DOI: 10.1159/000479812]</w:t>
      </w:r>
    </w:p>
    <w:p w14:paraId="0691E659"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56 </w:t>
      </w:r>
      <w:r w:rsidRPr="00740801">
        <w:rPr>
          <w:rFonts w:ascii="Book Antiqua" w:hAnsi="Book Antiqua"/>
          <w:b/>
          <w:sz w:val="24"/>
          <w:szCs w:val="24"/>
          <w:lang w:val="en-US"/>
        </w:rPr>
        <w:t>Bardeesy N</w:t>
      </w:r>
      <w:r w:rsidRPr="00740801">
        <w:rPr>
          <w:rFonts w:ascii="Book Antiqua" w:hAnsi="Book Antiqua"/>
          <w:sz w:val="24"/>
          <w:szCs w:val="24"/>
          <w:lang w:val="en-US"/>
        </w:rPr>
        <w:t xml:space="preserve">, DePinho RA. Pancreatic cancer biology and genetics. </w:t>
      </w:r>
      <w:r w:rsidRPr="00740801">
        <w:rPr>
          <w:rFonts w:ascii="Book Antiqua" w:hAnsi="Book Antiqua"/>
          <w:i/>
          <w:sz w:val="24"/>
          <w:szCs w:val="24"/>
          <w:lang w:val="en-US"/>
        </w:rPr>
        <w:t>Nat Rev Cancer</w:t>
      </w:r>
      <w:r w:rsidRPr="00740801">
        <w:rPr>
          <w:rFonts w:ascii="Book Antiqua" w:hAnsi="Book Antiqua"/>
          <w:sz w:val="24"/>
          <w:szCs w:val="24"/>
          <w:lang w:val="en-US"/>
        </w:rPr>
        <w:t xml:space="preserve"> 2002; </w:t>
      </w:r>
      <w:r w:rsidRPr="00740801">
        <w:rPr>
          <w:rFonts w:ascii="Book Antiqua" w:hAnsi="Book Antiqua"/>
          <w:b/>
          <w:sz w:val="24"/>
          <w:szCs w:val="24"/>
          <w:lang w:val="en-US"/>
        </w:rPr>
        <w:t>2</w:t>
      </w:r>
      <w:r w:rsidRPr="00740801">
        <w:rPr>
          <w:rFonts w:ascii="Book Antiqua" w:hAnsi="Book Antiqua"/>
          <w:sz w:val="24"/>
          <w:szCs w:val="24"/>
          <w:lang w:val="en-US"/>
        </w:rPr>
        <w:t>: 897-909 [PMID: 12459728 DOI: 10.1038/nrc949]</w:t>
      </w:r>
    </w:p>
    <w:p w14:paraId="263EA0BA"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57 </w:t>
      </w:r>
      <w:r w:rsidRPr="00740801">
        <w:rPr>
          <w:rFonts w:ascii="Book Antiqua" w:hAnsi="Book Antiqua"/>
          <w:b/>
          <w:sz w:val="24"/>
          <w:szCs w:val="24"/>
          <w:lang w:val="en-US"/>
        </w:rPr>
        <w:t>Allaway RJ</w:t>
      </w:r>
      <w:r w:rsidRPr="00740801">
        <w:rPr>
          <w:rFonts w:ascii="Book Antiqua" w:hAnsi="Book Antiqua"/>
          <w:sz w:val="24"/>
          <w:szCs w:val="24"/>
          <w:lang w:val="en-US"/>
        </w:rPr>
        <w:t xml:space="preserve">, Fischer DA, de Abreu FB, Gardner TB, Gordon SR, Barth RJ, Colacchio TA, Wood M, Kacsoh BZ, Bouley SJ, Cui J, Hamilton J, Choi JA, Lange JT, Peterson JD, Padmanabhan V, Tomlinson CR, Tsongalis GJ, Suriawinata AA, Greene CS, Sanchez Y, Smith KD. Genomic characterization of patient-derived xenograft models established from fine needle aspirate biopsies of a primary pancreatic ductal adenocarcinoma and from patient-matched metastatic sites. </w:t>
      </w:r>
      <w:r w:rsidRPr="00740801">
        <w:rPr>
          <w:rFonts w:ascii="Book Antiqua" w:hAnsi="Book Antiqua"/>
          <w:i/>
          <w:sz w:val="24"/>
          <w:szCs w:val="24"/>
          <w:lang w:val="en-US"/>
        </w:rPr>
        <w:t>Oncotarget</w:t>
      </w:r>
      <w:r w:rsidRPr="00740801">
        <w:rPr>
          <w:rFonts w:ascii="Book Antiqua" w:hAnsi="Book Antiqua"/>
          <w:sz w:val="24"/>
          <w:szCs w:val="24"/>
          <w:lang w:val="en-US"/>
        </w:rPr>
        <w:t xml:space="preserve"> 2016; </w:t>
      </w:r>
      <w:r w:rsidRPr="00740801">
        <w:rPr>
          <w:rFonts w:ascii="Book Antiqua" w:hAnsi="Book Antiqua"/>
          <w:b/>
          <w:sz w:val="24"/>
          <w:szCs w:val="24"/>
          <w:lang w:val="en-US"/>
        </w:rPr>
        <w:t>7</w:t>
      </w:r>
      <w:r w:rsidRPr="00740801">
        <w:rPr>
          <w:rFonts w:ascii="Book Antiqua" w:hAnsi="Book Antiqua"/>
          <w:sz w:val="24"/>
          <w:szCs w:val="24"/>
          <w:lang w:val="en-US"/>
        </w:rPr>
        <w:t>: 17087-17102 [PMID: 26934555 DOI: 10.18632/oncotarget.7718]</w:t>
      </w:r>
    </w:p>
    <w:p w14:paraId="4BA8C27B"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58 </w:t>
      </w:r>
      <w:r w:rsidRPr="00740801">
        <w:rPr>
          <w:rFonts w:ascii="Book Antiqua" w:hAnsi="Book Antiqua"/>
          <w:b/>
          <w:sz w:val="24"/>
          <w:szCs w:val="24"/>
          <w:lang w:val="en-US"/>
        </w:rPr>
        <w:t>Kim MP</w:t>
      </w:r>
      <w:r w:rsidRPr="00740801">
        <w:rPr>
          <w:rFonts w:ascii="Book Antiqua" w:hAnsi="Book Antiqua"/>
          <w:sz w:val="24"/>
          <w:szCs w:val="24"/>
          <w:lang w:val="en-US"/>
        </w:rPr>
        <w:t xml:space="preserve">, Evans DB, Wang H, Abbruzzese JL, Fleming JB, Gallick GE. Generation of orthotopic and heterotopic human pancreatic cancer xenografts in immunodeficient mice. </w:t>
      </w:r>
      <w:r w:rsidRPr="00740801">
        <w:rPr>
          <w:rFonts w:ascii="Book Antiqua" w:hAnsi="Book Antiqua"/>
          <w:i/>
          <w:sz w:val="24"/>
          <w:szCs w:val="24"/>
          <w:lang w:val="en-US"/>
        </w:rPr>
        <w:t>Nat Protoc</w:t>
      </w:r>
      <w:r w:rsidRPr="00740801">
        <w:rPr>
          <w:rFonts w:ascii="Book Antiqua" w:hAnsi="Book Antiqua"/>
          <w:sz w:val="24"/>
          <w:szCs w:val="24"/>
          <w:lang w:val="en-US"/>
        </w:rPr>
        <w:t xml:space="preserve"> 2009; </w:t>
      </w:r>
      <w:r w:rsidRPr="00740801">
        <w:rPr>
          <w:rFonts w:ascii="Book Antiqua" w:hAnsi="Book Antiqua"/>
          <w:b/>
          <w:sz w:val="24"/>
          <w:szCs w:val="24"/>
          <w:lang w:val="en-US"/>
        </w:rPr>
        <w:t>4</w:t>
      </w:r>
      <w:r w:rsidRPr="00740801">
        <w:rPr>
          <w:rFonts w:ascii="Book Antiqua" w:hAnsi="Book Antiqua"/>
          <w:sz w:val="24"/>
          <w:szCs w:val="24"/>
          <w:lang w:val="en-US"/>
        </w:rPr>
        <w:t>: 1670-1680 [PMID: 19876027 DOI: 10.1038/nprot.2009.171]</w:t>
      </w:r>
    </w:p>
    <w:p w14:paraId="2439CA64"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59 </w:t>
      </w:r>
      <w:r w:rsidRPr="00740801">
        <w:rPr>
          <w:rFonts w:ascii="Book Antiqua" w:hAnsi="Book Antiqua"/>
          <w:b/>
          <w:sz w:val="24"/>
          <w:szCs w:val="24"/>
          <w:lang w:val="en-US"/>
        </w:rPr>
        <w:t>Weeber F</w:t>
      </w:r>
      <w:r w:rsidRPr="00740801">
        <w:rPr>
          <w:rFonts w:ascii="Book Antiqua" w:hAnsi="Book Antiqua"/>
          <w:sz w:val="24"/>
          <w:szCs w:val="24"/>
          <w:lang w:val="en-US"/>
        </w:rPr>
        <w:t xml:space="preserve">, van de Wetering M, Hoogstraat M, Dijkstra KK, Krijgsman O, Kuilman T, Gadellaa-van Hooijdonk CG, van der Velden DL, Peeper DS, Cuppen EP, Vries RG, Clevers H, Voest EE. Preserved genetic diversity in organoids cultured from biopsies of human colorectal cancer metastases. </w:t>
      </w:r>
      <w:r w:rsidRPr="00740801">
        <w:rPr>
          <w:rFonts w:ascii="Book Antiqua" w:hAnsi="Book Antiqua"/>
          <w:i/>
          <w:sz w:val="24"/>
          <w:szCs w:val="24"/>
          <w:lang w:val="en-US"/>
        </w:rPr>
        <w:t>Proc Natl Acad Sci U S A</w:t>
      </w:r>
      <w:r w:rsidRPr="00740801">
        <w:rPr>
          <w:rFonts w:ascii="Book Antiqua" w:hAnsi="Book Antiqua"/>
          <w:sz w:val="24"/>
          <w:szCs w:val="24"/>
          <w:lang w:val="en-US"/>
        </w:rPr>
        <w:t xml:space="preserve"> 2015; </w:t>
      </w:r>
      <w:r w:rsidRPr="00740801">
        <w:rPr>
          <w:rFonts w:ascii="Book Antiqua" w:hAnsi="Book Antiqua"/>
          <w:b/>
          <w:sz w:val="24"/>
          <w:szCs w:val="24"/>
          <w:lang w:val="en-US"/>
        </w:rPr>
        <w:t>112</w:t>
      </w:r>
      <w:r w:rsidRPr="00740801">
        <w:rPr>
          <w:rFonts w:ascii="Book Antiqua" w:hAnsi="Book Antiqua"/>
          <w:sz w:val="24"/>
          <w:szCs w:val="24"/>
          <w:lang w:val="en-US"/>
        </w:rPr>
        <w:t>: 13308-13311 [PMID: 26460009 DOI: 10.1073/pnas.1516689112]</w:t>
      </w:r>
    </w:p>
    <w:p w14:paraId="581632C5"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60 </w:t>
      </w:r>
      <w:r w:rsidRPr="00740801">
        <w:rPr>
          <w:rFonts w:ascii="Book Antiqua" w:hAnsi="Book Antiqua"/>
          <w:b/>
          <w:sz w:val="24"/>
          <w:szCs w:val="24"/>
          <w:lang w:val="en-US"/>
        </w:rPr>
        <w:t>Tiriac H</w:t>
      </w:r>
      <w:r w:rsidRPr="00740801">
        <w:rPr>
          <w:rFonts w:ascii="Book Antiqua" w:hAnsi="Book Antiqua"/>
          <w:sz w:val="24"/>
          <w:szCs w:val="24"/>
          <w:lang w:val="en-US"/>
        </w:rPr>
        <w:t xml:space="preserve">, Bucobo JC, Tzimas D, Grewel S, Lacomb JF, Rowehl LM, Nagula S, Wu M, Kim J, Sasson A, Vignesh S, Martello L, Munoz-Sagastibelza M, Somma J, Tuveson DA, Li E, Buscaglia JM. Successful creation of pancreatic cancer organoids by means of EUS-guided fine-needle biopsy sampling for personalized cancer treatment. </w:t>
      </w:r>
      <w:r w:rsidRPr="00740801">
        <w:rPr>
          <w:rFonts w:ascii="Book Antiqua" w:hAnsi="Book Antiqua"/>
          <w:i/>
          <w:sz w:val="24"/>
          <w:szCs w:val="24"/>
          <w:lang w:val="en-US"/>
        </w:rPr>
        <w:t>Gastrointest Endosc</w:t>
      </w:r>
      <w:r w:rsidRPr="00740801">
        <w:rPr>
          <w:rFonts w:ascii="Book Antiqua" w:hAnsi="Book Antiqua"/>
          <w:sz w:val="24"/>
          <w:szCs w:val="24"/>
          <w:lang w:val="en-US"/>
        </w:rPr>
        <w:t xml:space="preserve"> 2018; </w:t>
      </w:r>
      <w:r w:rsidRPr="00740801">
        <w:rPr>
          <w:rFonts w:ascii="Book Antiqua" w:hAnsi="Book Antiqua"/>
          <w:b/>
          <w:sz w:val="24"/>
          <w:szCs w:val="24"/>
          <w:lang w:val="en-US"/>
        </w:rPr>
        <w:t>87</w:t>
      </w:r>
      <w:r w:rsidRPr="00740801">
        <w:rPr>
          <w:rFonts w:ascii="Book Antiqua" w:hAnsi="Book Antiqua"/>
          <w:sz w:val="24"/>
          <w:szCs w:val="24"/>
          <w:lang w:val="en-US"/>
        </w:rPr>
        <w:t>: 1474-1480 [PMID: 29325707 DOI: 10.1016/j.gie.2017.12.032]</w:t>
      </w:r>
    </w:p>
    <w:p w14:paraId="66A6A49A"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61 </w:t>
      </w:r>
      <w:r w:rsidRPr="00740801">
        <w:rPr>
          <w:rFonts w:ascii="Book Antiqua" w:hAnsi="Book Antiqua"/>
          <w:b/>
          <w:sz w:val="24"/>
          <w:szCs w:val="24"/>
          <w:lang w:val="en-US"/>
        </w:rPr>
        <w:t>Seino T</w:t>
      </w:r>
      <w:r w:rsidRPr="00740801">
        <w:rPr>
          <w:rFonts w:ascii="Book Antiqua" w:hAnsi="Book Antiqua"/>
          <w:sz w:val="24"/>
          <w:szCs w:val="24"/>
          <w:lang w:val="en-US"/>
        </w:rPr>
        <w:t xml:space="preserve">, Kawasaki S, Shimokawa M, Tamagawa H, Toshimitsu K, Fujii M, Ohta Y, Matano M, Nanki K, Kawasaki K, Takahashi S, Sugimoto S, Iwasaki E, Takagi J, Itoi T, Kitago M, Kitagawa Y, Kanai T, Sato T. Human Pancreatic Tumor Organoids Reveal Loss of Stem Cell Niche Factor Dependence during Disease Progression. </w:t>
      </w:r>
      <w:r w:rsidRPr="00740801">
        <w:rPr>
          <w:rFonts w:ascii="Book Antiqua" w:hAnsi="Book Antiqua"/>
          <w:i/>
          <w:sz w:val="24"/>
          <w:szCs w:val="24"/>
          <w:lang w:val="en-US"/>
        </w:rPr>
        <w:t>Cell Stem Cell</w:t>
      </w:r>
      <w:r w:rsidRPr="00740801">
        <w:rPr>
          <w:rFonts w:ascii="Book Antiqua" w:hAnsi="Book Antiqua"/>
          <w:sz w:val="24"/>
          <w:szCs w:val="24"/>
          <w:lang w:val="en-US"/>
        </w:rPr>
        <w:t xml:space="preserve"> 2018; </w:t>
      </w:r>
      <w:r w:rsidRPr="00740801">
        <w:rPr>
          <w:rFonts w:ascii="Book Antiqua" w:hAnsi="Book Antiqua"/>
          <w:b/>
          <w:sz w:val="24"/>
          <w:szCs w:val="24"/>
          <w:lang w:val="en-US"/>
        </w:rPr>
        <w:t>22</w:t>
      </w:r>
      <w:r w:rsidRPr="00740801">
        <w:rPr>
          <w:rFonts w:ascii="Book Antiqua" w:hAnsi="Book Antiqua"/>
          <w:sz w:val="24"/>
          <w:szCs w:val="24"/>
          <w:lang w:val="en-US"/>
        </w:rPr>
        <w:t>: 454-467.e6 [PMID: 29337182 DOI: 10.1016/j.stem.2017.12.009]</w:t>
      </w:r>
    </w:p>
    <w:p w14:paraId="22059D83" w14:textId="2CC08DE8"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62 </w:t>
      </w:r>
      <w:r w:rsidRPr="00740801">
        <w:rPr>
          <w:rFonts w:ascii="Book Antiqua" w:hAnsi="Book Antiqua"/>
          <w:b/>
          <w:sz w:val="24"/>
          <w:szCs w:val="24"/>
          <w:lang w:val="en-US"/>
        </w:rPr>
        <w:t>Tiriac H</w:t>
      </w:r>
      <w:r w:rsidRPr="00740801">
        <w:rPr>
          <w:rFonts w:ascii="Book Antiqua" w:hAnsi="Book Antiqua"/>
          <w:sz w:val="24"/>
          <w:szCs w:val="24"/>
          <w:lang w:val="en-US"/>
        </w:rPr>
        <w:t>, Belleau P, Engle DD, Plenker D, Deschênes A, Somerville TDD, Froeling FEM, Burkhart RA, Denroche RE, Jang GH, Miyabayashi K, Young CM, Patel H, Ma M, LaComb JF, Palmaira RLD, Javed AA, Huynh JC, Johnson M, Arora K, Robine N, Shah M, Sanghvi R, Goetz AB, Lowder CY, Martello L, Driehuis E, LeComte N, Askan G, Iacobuzio-Donahue CA, Clevers H, Wood LD, Hruban RH, Thompson E, Aguirre AJ, Wolpin BM, Sasson A, Kim J, Wu M, Bucobo JC, Allen P, Sejpal DV, Nealon W, Sullivan JD, Winter JM, Gimotty PA, Grem JL, DiMaio DJ, Buscaglia JM, Grandgenett PM, Brody JR, Hollingsworth MA, O</w:t>
      </w:r>
      <w:r w:rsidR="00CB0CD5">
        <w:rPr>
          <w:rFonts w:ascii="Book Antiqua" w:hAnsi="Book Antiqua"/>
          <w:sz w:val="24"/>
          <w:szCs w:val="24"/>
          <w:lang w:val="en-US"/>
        </w:rPr>
        <w:t>’</w:t>
      </w:r>
      <w:r w:rsidRPr="00740801">
        <w:rPr>
          <w:rFonts w:ascii="Book Antiqua" w:hAnsi="Book Antiqua"/>
          <w:sz w:val="24"/>
          <w:szCs w:val="24"/>
          <w:lang w:val="en-US"/>
        </w:rPr>
        <w:t xml:space="preserve">Kane GM, Notta F, Kim E, Crawford JM, Devoe C, Ocean A, Wolfgang CL, Yu KH, Li E, Vakoc CR, Hubert B, Fischer SE, Wilson JM, Moffitt R, Knox J, Krasnitz A, Gallinger S, Tuveson DA. Organoid Profiling Identifies Common Responders to Chemotherapy in Pancreatic Cancer. </w:t>
      </w:r>
      <w:r w:rsidRPr="00740801">
        <w:rPr>
          <w:rFonts w:ascii="Book Antiqua" w:hAnsi="Book Antiqua"/>
          <w:i/>
          <w:sz w:val="24"/>
          <w:szCs w:val="24"/>
          <w:lang w:val="en-US"/>
        </w:rPr>
        <w:t>Cancer Discov</w:t>
      </w:r>
      <w:r w:rsidRPr="00740801">
        <w:rPr>
          <w:rFonts w:ascii="Book Antiqua" w:hAnsi="Book Antiqua"/>
          <w:sz w:val="24"/>
          <w:szCs w:val="24"/>
          <w:lang w:val="en-US"/>
        </w:rPr>
        <w:t xml:space="preserve"> 2018; </w:t>
      </w:r>
      <w:r w:rsidRPr="00740801">
        <w:rPr>
          <w:rFonts w:ascii="Book Antiqua" w:hAnsi="Book Antiqua"/>
          <w:b/>
          <w:sz w:val="24"/>
          <w:szCs w:val="24"/>
          <w:lang w:val="en-US"/>
        </w:rPr>
        <w:t>8</w:t>
      </w:r>
      <w:r w:rsidRPr="00740801">
        <w:rPr>
          <w:rFonts w:ascii="Book Antiqua" w:hAnsi="Book Antiqua"/>
          <w:sz w:val="24"/>
          <w:szCs w:val="24"/>
          <w:lang w:val="en-US"/>
        </w:rPr>
        <w:t>: 1112-1129 [PMID: 29853643 DOI: 10.1158/2159-8290.CD-18-0349]</w:t>
      </w:r>
    </w:p>
    <w:p w14:paraId="4C785DD7" w14:textId="0B2AD129"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63 </w:t>
      </w:r>
      <w:r w:rsidRPr="00740801">
        <w:rPr>
          <w:rFonts w:ascii="Book Antiqua" w:hAnsi="Book Antiqua"/>
          <w:b/>
          <w:sz w:val="24"/>
          <w:szCs w:val="24"/>
          <w:lang w:val="en-US"/>
        </w:rPr>
        <w:t>Seufferlein T</w:t>
      </w:r>
      <w:r w:rsidRPr="00740801">
        <w:rPr>
          <w:rFonts w:ascii="Book Antiqua" w:hAnsi="Book Antiqua"/>
          <w:sz w:val="24"/>
          <w:szCs w:val="24"/>
          <w:lang w:val="en-US"/>
        </w:rPr>
        <w:t xml:space="preserve">, Kleger A. Organoidomics </w:t>
      </w:r>
      <w:r w:rsidR="00CB0CD5">
        <w:rPr>
          <w:rFonts w:ascii="Book Antiqua" w:hAnsi="Book Antiqua"/>
          <w:sz w:val="24"/>
          <w:szCs w:val="24"/>
          <w:lang w:val="en-US"/>
        </w:rPr>
        <w:t>–</w:t>
      </w:r>
      <w:r w:rsidRPr="00740801">
        <w:rPr>
          <w:rFonts w:ascii="Book Antiqua" w:hAnsi="Book Antiqua"/>
          <w:sz w:val="24"/>
          <w:szCs w:val="24"/>
          <w:lang w:val="en-US"/>
        </w:rPr>
        <w:t xml:space="preserve"> falling star or new galaxy in pancreatic cancer? </w:t>
      </w:r>
      <w:r w:rsidRPr="00740801">
        <w:rPr>
          <w:rFonts w:ascii="Book Antiqua" w:hAnsi="Book Antiqua"/>
          <w:i/>
          <w:sz w:val="24"/>
          <w:szCs w:val="24"/>
          <w:lang w:val="en-US"/>
        </w:rPr>
        <w:t>Nat Rev Gastroenterol Hepatol</w:t>
      </w:r>
      <w:r w:rsidRPr="00740801">
        <w:rPr>
          <w:rFonts w:ascii="Book Antiqua" w:hAnsi="Book Antiqua"/>
          <w:sz w:val="24"/>
          <w:szCs w:val="24"/>
          <w:lang w:val="en-US"/>
        </w:rPr>
        <w:t xml:space="preserve"> 2018; </w:t>
      </w:r>
      <w:r w:rsidRPr="00740801">
        <w:rPr>
          <w:rFonts w:ascii="Book Antiqua" w:hAnsi="Book Antiqua"/>
          <w:b/>
          <w:sz w:val="24"/>
          <w:szCs w:val="24"/>
          <w:lang w:val="en-US"/>
        </w:rPr>
        <w:t>15</w:t>
      </w:r>
      <w:r w:rsidRPr="00740801">
        <w:rPr>
          <w:rFonts w:ascii="Book Antiqua" w:hAnsi="Book Antiqua"/>
          <w:sz w:val="24"/>
          <w:szCs w:val="24"/>
          <w:lang w:val="en-US"/>
        </w:rPr>
        <w:t>: 586-587 [PMID: 30046146 DOI: 10.1038/s41575-018-0052-3]</w:t>
      </w:r>
    </w:p>
    <w:p w14:paraId="40B4E43C"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64 </w:t>
      </w:r>
      <w:r w:rsidRPr="00740801">
        <w:rPr>
          <w:rFonts w:ascii="Book Antiqua" w:hAnsi="Book Antiqua"/>
          <w:b/>
          <w:sz w:val="24"/>
          <w:szCs w:val="24"/>
          <w:lang w:val="en-US"/>
        </w:rPr>
        <w:t>Seufferlein T</w:t>
      </w:r>
      <w:r w:rsidRPr="00740801">
        <w:rPr>
          <w:rFonts w:ascii="Book Antiqua" w:hAnsi="Book Antiqua"/>
          <w:sz w:val="24"/>
          <w:szCs w:val="24"/>
          <w:lang w:val="en-US"/>
        </w:rPr>
        <w:t xml:space="preserve">, Hammel P, Delpero JR, Macarulla T, Pfeiffer P, Prager GW, Reni M, Falconi M, Philip PA, Van Cutsem E. Optimizing the management of locally advanced pancreatic cancer with a focus on induction chemotherapy: Expert opinion based on a review of current evidence. </w:t>
      </w:r>
      <w:r w:rsidRPr="00740801">
        <w:rPr>
          <w:rFonts w:ascii="Book Antiqua" w:hAnsi="Book Antiqua"/>
          <w:i/>
          <w:sz w:val="24"/>
          <w:szCs w:val="24"/>
          <w:lang w:val="en-US"/>
        </w:rPr>
        <w:t>Cancer Treat Rev</w:t>
      </w:r>
      <w:r w:rsidRPr="00740801">
        <w:rPr>
          <w:rFonts w:ascii="Book Antiqua" w:hAnsi="Book Antiqua"/>
          <w:sz w:val="24"/>
          <w:szCs w:val="24"/>
          <w:lang w:val="en-US"/>
        </w:rPr>
        <w:t xml:space="preserve"> 2019; </w:t>
      </w:r>
      <w:r w:rsidRPr="00740801">
        <w:rPr>
          <w:rFonts w:ascii="Book Antiqua" w:hAnsi="Book Antiqua"/>
          <w:b/>
          <w:sz w:val="24"/>
          <w:szCs w:val="24"/>
          <w:lang w:val="en-US"/>
        </w:rPr>
        <w:t>77</w:t>
      </w:r>
      <w:r w:rsidRPr="00740801">
        <w:rPr>
          <w:rFonts w:ascii="Book Antiqua" w:hAnsi="Book Antiqua"/>
          <w:sz w:val="24"/>
          <w:szCs w:val="24"/>
          <w:lang w:val="en-US"/>
        </w:rPr>
        <w:t>: 1-10 [PMID: 31163334 DOI: 10.1016/j.ctrv.2019.05.007]</w:t>
      </w:r>
    </w:p>
    <w:p w14:paraId="76A4B78C" w14:textId="0EE8886D"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65 </w:t>
      </w:r>
      <w:r w:rsidRPr="00740801">
        <w:rPr>
          <w:rFonts w:ascii="Book Antiqua" w:hAnsi="Book Antiqua"/>
          <w:b/>
          <w:sz w:val="24"/>
          <w:szCs w:val="24"/>
          <w:lang w:val="en-US"/>
        </w:rPr>
        <w:t>Singh RR</w:t>
      </w:r>
      <w:r w:rsidRPr="00740801">
        <w:rPr>
          <w:rFonts w:ascii="Book Antiqua" w:hAnsi="Book Antiqua"/>
          <w:sz w:val="24"/>
          <w:szCs w:val="24"/>
          <w:lang w:val="en-US"/>
        </w:rPr>
        <w:t>, Goldberg J, Varghese AM, Yu KH, Park W, O</w:t>
      </w:r>
      <w:r w:rsidR="00CB0CD5">
        <w:rPr>
          <w:rFonts w:ascii="Book Antiqua" w:hAnsi="Book Antiqua"/>
          <w:sz w:val="24"/>
          <w:szCs w:val="24"/>
          <w:lang w:val="en-US"/>
        </w:rPr>
        <w:t>’</w:t>
      </w:r>
      <w:r w:rsidRPr="00740801">
        <w:rPr>
          <w:rFonts w:ascii="Book Antiqua" w:hAnsi="Book Antiqua"/>
          <w:sz w:val="24"/>
          <w:szCs w:val="24"/>
          <w:lang w:val="en-US"/>
        </w:rPr>
        <w:t xml:space="preserve">Reilly EM. Genomic profiling in pancreatic ductal adenocarcinoma and a pathway towards therapy individualization: A scoping review. </w:t>
      </w:r>
      <w:r w:rsidRPr="00740801">
        <w:rPr>
          <w:rFonts w:ascii="Book Antiqua" w:hAnsi="Book Antiqua"/>
          <w:i/>
          <w:sz w:val="24"/>
          <w:szCs w:val="24"/>
          <w:lang w:val="en-US"/>
        </w:rPr>
        <w:t>Cancer Treat Rev</w:t>
      </w:r>
      <w:r w:rsidRPr="00740801">
        <w:rPr>
          <w:rFonts w:ascii="Book Antiqua" w:hAnsi="Book Antiqua"/>
          <w:sz w:val="24"/>
          <w:szCs w:val="24"/>
          <w:lang w:val="en-US"/>
        </w:rPr>
        <w:t xml:space="preserve"> 2019; </w:t>
      </w:r>
      <w:r w:rsidRPr="00740801">
        <w:rPr>
          <w:rFonts w:ascii="Book Antiqua" w:hAnsi="Book Antiqua"/>
          <w:b/>
          <w:sz w:val="24"/>
          <w:szCs w:val="24"/>
          <w:lang w:val="en-US"/>
        </w:rPr>
        <w:t>75</w:t>
      </w:r>
      <w:r w:rsidRPr="00740801">
        <w:rPr>
          <w:rFonts w:ascii="Book Antiqua" w:hAnsi="Book Antiqua"/>
          <w:sz w:val="24"/>
          <w:szCs w:val="24"/>
          <w:lang w:val="en-US"/>
        </w:rPr>
        <w:t>: 27-38 [PMID: 30927677 DOI: 10.1016/j.ctrv.2019.03.003]</w:t>
      </w:r>
    </w:p>
    <w:p w14:paraId="28226953"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66 </w:t>
      </w:r>
      <w:r w:rsidRPr="00740801">
        <w:rPr>
          <w:rFonts w:ascii="Book Antiqua" w:hAnsi="Book Antiqua"/>
          <w:b/>
          <w:sz w:val="24"/>
          <w:szCs w:val="24"/>
          <w:lang w:val="en-US"/>
        </w:rPr>
        <w:t>Collisson EA</w:t>
      </w:r>
      <w:r w:rsidRPr="00740801">
        <w:rPr>
          <w:rFonts w:ascii="Book Antiqua" w:hAnsi="Book Antiqua"/>
          <w:sz w:val="24"/>
          <w:szCs w:val="24"/>
          <w:lang w:val="en-US"/>
        </w:rPr>
        <w:t xml:space="preserve">, Bailey P, Chang DK, Biankin AV. Molecular subtypes of pancreatic cancer. </w:t>
      </w:r>
      <w:r w:rsidRPr="00740801">
        <w:rPr>
          <w:rFonts w:ascii="Book Antiqua" w:hAnsi="Book Antiqua"/>
          <w:i/>
          <w:sz w:val="24"/>
          <w:szCs w:val="24"/>
          <w:lang w:val="en-US"/>
        </w:rPr>
        <w:t>Nat Rev Gastroenterol Hepatol</w:t>
      </w:r>
      <w:r w:rsidRPr="00740801">
        <w:rPr>
          <w:rFonts w:ascii="Book Antiqua" w:hAnsi="Book Antiqua"/>
          <w:sz w:val="24"/>
          <w:szCs w:val="24"/>
          <w:lang w:val="en-US"/>
        </w:rPr>
        <w:t xml:space="preserve"> 2019; </w:t>
      </w:r>
      <w:r w:rsidRPr="00740801">
        <w:rPr>
          <w:rFonts w:ascii="Book Antiqua" w:hAnsi="Book Antiqua"/>
          <w:b/>
          <w:sz w:val="24"/>
          <w:szCs w:val="24"/>
          <w:lang w:val="en-US"/>
        </w:rPr>
        <w:t>16</w:t>
      </w:r>
      <w:r w:rsidRPr="00740801">
        <w:rPr>
          <w:rFonts w:ascii="Book Antiqua" w:hAnsi="Book Antiqua"/>
          <w:sz w:val="24"/>
          <w:szCs w:val="24"/>
          <w:lang w:val="en-US"/>
        </w:rPr>
        <w:t>: 207-220 [PMID: 30718832 DOI: 10.1038/s41575-019-0109-y]</w:t>
      </w:r>
    </w:p>
    <w:bookmarkEnd w:id="29"/>
    <w:p w14:paraId="5D3F7325" w14:textId="77777777" w:rsidR="00CB0CD5" w:rsidRDefault="005C2144" w:rsidP="00CB0CD5">
      <w:pPr>
        <w:snapToGrid w:val="0"/>
        <w:spacing w:after="0" w:line="360" w:lineRule="auto"/>
        <w:jc w:val="right"/>
        <w:rPr>
          <w:rFonts w:ascii="Book Antiqua" w:hAnsi="Book Antiqua"/>
          <w:bCs/>
          <w:sz w:val="24"/>
          <w:szCs w:val="24"/>
          <w:lang w:val="en-US" w:eastAsia="zh-CN"/>
        </w:rPr>
      </w:pPr>
      <w:r w:rsidRPr="00740801">
        <w:rPr>
          <w:rStyle w:val="a5"/>
          <w:rFonts w:ascii="Book Antiqua" w:hAnsi="Book Antiqua" w:cs="Arial"/>
          <w:sz w:val="24"/>
          <w:szCs w:val="24"/>
          <w:lang w:val="en-US"/>
        </w:rPr>
        <w:t>P-Reviewer</w:t>
      </w:r>
      <w:r w:rsidRPr="00740801">
        <w:rPr>
          <w:rStyle w:val="a5"/>
          <w:rFonts w:ascii="Book Antiqua" w:hAnsi="Book Antiqua" w:cs="Arial"/>
          <w:sz w:val="24"/>
          <w:szCs w:val="24"/>
          <w:lang w:val="en-US" w:eastAsia="zh-CN"/>
        </w:rPr>
        <w:t>:</w:t>
      </w:r>
      <w:r w:rsidRPr="00740801">
        <w:rPr>
          <w:rFonts w:ascii="Book Antiqua" w:hAnsi="Book Antiqua"/>
          <w:bCs/>
          <w:sz w:val="24"/>
          <w:szCs w:val="24"/>
          <w:lang w:val="en-US"/>
        </w:rPr>
        <w:t xml:space="preserve"> </w:t>
      </w:r>
      <w:r w:rsidRPr="00740801">
        <w:rPr>
          <w:rFonts w:ascii="Book Antiqua" w:eastAsia="Times New Roman" w:hAnsi="Book Antiqua"/>
          <w:sz w:val="24"/>
          <w:szCs w:val="24"/>
          <w:lang w:val="en-US"/>
        </w:rPr>
        <w:t xml:space="preserve">Petrucciani N, Sperti C </w:t>
      </w:r>
      <w:r w:rsidRPr="00740801">
        <w:rPr>
          <w:rFonts w:ascii="Book Antiqua" w:hAnsi="Book Antiqua"/>
          <w:b/>
          <w:bCs/>
          <w:sz w:val="24"/>
          <w:szCs w:val="24"/>
          <w:lang w:val="en-US"/>
        </w:rPr>
        <w:t>S-Editor</w:t>
      </w:r>
      <w:r w:rsidRPr="00740801">
        <w:rPr>
          <w:rFonts w:ascii="Book Antiqua" w:hAnsi="Book Antiqua"/>
          <w:b/>
          <w:bCs/>
          <w:sz w:val="24"/>
          <w:szCs w:val="24"/>
          <w:lang w:val="en-US" w:eastAsia="zh-CN"/>
        </w:rPr>
        <w:t>:</w:t>
      </w:r>
      <w:r w:rsidRPr="00740801">
        <w:rPr>
          <w:rFonts w:ascii="Book Antiqua" w:hAnsi="Book Antiqua"/>
          <w:bCs/>
          <w:sz w:val="24"/>
          <w:szCs w:val="24"/>
          <w:lang w:val="en-US"/>
        </w:rPr>
        <w:t xml:space="preserve"> Z</w:t>
      </w:r>
      <w:r w:rsidRPr="00740801">
        <w:rPr>
          <w:rFonts w:ascii="Book Antiqua" w:hAnsi="Book Antiqua"/>
          <w:bCs/>
          <w:sz w:val="24"/>
          <w:szCs w:val="24"/>
          <w:lang w:val="en-US" w:eastAsia="zh-CN"/>
        </w:rPr>
        <w:t>hang</w:t>
      </w:r>
      <w:r w:rsidRPr="00740801">
        <w:rPr>
          <w:rFonts w:ascii="Book Antiqua" w:hAnsi="Book Antiqua"/>
          <w:bCs/>
          <w:sz w:val="24"/>
          <w:szCs w:val="24"/>
          <w:lang w:val="en-US"/>
        </w:rPr>
        <w:t xml:space="preserve"> L</w:t>
      </w:r>
      <w:r w:rsidRPr="00740801">
        <w:rPr>
          <w:rFonts w:ascii="Book Antiqua" w:hAnsi="Book Antiqua"/>
          <w:bCs/>
          <w:sz w:val="24"/>
          <w:szCs w:val="24"/>
          <w:lang w:val="en-US" w:eastAsia="zh-CN"/>
        </w:rPr>
        <w:t xml:space="preserve"> </w:t>
      </w:r>
    </w:p>
    <w:p w14:paraId="36254C26" w14:textId="48138506" w:rsidR="005C2144" w:rsidRPr="00740801" w:rsidRDefault="005C2144" w:rsidP="00DB1C7C">
      <w:pPr>
        <w:wordWrap w:val="0"/>
        <w:snapToGrid w:val="0"/>
        <w:spacing w:after="0" w:line="360" w:lineRule="auto"/>
        <w:jc w:val="right"/>
        <w:rPr>
          <w:rFonts w:ascii="Book Antiqua" w:hAnsi="Book Antiqua"/>
          <w:b/>
          <w:bCs/>
          <w:sz w:val="24"/>
          <w:szCs w:val="24"/>
          <w:lang w:val="en-US" w:eastAsia="zh-CN"/>
        </w:rPr>
      </w:pPr>
      <w:r w:rsidRPr="00740801">
        <w:rPr>
          <w:rFonts w:ascii="Book Antiqua" w:hAnsi="Book Antiqua"/>
          <w:b/>
          <w:bCs/>
          <w:sz w:val="24"/>
          <w:szCs w:val="24"/>
          <w:lang w:val="en-US"/>
        </w:rPr>
        <w:t>L-Editor</w:t>
      </w:r>
      <w:r w:rsidRPr="00740801">
        <w:rPr>
          <w:rFonts w:ascii="Book Antiqua" w:hAnsi="Book Antiqua"/>
          <w:b/>
          <w:bCs/>
          <w:sz w:val="24"/>
          <w:szCs w:val="24"/>
          <w:lang w:val="en-US" w:eastAsia="zh-CN"/>
        </w:rPr>
        <w:t>:</w:t>
      </w:r>
      <w:r w:rsidRPr="00740801">
        <w:rPr>
          <w:rFonts w:ascii="Book Antiqua" w:hAnsi="Book Antiqua"/>
          <w:b/>
          <w:bCs/>
          <w:sz w:val="24"/>
          <w:szCs w:val="24"/>
          <w:lang w:val="en-US"/>
        </w:rPr>
        <w:t xml:space="preserve"> </w:t>
      </w:r>
      <w:r w:rsidR="005735A6">
        <w:rPr>
          <w:rFonts w:ascii="Book Antiqua" w:hAnsi="Book Antiqua" w:hint="eastAsia"/>
          <w:bCs/>
          <w:sz w:val="24"/>
          <w:szCs w:val="24"/>
          <w:lang w:val="en-US" w:eastAsia="zh-CN"/>
        </w:rPr>
        <w:t>Wang TQ</w:t>
      </w:r>
      <w:r w:rsidR="0055256E" w:rsidRPr="00740801">
        <w:rPr>
          <w:rFonts w:ascii="Book Antiqua" w:hAnsi="Book Antiqua"/>
          <w:bCs/>
          <w:sz w:val="24"/>
          <w:szCs w:val="24"/>
          <w:lang w:val="en-US"/>
        </w:rPr>
        <w:t xml:space="preserve"> </w:t>
      </w:r>
      <w:r w:rsidRPr="00740801">
        <w:rPr>
          <w:rFonts w:ascii="Book Antiqua" w:hAnsi="Book Antiqua"/>
          <w:b/>
          <w:bCs/>
          <w:sz w:val="24"/>
          <w:szCs w:val="24"/>
          <w:lang w:val="en-US"/>
        </w:rPr>
        <w:t>E-Editor</w:t>
      </w:r>
      <w:r w:rsidRPr="00740801">
        <w:rPr>
          <w:rFonts w:ascii="Book Antiqua" w:hAnsi="Book Antiqua"/>
          <w:b/>
          <w:bCs/>
          <w:sz w:val="24"/>
          <w:szCs w:val="24"/>
          <w:lang w:val="en-US" w:eastAsia="zh-CN"/>
        </w:rPr>
        <w:t>:</w:t>
      </w:r>
      <w:r w:rsidR="00DB1C7C">
        <w:rPr>
          <w:rFonts w:ascii="Book Antiqua" w:hAnsi="Book Antiqua" w:hint="eastAsia"/>
          <w:b/>
          <w:bCs/>
          <w:sz w:val="24"/>
          <w:szCs w:val="24"/>
          <w:lang w:val="en-US" w:eastAsia="zh-CN"/>
        </w:rPr>
        <w:t xml:space="preserve"> </w:t>
      </w:r>
      <w:r w:rsidR="00DB1C7C" w:rsidRPr="00167D1E">
        <w:rPr>
          <w:rFonts w:ascii="Book Antiqua" w:hAnsi="Book Antiqua" w:hint="eastAsia"/>
          <w:bCs/>
          <w:sz w:val="24"/>
          <w:szCs w:val="24"/>
        </w:rPr>
        <w:t>Q</w:t>
      </w:r>
      <w:r w:rsidR="00DB1C7C" w:rsidRPr="00167D1E">
        <w:rPr>
          <w:rFonts w:ascii="Book Antiqua" w:hAnsi="Book Antiqua" w:hint="eastAsia"/>
          <w:bCs/>
          <w:sz w:val="24"/>
          <w:szCs w:val="24"/>
          <w:lang w:eastAsia="zh-CN"/>
        </w:rPr>
        <w:t>i</w:t>
      </w:r>
      <w:r w:rsidR="00DB1C7C" w:rsidRPr="00167D1E">
        <w:rPr>
          <w:rFonts w:ascii="Book Antiqua" w:hAnsi="Book Antiqua" w:hint="eastAsia"/>
          <w:bCs/>
          <w:sz w:val="24"/>
          <w:szCs w:val="24"/>
        </w:rPr>
        <w:t xml:space="preserve"> LL</w:t>
      </w:r>
    </w:p>
    <w:p w14:paraId="726DC3EC" w14:textId="77777777" w:rsidR="005F0C68" w:rsidRPr="00740801" w:rsidRDefault="005F0C68" w:rsidP="00740801">
      <w:pPr>
        <w:pStyle w:val="a4"/>
        <w:shd w:val="clear" w:color="auto" w:fill="FFFFFF"/>
        <w:snapToGrid w:val="0"/>
        <w:spacing w:line="360" w:lineRule="auto"/>
        <w:ind w:left="360"/>
        <w:contextualSpacing w:val="0"/>
        <w:jc w:val="both"/>
        <w:rPr>
          <w:rFonts w:ascii="Book Antiqua" w:hAnsi="Book Antiqua" w:cs="Helvetica"/>
          <w:b/>
          <w:lang w:val="en-US"/>
        </w:rPr>
      </w:pPr>
    </w:p>
    <w:p w14:paraId="08015F28" w14:textId="0A6F7F27"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b/>
          <w:lang w:val="en-US"/>
        </w:rPr>
      </w:pPr>
      <w:r w:rsidRPr="00740801">
        <w:rPr>
          <w:rFonts w:ascii="Book Antiqua" w:hAnsi="Book Antiqua" w:cs="Helvetica"/>
          <w:b/>
          <w:lang w:val="en-US"/>
        </w:rPr>
        <w:t xml:space="preserve">Specialty type: </w:t>
      </w:r>
      <w:r w:rsidRPr="00740801">
        <w:rPr>
          <w:rFonts w:ascii="Book Antiqua" w:eastAsia="微软雅黑" w:hAnsi="Book Antiqua" w:cs="宋体"/>
          <w:lang w:val="en-US"/>
        </w:rPr>
        <w:t>Oncology</w:t>
      </w:r>
    </w:p>
    <w:p w14:paraId="37AC2A98" w14:textId="0263F30B"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b/>
          <w:lang w:val="en-US"/>
        </w:rPr>
      </w:pPr>
      <w:r w:rsidRPr="00740801">
        <w:rPr>
          <w:rFonts w:ascii="Book Antiqua" w:hAnsi="Book Antiqua" w:cs="Helvetica"/>
          <w:b/>
          <w:lang w:val="en-US"/>
        </w:rPr>
        <w:t xml:space="preserve">Country of origin: </w:t>
      </w:r>
      <w:r w:rsidRPr="00740801">
        <w:rPr>
          <w:rFonts w:ascii="Book Antiqua" w:hAnsi="Book Antiqua" w:cs="Helvetica"/>
          <w:lang w:val="en-US"/>
        </w:rPr>
        <w:t>Italy</w:t>
      </w:r>
    </w:p>
    <w:p w14:paraId="62EAD15F" w14:textId="77777777"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b/>
          <w:lang w:val="en-US"/>
        </w:rPr>
      </w:pPr>
      <w:r w:rsidRPr="00740801">
        <w:rPr>
          <w:rFonts w:ascii="Book Antiqua" w:hAnsi="Book Antiqua" w:cs="Helvetica"/>
          <w:b/>
          <w:lang w:val="en-US"/>
        </w:rPr>
        <w:t>Peer-review report classification</w:t>
      </w:r>
    </w:p>
    <w:p w14:paraId="656F26A4" w14:textId="06442C77"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lang w:val="en-US"/>
        </w:rPr>
      </w:pPr>
      <w:r w:rsidRPr="00740801">
        <w:rPr>
          <w:rFonts w:ascii="Book Antiqua" w:hAnsi="Book Antiqua" w:cs="Helvetica"/>
          <w:lang w:val="en-US"/>
        </w:rPr>
        <w:t>Grade A (Excellent): A</w:t>
      </w:r>
    </w:p>
    <w:p w14:paraId="742A4874" w14:textId="77777777"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lang w:val="en-US"/>
        </w:rPr>
      </w:pPr>
      <w:r w:rsidRPr="00740801">
        <w:rPr>
          <w:rFonts w:ascii="Book Antiqua" w:hAnsi="Book Antiqua" w:cs="Helvetica"/>
          <w:lang w:val="en-US"/>
        </w:rPr>
        <w:t>Grade B (Very good): B</w:t>
      </w:r>
    </w:p>
    <w:p w14:paraId="152A730B" w14:textId="12AB3755"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lang w:val="en-US"/>
        </w:rPr>
      </w:pPr>
      <w:r w:rsidRPr="00740801">
        <w:rPr>
          <w:rFonts w:ascii="Book Antiqua" w:hAnsi="Book Antiqua" w:cs="Helvetica"/>
          <w:lang w:val="en-US"/>
        </w:rPr>
        <w:t>Grade C (Good): 0</w:t>
      </w:r>
    </w:p>
    <w:p w14:paraId="188C2BDD" w14:textId="14382787"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lang w:val="en-US"/>
        </w:rPr>
      </w:pPr>
      <w:r w:rsidRPr="00740801">
        <w:rPr>
          <w:rFonts w:ascii="Book Antiqua" w:hAnsi="Book Antiqua" w:cs="Helvetica"/>
          <w:lang w:val="en-US"/>
        </w:rPr>
        <w:t>Grade D (Fair): 0</w:t>
      </w:r>
    </w:p>
    <w:p w14:paraId="547B7FF8" w14:textId="77777777"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lang w:val="en-US"/>
        </w:rPr>
      </w:pPr>
      <w:r w:rsidRPr="00740801">
        <w:rPr>
          <w:rFonts w:ascii="Book Antiqua" w:hAnsi="Book Antiqua" w:cs="Helvetica"/>
          <w:lang w:val="en-US"/>
        </w:rPr>
        <w:t>Grade E (Poor): 0</w:t>
      </w:r>
    </w:p>
    <w:p w14:paraId="3709403A" w14:textId="3BD5B837" w:rsidR="0059718F" w:rsidRPr="00740801" w:rsidRDefault="0059718F" w:rsidP="00740801">
      <w:pPr>
        <w:snapToGrid w:val="0"/>
        <w:spacing w:after="0"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br w:type="page"/>
      </w:r>
    </w:p>
    <w:p w14:paraId="1B2AC7E6" w14:textId="1A1BC157" w:rsidR="0059718F" w:rsidRPr="00740801" w:rsidRDefault="0059718F" w:rsidP="00740801">
      <w:pPr>
        <w:snapToGrid w:val="0"/>
        <w:spacing w:after="0" w:line="360" w:lineRule="auto"/>
        <w:jc w:val="both"/>
        <w:rPr>
          <w:rFonts w:ascii="Book Antiqua" w:hAnsi="Book Antiqua"/>
          <w:b/>
          <w:bCs/>
          <w:sz w:val="24"/>
          <w:szCs w:val="24"/>
          <w:lang w:val="en-US"/>
        </w:rPr>
      </w:pPr>
      <w:r w:rsidRPr="00740801">
        <w:rPr>
          <w:rFonts w:ascii="Book Antiqua" w:hAnsi="Book Antiqua"/>
          <w:b/>
          <w:sz w:val="24"/>
          <w:szCs w:val="24"/>
          <w:lang w:val="en-US"/>
        </w:rPr>
        <w:t>Table 1</w:t>
      </w:r>
      <w:r w:rsidRPr="00740801">
        <w:rPr>
          <w:rFonts w:ascii="Book Antiqua" w:hAnsi="Book Antiqua"/>
          <w:sz w:val="24"/>
          <w:szCs w:val="24"/>
          <w:lang w:val="en-US"/>
        </w:rPr>
        <w:t xml:space="preserve"> </w:t>
      </w:r>
      <w:r w:rsidRPr="00740801">
        <w:rPr>
          <w:rFonts w:ascii="Book Antiqua" w:hAnsi="Book Antiqua"/>
          <w:b/>
          <w:bCs/>
          <w:sz w:val="24"/>
          <w:szCs w:val="24"/>
          <w:lang w:val="en-US"/>
        </w:rPr>
        <w:t>Main pitfalls towards the optimization and standardization of the use of endoscopic ultrasound</w:t>
      </w:r>
      <w:r w:rsidR="00D305E5">
        <w:rPr>
          <w:rFonts w:ascii="Book Antiqua" w:hAnsi="Book Antiqua"/>
          <w:b/>
          <w:bCs/>
          <w:sz w:val="24"/>
          <w:szCs w:val="24"/>
          <w:lang w:val="en-US"/>
        </w:rPr>
        <w:t>-</w:t>
      </w:r>
      <w:r w:rsidRPr="00740801">
        <w:rPr>
          <w:rFonts w:ascii="Book Antiqua" w:hAnsi="Book Antiqua"/>
          <w:b/>
          <w:bCs/>
          <w:sz w:val="24"/>
          <w:szCs w:val="24"/>
          <w:lang w:val="en-US"/>
        </w:rPr>
        <w:t>obtained material for molecular investigations</w:t>
      </w:r>
    </w:p>
    <w:tbl>
      <w:tblPr>
        <w:tblStyle w:val="ab"/>
        <w:tblW w:w="920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967"/>
      </w:tblGrid>
      <w:tr w:rsidR="00740801" w:rsidRPr="00740801" w14:paraId="1BC648A4" w14:textId="77777777" w:rsidTr="001B7773">
        <w:tc>
          <w:tcPr>
            <w:tcW w:w="5240" w:type="dxa"/>
            <w:tcBorders>
              <w:top w:val="single" w:sz="4" w:space="0" w:color="auto"/>
              <w:bottom w:val="single" w:sz="4" w:space="0" w:color="auto"/>
            </w:tcBorders>
          </w:tcPr>
          <w:p w14:paraId="53438F0E" w14:textId="77777777" w:rsidR="0059718F" w:rsidRPr="00740801" w:rsidRDefault="0059718F" w:rsidP="00740801">
            <w:pPr>
              <w:snapToGrid w:val="0"/>
              <w:spacing w:line="360" w:lineRule="auto"/>
              <w:jc w:val="both"/>
              <w:rPr>
                <w:rFonts w:ascii="Book Antiqua" w:hAnsi="Book Antiqua"/>
                <w:b/>
                <w:bCs/>
                <w:sz w:val="24"/>
                <w:szCs w:val="24"/>
                <w:lang w:val="en-US"/>
              </w:rPr>
            </w:pPr>
            <w:r w:rsidRPr="00740801">
              <w:rPr>
                <w:rFonts w:ascii="Book Antiqua" w:hAnsi="Book Antiqua"/>
                <w:b/>
                <w:bCs/>
                <w:sz w:val="24"/>
                <w:szCs w:val="24"/>
                <w:lang w:val="en-US"/>
              </w:rPr>
              <w:t>Endoscopic ultrasound obtained material for molecular investigations</w:t>
            </w:r>
          </w:p>
        </w:tc>
        <w:tc>
          <w:tcPr>
            <w:tcW w:w="3967" w:type="dxa"/>
            <w:tcBorders>
              <w:top w:val="single" w:sz="4" w:space="0" w:color="auto"/>
              <w:bottom w:val="single" w:sz="4" w:space="0" w:color="auto"/>
            </w:tcBorders>
          </w:tcPr>
          <w:p w14:paraId="61D3F762" w14:textId="7777777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b/>
                <w:bCs/>
                <w:sz w:val="24"/>
                <w:szCs w:val="24"/>
                <w:lang w:val="en-US"/>
              </w:rPr>
              <w:t>Main pitfalls</w:t>
            </w:r>
          </w:p>
        </w:tc>
      </w:tr>
      <w:tr w:rsidR="00740801" w:rsidRPr="00740801" w14:paraId="3459652A" w14:textId="77777777" w:rsidTr="001B7773">
        <w:trPr>
          <w:trHeight w:val="340"/>
        </w:trPr>
        <w:tc>
          <w:tcPr>
            <w:tcW w:w="5240" w:type="dxa"/>
            <w:vMerge w:val="restart"/>
            <w:tcBorders>
              <w:top w:val="single" w:sz="4" w:space="0" w:color="auto"/>
            </w:tcBorders>
          </w:tcPr>
          <w:p w14:paraId="20DD6D7C" w14:textId="7777777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 xml:space="preserve">DNA and RNA extraction and use for molecular investigations </w:t>
            </w:r>
          </w:p>
        </w:tc>
        <w:tc>
          <w:tcPr>
            <w:tcW w:w="3967" w:type="dxa"/>
            <w:tcBorders>
              <w:top w:val="single" w:sz="4" w:space="0" w:color="auto"/>
            </w:tcBorders>
          </w:tcPr>
          <w:p w14:paraId="69BDE079" w14:textId="7777777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Needle choice</w:t>
            </w:r>
          </w:p>
        </w:tc>
      </w:tr>
      <w:tr w:rsidR="00740801" w:rsidRPr="00740801" w14:paraId="010A8FEF" w14:textId="77777777" w:rsidTr="001B7773">
        <w:trPr>
          <w:trHeight w:val="335"/>
        </w:trPr>
        <w:tc>
          <w:tcPr>
            <w:tcW w:w="5240" w:type="dxa"/>
            <w:vMerge/>
          </w:tcPr>
          <w:p w14:paraId="648AC29D"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3A58F061" w14:textId="7777777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Sample storage</w:t>
            </w:r>
          </w:p>
        </w:tc>
      </w:tr>
      <w:tr w:rsidR="00740801" w:rsidRPr="00740801" w14:paraId="3D409DFA" w14:textId="77777777" w:rsidTr="001B7773">
        <w:trPr>
          <w:trHeight w:val="335"/>
        </w:trPr>
        <w:tc>
          <w:tcPr>
            <w:tcW w:w="5240" w:type="dxa"/>
            <w:vMerge/>
          </w:tcPr>
          <w:p w14:paraId="0D407D5F"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7E166C2B" w14:textId="7777777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Cellularity and contamination</w:t>
            </w:r>
          </w:p>
        </w:tc>
      </w:tr>
      <w:tr w:rsidR="00740801" w:rsidRPr="00740801" w14:paraId="76BD6AC7" w14:textId="77777777" w:rsidTr="001B7773">
        <w:trPr>
          <w:trHeight w:val="335"/>
        </w:trPr>
        <w:tc>
          <w:tcPr>
            <w:tcW w:w="5240" w:type="dxa"/>
            <w:vMerge/>
          </w:tcPr>
          <w:p w14:paraId="72F954B6"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6233C29A" w14:textId="7777777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RNA degradation</w:t>
            </w:r>
          </w:p>
        </w:tc>
      </w:tr>
      <w:tr w:rsidR="00740801" w:rsidRPr="00740801" w14:paraId="1B929261" w14:textId="77777777" w:rsidTr="001B7773">
        <w:trPr>
          <w:trHeight w:val="335"/>
        </w:trPr>
        <w:tc>
          <w:tcPr>
            <w:tcW w:w="5240" w:type="dxa"/>
            <w:vMerge/>
          </w:tcPr>
          <w:p w14:paraId="5BB65684"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7D21FA77" w14:textId="77777777" w:rsidR="0059718F" w:rsidRPr="00740801" w:rsidRDefault="0059718F" w:rsidP="00740801">
            <w:pPr>
              <w:snapToGrid w:val="0"/>
              <w:spacing w:line="360" w:lineRule="auto"/>
              <w:jc w:val="both"/>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Intratumoral heterogeneity</w:t>
            </w:r>
          </w:p>
        </w:tc>
      </w:tr>
      <w:tr w:rsidR="00740801" w:rsidRPr="00740801" w14:paraId="651F0392" w14:textId="77777777" w:rsidTr="001B7773">
        <w:trPr>
          <w:trHeight w:val="335"/>
        </w:trPr>
        <w:tc>
          <w:tcPr>
            <w:tcW w:w="5240" w:type="dxa"/>
            <w:vMerge/>
          </w:tcPr>
          <w:p w14:paraId="6106637C"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4D237A7E" w14:textId="77777777" w:rsidR="0059718F" w:rsidRPr="00740801" w:rsidRDefault="0059718F" w:rsidP="00740801">
            <w:pPr>
              <w:snapToGrid w:val="0"/>
              <w:spacing w:line="360" w:lineRule="auto"/>
              <w:jc w:val="both"/>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Total amount of tumoral cells</w:t>
            </w:r>
          </w:p>
        </w:tc>
      </w:tr>
      <w:tr w:rsidR="00740801" w:rsidRPr="00740801" w14:paraId="6CE02C91" w14:textId="77777777" w:rsidTr="001B7773">
        <w:trPr>
          <w:trHeight w:val="335"/>
        </w:trPr>
        <w:tc>
          <w:tcPr>
            <w:tcW w:w="5240" w:type="dxa"/>
            <w:vMerge/>
          </w:tcPr>
          <w:p w14:paraId="71D8E309"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288AB8CC" w14:textId="42E45C1C"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eastAsia="Times New Roman" w:hAnsi="Book Antiqua" w:cs="Segoe UI"/>
                <w:sz w:val="24"/>
                <w:szCs w:val="24"/>
                <w:lang w:val="en-US" w:eastAsia="it-IT"/>
              </w:rPr>
              <w:t>Lesional</w:t>
            </w:r>
            <w:r w:rsidR="00D305E5">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to</w:t>
            </w:r>
            <w:r w:rsidR="00D305E5">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non-lesional cell ratio</w:t>
            </w:r>
          </w:p>
        </w:tc>
      </w:tr>
      <w:tr w:rsidR="00740801" w:rsidRPr="00740801" w14:paraId="0BF167E7" w14:textId="77777777" w:rsidTr="001B7773">
        <w:trPr>
          <w:trHeight w:val="335"/>
        </w:trPr>
        <w:tc>
          <w:tcPr>
            <w:tcW w:w="5240" w:type="dxa"/>
            <w:vMerge/>
          </w:tcPr>
          <w:p w14:paraId="6F1ABB4C"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6F903FED" w14:textId="7777777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Molecular modifications during disease course</w:t>
            </w:r>
          </w:p>
        </w:tc>
      </w:tr>
      <w:tr w:rsidR="00740801" w:rsidRPr="00740801" w14:paraId="73B8539D" w14:textId="77777777" w:rsidTr="001B7773">
        <w:trPr>
          <w:trHeight w:val="300"/>
        </w:trPr>
        <w:tc>
          <w:tcPr>
            <w:tcW w:w="5240" w:type="dxa"/>
            <w:vMerge w:val="restart"/>
          </w:tcPr>
          <w:p w14:paraId="472BC5AF" w14:textId="200E9C7B"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 xml:space="preserve">Generation of </w:t>
            </w:r>
            <w:r w:rsidR="00D305E5">
              <w:rPr>
                <w:rFonts w:ascii="Book Antiqua" w:hAnsi="Book Antiqua"/>
                <w:sz w:val="24"/>
                <w:szCs w:val="24"/>
                <w:lang w:val="en-US"/>
              </w:rPr>
              <w:t>p</w:t>
            </w:r>
            <w:r w:rsidRPr="00740801">
              <w:rPr>
                <w:rFonts w:ascii="Book Antiqua" w:hAnsi="Book Antiqua"/>
                <w:sz w:val="24"/>
                <w:szCs w:val="24"/>
                <w:lang w:val="en-US"/>
              </w:rPr>
              <w:t>atient-</w:t>
            </w:r>
            <w:r w:rsidR="00D305E5">
              <w:rPr>
                <w:rFonts w:ascii="Book Antiqua" w:hAnsi="Book Antiqua"/>
                <w:sz w:val="24"/>
                <w:szCs w:val="24"/>
                <w:lang w:val="en-US"/>
              </w:rPr>
              <w:t>d</w:t>
            </w:r>
            <w:r w:rsidRPr="00740801">
              <w:rPr>
                <w:rFonts w:ascii="Book Antiqua" w:hAnsi="Book Antiqua"/>
                <w:sz w:val="24"/>
                <w:szCs w:val="24"/>
                <w:lang w:val="en-US"/>
              </w:rPr>
              <w:t xml:space="preserve">erived </w:t>
            </w:r>
            <w:r w:rsidR="00D305E5">
              <w:rPr>
                <w:rFonts w:ascii="Book Antiqua" w:hAnsi="Book Antiqua"/>
                <w:sz w:val="24"/>
                <w:szCs w:val="24"/>
                <w:lang w:val="en-US"/>
              </w:rPr>
              <w:t>x</w:t>
            </w:r>
            <w:r w:rsidRPr="00740801">
              <w:rPr>
                <w:rFonts w:ascii="Book Antiqua" w:hAnsi="Book Antiqua"/>
                <w:sz w:val="24"/>
                <w:szCs w:val="24"/>
                <w:lang w:val="en-US"/>
              </w:rPr>
              <w:t>enografts</w:t>
            </w:r>
          </w:p>
        </w:tc>
        <w:tc>
          <w:tcPr>
            <w:tcW w:w="3967" w:type="dxa"/>
          </w:tcPr>
          <w:p w14:paraId="754BB053" w14:textId="77777777" w:rsidR="0059718F" w:rsidRPr="00740801" w:rsidRDefault="0059718F" w:rsidP="00740801">
            <w:pPr>
              <w:snapToGrid w:val="0"/>
              <w:spacing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t>Expensive</w:t>
            </w:r>
          </w:p>
        </w:tc>
      </w:tr>
      <w:tr w:rsidR="00740801" w:rsidRPr="00740801" w14:paraId="10AB3CAC" w14:textId="77777777" w:rsidTr="001B7773">
        <w:trPr>
          <w:trHeight w:val="300"/>
        </w:trPr>
        <w:tc>
          <w:tcPr>
            <w:tcW w:w="5240" w:type="dxa"/>
            <w:vMerge/>
          </w:tcPr>
          <w:p w14:paraId="016CAACB"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40E0F1DB" w14:textId="77777777" w:rsidR="0059718F" w:rsidRPr="00740801" w:rsidRDefault="0059718F" w:rsidP="00740801">
            <w:pPr>
              <w:snapToGrid w:val="0"/>
              <w:spacing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t>Time- and resource-consuming</w:t>
            </w:r>
          </w:p>
        </w:tc>
      </w:tr>
      <w:tr w:rsidR="00740801" w:rsidRPr="00740801" w14:paraId="55BA2A6C" w14:textId="77777777" w:rsidTr="001B7773">
        <w:trPr>
          <w:trHeight w:val="300"/>
        </w:trPr>
        <w:tc>
          <w:tcPr>
            <w:tcW w:w="5240" w:type="dxa"/>
            <w:vMerge/>
          </w:tcPr>
          <w:p w14:paraId="144356D2"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766682F0" w14:textId="77777777" w:rsidR="0059718F" w:rsidRPr="00740801" w:rsidRDefault="0059718F" w:rsidP="00740801">
            <w:pPr>
              <w:snapToGrid w:val="0"/>
              <w:spacing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t>Low engraftment rates</w:t>
            </w:r>
          </w:p>
        </w:tc>
      </w:tr>
      <w:tr w:rsidR="00740801" w:rsidRPr="00740801" w14:paraId="08A6037B" w14:textId="77777777" w:rsidTr="001B7773">
        <w:trPr>
          <w:trHeight w:val="450"/>
        </w:trPr>
        <w:tc>
          <w:tcPr>
            <w:tcW w:w="5240" w:type="dxa"/>
            <w:vMerge w:val="restart"/>
          </w:tcPr>
          <w:p w14:paraId="61FA472D" w14:textId="6B95EEE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 xml:space="preserve">Generation of </w:t>
            </w:r>
            <w:r w:rsidR="00D305E5">
              <w:rPr>
                <w:rFonts w:ascii="Book Antiqua" w:hAnsi="Book Antiqua"/>
                <w:sz w:val="24"/>
                <w:szCs w:val="24"/>
                <w:lang w:val="en-US"/>
              </w:rPr>
              <w:t>o</w:t>
            </w:r>
            <w:r w:rsidRPr="00740801">
              <w:rPr>
                <w:rFonts w:ascii="Book Antiqua" w:hAnsi="Book Antiqua"/>
                <w:sz w:val="24"/>
                <w:szCs w:val="24"/>
                <w:lang w:val="en-US"/>
              </w:rPr>
              <w:t>rganoids</w:t>
            </w:r>
          </w:p>
        </w:tc>
        <w:tc>
          <w:tcPr>
            <w:tcW w:w="3967" w:type="dxa"/>
          </w:tcPr>
          <w:p w14:paraId="5989704C" w14:textId="77777777" w:rsidR="0059718F" w:rsidRPr="00740801" w:rsidRDefault="0059718F" w:rsidP="00740801">
            <w:pPr>
              <w:snapToGrid w:val="0"/>
              <w:spacing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t>Lack of standardization</w:t>
            </w:r>
          </w:p>
        </w:tc>
      </w:tr>
      <w:tr w:rsidR="00740801" w:rsidRPr="00740801" w14:paraId="0659D277" w14:textId="77777777" w:rsidTr="001B7773">
        <w:trPr>
          <w:trHeight w:val="450"/>
        </w:trPr>
        <w:tc>
          <w:tcPr>
            <w:tcW w:w="5240" w:type="dxa"/>
            <w:vMerge/>
          </w:tcPr>
          <w:p w14:paraId="63E0406D"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2D147F06" w14:textId="4BB9709C" w:rsidR="0059718F" w:rsidRPr="00740801" w:rsidRDefault="0059718F" w:rsidP="00740801">
            <w:pPr>
              <w:snapToGrid w:val="0"/>
              <w:spacing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t>Lack of immune cells, blood vessels</w:t>
            </w:r>
            <w:r w:rsidR="00D305E5">
              <w:rPr>
                <w:rFonts w:ascii="Book Antiqua" w:hAnsi="Book Antiqua" w:cstheme="minorHAnsi"/>
                <w:sz w:val="24"/>
                <w:szCs w:val="24"/>
                <w:lang w:val="en-US"/>
              </w:rPr>
              <w:t>,</w:t>
            </w:r>
            <w:r w:rsidRPr="00740801">
              <w:rPr>
                <w:rFonts w:ascii="Book Antiqua" w:hAnsi="Book Antiqua" w:cstheme="minorHAnsi"/>
                <w:sz w:val="24"/>
                <w:szCs w:val="24"/>
                <w:lang w:val="en-US"/>
              </w:rPr>
              <w:t xml:space="preserve"> and stromal components</w:t>
            </w:r>
          </w:p>
        </w:tc>
      </w:tr>
    </w:tbl>
    <w:p w14:paraId="1108D6F2" w14:textId="536BEA2E" w:rsidR="00983152" w:rsidRPr="00740801" w:rsidRDefault="0059718F" w:rsidP="00740801">
      <w:pPr>
        <w:snapToGrid w:val="0"/>
        <w:spacing w:after="0" w:line="360" w:lineRule="auto"/>
        <w:jc w:val="both"/>
        <w:rPr>
          <w:rFonts w:ascii="Book Antiqua" w:hAnsi="Book Antiqua"/>
          <w:sz w:val="24"/>
          <w:szCs w:val="24"/>
          <w:lang w:val="en-US" w:eastAsia="zh-CN"/>
        </w:rPr>
      </w:pPr>
      <w:r w:rsidRPr="00740801">
        <w:rPr>
          <w:rFonts w:ascii="Book Antiqua" w:hAnsi="Book Antiqua"/>
          <w:sz w:val="24"/>
          <w:szCs w:val="24"/>
          <w:lang w:val="en-US" w:eastAsia="zh-CN"/>
        </w:rPr>
        <w:t>DNA:</w:t>
      </w:r>
      <w:r w:rsidRPr="00740801">
        <w:rPr>
          <w:rFonts w:ascii="Book Antiqua" w:hAnsi="Book Antiqua" w:cs="Arial"/>
          <w:sz w:val="24"/>
          <w:szCs w:val="24"/>
          <w:shd w:val="clear" w:color="auto" w:fill="FFFFFF"/>
          <w:lang w:val="en-US"/>
        </w:rPr>
        <w:t xml:space="preserve"> Deoxyribonucleic acid; RNA: Ribonucleic acid.</w:t>
      </w:r>
    </w:p>
    <w:sectPr w:rsidR="00983152" w:rsidRPr="00740801" w:rsidSect="00740801">
      <w:footerReference w:type="even" r:id="rId13"/>
      <w:footerReference w:type="default" r:id="rId14"/>
      <w:pgSz w:w="11906" w:h="16838"/>
      <w:pgMar w:top="1440" w:right="1440" w:bottom="144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E7CD0" w16cid:durableId="211FE203"/>
  <w16cid:commentId w16cid:paraId="74795B5C" w16cid:durableId="211FE3A6"/>
  <w16cid:commentId w16cid:paraId="47A518CB" w16cid:durableId="211FE45B"/>
  <w16cid:commentId w16cid:paraId="42339065" w16cid:durableId="211FE473"/>
  <w16cid:commentId w16cid:paraId="036403F1" w16cid:durableId="211FE4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335C0" w14:textId="77777777" w:rsidR="00FE7B9C" w:rsidRDefault="00FE7B9C" w:rsidP="00F558A2">
      <w:pPr>
        <w:spacing w:after="0" w:line="240" w:lineRule="auto"/>
      </w:pPr>
      <w:r>
        <w:separator/>
      </w:r>
    </w:p>
  </w:endnote>
  <w:endnote w:type="continuationSeparator" w:id="0">
    <w:p w14:paraId="7BFEB257" w14:textId="77777777" w:rsidR="00FE7B9C" w:rsidRDefault="00FE7B9C" w:rsidP="00F5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8655536"/>
      <w:docPartObj>
        <w:docPartGallery w:val="Page Numbers (Bottom of Page)"/>
        <w:docPartUnique/>
      </w:docPartObj>
    </w:sdtPr>
    <w:sdtEndPr>
      <w:rPr>
        <w:rStyle w:val="af"/>
      </w:rPr>
    </w:sdtEndPr>
    <w:sdtContent>
      <w:p w14:paraId="1AA17499" w14:textId="68E6FB44" w:rsidR="00DC5515" w:rsidRDefault="00DC5515" w:rsidP="006636C9">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39FC2EF0" w14:textId="77777777" w:rsidR="00DC5515" w:rsidRDefault="00DC551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459678608"/>
      <w:docPartObj>
        <w:docPartGallery w:val="Page Numbers (Bottom of Page)"/>
        <w:docPartUnique/>
      </w:docPartObj>
    </w:sdtPr>
    <w:sdtEndPr>
      <w:rPr>
        <w:rStyle w:val="af"/>
        <w:rFonts w:ascii="Book Antiqua" w:hAnsi="Book Antiqua"/>
        <w:sz w:val="24"/>
        <w:szCs w:val="24"/>
      </w:rPr>
    </w:sdtEndPr>
    <w:sdtContent>
      <w:p w14:paraId="6572CA17" w14:textId="77DF77D0" w:rsidR="00DC5515" w:rsidRPr="000C5B4E" w:rsidRDefault="00DC5515" w:rsidP="006636C9">
        <w:pPr>
          <w:pStyle w:val="ad"/>
          <w:framePr w:wrap="none" w:vAnchor="text" w:hAnchor="margin" w:xAlign="center" w:y="1"/>
          <w:rPr>
            <w:rStyle w:val="af"/>
            <w:rFonts w:ascii="Book Antiqua" w:hAnsi="Book Antiqua"/>
            <w:sz w:val="24"/>
            <w:szCs w:val="24"/>
          </w:rPr>
        </w:pPr>
        <w:r w:rsidRPr="000C5B4E">
          <w:rPr>
            <w:rStyle w:val="af"/>
            <w:rFonts w:ascii="Book Antiqua" w:hAnsi="Book Antiqua"/>
            <w:sz w:val="24"/>
            <w:szCs w:val="24"/>
          </w:rPr>
          <w:fldChar w:fldCharType="begin"/>
        </w:r>
        <w:r w:rsidRPr="000C5B4E">
          <w:rPr>
            <w:rStyle w:val="af"/>
            <w:rFonts w:ascii="Book Antiqua" w:hAnsi="Book Antiqua"/>
            <w:sz w:val="24"/>
            <w:szCs w:val="24"/>
          </w:rPr>
          <w:instrText xml:space="preserve"> PAGE </w:instrText>
        </w:r>
        <w:r w:rsidRPr="000C5B4E">
          <w:rPr>
            <w:rStyle w:val="af"/>
            <w:rFonts w:ascii="Book Antiqua" w:hAnsi="Book Antiqua"/>
            <w:sz w:val="24"/>
            <w:szCs w:val="24"/>
          </w:rPr>
          <w:fldChar w:fldCharType="separate"/>
        </w:r>
        <w:r w:rsidR="00FF1AA2">
          <w:rPr>
            <w:rStyle w:val="af"/>
            <w:rFonts w:ascii="Book Antiqua" w:hAnsi="Book Antiqua"/>
            <w:noProof/>
            <w:sz w:val="24"/>
            <w:szCs w:val="24"/>
          </w:rPr>
          <w:t>1</w:t>
        </w:r>
        <w:r w:rsidRPr="000C5B4E">
          <w:rPr>
            <w:rStyle w:val="af"/>
            <w:rFonts w:ascii="Book Antiqua" w:hAnsi="Book Antiqua"/>
            <w:sz w:val="24"/>
            <w:szCs w:val="24"/>
          </w:rPr>
          <w:fldChar w:fldCharType="end"/>
        </w:r>
      </w:p>
    </w:sdtContent>
  </w:sdt>
  <w:p w14:paraId="7801504E" w14:textId="77777777" w:rsidR="00DC5515" w:rsidRPr="000C5B4E" w:rsidRDefault="00DC5515">
    <w:pPr>
      <w:pStyle w:val="ad"/>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D7150" w14:textId="77777777" w:rsidR="00FE7B9C" w:rsidRDefault="00FE7B9C" w:rsidP="00F558A2">
      <w:pPr>
        <w:spacing w:after="0" w:line="240" w:lineRule="auto"/>
      </w:pPr>
      <w:r>
        <w:separator/>
      </w:r>
    </w:p>
  </w:footnote>
  <w:footnote w:type="continuationSeparator" w:id="0">
    <w:p w14:paraId="075908D9" w14:textId="77777777" w:rsidR="00FE7B9C" w:rsidRDefault="00FE7B9C" w:rsidP="00F55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823"/>
    <w:multiLevelType w:val="multilevel"/>
    <w:tmpl w:val="ED4E71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2AE97952"/>
    <w:multiLevelType w:val="hybridMultilevel"/>
    <w:tmpl w:val="1152BD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it-IT" w:vendorID="64" w:dllVersion="4096" w:nlCheck="1" w:checkStyle="0"/>
  <w:activeWritingStyle w:appName="MSWord" w:lang="en-US" w:vendorID="64" w:dllVersion="131078" w:nlCheck="1" w:checkStyle="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E2"/>
    <w:rsid w:val="00007329"/>
    <w:rsid w:val="00007788"/>
    <w:rsid w:val="000132EC"/>
    <w:rsid w:val="00013553"/>
    <w:rsid w:val="0001527F"/>
    <w:rsid w:val="00023F74"/>
    <w:rsid w:val="000326A5"/>
    <w:rsid w:val="000332E2"/>
    <w:rsid w:val="000359A4"/>
    <w:rsid w:val="000417A8"/>
    <w:rsid w:val="000448D7"/>
    <w:rsid w:val="00044F2D"/>
    <w:rsid w:val="00045974"/>
    <w:rsid w:val="0005032B"/>
    <w:rsid w:val="00075EEE"/>
    <w:rsid w:val="00097942"/>
    <w:rsid w:val="000B583F"/>
    <w:rsid w:val="000C5B4E"/>
    <w:rsid w:val="000C6590"/>
    <w:rsid w:val="000D3B5A"/>
    <w:rsid w:val="000E69C6"/>
    <w:rsid w:val="00103DDD"/>
    <w:rsid w:val="00117648"/>
    <w:rsid w:val="0014012B"/>
    <w:rsid w:val="00140AC7"/>
    <w:rsid w:val="00141A10"/>
    <w:rsid w:val="00144E51"/>
    <w:rsid w:val="00162DBA"/>
    <w:rsid w:val="00165DB1"/>
    <w:rsid w:val="001749E4"/>
    <w:rsid w:val="00175C19"/>
    <w:rsid w:val="001801C4"/>
    <w:rsid w:val="00181750"/>
    <w:rsid w:val="00181F2D"/>
    <w:rsid w:val="00184C9F"/>
    <w:rsid w:val="00191FD3"/>
    <w:rsid w:val="00195948"/>
    <w:rsid w:val="001A152D"/>
    <w:rsid w:val="001A29E0"/>
    <w:rsid w:val="001A3AF4"/>
    <w:rsid w:val="001A582E"/>
    <w:rsid w:val="001B0165"/>
    <w:rsid w:val="001B7773"/>
    <w:rsid w:val="001D6107"/>
    <w:rsid w:val="001D7CC1"/>
    <w:rsid w:val="001F60A6"/>
    <w:rsid w:val="00201971"/>
    <w:rsid w:val="00213920"/>
    <w:rsid w:val="002155E3"/>
    <w:rsid w:val="002178DE"/>
    <w:rsid w:val="00217FC9"/>
    <w:rsid w:val="00222877"/>
    <w:rsid w:val="00231434"/>
    <w:rsid w:val="0024502A"/>
    <w:rsid w:val="002628BC"/>
    <w:rsid w:val="002636AB"/>
    <w:rsid w:val="002663EF"/>
    <w:rsid w:val="0027112A"/>
    <w:rsid w:val="0029408A"/>
    <w:rsid w:val="002947BB"/>
    <w:rsid w:val="00294D2A"/>
    <w:rsid w:val="002A1176"/>
    <w:rsid w:val="002A1E99"/>
    <w:rsid w:val="002B0810"/>
    <w:rsid w:val="002B108E"/>
    <w:rsid w:val="002B6FC4"/>
    <w:rsid w:val="002D0DC3"/>
    <w:rsid w:val="002D4F4A"/>
    <w:rsid w:val="002D6EAC"/>
    <w:rsid w:val="002E7D01"/>
    <w:rsid w:val="002F6B82"/>
    <w:rsid w:val="002F7BF6"/>
    <w:rsid w:val="00300B26"/>
    <w:rsid w:val="0032031D"/>
    <w:rsid w:val="00325722"/>
    <w:rsid w:val="00326BA0"/>
    <w:rsid w:val="00327B14"/>
    <w:rsid w:val="003346E7"/>
    <w:rsid w:val="00336067"/>
    <w:rsid w:val="0034583A"/>
    <w:rsid w:val="00356229"/>
    <w:rsid w:val="00381881"/>
    <w:rsid w:val="00387A88"/>
    <w:rsid w:val="0039341D"/>
    <w:rsid w:val="00395A5B"/>
    <w:rsid w:val="00396DDB"/>
    <w:rsid w:val="00396E41"/>
    <w:rsid w:val="0039709E"/>
    <w:rsid w:val="003A4D82"/>
    <w:rsid w:val="003A6E8A"/>
    <w:rsid w:val="003B213A"/>
    <w:rsid w:val="003D0A20"/>
    <w:rsid w:val="003D4753"/>
    <w:rsid w:val="003D6F07"/>
    <w:rsid w:val="003E5ADA"/>
    <w:rsid w:val="003F2905"/>
    <w:rsid w:val="00403D21"/>
    <w:rsid w:val="00407A41"/>
    <w:rsid w:val="00420D23"/>
    <w:rsid w:val="0042183B"/>
    <w:rsid w:val="00445A59"/>
    <w:rsid w:val="00452083"/>
    <w:rsid w:val="004603D2"/>
    <w:rsid w:val="00460BFE"/>
    <w:rsid w:val="00461191"/>
    <w:rsid w:val="00474388"/>
    <w:rsid w:val="00475B8D"/>
    <w:rsid w:val="00480372"/>
    <w:rsid w:val="00480984"/>
    <w:rsid w:val="00493930"/>
    <w:rsid w:val="004B235E"/>
    <w:rsid w:val="004D031A"/>
    <w:rsid w:val="004D2727"/>
    <w:rsid w:val="004D6EFC"/>
    <w:rsid w:val="004F0490"/>
    <w:rsid w:val="004F359E"/>
    <w:rsid w:val="00507743"/>
    <w:rsid w:val="005141FB"/>
    <w:rsid w:val="00516DD6"/>
    <w:rsid w:val="00517FAE"/>
    <w:rsid w:val="00536095"/>
    <w:rsid w:val="00537071"/>
    <w:rsid w:val="0054402B"/>
    <w:rsid w:val="0054547C"/>
    <w:rsid w:val="0055256E"/>
    <w:rsid w:val="00560D10"/>
    <w:rsid w:val="005735A6"/>
    <w:rsid w:val="00573ED2"/>
    <w:rsid w:val="00581C88"/>
    <w:rsid w:val="00597104"/>
    <w:rsid w:val="0059718F"/>
    <w:rsid w:val="005A228A"/>
    <w:rsid w:val="005B065E"/>
    <w:rsid w:val="005B4EE3"/>
    <w:rsid w:val="005C18B0"/>
    <w:rsid w:val="005C2144"/>
    <w:rsid w:val="005C6853"/>
    <w:rsid w:val="005D54F0"/>
    <w:rsid w:val="005E5002"/>
    <w:rsid w:val="005F0C68"/>
    <w:rsid w:val="005F5F19"/>
    <w:rsid w:val="005F6473"/>
    <w:rsid w:val="005F7414"/>
    <w:rsid w:val="00602C34"/>
    <w:rsid w:val="00604451"/>
    <w:rsid w:val="00611E57"/>
    <w:rsid w:val="00614A60"/>
    <w:rsid w:val="0062605D"/>
    <w:rsid w:val="0063677A"/>
    <w:rsid w:val="006530D8"/>
    <w:rsid w:val="00655A88"/>
    <w:rsid w:val="006577E1"/>
    <w:rsid w:val="006636C9"/>
    <w:rsid w:val="006702FD"/>
    <w:rsid w:val="006823B0"/>
    <w:rsid w:val="0068692D"/>
    <w:rsid w:val="00690D2A"/>
    <w:rsid w:val="00691ECE"/>
    <w:rsid w:val="00695823"/>
    <w:rsid w:val="006B5FC9"/>
    <w:rsid w:val="006C1A94"/>
    <w:rsid w:val="006D4A8E"/>
    <w:rsid w:val="006E2292"/>
    <w:rsid w:val="006F4346"/>
    <w:rsid w:val="006F5172"/>
    <w:rsid w:val="007025AB"/>
    <w:rsid w:val="007026CD"/>
    <w:rsid w:val="00705438"/>
    <w:rsid w:val="00710ED8"/>
    <w:rsid w:val="0071311D"/>
    <w:rsid w:val="00714349"/>
    <w:rsid w:val="00714B27"/>
    <w:rsid w:val="007250A0"/>
    <w:rsid w:val="0072631B"/>
    <w:rsid w:val="0073607A"/>
    <w:rsid w:val="00740801"/>
    <w:rsid w:val="00750B77"/>
    <w:rsid w:val="00765D30"/>
    <w:rsid w:val="00767819"/>
    <w:rsid w:val="00776A5B"/>
    <w:rsid w:val="00782A84"/>
    <w:rsid w:val="00794BFE"/>
    <w:rsid w:val="00794F3D"/>
    <w:rsid w:val="0079584E"/>
    <w:rsid w:val="007969C0"/>
    <w:rsid w:val="007A4889"/>
    <w:rsid w:val="007A6A3D"/>
    <w:rsid w:val="007C3921"/>
    <w:rsid w:val="007C4175"/>
    <w:rsid w:val="007C449D"/>
    <w:rsid w:val="007D4E28"/>
    <w:rsid w:val="007D6480"/>
    <w:rsid w:val="007E0EB1"/>
    <w:rsid w:val="007E5E0E"/>
    <w:rsid w:val="007F045D"/>
    <w:rsid w:val="00801B4D"/>
    <w:rsid w:val="00804718"/>
    <w:rsid w:val="0080505C"/>
    <w:rsid w:val="00836483"/>
    <w:rsid w:val="00840652"/>
    <w:rsid w:val="0085388C"/>
    <w:rsid w:val="0085499B"/>
    <w:rsid w:val="008557D7"/>
    <w:rsid w:val="00855FFB"/>
    <w:rsid w:val="008714F3"/>
    <w:rsid w:val="0089438F"/>
    <w:rsid w:val="00897CE3"/>
    <w:rsid w:val="008B4227"/>
    <w:rsid w:val="008B47A9"/>
    <w:rsid w:val="008C11CD"/>
    <w:rsid w:val="008C269F"/>
    <w:rsid w:val="008E57F3"/>
    <w:rsid w:val="008F681D"/>
    <w:rsid w:val="00900210"/>
    <w:rsid w:val="0090328B"/>
    <w:rsid w:val="00907428"/>
    <w:rsid w:val="00915BF0"/>
    <w:rsid w:val="009160DA"/>
    <w:rsid w:val="009237D4"/>
    <w:rsid w:val="009237E4"/>
    <w:rsid w:val="009270B4"/>
    <w:rsid w:val="009472A5"/>
    <w:rsid w:val="00955B78"/>
    <w:rsid w:val="00957A25"/>
    <w:rsid w:val="00963C68"/>
    <w:rsid w:val="00971B6A"/>
    <w:rsid w:val="00972BCE"/>
    <w:rsid w:val="00982F60"/>
    <w:rsid w:val="00983152"/>
    <w:rsid w:val="0099466B"/>
    <w:rsid w:val="009975FA"/>
    <w:rsid w:val="009A04DA"/>
    <w:rsid w:val="009A31D0"/>
    <w:rsid w:val="009A351E"/>
    <w:rsid w:val="009B5781"/>
    <w:rsid w:val="009D1AA9"/>
    <w:rsid w:val="009D6CE8"/>
    <w:rsid w:val="009E745F"/>
    <w:rsid w:val="009F06AD"/>
    <w:rsid w:val="009F1E23"/>
    <w:rsid w:val="009F6387"/>
    <w:rsid w:val="00A03903"/>
    <w:rsid w:val="00A10EAD"/>
    <w:rsid w:val="00A11DA9"/>
    <w:rsid w:val="00A11F6A"/>
    <w:rsid w:val="00A16B36"/>
    <w:rsid w:val="00A30DB8"/>
    <w:rsid w:val="00A31DE2"/>
    <w:rsid w:val="00A400F9"/>
    <w:rsid w:val="00A40CCC"/>
    <w:rsid w:val="00A41BCF"/>
    <w:rsid w:val="00A46A2D"/>
    <w:rsid w:val="00A47BB9"/>
    <w:rsid w:val="00A50F6F"/>
    <w:rsid w:val="00A5567D"/>
    <w:rsid w:val="00A6170E"/>
    <w:rsid w:val="00A66F03"/>
    <w:rsid w:val="00A722CF"/>
    <w:rsid w:val="00A74B60"/>
    <w:rsid w:val="00A87376"/>
    <w:rsid w:val="00A90AF6"/>
    <w:rsid w:val="00A929D2"/>
    <w:rsid w:val="00A93D37"/>
    <w:rsid w:val="00A97CAD"/>
    <w:rsid w:val="00AA7A5D"/>
    <w:rsid w:val="00AB0D01"/>
    <w:rsid w:val="00AB2AF8"/>
    <w:rsid w:val="00AC7D28"/>
    <w:rsid w:val="00AE0254"/>
    <w:rsid w:val="00AE1CA3"/>
    <w:rsid w:val="00B01CF0"/>
    <w:rsid w:val="00B07AA1"/>
    <w:rsid w:val="00B15FF9"/>
    <w:rsid w:val="00B21F0C"/>
    <w:rsid w:val="00B30E15"/>
    <w:rsid w:val="00B34266"/>
    <w:rsid w:val="00B359BB"/>
    <w:rsid w:val="00B52053"/>
    <w:rsid w:val="00B52FC0"/>
    <w:rsid w:val="00B65B27"/>
    <w:rsid w:val="00B7175F"/>
    <w:rsid w:val="00B77EF7"/>
    <w:rsid w:val="00B93DD3"/>
    <w:rsid w:val="00B94001"/>
    <w:rsid w:val="00B94262"/>
    <w:rsid w:val="00B96380"/>
    <w:rsid w:val="00BA184F"/>
    <w:rsid w:val="00BA6853"/>
    <w:rsid w:val="00BA7D5D"/>
    <w:rsid w:val="00BB38C1"/>
    <w:rsid w:val="00BB48F2"/>
    <w:rsid w:val="00BB7F10"/>
    <w:rsid w:val="00BC0150"/>
    <w:rsid w:val="00BC2A26"/>
    <w:rsid w:val="00BD2C97"/>
    <w:rsid w:val="00BD30E9"/>
    <w:rsid w:val="00BD37AB"/>
    <w:rsid w:val="00BE13D0"/>
    <w:rsid w:val="00BE7F56"/>
    <w:rsid w:val="00BF1F03"/>
    <w:rsid w:val="00BF3DE6"/>
    <w:rsid w:val="00BF4734"/>
    <w:rsid w:val="00BF76F9"/>
    <w:rsid w:val="00BF77BE"/>
    <w:rsid w:val="00C007A7"/>
    <w:rsid w:val="00C039C7"/>
    <w:rsid w:val="00C12DA2"/>
    <w:rsid w:val="00C152BB"/>
    <w:rsid w:val="00C246A8"/>
    <w:rsid w:val="00C26A07"/>
    <w:rsid w:val="00C30E97"/>
    <w:rsid w:val="00C46982"/>
    <w:rsid w:val="00C47658"/>
    <w:rsid w:val="00C53198"/>
    <w:rsid w:val="00C539FC"/>
    <w:rsid w:val="00C6256C"/>
    <w:rsid w:val="00C62FAF"/>
    <w:rsid w:val="00C67B50"/>
    <w:rsid w:val="00C70C36"/>
    <w:rsid w:val="00C75873"/>
    <w:rsid w:val="00C76641"/>
    <w:rsid w:val="00C84861"/>
    <w:rsid w:val="00C84EC3"/>
    <w:rsid w:val="00C97FE9"/>
    <w:rsid w:val="00CB0CD5"/>
    <w:rsid w:val="00CB1C8A"/>
    <w:rsid w:val="00CB5A7E"/>
    <w:rsid w:val="00CB63FC"/>
    <w:rsid w:val="00CC15B3"/>
    <w:rsid w:val="00CC7C23"/>
    <w:rsid w:val="00CD417B"/>
    <w:rsid w:val="00CF22F2"/>
    <w:rsid w:val="00CF2804"/>
    <w:rsid w:val="00D12A51"/>
    <w:rsid w:val="00D2313A"/>
    <w:rsid w:val="00D305E5"/>
    <w:rsid w:val="00D34C42"/>
    <w:rsid w:val="00D37E7E"/>
    <w:rsid w:val="00D41209"/>
    <w:rsid w:val="00D5411C"/>
    <w:rsid w:val="00D56FBC"/>
    <w:rsid w:val="00D614ED"/>
    <w:rsid w:val="00D6254C"/>
    <w:rsid w:val="00D639C3"/>
    <w:rsid w:val="00D640A1"/>
    <w:rsid w:val="00D67B51"/>
    <w:rsid w:val="00D703DA"/>
    <w:rsid w:val="00D72981"/>
    <w:rsid w:val="00D7385D"/>
    <w:rsid w:val="00D85E30"/>
    <w:rsid w:val="00D95846"/>
    <w:rsid w:val="00D97424"/>
    <w:rsid w:val="00DB1C7C"/>
    <w:rsid w:val="00DB278B"/>
    <w:rsid w:val="00DB62F8"/>
    <w:rsid w:val="00DC1F84"/>
    <w:rsid w:val="00DC5515"/>
    <w:rsid w:val="00DC5A96"/>
    <w:rsid w:val="00DE5191"/>
    <w:rsid w:val="00DE53A1"/>
    <w:rsid w:val="00DE7B4C"/>
    <w:rsid w:val="00DF3234"/>
    <w:rsid w:val="00E010BC"/>
    <w:rsid w:val="00E11AFA"/>
    <w:rsid w:val="00E11B28"/>
    <w:rsid w:val="00E25F13"/>
    <w:rsid w:val="00E2611E"/>
    <w:rsid w:val="00E30AF4"/>
    <w:rsid w:val="00E371E8"/>
    <w:rsid w:val="00E54044"/>
    <w:rsid w:val="00E542E5"/>
    <w:rsid w:val="00E63B21"/>
    <w:rsid w:val="00E64FB4"/>
    <w:rsid w:val="00E8157C"/>
    <w:rsid w:val="00E90C24"/>
    <w:rsid w:val="00E93386"/>
    <w:rsid w:val="00EA01C2"/>
    <w:rsid w:val="00EA5C25"/>
    <w:rsid w:val="00EA7BFE"/>
    <w:rsid w:val="00EB005E"/>
    <w:rsid w:val="00EB2227"/>
    <w:rsid w:val="00EB2245"/>
    <w:rsid w:val="00EB2281"/>
    <w:rsid w:val="00EB32A6"/>
    <w:rsid w:val="00EB62A2"/>
    <w:rsid w:val="00EB63A1"/>
    <w:rsid w:val="00EB70D0"/>
    <w:rsid w:val="00EC3979"/>
    <w:rsid w:val="00EC5B71"/>
    <w:rsid w:val="00EE1AD4"/>
    <w:rsid w:val="00EE461D"/>
    <w:rsid w:val="00EE629A"/>
    <w:rsid w:val="00EE6CD5"/>
    <w:rsid w:val="00EF2604"/>
    <w:rsid w:val="00EF26BB"/>
    <w:rsid w:val="00EF5887"/>
    <w:rsid w:val="00F04554"/>
    <w:rsid w:val="00F40EA5"/>
    <w:rsid w:val="00F558A2"/>
    <w:rsid w:val="00F61EE9"/>
    <w:rsid w:val="00F67198"/>
    <w:rsid w:val="00F67BA6"/>
    <w:rsid w:val="00F73CF9"/>
    <w:rsid w:val="00F92B77"/>
    <w:rsid w:val="00FA5F09"/>
    <w:rsid w:val="00FB4283"/>
    <w:rsid w:val="00FB7BB5"/>
    <w:rsid w:val="00FC57AB"/>
    <w:rsid w:val="00FD0500"/>
    <w:rsid w:val="00FE7B9C"/>
    <w:rsid w:val="00FF1AA2"/>
    <w:rsid w:val="00FF5922"/>
    <w:rsid w:val="00FF780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5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36483"/>
    <w:pPr>
      <w:keepNext/>
      <w:keepLines/>
      <w:numPr>
        <w:numId w:val="2"/>
      </w:numPr>
      <w:spacing w:before="480" w:after="0" w:line="276" w:lineRule="auto"/>
      <w:outlineLvl w:val="0"/>
    </w:pPr>
    <w:rPr>
      <w:rFonts w:ascii="Times New Roman" w:eastAsiaTheme="majorEastAsia" w:hAnsi="Times New Roman" w:cstheme="majorBidi"/>
      <w:b/>
      <w:bCs/>
      <w:color w:val="000000" w:themeColor="text1"/>
      <w:sz w:val="28"/>
      <w:szCs w:val="28"/>
      <w:lang w:val="en-US" w:eastAsia="zh-CN"/>
    </w:rPr>
  </w:style>
  <w:style w:type="paragraph" w:styleId="2">
    <w:name w:val="heading 2"/>
    <w:basedOn w:val="a"/>
    <w:next w:val="a"/>
    <w:link w:val="2Char"/>
    <w:uiPriority w:val="9"/>
    <w:unhideWhenUsed/>
    <w:qFormat/>
    <w:rsid w:val="00836483"/>
    <w:pPr>
      <w:keepNext/>
      <w:keepLines/>
      <w:numPr>
        <w:ilvl w:val="1"/>
        <w:numId w:val="2"/>
      </w:numPr>
      <w:spacing w:before="200" w:after="0" w:line="276" w:lineRule="auto"/>
      <w:outlineLvl w:val="1"/>
    </w:pPr>
    <w:rPr>
      <w:rFonts w:ascii="Times New Roman" w:eastAsiaTheme="majorEastAsia" w:hAnsi="Times New Roman" w:cstheme="majorBidi"/>
      <w:b/>
      <w:bCs/>
      <w:i/>
      <w:color w:val="000000" w:themeColor="text1"/>
      <w:sz w:val="24"/>
      <w:szCs w:val="26"/>
      <w:lang w:val="en-US" w:eastAsia="zh-CN"/>
    </w:rPr>
  </w:style>
  <w:style w:type="paragraph" w:styleId="3">
    <w:name w:val="heading 3"/>
    <w:basedOn w:val="a"/>
    <w:next w:val="a"/>
    <w:link w:val="3Char"/>
    <w:uiPriority w:val="9"/>
    <w:unhideWhenUsed/>
    <w:qFormat/>
    <w:rsid w:val="00836483"/>
    <w:pPr>
      <w:keepNext/>
      <w:keepLines/>
      <w:numPr>
        <w:ilvl w:val="2"/>
        <w:numId w:val="2"/>
      </w:numPr>
      <w:spacing w:before="200" w:after="0" w:line="276" w:lineRule="auto"/>
      <w:outlineLvl w:val="2"/>
    </w:pPr>
    <w:rPr>
      <w:rFonts w:ascii="Times New Roman" w:eastAsiaTheme="majorEastAsia" w:hAnsi="Times New Roman" w:cstheme="majorBidi"/>
      <w:b/>
      <w:bCs/>
      <w:i/>
      <w:color w:val="000000" w:themeColor="text1"/>
      <w:sz w:val="24"/>
      <w:lang w:val="en-US" w:eastAsia="zh-CN"/>
    </w:rPr>
  </w:style>
  <w:style w:type="paragraph" w:styleId="4">
    <w:name w:val="heading 4"/>
    <w:basedOn w:val="a"/>
    <w:next w:val="a"/>
    <w:link w:val="4Char"/>
    <w:autoRedefine/>
    <w:uiPriority w:val="9"/>
    <w:unhideWhenUsed/>
    <w:qFormat/>
    <w:rsid w:val="00836483"/>
    <w:pPr>
      <w:keepNext/>
      <w:keepLines/>
      <w:numPr>
        <w:ilvl w:val="3"/>
        <w:numId w:val="2"/>
      </w:numPr>
      <w:spacing w:before="200" w:after="0" w:line="276" w:lineRule="auto"/>
      <w:outlineLvl w:val="3"/>
    </w:pPr>
    <w:rPr>
      <w:rFonts w:asciiTheme="majorHAnsi" w:eastAsiaTheme="majorEastAsia" w:hAnsiTheme="majorHAnsi" w:cstheme="majorBidi"/>
      <w:b/>
      <w:bCs/>
      <w:i/>
      <w:iCs/>
      <w:color w:val="8496B0" w:themeColor="text2" w:themeTint="99"/>
      <w:lang w:val="en-US" w:eastAsia="zh-CN"/>
    </w:rPr>
  </w:style>
  <w:style w:type="paragraph" w:styleId="5">
    <w:name w:val="heading 5"/>
    <w:basedOn w:val="a"/>
    <w:next w:val="a"/>
    <w:link w:val="5Char"/>
    <w:uiPriority w:val="9"/>
    <w:unhideWhenUsed/>
    <w:qFormat/>
    <w:rsid w:val="00836483"/>
    <w:pPr>
      <w:keepNext/>
      <w:keepLines/>
      <w:numPr>
        <w:ilvl w:val="4"/>
        <w:numId w:val="2"/>
      </w:numPr>
      <w:spacing w:before="200" w:after="0" w:line="276" w:lineRule="auto"/>
      <w:outlineLvl w:val="4"/>
    </w:pPr>
    <w:rPr>
      <w:rFonts w:asciiTheme="majorHAnsi" w:eastAsiaTheme="majorEastAsia" w:hAnsiTheme="majorHAnsi" w:cstheme="majorBidi"/>
      <w:color w:val="1F4D78" w:themeColor="accent1" w:themeShade="7F"/>
      <w:lang w:val="en-US" w:eastAsia="zh-CN"/>
    </w:rPr>
  </w:style>
  <w:style w:type="paragraph" w:styleId="6">
    <w:name w:val="heading 6"/>
    <w:basedOn w:val="a"/>
    <w:next w:val="a"/>
    <w:link w:val="6Char"/>
    <w:uiPriority w:val="9"/>
    <w:unhideWhenUsed/>
    <w:qFormat/>
    <w:rsid w:val="00836483"/>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lang w:val="en-US" w:eastAsia="zh-CN"/>
    </w:rPr>
  </w:style>
  <w:style w:type="paragraph" w:styleId="7">
    <w:name w:val="heading 7"/>
    <w:basedOn w:val="a"/>
    <w:next w:val="a"/>
    <w:link w:val="7Char"/>
    <w:uiPriority w:val="9"/>
    <w:semiHidden/>
    <w:unhideWhenUsed/>
    <w:qFormat/>
    <w:rsid w:val="00836483"/>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lang w:val="en-US" w:eastAsia="zh-CN"/>
    </w:rPr>
  </w:style>
  <w:style w:type="paragraph" w:styleId="8">
    <w:name w:val="heading 8"/>
    <w:basedOn w:val="a"/>
    <w:next w:val="a"/>
    <w:link w:val="8Char"/>
    <w:uiPriority w:val="9"/>
    <w:semiHidden/>
    <w:unhideWhenUsed/>
    <w:qFormat/>
    <w:rsid w:val="00836483"/>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val="en-US" w:eastAsia="zh-CN"/>
    </w:rPr>
  </w:style>
  <w:style w:type="paragraph" w:styleId="9">
    <w:name w:val="heading 9"/>
    <w:basedOn w:val="a"/>
    <w:next w:val="a"/>
    <w:link w:val="9Char"/>
    <w:uiPriority w:val="9"/>
    <w:semiHidden/>
    <w:unhideWhenUsed/>
    <w:qFormat/>
    <w:rsid w:val="00836483"/>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B51"/>
    <w:pPr>
      <w:spacing w:before="100" w:beforeAutospacing="1" w:after="100" w:afterAutospacing="1" w:line="240" w:lineRule="auto"/>
    </w:pPr>
    <w:rPr>
      <w:rFonts w:ascii="Times New Roman" w:hAnsi="Times New Roman" w:cs="Times New Roman"/>
      <w:sz w:val="20"/>
      <w:szCs w:val="20"/>
      <w:lang w:eastAsia="it-IT"/>
    </w:rPr>
  </w:style>
  <w:style w:type="paragraph" w:styleId="a4">
    <w:name w:val="List Paragraph"/>
    <w:basedOn w:val="a"/>
    <w:uiPriority w:val="34"/>
    <w:qFormat/>
    <w:rsid w:val="00D67B51"/>
    <w:pPr>
      <w:spacing w:after="0" w:line="240" w:lineRule="auto"/>
      <w:ind w:left="720"/>
      <w:contextualSpacing/>
    </w:pPr>
    <w:rPr>
      <w:sz w:val="24"/>
      <w:szCs w:val="24"/>
      <w:lang w:eastAsia="it-IT"/>
    </w:rPr>
  </w:style>
  <w:style w:type="character" w:styleId="a5">
    <w:name w:val="Strong"/>
    <w:basedOn w:val="a0"/>
    <w:uiPriority w:val="22"/>
    <w:qFormat/>
    <w:rsid w:val="00EF2604"/>
    <w:rPr>
      <w:b/>
      <w:bCs/>
    </w:rPr>
  </w:style>
  <w:style w:type="paragraph" w:styleId="a6">
    <w:name w:val="Balloon Text"/>
    <w:basedOn w:val="a"/>
    <w:link w:val="Char"/>
    <w:uiPriority w:val="99"/>
    <w:semiHidden/>
    <w:unhideWhenUsed/>
    <w:rsid w:val="004D6EFC"/>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4D6EFC"/>
    <w:rPr>
      <w:rFonts w:ascii="Segoe UI" w:hAnsi="Segoe UI" w:cs="Segoe UI"/>
      <w:sz w:val="18"/>
      <w:szCs w:val="18"/>
    </w:rPr>
  </w:style>
  <w:style w:type="character" w:styleId="a7">
    <w:name w:val="annotation reference"/>
    <w:basedOn w:val="a0"/>
    <w:uiPriority w:val="99"/>
    <w:unhideWhenUsed/>
    <w:qFormat/>
    <w:rsid w:val="00381881"/>
    <w:rPr>
      <w:sz w:val="16"/>
      <w:szCs w:val="16"/>
    </w:rPr>
  </w:style>
  <w:style w:type="paragraph" w:styleId="a8">
    <w:name w:val="annotation text"/>
    <w:basedOn w:val="a"/>
    <w:link w:val="Char0"/>
    <w:uiPriority w:val="99"/>
    <w:unhideWhenUsed/>
    <w:qFormat/>
    <w:rsid w:val="00381881"/>
    <w:pPr>
      <w:spacing w:line="240" w:lineRule="auto"/>
    </w:pPr>
    <w:rPr>
      <w:sz w:val="20"/>
      <w:szCs w:val="20"/>
    </w:rPr>
  </w:style>
  <w:style w:type="character" w:customStyle="1" w:styleId="Char0">
    <w:name w:val="批注文字 Char"/>
    <w:basedOn w:val="a0"/>
    <w:link w:val="a8"/>
    <w:uiPriority w:val="99"/>
    <w:semiHidden/>
    <w:rsid w:val="00381881"/>
    <w:rPr>
      <w:sz w:val="20"/>
      <w:szCs w:val="20"/>
    </w:rPr>
  </w:style>
  <w:style w:type="paragraph" w:styleId="a9">
    <w:name w:val="annotation subject"/>
    <w:basedOn w:val="a8"/>
    <w:next w:val="a8"/>
    <w:link w:val="Char1"/>
    <w:uiPriority w:val="99"/>
    <w:semiHidden/>
    <w:unhideWhenUsed/>
    <w:rsid w:val="00381881"/>
    <w:rPr>
      <w:b/>
      <w:bCs/>
    </w:rPr>
  </w:style>
  <w:style w:type="character" w:customStyle="1" w:styleId="Char1">
    <w:name w:val="批注主题 Char"/>
    <w:basedOn w:val="Char0"/>
    <w:link w:val="a9"/>
    <w:uiPriority w:val="99"/>
    <w:semiHidden/>
    <w:rsid w:val="00381881"/>
    <w:rPr>
      <w:b/>
      <w:bCs/>
      <w:sz w:val="20"/>
      <w:szCs w:val="20"/>
    </w:rPr>
  </w:style>
  <w:style w:type="paragraph" w:customStyle="1" w:styleId="Standard">
    <w:name w:val="Standard"/>
    <w:rsid w:val="00D72981"/>
    <w:pPr>
      <w:widowControl w:val="0"/>
      <w:tabs>
        <w:tab w:val="left" w:pos="709"/>
      </w:tabs>
      <w:suppressAutoHyphens/>
      <w:autoSpaceDN w:val="0"/>
      <w:spacing w:after="200" w:line="276" w:lineRule="auto"/>
      <w:textAlignment w:val="baseline"/>
    </w:pPr>
    <w:rPr>
      <w:rFonts w:ascii="Liberation Serif" w:eastAsia="WenQuanYi Micro Hei" w:hAnsi="Liberation Serif" w:cs="Lohit Hindi"/>
      <w:kern w:val="3"/>
      <w:sz w:val="24"/>
      <w:szCs w:val="24"/>
      <w:lang w:eastAsia="zh-CN" w:bidi="hi-IN"/>
    </w:rPr>
  </w:style>
  <w:style w:type="character" w:styleId="aa">
    <w:name w:val="Hyperlink"/>
    <w:basedOn w:val="a0"/>
    <w:uiPriority w:val="99"/>
    <w:unhideWhenUsed/>
    <w:rsid w:val="00D72981"/>
    <w:rPr>
      <w:color w:val="0563C1" w:themeColor="hyperlink"/>
      <w:u w:val="single"/>
    </w:rPr>
  </w:style>
  <w:style w:type="table" w:styleId="ab">
    <w:name w:val="Table Grid"/>
    <w:basedOn w:val="a1"/>
    <w:uiPriority w:val="39"/>
    <w:rsid w:val="008B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836483"/>
    <w:rPr>
      <w:rFonts w:ascii="Times New Roman" w:eastAsiaTheme="majorEastAsia" w:hAnsi="Times New Roman" w:cstheme="majorBidi"/>
      <w:b/>
      <w:bCs/>
      <w:color w:val="000000" w:themeColor="text1"/>
      <w:sz w:val="28"/>
      <w:szCs w:val="28"/>
      <w:lang w:val="en-US" w:eastAsia="zh-CN"/>
    </w:rPr>
  </w:style>
  <w:style w:type="character" w:customStyle="1" w:styleId="2Char">
    <w:name w:val="标题 2 Char"/>
    <w:basedOn w:val="a0"/>
    <w:link w:val="2"/>
    <w:uiPriority w:val="9"/>
    <w:rsid w:val="00836483"/>
    <w:rPr>
      <w:rFonts w:ascii="Times New Roman" w:eastAsiaTheme="majorEastAsia" w:hAnsi="Times New Roman" w:cstheme="majorBidi"/>
      <w:b/>
      <w:bCs/>
      <w:i/>
      <w:color w:val="000000" w:themeColor="text1"/>
      <w:sz w:val="24"/>
      <w:szCs w:val="26"/>
      <w:lang w:val="en-US" w:eastAsia="zh-CN"/>
    </w:rPr>
  </w:style>
  <w:style w:type="character" w:customStyle="1" w:styleId="3Char">
    <w:name w:val="标题 3 Char"/>
    <w:basedOn w:val="a0"/>
    <w:link w:val="3"/>
    <w:uiPriority w:val="9"/>
    <w:rsid w:val="00836483"/>
    <w:rPr>
      <w:rFonts w:ascii="Times New Roman" w:eastAsiaTheme="majorEastAsia" w:hAnsi="Times New Roman" w:cstheme="majorBidi"/>
      <w:b/>
      <w:bCs/>
      <w:i/>
      <w:color w:val="000000" w:themeColor="text1"/>
      <w:sz w:val="24"/>
      <w:lang w:val="en-US" w:eastAsia="zh-CN"/>
    </w:rPr>
  </w:style>
  <w:style w:type="character" w:customStyle="1" w:styleId="4Char">
    <w:name w:val="标题 4 Char"/>
    <w:basedOn w:val="a0"/>
    <w:link w:val="4"/>
    <w:uiPriority w:val="9"/>
    <w:rsid w:val="00836483"/>
    <w:rPr>
      <w:rFonts w:asciiTheme="majorHAnsi" w:eastAsiaTheme="majorEastAsia" w:hAnsiTheme="majorHAnsi" w:cstheme="majorBidi"/>
      <w:b/>
      <w:bCs/>
      <w:i/>
      <w:iCs/>
      <w:color w:val="8496B0" w:themeColor="text2" w:themeTint="99"/>
      <w:lang w:val="en-US" w:eastAsia="zh-CN"/>
    </w:rPr>
  </w:style>
  <w:style w:type="character" w:customStyle="1" w:styleId="5Char">
    <w:name w:val="标题 5 Char"/>
    <w:basedOn w:val="a0"/>
    <w:link w:val="5"/>
    <w:uiPriority w:val="9"/>
    <w:rsid w:val="00836483"/>
    <w:rPr>
      <w:rFonts w:asciiTheme="majorHAnsi" w:eastAsiaTheme="majorEastAsia" w:hAnsiTheme="majorHAnsi" w:cstheme="majorBidi"/>
      <w:color w:val="1F4D78" w:themeColor="accent1" w:themeShade="7F"/>
      <w:lang w:val="en-US" w:eastAsia="zh-CN"/>
    </w:rPr>
  </w:style>
  <w:style w:type="character" w:customStyle="1" w:styleId="6Char">
    <w:name w:val="标题 6 Char"/>
    <w:basedOn w:val="a0"/>
    <w:link w:val="6"/>
    <w:uiPriority w:val="9"/>
    <w:rsid w:val="00836483"/>
    <w:rPr>
      <w:rFonts w:asciiTheme="majorHAnsi" w:eastAsiaTheme="majorEastAsia" w:hAnsiTheme="majorHAnsi" w:cstheme="majorBidi"/>
      <w:i/>
      <w:iCs/>
      <w:color w:val="1F4D78" w:themeColor="accent1" w:themeShade="7F"/>
      <w:lang w:val="en-US" w:eastAsia="zh-CN"/>
    </w:rPr>
  </w:style>
  <w:style w:type="character" w:customStyle="1" w:styleId="7Char">
    <w:name w:val="标题 7 Char"/>
    <w:basedOn w:val="a0"/>
    <w:link w:val="7"/>
    <w:uiPriority w:val="9"/>
    <w:semiHidden/>
    <w:rsid w:val="00836483"/>
    <w:rPr>
      <w:rFonts w:asciiTheme="majorHAnsi" w:eastAsiaTheme="majorEastAsia" w:hAnsiTheme="majorHAnsi" w:cstheme="majorBidi"/>
      <w:i/>
      <w:iCs/>
      <w:color w:val="404040" w:themeColor="text1" w:themeTint="BF"/>
      <w:lang w:val="en-US" w:eastAsia="zh-CN"/>
    </w:rPr>
  </w:style>
  <w:style w:type="character" w:customStyle="1" w:styleId="8Char">
    <w:name w:val="标题 8 Char"/>
    <w:basedOn w:val="a0"/>
    <w:link w:val="8"/>
    <w:uiPriority w:val="9"/>
    <w:semiHidden/>
    <w:rsid w:val="00836483"/>
    <w:rPr>
      <w:rFonts w:asciiTheme="majorHAnsi" w:eastAsiaTheme="majorEastAsia" w:hAnsiTheme="majorHAnsi" w:cstheme="majorBidi"/>
      <w:color w:val="404040" w:themeColor="text1" w:themeTint="BF"/>
      <w:sz w:val="20"/>
      <w:szCs w:val="20"/>
      <w:lang w:val="en-US" w:eastAsia="zh-CN"/>
    </w:rPr>
  </w:style>
  <w:style w:type="character" w:customStyle="1" w:styleId="9Char">
    <w:name w:val="标题 9 Char"/>
    <w:basedOn w:val="a0"/>
    <w:link w:val="9"/>
    <w:uiPriority w:val="9"/>
    <w:semiHidden/>
    <w:rsid w:val="00836483"/>
    <w:rPr>
      <w:rFonts w:asciiTheme="majorHAnsi" w:eastAsiaTheme="majorEastAsia" w:hAnsiTheme="majorHAnsi" w:cstheme="majorBidi"/>
      <w:i/>
      <w:iCs/>
      <w:color w:val="404040" w:themeColor="text1" w:themeTint="BF"/>
      <w:sz w:val="20"/>
      <w:szCs w:val="20"/>
      <w:lang w:val="en-US" w:eastAsia="zh-CN"/>
    </w:rPr>
  </w:style>
  <w:style w:type="paragraph" w:customStyle="1" w:styleId="10">
    <w:name w:val="正文1"/>
    <w:uiPriority w:val="99"/>
    <w:rsid w:val="00836483"/>
    <w:pPr>
      <w:spacing w:after="0" w:line="276" w:lineRule="auto"/>
    </w:pPr>
    <w:rPr>
      <w:rFonts w:ascii="Arial" w:eastAsia="宋体" w:hAnsi="Arial" w:cs="Arial"/>
      <w:color w:val="000000"/>
      <w:szCs w:val="20"/>
      <w:lang w:val="pl-PL" w:eastAsia="pl-PL"/>
    </w:rPr>
  </w:style>
  <w:style w:type="character" w:customStyle="1" w:styleId="11">
    <w:name w:val="批注文字 字符1"/>
    <w:basedOn w:val="a0"/>
    <w:uiPriority w:val="99"/>
    <w:qFormat/>
    <w:rsid w:val="00836483"/>
    <w:rPr>
      <w:rFonts w:eastAsiaTheme="minorEastAsia"/>
      <w:kern w:val="2"/>
      <w:sz w:val="21"/>
    </w:rPr>
  </w:style>
  <w:style w:type="paragraph" w:styleId="ac">
    <w:name w:val="header"/>
    <w:basedOn w:val="a"/>
    <w:link w:val="Char2"/>
    <w:uiPriority w:val="99"/>
    <w:unhideWhenUsed/>
    <w:rsid w:val="00F558A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F558A2"/>
    <w:rPr>
      <w:sz w:val="18"/>
      <w:szCs w:val="18"/>
    </w:rPr>
  </w:style>
  <w:style w:type="paragraph" w:styleId="ad">
    <w:name w:val="footer"/>
    <w:basedOn w:val="a"/>
    <w:link w:val="Char3"/>
    <w:uiPriority w:val="99"/>
    <w:unhideWhenUsed/>
    <w:rsid w:val="00F558A2"/>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F558A2"/>
    <w:rPr>
      <w:sz w:val="18"/>
      <w:szCs w:val="18"/>
    </w:rPr>
  </w:style>
  <w:style w:type="paragraph" w:styleId="ae">
    <w:name w:val="Revision"/>
    <w:hidden/>
    <w:uiPriority w:val="99"/>
    <w:semiHidden/>
    <w:rsid w:val="00B30E15"/>
    <w:pPr>
      <w:spacing w:after="0" w:line="240" w:lineRule="auto"/>
    </w:pPr>
  </w:style>
  <w:style w:type="character" w:styleId="af">
    <w:name w:val="page number"/>
    <w:basedOn w:val="a0"/>
    <w:uiPriority w:val="99"/>
    <w:semiHidden/>
    <w:unhideWhenUsed/>
    <w:rsid w:val="00740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36483"/>
    <w:pPr>
      <w:keepNext/>
      <w:keepLines/>
      <w:numPr>
        <w:numId w:val="2"/>
      </w:numPr>
      <w:spacing w:before="480" w:after="0" w:line="276" w:lineRule="auto"/>
      <w:outlineLvl w:val="0"/>
    </w:pPr>
    <w:rPr>
      <w:rFonts w:ascii="Times New Roman" w:eastAsiaTheme="majorEastAsia" w:hAnsi="Times New Roman" w:cstheme="majorBidi"/>
      <w:b/>
      <w:bCs/>
      <w:color w:val="000000" w:themeColor="text1"/>
      <w:sz w:val="28"/>
      <w:szCs w:val="28"/>
      <w:lang w:val="en-US" w:eastAsia="zh-CN"/>
    </w:rPr>
  </w:style>
  <w:style w:type="paragraph" w:styleId="2">
    <w:name w:val="heading 2"/>
    <w:basedOn w:val="a"/>
    <w:next w:val="a"/>
    <w:link w:val="2Char"/>
    <w:uiPriority w:val="9"/>
    <w:unhideWhenUsed/>
    <w:qFormat/>
    <w:rsid w:val="00836483"/>
    <w:pPr>
      <w:keepNext/>
      <w:keepLines/>
      <w:numPr>
        <w:ilvl w:val="1"/>
        <w:numId w:val="2"/>
      </w:numPr>
      <w:spacing w:before="200" w:after="0" w:line="276" w:lineRule="auto"/>
      <w:outlineLvl w:val="1"/>
    </w:pPr>
    <w:rPr>
      <w:rFonts w:ascii="Times New Roman" w:eastAsiaTheme="majorEastAsia" w:hAnsi="Times New Roman" w:cstheme="majorBidi"/>
      <w:b/>
      <w:bCs/>
      <w:i/>
      <w:color w:val="000000" w:themeColor="text1"/>
      <w:sz w:val="24"/>
      <w:szCs w:val="26"/>
      <w:lang w:val="en-US" w:eastAsia="zh-CN"/>
    </w:rPr>
  </w:style>
  <w:style w:type="paragraph" w:styleId="3">
    <w:name w:val="heading 3"/>
    <w:basedOn w:val="a"/>
    <w:next w:val="a"/>
    <w:link w:val="3Char"/>
    <w:uiPriority w:val="9"/>
    <w:unhideWhenUsed/>
    <w:qFormat/>
    <w:rsid w:val="00836483"/>
    <w:pPr>
      <w:keepNext/>
      <w:keepLines/>
      <w:numPr>
        <w:ilvl w:val="2"/>
        <w:numId w:val="2"/>
      </w:numPr>
      <w:spacing w:before="200" w:after="0" w:line="276" w:lineRule="auto"/>
      <w:outlineLvl w:val="2"/>
    </w:pPr>
    <w:rPr>
      <w:rFonts w:ascii="Times New Roman" w:eastAsiaTheme="majorEastAsia" w:hAnsi="Times New Roman" w:cstheme="majorBidi"/>
      <w:b/>
      <w:bCs/>
      <w:i/>
      <w:color w:val="000000" w:themeColor="text1"/>
      <w:sz w:val="24"/>
      <w:lang w:val="en-US" w:eastAsia="zh-CN"/>
    </w:rPr>
  </w:style>
  <w:style w:type="paragraph" w:styleId="4">
    <w:name w:val="heading 4"/>
    <w:basedOn w:val="a"/>
    <w:next w:val="a"/>
    <w:link w:val="4Char"/>
    <w:autoRedefine/>
    <w:uiPriority w:val="9"/>
    <w:unhideWhenUsed/>
    <w:qFormat/>
    <w:rsid w:val="00836483"/>
    <w:pPr>
      <w:keepNext/>
      <w:keepLines/>
      <w:numPr>
        <w:ilvl w:val="3"/>
        <w:numId w:val="2"/>
      </w:numPr>
      <w:spacing w:before="200" w:after="0" w:line="276" w:lineRule="auto"/>
      <w:outlineLvl w:val="3"/>
    </w:pPr>
    <w:rPr>
      <w:rFonts w:asciiTheme="majorHAnsi" w:eastAsiaTheme="majorEastAsia" w:hAnsiTheme="majorHAnsi" w:cstheme="majorBidi"/>
      <w:b/>
      <w:bCs/>
      <w:i/>
      <w:iCs/>
      <w:color w:val="8496B0" w:themeColor="text2" w:themeTint="99"/>
      <w:lang w:val="en-US" w:eastAsia="zh-CN"/>
    </w:rPr>
  </w:style>
  <w:style w:type="paragraph" w:styleId="5">
    <w:name w:val="heading 5"/>
    <w:basedOn w:val="a"/>
    <w:next w:val="a"/>
    <w:link w:val="5Char"/>
    <w:uiPriority w:val="9"/>
    <w:unhideWhenUsed/>
    <w:qFormat/>
    <w:rsid w:val="00836483"/>
    <w:pPr>
      <w:keepNext/>
      <w:keepLines/>
      <w:numPr>
        <w:ilvl w:val="4"/>
        <w:numId w:val="2"/>
      </w:numPr>
      <w:spacing w:before="200" w:after="0" w:line="276" w:lineRule="auto"/>
      <w:outlineLvl w:val="4"/>
    </w:pPr>
    <w:rPr>
      <w:rFonts w:asciiTheme="majorHAnsi" w:eastAsiaTheme="majorEastAsia" w:hAnsiTheme="majorHAnsi" w:cstheme="majorBidi"/>
      <w:color w:val="1F4D78" w:themeColor="accent1" w:themeShade="7F"/>
      <w:lang w:val="en-US" w:eastAsia="zh-CN"/>
    </w:rPr>
  </w:style>
  <w:style w:type="paragraph" w:styleId="6">
    <w:name w:val="heading 6"/>
    <w:basedOn w:val="a"/>
    <w:next w:val="a"/>
    <w:link w:val="6Char"/>
    <w:uiPriority w:val="9"/>
    <w:unhideWhenUsed/>
    <w:qFormat/>
    <w:rsid w:val="00836483"/>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lang w:val="en-US" w:eastAsia="zh-CN"/>
    </w:rPr>
  </w:style>
  <w:style w:type="paragraph" w:styleId="7">
    <w:name w:val="heading 7"/>
    <w:basedOn w:val="a"/>
    <w:next w:val="a"/>
    <w:link w:val="7Char"/>
    <w:uiPriority w:val="9"/>
    <w:semiHidden/>
    <w:unhideWhenUsed/>
    <w:qFormat/>
    <w:rsid w:val="00836483"/>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lang w:val="en-US" w:eastAsia="zh-CN"/>
    </w:rPr>
  </w:style>
  <w:style w:type="paragraph" w:styleId="8">
    <w:name w:val="heading 8"/>
    <w:basedOn w:val="a"/>
    <w:next w:val="a"/>
    <w:link w:val="8Char"/>
    <w:uiPriority w:val="9"/>
    <w:semiHidden/>
    <w:unhideWhenUsed/>
    <w:qFormat/>
    <w:rsid w:val="00836483"/>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val="en-US" w:eastAsia="zh-CN"/>
    </w:rPr>
  </w:style>
  <w:style w:type="paragraph" w:styleId="9">
    <w:name w:val="heading 9"/>
    <w:basedOn w:val="a"/>
    <w:next w:val="a"/>
    <w:link w:val="9Char"/>
    <w:uiPriority w:val="9"/>
    <w:semiHidden/>
    <w:unhideWhenUsed/>
    <w:qFormat/>
    <w:rsid w:val="00836483"/>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B51"/>
    <w:pPr>
      <w:spacing w:before="100" w:beforeAutospacing="1" w:after="100" w:afterAutospacing="1" w:line="240" w:lineRule="auto"/>
    </w:pPr>
    <w:rPr>
      <w:rFonts w:ascii="Times New Roman" w:hAnsi="Times New Roman" w:cs="Times New Roman"/>
      <w:sz w:val="20"/>
      <w:szCs w:val="20"/>
      <w:lang w:eastAsia="it-IT"/>
    </w:rPr>
  </w:style>
  <w:style w:type="paragraph" w:styleId="a4">
    <w:name w:val="List Paragraph"/>
    <w:basedOn w:val="a"/>
    <w:uiPriority w:val="34"/>
    <w:qFormat/>
    <w:rsid w:val="00D67B51"/>
    <w:pPr>
      <w:spacing w:after="0" w:line="240" w:lineRule="auto"/>
      <w:ind w:left="720"/>
      <w:contextualSpacing/>
    </w:pPr>
    <w:rPr>
      <w:sz w:val="24"/>
      <w:szCs w:val="24"/>
      <w:lang w:eastAsia="it-IT"/>
    </w:rPr>
  </w:style>
  <w:style w:type="character" w:styleId="a5">
    <w:name w:val="Strong"/>
    <w:basedOn w:val="a0"/>
    <w:uiPriority w:val="22"/>
    <w:qFormat/>
    <w:rsid w:val="00EF2604"/>
    <w:rPr>
      <w:b/>
      <w:bCs/>
    </w:rPr>
  </w:style>
  <w:style w:type="paragraph" w:styleId="a6">
    <w:name w:val="Balloon Text"/>
    <w:basedOn w:val="a"/>
    <w:link w:val="Char"/>
    <w:uiPriority w:val="99"/>
    <w:semiHidden/>
    <w:unhideWhenUsed/>
    <w:rsid w:val="004D6EFC"/>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4D6EFC"/>
    <w:rPr>
      <w:rFonts w:ascii="Segoe UI" w:hAnsi="Segoe UI" w:cs="Segoe UI"/>
      <w:sz w:val="18"/>
      <w:szCs w:val="18"/>
    </w:rPr>
  </w:style>
  <w:style w:type="character" w:styleId="a7">
    <w:name w:val="annotation reference"/>
    <w:basedOn w:val="a0"/>
    <w:uiPriority w:val="99"/>
    <w:unhideWhenUsed/>
    <w:qFormat/>
    <w:rsid w:val="00381881"/>
    <w:rPr>
      <w:sz w:val="16"/>
      <w:szCs w:val="16"/>
    </w:rPr>
  </w:style>
  <w:style w:type="paragraph" w:styleId="a8">
    <w:name w:val="annotation text"/>
    <w:basedOn w:val="a"/>
    <w:link w:val="Char0"/>
    <w:uiPriority w:val="99"/>
    <w:unhideWhenUsed/>
    <w:qFormat/>
    <w:rsid w:val="00381881"/>
    <w:pPr>
      <w:spacing w:line="240" w:lineRule="auto"/>
    </w:pPr>
    <w:rPr>
      <w:sz w:val="20"/>
      <w:szCs w:val="20"/>
    </w:rPr>
  </w:style>
  <w:style w:type="character" w:customStyle="1" w:styleId="Char0">
    <w:name w:val="批注文字 Char"/>
    <w:basedOn w:val="a0"/>
    <w:link w:val="a8"/>
    <w:uiPriority w:val="99"/>
    <w:semiHidden/>
    <w:rsid w:val="00381881"/>
    <w:rPr>
      <w:sz w:val="20"/>
      <w:szCs w:val="20"/>
    </w:rPr>
  </w:style>
  <w:style w:type="paragraph" w:styleId="a9">
    <w:name w:val="annotation subject"/>
    <w:basedOn w:val="a8"/>
    <w:next w:val="a8"/>
    <w:link w:val="Char1"/>
    <w:uiPriority w:val="99"/>
    <w:semiHidden/>
    <w:unhideWhenUsed/>
    <w:rsid w:val="00381881"/>
    <w:rPr>
      <w:b/>
      <w:bCs/>
    </w:rPr>
  </w:style>
  <w:style w:type="character" w:customStyle="1" w:styleId="Char1">
    <w:name w:val="批注主题 Char"/>
    <w:basedOn w:val="Char0"/>
    <w:link w:val="a9"/>
    <w:uiPriority w:val="99"/>
    <w:semiHidden/>
    <w:rsid w:val="00381881"/>
    <w:rPr>
      <w:b/>
      <w:bCs/>
      <w:sz w:val="20"/>
      <w:szCs w:val="20"/>
    </w:rPr>
  </w:style>
  <w:style w:type="paragraph" w:customStyle="1" w:styleId="Standard">
    <w:name w:val="Standard"/>
    <w:rsid w:val="00D72981"/>
    <w:pPr>
      <w:widowControl w:val="0"/>
      <w:tabs>
        <w:tab w:val="left" w:pos="709"/>
      </w:tabs>
      <w:suppressAutoHyphens/>
      <w:autoSpaceDN w:val="0"/>
      <w:spacing w:after="200" w:line="276" w:lineRule="auto"/>
      <w:textAlignment w:val="baseline"/>
    </w:pPr>
    <w:rPr>
      <w:rFonts w:ascii="Liberation Serif" w:eastAsia="WenQuanYi Micro Hei" w:hAnsi="Liberation Serif" w:cs="Lohit Hindi"/>
      <w:kern w:val="3"/>
      <w:sz w:val="24"/>
      <w:szCs w:val="24"/>
      <w:lang w:eastAsia="zh-CN" w:bidi="hi-IN"/>
    </w:rPr>
  </w:style>
  <w:style w:type="character" w:styleId="aa">
    <w:name w:val="Hyperlink"/>
    <w:basedOn w:val="a0"/>
    <w:uiPriority w:val="99"/>
    <w:unhideWhenUsed/>
    <w:rsid w:val="00D72981"/>
    <w:rPr>
      <w:color w:val="0563C1" w:themeColor="hyperlink"/>
      <w:u w:val="single"/>
    </w:rPr>
  </w:style>
  <w:style w:type="table" w:styleId="ab">
    <w:name w:val="Table Grid"/>
    <w:basedOn w:val="a1"/>
    <w:uiPriority w:val="39"/>
    <w:rsid w:val="008B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836483"/>
    <w:rPr>
      <w:rFonts w:ascii="Times New Roman" w:eastAsiaTheme="majorEastAsia" w:hAnsi="Times New Roman" w:cstheme="majorBidi"/>
      <w:b/>
      <w:bCs/>
      <w:color w:val="000000" w:themeColor="text1"/>
      <w:sz w:val="28"/>
      <w:szCs w:val="28"/>
      <w:lang w:val="en-US" w:eastAsia="zh-CN"/>
    </w:rPr>
  </w:style>
  <w:style w:type="character" w:customStyle="1" w:styleId="2Char">
    <w:name w:val="标题 2 Char"/>
    <w:basedOn w:val="a0"/>
    <w:link w:val="2"/>
    <w:uiPriority w:val="9"/>
    <w:rsid w:val="00836483"/>
    <w:rPr>
      <w:rFonts w:ascii="Times New Roman" w:eastAsiaTheme="majorEastAsia" w:hAnsi="Times New Roman" w:cstheme="majorBidi"/>
      <w:b/>
      <w:bCs/>
      <w:i/>
      <w:color w:val="000000" w:themeColor="text1"/>
      <w:sz w:val="24"/>
      <w:szCs w:val="26"/>
      <w:lang w:val="en-US" w:eastAsia="zh-CN"/>
    </w:rPr>
  </w:style>
  <w:style w:type="character" w:customStyle="1" w:styleId="3Char">
    <w:name w:val="标题 3 Char"/>
    <w:basedOn w:val="a0"/>
    <w:link w:val="3"/>
    <w:uiPriority w:val="9"/>
    <w:rsid w:val="00836483"/>
    <w:rPr>
      <w:rFonts w:ascii="Times New Roman" w:eastAsiaTheme="majorEastAsia" w:hAnsi="Times New Roman" w:cstheme="majorBidi"/>
      <w:b/>
      <w:bCs/>
      <w:i/>
      <w:color w:val="000000" w:themeColor="text1"/>
      <w:sz w:val="24"/>
      <w:lang w:val="en-US" w:eastAsia="zh-CN"/>
    </w:rPr>
  </w:style>
  <w:style w:type="character" w:customStyle="1" w:styleId="4Char">
    <w:name w:val="标题 4 Char"/>
    <w:basedOn w:val="a0"/>
    <w:link w:val="4"/>
    <w:uiPriority w:val="9"/>
    <w:rsid w:val="00836483"/>
    <w:rPr>
      <w:rFonts w:asciiTheme="majorHAnsi" w:eastAsiaTheme="majorEastAsia" w:hAnsiTheme="majorHAnsi" w:cstheme="majorBidi"/>
      <w:b/>
      <w:bCs/>
      <w:i/>
      <w:iCs/>
      <w:color w:val="8496B0" w:themeColor="text2" w:themeTint="99"/>
      <w:lang w:val="en-US" w:eastAsia="zh-CN"/>
    </w:rPr>
  </w:style>
  <w:style w:type="character" w:customStyle="1" w:styleId="5Char">
    <w:name w:val="标题 5 Char"/>
    <w:basedOn w:val="a0"/>
    <w:link w:val="5"/>
    <w:uiPriority w:val="9"/>
    <w:rsid w:val="00836483"/>
    <w:rPr>
      <w:rFonts w:asciiTheme="majorHAnsi" w:eastAsiaTheme="majorEastAsia" w:hAnsiTheme="majorHAnsi" w:cstheme="majorBidi"/>
      <w:color w:val="1F4D78" w:themeColor="accent1" w:themeShade="7F"/>
      <w:lang w:val="en-US" w:eastAsia="zh-CN"/>
    </w:rPr>
  </w:style>
  <w:style w:type="character" w:customStyle="1" w:styleId="6Char">
    <w:name w:val="标题 6 Char"/>
    <w:basedOn w:val="a0"/>
    <w:link w:val="6"/>
    <w:uiPriority w:val="9"/>
    <w:rsid w:val="00836483"/>
    <w:rPr>
      <w:rFonts w:asciiTheme="majorHAnsi" w:eastAsiaTheme="majorEastAsia" w:hAnsiTheme="majorHAnsi" w:cstheme="majorBidi"/>
      <w:i/>
      <w:iCs/>
      <w:color w:val="1F4D78" w:themeColor="accent1" w:themeShade="7F"/>
      <w:lang w:val="en-US" w:eastAsia="zh-CN"/>
    </w:rPr>
  </w:style>
  <w:style w:type="character" w:customStyle="1" w:styleId="7Char">
    <w:name w:val="标题 7 Char"/>
    <w:basedOn w:val="a0"/>
    <w:link w:val="7"/>
    <w:uiPriority w:val="9"/>
    <w:semiHidden/>
    <w:rsid w:val="00836483"/>
    <w:rPr>
      <w:rFonts w:asciiTheme="majorHAnsi" w:eastAsiaTheme="majorEastAsia" w:hAnsiTheme="majorHAnsi" w:cstheme="majorBidi"/>
      <w:i/>
      <w:iCs/>
      <w:color w:val="404040" w:themeColor="text1" w:themeTint="BF"/>
      <w:lang w:val="en-US" w:eastAsia="zh-CN"/>
    </w:rPr>
  </w:style>
  <w:style w:type="character" w:customStyle="1" w:styleId="8Char">
    <w:name w:val="标题 8 Char"/>
    <w:basedOn w:val="a0"/>
    <w:link w:val="8"/>
    <w:uiPriority w:val="9"/>
    <w:semiHidden/>
    <w:rsid w:val="00836483"/>
    <w:rPr>
      <w:rFonts w:asciiTheme="majorHAnsi" w:eastAsiaTheme="majorEastAsia" w:hAnsiTheme="majorHAnsi" w:cstheme="majorBidi"/>
      <w:color w:val="404040" w:themeColor="text1" w:themeTint="BF"/>
      <w:sz w:val="20"/>
      <w:szCs w:val="20"/>
      <w:lang w:val="en-US" w:eastAsia="zh-CN"/>
    </w:rPr>
  </w:style>
  <w:style w:type="character" w:customStyle="1" w:styleId="9Char">
    <w:name w:val="标题 9 Char"/>
    <w:basedOn w:val="a0"/>
    <w:link w:val="9"/>
    <w:uiPriority w:val="9"/>
    <w:semiHidden/>
    <w:rsid w:val="00836483"/>
    <w:rPr>
      <w:rFonts w:asciiTheme="majorHAnsi" w:eastAsiaTheme="majorEastAsia" w:hAnsiTheme="majorHAnsi" w:cstheme="majorBidi"/>
      <w:i/>
      <w:iCs/>
      <w:color w:val="404040" w:themeColor="text1" w:themeTint="BF"/>
      <w:sz w:val="20"/>
      <w:szCs w:val="20"/>
      <w:lang w:val="en-US" w:eastAsia="zh-CN"/>
    </w:rPr>
  </w:style>
  <w:style w:type="paragraph" w:customStyle="1" w:styleId="10">
    <w:name w:val="正文1"/>
    <w:uiPriority w:val="99"/>
    <w:rsid w:val="00836483"/>
    <w:pPr>
      <w:spacing w:after="0" w:line="276" w:lineRule="auto"/>
    </w:pPr>
    <w:rPr>
      <w:rFonts w:ascii="Arial" w:eastAsia="宋体" w:hAnsi="Arial" w:cs="Arial"/>
      <w:color w:val="000000"/>
      <w:szCs w:val="20"/>
      <w:lang w:val="pl-PL" w:eastAsia="pl-PL"/>
    </w:rPr>
  </w:style>
  <w:style w:type="character" w:customStyle="1" w:styleId="11">
    <w:name w:val="批注文字 字符1"/>
    <w:basedOn w:val="a0"/>
    <w:uiPriority w:val="99"/>
    <w:qFormat/>
    <w:rsid w:val="00836483"/>
    <w:rPr>
      <w:rFonts w:eastAsiaTheme="minorEastAsia"/>
      <w:kern w:val="2"/>
      <w:sz w:val="21"/>
    </w:rPr>
  </w:style>
  <w:style w:type="paragraph" w:styleId="ac">
    <w:name w:val="header"/>
    <w:basedOn w:val="a"/>
    <w:link w:val="Char2"/>
    <w:uiPriority w:val="99"/>
    <w:unhideWhenUsed/>
    <w:rsid w:val="00F558A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F558A2"/>
    <w:rPr>
      <w:sz w:val="18"/>
      <w:szCs w:val="18"/>
    </w:rPr>
  </w:style>
  <w:style w:type="paragraph" w:styleId="ad">
    <w:name w:val="footer"/>
    <w:basedOn w:val="a"/>
    <w:link w:val="Char3"/>
    <w:uiPriority w:val="99"/>
    <w:unhideWhenUsed/>
    <w:rsid w:val="00F558A2"/>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F558A2"/>
    <w:rPr>
      <w:sz w:val="18"/>
      <w:szCs w:val="18"/>
    </w:rPr>
  </w:style>
  <w:style w:type="paragraph" w:styleId="ae">
    <w:name w:val="Revision"/>
    <w:hidden/>
    <w:uiPriority w:val="99"/>
    <w:semiHidden/>
    <w:rsid w:val="00B30E15"/>
    <w:pPr>
      <w:spacing w:after="0" w:line="240" w:lineRule="auto"/>
    </w:pPr>
  </w:style>
  <w:style w:type="character" w:styleId="af">
    <w:name w:val="page number"/>
    <w:basedOn w:val="a0"/>
    <w:uiPriority w:val="99"/>
    <w:semiHidden/>
    <w:unhideWhenUsed/>
    <w:rsid w:val="0074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531">
      <w:bodyDiv w:val="1"/>
      <w:marLeft w:val="0"/>
      <w:marRight w:val="0"/>
      <w:marTop w:val="0"/>
      <w:marBottom w:val="0"/>
      <w:divBdr>
        <w:top w:val="none" w:sz="0" w:space="0" w:color="auto"/>
        <w:left w:val="none" w:sz="0" w:space="0" w:color="auto"/>
        <w:bottom w:val="none" w:sz="0" w:space="0" w:color="auto"/>
        <w:right w:val="none" w:sz="0" w:space="0" w:color="auto"/>
      </w:divBdr>
    </w:div>
    <w:div w:id="649792129">
      <w:bodyDiv w:val="1"/>
      <w:marLeft w:val="0"/>
      <w:marRight w:val="0"/>
      <w:marTop w:val="0"/>
      <w:marBottom w:val="0"/>
      <w:divBdr>
        <w:top w:val="none" w:sz="0" w:space="0" w:color="auto"/>
        <w:left w:val="none" w:sz="0" w:space="0" w:color="auto"/>
        <w:bottom w:val="none" w:sz="0" w:space="0" w:color="auto"/>
        <w:right w:val="none" w:sz="0" w:space="0" w:color="auto"/>
      </w:divBdr>
    </w:div>
    <w:div w:id="1015428061">
      <w:bodyDiv w:val="1"/>
      <w:marLeft w:val="0"/>
      <w:marRight w:val="0"/>
      <w:marTop w:val="0"/>
      <w:marBottom w:val="0"/>
      <w:divBdr>
        <w:top w:val="none" w:sz="0" w:space="0" w:color="auto"/>
        <w:left w:val="none" w:sz="0" w:space="0" w:color="auto"/>
        <w:bottom w:val="none" w:sz="0" w:space="0" w:color="auto"/>
        <w:right w:val="none" w:sz="0" w:space="0" w:color="auto"/>
      </w:divBdr>
      <w:divsChild>
        <w:div w:id="1040281396">
          <w:marLeft w:val="0"/>
          <w:marRight w:val="1"/>
          <w:marTop w:val="0"/>
          <w:marBottom w:val="0"/>
          <w:divBdr>
            <w:top w:val="none" w:sz="0" w:space="0" w:color="auto"/>
            <w:left w:val="none" w:sz="0" w:space="0" w:color="auto"/>
            <w:bottom w:val="none" w:sz="0" w:space="0" w:color="auto"/>
            <w:right w:val="none" w:sz="0" w:space="0" w:color="auto"/>
          </w:divBdr>
          <w:divsChild>
            <w:div w:id="1671981789">
              <w:marLeft w:val="0"/>
              <w:marRight w:val="0"/>
              <w:marTop w:val="0"/>
              <w:marBottom w:val="0"/>
              <w:divBdr>
                <w:top w:val="none" w:sz="0" w:space="0" w:color="auto"/>
                <w:left w:val="none" w:sz="0" w:space="0" w:color="auto"/>
                <w:bottom w:val="none" w:sz="0" w:space="0" w:color="auto"/>
                <w:right w:val="none" w:sz="0" w:space="0" w:color="auto"/>
              </w:divBdr>
              <w:divsChild>
                <w:div w:id="1090004146">
                  <w:marLeft w:val="0"/>
                  <w:marRight w:val="1"/>
                  <w:marTop w:val="0"/>
                  <w:marBottom w:val="0"/>
                  <w:divBdr>
                    <w:top w:val="none" w:sz="0" w:space="0" w:color="auto"/>
                    <w:left w:val="none" w:sz="0" w:space="0" w:color="auto"/>
                    <w:bottom w:val="none" w:sz="0" w:space="0" w:color="auto"/>
                    <w:right w:val="none" w:sz="0" w:space="0" w:color="auto"/>
                  </w:divBdr>
                  <w:divsChild>
                    <w:div w:id="67120716">
                      <w:marLeft w:val="0"/>
                      <w:marRight w:val="0"/>
                      <w:marTop w:val="0"/>
                      <w:marBottom w:val="0"/>
                      <w:divBdr>
                        <w:top w:val="none" w:sz="0" w:space="0" w:color="auto"/>
                        <w:left w:val="none" w:sz="0" w:space="0" w:color="auto"/>
                        <w:bottom w:val="none" w:sz="0" w:space="0" w:color="auto"/>
                        <w:right w:val="none" w:sz="0" w:space="0" w:color="auto"/>
                      </w:divBdr>
                      <w:divsChild>
                        <w:div w:id="1679966750">
                          <w:marLeft w:val="0"/>
                          <w:marRight w:val="0"/>
                          <w:marTop w:val="0"/>
                          <w:marBottom w:val="0"/>
                          <w:divBdr>
                            <w:top w:val="none" w:sz="0" w:space="0" w:color="auto"/>
                            <w:left w:val="none" w:sz="0" w:space="0" w:color="auto"/>
                            <w:bottom w:val="none" w:sz="0" w:space="0" w:color="auto"/>
                            <w:right w:val="none" w:sz="0" w:space="0" w:color="auto"/>
                          </w:divBdr>
                          <w:divsChild>
                            <w:div w:id="1039204628">
                              <w:marLeft w:val="0"/>
                              <w:marRight w:val="0"/>
                              <w:marTop w:val="120"/>
                              <w:marBottom w:val="360"/>
                              <w:divBdr>
                                <w:top w:val="none" w:sz="0" w:space="0" w:color="auto"/>
                                <w:left w:val="none" w:sz="0" w:space="0" w:color="auto"/>
                                <w:bottom w:val="none" w:sz="0" w:space="0" w:color="auto"/>
                                <w:right w:val="none" w:sz="0" w:space="0" w:color="auto"/>
                              </w:divBdr>
                              <w:divsChild>
                                <w:div w:id="1862745494">
                                  <w:marLeft w:val="420"/>
                                  <w:marRight w:val="0"/>
                                  <w:marTop w:val="0"/>
                                  <w:marBottom w:val="0"/>
                                  <w:divBdr>
                                    <w:top w:val="none" w:sz="0" w:space="0" w:color="auto"/>
                                    <w:left w:val="none" w:sz="0" w:space="0" w:color="auto"/>
                                    <w:bottom w:val="none" w:sz="0" w:space="0" w:color="auto"/>
                                    <w:right w:val="none" w:sz="0" w:space="0" w:color="auto"/>
                                  </w:divBdr>
                                  <w:divsChild>
                                    <w:div w:id="1413038988">
                                      <w:marLeft w:val="0"/>
                                      <w:marRight w:val="0"/>
                                      <w:marTop w:val="0"/>
                                      <w:marBottom w:val="0"/>
                                      <w:divBdr>
                                        <w:top w:val="none" w:sz="0" w:space="0" w:color="auto"/>
                                        <w:left w:val="none" w:sz="0" w:space="0" w:color="auto"/>
                                        <w:bottom w:val="none" w:sz="0" w:space="0" w:color="auto"/>
                                        <w:right w:val="none" w:sz="0" w:space="0" w:color="auto"/>
                                      </w:divBdr>
                                      <w:divsChild>
                                        <w:div w:id="5811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991595">
      <w:bodyDiv w:val="1"/>
      <w:marLeft w:val="0"/>
      <w:marRight w:val="0"/>
      <w:marTop w:val="0"/>
      <w:marBottom w:val="0"/>
      <w:divBdr>
        <w:top w:val="none" w:sz="0" w:space="0" w:color="auto"/>
        <w:left w:val="none" w:sz="0" w:space="0" w:color="auto"/>
        <w:bottom w:val="none" w:sz="0" w:space="0" w:color="auto"/>
        <w:right w:val="none" w:sz="0" w:space="0" w:color="auto"/>
      </w:divBdr>
    </w:div>
    <w:div w:id="17782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x.doi.org/10.4251/wjgo.v11.i11.9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rcid.org/0000-0001-9654-7243" TargetMode="External"/><Relationship Id="rId4" Type="http://schemas.microsoft.com/office/2007/relationships/stylesWithEffects" Target="stylesWithEffects.xml"/><Relationship Id="rId9" Type="http://schemas.openxmlformats.org/officeDocument/2006/relationships/hyperlink" Target="https://orcid.org/0000-0002-6463-0293"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14F32-58E4-45FB-BAB3-CD44F1D3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9509</Words>
  <Characters>54207</Characters>
  <Application>Microsoft Office Word</Application>
  <DocSecurity>0</DocSecurity>
  <Lines>451</Lines>
  <Paragraphs>127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Ospedale San Raffaele</Company>
  <LinksUpToDate>false</LinksUpToDate>
  <CharactersWithSpaces>63589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 Bio. Molecolare Citogenetica</dc:creator>
  <cp:lastModifiedBy>染奇</cp:lastModifiedBy>
  <cp:revision>2</cp:revision>
  <dcterms:created xsi:type="dcterms:W3CDTF">2019-11-15T03:32:00Z</dcterms:created>
  <dcterms:modified xsi:type="dcterms:W3CDTF">2019-11-15T03:32:00Z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redegalli.miriam@hsr.it@www.mendeley.com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