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375E" w14:textId="77777777" w:rsidR="0027059E" w:rsidRPr="0027059E" w:rsidRDefault="0027059E" w:rsidP="00CA10EE">
      <w:pPr>
        <w:adjustRightInd w:val="0"/>
        <w:snapToGrid w:val="0"/>
        <w:spacing w:line="360" w:lineRule="auto"/>
        <w:jc w:val="both"/>
        <w:rPr>
          <w:rFonts w:ascii="Book Antiqua" w:hAnsi="Book Antiqua"/>
          <w:b/>
          <w:color w:val="0000FF"/>
        </w:rPr>
      </w:pPr>
      <w:r w:rsidRPr="0027059E">
        <w:rPr>
          <w:rFonts w:ascii="Book Antiqua" w:eastAsia="Times New Roman" w:hAnsi="Book Antiqua" w:cs="宋体"/>
          <w:b/>
          <w:color w:val="000000"/>
        </w:rPr>
        <w:t xml:space="preserve">Name of Journal: </w:t>
      </w:r>
      <w:r w:rsidRPr="0027059E">
        <w:rPr>
          <w:rFonts w:ascii="Book Antiqua" w:eastAsia="Times New Roman" w:hAnsi="Book Antiqua" w:cs="宋体"/>
          <w:i/>
          <w:color w:val="000000"/>
        </w:rPr>
        <w:t>World Journal of Gastroenterology</w:t>
      </w:r>
    </w:p>
    <w:p w14:paraId="053B84DA" w14:textId="120CF0F5" w:rsidR="0027059E" w:rsidRDefault="0027059E" w:rsidP="00CA10EE">
      <w:pPr>
        <w:adjustRightInd w:val="0"/>
        <w:snapToGrid w:val="0"/>
        <w:spacing w:line="360" w:lineRule="auto"/>
        <w:jc w:val="both"/>
        <w:rPr>
          <w:rFonts w:ascii="Book Antiqua" w:eastAsia="Times New Roman" w:hAnsi="Book Antiqua" w:cs="宋体"/>
          <w:b/>
          <w:i/>
          <w:color w:val="000000"/>
        </w:rPr>
      </w:pPr>
      <w:r w:rsidRPr="0027059E">
        <w:rPr>
          <w:rFonts w:ascii="Book Antiqua" w:hAnsi="Book Antiqua" w:cs="Arial"/>
          <w:b/>
          <w:color w:val="000000"/>
          <w:lang w:val="en"/>
        </w:rPr>
        <w:t xml:space="preserve">Manuscript NO: </w:t>
      </w:r>
      <w:bookmarkStart w:id="0" w:name="OLE_LINK4"/>
      <w:r>
        <w:rPr>
          <w:rFonts w:ascii="Book Antiqua" w:hAnsi="Book Antiqua" w:cs="Arial"/>
          <w:color w:val="000000"/>
          <w:lang w:val="en"/>
        </w:rPr>
        <w:t>49819</w:t>
      </w:r>
    </w:p>
    <w:p w14:paraId="67A5EFDF" w14:textId="38E845A9" w:rsidR="0027059E" w:rsidRDefault="0027059E" w:rsidP="00CA10EE">
      <w:pPr>
        <w:adjustRightInd w:val="0"/>
        <w:snapToGrid w:val="0"/>
        <w:spacing w:line="360" w:lineRule="auto"/>
        <w:jc w:val="both"/>
        <w:rPr>
          <w:rFonts w:ascii="Book Antiqua" w:eastAsia="Book Antiqua" w:hAnsi="Book Antiqua" w:cs="Book Antiqua"/>
        </w:rPr>
      </w:pPr>
      <w:r w:rsidRPr="0027059E">
        <w:rPr>
          <w:rFonts w:ascii="Book Antiqua" w:hAnsi="Book Antiqua"/>
          <w:b/>
          <w:color w:val="000000"/>
        </w:rPr>
        <w:t>Manuscript</w:t>
      </w:r>
      <w:r w:rsidR="00611E4E">
        <w:rPr>
          <w:rFonts w:ascii="Book Antiqua" w:hAnsi="Book Antiqua"/>
          <w:b/>
          <w:color w:val="000000"/>
        </w:rPr>
        <w:t xml:space="preserve"> </w:t>
      </w:r>
      <w:r w:rsidRPr="0027059E">
        <w:rPr>
          <w:rFonts w:ascii="Book Antiqua" w:hAnsi="Book Antiqua"/>
          <w:b/>
          <w:color w:val="000000"/>
        </w:rPr>
        <w:t>Type</w:t>
      </w:r>
      <w:bookmarkEnd w:id="0"/>
      <w:r w:rsidRPr="0027059E">
        <w:rPr>
          <w:rFonts w:ascii="Book Antiqua" w:hAnsi="Book Antiqua"/>
          <w:b/>
          <w:color w:val="000000"/>
        </w:rPr>
        <w:t xml:space="preserve">: </w:t>
      </w:r>
      <w:bookmarkStart w:id="1" w:name="OLE_LINK1082"/>
      <w:bookmarkStart w:id="2" w:name="OLE_LINK1083"/>
      <w:r w:rsidRPr="00707E2F">
        <w:rPr>
          <w:rFonts w:ascii="Book Antiqua" w:eastAsia="Book Antiqua" w:hAnsi="Book Antiqua" w:cs="Book Antiqua"/>
        </w:rPr>
        <w:t>ORIGINAL ARTICLE</w:t>
      </w:r>
      <w:bookmarkEnd w:id="1"/>
      <w:bookmarkEnd w:id="2"/>
    </w:p>
    <w:p w14:paraId="1E2CADA7" w14:textId="77777777" w:rsidR="00EA60B3" w:rsidRPr="0027059E" w:rsidRDefault="00EA60B3" w:rsidP="00CA10EE">
      <w:pPr>
        <w:adjustRightInd w:val="0"/>
        <w:snapToGrid w:val="0"/>
        <w:spacing w:line="360" w:lineRule="auto"/>
        <w:jc w:val="both"/>
        <w:rPr>
          <w:rFonts w:ascii="Book Antiqua" w:eastAsia="Times New Roman" w:hAnsi="Book Antiqua" w:cs="宋体"/>
          <w:b/>
          <w:i/>
          <w:color w:val="000000"/>
        </w:rPr>
      </w:pPr>
    </w:p>
    <w:p w14:paraId="1C6F59DD" w14:textId="28EB78E8" w:rsidR="0027059E" w:rsidRPr="0027059E" w:rsidRDefault="0027059E" w:rsidP="00CA10EE">
      <w:pPr>
        <w:adjustRightInd w:val="0"/>
        <w:snapToGrid w:val="0"/>
        <w:spacing w:line="360" w:lineRule="auto"/>
        <w:jc w:val="both"/>
        <w:rPr>
          <w:rFonts w:ascii="Book Antiqua" w:hAnsi="Book Antiqua" w:cs="Arial"/>
          <w:b/>
          <w:bCs/>
          <w:i/>
          <w:iCs/>
        </w:rPr>
      </w:pPr>
      <w:r w:rsidRPr="0027059E">
        <w:rPr>
          <w:rFonts w:ascii="Book Antiqua" w:eastAsia="幼圆" w:hAnsi="Book Antiqua"/>
          <w:b/>
          <w:bCs/>
          <w:i/>
          <w:iCs/>
          <w:color w:val="000000"/>
        </w:rPr>
        <w:t>Observational Study</w:t>
      </w:r>
    </w:p>
    <w:p w14:paraId="258E52D1" w14:textId="330EACD8" w:rsidR="003B730B" w:rsidRDefault="0027059E" w:rsidP="00CA10EE">
      <w:pPr>
        <w:adjustRightInd w:val="0"/>
        <w:snapToGrid w:val="0"/>
        <w:spacing w:line="360" w:lineRule="auto"/>
        <w:jc w:val="both"/>
        <w:rPr>
          <w:rFonts w:ascii="Book Antiqua" w:hAnsi="Book Antiqua" w:cs="Arial"/>
          <w:b/>
          <w:bCs/>
        </w:rPr>
      </w:pPr>
      <w:bookmarkStart w:id="3" w:name="OLE_LINK458"/>
      <w:r w:rsidRPr="0027059E">
        <w:rPr>
          <w:rFonts w:ascii="Book Antiqua" w:hAnsi="Book Antiqua" w:cs="Arial"/>
          <w:b/>
          <w:bCs/>
        </w:rPr>
        <w:t xml:space="preserve">Direct costs of carcinoid syndrome diarrhea among adults in the </w:t>
      </w:r>
      <w:r w:rsidRPr="00C06517">
        <w:rPr>
          <w:rFonts w:ascii="Book Antiqua" w:hAnsi="Book Antiqua" w:cs="Arial"/>
          <w:b/>
          <w:bCs/>
          <w:caps/>
        </w:rPr>
        <w:t>u</w:t>
      </w:r>
      <w:r w:rsidRPr="0027059E">
        <w:rPr>
          <w:rFonts w:ascii="Book Antiqua" w:hAnsi="Book Antiqua" w:cs="Arial"/>
          <w:b/>
          <w:bCs/>
        </w:rPr>
        <w:t xml:space="preserve">nited </w:t>
      </w:r>
      <w:r w:rsidRPr="00C06517">
        <w:rPr>
          <w:rFonts w:ascii="Book Antiqua" w:hAnsi="Book Antiqua" w:cs="Arial"/>
          <w:b/>
          <w:bCs/>
          <w:caps/>
        </w:rPr>
        <w:t>s</w:t>
      </w:r>
      <w:r w:rsidRPr="0027059E">
        <w:rPr>
          <w:rFonts w:ascii="Book Antiqua" w:hAnsi="Book Antiqua" w:cs="Arial"/>
          <w:b/>
          <w:bCs/>
        </w:rPr>
        <w:t>tates</w:t>
      </w:r>
      <w:bookmarkEnd w:id="3"/>
    </w:p>
    <w:p w14:paraId="5509B7C1" w14:textId="77777777" w:rsidR="00EA60B3" w:rsidRPr="0027059E" w:rsidRDefault="00EA60B3" w:rsidP="00CA10EE">
      <w:pPr>
        <w:adjustRightInd w:val="0"/>
        <w:snapToGrid w:val="0"/>
        <w:spacing w:line="360" w:lineRule="auto"/>
        <w:jc w:val="both"/>
        <w:rPr>
          <w:rFonts w:ascii="Book Antiqua" w:hAnsi="Book Antiqua" w:cs="Arial"/>
          <w:b/>
          <w:bCs/>
        </w:rPr>
      </w:pPr>
    </w:p>
    <w:p w14:paraId="57330000" w14:textId="70DB466B" w:rsidR="0027059E" w:rsidRDefault="0027059E" w:rsidP="00CA10EE">
      <w:pPr>
        <w:adjustRightInd w:val="0"/>
        <w:snapToGrid w:val="0"/>
        <w:spacing w:line="360" w:lineRule="auto"/>
        <w:jc w:val="both"/>
        <w:rPr>
          <w:rFonts w:ascii="Book Antiqua" w:hAnsi="Book Antiqua" w:cs="Arial"/>
        </w:rPr>
      </w:pPr>
      <w:r w:rsidRPr="0027059E">
        <w:rPr>
          <w:rFonts w:ascii="Book Antiqua" w:hAnsi="Book Antiqua" w:cs="Arial"/>
        </w:rPr>
        <w:t xml:space="preserve">Dasari </w:t>
      </w:r>
      <w:r>
        <w:rPr>
          <w:rFonts w:ascii="Book Antiqua" w:hAnsi="Book Antiqua" w:cs="Arial"/>
        </w:rPr>
        <w:t xml:space="preserve">A </w:t>
      </w:r>
      <w:r w:rsidRPr="00EA60B3">
        <w:rPr>
          <w:rFonts w:ascii="Book Antiqua" w:hAnsi="Book Antiqua" w:cs="Arial" w:hint="eastAsia"/>
          <w:i/>
          <w:iCs/>
          <w:lang w:eastAsia="zh-CN"/>
        </w:rPr>
        <w:t>et</w:t>
      </w:r>
      <w:r w:rsidR="00EA60B3" w:rsidRPr="00EA60B3">
        <w:rPr>
          <w:rFonts w:ascii="Book Antiqua" w:hAnsi="Book Antiqua" w:cs="Arial"/>
          <w:i/>
          <w:iCs/>
          <w:lang w:eastAsia="zh-CN"/>
        </w:rPr>
        <w:t xml:space="preserve"> </w:t>
      </w:r>
      <w:r w:rsidRPr="00EA60B3">
        <w:rPr>
          <w:rFonts w:ascii="Book Antiqua" w:hAnsi="Book Antiqua" w:cs="Arial" w:hint="eastAsia"/>
          <w:i/>
          <w:iCs/>
          <w:lang w:eastAsia="zh-CN"/>
        </w:rPr>
        <w:t>al</w:t>
      </w:r>
      <w:r w:rsidR="00EA60B3">
        <w:rPr>
          <w:rFonts w:ascii="Book Antiqua" w:hAnsi="Book Antiqua" w:cs="Arial" w:hint="eastAsia"/>
          <w:lang w:eastAsia="zh-CN"/>
        </w:rPr>
        <w:t>.</w:t>
      </w:r>
      <w:r w:rsidR="00EA60B3">
        <w:rPr>
          <w:rFonts w:ascii="Book Antiqua" w:hAnsi="Book Antiqua" w:cs="Arial"/>
          <w:lang w:eastAsia="zh-CN"/>
        </w:rPr>
        <w:t xml:space="preserve"> </w:t>
      </w:r>
      <w:r w:rsidRPr="0027059E">
        <w:rPr>
          <w:rFonts w:ascii="Book Antiqua" w:hAnsi="Book Antiqua" w:cs="Arial"/>
        </w:rPr>
        <w:t>Direct costs of carcinoid syndrome diarrhea</w:t>
      </w:r>
    </w:p>
    <w:p w14:paraId="272978E0" w14:textId="77777777" w:rsidR="00EA60B3" w:rsidRDefault="00EA60B3" w:rsidP="00CA10EE">
      <w:pPr>
        <w:adjustRightInd w:val="0"/>
        <w:snapToGrid w:val="0"/>
        <w:spacing w:line="360" w:lineRule="auto"/>
        <w:jc w:val="both"/>
        <w:rPr>
          <w:rFonts w:ascii="Book Antiqua" w:hAnsi="Book Antiqua" w:cs="Arial"/>
        </w:rPr>
      </w:pPr>
    </w:p>
    <w:p w14:paraId="600BD1F3" w14:textId="7D0EE28B" w:rsidR="00113B28" w:rsidRDefault="00113B28" w:rsidP="00CA10EE">
      <w:pPr>
        <w:adjustRightInd w:val="0"/>
        <w:snapToGrid w:val="0"/>
        <w:spacing w:line="360" w:lineRule="auto"/>
        <w:jc w:val="both"/>
        <w:rPr>
          <w:rFonts w:ascii="Book Antiqua" w:hAnsi="Book Antiqua" w:cs="Arial"/>
        </w:rPr>
      </w:pPr>
      <w:r w:rsidRPr="0027059E">
        <w:rPr>
          <w:rFonts w:ascii="Book Antiqua" w:hAnsi="Book Antiqua" w:cs="Arial"/>
        </w:rPr>
        <w:t>A</w:t>
      </w:r>
      <w:r w:rsidR="002F5B07" w:rsidRPr="0027059E">
        <w:rPr>
          <w:rFonts w:ascii="Book Antiqua" w:hAnsi="Book Antiqua" w:cs="Arial"/>
        </w:rPr>
        <w:t>rvind</w:t>
      </w:r>
      <w:r w:rsidRPr="0027059E">
        <w:rPr>
          <w:rFonts w:ascii="Book Antiqua" w:hAnsi="Book Antiqua" w:cs="Arial"/>
        </w:rPr>
        <w:t xml:space="preserve"> Dasari, Vijay N Joish, Raul Perez-Olle, Sam</w:t>
      </w:r>
      <w:r w:rsidR="00C2777D" w:rsidRPr="0027059E">
        <w:rPr>
          <w:rFonts w:ascii="Book Antiqua" w:hAnsi="Book Antiqua" w:cs="Arial"/>
        </w:rPr>
        <w:t>yukta</w:t>
      </w:r>
      <w:r w:rsidRPr="0027059E">
        <w:rPr>
          <w:rFonts w:ascii="Book Antiqua" w:hAnsi="Book Antiqua" w:cs="Arial"/>
        </w:rPr>
        <w:t xml:space="preserve"> Dharba, K</w:t>
      </w:r>
      <w:r w:rsidR="00C2777D" w:rsidRPr="0027059E">
        <w:rPr>
          <w:rFonts w:ascii="Book Antiqua" w:hAnsi="Book Antiqua" w:cs="Arial"/>
        </w:rPr>
        <w:t>avitha</w:t>
      </w:r>
      <w:r w:rsidRPr="0027059E">
        <w:rPr>
          <w:rFonts w:ascii="Book Antiqua" w:hAnsi="Book Antiqua" w:cs="Arial"/>
        </w:rPr>
        <w:t xml:space="preserve"> Balaji, Daniel M Halperin</w:t>
      </w:r>
    </w:p>
    <w:p w14:paraId="3F15DF0A" w14:textId="77777777" w:rsidR="00EA60B3" w:rsidRPr="0027059E" w:rsidRDefault="00EA60B3" w:rsidP="00CA10EE">
      <w:pPr>
        <w:adjustRightInd w:val="0"/>
        <w:snapToGrid w:val="0"/>
        <w:spacing w:line="360" w:lineRule="auto"/>
        <w:jc w:val="both"/>
        <w:rPr>
          <w:rFonts w:ascii="Book Antiqua" w:hAnsi="Book Antiqua" w:cs="Arial"/>
        </w:rPr>
      </w:pPr>
    </w:p>
    <w:p w14:paraId="40822FB1" w14:textId="451A55E1" w:rsidR="002F5B07" w:rsidRDefault="00113B28" w:rsidP="00CA10EE">
      <w:pPr>
        <w:adjustRightInd w:val="0"/>
        <w:snapToGrid w:val="0"/>
        <w:spacing w:line="360" w:lineRule="auto"/>
        <w:jc w:val="both"/>
        <w:rPr>
          <w:rFonts w:ascii="Book Antiqua" w:hAnsi="Book Antiqua" w:cs="Arial"/>
        </w:rPr>
      </w:pPr>
      <w:r w:rsidRPr="0027059E">
        <w:rPr>
          <w:rFonts w:ascii="Book Antiqua" w:hAnsi="Book Antiqua" w:cs="Arial"/>
          <w:b/>
        </w:rPr>
        <w:t>A</w:t>
      </w:r>
      <w:r w:rsidR="002F5B07" w:rsidRPr="0027059E">
        <w:rPr>
          <w:rFonts w:ascii="Book Antiqua" w:hAnsi="Book Antiqua" w:cs="Arial"/>
          <w:b/>
        </w:rPr>
        <w:t>rvind</w:t>
      </w:r>
      <w:r w:rsidRPr="0027059E">
        <w:rPr>
          <w:rFonts w:ascii="Book Antiqua" w:hAnsi="Book Antiqua" w:cs="Arial"/>
          <w:b/>
        </w:rPr>
        <w:t xml:space="preserve"> Dasari, Daniel M Halperin</w:t>
      </w:r>
      <w:r w:rsidR="00935C70" w:rsidRPr="0027059E">
        <w:rPr>
          <w:rFonts w:ascii="Book Antiqua" w:hAnsi="Book Antiqua" w:cs="Arial"/>
          <w:b/>
        </w:rPr>
        <w:t>,</w:t>
      </w:r>
      <w:r w:rsidR="00935C70" w:rsidRPr="0027059E">
        <w:rPr>
          <w:rFonts w:ascii="Book Antiqua" w:hAnsi="Book Antiqua" w:cs="Arial"/>
        </w:rPr>
        <w:t xml:space="preserve"> </w:t>
      </w:r>
      <w:r w:rsidR="00C817D4" w:rsidRPr="0027059E">
        <w:rPr>
          <w:rFonts w:ascii="Book Antiqua" w:hAnsi="Book Antiqua" w:cs="Arial"/>
        </w:rPr>
        <w:t xml:space="preserve">Department of Gastrointestinal Medical Oncology, </w:t>
      </w:r>
      <w:r w:rsidRPr="0027059E">
        <w:rPr>
          <w:rFonts w:ascii="Book Antiqua" w:hAnsi="Book Antiqua" w:cs="Arial"/>
        </w:rPr>
        <w:t>The University of Texas MD Anderson Cancer Center, Houston, TX</w:t>
      </w:r>
      <w:r w:rsidR="00EA60B3">
        <w:rPr>
          <w:rFonts w:ascii="Book Antiqua" w:hAnsi="Book Antiqua" w:cs="Arial"/>
        </w:rPr>
        <w:t xml:space="preserve"> </w:t>
      </w:r>
      <w:r w:rsidR="00EA60B3" w:rsidRPr="0027059E">
        <w:rPr>
          <w:rFonts w:ascii="Book Antiqua" w:hAnsi="Book Antiqua" w:cs="Arial"/>
        </w:rPr>
        <w:t>77030</w:t>
      </w:r>
      <w:r w:rsidRPr="0027059E">
        <w:rPr>
          <w:rFonts w:ascii="Book Antiqua" w:hAnsi="Book Antiqua" w:cs="Arial"/>
        </w:rPr>
        <w:t>,</w:t>
      </w:r>
      <w:r w:rsidR="002F5B07" w:rsidRPr="0027059E">
        <w:rPr>
          <w:rFonts w:ascii="Book Antiqua" w:hAnsi="Book Antiqua" w:cs="Arial"/>
        </w:rPr>
        <w:t xml:space="preserve"> </w:t>
      </w:r>
      <w:r w:rsidR="00035C63" w:rsidRPr="0027059E">
        <w:rPr>
          <w:rFonts w:ascii="Book Antiqua" w:hAnsi="Book Antiqua" w:cs="Arial"/>
        </w:rPr>
        <w:t>United States</w:t>
      </w:r>
    </w:p>
    <w:p w14:paraId="1E5D6B03" w14:textId="77777777" w:rsidR="00EA60B3" w:rsidRPr="0027059E" w:rsidRDefault="00EA60B3" w:rsidP="00CA10EE">
      <w:pPr>
        <w:adjustRightInd w:val="0"/>
        <w:snapToGrid w:val="0"/>
        <w:spacing w:line="360" w:lineRule="auto"/>
        <w:jc w:val="both"/>
        <w:rPr>
          <w:rFonts w:ascii="Book Antiqua" w:hAnsi="Book Antiqua" w:cs="Arial"/>
        </w:rPr>
      </w:pPr>
    </w:p>
    <w:p w14:paraId="5D6C8007" w14:textId="00DF1681" w:rsidR="00113B28" w:rsidRDefault="00113B28" w:rsidP="00CA10EE">
      <w:pPr>
        <w:adjustRightInd w:val="0"/>
        <w:snapToGrid w:val="0"/>
        <w:spacing w:line="360" w:lineRule="auto"/>
        <w:jc w:val="both"/>
        <w:rPr>
          <w:rFonts w:ascii="Book Antiqua" w:hAnsi="Book Antiqua" w:cs="Arial"/>
        </w:rPr>
      </w:pPr>
      <w:r w:rsidRPr="0027059E">
        <w:rPr>
          <w:rFonts w:ascii="Book Antiqua" w:hAnsi="Book Antiqua" w:cs="Arial"/>
          <w:b/>
        </w:rPr>
        <w:t>Vijay N Joish, Raul Perez-Olle, Sam</w:t>
      </w:r>
      <w:r w:rsidR="00370CE5" w:rsidRPr="0027059E">
        <w:rPr>
          <w:rFonts w:ascii="Book Antiqua" w:hAnsi="Book Antiqua" w:cs="Arial"/>
          <w:b/>
        </w:rPr>
        <w:t>yukta</w:t>
      </w:r>
      <w:r w:rsidRPr="0027059E">
        <w:rPr>
          <w:rFonts w:ascii="Book Antiqua" w:hAnsi="Book Antiqua" w:cs="Arial"/>
          <w:b/>
        </w:rPr>
        <w:t xml:space="preserve"> Dharba, K</w:t>
      </w:r>
      <w:r w:rsidR="00370CE5" w:rsidRPr="0027059E">
        <w:rPr>
          <w:rFonts w:ascii="Book Antiqua" w:hAnsi="Book Antiqua" w:cs="Arial"/>
          <w:b/>
        </w:rPr>
        <w:t>avitha</w:t>
      </w:r>
      <w:r w:rsidRPr="0027059E">
        <w:rPr>
          <w:rFonts w:ascii="Book Antiqua" w:hAnsi="Book Antiqua" w:cs="Arial"/>
          <w:b/>
        </w:rPr>
        <w:t xml:space="preserve"> Balaji,</w:t>
      </w:r>
      <w:r w:rsidRPr="0027059E">
        <w:rPr>
          <w:rFonts w:ascii="Book Antiqua" w:hAnsi="Book Antiqua" w:cs="Arial"/>
        </w:rPr>
        <w:t xml:space="preserve"> Lexicon Pharmaceuticals, Inc., The Woodlands, TX</w:t>
      </w:r>
      <w:r w:rsidR="00EA60B3">
        <w:rPr>
          <w:rFonts w:ascii="Book Antiqua" w:hAnsi="Book Antiqua" w:cs="Arial"/>
        </w:rPr>
        <w:t xml:space="preserve"> </w:t>
      </w:r>
      <w:r w:rsidR="00EA60B3" w:rsidRPr="0027059E">
        <w:rPr>
          <w:rFonts w:ascii="Book Antiqua" w:hAnsi="Book Antiqua" w:cs="Arial"/>
        </w:rPr>
        <w:t>77381</w:t>
      </w:r>
      <w:r w:rsidRPr="0027059E">
        <w:rPr>
          <w:rFonts w:ascii="Book Antiqua" w:hAnsi="Book Antiqua" w:cs="Arial"/>
        </w:rPr>
        <w:t xml:space="preserve">, </w:t>
      </w:r>
      <w:r w:rsidR="00035C63" w:rsidRPr="0027059E">
        <w:rPr>
          <w:rFonts w:ascii="Book Antiqua" w:hAnsi="Book Antiqua" w:cs="Arial"/>
        </w:rPr>
        <w:t>United States</w:t>
      </w:r>
    </w:p>
    <w:p w14:paraId="096F0020" w14:textId="77777777" w:rsidR="00EA60B3" w:rsidRPr="0027059E" w:rsidRDefault="00EA60B3" w:rsidP="00CA10EE">
      <w:pPr>
        <w:adjustRightInd w:val="0"/>
        <w:snapToGrid w:val="0"/>
        <w:spacing w:line="360" w:lineRule="auto"/>
        <w:jc w:val="both"/>
        <w:rPr>
          <w:rFonts w:ascii="Book Antiqua" w:hAnsi="Book Antiqua" w:cs="Arial"/>
        </w:rPr>
      </w:pPr>
    </w:p>
    <w:p w14:paraId="26786782" w14:textId="02647404" w:rsidR="00935C70" w:rsidRDefault="00EA60B3" w:rsidP="00CA10EE">
      <w:pPr>
        <w:adjustRightInd w:val="0"/>
        <w:snapToGrid w:val="0"/>
        <w:spacing w:line="360" w:lineRule="auto"/>
        <w:jc w:val="both"/>
        <w:rPr>
          <w:rFonts w:ascii="Book Antiqua" w:hAnsi="Book Antiqua" w:cs="Arial"/>
        </w:rPr>
      </w:pPr>
      <w:r w:rsidRPr="00EA60B3">
        <w:rPr>
          <w:rFonts w:ascii="Book Antiqua" w:hAnsi="Book Antiqua" w:cs="Arial"/>
          <w:b/>
        </w:rPr>
        <w:t>ORCID number:</w:t>
      </w:r>
      <w:r w:rsidR="00935C70" w:rsidRPr="0027059E">
        <w:rPr>
          <w:rFonts w:ascii="Book Antiqua" w:hAnsi="Book Antiqua" w:cs="Arial"/>
        </w:rPr>
        <w:t xml:space="preserve"> </w:t>
      </w:r>
      <w:r w:rsidR="00113B28" w:rsidRPr="0027059E">
        <w:rPr>
          <w:rFonts w:ascii="Book Antiqua" w:hAnsi="Book Antiqua" w:cs="Arial"/>
        </w:rPr>
        <w:t>A</w:t>
      </w:r>
      <w:r w:rsidR="00370CE5" w:rsidRPr="0027059E">
        <w:rPr>
          <w:rFonts w:ascii="Book Antiqua" w:hAnsi="Book Antiqua" w:cs="Arial"/>
        </w:rPr>
        <w:t>rvind</w:t>
      </w:r>
      <w:r w:rsidR="00113B28" w:rsidRPr="0027059E">
        <w:rPr>
          <w:rFonts w:ascii="Book Antiqua" w:hAnsi="Book Antiqua" w:cs="Arial"/>
        </w:rPr>
        <w:t xml:space="preserve"> Dasari (</w:t>
      </w:r>
      <w:r w:rsidRPr="00EA60B3">
        <w:rPr>
          <w:rFonts w:ascii="Book Antiqua" w:hAnsi="Book Antiqua" w:cs="Arial"/>
        </w:rPr>
        <w:t>0000-0001-5271-9744</w:t>
      </w:r>
      <w:r w:rsidR="00113B28" w:rsidRPr="0027059E">
        <w:rPr>
          <w:rFonts w:ascii="Book Antiqua" w:hAnsi="Book Antiqua" w:cs="Arial"/>
        </w:rPr>
        <w:t>); Vijay N Joish (</w:t>
      </w:r>
      <w:r w:rsidR="00784B44" w:rsidRPr="0027059E">
        <w:rPr>
          <w:rFonts w:ascii="Book Antiqua" w:hAnsi="Book Antiqua" w:cs="Arial"/>
        </w:rPr>
        <w:t>0000-0002-7422-6809</w:t>
      </w:r>
      <w:r w:rsidR="00113B28" w:rsidRPr="0027059E">
        <w:rPr>
          <w:rFonts w:ascii="Book Antiqua" w:hAnsi="Book Antiqua" w:cs="Arial"/>
        </w:rPr>
        <w:t>); Raul Perez-Olle (</w:t>
      </w:r>
      <w:r w:rsidRPr="00EA60B3">
        <w:rPr>
          <w:rFonts w:ascii="Book Antiqua" w:hAnsi="Book Antiqua" w:cs="Arial"/>
        </w:rPr>
        <w:t>0000-0000-0000-0002</w:t>
      </w:r>
      <w:r w:rsidR="00113B28" w:rsidRPr="0027059E">
        <w:rPr>
          <w:rFonts w:ascii="Book Antiqua" w:hAnsi="Book Antiqua" w:cs="Arial"/>
        </w:rPr>
        <w:t>); Sam</w:t>
      </w:r>
      <w:r w:rsidR="00370CE5" w:rsidRPr="0027059E">
        <w:rPr>
          <w:rFonts w:ascii="Book Antiqua" w:hAnsi="Book Antiqua" w:cs="Arial"/>
        </w:rPr>
        <w:t>yukta</w:t>
      </w:r>
      <w:r w:rsidR="00113B28" w:rsidRPr="0027059E">
        <w:rPr>
          <w:rFonts w:ascii="Book Antiqua" w:hAnsi="Book Antiqua" w:cs="Arial"/>
        </w:rPr>
        <w:t xml:space="preserve"> Dharba (</w:t>
      </w:r>
      <w:r w:rsidRPr="00EA60B3">
        <w:rPr>
          <w:rFonts w:ascii="Book Antiqua" w:hAnsi="Book Antiqua" w:cs="Arial"/>
        </w:rPr>
        <w:t>0000-0000-0000-0003</w:t>
      </w:r>
      <w:r w:rsidR="00113B28" w:rsidRPr="0027059E">
        <w:rPr>
          <w:rFonts w:ascii="Book Antiqua" w:hAnsi="Book Antiqua" w:cs="Arial"/>
        </w:rPr>
        <w:t>); K</w:t>
      </w:r>
      <w:r w:rsidR="00370CE5" w:rsidRPr="0027059E">
        <w:rPr>
          <w:rFonts w:ascii="Book Antiqua" w:hAnsi="Book Antiqua" w:cs="Arial"/>
        </w:rPr>
        <w:t>avitha</w:t>
      </w:r>
      <w:r w:rsidR="00113B28" w:rsidRPr="0027059E">
        <w:rPr>
          <w:rFonts w:ascii="Book Antiqua" w:hAnsi="Book Antiqua" w:cs="Arial"/>
        </w:rPr>
        <w:t xml:space="preserve"> Balaji (</w:t>
      </w:r>
      <w:r w:rsidR="00D84DE6" w:rsidRPr="0027059E">
        <w:rPr>
          <w:rFonts w:ascii="Book Antiqua" w:hAnsi="Book Antiqua" w:cs="Arial"/>
        </w:rPr>
        <w:t>0000-0001-5759-3589</w:t>
      </w:r>
      <w:r w:rsidR="00113B28" w:rsidRPr="0027059E">
        <w:rPr>
          <w:rFonts w:ascii="Book Antiqua" w:hAnsi="Book Antiqua" w:cs="Arial"/>
        </w:rPr>
        <w:t>); Daniel M Halperin (</w:t>
      </w:r>
      <w:r w:rsidR="00C817D4" w:rsidRPr="0027059E">
        <w:rPr>
          <w:rFonts w:ascii="Book Antiqua" w:hAnsi="Book Antiqua" w:cs="Arial"/>
        </w:rPr>
        <w:t>0000-0002-3113-930X</w:t>
      </w:r>
      <w:r w:rsidR="00113B28" w:rsidRPr="0027059E">
        <w:rPr>
          <w:rFonts w:ascii="Book Antiqua" w:hAnsi="Book Antiqua" w:cs="Arial"/>
        </w:rPr>
        <w:t xml:space="preserve">). </w:t>
      </w:r>
    </w:p>
    <w:p w14:paraId="62C378C2" w14:textId="77777777" w:rsidR="00EA60B3" w:rsidRPr="0027059E" w:rsidRDefault="00EA60B3" w:rsidP="00CA10EE">
      <w:pPr>
        <w:adjustRightInd w:val="0"/>
        <w:snapToGrid w:val="0"/>
        <w:spacing w:line="360" w:lineRule="auto"/>
        <w:jc w:val="both"/>
        <w:rPr>
          <w:rFonts w:ascii="Book Antiqua" w:hAnsi="Book Antiqua" w:cs="Arial"/>
        </w:rPr>
      </w:pPr>
    </w:p>
    <w:p w14:paraId="52C27E8E" w14:textId="553F7751" w:rsidR="00035C63" w:rsidRPr="00EA60B3" w:rsidRDefault="00EA60B3" w:rsidP="00CA10EE">
      <w:pPr>
        <w:adjustRightInd w:val="0"/>
        <w:snapToGrid w:val="0"/>
        <w:spacing w:line="360" w:lineRule="auto"/>
        <w:jc w:val="both"/>
        <w:rPr>
          <w:rFonts w:ascii="Book Antiqua" w:hAnsi="Book Antiqua" w:cs="Arial"/>
        </w:rPr>
      </w:pPr>
      <w:r w:rsidRPr="00EA60B3">
        <w:rPr>
          <w:rFonts w:ascii="Book Antiqua" w:hAnsi="Book Antiqua" w:cs="Arial"/>
          <w:b/>
        </w:rPr>
        <w:t>Author contributions:</w:t>
      </w:r>
      <w:r w:rsidR="00005F7A" w:rsidRPr="0027059E">
        <w:rPr>
          <w:rFonts w:ascii="Book Antiqua" w:hAnsi="Book Antiqua" w:cs="Arial"/>
        </w:rPr>
        <w:t xml:space="preserve"> Dasari A, Joish VN, Perez-Olle R, Dharba S, Balaji K and Halperin DM designed the research; Joish VN and Dharba S analyzed the data; Frimpter J wrote the paper and Dasari A, Joish VN, Perez-Olle R, Dharba S, Balaji K and Halperin DM critically revised all aspects of the manuscript and approved the final version for submission.</w:t>
      </w:r>
    </w:p>
    <w:p w14:paraId="0508F48E" w14:textId="77777777" w:rsidR="00EA60B3" w:rsidRPr="0027059E" w:rsidRDefault="00EA60B3" w:rsidP="00CA10EE">
      <w:pPr>
        <w:adjustRightInd w:val="0"/>
        <w:snapToGrid w:val="0"/>
        <w:spacing w:line="360" w:lineRule="auto"/>
        <w:jc w:val="both"/>
        <w:rPr>
          <w:rFonts w:ascii="Book Antiqua" w:hAnsi="Book Antiqua" w:cs="Arial"/>
          <w:color w:val="000000" w:themeColor="text1"/>
        </w:rPr>
      </w:pPr>
    </w:p>
    <w:p w14:paraId="0A7DF13F" w14:textId="0C909F7D" w:rsidR="00935C70" w:rsidRDefault="00EA60B3" w:rsidP="00CA10EE">
      <w:pPr>
        <w:autoSpaceDE w:val="0"/>
        <w:autoSpaceDN w:val="0"/>
        <w:adjustRightInd w:val="0"/>
        <w:snapToGrid w:val="0"/>
        <w:spacing w:line="360" w:lineRule="auto"/>
        <w:jc w:val="both"/>
        <w:rPr>
          <w:rFonts w:ascii="Book Antiqua" w:hAnsi="Book Antiqua" w:cs="Arial"/>
        </w:rPr>
      </w:pPr>
      <w:r w:rsidRPr="00EA60B3">
        <w:rPr>
          <w:rFonts w:ascii="Book Antiqua" w:hAnsi="Book Antiqua" w:cs="Arial"/>
          <w:b/>
        </w:rPr>
        <w:t>Institutional review board statement:</w:t>
      </w:r>
      <w:r w:rsidR="00935C70" w:rsidRPr="0027059E">
        <w:rPr>
          <w:rFonts w:ascii="Book Antiqua" w:hAnsi="Book Antiqua" w:cs="Arial"/>
        </w:rPr>
        <w:t xml:space="preserve"> </w:t>
      </w:r>
      <w:r w:rsidR="006679F5" w:rsidRPr="0027059E">
        <w:rPr>
          <w:rFonts w:ascii="Book Antiqua" w:hAnsi="Book Antiqua" w:cs="Arial"/>
        </w:rPr>
        <w:t>We conducted a retrospective cohort study using the IBM</w:t>
      </w:r>
      <w:r w:rsidR="006679F5" w:rsidRPr="0027059E">
        <w:rPr>
          <w:rFonts w:ascii="Book Antiqua" w:hAnsi="Book Antiqua" w:cs="Arial"/>
          <w:vertAlign w:val="superscript"/>
        </w:rPr>
        <w:t>®</w:t>
      </w:r>
      <w:r w:rsidR="006679F5" w:rsidRPr="0027059E">
        <w:rPr>
          <w:rFonts w:ascii="Book Antiqua" w:hAnsi="Book Antiqua" w:cs="Arial"/>
        </w:rPr>
        <w:t xml:space="preserve"> MarketScan</w:t>
      </w:r>
      <w:r w:rsidR="006679F5" w:rsidRPr="0027059E">
        <w:rPr>
          <w:rFonts w:ascii="Book Antiqua" w:hAnsi="Book Antiqua" w:cs="Arial"/>
          <w:vertAlign w:val="superscript"/>
        </w:rPr>
        <w:t>®</w:t>
      </w:r>
      <w:r w:rsidR="006679F5" w:rsidRPr="0027059E">
        <w:rPr>
          <w:rFonts w:ascii="Book Antiqua" w:hAnsi="Book Antiqua" w:cs="Arial"/>
        </w:rPr>
        <w:t xml:space="preserve"> Database, a commercial health insurance claims database for employer-insured beneficiaries in the United States. The database is fully compliant with the Health </w:t>
      </w:r>
      <w:r w:rsidR="006679F5" w:rsidRPr="0027059E">
        <w:rPr>
          <w:rFonts w:ascii="Book Antiqua" w:hAnsi="Book Antiqua" w:cs="Arial"/>
        </w:rPr>
        <w:lastRenderedPageBreak/>
        <w:t>Insurance Portability and Accountability Act and meets the criteria for a limited-use dataset. Since the patient and provider data included in this analysis were fully de-identified, this study was exempt from the Institutional Review Board review.</w:t>
      </w:r>
    </w:p>
    <w:p w14:paraId="16F83E49" w14:textId="77777777" w:rsidR="00EA60B3" w:rsidRPr="0027059E" w:rsidRDefault="00EA60B3" w:rsidP="00CA10EE">
      <w:pPr>
        <w:autoSpaceDE w:val="0"/>
        <w:autoSpaceDN w:val="0"/>
        <w:adjustRightInd w:val="0"/>
        <w:snapToGrid w:val="0"/>
        <w:spacing w:line="360" w:lineRule="auto"/>
        <w:jc w:val="both"/>
        <w:rPr>
          <w:rFonts w:ascii="Book Antiqua" w:hAnsi="Book Antiqua" w:cs="Arial"/>
        </w:rPr>
      </w:pPr>
    </w:p>
    <w:p w14:paraId="1C9CA155" w14:textId="0887ECF5" w:rsidR="00935C70" w:rsidRDefault="00EA60B3" w:rsidP="00CA10EE">
      <w:pPr>
        <w:adjustRightInd w:val="0"/>
        <w:snapToGrid w:val="0"/>
        <w:spacing w:line="360" w:lineRule="auto"/>
        <w:jc w:val="both"/>
        <w:rPr>
          <w:rFonts w:ascii="Book Antiqua" w:hAnsi="Book Antiqua" w:cs="Arial"/>
        </w:rPr>
      </w:pPr>
      <w:r w:rsidRPr="00EA60B3">
        <w:rPr>
          <w:rFonts w:ascii="Book Antiqua" w:hAnsi="Book Antiqua" w:cs="Arial"/>
          <w:b/>
        </w:rPr>
        <w:t>Informed consent statement:</w:t>
      </w:r>
      <w:r w:rsidR="00113B28" w:rsidRPr="0027059E">
        <w:rPr>
          <w:rFonts w:ascii="Book Antiqua" w:hAnsi="Book Antiqua" w:cs="Arial"/>
        </w:rPr>
        <w:t xml:space="preserve"> </w:t>
      </w:r>
      <w:r w:rsidR="00363B7A" w:rsidRPr="0027059E">
        <w:rPr>
          <w:rFonts w:ascii="Book Antiqua" w:hAnsi="Book Antiqua" w:cs="Arial"/>
        </w:rPr>
        <w:t>This study involved analyses of a Health Insurance Portability and Accountability Act-compliant secondary database, the IBM</w:t>
      </w:r>
      <w:r w:rsidR="00363B7A" w:rsidRPr="0027059E">
        <w:rPr>
          <w:rFonts w:ascii="Book Antiqua" w:hAnsi="Book Antiqua" w:cs="Arial"/>
          <w:vertAlign w:val="superscript"/>
        </w:rPr>
        <w:t>®</w:t>
      </w:r>
      <w:r w:rsidR="00363B7A" w:rsidRPr="0027059E">
        <w:rPr>
          <w:rFonts w:ascii="Book Antiqua" w:hAnsi="Book Antiqua" w:cs="Arial"/>
        </w:rPr>
        <w:t xml:space="preserve"> MarketScan</w:t>
      </w:r>
      <w:r w:rsidR="00363B7A" w:rsidRPr="0027059E">
        <w:rPr>
          <w:rFonts w:ascii="Book Antiqua" w:hAnsi="Book Antiqua" w:cs="Arial"/>
          <w:vertAlign w:val="superscript"/>
        </w:rPr>
        <w:t>®</w:t>
      </w:r>
      <w:r w:rsidR="00363B7A" w:rsidRPr="0027059E">
        <w:rPr>
          <w:rFonts w:ascii="Book Antiqua" w:hAnsi="Book Antiqua" w:cs="Arial"/>
        </w:rPr>
        <w:t xml:space="preserve"> Database, thus no informed consent was feasible or </w:t>
      </w:r>
      <w:r w:rsidR="00C15BB6" w:rsidRPr="0027059E">
        <w:rPr>
          <w:rFonts w:ascii="Book Antiqua" w:hAnsi="Book Antiqua" w:cs="Arial"/>
        </w:rPr>
        <w:t>required</w:t>
      </w:r>
      <w:r w:rsidR="00363B7A" w:rsidRPr="0027059E">
        <w:rPr>
          <w:rFonts w:ascii="Book Antiqua" w:hAnsi="Book Antiqua" w:cs="Arial"/>
        </w:rPr>
        <w:t>.</w:t>
      </w:r>
    </w:p>
    <w:p w14:paraId="619A36E3" w14:textId="77777777" w:rsidR="00CA10EE" w:rsidRPr="0027059E" w:rsidRDefault="00CA10EE" w:rsidP="00CA10EE">
      <w:pPr>
        <w:adjustRightInd w:val="0"/>
        <w:snapToGrid w:val="0"/>
        <w:spacing w:line="360" w:lineRule="auto"/>
        <w:jc w:val="both"/>
        <w:rPr>
          <w:rFonts w:ascii="Book Antiqua" w:hAnsi="Book Antiqua" w:cs="Arial"/>
        </w:rPr>
      </w:pPr>
    </w:p>
    <w:p w14:paraId="3FE5EA22" w14:textId="38A03AD7" w:rsidR="00935C70" w:rsidRDefault="00EA60B3" w:rsidP="00CA10EE">
      <w:pPr>
        <w:adjustRightInd w:val="0"/>
        <w:snapToGrid w:val="0"/>
        <w:spacing w:line="360" w:lineRule="auto"/>
        <w:jc w:val="both"/>
        <w:rPr>
          <w:rFonts w:ascii="Book Antiqua" w:hAnsi="Book Antiqua" w:cs="Arial"/>
        </w:rPr>
      </w:pPr>
      <w:r w:rsidRPr="00EA60B3">
        <w:rPr>
          <w:rFonts w:ascii="Book Antiqua" w:hAnsi="Book Antiqua" w:cs="Arial"/>
          <w:b/>
        </w:rPr>
        <w:t>Conflict-of-interest statement:</w:t>
      </w:r>
      <w:r w:rsidR="00EF2B34" w:rsidRPr="0027059E">
        <w:rPr>
          <w:rFonts w:ascii="Book Antiqua" w:hAnsi="Book Antiqua" w:cs="Arial"/>
        </w:rPr>
        <w:t xml:space="preserve"> This study was sponsored by Lexicon Pharmaceuticals, Inc., 8800 Technology Forest Place, The Woodlands, TX 77381, United States. Vijay N Joish, Samkyuta Dharba and Kavitha Balaji are employees of Lexicon Pharmaceuticals, Inc.</w:t>
      </w:r>
      <w:r w:rsidR="000D702A" w:rsidRPr="0027059E">
        <w:rPr>
          <w:rFonts w:ascii="Book Antiqua" w:hAnsi="Book Antiqua" w:cs="Arial"/>
        </w:rPr>
        <w:t xml:space="preserve">, and </w:t>
      </w:r>
      <w:r w:rsidR="00A972F3" w:rsidRPr="0027059E">
        <w:rPr>
          <w:rFonts w:ascii="Book Antiqua" w:hAnsi="Book Antiqua" w:cs="Arial"/>
        </w:rPr>
        <w:t>Raul Perez-Olle was an employee of Lexicon Pharmaceuticals, Inc. during the conduct of the study and development of the manuscript</w:t>
      </w:r>
      <w:r w:rsidR="000D702A" w:rsidRPr="0027059E">
        <w:rPr>
          <w:rFonts w:ascii="Book Antiqua" w:hAnsi="Book Antiqua" w:cs="Arial"/>
        </w:rPr>
        <w:t>; they may own common stock or may have been granted stock options or other equity incentive awards</w:t>
      </w:r>
      <w:r w:rsidR="00A972F3" w:rsidRPr="0027059E">
        <w:rPr>
          <w:rFonts w:ascii="Book Antiqua" w:hAnsi="Book Antiqua" w:cs="Arial"/>
        </w:rPr>
        <w:t xml:space="preserve">. </w:t>
      </w:r>
      <w:r w:rsidR="00EF2B34" w:rsidRPr="0027059E">
        <w:rPr>
          <w:rFonts w:ascii="Book Antiqua" w:hAnsi="Book Antiqua" w:cs="Arial"/>
        </w:rPr>
        <w:t>Arvind Dasari and Daniel M Halperin are employees of The University of Texas MD Anderson Cancer Center who received consulting fees from Lexicon Pharmaceuticals, Inc. for their participation and contributions to this study.</w:t>
      </w:r>
    </w:p>
    <w:p w14:paraId="3E033C5F" w14:textId="77777777" w:rsidR="00EA60B3" w:rsidRPr="0027059E" w:rsidRDefault="00EA60B3" w:rsidP="00CA10EE">
      <w:pPr>
        <w:adjustRightInd w:val="0"/>
        <w:snapToGrid w:val="0"/>
        <w:spacing w:line="360" w:lineRule="auto"/>
        <w:jc w:val="both"/>
        <w:rPr>
          <w:rFonts w:ascii="Book Antiqua" w:hAnsi="Book Antiqua" w:cs="Arial"/>
        </w:rPr>
      </w:pPr>
    </w:p>
    <w:p w14:paraId="7253F34A" w14:textId="7F5E8005" w:rsidR="00935C70" w:rsidRDefault="00EA60B3" w:rsidP="00CA10EE">
      <w:pPr>
        <w:adjustRightInd w:val="0"/>
        <w:snapToGrid w:val="0"/>
        <w:spacing w:line="360" w:lineRule="auto"/>
        <w:jc w:val="both"/>
        <w:rPr>
          <w:rFonts w:ascii="Book Antiqua" w:hAnsi="Book Antiqua" w:cs="Arial"/>
        </w:rPr>
      </w:pPr>
      <w:r w:rsidRPr="00EA60B3">
        <w:rPr>
          <w:rFonts w:ascii="Book Antiqua" w:hAnsi="Book Antiqua" w:cs="Arial"/>
          <w:b/>
        </w:rPr>
        <w:t>Data sharing statement:</w:t>
      </w:r>
      <w:r w:rsidR="00113B28" w:rsidRPr="0027059E">
        <w:rPr>
          <w:rFonts w:ascii="Book Antiqua" w:hAnsi="Book Antiqua" w:cs="Arial"/>
        </w:rPr>
        <w:t xml:space="preserve"> </w:t>
      </w:r>
      <w:r w:rsidR="00EF2B34" w:rsidRPr="0027059E">
        <w:rPr>
          <w:rFonts w:ascii="Book Antiqua" w:hAnsi="Book Antiqua" w:cs="Arial"/>
        </w:rPr>
        <w:t>The statistician for this study, Samyukta Dharba, conducted all statistical analyses using a Health Insurance Portability and Accountability Act-compliant secondary database, the IBM</w:t>
      </w:r>
      <w:r w:rsidR="00EF2B34" w:rsidRPr="0027059E">
        <w:rPr>
          <w:rFonts w:ascii="Book Antiqua" w:hAnsi="Book Antiqua" w:cs="Arial"/>
          <w:vertAlign w:val="superscript"/>
        </w:rPr>
        <w:t>®</w:t>
      </w:r>
      <w:r w:rsidR="00EF2B34" w:rsidRPr="0027059E">
        <w:rPr>
          <w:rFonts w:ascii="Book Antiqua" w:hAnsi="Book Antiqua" w:cs="Arial"/>
        </w:rPr>
        <w:t xml:space="preserve"> MarketScan</w:t>
      </w:r>
      <w:r w:rsidR="00EF2B34" w:rsidRPr="0027059E">
        <w:rPr>
          <w:rFonts w:ascii="Book Antiqua" w:hAnsi="Book Antiqua" w:cs="Arial"/>
          <w:vertAlign w:val="superscript"/>
        </w:rPr>
        <w:t>®</w:t>
      </w:r>
      <w:r w:rsidR="00EF2B34" w:rsidRPr="0027059E">
        <w:rPr>
          <w:rFonts w:ascii="Book Antiqua" w:hAnsi="Book Antiqua" w:cs="Arial"/>
        </w:rPr>
        <w:t xml:space="preserve"> Database.</w:t>
      </w:r>
    </w:p>
    <w:p w14:paraId="0F5C9976" w14:textId="77777777" w:rsidR="00EA60B3" w:rsidRDefault="00EA60B3" w:rsidP="00CA10EE">
      <w:pPr>
        <w:adjustRightInd w:val="0"/>
        <w:snapToGrid w:val="0"/>
        <w:spacing w:line="360" w:lineRule="auto"/>
        <w:jc w:val="both"/>
        <w:rPr>
          <w:rFonts w:ascii="Book Antiqua" w:hAnsi="Book Antiqua" w:cs="Arial"/>
        </w:rPr>
      </w:pPr>
    </w:p>
    <w:p w14:paraId="5172E3B6" w14:textId="4EBF6AA9" w:rsidR="00EA60B3" w:rsidRDefault="00EA60B3" w:rsidP="00CA10EE">
      <w:pPr>
        <w:adjustRightInd w:val="0"/>
        <w:snapToGrid w:val="0"/>
        <w:spacing w:line="360" w:lineRule="auto"/>
        <w:jc w:val="both"/>
        <w:rPr>
          <w:rFonts w:ascii="Book Antiqua" w:hAnsi="Book Antiqua" w:cs="Arial"/>
          <w:color w:val="000000" w:themeColor="text1"/>
        </w:rPr>
      </w:pPr>
      <w:r w:rsidRPr="00EA60B3">
        <w:rPr>
          <w:rFonts w:ascii="Book Antiqua" w:hAnsi="Book Antiqua" w:cs="Arial"/>
          <w:b/>
        </w:rPr>
        <w:t>STROBE statement:</w:t>
      </w:r>
      <w:r w:rsidRPr="0027059E">
        <w:rPr>
          <w:rFonts w:ascii="Book Antiqua" w:hAnsi="Book Antiqua" w:cs="Arial"/>
        </w:rPr>
        <w:t xml:space="preserve"> </w:t>
      </w:r>
      <w:r w:rsidRPr="0027059E">
        <w:rPr>
          <w:rFonts w:ascii="Book Antiqua" w:hAnsi="Book Antiqua" w:cs="Arial"/>
          <w:color w:val="000000" w:themeColor="text1"/>
        </w:rPr>
        <w:t>The authors have read the STROBE Statement</w:t>
      </w:r>
      <w:r w:rsidR="00B76F6A">
        <w:rPr>
          <w:rFonts w:ascii="Book Antiqua" w:hAnsi="Book Antiqua" w:cs="Arial"/>
          <w:color w:val="000000" w:themeColor="text1"/>
        </w:rPr>
        <w:t>-</w:t>
      </w:r>
      <w:r w:rsidRPr="0027059E">
        <w:rPr>
          <w:rFonts w:ascii="Book Antiqua" w:hAnsi="Book Antiqua" w:cs="Arial"/>
          <w:color w:val="000000" w:themeColor="text1"/>
        </w:rPr>
        <w:t>checklist of items, and the manuscript was prepared and revised according to the STROBE Statement</w:t>
      </w:r>
      <w:r w:rsidR="00B76F6A">
        <w:rPr>
          <w:rFonts w:ascii="Book Antiqua" w:hAnsi="Book Antiqua" w:cs="Arial"/>
          <w:color w:val="000000" w:themeColor="text1"/>
        </w:rPr>
        <w:t>-</w:t>
      </w:r>
      <w:r w:rsidRPr="0027059E">
        <w:rPr>
          <w:rFonts w:ascii="Book Antiqua" w:hAnsi="Book Antiqua" w:cs="Arial"/>
          <w:color w:val="000000" w:themeColor="text1"/>
        </w:rPr>
        <w:t>checklist of items.</w:t>
      </w:r>
    </w:p>
    <w:p w14:paraId="0D164899" w14:textId="3FFDD56C" w:rsidR="00EA60B3" w:rsidRDefault="00EA60B3" w:rsidP="00CA10EE">
      <w:pPr>
        <w:adjustRightInd w:val="0"/>
        <w:snapToGrid w:val="0"/>
        <w:spacing w:line="360" w:lineRule="auto"/>
        <w:jc w:val="both"/>
        <w:rPr>
          <w:rFonts w:ascii="Book Antiqua" w:hAnsi="Book Antiqua" w:cs="Arial"/>
        </w:rPr>
      </w:pPr>
    </w:p>
    <w:p w14:paraId="5FE6FD74" w14:textId="77777777" w:rsidR="00CA10EE" w:rsidRPr="00663BB7" w:rsidRDefault="00CA10EE" w:rsidP="00C06517">
      <w:pPr>
        <w:snapToGrid w:val="0"/>
        <w:spacing w:line="360" w:lineRule="auto"/>
        <w:jc w:val="both"/>
        <w:rPr>
          <w:rFonts w:ascii="Book Antiqua" w:hAnsi="Book Antiqua"/>
        </w:rPr>
      </w:pPr>
      <w:bookmarkStart w:id="4" w:name="OLE_LINK507"/>
      <w:bookmarkStart w:id="5" w:name="OLE_LINK506"/>
      <w:bookmarkStart w:id="6" w:name="OLE_LINK496"/>
      <w:bookmarkStart w:id="7" w:name="OLE_LINK479"/>
      <w:bookmarkStart w:id="8" w:name="OLE_LINK379"/>
      <w:bookmarkStart w:id="9" w:name="OLE_LINK384"/>
      <w:bookmarkStart w:id="10" w:name="OLE_LINK1033"/>
      <w:bookmarkStart w:id="11" w:name="OLE_LINK1036"/>
      <w:bookmarkStart w:id="12" w:name="OLE_LINK1077"/>
      <w:bookmarkStart w:id="13" w:name="OLE_LINK1105"/>
      <w:bookmarkStart w:id="14" w:name="OLE_LINK1144"/>
      <w:bookmarkStart w:id="15" w:name="OLE_LINK261"/>
      <w:r w:rsidRPr="00663BB7">
        <w:rPr>
          <w:rFonts w:ascii="Book Antiqua" w:hAnsi="Book Antiqua"/>
          <w:b/>
        </w:rPr>
        <w:t xml:space="preserve">Open-Access: </w:t>
      </w:r>
      <w:r>
        <w:rPr>
          <w:rFonts w:ascii="Book Antiqua" w:hAnsi="Book Antiqua"/>
        </w:rPr>
        <w:t>This article is an open-access</w:t>
      </w:r>
      <w:r>
        <w:rPr>
          <w:rFonts w:ascii="Book Antiqua" w:hAnsi="Book Antiqua" w:hint="eastAsia"/>
        </w:rPr>
        <w:t xml:space="preserve"> </w:t>
      </w:r>
      <w:r>
        <w:rPr>
          <w:rFonts w:ascii="Book Antiqua" w:hAnsi="Book Antiqua"/>
        </w:rPr>
        <w:t>article</w:t>
      </w:r>
      <w:r>
        <w:rPr>
          <w:rFonts w:ascii="Book Antiqua" w:hAnsi="Book Antiqua" w:hint="eastAsia"/>
        </w:rPr>
        <w:t xml:space="preserve"> </w:t>
      </w:r>
      <w:r w:rsidRPr="00663BB7">
        <w:rPr>
          <w:rFonts w:ascii="Book Antiqua" w:hAnsi="Book Antiqua"/>
        </w:rPr>
        <w:t>which was selected by</w:t>
      </w:r>
      <w:r>
        <w:rPr>
          <w:rFonts w:ascii="Book Antiqua" w:hAnsi="Book Antiqua" w:hint="eastAsi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 xml:space="preserve">with the Creative Commons Attribution Non Commercial (CC BY-NC 4.0) license, which permits others to distribute, remix, adapt, build upon this work non-commercially, and license their derivative </w:t>
      </w:r>
      <w:r w:rsidRPr="00663BB7">
        <w:rPr>
          <w:rFonts w:ascii="Book Antiqua" w:hAnsi="Book Antiqua"/>
        </w:rPr>
        <w:lastRenderedPageBreak/>
        <w:t>works on different terms, provided the original work is properly cited and the use is non-commercial. See: http://creativecommons.org/licenses/by-nc/4.0/</w:t>
      </w:r>
      <w:bookmarkEnd w:id="4"/>
      <w:bookmarkEnd w:id="5"/>
      <w:bookmarkEnd w:id="6"/>
      <w:bookmarkEnd w:id="7"/>
    </w:p>
    <w:bookmarkEnd w:id="8"/>
    <w:bookmarkEnd w:id="9"/>
    <w:p w14:paraId="3B9637B6" w14:textId="77777777" w:rsidR="00CA10EE" w:rsidRPr="00663BB7" w:rsidRDefault="00CA10EE" w:rsidP="00CA10EE">
      <w:pPr>
        <w:snapToGrid w:val="0"/>
        <w:spacing w:line="360" w:lineRule="auto"/>
        <w:rPr>
          <w:rFonts w:ascii="Book Antiqua" w:eastAsia="等线" w:hAnsi="Book Antiqua"/>
          <w:b/>
        </w:rPr>
      </w:pPr>
    </w:p>
    <w:p w14:paraId="07F166EE" w14:textId="0CE42287" w:rsidR="00CA10EE" w:rsidRDefault="00CA10EE" w:rsidP="00CA10EE">
      <w:pPr>
        <w:adjustRightInd w:val="0"/>
        <w:snapToGrid w:val="0"/>
        <w:spacing w:line="360" w:lineRule="auto"/>
        <w:jc w:val="both"/>
        <w:rPr>
          <w:rFonts w:ascii="Book Antiqua" w:hAnsi="Book Antiqua" w:cs="Arial"/>
        </w:rPr>
      </w:pPr>
      <w:bookmarkStart w:id="16" w:name="OLE_LINK1102"/>
      <w:bookmarkStart w:id="17" w:name="OLE_LINK1103"/>
      <w:r w:rsidRPr="00663BB7">
        <w:rPr>
          <w:rFonts w:ascii="Book Antiqua" w:eastAsia="等线" w:hAnsi="Book Antiqua"/>
          <w:b/>
        </w:rPr>
        <w:t>Manuscript source:</w:t>
      </w:r>
      <w:bookmarkEnd w:id="16"/>
      <w:bookmarkEnd w:id="17"/>
      <w:r w:rsidRPr="00663BB7">
        <w:rPr>
          <w:rFonts w:ascii="Book Antiqua" w:eastAsia="等线" w:hAnsi="Book Antiqua"/>
          <w:b/>
        </w:rPr>
        <w:t xml:space="preserve"> </w:t>
      </w:r>
      <w:r w:rsidRPr="00663BB7">
        <w:rPr>
          <w:rFonts w:ascii="Book Antiqua" w:eastAsia="等线" w:hAnsi="Book Antiqua"/>
        </w:rPr>
        <w:t>Unsolicited manuscript</w:t>
      </w:r>
      <w:bookmarkEnd w:id="10"/>
      <w:bookmarkEnd w:id="11"/>
      <w:bookmarkEnd w:id="12"/>
      <w:bookmarkEnd w:id="13"/>
      <w:bookmarkEnd w:id="14"/>
      <w:bookmarkEnd w:id="15"/>
    </w:p>
    <w:p w14:paraId="39507D62" w14:textId="77777777" w:rsidR="00CA10EE" w:rsidRPr="0027059E" w:rsidRDefault="00CA10EE" w:rsidP="00CA10EE">
      <w:pPr>
        <w:adjustRightInd w:val="0"/>
        <w:snapToGrid w:val="0"/>
        <w:spacing w:line="360" w:lineRule="auto"/>
        <w:jc w:val="both"/>
        <w:rPr>
          <w:rFonts w:ascii="Book Antiqua" w:hAnsi="Book Antiqua" w:cs="Arial"/>
        </w:rPr>
      </w:pPr>
    </w:p>
    <w:p w14:paraId="19A94F07" w14:textId="1E318BE2" w:rsidR="00035C63" w:rsidRPr="0027059E" w:rsidRDefault="00CA10EE" w:rsidP="00CA10EE">
      <w:pPr>
        <w:adjustRightInd w:val="0"/>
        <w:snapToGrid w:val="0"/>
        <w:spacing w:line="360" w:lineRule="auto"/>
        <w:jc w:val="both"/>
        <w:rPr>
          <w:rFonts w:ascii="Book Antiqua" w:hAnsi="Book Antiqua" w:cs="Arial"/>
        </w:rPr>
      </w:pPr>
      <w:r w:rsidRPr="00CA10EE">
        <w:rPr>
          <w:rFonts w:ascii="Book Antiqua" w:hAnsi="Book Antiqua" w:cs="Arial"/>
          <w:b/>
        </w:rPr>
        <w:t>Corresponding author:</w:t>
      </w:r>
      <w:r w:rsidR="00035C63" w:rsidRPr="0027059E">
        <w:rPr>
          <w:rFonts w:ascii="Book Antiqua" w:hAnsi="Book Antiqua" w:cs="Arial"/>
          <w:b/>
        </w:rPr>
        <w:t xml:space="preserve"> Vijay N Joish, PhD, Executive Director, </w:t>
      </w:r>
      <w:r w:rsidR="00035C63" w:rsidRPr="0083121A">
        <w:rPr>
          <w:rFonts w:ascii="Book Antiqua" w:hAnsi="Book Antiqua" w:cs="Arial"/>
          <w:bCs/>
        </w:rPr>
        <w:t xml:space="preserve">Epidemiology </w:t>
      </w:r>
      <w:r w:rsidR="0083121A" w:rsidRPr="0083121A">
        <w:rPr>
          <w:rFonts w:ascii="Book Antiqua" w:hAnsi="Book Antiqua" w:cs="Arial"/>
          <w:bCs/>
        </w:rPr>
        <w:t>and</w:t>
      </w:r>
      <w:r w:rsidR="00035C63" w:rsidRPr="0083121A">
        <w:rPr>
          <w:rFonts w:ascii="Book Antiqua" w:hAnsi="Book Antiqua" w:cs="Arial"/>
          <w:bCs/>
        </w:rPr>
        <w:t xml:space="preserve"> Outcomes Research,</w:t>
      </w:r>
      <w:r w:rsidR="00035C63" w:rsidRPr="0027059E">
        <w:rPr>
          <w:rFonts w:ascii="Book Antiqua" w:hAnsi="Book Antiqua" w:cs="Arial"/>
        </w:rPr>
        <w:t xml:space="preserve"> Lexicon Pharmaceuticals, Inc., 110 Allen Road, Basking Ridge, NJ</w:t>
      </w:r>
      <w:r w:rsidR="0083121A">
        <w:rPr>
          <w:rFonts w:ascii="Book Antiqua" w:hAnsi="Book Antiqua" w:cs="Arial"/>
        </w:rPr>
        <w:t xml:space="preserve"> </w:t>
      </w:r>
      <w:r w:rsidR="0083121A" w:rsidRPr="0027059E">
        <w:rPr>
          <w:rFonts w:ascii="Book Antiqua" w:hAnsi="Book Antiqua" w:cs="Arial"/>
        </w:rPr>
        <w:t>07920</w:t>
      </w:r>
      <w:r w:rsidR="00035C63" w:rsidRPr="0027059E">
        <w:rPr>
          <w:rFonts w:ascii="Book Antiqua" w:hAnsi="Book Antiqua" w:cs="Arial"/>
        </w:rPr>
        <w:t>, United States. vjoish@lexpharma.com</w:t>
      </w:r>
    </w:p>
    <w:p w14:paraId="0F497DD0" w14:textId="1639931E" w:rsidR="0037764F" w:rsidRDefault="0083121A" w:rsidP="00CA10EE">
      <w:pPr>
        <w:adjustRightInd w:val="0"/>
        <w:snapToGrid w:val="0"/>
        <w:spacing w:line="360" w:lineRule="auto"/>
        <w:jc w:val="both"/>
        <w:rPr>
          <w:rFonts w:ascii="Book Antiqua" w:hAnsi="Book Antiqua" w:cs="Arial"/>
        </w:rPr>
      </w:pPr>
      <w:r w:rsidRPr="0083121A">
        <w:rPr>
          <w:rFonts w:ascii="Book Antiqua" w:hAnsi="Book Antiqua" w:cs="Arial"/>
          <w:b/>
        </w:rPr>
        <w:t>Telephone:</w:t>
      </w:r>
      <w:r w:rsidR="00035C63" w:rsidRPr="0027059E">
        <w:rPr>
          <w:rFonts w:ascii="Book Antiqua" w:hAnsi="Book Antiqua" w:cs="Arial"/>
          <w:b/>
        </w:rPr>
        <w:t xml:space="preserve"> </w:t>
      </w:r>
      <w:r w:rsidR="00035C63" w:rsidRPr="0027059E">
        <w:rPr>
          <w:rFonts w:ascii="Book Antiqua" w:hAnsi="Book Antiqua" w:cs="Arial"/>
        </w:rPr>
        <w:t>+1</w:t>
      </w:r>
      <w:r>
        <w:rPr>
          <w:rFonts w:ascii="Book Antiqua" w:hAnsi="Book Antiqua" w:cs="Arial"/>
        </w:rPr>
        <w:t>-</w:t>
      </w:r>
      <w:r w:rsidR="00035C63" w:rsidRPr="0027059E">
        <w:rPr>
          <w:rFonts w:ascii="Book Antiqua" w:hAnsi="Book Antiqua" w:cs="Arial"/>
        </w:rPr>
        <w:t>908</w:t>
      </w:r>
      <w:r>
        <w:rPr>
          <w:rFonts w:ascii="Book Antiqua" w:hAnsi="Book Antiqua" w:cs="Arial"/>
        </w:rPr>
        <w:t>-</w:t>
      </w:r>
      <w:r w:rsidR="00035C63" w:rsidRPr="0027059E">
        <w:rPr>
          <w:rFonts w:ascii="Book Antiqua" w:hAnsi="Book Antiqua" w:cs="Arial"/>
        </w:rPr>
        <w:t>3604782</w:t>
      </w:r>
    </w:p>
    <w:p w14:paraId="39CD9D33" w14:textId="20146E74" w:rsidR="0083121A" w:rsidRDefault="0083121A" w:rsidP="00CA10EE">
      <w:pPr>
        <w:adjustRightInd w:val="0"/>
        <w:snapToGrid w:val="0"/>
        <w:spacing w:line="360" w:lineRule="auto"/>
        <w:jc w:val="both"/>
        <w:rPr>
          <w:rFonts w:ascii="Book Antiqua" w:hAnsi="Book Antiqua" w:cs="Arial"/>
        </w:rPr>
      </w:pPr>
    </w:p>
    <w:p w14:paraId="6CAC902E" w14:textId="5B6EA067" w:rsidR="0083121A" w:rsidRPr="00663BB7" w:rsidRDefault="0083121A" w:rsidP="0083121A">
      <w:pPr>
        <w:spacing w:line="360" w:lineRule="auto"/>
        <w:rPr>
          <w:rFonts w:ascii="Book Antiqua" w:hAnsi="Book Antiqua"/>
          <w:b/>
        </w:rPr>
      </w:pPr>
      <w:bookmarkStart w:id="18" w:name="_Hlk21773123"/>
      <w:r w:rsidRPr="00663BB7">
        <w:rPr>
          <w:rFonts w:ascii="Book Antiqua" w:hAnsi="Book Antiqua"/>
          <w:b/>
        </w:rPr>
        <w:t xml:space="preserve">Received: </w:t>
      </w:r>
      <w:r w:rsidRPr="00663BB7">
        <w:rPr>
          <w:rFonts w:ascii="Book Antiqua" w:hAnsi="Book Antiqua"/>
        </w:rPr>
        <w:t>J</w:t>
      </w:r>
      <w:r>
        <w:rPr>
          <w:rFonts w:ascii="Book Antiqua" w:hAnsi="Book Antiqua"/>
        </w:rPr>
        <w:t>une</w:t>
      </w:r>
      <w:r w:rsidRPr="00663BB7">
        <w:rPr>
          <w:rFonts w:ascii="Book Antiqua" w:hAnsi="Book Antiqua"/>
        </w:rPr>
        <w:t xml:space="preserve"> </w:t>
      </w:r>
      <w:r>
        <w:rPr>
          <w:rFonts w:ascii="Book Antiqua" w:hAnsi="Book Antiqua"/>
        </w:rPr>
        <w:t>15</w:t>
      </w:r>
      <w:r w:rsidRPr="00663BB7">
        <w:rPr>
          <w:rFonts w:ascii="Book Antiqua" w:hAnsi="Book Antiqua"/>
        </w:rPr>
        <w:t>, 2019</w:t>
      </w:r>
    </w:p>
    <w:p w14:paraId="33241419" w14:textId="18F5B1B1" w:rsidR="0083121A" w:rsidRPr="00663BB7" w:rsidRDefault="0083121A" w:rsidP="0083121A">
      <w:pPr>
        <w:spacing w:line="360" w:lineRule="auto"/>
        <w:rPr>
          <w:rFonts w:ascii="Book Antiqua" w:hAnsi="Book Antiqua"/>
          <w:b/>
        </w:rPr>
      </w:pPr>
      <w:r w:rsidRPr="00663BB7">
        <w:rPr>
          <w:rFonts w:ascii="Book Antiqua" w:hAnsi="Book Antiqua"/>
          <w:b/>
        </w:rPr>
        <w:t xml:space="preserve">Peer-review started: </w:t>
      </w:r>
      <w:r w:rsidRPr="00663BB7">
        <w:rPr>
          <w:rFonts w:ascii="Book Antiqua" w:hAnsi="Book Antiqua"/>
        </w:rPr>
        <w:t>J</w:t>
      </w:r>
      <w:r>
        <w:rPr>
          <w:rFonts w:ascii="Book Antiqua" w:hAnsi="Book Antiqua"/>
        </w:rPr>
        <w:t>une</w:t>
      </w:r>
      <w:r w:rsidRPr="00663BB7">
        <w:rPr>
          <w:rFonts w:ascii="Book Antiqua" w:hAnsi="Book Antiqua"/>
        </w:rPr>
        <w:t xml:space="preserve"> </w:t>
      </w:r>
      <w:r>
        <w:rPr>
          <w:rFonts w:ascii="Book Antiqua" w:hAnsi="Book Antiqua"/>
        </w:rPr>
        <w:t>17</w:t>
      </w:r>
      <w:r w:rsidRPr="00663BB7">
        <w:rPr>
          <w:rFonts w:ascii="Book Antiqua" w:hAnsi="Book Antiqua"/>
        </w:rPr>
        <w:t>, 2019</w:t>
      </w:r>
    </w:p>
    <w:p w14:paraId="0A23BF67" w14:textId="1B6668FB" w:rsidR="0083121A" w:rsidRPr="00663BB7" w:rsidRDefault="0083121A" w:rsidP="0083121A">
      <w:pPr>
        <w:spacing w:line="360" w:lineRule="auto"/>
        <w:rPr>
          <w:rFonts w:ascii="Book Antiqua" w:hAnsi="Book Antiqua"/>
          <w:b/>
        </w:rPr>
      </w:pPr>
      <w:r w:rsidRPr="00663BB7">
        <w:rPr>
          <w:rFonts w:ascii="Book Antiqua" w:hAnsi="Book Antiqua"/>
          <w:b/>
        </w:rPr>
        <w:t xml:space="preserve">First decision: </w:t>
      </w:r>
      <w:r>
        <w:rPr>
          <w:rFonts w:ascii="Book Antiqua" w:hAnsi="Book Antiqua"/>
        </w:rPr>
        <w:t>August</w:t>
      </w:r>
      <w:r w:rsidRPr="00663BB7">
        <w:rPr>
          <w:rFonts w:ascii="Book Antiqua" w:hAnsi="Book Antiqua"/>
        </w:rPr>
        <w:t xml:space="preserve"> </w:t>
      </w:r>
      <w:r>
        <w:rPr>
          <w:rFonts w:ascii="Book Antiqua" w:hAnsi="Book Antiqua"/>
        </w:rPr>
        <w:t>3</w:t>
      </w:r>
      <w:r w:rsidRPr="00663BB7">
        <w:rPr>
          <w:rFonts w:ascii="Book Antiqua" w:hAnsi="Book Antiqua"/>
        </w:rPr>
        <w:t>, 2019</w:t>
      </w:r>
    </w:p>
    <w:p w14:paraId="18728E5D" w14:textId="3E6AE952" w:rsidR="0083121A" w:rsidRPr="00663BB7" w:rsidRDefault="0083121A" w:rsidP="0083121A">
      <w:pPr>
        <w:spacing w:line="360" w:lineRule="auto"/>
        <w:rPr>
          <w:rFonts w:ascii="Book Antiqua" w:hAnsi="Book Antiqua"/>
          <w:b/>
        </w:rPr>
      </w:pPr>
      <w:r w:rsidRPr="00663BB7">
        <w:rPr>
          <w:rFonts w:ascii="Book Antiqua" w:hAnsi="Book Antiqua"/>
          <w:b/>
        </w:rPr>
        <w:t xml:space="preserve">Revised: </w:t>
      </w:r>
      <w:r>
        <w:rPr>
          <w:rFonts w:ascii="Book Antiqua" w:hAnsi="Book Antiqua"/>
        </w:rPr>
        <w:t>November</w:t>
      </w:r>
      <w:r w:rsidRPr="00663BB7">
        <w:rPr>
          <w:rFonts w:ascii="Book Antiqua" w:hAnsi="Book Antiqua"/>
        </w:rPr>
        <w:t xml:space="preserve"> </w:t>
      </w:r>
      <w:r w:rsidR="002962C8">
        <w:rPr>
          <w:rFonts w:ascii="Book Antiqua" w:hAnsi="Book Antiqua"/>
        </w:rPr>
        <w:t>20</w:t>
      </w:r>
      <w:r w:rsidRPr="00663BB7">
        <w:rPr>
          <w:rFonts w:ascii="Book Antiqua" w:hAnsi="Book Antiqua"/>
        </w:rPr>
        <w:t>, 2019</w:t>
      </w:r>
    </w:p>
    <w:p w14:paraId="7DCC453F" w14:textId="3E7B8C46" w:rsidR="0083121A" w:rsidRPr="00663BB7" w:rsidRDefault="0083121A" w:rsidP="0083121A">
      <w:pPr>
        <w:spacing w:line="360" w:lineRule="auto"/>
        <w:rPr>
          <w:rFonts w:ascii="Book Antiqua" w:hAnsi="Book Antiqua"/>
          <w:color w:val="000000"/>
        </w:rPr>
      </w:pPr>
      <w:r w:rsidRPr="00663BB7">
        <w:rPr>
          <w:rFonts w:ascii="Book Antiqua" w:hAnsi="Book Antiqua"/>
          <w:b/>
        </w:rPr>
        <w:t>Accepted:</w:t>
      </w:r>
      <w:r w:rsidR="00615C43" w:rsidRPr="00615C43">
        <w:t xml:space="preserve"> </w:t>
      </w:r>
      <w:r w:rsidR="00615C43" w:rsidRPr="00615C43">
        <w:rPr>
          <w:rFonts w:ascii="Book Antiqua" w:hAnsi="Book Antiqua"/>
        </w:rPr>
        <w:t>November 23, 2019</w:t>
      </w:r>
      <w:r w:rsidRPr="00615C43">
        <w:rPr>
          <w:rFonts w:ascii="Book Antiqua" w:hAnsi="Book Antiqua"/>
        </w:rPr>
        <w:t xml:space="preserve"> </w:t>
      </w:r>
    </w:p>
    <w:p w14:paraId="20897C52" w14:textId="77777777" w:rsidR="0083121A" w:rsidRPr="00663BB7" w:rsidRDefault="0083121A" w:rsidP="0083121A">
      <w:pPr>
        <w:spacing w:line="360" w:lineRule="auto"/>
        <w:rPr>
          <w:rFonts w:ascii="Book Antiqua" w:hAnsi="Book Antiqua"/>
          <w:b/>
        </w:rPr>
      </w:pPr>
      <w:r w:rsidRPr="00663BB7">
        <w:rPr>
          <w:rFonts w:ascii="Book Antiqua" w:hAnsi="Book Antiqua"/>
          <w:b/>
        </w:rPr>
        <w:t>Article in press:</w:t>
      </w:r>
    </w:p>
    <w:p w14:paraId="4ADE2DDC" w14:textId="55732822" w:rsidR="0083121A" w:rsidRPr="0027059E" w:rsidRDefault="0083121A" w:rsidP="0083121A">
      <w:pPr>
        <w:adjustRightInd w:val="0"/>
        <w:snapToGrid w:val="0"/>
        <w:spacing w:line="360" w:lineRule="auto"/>
        <w:jc w:val="both"/>
        <w:rPr>
          <w:rFonts w:ascii="Book Antiqua" w:hAnsi="Book Antiqua" w:cs="Arial"/>
        </w:rPr>
      </w:pPr>
      <w:r w:rsidRPr="00663BB7">
        <w:rPr>
          <w:rFonts w:ascii="Book Antiqua" w:hAnsi="Book Antiqua"/>
          <w:b/>
        </w:rPr>
        <w:t>Published online:</w:t>
      </w:r>
      <w:bookmarkEnd w:id="18"/>
    </w:p>
    <w:p w14:paraId="116C45DE" w14:textId="77777777" w:rsidR="00B745E4" w:rsidRPr="0027059E" w:rsidRDefault="00B745E4" w:rsidP="00CA10EE">
      <w:pPr>
        <w:adjustRightInd w:val="0"/>
        <w:snapToGrid w:val="0"/>
        <w:spacing w:line="360" w:lineRule="auto"/>
        <w:jc w:val="both"/>
        <w:rPr>
          <w:rFonts w:ascii="Book Antiqua" w:hAnsi="Book Antiqua" w:cs="Arial"/>
          <w:b/>
          <w:color w:val="000000" w:themeColor="text1"/>
        </w:rPr>
      </w:pPr>
      <w:r w:rsidRPr="0027059E">
        <w:rPr>
          <w:rFonts w:ascii="Book Antiqua" w:hAnsi="Book Antiqua" w:cs="Arial"/>
        </w:rPr>
        <w:br w:type="page"/>
      </w:r>
    </w:p>
    <w:p w14:paraId="01C11D0F" w14:textId="311E5649" w:rsidR="00935C70" w:rsidRPr="0027059E" w:rsidRDefault="006D7598" w:rsidP="00CA10EE">
      <w:pPr>
        <w:adjustRightInd w:val="0"/>
        <w:snapToGrid w:val="0"/>
        <w:spacing w:line="360" w:lineRule="auto"/>
        <w:jc w:val="both"/>
        <w:rPr>
          <w:rFonts w:ascii="Book Antiqua" w:hAnsi="Book Antiqua" w:cs="Arial"/>
          <w:color w:val="5B9BD5" w:themeColor="accent5"/>
        </w:rPr>
      </w:pPr>
      <w:r w:rsidRPr="00BC0909">
        <w:rPr>
          <w:rFonts w:ascii="Book Antiqua" w:hAnsi="Book Antiqua"/>
          <w:b/>
          <w:color w:val="000000"/>
        </w:rPr>
        <w:lastRenderedPageBreak/>
        <w:t>Abstract</w:t>
      </w:r>
    </w:p>
    <w:p w14:paraId="68847FE5" w14:textId="747197A2" w:rsidR="008417BB" w:rsidRPr="006D7598" w:rsidRDefault="006D7598" w:rsidP="00CA10EE">
      <w:pPr>
        <w:adjustRightInd w:val="0"/>
        <w:snapToGrid w:val="0"/>
        <w:spacing w:line="360" w:lineRule="auto"/>
        <w:jc w:val="both"/>
        <w:rPr>
          <w:rFonts w:ascii="Book Antiqua" w:hAnsi="Book Antiqua" w:cs="Arial"/>
          <w:b/>
          <w:bCs/>
          <w:color w:val="5B9BD5" w:themeColor="accent5"/>
        </w:rPr>
      </w:pPr>
      <w:r w:rsidRPr="006D7598">
        <w:rPr>
          <w:rFonts w:ascii="Book Antiqua" w:hAnsi="Book Antiqua" w:cs="Arial"/>
          <w:b/>
          <w:bCs/>
          <w:i/>
        </w:rPr>
        <w:t>BACKGROUND</w:t>
      </w:r>
    </w:p>
    <w:p w14:paraId="3E2B5DEB" w14:textId="3382B612" w:rsidR="008417BB" w:rsidRDefault="008417BB" w:rsidP="00CA10EE">
      <w:pPr>
        <w:adjustRightInd w:val="0"/>
        <w:snapToGrid w:val="0"/>
        <w:spacing w:line="360" w:lineRule="auto"/>
        <w:jc w:val="both"/>
        <w:rPr>
          <w:rFonts w:ascii="Book Antiqua" w:hAnsi="Book Antiqua" w:cs="Arial"/>
        </w:rPr>
      </w:pPr>
      <w:r w:rsidRPr="0027059E">
        <w:rPr>
          <w:rFonts w:ascii="Book Antiqua" w:hAnsi="Book Antiqua" w:cs="Arial"/>
        </w:rPr>
        <w:t>The burden of carcinoid syndrome (CS) among patients with neuroendocrine tumors is substantial and has been shown to result in increased healthcare resource use and costs. The incremental burden of CS diarrhea (CSD) is less well understood, particularly among working age adults who make up a large proportion of the population of patients with CS.</w:t>
      </w:r>
    </w:p>
    <w:p w14:paraId="388F98EC" w14:textId="77777777" w:rsidR="006D7598" w:rsidRPr="0027059E" w:rsidRDefault="006D7598" w:rsidP="00CA10EE">
      <w:pPr>
        <w:adjustRightInd w:val="0"/>
        <w:snapToGrid w:val="0"/>
        <w:spacing w:line="360" w:lineRule="auto"/>
        <w:jc w:val="both"/>
        <w:rPr>
          <w:rFonts w:ascii="Book Antiqua" w:hAnsi="Book Antiqua" w:cs="Arial"/>
        </w:rPr>
      </w:pPr>
    </w:p>
    <w:p w14:paraId="20BED62B" w14:textId="28F7E16E" w:rsidR="008417BB" w:rsidRPr="0027059E" w:rsidRDefault="006D7598" w:rsidP="00CA10EE">
      <w:pPr>
        <w:adjustRightInd w:val="0"/>
        <w:snapToGrid w:val="0"/>
        <w:spacing w:line="360" w:lineRule="auto"/>
        <w:jc w:val="both"/>
        <w:rPr>
          <w:rFonts w:ascii="Book Antiqua" w:hAnsi="Book Antiqua" w:cs="Arial"/>
        </w:rPr>
      </w:pPr>
      <w:r w:rsidRPr="006D7598">
        <w:rPr>
          <w:rFonts w:ascii="Book Antiqua" w:hAnsi="Book Antiqua" w:cs="Arial"/>
          <w:b/>
          <w:i/>
        </w:rPr>
        <w:t>AIM</w:t>
      </w:r>
    </w:p>
    <w:p w14:paraId="542AE246" w14:textId="76E3545C" w:rsidR="008417BB" w:rsidRDefault="008417BB" w:rsidP="00CA10EE">
      <w:pPr>
        <w:adjustRightInd w:val="0"/>
        <w:snapToGrid w:val="0"/>
        <w:spacing w:line="360" w:lineRule="auto"/>
        <w:jc w:val="both"/>
        <w:rPr>
          <w:rFonts w:ascii="Book Antiqua" w:hAnsi="Book Antiqua" w:cs="Arial"/>
        </w:rPr>
      </w:pPr>
      <w:r w:rsidRPr="0027059E">
        <w:rPr>
          <w:rFonts w:ascii="Book Antiqua" w:hAnsi="Book Antiqua" w:cs="Arial"/>
        </w:rPr>
        <w:t>To estimate the direct medical costs of CSD to a self-insured employer in the United States.</w:t>
      </w:r>
    </w:p>
    <w:p w14:paraId="0A283C19" w14:textId="77777777" w:rsidR="006D7598" w:rsidRPr="0027059E" w:rsidRDefault="006D7598" w:rsidP="00CA10EE">
      <w:pPr>
        <w:adjustRightInd w:val="0"/>
        <w:snapToGrid w:val="0"/>
        <w:spacing w:line="360" w:lineRule="auto"/>
        <w:jc w:val="both"/>
        <w:rPr>
          <w:rFonts w:ascii="Book Antiqua" w:hAnsi="Book Antiqua" w:cs="Arial"/>
        </w:rPr>
      </w:pPr>
    </w:p>
    <w:p w14:paraId="0C37692E" w14:textId="4D9C9C22" w:rsidR="00675988" w:rsidRPr="0027059E" w:rsidRDefault="006D7598" w:rsidP="00CA10EE">
      <w:pPr>
        <w:adjustRightInd w:val="0"/>
        <w:snapToGrid w:val="0"/>
        <w:spacing w:line="360" w:lineRule="auto"/>
        <w:jc w:val="both"/>
        <w:rPr>
          <w:rFonts w:ascii="Book Antiqua" w:hAnsi="Book Antiqua" w:cs="Arial"/>
        </w:rPr>
      </w:pPr>
      <w:r w:rsidRPr="006D7598">
        <w:rPr>
          <w:rFonts w:ascii="Book Antiqua" w:hAnsi="Book Antiqua" w:cs="Arial"/>
          <w:b/>
          <w:i/>
        </w:rPr>
        <w:t>METHODS</w:t>
      </w:r>
    </w:p>
    <w:p w14:paraId="44CAC3B5" w14:textId="1E099616" w:rsidR="00675988" w:rsidRDefault="00675988" w:rsidP="00CA10EE">
      <w:pPr>
        <w:adjustRightInd w:val="0"/>
        <w:snapToGrid w:val="0"/>
        <w:spacing w:line="360" w:lineRule="auto"/>
        <w:jc w:val="both"/>
        <w:rPr>
          <w:rFonts w:ascii="Book Antiqua" w:hAnsi="Book Antiqua" w:cs="Arial"/>
        </w:rPr>
      </w:pPr>
      <w:r w:rsidRPr="0027059E">
        <w:rPr>
          <w:rFonts w:ascii="Book Antiqua" w:hAnsi="Book Antiqua" w:cs="Arial"/>
        </w:rPr>
        <w:t>CS patients with and without CSD were identified in the IBM</w:t>
      </w:r>
      <w:r w:rsidRPr="0027059E">
        <w:rPr>
          <w:rFonts w:ascii="Book Antiqua" w:hAnsi="Book Antiqua" w:cs="Arial"/>
          <w:vertAlign w:val="superscript"/>
        </w:rPr>
        <w:t>®</w:t>
      </w:r>
      <w:r w:rsidRPr="0027059E">
        <w:rPr>
          <w:rFonts w:ascii="Book Antiqua" w:hAnsi="Book Antiqua" w:cs="Arial"/>
        </w:rPr>
        <w:t xml:space="preserve"> MarketScan</w:t>
      </w:r>
      <w:r w:rsidRPr="0027059E">
        <w:rPr>
          <w:rFonts w:ascii="Book Antiqua" w:hAnsi="Book Antiqua" w:cs="Arial"/>
          <w:vertAlign w:val="superscript"/>
        </w:rPr>
        <w:t>®</w:t>
      </w:r>
      <w:r w:rsidRPr="0027059E">
        <w:rPr>
          <w:rFonts w:ascii="Book Antiqua" w:hAnsi="Book Antiqua" w:cs="Arial"/>
        </w:rPr>
        <w:t xml:space="preserve"> Database, including the Medicare Supplemental Coordination of Benefits database. Eligible patients had ≥</w:t>
      </w:r>
      <w:r w:rsidR="00E6213D">
        <w:rPr>
          <w:rFonts w:ascii="Book Antiqua" w:hAnsi="Book Antiqua" w:cs="Arial"/>
        </w:rPr>
        <w:t xml:space="preserve"> </w:t>
      </w:r>
      <w:r w:rsidRPr="0027059E">
        <w:rPr>
          <w:rFonts w:ascii="Book Antiqua" w:hAnsi="Book Antiqua" w:cs="Arial"/>
        </w:rPr>
        <w:t>1 medical claim for CS with continuous health plan enrollment for ≥</w:t>
      </w:r>
      <w:r w:rsidR="00E6213D">
        <w:rPr>
          <w:rFonts w:ascii="Book Antiqua" w:hAnsi="Book Antiqua" w:cs="Arial"/>
        </w:rPr>
        <w:t xml:space="preserve"> </w:t>
      </w:r>
      <w:r w:rsidRPr="0027059E">
        <w:rPr>
          <w:rFonts w:ascii="Book Antiqua" w:hAnsi="Book Antiqua" w:cs="Arial"/>
        </w:rPr>
        <w:t>12 mo prior to their first CS diagnosis and for ≥</w:t>
      </w:r>
      <w:r w:rsidR="006D7598">
        <w:rPr>
          <w:rFonts w:ascii="Book Antiqua" w:hAnsi="Book Antiqua" w:cs="Arial"/>
        </w:rPr>
        <w:t xml:space="preserve"> </w:t>
      </w:r>
      <w:r w:rsidRPr="0027059E">
        <w:rPr>
          <w:rFonts w:ascii="Book Antiqua" w:hAnsi="Book Antiqua" w:cs="Arial"/>
        </w:rPr>
        <w:t>30 d after, no claims for acromegaly, and no clinical trial participation during the study period (2014</w:t>
      </w:r>
      <w:r w:rsidR="00E6213D">
        <w:rPr>
          <w:rFonts w:ascii="Book Antiqua" w:hAnsi="Book Antiqua" w:cs="Arial"/>
        </w:rPr>
        <w:t>-</w:t>
      </w:r>
      <w:r w:rsidRPr="0027059E">
        <w:rPr>
          <w:rFonts w:ascii="Book Antiqua" w:hAnsi="Book Antiqua" w:cs="Arial"/>
        </w:rPr>
        <w:t>2016). Baseline demographic and clinical characteristics, including comorbidities and treatment, were analyzed using descriptive statistics. Measures of healthcare resource use and costs were compared between patients with and without CSD, including Emergency Department (ED) visits, hospital admissions and length of stay, physician office visits, outpatient services, and prescription claims, using univariate and multivariate analyses to evaluate associations of CSD with healthcare resource use and costs, controlling for baseline characteristics.</w:t>
      </w:r>
    </w:p>
    <w:p w14:paraId="70CF8D20" w14:textId="77777777" w:rsidR="00E6213D" w:rsidRPr="0027059E" w:rsidRDefault="00E6213D" w:rsidP="00CA10EE">
      <w:pPr>
        <w:adjustRightInd w:val="0"/>
        <w:snapToGrid w:val="0"/>
        <w:spacing w:line="360" w:lineRule="auto"/>
        <w:jc w:val="both"/>
        <w:rPr>
          <w:rFonts w:ascii="Book Antiqua" w:hAnsi="Book Antiqua" w:cs="Arial"/>
        </w:rPr>
      </w:pPr>
    </w:p>
    <w:p w14:paraId="31C2C0DC" w14:textId="37CB43AE" w:rsidR="00675988" w:rsidRPr="0027059E" w:rsidRDefault="00E6213D" w:rsidP="00CA10EE">
      <w:pPr>
        <w:adjustRightInd w:val="0"/>
        <w:snapToGrid w:val="0"/>
        <w:spacing w:line="360" w:lineRule="auto"/>
        <w:jc w:val="both"/>
        <w:rPr>
          <w:rFonts w:ascii="Book Antiqua" w:hAnsi="Book Antiqua" w:cs="Arial"/>
        </w:rPr>
      </w:pPr>
      <w:r w:rsidRPr="00343557">
        <w:rPr>
          <w:rFonts w:ascii="Book Antiqua" w:hAnsi="Book Antiqua"/>
          <w:b/>
          <w:i/>
          <w:color w:val="000000"/>
        </w:rPr>
        <w:t>RESULTS</w:t>
      </w:r>
    </w:p>
    <w:p w14:paraId="176D840D" w14:textId="1376526A" w:rsidR="00675988" w:rsidRDefault="00675988" w:rsidP="00CA10EE">
      <w:pPr>
        <w:adjustRightInd w:val="0"/>
        <w:snapToGrid w:val="0"/>
        <w:spacing w:line="360" w:lineRule="auto"/>
        <w:jc w:val="both"/>
        <w:rPr>
          <w:rFonts w:ascii="Book Antiqua" w:hAnsi="Book Antiqua" w:cs="Arial"/>
        </w:rPr>
      </w:pPr>
      <w:r w:rsidRPr="0027059E">
        <w:rPr>
          <w:rFonts w:ascii="Book Antiqua" w:hAnsi="Book Antiqua" w:cs="Arial"/>
        </w:rPr>
        <w:t xml:space="preserve">Overall, 6855 patients with CS were identified of which 4,043 were eligible for the analysis (1352 with CSD, 2691 with CS only). Baseline demographic and clinical characteristics were similar between groups with the exception of age, underlying tumor type, and health insurance plan. Patients with CSD were older, had more comorbidities, and received more somatostatin analog therapy at baseline. Patients with CSD required greater use of healthcare resources and incurred higher costs than their peers without CSD, including hospitalizations (44% </w:t>
      </w:r>
      <w:r w:rsidRPr="00E6213D">
        <w:rPr>
          <w:rFonts w:ascii="Book Antiqua" w:hAnsi="Book Antiqua" w:cs="Arial"/>
          <w:i/>
          <w:iCs/>
        </w:rPr>
        <w:t>vs</w:t>
      </w:r>
      <w:r w:rsidRPr="0027059E">
        <w:rPr>
          <w:rFonts w:ascii="Book Antiqua" w:hAnsi="Book Antiqua" w:cs="Arial"/>
        </w:rPr>
        <w:t xml:space="preserve"> 25%) and ED visits </w:t>
      </w:r>
      <w:r w:rsidRPr="0027059E">
        <w:rPr>
          <w:rFonts w:ascii="Book Antiqua" w:hAnsi="Book Antiqua" w:cs="Arial"/>
        </w:rPr>
        <w:lastRenderedPageBreak/>
        <w:t xml:space="preserve">(55% </w:t>
      </w:r>
      <w:r w:rsidRPr="00E6213D">
        <w:rPr>
          <w:rFonts w:ascii="Book Antiqua" w:hAnsi="Book Antiqua" w:cs="Arial"/>
          <w:i/>
          <w:iCs/>
        </w:rPr>
        <w:t>vs</w:t>
      </w:r>
      <w:r w:rsidRPr="0027059E">
        <w:rPr>
          <w:rFonts w:ascii="Book Antiqua" w:hAnsi="Book Antiqua" w:cs="Arial"/>
        </w:rPr>
        <w:t xml:space="preserve"> 31%). The total adjusted annual healthcare costs per patient were 50% higher (+</w:t>
      </w:r>
      <w:r w:rsidR="00E6213D">
        <w:rPr>
          <w:rFonts w:ascii="Book Antiqua" w:hAnsi="Book Antiqua" w:cs="Arial"/>
        </w:rPr>
        <w:t xml:space="preserve"> </w:t>
      </w:r>
      <w:r w:rsidRPr="0027059E">
        <w:rPr>
          <w:rFonts w:ascii="Book Antiqua" w:hAnsi="Book Antiqua" w:cs="Arial"/>
        </w:rPr>
        <w:t>$23865) among those with CSD, driven by outpatient services (+</w:t>
      </w:r>
      <w:r w:rsidR="00E6213D">
        <w:rPr>
          <w:rFonts w:ascii="Book Antiqua" w:hAnsi="Book Antiqua" w:cs="Arial"/>
        </w:rPr>
        <w:t xml:space="preserve"> </w:t>
      </w:r>
      <w:r w:rsidRPr="0027059E">
        <w:rPr>
          <w:rFonts w:ascii="Book Antiqua" w:hAnsi="Book Antiqua" w:cs="Arial"/>
        </w:rPr>
        <w:t>56%), prescriptions (+</w:t>
      </w:r>
      <w:r w:rsidR="00E6213D">
        <w:rPr>
          <w:rFonts w:ascii="Book Antiqua" w:hAnsi="Book Antiqua" w:cs="Arial"/>
        </w:rPr>
        <w:t xml:space="preserve"> </w:t>
      </w:r>
      <w:r w:rsidRPr="0027059E">
        <w:rPr>
          <w:rFonts w:ascii="Book Antiqua" w:hAnsi="Book Antiqua" w:cs="Arial"/>
        </w:rPr>
        <w:t>48%), ED visits (+</w:t>
      </w:r>
      <w:r w:rsidR="00E6213D">
        <w:rPr>
          <w:rFonts w:ascii="Book Antiqua" w:hAnsi="Book Antiqua" w:cs="Arial"/>
        </w:rPr>
        <w:t xml:space="preserve"> </w:t>
      </w:r>
      <w:r w:rsidRPr="0027059E">
        <w:rPr>
          <w:rFonts w:ascii="Book Antiqua" w:hAnsi="Book Antiqua" w:cs="Arial"/>
        </w:rPr>
        <w:t>26%), physician office visits (+</w:t>
      </w:r>
      <w:r w:rsidR="00E6213D">
        <w:rPr>
          <w:rFonts w:ascii="Book Antiqua" w:hAnsi="Book Antiqua" w:cs="Arial"/>
        </w:rPr>
        <w:t xml:space="preserve"> </w:t>
      </w:r>
      <w:r w:rsidRPr="0027059E">
        <w:rPr>
          <w:rFonts w:ascii="Book Antiqua" w:hAnsi="Book Antiqua" w:cs="Arial"/>
        </w:rPr>
        <w:t>21%), and hospital admissions (+</w:t>
      </w:r>
      <w:r w:rsidR="00E6213D">
        <w:rPr>
          <w:rFonts w:ascii="Book Antiqua" w:hAnsi="Book Antiqua" w:cs="Arial"/>
        </w:rPr>
        <w:t xml:space="preserve"> </w:t>
      </w:r>
      <w:r w:rsidRPr="0027059E">
        <w:rPr>
          <w:rFonts w:ascii="Book Antiqua" w:hAnsi="Book Antiqua" w:cs="Arial"/>
        </w:rPr>
        <w:t>11%).</w:t>
      </w:r>
    </w:p>
    <w:p w14:paraId="3D445B43" w14:textId="77777777" w:rsidR="00E6213D" w:rsidRPr="0027059E" w:rsidRDefault="00E6213D" w:rsidP="00CA10EE">
      <w:pPr>
        <w:adjustRightInd w:val="0"/>
        <w:snapToGrid w:val="0"/>
        <w:spacing w:line="360" w:lineRule="auto"/>
        <w:jc w:val="both"/>
        <w:rPr>
          <w:rFonts w:ascii="Book Antiqua" w:hAnsi="Book Antiqua" w:cs="Arial"/>
        </w:rPr>
      </w:pPr>
    </w:p>
    <w:p w14:paraId="5F6FAF2D" w14:textId="38E93D2D" w:rsidR="00675988" w:rsidRPr="0027059E" w:rsidRDefault="00E6213D" w:rsidP="00CA10EE">
      <w:pPr>
        <w:adjustRightInd w:val="0"/>
        <w:snapToGrid w:val="0"/>
        <w:spacing w:line="360" w:lineRule="auto"/>
        <w:jc w:val="both"/>
        <w:rPr>
          <w:rFonts w:ascii="Book Antiqua" w:hAnsi="Book Antiqua" w:cs="Arial"/>
        </w:rPr>
      </w:pPr>
      <w:r w:rsidRPr="00E6213D">
        <w:rPr>
          <w:rFonts w:ascii="Book Antiqua" w:hAnsi="Book Antiqua" w:cs="Arial"/>
          <w:b/>
          <w:i/>
        </w:rPr>
        <w:t>CONCLUSION</w:t>
      </w:r>
    </w:p>
    <w:p w14:paraId="5AA043FD" w14:textId="77777777" w:rsidR="00675988" w:rsidRPr="0027059E" w:rsidRDefault="00675988" w:rsidP="00CA10EE">
      <w:pPr>
        <w:adjustRightInd w:val="0"/>
        <w:snapToGrid w:val="0"/>
        <w:spacing w:line="360" w:lineRule="auto"/>
        <w:jc w:val="both"/>
        <w:rPr>
          <w:rFonts w:ascii="Book Antiqua" w:hAnsi="Book Antiqua" w:cs="Arial"/>
        </w:rPr>
      </w:pPr>
      <w:r w:rsidRPr="0027059E">
        <w:rPr>
          <w:rFonts w:ascii="Book Antiqua" w:hAnsi="Book Antiqua" w:cs="Arial"/>
        </w:rPr>
        <w:t>The economic burden of CSD is greater than that of CS alone among insured working age adults in the United States, which may benefit from timely diagnosis and management.</w:t>
      </w:r>
    </w:p>
    <w:p w14:paraId="515D174D" w14:textId="77777777" w:rsidR="006408DF" w:rsidRPr="0027059E" w:rsidRDefault="006408DF" w:rsidP="00CA10EE">
      <w:pPr>
        <w:adjustRightInd w:val="0"/>
        <w:snapToGrid w:val="0"/>
        <w:spacing w:line="360" w:lineRule="auto"/>
        <w:jc w:val="both"/>
        <w:rPr>
          <w:rFonts w:ascii="Book Antiqua" w:hAnsi="Book Antiqua" w:cs="Arial"/>
          <w:b/>
        </w:rPr>
      </w:pPr>
    </w:p>
    <w:p w14:paraId="594746A7" w14:textId="0FEB395E" w:rsidR="004568B3" w:rsidRPr="0027059E" w:rsidRDefault="00E6213D" w:rsidP="00CA10EE">
      <w:pPr>
        <w:adjustRightInd w:val="0"/>
        <w:snapToGrid w:val="0"/>
        <w:spacing w:line="360" w:lineRule="auto"/>
        <w:jc w:val="both"/>
        <w:rPr>
          <w:rFonts w:ascii="Book Antiqua" w:hAnsi="Book Antiqua" w:cs="Arial"/>
        </w:rPr>
      </w:pPr>
      <w:r w:rsidRPr="00BC0909">
        <w:rPr>
          <w:rFonts w:ascii="Book Antiqua" w:hAnsi="Book Antiqua"/>
          <w:b/>
          <w:color w:val="000000"/>
        </w:rPr>
        <w:t>Key words:</w:t>
      </w:r>
      <w:r>
        <w:rPr>
          <w:rFonts w:ascii="Book Antiqua" w:hAnsi="Book Antiqua" w:cs="Arial" w:hint="eastAsia"/>
          <w:lang w:eastAsia="zh-CN"/>
        </w:rPr>
        <w:t xml:space="preserve"> </w:t>
      </w:r>
      <w:bookmarkStart w:id="19" w:name="OLE_LINK459"/>
      <w:r w:rsidRPr="0027059E">
        <w:rPr>
          <w:rFonts w:ascii="Book Antiqua" w:hAnsi="Book Antiqua" w:cs="Arial"/>
        </w:rPr>
        <w:t>C</w:t>
      </w:r>
      <w:r w:rsidR="00113B28" w:rsidRPr="0027059E">
        <w:rPr>
          <w:rFonts w:ascii="Book Antiqua" w:hAnsi="Book Antiqua" w:cs="Arial"/>
        </w:rPr>
        <w:t>arcinoid syndrome</w:t>
      </w:r>
      <w:bookmarkEnd w:id="19"/>
      <w:r>
        <w:rPr>
          <w:rFonts w:ascii="Book Antiqua" w:hAnsi="Book Antiqua" w:cs="Arial"/>
        </w:rPr>
        <w:t>;</w:t>
      </w:r>
      <w:r w:rsidR="00113B28" w:rsidRPr="0027059E">
        <w:rPr>
          <w:rFonts w:ascii="Book Antiqua" w:hAnsi="Book Antiqua" w:cs="Arial"/>
        </w:rPr>
        <w:t xml:space="preserve"> </w:t>
      </w:r>
      <w:bookmarkStart w:id="20" w:name="OLE_LINK460"/>
      <w:r w:rsidRPr="0027059E">
        <w:rPr>
          <w:rFonts w:ascii="Book Antiqua" w:hAnsi="Book Antiqua" w:cs="Arial"/>
        </w:rPr>
        <w:t>C</w:t>
      </w:r>
      <w:r w:rsidR="00113B28" w:rsidRPr="0027059E">
        <w:rPr>
          <w:rFonts w:ascii="Book Antiqua" w:hAnsi="Book Antiqua" w:cs="Arial"/>
        </w:rPr>
        <w:t>arcinoid syndrome diarrhea</w:t>
      </w:r>
      <w:bookmarkEnd w:id="20"/>
      <w:r>
        <w:rPr>
          <w:rFonts w:ascii="Book Antiqua" w:hAnsi="Book Antiqua" w:cs="Arial"/>
        </w:rPr>
        <w:t>;</w:t>
      </w:r>
      <w:r w:rsidR="00113B28" w:rsidRPr="0027059E">
        <w:rPr>
          <w:rFonts w:ascii="Book Antiqua" w:hAnsi="Book Antiqua" w:cs="Arial"/>
        </w:rPr>
        <w:t xml:space="preserve"> </w:t>
      </w:r>
      <w:bookmarkStart w:id="21" w:name="OLE_LINK461"/>
      <w:r w:rsidRPr="0027059E">
        <w:rPr>
          <w:rFonts w:ascii="Book Antiqua" w:hAnsi="Book Antiqua" w:cs="Arial"/>
        </w:rPr>
        <w:t>H</w:t>
      </w:r>
      <w:r w:rsidR="0042281A" w:rsidRPr="0027059E">
        <w:rPr>
          <w:rFonts w:ascii="Book Antiqua" w:hAnsi="Book Antiqua" w:cs="Arial"/>
        </w:rPr>
        <w:t>ealthcare costs</w:t>
      </w:r>
      <w:bookmarkEnd w:id="21"/>
      <w:r>
        <w:rPr>
          <w:rFonts w:ascii="Book Antiqua" w:hAnsi="Book Antiqua" w:cs="Arial"/>
        </w:rPr>
        <w:t>;</w:t>
      </w:r>
      <w:r w:rsidR="0042281A" w:rsidRPr="0027059E">
        <w:rPr>
          <w:rFonts w:ascii="Book Antiqua" w:hAnsi="Book Antiqua" w:cs="Arial"/>
        </w:rPr>
        <w:t xml:space="preserve"> </w:t>
      </w:r>
      <w:bookmarkStart w:id="22" w:name="OLE_LINK462"/>
      <w:r w:rsidRPr="0027059E">
        <w:rPr>
          <w:rFonts w:ascii="Book Antiqua" w:hAnsi="Book Antiqua" w:cs="Arial"/>
        </w:rPr>
        <w:t>N</w:t>
      </w:r>
      <w:r w:rsidR="00113B28" w:rsidRPr="0027059E">
        <w:rPr>
          <w:rFonts w:ascii="Book Antiqua" w:hAnsi="Book Antiqua" w:cs="Arial"/>
        </w:rPr>
        <w:t>euroendocrine tumors</w:t>
      </w:r>
      <w:bookmarkEnd w:id="22"/>
    </w:p>
    <w:p w14:paraId="1E6E581A" w14:textId="645A7B5D" w:rsidR="006408DF" w:rsidRDefault="006408DF" w:rsidP="00CA10EE">
      <w:pPr>
        <w:adjustRightInd w:val="0"/>
        <w:snapToGrid w:val="0"/>
        <w:spacing w:line="360" w:lineRule="auto"/>
        <w:jc w:val="both"/>
        <w:rPr>
          <w:rFonts w:ascii="Book Antiqua" w:hAnsi="Book Antiqua" w:cs="Arial"/>
          <w:b/>
        </w:rPr>
      </w:pPr>
    </w:p>
    <w:p w14:paraId="7E3B8835" w14:textId="5D7A80A4" w:rsidR="00E6213D" w:rsidRDefault="00E6213D" w:rsidP="00CA10EE">
      <w:pPr>
        <w:adjustRightInd w:val="0"/>
        <w:snapToGrid w:val="0"/>
        <w:spacing w:line="360" w:lineRule="auto"/>
        <w:jc w:val="both"/>
        <w:rPr>
          <w:rFonts w:ascii="Book Antiqua" w:hAnsi="Book Antiqua" w:cs="Arial"/>
          <w:b/>
        </w:rPr>
      </w:pPr>
      <w:bookmarkStart w:id="23" w:name="_Hlk21773282"/>
      <w:r w:rsidRPr="00663BB7">
        <w:rPr>
          <w:rFonts w:ascii="Book Antiqua" w:hAnsi="Book Antiqua" w:cs="Tahoma"/>
          <w:b/>
          <w:color w:val="000000"/>
          <w:lang w:val="en-GB" w:eastAsia="ja-JP"/>
        </w:rPr>
        <w:t xml:space="preserve">© </w:t>
      </w:r>
      <w:r w:rsidRPr="00663BB7">
        <w:rPr>
          <w:rFonts w:ascii="Book Antiqua" w:eastAsia="AdvTimes" w:hAnsi="Book Antiqua" w:cs="AdvTimes"/>
          <w:b/>
          <w:color w:val="000000"/>
          <w:lang w:val="fr-FR" w:eastAsia="ja-JP"/>
        </w:rPr>
        <w:t xml:space="preserve">The Author(s) </w:t>
      </w:r>
      <w:r w:rsidRPr="00663BB7">
        <w:rPr>
          <w:rFonts w:ascii="Book Antiqua" w:hAnsi="Book Antiqua" w:cs="AdvTimes"/>
          <w:b/>
          <w:color w:val="000000"/>
          <w:lang w:val="fr-FR"/>
        </w:rPr>
        <w:t>2019</w:t>
      </w:r>
      <w:r w:rsidRPr="00663BB7">
        <w:rPr>
          <w:rFonts w:ascii="Book Antiqua" w:eastAsia="AdvTimes" w:hAnsi="Book Antiqua" w:cs="AdvTimes"/>
          <w:b/>
          <w:color w:val="000000"/>
          <w:lang w:val="fr-FR" w:eastAsia="ja-JP"/>
        </w:rPr>
        <w:t>.</w:t>
      </w:r>
      <w:r w:rsidRPr="00663BB7">
        <w:rPr>
          <w:rFonts w:ascii="Book Antiqua" w:eastAsia="AdvTimes" w:hAnsi="Book Antiqua" w:cs="AdvTimes"/>
          <w:color w:val="000000"/>
          <w:lang w:val="fr-FR" w:eastAsia="ja-JP"/>
        </w:rPr>
        <w:t xml:space="preserve"> Published by </w:t>
      </w:r>
      <w:r w:rsidRPr="00663BB7">
        <w:rPr>
          <w:rFonts w:ascii="Book Antiqua" w:hAnsi="Book Antiqua" w:cs="Arial Unicode MS"/>
          <w:color w:val="000000"/>
          <w:lang w:val="en-GB" w:eastAsia="ja-JP"/>
        </w:rPr>
        <w:t>Baishideng Publishing Group Inc.</w:t>
      </w:r>
      <w:r w:rsidRPr="00663BB7">
        <w:rPr>
          <w:rFonts w:ascii="Book Antiqua" w:hAnsi="Book Antiqua" w:cs="Arial Unicode MS"/>
          <w:lang w:val="en-GB" w:eastAsia="ja-JP"/>
        </w:rPr>
        <w:t xml:space="preserve"> </w:t>
      </w:r>
      <w:r w:rsidRPr="00663BB7">
        <w:rPr>
          <w:rFonts w:ascii="Book Antiqua" w:hAnsi="Book Antiqua" w:cs="Arial Unicode MS"/>
          <w:lang w:val="fr-FR" w:eastAsia="ja-JP"/>
        </w:rPr>
        <w:t>All rights reserved</w:t>
      </w:r>
      <w:r w:rsidRPr="00663BB7">
        <w:rPr>
          <w:rFonts w:ascii="Book Antiqua" w:hAnsi="Book Antiqua" w:cs="Arial Unicode MS"/>
          <w:lang w:val="fr-FR"/>
        </w:rPr>
        <w:t>.</w:t>
      </w:r>
      <w:bookmarkEnd w:id="23"/>
    </w:p>
    <w:p w14:paraId="132A6BE9" w14:textId="77777777" w:rsidR="00E6213D" w:rsidRPr="0027059E" w:rsidRDefault="00E6213D" w:rsidP="00CA10EE">
      <w:pPr>
        <w:adjustRightInd w:val="0"/>
        <w:snapToGrid w:val="0"/>
        <w:spacing w:line="360" w:lineRule="auto"/>
        <w:jc w:val="both"/>
        <w:rPr>
          <w:rFonts w:ascii="Book Antiqua" w:hAnsi="Book Antiqua" w:cs="Arial"/>
          <w:b/>
        </w:rPr>
      </w:pPr>
    </w:p>
    <w:p w14:paraId="6A991CF2" w14:textId="7FFB4457" w:rsidR="006408DF" w:rsidRDefault="00E6213D" w:rsidP="00CA10EE">
      <w:pPr>
        <w:adjustRightInd w:val="0"/>
        <w:snapToGrid w:val="0"/>
        <w:spacing w:line="360" w:lineRule="auto"/>
        <w:jc w:val="both"/>
        <w:rPr>
          <w:rFonts w:ascii="Book Antiqua" w:hAnsi="Book Antiqua" w:cs="Arial"/>
        </w:rPr>
      </w:pPr>
      <w:r w:rsidRPr="00BC0909">
        <w:rPr>
          <w:rFonts w:ascii="Book Antiqua" w:hAnsi="Book Antiqua"/>
          <w:b/>
          <w:color w:val="000000"/>
        </w:rPr>
        <w:t>Core tip:</w:t>
      </w:r>
      <w:r>
        <w:rPr>
          <w:rFonts w:ascii="Book Antiqua" w:hAnsi="Book Antiqua" w:cs="Arial" w:hint="eastAsia"/>
          <w:lang w:eastAsia="zh-CN"/>
        </w:rPr>
        <w:t xml:space="preserve"> </w:t>
      </w:r>
      <w:bookmarkStart w:id="24" w:name="OLE_LINK463"/>
      <w:r w:rsidR="006408DF" w:rsidRPr="0027059E">
        <w:rPr>
          <w:rFonts w:ascii="Book Antiqua" w:hAnsi="Book Antiqua" w:cs="Arial"/>
        </w:rPr>
        <w:t>Healthcare resource use and costs among patients with carcinoid syndrome (CS) are known to be high, but the incremental burden of CS diarrhea (CSD) is less well understood. We analyzed insured, working age CS patients with and without CSD using the MarketScan</w:t>
      </w:r>
      <w:r w:rsidR="006408DF" w:rsidRPr="0027059E">
        <w:rPr>
          <w:rFonts w:ascii="Book Antiqua" w:hAnsi="Book Antiqua" w:cs="Arial"/>
          <w:vertAlign w:val="superscript"/>
        </w:rPr>
        <w:t>®</w:t>
      </w:r>
      <w:r w:rsidR="006408DF" w:rsidRPr="0027059E">
        <w:rPr>
          <w:rFonts w:ascii="Book Antiqua" w:hAnsi="Book Antiqua" w:cs="Arial"/>
        </w:rPr>
        <w:t xml:space="preserve"> database (2014</w:t>
      </w:r>
      <w:r>
        <w:rPr>
          <w:rFonts w:ascii="Book Antiqua" w:hAnsi="Book Antiqua" w:cs="Arial"/>
        </w:rPr>
        <w:t>-</w:t>
      </w:r>
      <w:r w:rsidR="006408DF" w:rsidRPr="0027059E">
        <w:rPr>
          <w:rFonts w:ascii="Book Antiqua" w:hAnsi="Book Antiqua" w:cs="Arial"/>
        </w:rPr>
        <w:t xml:space="preserve">2016) and observed a greater economic burden in the presence of CSD. Patients with CSD required more healthcare resources than their peers without CSD, including hospitalizations (44% </w:t>
      </w:r>
      <w:r w:rsidR="006408DF" w:rsidRPr="00E6213D">
        <w:rPr>
          <w:rFonts w:ascii="Book Antiqua" w:hAnsi="Book Antiqua" w:cs="Arial"/>
          <w:i/>
          <w:iCs/>
        </w:rPr>
        <w:t>vs</w:t>
      </w:r>
      <w:r w:rsidR="006408DF" w:rsidRPr="0027059E">
        <w:rPr>
          <w:rFonts w:ascii="Book Antiqua" w:hAnsi="Book Antiqua" w:cs="Arial"/>
        </w:rPr>
        <w:t xml:space="preserve"> 25%) and Emergency Department visits (55% </w:t>
      </w:r>
      <w:r w:rsidR="006408DF" w:rsidRPr="00E6213D">
        <w:rPr>
          <w:rFonts w:ascii="Book Antiqua" w:hAnsi="Book Antiqua" w:cs="Arial"/>
          <w:i/>
          <w:iCs/>
        </w:rPr>
        <w:t>vs</w:t>
      </w:r>
      <w:r w:rsidR="006408DF" w:rsidRPr="0027059E">
        <w:rPr>
          <w:rFonts w:ascii="Book Antiqua" w:hAnsi="Book Antiqua" w:cs="Arial"/>
        </w:rPr>
        <w:t xml:space="preserve"> 31%). Total adjusted mean annual costs per patient were 50% higher (+</w:t>
      </w:r>
      <w:r>
        <w:rPr>
          <w:rFonts w:ascii="Book Antiqua" w:hAnsi="Book Antiqua" w:cs="Arial"/>
        </w:rPr>
        <w:t xml:space="preserve"> </w:t>
      </w:r>
      <w:r w:rsidR="006408DF" w:rsidRPr="0027059E">
        <w:rPr>
          <w:rFonts w:ascii="Book Antiqua" w:hAnsi="Book Antiqua" w:cs="Arial"/>
        </w:rPr>
        <w:t xml:space="preserve">$25865), driven largely by the use of more outpatient services (+56%). </w:t>
      </w:r>
      <w:bookmarkEnd w:id="24"/>
    </w:p>
    <w:p w14:paraId="6579C274" w14:textId="0B25B7EE" w:rsidR="00E6213D" w:rsidRDefault="00E6213D" w:rsidP="00CA10EE">
      <w:pPr>
        <w:adjustRightInd w:val="0"/>
        <w:snapToGrid w:val="0"/>
        <w:spacing w:line="360" w:lineRule="auto"/>
        <w:jc w:val="both"/>
        <w:rPr>
          <w:rFonts w:ascii="Book Antiqua" w:hAnsi="Book Antiqua" w:cs="Arial"/>
        </w:rPr>
      </w:pPr>
    </w:p>
    <w:p w14:paraId="4E367F1B" w14:textId="613B2BD3" w:rsidR="00E6213D" w:rsidRDefault="00E6213D" w:rsidP="00E6213D">
      <w:pPr>
        <w:snapToGrid w:val="0"/>
        <w:spacing w:line="360" w:lineRule="auto"/>
      </w:pPr>
      <w:r w:rsidRPr="0027059E">
        <w:rPr>
          <w:rFonts w:ascii="Book Antiqua" w:hAnsi="Book Antiqua" w:cs="Arial"/>
        </w:rPr>
        <w:t>Dasari</w:t>
      </w:r>
      <w:r>
        <w:rPr>
          <w:rFonts w:ascii="Book Antiqua" w:hAnsi="Book Antiqua" w:cs="Arial"/>
        </w:rPr>
        <w:t xml:space="preserve"> A</w:t>
      </w:r>
      <w:r w:rsidRPr="0027059E">
        <w:rPr>
          <w:rFonts w:ascii="Book Antiqua" w:hAnsi="Book Antiqua" w:cs="Arial"/>
        </w:rPr>
        <w:t>, Joish</w:t>
      </w:r>
      <w:r>
        <w:rPr>
          <w:rFonts w:ascii="Book Antiqua" w:hAnsi="Book Antiqua" w:cs="Arial"/>
        </w:rPr>
        <w:t xml:space="preserve"> VN</w:t>
      </w:r>
      <w:r w:rsidRPr="0027059E">
        <w:rPr>
          <w:rFonts w:ascii="Book Antiqua" w:hAnsi="Book Antiqua" w:cs="Arial"/>
        </w:rPr>
        <w:t>, Perez-Olle</w:t>
      </w:r>
      <w:r>
        <w:rPr>
          <w:rFonts w:ascii="Book Antiqua" w:hAnsi="Book Antiqua" w:cs="Arial"/>
        </w:rPr>
        <w:t xml:space="preserve"> R</w:t>
      </w:r>
      <w:r w:rsidRPr="0027059E">
        <w:rPr>
          <w:rFonts w:ascii="Book Antiqua" w:hAnsi="Book Antiqua" w:cs="Arial"/>
        </w:rPr>
        <w:t>, Dharba</w:t>
      </w:r>
      <w:r>
        <w:rPr>
          <w:rFonts w:ascii="Book Antiqua" w:hAnsi="Book Antiqua" w:cs="Arial"/>
        </w:rPr>
        <w:t xml:space="preserve"> S</w:t>
      </w:r>
      <w:r w:rsidRPr="0027059E">
        <w:rPr>
          <w:rFonts w:ascii="Book Antiqua" w:hAnsi="Book Antiqua" w:cs="Arial"/>
        </w:rPr>
        <w:t>, Balaji</w:t>
      </w:r>
      <w:r>
        <w:rPr>
          <w:rFonts w:ascii="Book Antiqua" w:hAnsi="Book Antiqua" w:cs="Arial"/>
        </w:rPr>
        <w:t xml:space="preserve"> K</w:t>
      </w:r>
      <w:r w:rsidRPr="0027059E">
        <w:rPr>
          <w:rFonts w:ascii="Book Antiqua" w:hAnsi="Book Antiqua" w:cs="Arial"/>
        </w:rPr>
        <w:t>, Halperin</w:t>
      </w:r>
      <w:r>
        <w:rPr>
          <w:rFonts w:ascii="Book Antiqua" w:hAnsi="Book Antiqua" w:cs="Arial"/>
        </w:rPr>
        <w:t xml:space="preserve"> DM.</w:t>
      </w:r>
      <w:r w:rsidRPr="0027059E">
        <w:rPr>
          <w:rFonts w:ascii="Book Antiqua" w:hAnsi="Book Antiqua" w:cs="Arial"/>
          <w:b/>
          <w:bCs/>
        </w:rPr>
        <w:t xml:space="preserve"> </w:t>
      </w:r>
      <w:r w:rsidRPr="00E6213D">
        <w:rPr>
          <w:rFonts w:ascii="Book Antiqua" w:hAnsi="Book Antiqua" w:cs="Arial"/>
        </w:rPr>
        <w:t>Direct costs of carcinoid syndrome diarrhea among adults in the</w:t>
      </w:r>
      <w:r w:rsidRPr="00C06517">
        <w:rPr>
          <w:rFonts w:ascii="Book Antiqua" w:hAnsi="Book Antiqua" w:cs="Arial"/>
          <w:caps/>
        </w:rPr>
        <w:t xml:space="preserve"> u</w:t>
      </w:r>
      <w:r w:rsidRPr="00E6213D">
        <w:rPr>
          <w:rFonts w:ascii="Book Antiqua" w:hAnsi="Book Antiqua" w:cs="Arial"/>
        </w:rPr>
        <w:t xml:space="preserve">nited </w:t>
      </w:r>
      <w:r w:rsidRPr="00C06517">
        <w:rPr>
          <w:rFonts w:ascii="Book Antiqua" w:hAnsi="Book Antiqua" w:cs="Arial"/>
          <w:caps/>
        </w:rPr>
        <w:t>s</w:t>
      </w:r>
      <w:r w:rsidRPr="00E6213D">
        <w:rPr>
          <w:rFonts w:ascii="Book Antiqua" w:hAnsi="Book Antiqua" w:cs="Arial"/>
        </w:rPr>
        <w:t>tates</w:t>
      </w:r>
      <w:r>
        <w:rPr>
          <w:rFonts w:ascii="Book Antiqua" w:hAnsi="Book Antiqua" w:cs="Arial"/>
        </w:rPr>
        <w:t xml:space="preserve">. </w:t>
      </w:r>
      <w:bookmarkStart w:id="25" w:name="OLE_LINK1084"/>
      <w:bookmarkStart w:id="26" w:name="OLE_LINK1085"/>
      <w:bookmarkStart w:id="27" w:name="OLE_LINK1089"/>
      <w:r w:rsidRPr="00E536E1">
        <w:rPr>
          <w:rFonts w:ascii="Book Antiqua" w:hAnsi="Book Antiqua"/>
          <w:i/>
        </w:rPr>
        <w:t>World J Gastroenterol</w:t>
      </w:r>
      <w:r w:rsidRPr="00E536E1">
        <w:rPr>
          <w:rFonts w:ascii="Book Antiqua" w:hAnsi="Book Antiqua"/>
        </w:rPr>
        <w:t xml:space="preserve"> 2019; </w:t>
      </w:r>
      <w:bookmarkStart w:id="28" w:name="OLE_LINK1689"/>
      <w:bookmarkStart w:id="29" w:name="OLE_LINK1298"/>
      <w:bookmarkStart w:id="30" w:name="OLE_LINK1297"/>
      <w:r w:rsidRPr="00E536E1">
        <w:rPr>
          <w:rFonts w:ascii="Book Antiqua" w:hAnsi="Book Antiqua"/>
        </w:rPr>
        <w:t>In press</w:t>
      </w:r>
      <w:bookmarkEnd w:id="25"/>
      <w:bookmarkEnd w:id="26"/>
      <w:bookmarkEnd w:id="27"/>
      <w:bookmarkEnd w:id="28"/>
      <w:bookmarkEnd w:id="29"/>
      <w:bookmarkEnd w:id="30"/>
    </w:p>
    <w:p w14:paraId="1BB706C7" w14:textId="26E68DF2" w:rsidR="00E6213D" w:rsidRDefault="00E6213D" w:rsidP="00E6213D"/>
    <w:p w14:paraId="410DEC7E" w14:textId="77777777" w:rsidR="00E6213D" w:rsidRPr="0027059E" w:rsidRDefault="00E6213D" w:rsidP="00CA10EE">
      <w:pPr>
        <w:adjustRightInd w:val="0"/>
        <w:snapToGrid w:val="0"/>
        <w:spacing w:line="360" w:lineRule="auto"/>
        <w:jc w:val="both"/>
        <w:rPr>
          <w:rFonts w:ascii="Book Antiqua" w:hAnsi="Book Antiqua" w:cs="Arial"/>
        </w:rPr>
      </w:pPr>
    </w:p>
    <w:p w14:paraId="0EF86E19" w14:textId="77777777" w:rsidR="00B745E4" w:rsidRPr="0027059E" w:rsidRDefault="00B745E4" w:rsidP="00CA10EE">
      <w:pPr>
        <w:adjustRightInd w:val="0"/>
        <w:snapToGrid w:val="0"/>
        <w:spacing w:line="360" w:lineRule="auto"/>
        <w:jc w:val="both"/>
        <w:rPr>
          <w:rFonts w:ascii="Book Antiqua" w:hAnsi="Book Antiqua" w:cs="Arial"/>
        </w:rPr>
      </w:pPr>
      <w:r w:rsidRPr="0027059E">
        <w:rPr>
          <w:rFonts w:ascii="Book Antiqua" w:hAnsi="Book Antiqua" w:cs="Arial"/>
        </w:rPr>
        <w:br w:type="page"/>
      </w:r>
    </w:p>
    <w:p w14:paraId="6BA4640F" w14:textId="3FB783A2" w:rsidR="00935C70" w:rsidRPr="0027059E" w:rsidRDefault="005A5684" w:rsidP="00CA10EE">
      <w:pPr>
        <w:adjustRightInd w:val="0"/>
        <w:snapToGrid w:val="0"/>
        <w:spacing w:line="360" w:lineRule="auto"/>
        <w:jc w:val="both"/>
        <w:rPr>
          <w:rFonts w:ascii="Book Antiqua" w:hAnsi="Book Antiqua" w:cs="Arial"/>
          <w:b/>
        </w:rPr>
      </w:pPr>
      <w:r w:rsidRPr="005A5684">
        <w:rPr>
          <w:rFonts w:ascii="Book Antiqua" w:hAnsi="Book Antiqua" w:cs="Arial"/>
          <w:b/>
        </w:rPr>
        <w:lastRenderedPageBreak/>
        <w:t>INTRODUCTION</w:t>
      </w:r>
    </w:p>
    <w:p w14:paraId="1C9F8F62" w14:textId="2898008F" w:rsidR="00684521" w:rsidRPr="0027059E" w:rsidRDefault="00684521" w:rsidP="00CA10EE">
      <w:pPr>
        <w:adjustRightInd w:val="0"/>
        <w:snapToGrid w:val="0"/>
        <w:spacing w:line="360" w:lineRule="auto"/>
        <w:jc w:val="both"/>
        <w:rPr>
          <w:rFonts w:ascii="Book Antiqua" w:hAnsi="Book Antiqua" w:cs="Arial"/>
        </w:rPr>
      </w:pPr>
      <w:r w:rsidRPr="0027059E">
        <w:rPr>
          <w:rFonts w:ascii="Book Antiqua" w:hAnsi="Book Antiqua" w:cs="Arial"/>
        </w:rPr>
        <w:t xml:space="preserve">Neuroendocrine tumors (NETs), </w:t>
      </w:r>
      <w:r w:rsidR="00C817D4" w:rsidRPr="0027059E">
        <w:rPr>
          <w:rFonts w:ascii="Book Antiqua" w:hAnsi="Book Antiqua" w:cs="Arial"/>
        </w:rPr>
        <w:t>formerly known as</w:t>
      </w:r>
      <w:r w:rsidRPr="0027059E">
        <w:rPr>
          <w:rFonts w:ascii="Book Antiqua" w:hAnsi="Book Antiqua" w:cs="Arial"/>
        </w:rPr>
        <w:t xml:space="preserve"> carcinoid tumors, are </w:t>
      </w:r>
      <w:r w:rsidR="00C817D4" w:rsidRPr="0027059E">
        <w:rPr>
          <w:rFonts w:ascii="Book Antiqua" w:hAnsi="Book Antiqua" w:cs="Arial"/>
        </w:rPr>
        <w:t xml:space="preserve">potentially </w:t>
      </w:r>
      <w:r w:rsidRPr="0027059E">
        <w:rPr>
          <w:rFonts w:ascii="Book Antiqua" w:hAnsi="Book Antiqua" w:cs="Arial"/>
        </w:rPr>
        <w:t>functional secretory tumors that arise in neuroendocrine cells throughout the body, most often in the gastrointestinal system but also in the pancreas, lungs, and other organs</w:t>
      </w:r>
      <w:r w:rsidR="005754A8" w:rsidRPr="0027059E">
        <w:rPr>
          <w:rFonts w:ascii="Book Antiqua" w:hAnsi="Book Antiqua" w:cs="Arial"/>
          <w:vertAlign w:val="superscript"/>
        </w:rPr>
        <w:t>[</w:t>
      </w:r>
      <w:r w:rsidR="00C735C4" w:rsidRPr="0027059E">
        <w:rPr>
          <w:rFonts w:ascii="Book Antiqua" w:hAnsi="Book Antiqua" w:cs="Arial"/>
          <w:vertAlign w:val="superscript"/>
        </w:rPr>
        <w:t>1</w:t>
      </w:r>
      <w:r w:rsidR="005A5684">
        <w:rPr>
          <w:rFonts w:ascii="Book Antiqua" w:hAnsi="Book Antiqua" w:cs="Arial"/>
          <w:vertAlign w:val="superscript"/>
        </w:rPr>
        <w:t>-</w:t>
      </w:r>
      <w:r w:rsidR="00C735C4" w:rsidRPr="0027059E">
        <w:rPr>
          <w:rFonts w:ascii="Book Antiqua" w:hAnsi="Book Antiqua" w:cs="Arial"/>
          <w:vertAlign w:val="superscript"/>
        </w:rPr>
        <w:t>3</w:t>
      </w:r>
      <w:r w:rsidR="005754A8" w:rsidRPr="0027059E">
        <w:rPr>
          <w:rFonts w:ascii="Book Antiqua" w:hAnsi="Book Antiqua" w:cs="Arial"/>
          <w:vertAlign w:val="superscript"/>
        </w:rPr>
        <w:t>]</w:t>
      </w:r>
      <w:r w:rsidR="005A5684" w:rsidRPr="0027059E">
        <w:rPr>
          <w:rFonts w:ascii="Book Antiqua" w:hAnsi="Book Antiqua" w:cs="Arial"/>
        </w:rPr>
        <w:t>.</w:t>
      </w:r>
      <w:r w:rsidR="00332D6A" w:rsidRPr="0027059E">
        <w:rPr>
          <w:rFonts w:ascii="Book Antiqua" w:hAnsi="Book Antiqua" w:cs="Arial"/>
        </w:rPr>
        <w:t xml:space="preserve"> </w:t>
      </w:r>
      <w:r w:rsidRPr="0027059E">
        <w:rPr>
          <w:rFonts w:ascii="Book Antiqua" w:hAnsi="Book Antiqua" w:cs="Arial"/>
        </w:rPr>
        <w:t xml:space="preserve">NETs </w:t>
      </w:r>
      <w:r w:rsidR="005754A8" w:rsidRPr="0027059E">
        <w:rPr>
          <w:rFonts w:ascii="Book Antiqua" w:hAnsi="Book Antiqua" w:cs="Arial"/>
        </w:rPr>
        <w:t>have</w:t>
      </w:r>
      <w:r w:rsidRPr="0027059E">
        <w:rPr>
          <w:rFonts w:ascii="Book Antiqua" w:hAnsi="Book Antiqua" w:cs="Arial"/>
        </w:rPr>
        <w:t xml:space="preserve"> an </w:t>
      </w:r>
      <w:r w:rsidR="005754A8" w:rsidRPr="0027059E">
        <w:rPr>
          <w:rFonts w:ascii="Book Antiqua" w:hAnsi="Book Antiqua" w:cs="Arial"/>
        </w:rPr>
        <w:t xml:space="preserve">estimated </w:t>
      </w:r>
      <w:r w:rsidRPr="0027059E">
        <w:rPr>
          <w:rFonts w:ascii="Book Antiqua" w:hAnsi="Book Antiqua" w:cs="Arial"/>
        </w:rPr>
        <w:t xml:space="preserve">incidence of 70 cases per 1 million people, </w:t>
      </w:r>
      <w:r w:rsidR="005754A8" w:rsidRPr="0027059E">
        <w:rPr>
          <w:rFonts w:ascii="Book Antiqua" w:hAnsi="Book Antiqua" w:cs="Arial"/>
        </w:rPr>
        <w:t xml:space="preserve">with an increasing </w:t>
      </w:r>
      <w:r w:rsidRPr="0027059E">
        <w:rPr>
          <w:rFonts w:ascii="Book Antiqua" w:hAnsi="Book Antiqua" w:cs="Arial"/>
        </w:rPr>
        <w:t>prevalence over the past 20 years due to improvements in identification and characterization</w:t>
      </w:r>
      <w:r w:rsidR="005754A8" w:rsidRPr="0027059E">
        <w:rPr>
          <w:rFonts w:ascii="Book Antiqua" w:hAnsi="Book Antiqua" w:cs="Arial"/>
          <w:vertAlign w:val="superscript"/>
        </w:rPr>
        <w:t>[</w:t>
      </w:r>
      <w:r w:rsidR="00C735C4" w:rsidRPr="0027059E">
        <w:rPr>
          <w:rFonts w:ascii="Book Antiqua" w:hAnsi="Book Antiqua" w:cs="Arial"/>
          <w:vertAlign w:val="superscript"/>
        </w:rPr>
        <w:t>3</w:t>
      </w:r>
      <w:r w:rsidR="00F662AC">
        <w:rPr>
          <w:rFonts w:ascii="Book Antiqua" w:hAnsi="Book Antiqua" w:cs="Arial"/>
          <w:vertAlign w:val="superscript"/>
        </w:rPr>
        <w:t>-</w:t>
      </w:r>
      <w:r w:rsidR="00C735C4" w:rsidRPr="0027059E">
        <w:rPr>
          <w:rFonts w:ascii="Book Antiqua" w:hAnsi="Book Antiqua" w:cs="Arial"/>
          <w:vertAlign w:val="superscript"/>
        </w:rPr>
        <w:t>5</w:t>
      </w:r>
      <w:r w:rsidR="005754A8" w:rsidRPr="0027059E">
        <w:rPr>
          <w:rFonts w:ascii="Book Antiqua" w:hAnsi="Book Antiqua" w:cs="Arial"/>
          <w:vertAlign w:val="superscript"/>
        </w:rPr>
        <w:t>]</w:t>
      </w:r>
      <w:r w:rsidR="00F662AC" w:rsidRPr="0027059E">
        <w:rPr>
          <w:rFonts w:ascii="Book Antiqua" w:hAnsi="Book Antiqua" w:cs="Arial"/>
        </w:rPr>
        <w:t>.</w:t>
      </w:r>
      <w:r w:rsidRPr="0027059E">
        <w:rPr>
          <w:rFonts w:ascii="Book Antiqua" w:hAnsi="Book Antiqua" w:cs="Arial"/>
        </w:rPr>
        <w:t xml:space="preserve"> NETs produce hormonal factors that induce carcinoid syndrome (CS)</w:t>
      </w:r>
      <w:r w:rsidR="005754A8" w:rsidRPr="0027059E">
        <w:rPr>
          <w:rFonts w:ascii="Book Antiqua" w:hAnsi="Book Antiqua" w:cs="Arial"/>
        </w:rPr>
        <w:t>,</w:t>
      </w:r>
      <w:r w:rsidRPr="0027059E">
        <w:rPr>
          <w:rFonts w:ascii="Book Antiqua" w:hAnsi="Book Antiqua" w:cs="Arial"/>
        </w:rPr>
        <w:t xml:space="preserve"> characterized </w:t>
      </w:r>
      <w:r w:rsidR="003D54AD" w:rsidRPr="0027059E">
        <w:rPr>
          <w:rFonts w:ascii="Book Antiqua" w:hAnsi="Book Antiqua" w:cs="Arial"/>
        </w:rPr>
        <w:t xml:space="preserve">primarily </w:t>
      </w:r>
      <w:r w:rsidRPr="0027059E">
        <w:rPr>
          <w:rFonts w:ascii="Book Antiqua" w:hAnsi="Book Antiqua" w:cs="Arial"/>
        </w:rPr>
        <w:t>by diarrhea, flushing, hypotension, tachycardia, and bronchoconstriction that may include cardiovascular and/or pulmonary complications</w:t>
      </w:r>
      <w:r w:rsidR="005754A8" w:rsidRPr="0027059E">
        <w:rPr>
          <w:rFonts w:ascii="Book Antiqua" w:hAnsi="Book Antiqua" w:cs="Arial"/>
          <w:vertAlign w:val="superscript"/>
        </w:rPr>
        <w:t>[</w:t>
      </w:r>
      <w:r w:rsidR="00C735C4" w:rsidRPr="0027059E">
        <w:rPr>
          <w:rFonts w:ascii="Book Antiqua" w:hAnsi="Book Antiqua" w:cs="Arial"/>
          <w:vertAlign w:val="superscript"/>
        </w:rPr>
        <w:t>6</w:t>
      </w:r>
      <w:r w:rsidR="00F662AC">
        <w:rPr>
          <w:rFonts w:ascii="Book Antiqua" w:hAnsi="Book Antiqua" w:cs="Arial"/>
          <w:vertAlign w:val="superscript"/>
        </w:rPr>
        <w:t>-</w:t>
      </w:r>
      <w:r w:rsidR="00C735C4" w:rsidRPr="0027059E">
        <w:rPr>
          <w:rFonts w:ascii="Book Antiqua" w:hAnsi="Book Antiqua" w:cs="Arial"/>
          <w:vertAlign w:val="superscript"/>
        </w:rPr>
        <w:t>8</w:t>
      </w:r>
      <w:r w:rsidR="005754A8" w:rsidRPr="0027059E">
        <w:rPr>
          <w:rFonts w:ascii="Book Antiqua" w:hAnsi="Book Antiqua" w:cs="Arial"/>
          <w:vertAlign w:val="superscript"/>
        </w:rPr>
        <w:t>]</w:t>
      </w:r>
      <w:r w:rsidR="00F662AC" w:rsidRPr="0027059E">
        <w:rPr>
          <w:rFonts w:ascii="Book Antiqua" w:hAnsi="Book Antiqua" w:cs="Arial"/>
        </w:rPr>
        <w:t>.</w:t>
      </w:r>
      <w:r w:rsidR="003D54AD" w:rsidRPr="0027059E">
        <w:rPr>
          <w:rFonts w:ascii="Book Antiqua" w:hAnsi="Book Antiqua" w:cs="Arial"/>
        </w:rPr>
        <w:t xml:space="preserve"> One-third (</w:t>
      </w:r>
      <w:r w:rsidRPr="0027059E">
        <w:rPr>
          <w:rFonts w:ascii="Book Antiqua" w:hAnsi="Book Antiqua" w:cs="Arial"/>
        </w:rPr>
        <w:t>35%</w:t>
      </w:r>
      <w:r w:rsidR="003D54AD" w:rsidRPr="0027059E">
        <w:rPr>
          <w:rFonts w:ascii="Book Antiqua" w:hAnsi="Book Antiqua" w:cs="Arial"/>
        </w:rPr>
        <w:t>)</w:t>
      </w:r>
      <w:r w:rsidRPr="0027059E">
        <w:rPr>
          <w:rFonts w:ascii="Book Antiqua" w:hAnsi="Book Antiqua" w:cs="Arial"/>
        </w:rPr>
        <w:t xml:space="preserve"> of patients with NETs may develop CS, 80% of whom are likely to have associated diarrhea (CSD)</w:t>
      </w:r>
      <w:r w:rsidR="005754A8" w:rsidRPr="0027059E">
        <w:rPr>
          <w:rFonts w:ascii="Book Antiqua" w:hAnsi="Book Antiqua" w:cs="Arial"/>
          <w:vertAlign w:val="superscript"/>
        </w:rPr>
        <w:t>[</w:t>
      </w:r>
      <w:r w:rsidR="00C735C4" w:rsidRPr="0027059E">
        <w:rPr>
          <w:rFonts w:ascii="Book Antiqua" w:hAnsi="Book Antiqua" w:cs="Arial"/>
          <w:vertAlign w:val="superscript"/>
        </w:rPr>
        <w:t>9,10</w:t>
      </w:r>
      <w:r w:rsidR="005754A8" w:rsidRPr="0027059E">
        <w:rPr>
          <w:rFonts w:ascii="Book Antiqua" w:hAnsi="Book Antiqua" w:cs="Arial"/>
          <w:vertAlign w:val="superscript"/>
        </w:rPr>
        <w:t>]</w:t>
      </w:r>
      <w:r w:rsidR="00F662AC" w:rsidRPr="0027059E">
        <w:rPr>
          <w:rFonts w:ascii="Book Antiqua" w:hAnsi="Book Antiqua" w:cs="Arial"/>
        </w:rPr>
        <w:t>.</w:t>
      </w:r>
    </w:p>
    <w:p w14:paraId="7E12F1F7" w14:textId="285A056E" w:rsidR="005754A8" w:rsidRPr="0027059E" w:rsidRDefault="00684521" w:rsidP="00F662AC">
      <w:pPr>
        <w:adjustRightInd w:val="0"/>
        <w:snapToGrid w:val="0"/>
        <w:spacing w:line="360" w:lineRule="auto"/>
        <w:ind w:firstLineChars="100" w:firstLine="240"/>
        <w:jc w:val="both"/>
        <w:rPr>
          <w:rFonts w:ascii="Book Antiqua" w:hAnsi="Book Antiqua" w:cs="Arial"/>
        </w:rPr>
      </w:pPr>
      <w:r w:rsidRPr="0027059E">
        <w:rPr>
          <w:rFonts w:ascii="Book Antiqua" w:hAnsi="Book Antiqua" w:cs="Arial"/>
        </w:rPr>
        <w:t>Carcinoid syndrome has been shown to affect tumor characteristics and advancement, causing substantial morbidity and reducing patient quality of life and survival</w:t>
      </w:r>
      <w:r w:rsidR="005754A8" w:rsidRPr="0027059E">
        <w:rPr>
          <w:rFonts w:ascii="Book Antiqua" w:hAnsi="Book Antiqua" w:cs="Arial"/>
          <w:vertAlign w:val="superscript"/>
        </w:rPr>
        <w:t>[</w:t>
      </w:r>
      <w:r w:rsidR="001B1F49" w:rsidRPr="0027059E">
        <w:rPr>
          <w:rFonts w:ascii="Book Antiqua" w:hAnsi="Book Antiqua" w:cs="Arial"/>
          <w:vertAlign w:val="superscript"/>
        </w:rPr>
        <w:t>11</w:t>
      </w:r>
      <w:r w:rsidR="00F662AC">
        <w:rPr>
          <w:rFonts w:ascii="Book Antiqua" w:hAnsi="Book Antiqua" w:cs="Arial"/>
          <w:vertAlign w:val="superscript"/>
        </w:rPr>
        <w:t>-</w:t>
      </w:r>
      <w:r w:rsidR="001B1F49" w:rsidRPr="0027059E">
        <w:rPr>
          <w:rFonts w:ascii="Book Antiqua" w:hAnsi="Book Antiqua" w:cs="Arial"/>
          <w:vertAlign w:val="superscript"/>
        </w:rPr>
        <w:t>14</w:t>
      </w:r>
      <w:r w:rsidR="005754A8" w:rsidRPr="0027059E">
        <w:rPr>
          <w:rFonts w:ascii="Book Antiqua" w:hAnsi="Book Antiqua" w:cs="Arial"/>
          <w:vertAlign w:val="superscript"/>
        </w:rPr>
        <w:t>]</w:t>
      </w:r>
      <w:r w:rsidR="00F662AC" w:rsidRPr="0027059E">
        <w:rPr>
          <w:rFonts w:ascii="Book Antiqua" w:hAnsi="Book Antiqua" w:cs="Arial"/>
        </w:rPr>
        <w:t>.</w:t>
      </w:r>
      <w:r w:rsidR="003D54AD" w:rsidRPr="0027059E">
        <w:rPr>
          <w:rFonts w:ascii="Book Antiqua" w:hAnsi="Book Antiqua" w:cs="Arial"/>
        </w:rPr>
        <w:t xml:space="preserve"> </w:t>
      </w:r>
      <w:r w:rsidRPr="0027059E">
        <w:rPr>
          <w:rFonts w:ascii="Book Antiqua" w:hAnsi="Book Antiqua" w:cs="Arial"/>
        </w:rPr>
        <w:t>Nearly all (97%) CS patients in a recent clinical trial reported bowel movement-related issues at baseline along with flushing (83%), abdominal pain (63%), and low energy (63%), among other symptoms.</w:t>
      </w:r>
      <w:r w:rsidR="005754A8" w:rsidRPr="0027059E">
        <w:rPr>
          <w:rFonts w:ascii="Book Antiqua" w:hAnsi="Book Antiqua" w:cs="Arial"/>
          <w:vertAlign w:val="superscript"/>
        </w:rPr>
        <w:t>[</w:t>
      </w:r>
      <w:r w:rsidR="001B1F49" w:rsidRPr="0027059E">
        <w:rPr>
          <w:rFonts w:ascii="Book Antiqua" w:hAnsi="Book Antiqua" w:cs="Arial"/>
          <w:vertAlign w:val="superscript"/>
        </w:rPr>
        <w:t>12</w:t>
      </w:r>
      <w:r w:rsidR="005754A8" w:rsidRPr="0027059E">
        <w:rPr>
          <w:rFonts w:ascii="Book Antiqua" w:hAnsi="Book Antiqua" w:cs="Arial"/>
          <w:vertAlign w:val="superscript"/>
        </w:rPr>
        <w:t>]</w:t>
      </w:r>
      <w:r w:rsidR="003D54AD" w:rsidRPr="0027059E">
        <w:rPr>
          <w:rFonts w:ascii="Book Antiqua" w:hAnsi="Book Antiqua" w:cs="Arial"/>
        </w:rPr>
        <w:t xml:space="preserve"> </w:t>
      </w:r>
      <w:r w:rsidR="005754A8" w:rsidRPr="0027059E">
        <w:rPr>
          <w:rFonts w:ascii="Book Antiqua" w:hAnsi="Book Antiqua" w:cs="Arial"/>
        </w:rPr>
        <w:t>In addition to substantial clinical morbidity, patients with CSD require greater healthcare resources than their peers without diarrhea</w:t>
      </w:r>
      <w:r w:rsidR="005754A8" w:rsidRPr="0027059E">
        <w:rPr>
          <w:rFonts w:ascii="Book Antiqua" w:hAnsi="Book Antiqua" w:cs="Arial"/>
          <w:vertAlign w:val="superscript"/>
        </w:rPr>
        <w:t>[</w:t>
      </w:r>
      <w:r w:rsidR="001B1F49" w:rsidRPr="0027059E">
        <w:rPr>
          <w:rFonts w:ascii="Book Antiqua" w:hAnsi="Book Antiqua" w:cs="Arial"/>
          <w:vertAlign w:val="superscript"/>
        </w:rPr>
        <w:t>14</w:t>
      </w:r>
      <w:r w:rsidR="005754A8" w:rsidRPr="0027059E">
        <w:rPr>
          <w:rFonts w:ascii="Book Antiqua" w:hAnsi="Book Antiqua" w:cs="Arial"/>
          <w:vertAlign w:val="superscript"/>
        </w:rPr>
        <w:t>]</w:t>
      </w:r>
      <w:r w:rsidR="00F662AC" w:rsidRPr="0027059E">
        <w:rPr>
          <w:rFonts w:ascii="Book Antiqua" w:hAnsi="Book Antiqua" w:cs="Arial"/>
        </w:rPr>
        <w:t>.</w:t>
      </w:r>
      <w:r w:rsidRPr="0027059E">
        <w:rPr>
          <w:rFonts w:ascii="Book Antiqua" w:hAnsi="Book Antiqua" w:cs="Arial"/>
          <w:color w:val="000000" w:themeColor="text1"/>
        </w:rPr>
        <w:t xml:space="preserve"> </w:t>
      </w:r>
      <w:r w:rsidR="005754A8" w:rsidRPr="0027059E">
        <w:rPr>
          <w:rFonts w:ascii="Book Antiqua" w:hAnsi="Book Antiqua" w:cs="Arial"/>
          <w:color w:val="000000" w:themeColor="text1"/>
        </w:rPr>
        <w:t xml:space="preserve">Working age adults </w:t>
      </w:r>
      <w:r w:rsidRPr="0027059E">
        <w:rPr>
          <w:rFonts w:ascii="Book Antiqua" w:hAnsi="Book Antiqua" w:cs="Arial"/>
          <w:color w:val="000000" w:themeColor="text1"/>
        </w:rPr>
        <w:t xml:space="preserve">with CSD have significantly more hospitalizations, </w:t>
      </w:r>
      <w:r w:rsidR="00E6213D" w:rsidRPr="0027059E">
        <w:rPr>
          <w:rFonts w:ascii="Book Antiqua" w:hAnsi="Book Antiqua" w:cs="Arial"/>
        </w:rPr>
        <w:t>Emergency Department (ED)</w:t>
      </w:r>
      <w:r w:rsidRPr="0027059E">
        <w:rPr>
          <w:rFonts w:ascii="Book Antiqua" w:hAnsi="Book Antiqua" w:cs="Arial"/>
          <w:color w:val="000000" w:themeColor="text1"/>
        </w:rPr>
        <w:t xml:space="preserve"> visits, </w:t>
      </w:r>
      <w:r w:rsidR="005754A8" w:rsidRPr="0027059E">
        <w:rPr>
          <w:rFonts w:ascii="Book Antiqua" w:hAnsi="Book Antiqua" w:cs="Arial"/>
          <w:color w:val="000000" w:themeColor="text1"/>
        </w:rPr>
        <w:t xml:space="preserve">and </w:t>
      </w:r>
      <w:r w:rsidRPr="0027059E">
        <w:rPr>
          <w:rFonts w:ascii="Book Antiqua" w:hAnsi="Book Antiqua" w:cs="Arial"/>
          <w:color w:val="000000" w:themeColor="text1"/>
        </w:rPr>
        <w:t>CS</w:t>
      </w:r>
      <w:r w:rsidR="00F662AC">
        <w:rPr>
          <w:rFonts w:ascii="Book Antiqua" w:hAnsi="Book Antiqua" w:cs="Arial"/>
          <w:color w:val="000000" w:themeColor="text1"/>
        </w:rPr>
        <w:t>-</w:t>
      </w:r>
      <w:r w:rsidRPr="0027059E">
        <w:rPr>
          <w:rFonts w:ascii="Book Antiqua" w:hAnsi="Book Antiqua" w:cs="Arial"/>
          <w:color w:val="000000" w:themeColor="text1"/>
        </w:rPr>
        <w:t>related office visits</w:t>
      </w:r>
      <w:r w:rsidR="005754A8" w:rsidRPr="0027059E">
        <w:rPr>
          <w:rFonts w:ascii="Book Antiqua" w:hAnsi="Book Antiqua" w:cs="Arial"/>
          <w:color w:val="000000" w:themeColor="text1"/>
        </w:rPr>
        <w:t xml:space="preserve"> </w:t>
      </w:r>
      <w:r w:rsidRPr="0027059E">
        <w:rPr>
          <w:rFonts w:ascii="Book Antiqua" w:hAnsi="Book Antiqua" w:cs="Arial"/>
          <w:color w:val="000000" w:themeColor="text1"/>
        </w:rPr>
        <w:t>within 1 year of diagnosis compared to peers without diarrhea</w:t>
      </w:r>
      <w:r w:rsidR="005754A8" w:rsidRPr="0027059E">
        <w:rPr>
          <w:rFonts w:ascii="Book Antiqua" w:hAnsi="Book Antiqua" w:cs="Arial"/>
          <w:color w:val="000000" w:themeColor="text1"/>
          <w:vertAlign w:val="superscript"/>
        </w:rPr>
        <w:t>[</w:t>
      </w:r>
      <w:r w:rsidR="001B1F49" w:rsidRPr="0027059E">
        <w:rPr>
          <w:rFonts w:ascii="Book Antiqua" w:hAnsi="Book Antiqua" w:cs="Arial"/>
          <w:color w:val="000000" w:themeColor="text1"/>
          <w:vertAlign w:val="superscript"/>
        </w:rPr>
        <w:t>15</w:t>
      </w:r>
      <w:r w:rsidR="005754A8" w:rsidRPr="0027059E">
        <w:rPr>
          <w:rFonts w:ascii="Book Antiqua" w:hAnsi="Book Antiqua" w:cs="Arial"/>
          <w:color w:val="000000" w:themeColor="text1"/>
          <w:vertAlign w:val="superscript"/>
        </w:rPr>
        <w:t>]</w:t>
      </w:r>
      <w:r w:rsidR="00F662AC" w:rsidRPr="0027059E">
        <w:rPr>
          <w:rFonts w:ascii="Book Antiqua" w:hAnsi="Book Antiqua" w:cs="Arial"/>
          <w:color w:val="000000" w:themeColor="text1"/>
        </w:rPr>
        <w:t>.</w:t>
      </w:r>
      <w:r w:rsidR="00F662AC">
        <w:rPr>
          <w:rFonts w:ascii="Book Antiqua" w:hAnsi="Book Antiqua" w:cs="Arial" w:hint="eastAsia"/>
          <w:lang w:eastAsia="zh-CN"/>
        </w:rPr>
        <w:t xml:space="preserve"> </w:t>
      </w:r>
      <w:r w:rsidR="00CA1F70" w:rsidRPr="0027059E">
        <w:rPr>
          <w:rFonts w:ascii="Book Antiqua" w:hAnsi="Book Antiqua" w:cs="Arial"/>
          <w:color w:val="000000" w:themeColor="text1"/>
        </w:rPr>
        <w:t>Given the rare nature of CS</w:t>
      </w:r>
      <w:r w:rsidR="003D54AD" w:rsidRPr="0027059E">
        <w:rPr>
          <w:rFonts w:ascii="Book Antiqua" w:hAnsi="Book Antiqua" w:cs="Arial"/>
          <w:color w:val="000000" w:themeColor="text1"/>
        </w:rPr>
        <w:t xml:space="preserve"> and CSD</w:t>
      </w:r>
      <w:r w:rsidR="00CA1F70" w:rsidRPr="0027059E">
        <w:rPr>
          <w:rFonts w:ascii="Book Antiqua" w:hAnsi="Book Antiqua" w:cs="Arial"/>
          <w:color w:val="000000" w:themeColor="text1"/>
        </w:rPr>
        <w:t>, the prevalence and burden of CSD among patients with NETs has not been well characterized</w:t>
      </w:r>
      <w:r w:rsidR="003D54AD" w:rsidRPr="0027059E">
        <w:rPr>
          <w:rFonts w:ascii="Book Antiqua" w:hAnsi="Book Antiqua" w:cs="Arial"/>
          <w:color w:val="000000" w:themeColor="text1"/>
        </w:rPr>
        <w:t>.</w:t>
      </w:r>
      <w:r w:rsidR="003D54AD" w:rsidRPr="0027059E">
        <w:rPr>
          <w:rFonts w:ascii="Book Antiqua" w:hAnsi="Book Antiqua" w:cs="Arial"/>
        </w:rPr>
        <w:t xml:space="preserve"> </w:t>
      </w:r>
      <w:r w:rsidR="005754A8" w:rsidRPr="0027059E">
        <w:rPr>
          <w:rFonts w:ascii="Book Antiqua" w:hAnsi="Book Antiqua" w:cs="Arial"/>
        </w:rPr>
        <w:t xml:space="preserve">This study aimed to further characterize the direct costs of CSD in a population of </w:t>
      </w:r>
      <w:r w:rsidR="003D54AD" w:rsidRPr="0027059E">
        <w:rPr>
          <w:rFonts w:ascii="Book Antiqua" w:hAnsi="Book Antiqua" w:cs="Arial"/>
        </w:rPr>
        <w:t xml:space="preserve">insured </w:t>
      </w:r>
      <w:r w:rsidR="005754A8" w:rsidRPr="0027059E">
        <w:rPr>
          <w:rFonts w:ascii="Book Antiqua" w:hAnsi="Book Antiqua" w:cs="Arial"/>
        </w:rPr>
        <w:t>adults</w:t>
      </w:r>
      <w:r w:rsidR="003D54AD" w:rsidRPr="0027059E">
        <w:rPr>
          <w:rFonts w:ascii="Book Antiqua" w:hAnsi="Book Antiqua" w:cs="Arial"/>
        </w:rPr>
        <w:t xml:space="preserve"> in the United States</w:t>
      </w:r>
      <w:r w:rsidR="005754A8" w:rsidRPr="0027059E">
        <w:rPr>
          <w:rFonts w:ascii="Book Antiqua" w:hAnsi="Book Antiqua" w:cs="Arial"/>
        </w:rPr>
        <w:t>.</w:t>
      </w:r>
    </w:p>
    <w:p w14:paraId="37D98E16" w14:textId="77777777" w:rsidR="005754A8" w:rsidRPr="0027059E" w:rsidRDefault="005754A8" w:rsidP="00CA10EE">
      <w:pPr>
        <w:adjustRightInd w:val="0"/>
        <w:snapToGrid w:val="0"/>
        <w:spacing w:line="360" w:lineRule="auto"/>
        <w:jc w:val="both"/>
        <w:rPr>
          <w:rFonts w:ascii="Book Antiqua" w:hAnsi="Book Antiqua" w:cs="Arial"/>
          <w:b/>
        </w:rPr>
      </w:pPr>
    </w:p>
    <w:p w14:paraId="302CB77D" w14:textId="75D3B820" w:rsidR="00935C70" w:rsidRPr="0027059E" w:rsidRDefault="00F662AC" w:rsidP="00CA10EE">
      <w:pPr>
        <w:adjustRightInd w:val="0"/>
        <w:snapToGrid w:val="0"/>
        <w:spacing w:line="360" w:lineRule="auto"/>
        <w:jc w:val="both"/>
        <w:rPr>
          <w:rFonts w:ascii="Book Antiqua" w:hAnsi="Book Antiqua" w:cs="Times New Roman"/>
        </w:rPr>
      </w:pPr>
      <w:r w:rsidRPr="00BC0909">
        <w:rPr>
          <w:rFonts w:ascii="Book Antiqua" w:hAnsi="Book Antiqua"/>
          <w:b/>
          <w:color w:val="000000"/>
        </w:rPr>
        <w:t>MATERIALS AND METHODS</w:t>
      </w:r>
    </w:p>
    <w:p w14:paraId="3E87F38D" w14:textId="522BED45" w:rsidR="0033686F" w:rsidRPr="0027059E" w:rsidRDefault="00113030" w:rsidP="00CA10EE">
      <w:pPr>
        <w:adjustRightInd w:val="0"/>
        <w:snapToGrid w:val="0"/>
        <w:spacing w:line="360" w:lineRule="auto"/>
        <w:jc w:val="both"/>
        <w:rPr>
          <w:rFonts w:ascii="Book Antiqua" w:hAnsi="Book Antiqua" w:cs="Arial"/>
        </w:rPr>
      </w:pPr>
      <w:r w:rsidRPr="0027059E">
        <w:rPr>
          <w:rFonts w:ascii="Book Antiqua" w:hAnsi="Book Antiqua" w:cs="Arial"/>
        </w:rPr>
        <w:t xml:space="preserve">We conducted a retrospective cohort study of patients with CS or CSD from </w:t>
      </w:r>
      <w:r w:rsidR="0033686F" w:rsidRPr="0027059E">
        <w:rPr>
          <w:rFonts w:ascii="Book Antiqua" w:hAnsi="Book Antiqua" w:cs="Arial"/>
        </w:rPr>
        <w:t>January 12014 through December 312016</w:t>
      </w:r>
      <w:r w:rsidRPr="0027059E">
        <w:rPr>
          <w:rFonts w:ascii="Book Antiqua" w:hAnsi="Book Antiqua" w:cs="Arial"/>
        </w:rPr>
        <w:t xml:space="preserve">. </w:t>
      </w:r>
      <w:r w:rsidR="005733DF" w:rsidRPr="0027059E">
        <w:rPr>
          <w:rFonts w:ascii="Book Antiqua" w:hAnsi="Book Antiqua" w:cs="Arial"/>
        </w:rPr>
        <w:t xml:space="preserve">Patients with </w:t>
      </w:r>
      <w:r w:rsidRPr="0027059E">
        <w:rPr>
          <w:rFonts w:ascii="Book Antiqua" w:hAnsi="Book Antiqua" w:cs="Arial"/>
        </w:rPr>
        <w:t xml:space="preserve">a diagnosis of </w:t>
      </w:r>
      <w:r w:rsidR="008E7B47" w:rsidRPr="0027059E">
        <w:rPr>
          <w:rFonts w:ascii="Book Antiqua" w:hAnsi="Book Antiqua" w:cs="Arial"/>
        </w:rPr>
        <w:t>CS</w:t>
      </w:r>
      <w:r w:rsidR="00004343" w:rsidRPr="0027059E">
        <w:rPr>
          <w:rFonts w:ascii="Book Antiqua" w:hAnsi="Book Antiqua" w:cs="Arial"/>
        </w:rPr>
        <w:t xml:space="preserve"> (ICD-9259.2; ICD-10 E34.0)</w:t>
      </w:r>
      <w:r w:rsidR="008E7B47" w:rsidRPr="0027059E">
        <w:rPr>
          <w:rFonts w:ascii="Book Antiqua" w:hAnsi="Book Antiqua" w:cs="Arial"/>
        </w:rPr>
        <w:t xml:space="preserve"> with or without CSD</w:t>
      </w:r>
      <w:r w:rsidR="00004343" w:rsidRPr="0027059E">
        <w:rPr>
          <w:rFonts w:ascii="Book Antiqua" w:hAnsi="Book Antiqua" w:cs="Arial"/>
        </w:rPr>
        <w:t xml:space="preserve"> (ICD-9 564.5, 787.91; ICD-10 K59.1, R19.7)</w:t>
      </w:r>
      <w:r w:rsidRPr="0027059E">
        <w:rPr>
          <w:rFonts w:ascii="Book Antiqua" w:hAnsi="Book Antiqua" w:cs="Arial"/>
        </w:rPr>
        <w:t xml:space="preserve"> were identified in the IBM</w:t>
      </w:r>
      <w:r w:rsidRPr="0027059E">
        <w:rPr>
          <w:rFonts w:ascii="Book Antiqua" w:hAnsi="Book Antiqua" w:cs="Arial"/>
          <w:vertAlign w:val="superscript"/>
        </w:rPr>
        <w:t>®</w:t>
      </w:r>
      <w:r w:rsidRPr="0027059E">
        <w:rPr>
          <w:rFonts w:ascii="Book Antiqua" w:hAnsi="Book Antiqua" w:cs="Arial"/>
        </w:rPr>
        <w:t xml:space="preserve"> MarketScan</w:t>
      </w:r>
      <w:r w:rsidRPr="0027059E">
        <w:rPr>
          <w:rFonts w:ascii="Book Antiqua" w:hAnsi="Book Antiqua" w:cs="Arial"/>
          <w:vertAlign w:val="superscript"/>
        </w:rPr>
        <w:t>®</w:t>
      </w:r>
      <w:r w:rsidRPr="0027059E">
        <w:rPr>
          <w:rFonts w:ascii="Book Antiqua" w:hAnsi="Book Antiqua" w:cs="Arial"/>
        </w:rPr>
        <w:t xml:space="preserve"> Database, including the Medicare Supplemental Coordination of Benefits database. Eligible patients were a</w:t>
      </w:r>
      <w:r w:rsidR="00CA1F70" w:rsidRPr="0027059E">
        <w:rPr>
          <w:rFonts w:ascii="Book Antiqua" w:hAnsi="Book Antiqua" w:cs="Arial"/>
        </w:rPr>
        <w:t>dults ≥</w:t>
      </w:r>
      <w:r w:rsidR="00F662AC">
        <w:rPr>
          <w:rFonts w:ascii="Book Antiqua" w:hAnsi="Book Antiqua" w:cs="Arial"/>
        </w:rPr>
        <w:t xml:space="preserve"> </w:t>
      </w:r>
      <w:r w:rsidR="00CA1F70" w:rsidRPr="0027059E">
        <w:rPr>
          <w:rFonts w:ascii="Book Antiqua" w:hAnsi="Book Antiqua" w:cs="Arial"/>
        </w:rPr>
        <w:t xml:space="preserve">18 years of age at the time of </w:t>
      </w:r>
      <w:r w:rsidR="0033686F" w:rsidRPr="0027059E">
        <w:rPr>
          <w:rFonts w:ascii="Book Antiqua" w:hAnsi="Book Antiqua" w:cs="Arial"/>
        </w:rPr>
        <w:t xml:space="preserve">first </w:t>
      </w:r>
      <w:r w:rsidR="00CA1F70" w:rsidRPr="0027059E">
        <w:rPr>
          <w:rFonts w:ascii="Book Antiqua" w:hAnsi="Book Antiqua" w:cs="Arial"/>
        </w:rPr>
        <w:t>CS medical claim</w:t>
      </w:r>
      <w:r w:rsidR="0033686F" w:rsidRPr="0027059E">
        <w:rPr>
          <w:rFonts w:ascii="Book Antiqua" w:hAnsi="Book Antiqua" w:cs="Arial"/>
        </w:rPr>
        <w:t xml:space="preserve"> (index)</w:t>
      </w:r>
      <w:r w:rsidR="00CA1F70" w:rsidRPr="0027059E">
        <w:rPr>
          <w:rFonts w:ascii="Book Antiqua" w:hAnsi="Book Antiqua" w:cs="Arial"/>
        </w:rPr>
        <w:t xml:space="preserve"> </w:t>
      </w:r>
      <w:r w:rsidRPr="0027059E">
        <w:rPr>
          <w:rFonts w:ascii="Book Antiqua" w:hAnsi="Book Antiqua" w:cs="Arial"/>
        </w:rPr>
        <w:t>with c</w:t>
      </w:r>
      <w:r w:rsidR="00CA1F70" w:rsidRPr="0027059E">
        <w:rPr>
          <w:rFonts w:ascii="Book Antiqua" w:hAnsi="Book Antiqua" w:cs="Arial"/>
        </w:rPr>
        <w:t xml:space="preserve">ontinuous </w:t>
      </w:r>
      <w:r w:rsidRPr="0027059E">
        <w:rPr>
          <w:rFonts w:ascii="Book Antiqua" w:hAnsi="Book Antiqua" w:cs="Arial"/>
        </w:rPr>
        <w:t xml:space="preserve">health plan enrollment </w:t>
      </w:r>
      <w:r w:rsidR="00CA1F70" w:rsidRPr="0027059E">
        <w:rPr>
          <w:rFonts w:ascii="Book Antiqua" w:hAnsi="Book Antiqua" w:cs="Arial"/>
        </w:rPr>
        <w:t xml:space="preserve">12 mo prior to </w:t>
      </w:r>
      <w:r w:rsidR="00071B82" w:rsidRPr="0027059E">
        <w:rPr>
          <w:rFonts w:ascii="Book Antiqua" w:hAnsi="Book Antiqua" w:cs="Arial"/>
        </w:rPr>
        <w:t xml:space="preserve">the </w:t>
      </w:r>
      <w:r w:rsidR="00CA1F70" w:rsidRPr="0027059E">
        <w:rPr>
          <w:rFonts w:ascii="Book Antiqua" w:hAnsi="Book Antiqua" w:cs="Arial"/>
        </w:rPr>
        <w:t xml:space="preserve">index </w:t>
      </w:r>
      <w:r w:rsidR="00071B82" w:rsidRPr="0027059E">
        <w:rPr>
          <w:rFonts w:ascii="Book Antiqua" w:hAnsi="Book Antiqua" w:cs="Arial"/>
        </w:rPr>
        <w:t xml:space="preserve">date </w:t>
      </w:r>
      <w:r w:rsidR="00CA1F70" w:rsidRPr="0027059E">
        <w:rPr>
          <w:rFonts w:ascii="Book Antiqua" w:hAnsi="Book Antiqua" w:cs="Arial"/>
        </w:rPr>
        <w:t>and ≥</w:t>
      </w:r>
      <w:r w:rsidR="00F662AC">
        <w:rPr>
          <w:rFonts w:ascii="Book Antiqua" w:hAnsi="Book Antiqua" w:cs="Arial"/>
        </w:rPr>
        <w:t xml:space="preserve"> </w:t>
      </w:r>
      <w:r w:rsidR="00CA1F70" w:rsidRPr="0027059E">
        <w:rPr>
          <w:rFonts w:ascii="Book Antiqua" w:hAnsi="Book Antiqua" w:cs="Arial"/>
        </w:rPr>
        <w:t>30 d after</w:t>
      </w:r>
      <w:r w:rsidR="00071B82" w:rsidRPr="0027059E">
        <w:rPr>
          <w:rFonts w:ascii="Book Antiqua" w:hAnsi="Book Antiqua" w:cs="Arial"/>
        </w:rPr>
        <w:t>;</w:t>
      </w:r>
      <w:r w:rsidRPr="0027059E">
        <w:rPr>
          <w:rFonts w:ascii="Book Antiqua" w:hAnsi="Book Antiqua" w:cs="Arial"/>
        </w:rPr>
        <w:t xml:space="preserve"> n</w:t>
      </w:r>
      <w:r w:rsidR="0033686F" w:rsidRPr="0027059E">
        <w:rPr>
          <w:rFonts w:ascii="Book Antiqua" w:hAnsi="Book Antiqua" w:cs="Arial"/>
        </w:rPr>
        <w:t>o</w:t>
      </w:r>
      <w:r w:rsidR="00CA1F70" w:rsidRPr="0027059E">
        <w:rPr>
          <w:rFonts w:ascii="Book Antiqua" w:hAnsi="Book Antiqua" w:cs="Arial"/>
        </w:rPr>
        <w:t xml:space="preserve"> medical claim for acromegaly</w:t>
      </w:r>
      <w:r w:rsidR="00071B82" w:rsidRPr="0027059E">
        <w:rPr>
          <w:rFonts w:ascii="Book Antiqua" w:hAnsi="Book Antiqua" w:cs="Arial"/>
        </w:rPr>
        <w:t>;</w:t>
      </w:r>
      <w:r w:rsidRPr="0027059E">
        <w:rPr>
          <w:rFonts w:ascii="Book Antiqua" w:hAnsi="Book Antiqua" w:cs="Arial"/>
        </w:rPr>
        <w:t xml:space="preserve"> and no clinical trial participation</w:t>
      </w:r>
      <w:r w:rsidR="0033686F" w:rsidRPr="0027059E">
        <w:rPr>
          <w:rFonts w:ascii="Book Antiqua" w:hAnsi="Book Antiqua" w:cs="Arial"/>
        </w:rPr>
        <w:t xml:space="preserve"> during the study period</w:t>
      </w:r>
      <w:r w:rsidR="00071B82" w:rsidRPr="0027059E">
        <w:rPr>
          <w:rFonts w:ascii="Book Antiqua" w:hAnsi="Book Antiqua" w:cs="Arial"/>
        </w:rPr>
        <w:t>.</w:t>
      </w:r>
    </w:p>
    <w:p w14:paraId="00974A75" w14:textId="15F57F2B" w:rsidR="0033686F" w:rsidRPr="0027059E" w:rsidRDefault="0033686F" w:rsidP="00CA10EE">
      <w:pPr>
        <w:adjustRightInd w:val="0"/>
        <w:snapToGrid w:val="0"/>
        <w:spacing w:line="360" w:lineRule="auto"/>
        <w:jc w:val="both"/>
        <w:rPr>
          <w:rFonts w:ascii="Book Antiqua" w:hAnsi="Book Antiqua" w:cs="Arial"/>
        </w:rPr>
      </w:pPr>
      <w:r w:rsidRPr="0027059E">
        <w:rPr>
          <w:rFonts w:ascii="Book Antiqua" w:hAnsi="Book Antiqua" w:cs="Arial"/>
        </w:rPr>
        <w:lastRenderedPageBreak/>
        <w:t xml:space="preserve">Baseline demographic and clinical characteristics </w:t>
      </w:r>
      <w:r w:rsidR="00071B82" w:rsidRPr="0027059E">
        <w:rPr>
          <w:rFonts w:ascii="Book Antiqua" w:hAnsi="Book Antiqua" w:cs="Arial"/>
        </w:rPr>
        <w:t xml:space="preserve">were identified, </w:t>
      </w:r>
      <w:r w:rsidRPr="0027059E">
        <w:rPr>
          <w:rFonts w:ascii="Book Antiqua" w:hAnsi="Book Antiqua" w:cs="Arial"/>
        </w:rPr>
        <w:t xml:space="preserve">including </w:t>
      </w:r>
      <w:r w:rsidR="00071B82" w:rsidRPr="0027059E">
        <w:rPr>
          <w:rFonts w:ascii="Book Antiqua" w:hAnsi="Book Antiqua" w:cs="Arial"/>
        </w:rPr>
        <w:t xml:space="preserve">health insurance </w:t>
      </w:r>
      <w:r w:rsidRPr="0027059E">
        <w:rPr>
          <w:rFonts w:ascii="Book Antiqua" w:hAnsi="Book Antiqua" w:cs="Arial"/>
        </w:rPr>
        <w:t xml:space="preserve">plan type, Charlson Comorbidity Index, </w:t>
      </w:r>
      <w:r w:rsidR="00071B82" w:rsidRPr="0027059E">
        <w:rPr>
          <w:rFonts w:ascii="Book Antiqua" w:hAnsi="Book Antiqua" w:cs="Arial"/>
        </w:rPr>
        <w:t xml:space="preserve">comorbidities, and baseline CS or CSD </w:t>
      </w:r>
      <w:r w:rsidRPr="0027059E">
        <w:rPr>
          <w:rFonts w:ascii="Book Antiqua" w:hAnsi="Book Antiqua" w:cs="Arial"/>
        </w:rPr>
        <w:t>treatment</w:t>
      </w:r>
      <w:r w:rsidR="00071B82" w:rsidRPr="0027059E">
        <w:rPr>
          <w:rFonts w:ascii="Book Antiqua" w:hAnsi="Book Antiqua" w:cs="Arial"/>
        </w:rPr>
        <w:t xml:space="preserve">. </w:t>
      </w:r>
      <w:r w:rsidR="008C0EE2" w:rsidRPr="0027059E">
        <w:rPr>
          <w:rFonts w:ascii="Book Antiqua" w:hAnsi="Book Antiqua" w:cs="Arial"/>
        </w:rPr>
        <w:t xml:space="preserve">Overall and </w:t>
      </w:r>
      <w:r w:rsidR="008417BB" w:rsidRPr="0027059E">
        <w:rPr>
          <w:rFonts w:ascii="Book Antiqua" w:hAnsi="Book Antiqua" w:cs="Arial"/>
        </w:rPr>
        <w:t>CSD</w:t>
      </w:r>
      <w:r w:rsidR="008C0EE2" w:rsidRPr="0027059E">
        <w:rPr>
          <w:rFonts w:ascii="Book Antiqua" w:hAnsi="Book Antiqua" w:cs="Arial"/>
        </w:rPr>
        <w:t>-related</w:t>
      </w:r>
      <w:r w:rsidR="00071B82" w:rsidRPr="0027059E">
        <w:rPr>
          <w:rFonts w:ascii="Book Antiqua" w:hAnsi="Book Antiqua" w:cs="Arial"/>
        </w:rPr>
        <w:t xml:space="preserve"> measures of healthcare resource use and costs included ED</w:t>
      </w:r>
      <w:r w:rsidR="008C0EE2" w:rsidRPr="0027059E">
        <w:rPr>
          <w:rFonts w:ascii="Book Antiqua" w:hAnsi="Book Antiqua" w:cs="Arial"/>
        </w:rPr>
        <w:t xml:space="preserve"> visits, hospital admissions and length of stay, </w:t>
      </w:r>
      <w:r w:rsidR="00707280" w:rsidRPr="0027059E">
        <w:rPr>
          <w:rFonts w:ascii="Book Antiqua" w:hAnsi="Book Antiqua" w:cs="Arial"/>
        </w:rPr>
        <w:t>physician office</w:t>
      </w:r>
      <w:r w:rsidR="008C0EE2" w:rsidRPr="0027059E">
        <w:rPr>
          <w:rFonts w:ascii="Book Antiqua" w:hAnsi="Book Antiqua" w:cs="Arial"/>
        </w:rPr>
        <w:t xml:space="preserve"> visits, outpatient services, </w:t>
      </w:r>
      <w:r w:rsidR="00071B82" w:rsidRPr="0027059E">
        <w:rPr>
          <w:rFonts w:ascii="Book Antiqua" w:hAnsi="Book Antiqua" w:cs="Arial"/>
        </w:rPr>
        <w:t xml:space="preserve">and </w:t>
      </w:r>
      <w:r w:rsidR="008C0EE2" w:rsidRPr="0027059E">
        <w:rPr>
          <w:rFonts w:ascii="Book Antiqua" w:hAnsi="Book Antiqua" w:cs="Arial"/>
        </w:rPr>
        <w:t>prescription</w:t>
      </w:r>
      <w:r w:rsidR="00071B82" w:rsidRPr="0027059E">
        <w:rPr>
          <w:rFonts w:ascii="Book Antiqua" w:hAnsi="Book Antiqua" w:cs="Arial"/>
        </w:rPr>
        <w:t xml:space="preserve"> claims.</w:t>
      </w:r>
    </w:p>
    <w:p w14:paraId="47102300" w14:textId="77777777" w:rsidR="00B25721" w:rsidRPr="0027059E" w:rsidRDefault="00B25721" w:rsidP="00CA10EE">
      <w:pPr>
        <w:adjustRightInd w:val="0"/>
        <w:snapToGrid w:val="0"/>
        <w:spacing w:line="360" w:lineRule="auto"/>
        <w:jc w:val="both"/>
        <w:rPr>
          <w:rFonts w:ascii="Book Antiqua" w:hAnsi="Book Antiqua" w:cs="Arial"/>
          <w:i/>
        </w:rPr>
      </w:pPr>
    </w:p>
    <w:p w14:paraId="511B8F31" w14:textId="5476DD61" w:rsidR="00935C70" w:rsidRPr="00F662AC" w:rsidRDefault="00935C70" w:rsidP="00CA10EE">
      <w:pPr>
        <w:adjustRightInd w:val="0"/>
        <w:snapToGrid w:val="0"/>
        <w:spacing w:line="360" w:lineRule="auto"/>
        <w:jc w:val="both"/>
        <w:rPr>
          <w:rFonts w:ascii="Book Antiqua" w:hAnsi="Book Antiqua" w:cs="Arial"/>
          <w:b/>
          <w:bCs/>
          <w:color w:val="5B9BD5" w:themeColor="accent5"/>
        </w:rPr>
      </w:pPr>
      <w:r w:rsidRPr="00F662AC">
        <w:rPr>
          <w:rFonts w:ascii="Book Antiqua" w:hAnsi="Book Antiqua" w:cs="Arial"/>
          <w:b/>
          <w:bCs/>
          <w:i/>
        </w:rPr>
        <w:t xml:space="preserve">Statistical </w:t>
      </w:r>
      <w:r w:rsidR="00C30564" w:rsidRPr="00F662AC">
        <w:rPr>
          <w:rFonts w:ascii="Book Antiqua" w:hAnsi="Book Antiqua" w:cs="Arial"/>
          <w:b/>
          <w:bCs/>
          <w:i/>
        </w:rPr>
        <w:t>a</w:t>
      </w:r>
      <w:r w:rsidRPr="00F662AC">
        <w:rPr>
          <w:rFonts w:ascii="Book Antiqua" w:hAnsi="Book Antiqua" w:cs="Arial"/>
          <w:b/>
          <w:bCs/>
          <w:i/>
        </w:rPr>
        <w:t>nalysis</w:t>
      </w:r>
    </w:p>
    <w:p w14:paraId="29512817" w14:textId="2A95C8E9" w:rsidR="008C0EE2" w:rsidRPr="0027059E" w:rsidRDefault="00901974" w:rsidP="00CA10EE">
      <w:pPr>
        <w:adjustRightInd w:val="0"/>
        <w:snapToGrid w:val="0"/>
        <w:spacing w:line="360" w:lineRule="auto"/>
        <w:jc w:val="both"/>
        <w:rPr>
          <w:rFonts w:ascii="Book Antiqua" w:hAnsi="Book Antiqua" w:cs="Arial"/>
        </w:rPr>
      </w:pPr>
      <w:r w:rsidRPr="0027059E">
        <w:rPr>
          <w:rFonts w:ascii="Book Antiqua" w:hAnsi="Book Antiqua" w:cs="Arial"/>
        </w:rPr>
        <w:t>Descriptive analys</w:t>
      </w:r>
      <w:r w:rsidR="00891A1D" w:rsidRPr="0027059E">
        <w:rPr>
          <w:rFonts w:ascii="Book Antiqua" w:hAnsi="Book Antiqua" w:cs="Arial"/>
        </w:rPr>
        <w:t>e</w:t>
      </w:r>
      <w:r w:rsidRPr="0027059E">
        <w:rPr>
          <w:rFonts w:ascii="Book Antiqua" w:hAnsi="Book Antiqua" w:cs="Arial"/>
        </w:rPr>
        <w:t xml:space="preserve">s </w:t>
      </w:r>
      <w:r w:rsidR="00B25721" w:rsidRPr="0027059E">
        <w:rPr>
          <w:rFonts w:ascii="Book Antiqua" w:hAnsi="Book Antiqua" w:cs="Arial"/>
        </w:rPr>
        <w:t xml:space="preserve">were conducted </w:t>
      </w:r>
      <w:r w:rsidRPr="0027059E">
        <w:rPr>
          <w:rFonts w:ascii="Book Antiqua" w:hAnsi="Book Antiqua" w:cs="Arial"/>
        </w:rPr>
        <w:t>using measures of central tendency</w:t>
      </w:r>
      <w:r w:rsidR="00B25721" w:rsidRPr="0027059E">
        <w:rPr>
          <w:rFonts w:ascii="Book Antiqua" w:hAnsi="Book Antiqua" w:cs="Arial"/>
        </w:rPr>
        <w:t xml:space="preserve"> including</w:t>
      </w:r>
      <w:r w:rsidRPr="0027059E">
        <w:rPr>
          <w:rFonts w:ascii="Book Antiqua" w:hAnsi="Book Antiqua" w:cs="Arial"/>
        </w:rPr>
        <w:t xml:space="preserve"> baseline demographic and clinical characteristics</w:t>
      </w:r>
      <w:r w:rsidR="00B25721" w:rsidRPr="0027059E">
        <w:rPr>
          <w:rFonts w:ascii="Book Antiqua" w:hAnsi="Book Antiqua" w:cs="Arial"/>
        </w:rPr>
        <w:t xml:space="preserve"> and </w:t>
      </w:r>
      <w:r w:rsidRPr="0027059E">
        <w:rPr>
          <w:rFonts w:ascii="Book Antiqua" w:hAnsi="Book Antiqua" w:cs="Arial"/>
        </w:rPr>
        <w:t xml:space="preserve">treatment, </w:t>
      </w:r>
      <w:r w:rsidR="00B25721" w:rsidRPr="0027059E">
        <w:rPr>
          <w:rFonts w:ascii="Book Antiqua" w:hAnsi="Book Antiqua" w:cs="Arial"/>
        </w:rPr>
        <w:t xml:space="preserve">and </w:t>
      </w:r>
      <w:r w:rsidRPr="0027059E">
        <w:rPr>
          <w:rFonts w:ascii="Book Antiqua" w:hAnsi="Book Antiqua" w:cs="Arial"/>
        </w:rPr>
        <w:t xml:space="preserve">healthcare resource use and costs among patients with and without </w:t>
      </w:r>
      <w:r w:rsidR="00B25A3F" w:rsidRPr="0027059E">
        <w:rPr>
          <w:rFonts w:ascii="Book Antiqua" w:hAnsi="Book Antiqua" w:cs="Arial"/>
        </w:rPr>
        <w:t>non-infectious diarrhea</w:t>
      </w:r>
      <w:r w:rsidR="00B25721" w:rsidRPr="0027059E">
        <w:rPr>
          <w:rFonts w:ascii="Book Antiqua" w:hAnsi="Book Antiqua" w:cs="Arial"/>
        </w:rPr>
        <w:t xml:space="preserve"> (CSD). </w:t>
      </w:r>
      <w:r w:rsidRPr="0027059E">
        <w:rPr>
          <w:rFonts w:ascii="Book Antiqua" w:hAnsi="Book Antiqua" w:cs="Arial"/>
        </w:rPr>
        <w:t>Univariate analys</w:t>
      </w:r>
      <w:r w:rsidR="00891A1D" w:rsidRPr="0027059E">
        <w:rPr>
          <w:rFonts w:ascii="Book Antiqua" w:hAnsi="Book Antiqua" w:cs="Arial"/>
        </w:rPr>
        <w:t>e</w:t>
      </w:r>
      <w:r w:rsidRPr="0027059E">
        <w:rPr>
          <w:rFonts w:ascii="Book Antiqua" w:hAnsi="Book Antiqua" w:cs="Arial"/>
        </w:rPr>
        <w:t xml:space="preserve">s of baseline characteristics and outcomes between </w:t>
      </w:r>
      <w:r w:rsidR="00831B82" w:rsidRPr="0027059E">
        <w:rPr>
          <w:rFonts w:ascii="Book Antiqua" w:hAnsi="Book Antiqua" w:cs="Arial"/>
        </w:rPr>
        <w:t xml:space="preserve">patients </w:t>
      </w:r>
      <w:r w:rsidR="00B25721" w:rsidRPr="0027059E">
        <w:rPr>
          <w:rFonts w:ascii="Book Antiqua" w:hAnsi="Book Antiqua" w:cs="Arial"/>
        </w:rPr>
        <w:t xml:space="preserve">with and without CSD were performed. </w:t>
      </w:r>
      <w:r w:rsidR="00831B82" w:rsidRPr="0027059E">
        <w:rPr>
          <w:rFonts w:ascii="Book Antiqua" w:hAnsi="Book Antiqua" w:cs="Arial"/>
        </w:rPr>
        <w:t xml:space="preserve">Student’s </w:t>
      </w:r>
      <w:r w:rsidR="00831B82" w:rsidRPr="0027059E">
        <w:rPr>
          <w:rFonts w:ascii="Book Antiqua" w:hAnsi="Book Antiqua" w:cs="Arial"/>
          <w:i/>
        </w:rPr>
        <w:t>t</w:t>
      </w:r>
      <w:r w:rsidR="00B25721" w:rsidRPr="0027059E">
        <w:rPr>
          <w:rFonts w:ascii="Book Antiqua" w:hAnsi="Book Antiqua" w:cs="Arial"/>
        </w:rPr>
        <w:t>-</w:t>
      </w:r>
      <w:r w:rsidR="00831B82" w:rsidRPr="0027059E">
        <w:rPr>
          <w:rFonts w:ascii="Book Antiqua" w:hAnsi="Book Antiqua" w:cs="Arial"/>
        </w:rPr>
        <w:t xml:space="preserve">test </w:t>
      </w:r>
      <w:r w:rsidR="00B25721" w:rsidRPr="0027059E">
        <w:rPr>
          <w:rFonts w:ascii="Book Antiqua" w:hAnsi="Book Antiqua" w:cs="Arial"/>
        </w:rPr>
        <w:t xml:space="preserve">was used to analyze </w:t>
      </w:r>
      <w:r w:rsidR="00831B82" w:rsidRPr="0027059E">
        <w:rPr>
          <w:rFonts w:ascii="Book Antiqua" w:hAnsi="Book Antiqua" w:cs="Arial"/>
        </w:rPr>
        <w:t>continuous variables</w:t>
      </w:r>
      <w:r w:rsidR="00B25721" w:rsidRPr="0027059E">
        <w:rPr>
          <w:rFonts w:ascii="Book Antiqua" w:hAnsi="Book Antiqua" w:cs="Arial"/>
        </w:rPr>
        <w:t xml:space="preserve"> and Chi-square tests for categorical variables. </w:t>
      </w:r>
      <w:r w:rsidR="00831B82" w:rsidRPr="0027059E">
        <w:rPr>
          <w:rFonts w:ascii="Book Antiqua" w:hAnsi="Book Antiqua" w:cs="Arial"/>
        </w:rPr>
        <w:t>Multivariate analys</w:t>
      </w:r>
      <w:r w:rsidR="00891A1D" w:rsidRPr="0027059E">
        <w:rPr>
          <w:rFonts w:ascii="Book Antiqua" w:hAnsi="Book Antiqua" w:cs="Arial"/>
        </w:rPr>
        <w:t>e</w:t>
      </w:r>
      <w:r w:rsidR="00831B82" w:rsidRPr="0027059E">
        <w:rPr>
          <w:rFonts w:ascii="Book Antiqua" w:hAnsi="Book Antiqua" w:cs="Arial"/>
        </w:rPr>
        <w:t xml:space="preserve">s </w:t>
      </w:r>
      <w:r w:rsidR="00B25721" w:rsidRPr="0027059E">
        <w:rPr>
          <w:rFonts w:ascii="Book Antiqua" w:hAnsi="Book Antiqua" w:cs="Arial"/>
        </w:rPr>
        <w:t xml:space="preserve">were performed </w:t>
      </w:r>
      <w:r w:rsidR="00831B82" w:rsidRPr="0027059E">
        <w:rPr>
          <w:rFonts w:ascii="Book Antiqua" w:hAnsi="Book Antiqua" w:cs="Arial"/>
        </w:rPr>
        <w:t xml:space="preserve">using general linear models with appropriate distribution and link to evaluate associations </w:t>
      </w:r>
      <w:r w:rsidR="008C0EE2" w:rsidRPr="0027059E">
        <w:rPr>
          <w:rFonts w:ascii="Book Antiqua" w:hAnsi="Book Antiqua" w:cs="Arial"/>
        </w:rPr>
        <w:t xml:space="preserve">of </w:t>
      </w:r>
      <w:r w:rsidR="00B25721" w:rsidRPr="0027059E">
        <w:rPr>
          <w:rFonts w:ascii="Book Antiqua" w:hAnsi="Book Antiqua" w:cs="Arial"/>
        </w:rPr>
        <w:t xml:space="preserve">CSD </w:t>
      </w:r>
      <w:r w:rsidR="008C0EE2" w:rsidRPr="0027059E">
        <w:rPr>
          <w:rFonts w:ascii="Book Antiqua" w:hAnsi="Book Antiqua" w:cs="Arial"/>
        </w:rPr>
        <w:t xml:space="preserve">with </w:t>
      </w:r>
      <w:r w:rsidR="00831B82" w:rsidRPr="0027059E">
        <w:rPr>
          <w:rFonts w:ascii="Book Antiqua" w:hAnsi="Book Antiqua" w:cs="Arial"/>
        </w:rPr>
        <w:t>healthcare resource use and costs, controlling for baseline characteristics</w:t>
      </w:r>
      <w:r w:rsidR="00B25721" w:rsidRPr="0027059E">
        <w:rPr>
          <w:rFonts w:ascii="Book Antiqua" w:hAnsi="Book Antiqua" w:cs="Arial"/>
        </w:rPr>
        <w:t xml:space="preserve">. </w:t>
      </w:r>
      <w:r w:rsidR="008C0EE2" w:rsidRPr="0027059E">
        <w:rPr>
          <w:rFonts w:ascii="Book Antiqua" w:hAnsi="Book Antiqua" w:cs="Arial"/>
        </w:rPr>
        <w:t xml:space="preserve">All statistical tests were </w:t>
      </w:r>
      <w:r w:rsidR="00B25721" w:rsidRPr="0027059E">
        <w:rPr>
          <w:rFonts w:ascii="Book Antiqua" w:hAnsi="Book Antiqua" w:cs="Arial"/>
        </w:rPr>
        <w:t>2</w:t>
      </w:r>
      <w:r w:rsidR="008C0EE2" w:rsidRPr="0027059E">
        <w:rPr>
          <w:rFonts w:ascii="Book Antiqua" w:hAnsi="Book Antiqua" w:cs="Arial"/>
        </w:rPr>
        <w:t>-sided unless stated otherwise with significance tests based on alpha ≤</w:t>
      </w:r>
      <w:r w:rsidR="00F662AC">
        <w:rPr>
          <w:rFonts w:ascii="Book Antiqua" w:hAnsi="Book Antiqua" w:cs="Arial"/>
        </w:rPr>
        <w:t xml:space="preserve"> </w:t>
      </w:r>
      <w:r w:rsidR="008C0EE2" w:rsidRPr="0027059E">
        <w:rPr>
          <w:rFonts w:ascii="Book Antiqua" w:hAnsi="Book Antiqua" w:cs="Arial"/>
        </w:rPr>
        <w:t>0.05</w:t>
      </w:r>
      <w:r w:rsidR="00B25721" w:rsidRPr="0027059E">
        <w:rPr>
          <w:rFonts w:ascii="Book Antiqua" w:hAnsi="Book Antiqua" w:cs="Arial"/>
        </w:rPr>
        <w:t xml:space="preserve">, and </w:t>
      </w:r>
      <w:r w:rsidR="008C0EE2" w:rsidRPr="0027059E">
        <w:rPr>
          <w:rFonts w:ascii="Book Antiqua" w:hAnsi="Book Antiqua" w:cs="Arial"/>
        </w:rPr>
        <w:t xml:space="preserve">95% confidence intervals were calculated using </w:t>
      </w:r>
      <w:r w:rsidR="00B25721" w:rsidRPr="0027059E">
        <w:rPr>
          <w:rFonts w:ascii="Book Antiqua" w:hAnsi="Book Antiqua" w:cs="Arial"/>
        </w:rPr>
        <w:t>2</w:t>
      </w:r>
      <w:r w:rsidR="008C0EE2" w:rsidRPr="0027059E">
        <w:rPr>
          <w:rFonts w:ascii="Book Antiqua" w:hAnsi="Book Antiqua" w:cs="Arial"/>
        </w:rPr>
        <w:t>-sided criteria</w:t>
      </w:r>
      <w:r w:rsidR="00B25721" w:rsidRPr="0027059E">
        <w:rPr>
          <w:rFonts w:ascii="Book Antiqua" w:hAnsi="Book Antiqua" w:cs="Arial"/>
        </w:rPr>
        <w:t xml:space="preserve">. </w:t>
      </w:r>
      <w:r w:rsidR="008C0EE2" w:rsidRPr="0027059E">
        <w:rPr>
          <w:rFonts w:ascii="Book Antiqua" w:hAnsi="Book Antiqua" w:cs="Arial"/>
        </w:rPr>
        <w:t xml:space="preserve">All </w:t>
      </w:r>
      <w:r w:rsidR="004513AA" w:rsidRPr="0027059E">
        <w:rPr>
          <w:rFonts w:ascii="Book Antiqua" w:hAnsi="Book Antiqua" w:cs="Arial"/>
        </w:rPr>
        <w:t xml:space="preserve">statistical </w:t>
      </w:r>
      <w:r w:rsidR="008C0EE2" w:rsidRPr="0027059E">
        <w:rPr>
          <w:rFonts w:ascii="Book Antiqua" w:hAnsi="Book Antiqua" w:cs="Arial"/>
        </w:rPr>
        <w:t xml:space="preserve">analyses </w:t>
      </w:r>
      <w:r w:rsidR="009074FA" w:rsidRPr="0027059E">
        <w:rPr>
          <w:rFonts w:ascii="Book Antiqua" w:hAnsi="Book Antiqua" w:cs="Arial"/>
        </w:rPr>
        <w:t xml:space="preserve">were performed and reviewed by </w:t>
      </w:r>
      <w:r w:rsidR="00DB09D4" w:rsidRPr="0027059E">
        <w:rPr>
          <w:rFonts w:ascii="Book Antiqua" w:hAnsi="Book Antiqua" w:cs="Arial"/>
        </w:rPr>
        <w:t xml:space="preserve">the biostatistician, </w:t>
      </w:r>
      <w:r w:rsidR="004513AA" w:rsidRPr="0027059E">
        <w:rPr>
          <w:rFonts w:ascii="Book Antiqua" w:hAnsi="Book Antiqua" w:cs="Arial"/>
        </w:rPr>
        <w:t>Samyukta Dharba</w:t>
      </w:r>
      <w:r w:rsidR="00DB09D4" w:rsidRPr="0027059E">
        <w:rPr>
          <w:rFonts w:ascii="Book Antiqua" w:hAnsi="Book Antiqua" w:cs="Arial"/>
        </w:rPr>
        <w:t xml:space="preserve">, </w:t>
      </w:r>
      <w:r w:rsidR="009074FA" w:rsidRPr="0027059E">
        <w:rPr>
          <w:rFonts w:ascii="Book Antiqua" w:hAnsi="Book Antiqua" w:cs="Arial"/>
        </w:rPr>
        <w:t xml:space="preserve">and </w:t>
      </w:r>
      <w:r w:rsidR="008C0EE2" w:rsidRPr="0027059E">
        <w:rPr>
          <w:rFonts w:ascii="Book Antiqua" w:hAnsi="Book Antiqua" w:cs="Arial"/>
        </w:rPr>
        <w:t>conducted using SAS version 9.4</w:t>
      </w:r>
      <w:r w:rsidR="00891A1D" w:rsidRPr="0027059E">
        <w:rPr>
          <w:rFonts w:ascii="Book Antiqua" w:hAnsi="Book Antiqua" w:cs="Arial"/>
        </w:rPr>
        <w:t xml:space="preserve"> (SAS Institute, Cary, NC, U</w:t>
      </w:r>
      <w:r w:rsidR="00F662AC">
        <w:rPr>
          <w:rFonts w:ascii="Book Antiqua" w:hAnsi="Book Antiqua" w:cs="Arial"/>
        </w:rPr>
        <w:t>nited States</w:t>
      </w:r>
      <w:r w:rsidR="00891A1D" w:rsidRPr="0027059E">
        <w:rPr>
          <w:rFonts w:ascii="Book Antiqua" w:hAnsi="Book Antiqua" w:cs="Arial"/>
        </w:rPr>
        <w:t>)</w:t>
      </w:r>
      <w:r w:rsidR="009074FA" w:rsidRPr="0027059E">
        <w:rPr>
          <w:rFonts w:ascii="Book Antiqua" w:hAnsi="Book Antiqua" w:cs="Arial"/>
        </w:rPr>
        <w:t>.</w:t>
      </w:r>
    </w:p>
    <w:p w14:paraId="78E0FC11" w14:textId="77777777" w:rsidR="00C30564" w:rsidRDefault="00C30564" w:rsidP="00CA10EE">
      <w:pPr>
        <w:adjustRightInd w:val="0"/>
        <w:snapToGrid w:val="0"/>
        <w:spacing w:line="360" w:lineRule="auto"/>
        <w:jc w:val="both"/>
        <w:rPr>
          <w:rFonts w:ascii="Book Antiqua" w:hAnsi="Book Antiqua" w:cs="Arial"/>
          <w:b/>
        </w:rPr>
      </w:pPr>
    </w:p>
    <w:p w14:paraId="04457C22" w14:textId="6F17A34F" w:rsidR="00935C70" w:rsidRPr="0027059E" w:rsidRDefault="00935C70" w:rsidP="00CA10EE">
      <w:pPr>
        <w:adjustRightInd w:val="0"/>
        <w:snapToGrid w:val="0"/>
        <w:spacing w:line="360" w:lineRule="auto"/>
        <w:jc w:val="both"/>
        <w:rPr>
          <w:rFonts w:ascii="Book Antiqua" w:hAnsi="Book Antiqua" w:cs="Arial"/>
          <w:b/>
        </w:rPr>
      </w:pPr>
      <w:r w:rsidRPr="0027059E">
        <w:rPr>
          <w:rFonts w:ascii="Book Antiqua" w:hAnsi="Book Antiqua" w:cs="Arial"/>
          <w:b/>
        </w:rPr>
        <w:t>RESULTS</w:t>
      </w:r>
    </w:p>
    <w:p w14:paraId="78B7E78F" w14:textId="77777777" w:rsidR="00935C70" w:rsidRPr="00F662AC" w:rsidRDefault="00935C70" w:rsidP="00CA10EE">
      <w:pPr>
        <w:adjustRightInd w:val="0"/>
        <w:snapToGrid w:val="0"/>
        <w:spacing w:line="360" w:lineRule="auto"/>
        <w:jc w:val="both"/>
        <w:rPr>
          <w:rFonts w:ascii="Book Antiqua" w:hAnsi="Book Antiqua" w:cs="Arial"/>
          <w:b/>
          <w:bCs/>
          <w:i/>
        </w:rPr>
      </w:pPr>
      <w:r w:rsidRPr="00F662AC">
        <w:rPr>
          <w:rFonts w:ascii="Book Antiqua" w:hAnsi="Book Antiqua" w:cs="Arial"/>
          <w:b/>
          <w:bCs/>
          <w:i/>
        </w:rPr>
        <w:t>Patient characteristics</w:t>
      </w:r>
    </w:p>
    <w:p w14:paraId="423B5687" w14:textId="50C6FF85" w:rsidR="00B25A3F" w:rsidRPr="0027059E" w:rsidRDefault="00C56B91" w:rsidP="00CA10EE">
      <w:pPr>
        <w:adjustRightInd w:val="0"/>
        <w:snapToGrid w:val="0"/>
        <w:spacing w:line="360" w:lineRule="auto"/>
        <w:jc w:val="both"/>
        <w:rPr>
          <w:rFonts w:ascii="Book Antiqua" w:hAnsi="Book Antiqua" w:cs="Arial"/>
        </w:rPr>
      </w:pPr>
      <w:r w:rsidRPr="0027059E">
        <w:rPr>
          <w:rFonts w:ascii="Book Antiqua" w:hAnsi="Book Antiqua" w:cs="Arial"/>
        </w:rPr>
        <w:t>Overall, 6855</w:t>
      </w:r>
      <w:r w:rsidR="00B25A3F" w:rsidRPr="0027059E">
        <w:rPr>
          <w:rFonts w:ascii="Book Antiqua" w:hAnsi="Book Antiqua" w:cs="Arial"/>
        </w:rPr>
        <w:t xml:space="preserve"> </w:t>
      </w:r>
      <w:r w:rsidRPr="0027059E">
        <w:rPr>
          <w:rFonts w:ascii="Book Antiqua" w:hAnsi="Book Antiqua" w:cs="Arial"/>
        </w:rPr>
        <w:t>patients with ≥</w:t>
      </w:r>
      <w:r w:rsidR="00F662AC">
        <w:rPr>
          <w:rFonts w:ascii="Book Antiqua" w:hAnsi="Book Antiqua" w:cs="Arial"/>
        </w:rPr>
        <w:t xml:space="preserve"> </w:t>
      </w:r>
      <w:r w:rsidRPr="0027059E">
        <w:rPr>
          <w:rFonts w:ascii="Book Antiqua" w:hAnsi="Book Antiqua" w:cs="Arial"/>
        </w:rPr>
        <w:t xml:space="preserve">1 medical claim for CS were identified during the study period, </w:t>
      </w:r>
      <w:r w:rsidR="00DD4D30" w:rsidRPr="0027059E">
        <w:rPr>
          <w:rFonts w:ascii="Book Antiqua" w:hAnsi="Book Antiqua" w:cs="Arial"/>
        </w:rPr>
        <w:t>4043</w:t>
      </w:r>
      <w:r w:rsidR="00521A33" w:rsidRPr="0027059E">
        <w:rPr>
          <w:rFonts w:ascii="Book Antiqua" w:hAnsi="Book Antiqua" w:cs="Arial"/>
        </w:rPr>
        <w:t xml:space="preserve"> of whom (</w:t>
      </w:r>
      <w:r w:rsidR="00DD4D30" w:rsidRPr="0027059E">
        <w:rPr>
          <w:rFonts w:ascii="Book Antiqua" w:hAnsi="Book Antiqua" w:cs="Arial"/>
        </w:rPr>
        <w:t xml:space="preserve">1352 </w:t>
      </w:r>
      <w:r w:rsidR="00521A33" w:rsidRPr="0027059E">
        <w:rPr>
          <w:rFonts w:ascii="Book Antiqua" w:hAnsi="Book Antiqua" w:cs="Arial"/>
        </w:rPr>
        <w:t xml:space="preserve">with CSD, </w:t>
      </w:r>
      <w:r w:rsidR="00DD4D30" w:rsidRPr="0027059E">
        <w:rPr>
          <w:rFonts w:ascii="Book Antiqua" w:hAnsi="Book Antiqua" w:cs="Arial"/>
        </w:rPr>
        <w:t>2691</w:t>
      </w:r>
      <w:r w:rsidR="00521A33" w:rsidRPr="0027059E">
        <w:rPr>
          <w:rFonts w:ascii="Book Antiqua" w:hAnsi="Book Antiqua" w:cs="Arial"/>
        </w:rPr>
        <w:t xml:space="preserve"> with CS only) were eligible for the analysis </w:t>
      </w:r>
      <w:r w:rsidR="00B25A3F" w:rsidRPr="0027059E">
        <w:rPr>
          <w:rFonts w:ascii="Book Antiqua" w:hAnsi="Book Antiqua" w:cs="Arial"/>
        </w:rPr>
        <w:t>(</w:t>
      </w:r>
      <w:r w:rsidR="00B25A3F" w:rsidRPr="00F662AC">
        <w:rPr>
          <w:rFonts w:ascii="Book Antiqua" w:hAnsi="Book Antiqua" w:cs="Arial"/>
          <w:bCs/>
        </w:rPr>
        <w:t>Figure 1</w:t>
      </w:r>
      <w:r w:rsidR="00B25A3F" w:rsidRPr="0027059E">
        <w:rPr>
          <w:rFonts w:ascii="Book Antiqua" w:hAnsi="Book Antiqua" w:cs="Arial"/>
        </w:rPr>
        <w:t>)</w:t>
      </w:r>
      <w:r w:rsidR="00521A33" w:rsidRPr="0027059E">
        <w:rPr>
          <w:rFonts w:ascii="Book Antiqua" w:hAnsi="Book Antiqua" w:cs="Arial"/>
        </w:rPr>
        <w:t xml:space="preserve">. </w:t>
      </w:r>
      <w:r w:rsidR="00B25A3F" w:rsidRPr="0027059E">
        <w:rPr>
          <w:rFonts w:ascii="Book Antiqua" w:hAnsi="Book Antiqua" w:cs="Arial"/>
        </w:rPr>
        <w:t xml:space="preserve">Baseline demographic and clinical characteristics </w:t>
      </w:r>
      <w:r w:rsidR="00637D84" w:rsidRPr="0027059E">
        <w:rPr>
          <w:rFonts w:ascii="Book Antiqua" w:hAnsi="Book Antiqua" w:cs="Arial"/>
        </w:rPr>
        <w:t>were similar between groups with the exception of age, underlying tumor type, and health insurance plan (</w:t>
      </w:r>
      <w:r w:rsidR="00637D84" w:rsidRPr="00F662AC">
        <w:rPr>
          <w:rFonts w:ascii="Book Antiqua" w:hAnsi="Book Antiqua" w:cs="Arial"/>
          <w:bCs/>
        </w:rPr>
        <w:t>Table 1</w:t>
      </w:r>
      <w:r w:rsidR="00637D84" w:rsidRPr="0027059E">
        <w:rPr>
          <w:rFonts w:ascii="Book Antiqua" w:hAnsi="Book Antiqua" w:cs="Arial"/>
        </w:rPr>
        <w:t xml:space="preserve">). </w:t>
      </w:r>
      <w:r w:rsidR="000221DB" w:rsidRPr="0027059E">
        <w:rPr>
          <w:rFonts w:ascii="Book Antiqua" w:hAnsi="Book Antiqua" w:cs="Arial"/>
        </w:rPr>
        <w:t xml:space="preserve">Patients with CSD </w:t>
      </w:r>
      <w:r w:rsidR="00872472" w:rsidRPr="0027059E">
        <w:rPr>
          <w:rFonts w:ascii="Book Antiqua" w:hAnsi="Book Antiqua" w:cs="Arial"/>
        </w:rPr>
        <w:t>were</w:t>
      </w:r>
      <w:r w:rsidR="000221DB" w:rsidRPr="0027059E">
        <w:rPr>
          <w:rFonts w:ascii="Book Antiqua" w:hAnsi="Book Antiqua" w:cs="Arial"/>
        </w:rPr>
        <w:t xml:space="preserve"> older, </w:t>
      </w:r>
      <w:r w:rsidR="00872472" w:rsidRPr="0027059E">
        <w:rPr>
          <w:rFonts w:ascii="Book Antiqua" w:hAnsi="Book Antiqua" w:cs="Arial"/>
        </w:rPr>
        <w:t>had more comorbidities</w:t>
      </w:r>
      <w:r w:rsidR="000221DB" w:rsidRPr="0027059E">
        <w:rPr>
          <w:rFonts w:ascii="Book Antiqua" w:hAnsi="Book Antiqua" w:cs="Arial"/>
        </w:rPr>
        <w:t xml:space="preserve">, and </w:t>
      </w:r>
      <w:r w:rsidR="00872472" w:rsidRPr="0027059E">
        <w:rPr>
          <w:rFonts w:ascii="Book Antiqua" w:hAnsi="Book Antiqua" w:cs="Arial"/>
        </w:rPr>
        <w:t xml:space="preserve">received more </w:t>
      </w:r>
      <w:r w:rsidR="000221DB" w:rsidRPr="0027059E">
        <w:rPr>
          <w:rFonts w:ascii="Book Antiqua" w:hAnsi="Book Antiqua" w:cs="Arial"/>
        </w:rPr>
        <w:t>somatostatin analog therapy (SSA) at baseline.</w:t>
      </w:r>
    </w:p>
    <w:p w14:paraId="7973635D" w14:textId="77777777" w:rsidR="00884BAF" w:rsidRPr="0027059E" w:rsidRDefault="00884BAF" w:rsidP="00CA10EE">
      <w:pPr>
        <w:adjustRightInd w:val="0"/>
        <w:snapToGrid w:val="0"/>
        <w:spacing w:line="360" w:lineRule="auto"/>
        <w:jc w:val="both"/>
        <w:rPr>
          <w:rFonts w:ascii="Book Antiqua" w:hAnsi="Book Antiqua" w:cs="Arial"/>
        </w:rPr>
      </w:pPr>
    </w:p>
    <w:p w14:paraId="6390A7A2" w14:textId="03D88979" w:rsidR="004568B3" w:rsidRPr="007B5392" w:rsidRDefault="00636660" w:rsidP="00CA10EE">
      <w:pPr>
        <w:adjustRightInd w:val="0"/>
        <w:snapToGrid w:val="0"/>
        <w:spacing w:line="360" w:lineRule="auto"/>
        <w:jc w:val="both"/>
        <w:rPr>
          <w:rFonts w:ascii="Book Antiqua" w:hAnsi="Book Antiqua" w:cs="Arial"/>
          <w:b/>
          <w:bCs/>
          <w:i/>
        </w:rPr>
      </w:pPr>
      <w:r w:rsidRPr="007B5392">
        <w:rPr>
          <w:rFonts w:ascii="Book Antiqua" w:hAnsi="Book Antiqua" w:cs="Arial"/>
          <w:b/>
          <w:bCs/>
          <w:i/>
        </w:rPr>
        <w:t xml:space="preserve">Healthcare </w:t>
      </w:r>
      <w:r w:rsidR="00C30564" w:rsidRPr="007B5392">
        <w:rPr>
          <w:rFonts w:ascii="Book Antiqua" w:hAnsi="Book Antiqua" w:cs="Arial"/>
          <w:b/>
          <w:bCs/>
          <w:i/>
        </w:rPr>
        <w:t>r</w:t>
      </w:r>
      <w:r w:rsidRPr="007B5392">
        <w:rPr>
          <w:rFonts w:ascii="Book Antiqua" w:hAnsi="Book Antiqua" w:cs="Arial"/>
          <w:b/>
          <w:bCs/>
          <w:i/>
        </w:rPr>
        <w:t xml:space="preserve">esource </w:t>
      </w:r>
      <w:r w:rsidR="00C30564" w:rsidRPr="007B5392">
        <w:rPr>
          <w:rFonts w:ascii="Book Antiqua" w:hAnsi="Book Antiqua" w:cs="Arial"/>
          <w:b/>
          <w:bCs/>
          <w:i/>
        </w:rPr>
        <w:t>u</w:t>
      </w:r>
      <w:r w:rsidRPr="007B5392">
        <w:rPr>
          <w:rFonts w:ascii="Book Antiqua" w:hAnsi="Book Antiqua" w:cs="Arial"/>
          <w:b/>
          <w:bCs/>
          <w:i/>
        </w:rPr>
        <w:t xml:space="preserve">se and </w:t>
      </w:r>
      <w:r w:rsidR="00C30564" w:rsidRPr="007B5392">
        <w:rPr>
          <w:rFonts w:ascii="Book Antiqua" w:hAnsi="Book Antiqua" w:cs="Arial"/>
          <w:b/>
          <w:bCs/>
          <w:i/>
        </w:rPr>
        <w:t>c</w:t>
      </w:r>
      <w:r w:rsidRPr="007B5392">
        <w:rPr>
          <w:rFonts w:ascii="Book Antiqua" w:hAnsi="Book Antiqua" w:cs="Arial"/>
          <w:b/>
          <w:bCs/>
          <w:i/>
        </w:rPr>
        <w:t>osts</w:t>
      </w:r>
    </w:p>
    <w:p w14:paraId="3F7BE8B0" w14:textId="73AF9B5B" w:rsidR="00676DD4" w:rsidRPr="0027059E" w:rsidRDefault="00FB2D9C" w:rsidP="00CA10EE">
      <w:pPr>
        <w:adjustRightInd w:val="0"/>
        <w:snapToGrid w:val="0"/>
        <w:spacing w:line="360" w:lineRule="auto"/>
        <w:jc w:val="both"/>
        <w:rPr>
          <w:rFonts w:ascii="Book Antiqua" w:hAnsi="Book Antiqua" w:cs="Arial"/>
        </w:rPr>
      </w:pPr>
      <w:r w:rsidRPr="0027059E">
        <w:rPr>
          <w:rFonts w:ascii="Book Antiqua" w:hAnsi="Book Antiqua" w:cs="Arial"/>
        </w:rPr>
        <w:lastRenderedPageBreak/>
        <w:t xml:space="preserve">Patients with CSD required greater use of healthcare resources and incurred higher costs than their peers </w:t>
      </w:r>
      <w:r w:rsidR="00A6219F" w:rsidRPr="0027059E">
        <w:rPr>
          <w:rFonts w:ascii="Book Antiqua" w:hAnsi="Book Antiqua" w:cs="Arial"/>
        </w:rPr>
        <w:t>with CS only</w:t>
      </w:r>
      <w:r w:rsidRPr="0027059E">
        <w:rPr>
          <w:rFonts w:ascii="Book Antiqua" w:hAnsi="Book Antiqua" w:cs="Arial"/>
        </w:rPr>
        <w:t xml:space="preserve">. </w:t>
      </w:r>
      <w:r w:rsidR="00E11DCD" w:rsidRPr="0027059E">
        <w:rPr>
          <w:rFonts w:ascii="Book Antiqua" w:hAnsi="Book Antiqua" w:cs="Arial"/>
        </w:rPr>
        <w:t xml:space="preserve">More patients with CSD were hospitalized compared to those with CS only (44% </w:t>
      </w:r>
      <w:r w:rsidR="00E11DCD" w:rsidRPr="007B5392">
        <w:rPr>
          <w:rFonts w:ascii="Book Antiqua" w:hAnsi="Book Antiqua" w:cs="Arial"/>
          <w:i/>
          <w:iCs/>
        </w:rPr>
        <w:t>vs</w:t>
      </w:r>
      <w:r w:rsidR="00E11DCD" w:rsidRPr="0027059E">
        <w:rPr>
          <w:rFonts w:ascii="Book Antiqua" w:hAnsi="Book Antiqua" w:cs="Arial"/>
        </w:rPr>
        <w:t xml:space="preserve"> 25%) and more patients with CSD had ED visits (55% </w:t>
      </w:r>
      <w:r w:rsidR="00E11DCD" w:rsidRPr="007B5392">
        <w:rPr>
          <w:rFonts w:ascii="Book Antiqua" w:hAnsi="Book Antiqua" w:cs="Arial"/>
          <w:i/>
          <w:iCs/>
        </w:rPr>
        <w:t>vs</w:t>
      </w:r>
      <w:r w:rsidR="00E11DCD" w:rsidRPr="0027059E">
        <w:rPr>
          <w:rFonts w:ascii="Book Antiqua" w:hAnsi="Book Antiqua" w:cs="Arial"/>
        </w:rPr>
        <w:t xml:space="preserve"> 31%) during the study period</w:t>
      </w:r>
      <w:r w:rsidR="008471FF" w:rsidRPr="0027059E">
        <w:rPr>
          <w:rFonts w:ascii="Book Antiqua" w:hAnsi="Book Antiqua" w:cs="Arial"/>
        </w:rPr>
        <w:t xml:space="preserve"> (</w:t>
      </w:r>
      <w:r w:rsidR="008471FF" w:rsidRPr="00433A4A">
        <w:rPr>
          <w:rFonts w:ascii="Book Antiqua" w:hAnsi="Book Antiqua" w:cs="Arial"/>
          <w:bCs/>
        </w:rPr>
        <w:t>Table 2</w:t>
      </w:r>
      <w:r w:rsidR="008471FF" w:rsidRPr="0027059E">
        <w:rPr>
          <w:rFonts w:ascii="Book Antiqua" w:hAnsi="Book Antiqua" w:cs="Arial"/>
        </w:rPr>
        <w:t>)</w:t>
      </w:r>
      <w:r w:rsidR="00E11DCD" w:rsidRPr="0027059E">
        <w:rPr>
          <w:rFonts w:ascii="Book Antiqua" w:hAnsi="Book Antiqua" w:cs="Arial"/>
        </w:rPr>
        <w:t xml:space="preserve">. </w:t>
      </w:r>
      <w:r w:rsidRPr="0027059E">
        <w:rPr>
          <w:rFonts w:ascii="Book Antiqua" w:hAnsi="Book Antiqua" w:cs="Arial"/>
        </w:rPr>
        <w:t>T</w:t>
      </w:r>
      <w:r w:rsidR="00E11DCD" w:rsidRPr="0027059E">
        <w:rPr>
          <w:rFonts w:ascii="Book Antiqua" w:hAnsi="Book Antiqua" w:cs="Arial"/>
        </w:rPr>
        <w:t>he t</w:t>
      </w:r>
      <w:r w:rsidR="00676DD4" w:rsidRPr="0027059E">
        <w:rPr>
          <w:rFonts w:ascii="Book Antiqua" w:hAnsi="Book Antiqua" w:cs="Arial"/>
        </w:rPr>
        <w:t xml:space="preserve">otal </w:t>
      </w:r>
      <w:r w:rsidR="00E11DCD" w:rsidRPr="0027059E">
        <w:rPr>
          <w:rFonts w:ascii="Book Antiqua" w:hAnsi="Book Antiqua" w:cs="Arial"/>
        </w:rPr>
        <w:t xml:space="preserve">adjusted </w:t>
      </w:r>
      <w:r w:rsidR="00676DD4" w:rsidRPr="0027059E">
        <w:rPr>
          <w:rFonts w:ascii="Book Antiqua" w:hAnsi="Book Antiqua" w:cs="Arial"/>
        </w:rPr>
        <w:t xml:space="preserve">annual healthcare costs per patient were 50% </w:t>
      </w:r>
      <w:r w:rsidRPr="0027059E">
        <w:rPr>
          <w:rFonts w:ascii="Book Antiqua" w:hAnsi="Book Antiqua" w:cs="Arial"/>
        </w:rPr>
        <w:t xml:space="preserve">higher </w:t>
      </w:r>
      <w:r w:rsidR="00676DD4" w:rsidRPr="0027059E">
        <w:rPr>
          <w:rFonts w:ascii="Book Antiqua" w:hAnsi="Book Antiqua" w:cs="Arial"/>
        </w:rPr>
        <w:t>(</w:t>
      </w:r>
      <w:r w:rsidRPr="0027059E">
        <w:rPr>
          <w:rFonts w:ascii="Book Antiqua" w:hAnsi="Book Antiqua" w:cs="Arial"/>
        </w:rPr>
        <w:t>+</w:t>
      </w:r>
      <w:r w:rsidR="007B5392">
        <w:rPr>
          <w:rFonts w:ascii="Book Antiqua" w:hAnsi="Book Antiqua" w:cs="Arial"/>
        </w:rPr>
        <w:t xml:space="preserve"> </w:t>
      </w:r>
      <w:r w:rsidR="00676DD4" w:rsidRPr="0027059E">
        <w:rPr>
          <w:rFonts w:ascii="Book Antiqua" w:hAnsi="Book Antiqua" w:cs="Arial"/>
        </w:rPr>
        <w:t>$23865) among those with CSD, driven by outpatient services (+</w:t>
      </w:r>
      <w:r w:rsidR="007B5392">
        <w:rPr>
          <w:rFonts w:ascii="Book Antiqua" w:hAnsi="Book Antiqua" w:cs="Arial"/>
        </w:rPr>
        <w:t xml:space="preserve"> </w:t>
      </w:r>
      <w:r w:rsidR="00676DD4" w:rsidRPr="0027059E">
        <w:rPr>
          <w:rFonts w:ascii="Book Antiqua" w:hAnsi="Book Antiqua" w:cs="Arial"/>
        </w:rPr>
        <w:t>56%), prescriptions (+</w:t>
      </w:r>
      <w:r w:rsidR="007B5392">
        <w:rPr>
          <w:rFonts w:ascii="Book Antiqua" w:hAnsi="Book Antiqua" w:cs="Arial"/>
        </w:rPr>
        <w:t xml:space="preserve"> </w:t>
      </w:r>
      <w:r w:rsidR="00676DD4" w:rsidRPr="0027059E">
        <w:rPr>
          <w:rFonts w:ascii="Book Antiqua" w:hAnsi="Book Antiqua" w:cs="Arial"/>
        </w:rPr>
        <w:t>48%), ED visits (+</w:t>
      </w:r>
      <w:r w:rsidR="007B5392">
        <w:rPr>
          <w:rFonts w:ascii="Book Antiqua" w:hAnsi="Book Antiqua" w:cs="Arial"/>
        </w:rPr>
        <w:t xml:space="preserve"> </w:t>
      </w:r>
      <w:r w:rsidR="00676DD4" w:rsidRPr="0027059E">
        <w:rPr>
          <w:rFonts w:ascii="Book Antiqua" w:hAnsi="Book Antiqua" w:cs="Arial"/>
        </w:rPr>
        <w:t>26%), physician office visits (+</w:t>
      </w:r>
      <w:r w:rsidR="007B5392">
        <w:rPr>
          <w:rFonts w:ascii="Book Antiqua" w:hAnsi="Book Antiqua" w:cs="Arial"/>
        </w:rPr>
        <w:t xml:space="preserve"> </w:t>
      </w:r>
      <w:r w:rsidR="00676DD4" w:rsidRPr="0027059E">
        <w:rPr>
          <w:rFonts w:ascii="Book Antiqua" w:hAnsi="Book Antiqua" w:cs="Arial"/>
        </w:rPr>
        <w:t>21%), and hospital admissions (+11%</w:t>
      </w:r>
      <w:r w:rsidR="008471FF" w:rsidRPr="0027059E">
        <w:rPr>
          <w:rFonts w:ascii="Book Antiqua" w:hAnsi="Book Antiqua" w:cs="Arial"/>
        </w:rPr>
        <w:t xml:space="preserve">; </w:t>
      </w:r>
      <w:r w:rsidR="008471FF" w:rsidRPr="007B5392">
        <w:rPr>
          <w:rFonts w:ascii="Book Antiqua" w:hAnsi="Book Antiqua" w:cs="Arial"/>
          <w:bCs/>
        </w:rPr>
        <w:t>Table 3</w:t>
      </w:r>
      <w:r w:rsidR="00676DD4" w:rsidRPr="0027059E">
        <w:rPr>
          <w:rFonts w:ascii="Book Antiqua" w:hAnsi="Book Antiqua" w:cs="Arial"/>
        </w:rPr>
        <w:t>)</w:t>
      </w:r>
      <w:r w:rsidRPr="0027059E">
        <w:rPr>
          <w:rFonts w:ascii="Book Antiqua" w:hAnsi="Book Antiqua" w:cs="Arial"/>
        </w:rPr>
        <w:t>.</w:t>
      </w:r>
    </w:p>
    <w:p w14:paraId="0F9A9064" w14:textId="77777777" w:rsidR="005F4C3B" w:rsidRPr="0027059E" w:rsidRDefault="005F4C3B" w:rsidP="00CA10EE">
      <w:pPr>
        <w:adjustRightInd w:val="0"/>
        <w:snapToGrid w:val="0"/>
        <w:spacing w:line="360" w:lineRule="auto"/>
        <w:jc w:val="both"/>
        <w:rPr>
          <w:rFonts w:ascii="Book Antiqua" w:hAnsi="Book Antiqua" w:cs="Arial"/>
        </w:rPr>
      </w:pPr>
    </w:p>
    <w:p w14:paraId="41F6A303" w14:textId="67CDA8F4" w:rsidR="00935C70" w:rsidRPr="0027059E" w:rsidRDefault="007B5392" w:rsidP="00CA10EE">
      <w:pPr>
        <w:adjustRightInd w:val="0"/>
        <w:snapToGrid w:val="0"/>
        <w:spacing w:line="360" w:lineRule="auto"/>
        <w:jc w:val="both"/>
        <w:rPr>
          <w:rFonts w:ascii="Book Antiqua" w:hAnsi="Book Antiqua" w:cs="Arial"/>
          <w:b/>
        </w:rPr>
      </w:pPr>
      <w:r w:rsidRPr="00BC0909">
        <w:rPr>
          <w:rFonts w:ascii="Book Antiqua" w:hAnsi="Book Antiqua"/>
          <w:b/>
          <w:color w:val="000000"/>
        </w:rPr>
        <w:t>DISCUSSION</w:t>
      </w:r>
    </w:p>
    <w:p w14:paraId="2DD89337" w14:textId="77777777" w:rsidR="00146293" w:rsidRPr="0027059E" w:rsidRDefault="003251E5" w:rsidP="00CA10EE">
      <w:pPr>
        <w:adjustRightInd w:val="0"/>
        <w:snapToGrid w:val="0"/>
        <w:spacing w:line="360" w:lineRule="auto"/>
        <w:jc w:val="both"/>
        <w:rPr>
          <w:rFonts w:ascii="Book Antiqua" w:hAnsi="Book Antiqua" w:cs="Arial"/>
        </w:rPr>
      </w:pPr>
      <w:r w:rsidRPr="0027059E">
        <w:rPr>
          <w:rFonts w:ascii="Book Antiqua" w:hAnsi="Book Antiqua" w:cs="Arial"/>
        </w:rPr>
        <w:t xml:space="preserve">This study </w:t>
      </w:r>
      <w:r w:rsidR="006679F5" w:rsidRPr="0027059E">
        <w:rPr>
          <w:rFonts w:ascii="Book Antiqua" w:hAnsi="Book Antiqua" w:cs="Arial"/>
        </w:rPr>
        <w:t xml:space="preserve">showed </w:t>
      </w:r>
      <w:r w:rsidRPr="0027059E">
        <w:rPr>
          <w:rFonts w:ascii="Book Antiqua" w:hAnsi="Book Antiqua" w:cs="Arial"/>
        </w:rPr>
        <w:t xml:space="preserve">greater healthcare resource use and costs among patients with </w:t>
      </w:r>
      <w:r w:rsidR="006679F5" w:rsidRPr="0027059E">
        <w:rPr>
          <w:rFonts w:ascii="Book Antiqua" w:hAnsi="Book Antiqua" w:cs="Arial"/>
        </w:rPr>
        <w:t xml:space="preserve">CSD </w:t>
      </w:r>
      <w:r w:rsidRPr="0027059E">
        <w:rPr>
          <w:rFonts w:ascii="Book Antiqua" w:hAnsi="Book Antiqua" w:cs="Arial"/>
        </w:rPr>
        <w:t xml:space="preserve">compared with their peers </w:t>
      </w:r>
      <w:r w:rsidR="006679F5" w:rsidRPr="0027059E">
        <w:rPr>
          <w:rFonts w:ascii="Book Antiqua" w:hAnsi="Book Antiqua" w:cs="Arial"/>
        </w:rPr>
        <w:t xml:space="preserve">with CS </w:t>
      </w:r>
      <w:r w:rsidR="00C171EF" w:rsidRPr="0027059E">
        <w:rPr>
          <w:rFonts w:ascii="Book Antiqua" w:hAnsi="Book Antiqua" w:cs="Arial"/>
        </w:rPr>
        <w:t>only</w:t>
      </w:r>
      <w:r w:rsidR="006679F5" w:rsidRPr="0027059E">
        <w:rPr>
          <w:rFonts w:ascii="Book Antiqua" w:hAnsi="Book Antiqua" w:cs="Arial"/>
        </w:rPr>
        <w:t xml:space="preserve">. The </w:t>
      </w:r>
      <w:r w:rsidR="00C171EF" w:rsidRPr="0027059E">
        <w:rPr>
          <w:rFonts w:ascii="Book Antiqua" w:hAnsi="Book Antiqua" w:cs="Arial"/>
        </w:rPr>
        <w:t xml:space="preserve">overall </w:t>
      </w:r>
      <w:r w:rsidR="006679F5" w:rsidRPr="0027059E">
        <w:rPr>
          <w:rFonts w:ascii="Book Antiqua" w:hAnsi="Book Antiqua" w:cs="Arial"/>
        </w:rPr>
        <w:t xml:space="preserve">baseline </w:t>
      </w:r>
      <w:r w:rsidR="00146293" w:rsidRPr="0027059E">
        <w:rPr>
          <w:rFonts w:ascii="Book Antiqua" w:hAnsi="Book Antiqua" w:cs="Arial"/>
        </w:rPr>
        <w:t xml:space="preserve">burden of </w:t>
      </w:r>
      <w:r w:rsidR="006679F5" w:rsidRPr="0027059E">
        <w:rPr>
          <w:rFonts w:ascii="Book Antiqua" w:hAnsi="Book Antiqua" w:cs="Arial"/>
        </w:rPr>
        <w:t xml:space="preserve">CS </w:t>
      </w:r>
      <w:r w:rsidR="00146293" w:rsidRPr="0027059E">
        <w:rPr>
          <w:rFonts w:ascii="Book Antiqua" w:hAnsi="Book Antiqua" w:cs="Arial"/>
        </w:rPr>
        <w:t>was high in both cohorts</w:t>
      </w:r>
      <w:r w:rsidR="006679F5" w:rsidRPr="0027059E">
        <w:rPr>
          <w:rFonts w:ascii="Book Antiqua" w:hAnsi="Book Antiqua" w:cs="Arial"/>
        </w:rPr>
        <w:t>, and healthcare utilization was driven by both hospitalizations and outpatient services.</w:t>
      </w:r>
    </w:p>
    <w:p w14:paraId="689478C0" w14:textId="38105789" w:rsidR="00FD08DD" w:rsidRPr="0027059E" w:rsidRDefault="006679F5" w:rsidP="00CA10EE">
      <w:pPr>
        <w:adjustRightInd w:val="0"/>
        <w:snapToGrid w:val="0"/>
        <w:spacing w:line="360" w:lineRule="auto"/>
        <w:jc w:val="both"/>
        <w:rPr>
          <w:rFonts w:ascii="Book Antiqua" w:hAnsi="Book Antiqua"/>
        </w:rPr>
      </w:pPr>
      <w:r w:rsidRPr="0027059E">
        <w:rPr>
          <w:rFonts w:ascii="Book Antiqua" w:hAnsi="Book Antiqua" w:cs="Arial"/>
        </w:rPr>
        <w:t xml:space="preserve">These findings are consistent with those of others who have reported the economic burden of </w:t>
      </w:r>
      <w:r w:rsidR="00391AF0" w:rsidRPr="0027059E">
        <w:rPr>
          <w:rFonts w:ascii="Book Antiqua" w:hAnsi="Book Antiqua" w:cs="Arial"/>
        </w:rPr>
        <w:t xml:space="preserve">CS and </w:t>
      </w:r>
      <w:r w:rsidRPr="0027059E">
        <w:rPr>
          <w:rFonts w:ascii="Book Antiqua" w:hAnsi="Book Antiqua" w:cs="Arial"/>
        </w:rPr>
        <w:t xml:space="preserve">CSD. Broder and colleagues </w:t>
      </w:r>
      <w:r w:rsidR="0037764F" w:rsidRPr="0027059E">
        <w:rPr>
          <w:rFonts w:ascii="Book Antiqua" w:hAnsi="Book Antiqua" w:cs="Arial"/>
        </w:rPr>
        <w:t>recently conducted a similar study in adults &lt;</w:t>
      </w:r>
      <w:r w:rsidR="007B5392">
        <w:rPr>
          <w:rFonts w:ascii="Book Antiqua" w:hAnsi="Book Antiqua" w:cs="Arial"/>
        </w:rPr>
        <w:t xml:space="preserve"> </w:t>
      </w:r>
      <w:r w:rsidR="0037764F" w:rsidRPr="0027059E">
        <w:rPr>
          <w:rFonts w:ascii="Book Antiqua" w:hAnsi="Book Antiqua" w:cs="Arial"/>
        </w:rPr>
        <w:t xml:space="preserve">65 years of age </w:t>
      </w:r>
      <w:r w:rsidR="00DB09D4" w:rsidRPr="0027059E">
        <w:rPr>
          <w:rFonts w:ascii="Book Antiqua" w:hAnsi="Book Antiqua" w:cs="Arial"/>
        </w:rPr>
        <w:t>that reported</w:t>
      </w:r>
      <w:r w:rsidR="0037764F" w:rsidRPr="0027059E">
        <w:rPr>
          <w:rFonts w:ascii="Book Antiqua" w:hAnsi="Book Antiqua" w:cs="Arial"/>
        </w:rPr>
        <w:t xml:space="preserve"> more hospitalizations, ED visits and outpatient visits among patients with CSD compared to those without</w:t>
      </w:r>
      <w:r w:rsidR="0037764F" w:rsidRPr="0027059E">
        <w:rPr>
          <w:rFonts w:ascii="Book Antiqua" w:hAnsi="Book Antiqua" w:cs="Arial"/>
          <w:vertAlign w:val="superscript"/>
        </w:rPr>
        <w:t>[</w:t>
      </w:r>
      <w:r w:rsidR="00B258AB" w:rsidRPr="0027059E">
        <w:rPr>
          <w:rFonts w:ascii="Book Antiqua" w:hAnsi="Book Antiqua" w:cs="Arial"/>
          <w:vertAlign w:val="superscript"/>
        </w:rPr>
        <w:t>15</w:t>
      </w:r>
      <w:r w:rsidR="0037764F" w:rsidRPr="0027059E">
        <w:rPr>
          <w:rFonts w:ascii="Book Antiqua" w:hAnsi="Book Antiqua" w:cs="Arial"/>
          <w:vertAlign w:val="superscript"/>
        </w:rPr>
        <w:t>]</w:t>
      </w:r>
      <w:r w:rsidR="007B5392" w:rsidRPr="0027059E">
        <w:rPr>
          <w:rFonts w:ascii="Book Antiqua" w:hAnsi="Book Antiqua" w:cs="Arial"/>
        </w:rPr>
        <w:t>.</w:t>
      </w:r>
      <w:r w:rsidR="0037764F" w:rsidRPr="0027059E">
        <w:rPr>
          <w:rFonts w:ascii="Book Antiqua" w:hAnsi="Book Antiqua" w:cs="Arial"/>
        </w:rPr>
        <w:t xml:space="preserve"> Adjusted annual costs were also higher among those with CSD (CSD, $81610 </w:t>
      </w:r>
      <w:r w:rsidR="0037764F" w:rsidRPr="007B5392">
        <w:rPr>
          <w:rFonts w:ascii="Book Antiqua" w:hAnsi="Book Antiqua" w:cs="Arial"/>
          <w:i/>
          <w:iCs/>
        </w:rPr>
        <w:t>vs</w:t>
      </w:r>
      <w:r w:rsidR="0037764F" w:rsidRPr="0027059E">
        <w:rPr>
          <w:rFonts w:ascii="Book Antiqua" w:hAnsi="Book Antiqua" w:cs="Arial"/>
        </w:rPr>
        <w:t xml:space="preserve"> CS only, $51719), but lower than those observed in this study (CSD, $105153 </w:t>
      </w:r>
      <w:r w:rsidR="0037764F" w:rsidRPr="007B5392">
        <w:rPr>
          <w:rFonts w:ascii="Book Antiqua" w:hAnsi="Book Antiqua" w:cs="Arial"/>
          <w:i/>
          <w:iCs/>
        </w:rPr>
        <w:t>vs</w:t>
      </w:r>
      <w:r w:rsidR="0037764F" w:rsidRPr="0027059E">
        <w:rPr>
          <w:rFonts w:ascii="Book Antiqua" w:hAnsi="Book Antiqua" w:cs="Arial"/>
        </w:rPr>
        <w:t xml:space="preserve"> CS only, $54701).</w:t>
      </w:r>
      <w:r w:rsidR="00556D07" w:rsidRPr="0027059E">
        <w:rPr>
          <w:rFonts w:ascii="Book Antiqua" w:hAnsi="Book Antiqua" w:cs="Arial"/>
        </w:rPr>
        <w:t xml:space="preserve"> Burton and Lapuerta </w:t>
      </w:r>
      <w:r w:rsidR="00DB09D4" w:rsidRPr="0027059E">
        <w:rPr>
          <w:rFonts w:ascii="Book Antiqua" w:hAnsi="Book Antiqua" w:cs="Arial"/>
        </w:rPr>
        <w:t>analyzed medical claims for US adults with CS and inadequate symptom control from somatostatin analog therapy</w:t>
      </w:r>
      <w:r w:rsidR="00DB09D4" w:rsidRPr="0027059E">
        <w:rPr>
          <w:rFonts w:ascii="Book Antiqua" w:hAnsi="Book Antiqua" w:cs="Arial"/>
          <w:vertAlign w:val="superscript"/>
        </w:rPr>
        <w:t>[</w:t>
      </w:r>
      <w:r w:rsidR="00B258AB" w:rsidRPr="0027059E">
        <w:rPr>
          <w:rFonts w:ascii="Book Antiqua" w:hAnsi="Book Antiqua" w:cs="Arial"/>
          <w:vertAlign w:val="superscript"/>
        </w:rPr>
        <w:t>16</w:t>
      </w:r>
      <w:r w:rsidR="00DB09D4" w:rsidRPr="0027059E">
        <w:rPr>
          <w:rFonts w:ascii="Book Antiqua" w:hAnsi="Book Antiqua" w:cs="Arial"/>
          <w:vertAlign w:val="superscript"/>
        </w:rPr>
        <w:t>]</w:t>
      </w:r>
      <w:r w:rsidR="007B5392" w:rsidRPr="0027059E">
        <w:rPr>
          <w:rFonts w:ascii="Book Antiqua" w:hAnsi="Book Antiqua" w:cs="Arial"/>
        </w:rPr>
        <w:t>.</w:t>
      </w:r>
      <w:r w:rsidR="00DB09D4" w:rsidRPr="0027059E">
        <w:rPr>
          <w:rFonts w:ascii="Book Antiqua" w:hAnsi="Book Antiqua" w:cs="Arial"/>
        </w:rPr>
        <w:t xml:space="preserve"> </w:t>
      </w:r>
      <w:r w:rsidR="00FD08DD" w:rsidRPr="0027059E">
        <w:rPr>
          <w:rFonts w:ascii="Book Antiqua" w:hAnsi="Book Antiqua" w:cs="Arial"/>
        </w:rPr>
        <w:t>The proportion of patients with CSD-related ED visits and hospitalizations nearly doubled (9% to 16%) following escalation of somatostatin analog therapy doses, considered a proxy for CS symptom severity, which incurred higher all-cause healthcare costs (</w:t>
      </w:r>
      <w:r w:rsidR="00DB09D4" w:rsidRPr="0027059E">
        <w:rPr>
          <w:rFonts w:ascii="Book Antiqua" w:hAnsi="Book Antiqua" w:cs="Arial"/>
        </w:rPr>
        <w:t xml:space="preserve">$8305 </w:t>
      </w:r>
      <w:r w:rsidR="00DB09D4" w:rsidRPr="007B5392">
        <w:rPr>
          <w:rFonts w:ascii="Book Antiqua" w:hAnsi="Book Antiqua" w:cs="Arial"/>
          <w:i/>
          <w:iCs/>
        </w:rPr>
        <w:t>vs</w:t>
      </w:r>
      <w:r w:rsidR="00DB09D4" w:rsidRPr="0027059E">
        <w:rPr>
          <w:rFonts w:ascii="Book Antiqua" w:hAnsi="Book Antiqua" w:cs="Arial"/>
        </w:rPr>
        <w:t xml:space="preserve"> $4116 per patient per month). </w:t>
      </w:r>
      <w:r w:rsidR="00391AF0" w:rsidRPr="0027059E">
        <w:rPr>
          <w:rFonts w:ascii="Book Antiqua" w:hAnsi="Book Antiqua" w:cs="Arial"/>
        </w:rPr>
        <w:t xml:space="preserve">Shen and colleagues reported higher total monthly costs among Medicare beneficiaries who developed CS within the first year of NET diagnosis compared with peers who did not develop CS ($4658 </w:t>
      </w:r>
      <w:r w:rsidR="00391AF0" w:rsidRPr="007B5392">
        <w:rPr>
          <w:rFonts w:ascii="Book Antiqua" w:hAnsi="Book Antiqua" w:cs="Arial"/>
          <w:i/>
          <w:iCs/>
        </w:rPr>
        <w:t>vs</w:t>
      </w:r>
      <w:r w:rsidR="00391AF0" w:rsidRPr="0027059E">
        <w:rPr>
          <w:rFonts w:ascii="Book Antiqua" w:hAnsi="Book Antiqua" w:cs="Arial"/>
        </w:rPr>
        <w:t xml:space="preserve"> $3170)</w:t>
      </w:r>
      <w:r w:rsidR="00391AF0" w:rsidRPr="0027059E">
        <w:rPr>
          <w:rFonts w:ascii="Book Antiqua" w:hAnsi="Book Antiqua" w:cs="Arial"/>
          <w:vertAlign w:val="superscript"/>
        </w:rPr>
        <w:t>[</w:t>
      </w:r>
      <w:r w:rsidR="00B258AB" w:rsidRPr="0027059E">
        <w:rPr>
          <w:rFonts w:ascii="Book Antiqua" w:hAnsi="Book Antiqua" w:cs="Arial"/>
          <w:vertAlign w:val="superscript"/>
        </w:rPr>
        <w:t>14</w:t>
      </w:r>
      <w:r w:rsidR="00391AF0" w:rsidRPr="0027059E">
        <w:rPr>
          <w:rFonts w:ascii="Book Antiqua" w:hAnsi="Book Antiqua" w:cs="Arial"/>
          <w:vertAlign w:val="superscript"/>
        </w:rPr>
        <w:t>]</w:t>
      </w:r>
      <w:r w:rsidR="007B5392" w:rsidRPr="0027059E">
        <w:rPr>
          <w:rFonts w:ascii="Book Antiqua" w:hAnsi="Book Antiqua" w:cs="Arial"/>
        </w:rPr>
        <w:t>.</w:t>
      </w:r>
      <w:r w:rsidR="00391AF0" w:rsidRPr="0027059E">
        <w:rPr>
          <w:rFonts w:ascii="Book Antiqua" w:hAnsi="Book Antiqua" w:cs="Arial"/>
        </w:rPr>
        <w:t xml:space="preserve"> This average monthly cost was similar to our estimate in CS only patients ($4310), but the authors did not investigate the additional burden of CSD nor was the focus on the working age population. Our study has offered further insights into the burden of CS and CSD in a population of commercially insured working age adults in the United States.</w:t>
      </w:r>
    </w:p>
    <w:p w14:paraId="22E93A70" w14:textId="3532F0CF" w:rsidR="00146293" w:rsidRPr="0027059E" w:rsidRDefault="00391AF0" w:rsidP="007B5392">
      <w:pPr>
        <w:adjustRightInd w:val="0"/>
        <w:snapToGrid w:val="0"/>
        <w:spacing w:line="360" w:lineRule="auto"/>
        <w:ind w:firstLineChars="100" w:firstLine="240"/>
        <w:jc w:val="both"/>
        <w:rPr>
          <w:rFonts w:ascii="Book Antiqua" w:hAnsi="Book Antiqua" w:cs="Arial"/>
        </w:rPr>
      </w:pPr>
      <w:r w:rsidRPr="0027059E">
        <w:rPr>
          <w:rFonts w:ascii="Book Antiqua" w:hAnsi="Book Antiqua" w:cs="Arial"/>
        </w:rPr>
        <w:t>This is the f</w:t>
      </w:r>
      <w:r w:rsidR="00146293" w:rsidRPr="0027059E">
        <w:rPr>
          <w:rFonts w:ascii="Book Antiqua" w:hAnsi="Book Antiqua" w:cs="Arial"/>
        </w:rPr>
        <w:t xml:space="preserve">irst study to our knowledge </w:t>
      </w:r>
      <w:r w:rsidRPr="0027059E">
        <w:rPr>
          <w:rFonts w:ascii="Book Antiqua" w:hAnsi="Book Antiqua" w:cs="Arial"/>
        </w:rPr>
        <w:t>that evaluates the burden of CSD</w:t>
      </w:r>
      <w:r w:rsidR="00146293" w:rsidRPr="0027059E">
        <w:rPr>
          <w:rFonts w:ascii="Book Antiqua" w:hAnsi="Book Antiqua" w:cs="Arial"/>
        </w:rPr>
        <w:t xml:space="preserve">-related healthcare resource use and costs among </w:t>
      </w:r>
      <w:r w:rsidRPr="0027059E">
        <w:rPr>
          <w:rFonts w:ascii="Book Antiqua" w:hAnsi="Book Antiqua" w:cs="Arial"/>
        </w:rPr>
        <w:t xml:space="preserve">commercially insured, working </w:t>
      </w:r>
      <w:r w:rsidR="00146293" w:rsidRPr="0027059E">
        <w:rPr>
          <w:rFonts w:ascii="Book Antiqua" w:hAnsi="Book Antiqua" w:cs="Arial"/>
        </w:rPr>
        <w:t>age adults</w:t>
      </w:r>
      <w:r w:rsidR="000D6825" w:rsidRPr="0027059E">
        <w:rPr>
          <w:rFonts w:ascii="Book Antiqua" w:hAnsi="Book Antiqua" w:cs="Arial"/>
        </w:rPr>
        <w:t xml:space="preserve"> with a focus on the </w:t>
      </w:r>
      <w:r w:rsidR="000D6825" w:rsidRPr="0027059E">
        <w:rPr>
          <w:rFonts w:ascii="Book Antiqua" w:hAnsi="Book Antiqua" w:cs="Arial"/>
        </w:rPr>
        <w:lastRenderedPageBreak/>
        <w:t xml:space="preserve">employer and insurer perspective. </w:t>
      </w:r>
      <w:r w:rsidR="00C817D4" w:rsidRPr="0027059E">
        <w:rPr>
          <w:rFonts w:ascii="Book Antiqua" w:hAnsi="Book Antiqua" w:cs="Arial"/>
        </w:rPr>
        <w:t xml:space="preserve">In particular, this population may have fewer comorbid causes of morbidity and mortality than those observed in older populations such as Medicare beneficiaries. </w:t>
      </w:r>
      <w:r w:rsidR="00EB5C81" w:rsidRPr="0027059E">
        <w:rPr>
          <w:rFonts w:ascii="Book Antiqua" w:hAnsi="Book Antiqua" w:cs="Arial"/>
        </w:rPr>
        <w:t xml:space="preserve">The database was limited to insured patients with available employment information which does not capture the burden of CS and CSD among uninsured patients or those without some employment-related information available. The retrospective analysis of data collected for insurance claims administration may also be vulnerable to classification issues related to the coding of patient characteristics and medical encounters, which we would not be able to see or </w:t>
      </w:r>
      <w:r w:rsidR="00C817D4" w:rsidRPr="0027059E">
        <w:rPr>
          <w:rFonts w:ascii="Book Antiqua" w:hAnsi="Book Antiqua" w:cs="Arial"/>
        </w:rPr>
        <w:t xml:space="preserve">account </w:t>
      </w:r>
      <w:r w:rsidR="00EB5C81" w:rsidRPr="0027059E">
        <w:rPr>
          <w:rFonts w:ascii="Book Antiqua" w:hAnsi="Book Antiqua" w:cs="Arial"/>
        </w:rPr>
        <w:t>for within this database. For example, the coding of certain neuroendocrine tumor types such as “poorly differentiated” was observed in 11</w:t>
      </w:r>
      <w:r w:rsidR="007B5392">
        <w:rPr>
          <w:rFonts w:ascii="Book Antiqua" w:hAnsi="Book Antiqua" w:cs="Arial"/>
        </w:rPr>
        <w:t>%-</w:t>
      </w:r>
      <w:r w:rsidR="00EB5C81" w:rsidRPr="0027059E">
        <w:rPr>
          <w:rFonts w:ascii="Book Antiqua" w:hAnsi="Book Antiqua" w:cs="Arial"/>
        </w:rPr>
        <w:t xml:space="preserve">23% of patients and yet </w:t>
      </w:r>
      <w:r w:rsidR="00C817D4" w:rsidRPr="0027059E">
        <w:rPr>
          <w:rFonts w:ascii="Book Antiqua" w:hAnsi="Book Antiqua" w:cs="Arial"/>
        </w:rPr>
        <w:t>would be considered an unlikely source of CS based on prior data</w:t>
      </w:r>
      <w:r w:rsidR="00C817D4" w:rsidRPr="0027059E">
        <w:rPr>
          <w:rFonts w:ascii="Book Antiqua" w:hAnsi="Book Antiqua" w:cs="Arial"/>
          <w:vertAlign w:val="superscript"/>
        </w:rPr>
        <w:t>[</w:t>
      </w:r>
      <w:r w:rsidR="00B258AB" w:rsidRPr="0027059E">
        <w:rPr>
          <w:rFonts w:ascii="Book Antiqua" w:hAnsi="Book Antiqua" w:cs="Arial"/>
          <w:vertAlign w:val="superscript"/>
        </w:rPr>
        <w:t>11</w:t>
      </w:r>
      <w:r w:rsidR="00C817D4" w:rsidRPr="0027059E">
        <w:rPr>
          <w:rFonts w:ascii="Book Antiqua" w:hAnsi="Book Antiqua" w:cs="Arial"/>
          <w:vertAlign w:val="superscript"/>
        </w:rPr>
        <w:t>]</w:t>
      </w:r>
      <w:r w:rsidR="007B5392" w:rsidRPr="0027059E">
        <w:rPr>
          <w:rFonts w:ascii="Book Antiqua" w:hAnsi="Book Antiqua" w:cs="Arial"/>
        </w:rPr>
        <w:t>.</w:t>
      </w:r>
      <w:r w:rsidR="00CE31CD" w:rsidRPr="0027059E">
        <w:rPr>
          <w:rFonts w:ascii="Book Antiqua" w:hAnsi="Book Antiqua" w:cs="Arial"/>
        </w:rPr>
        <w:t xml:space="preserve"> The prevalence and incremental costs of CSD among patients with CS may be underestimated since CSD is likely to be </w:t>
      </w:r>
      <w:r w:rsidR="00B36862" w:rsidRPr="0027059E">
        <w:rPr>
          <w:rFonts w:ascii="Book Antiqua" w:hAnsi="Book Antiqua" w:cs="Arial"/>
        </w:rPr>
        <w:t xml:space="preserve">captured less often for billing purposes </w:t>
      </w:r>
      <w:r w:rsidR="00CE31CD" w:rsidRPr="0027059E">
        <w:rPr>
          <w:rFonts w:ascii="Book Antiqua" w:hAnsi="Book Antiqua" w:cs="Arial"/>
        </w:rPr>
        <w:t xml:space="preserve">in an administrative </w:t>
      </w:r>
      <w:r w:rsidR="00B36862" w:rsidRPr="0027059E">
        <w:rPr>
          <w:rFonts w:ascii="Book Antiqua" w:hAnsi="Book Antiqua" w:cs="Arial"/>
        </w:rPr>
        <w:t xml:space="preserve">claims </w:t>
      </w:r>
      <w:r w:rsidR="00CE31CD" w:rsidRPr="0027059E">
        <w:rPr>
          <w:rFonts w:ascii="Book Antiqua" w:hAnsi="Book Antiqua" w:cs="Arial"/>
        </w:rPr>
        <w:t xml:space="preserve">database </w:t>
      </w:r>
      <w:r w:rsidR="00B36862" w:rsidRPr="0027059E">
        <w:rPr>
          <w:rFonts w:ascii="Book Antiqua" w:hAnsi="Book Antiqua" w:cs="Arial"/>
        </w:rPr>
        <w:t xml:space="preserve">than for clinical assessment purposes in </w:t>
      </w:r>
      <w:r w:rsidR="00CE31CD" w:rsidRPr="0027059E">
        <w:rPr>
          <w:rFonts w:ascii="Book Antiqua" w:hAnsi="Book Antiqua" w:cs="Arial"/>
        </w:rPr>
        <w:t xml:space="preserve">medical </w:t>
      </w:r>
      <w:r w:rsidR="00B36862" w:rsidRPr="0027059E">
        <w:rPr>
          <w:rFonts w:ascii="Book Antiqua" w:hAnsi="Book Antiqua" w:cs="Arial"/>
        </w:rPr>
        <w:t>records</w:t>
      </w:r>
      <w:r w:rsidR="00CE31CD" w:rsidRPr="0027059E">
        <w:rPr>
          <w:rFonts w:ascii="Book Antiqua" w:hAnsi="Book Antiqua" w:cs="Arial"/>
        </w:rPr>
        <w:t>.</w:t>
      </w:r>
    </w:p>
    <w:p w14:paraId="6873A89C" w14:textId="77777777" w:rsidR="003251E5" w:rsidRPr="0027059E" w:rsidRDefault="00EB5C81" w:rsidP="007B5392">
      <w:pPr>
        <w:adjustRightInd w:val="0"/>
        <w:snapToGrid w:val="0"/>
        <w:spacing w:line="360" w:lineRule="auto"/>
        <w:ind w:firstLineChars="100" w:firstLine="240"/>
        <w:jc w:val="both"/>
        <w:rPr>
          <w:rFonts w:ascii="Book Antiqua" w:hAnsi="Book Antiqua" w:cs="Arial"/>
        </w:rPr>
      </w:pPr>
      <w:r w:rsidRPr="0027059E">
        <w:rPr>
          <w:rFonts w:ascii="Book Antiqua" w:hAnsi="Book Antiqua" w:cs="Arial"/>
        </w:rPr>
        <w:t xml:space="preserve">Patients with NETs and CS suffer substantial burden and require notable healthcare resources with associated costs, particularly in the presence of CSD. This condition negatively impacts patients, employers, and the healthcare system. </w:t>
      </w:r>
      <w:r w:rsidR="00146293" w:rsidRPr="0027059E">
        <w:rPr>
          <w:rFonts w:ascii="Book Antiqua" w:hAnsi="Book Antiqua" w:cs="Arial"/>
        </w:rPr>
        <w:t xml:space="preserve">Timely identification and management of </w:t>
      </w:r>
      <w:r w:rsidRPr="0027059E">
        <w:rPr>
          <w:rFonts w:ascii="Book Antiqua" w:hAnsi="Book Antiqua" w:cs="Arial"/>
        </w:rPr>
        <w:t xml:space="preserve">CSD </w:t>
      </w:r>
      <w:r w:rsidR="00146293" w:rsidRPr="0027059E">
        <w:rPr>
          <w:rFonts w:ascii="Book Antiqua" w:hAnsi="Book Antiqua" w:cs="Arial"/>
        </w:rPr>
        <w:t xml:space="preserve">in patients with </w:t>
      </w:r>
      <w:r w:rsidRPr="0027059E">
        <w:rPr>
          <w:rFonts w:ascii="Book Antiqua" w:hAnsi="Book Antiqua" w:cs="Arial"/>
        </w:rPr>
        <w:t xml:space="preserve">CS </w:t>
      </w:r>
      <w:r w:rsidR="00146293" w:rsidRPr="0027059E">
        <w:rPr>
          <w:rFonts w:ascii="Book Antiqua" w:hAnsi="Book Antiqua" w:cs="Arial"/>
        </w:rPr>
        <w:t xml:space="preserve">may reduce the burden of this </w:t>
      </w:r>
      <w:r w:rsidRPr="0027059E">
        <w:rPr>
          <w:rFonts w:ascii="Book Antiqua" w:hAnsi="Book Antiqua" w:cs="Arial"/>
        </w:rPr>
        <w:t xml:space="preserve">debilitating and resource-intensive </w:t>
      </w:r>
      <w:r w:rsidR="00146293" w:rsidRPr="0027059E">
        <w:rPr>
          <w:rFonts w:ascii="Book Antiqua" w:hAnsi="Book Antiqua" w:cs="Arial"/>
        </w:rPr>
        <w:t>condition.</w:t>
      </w:r>
    </w:p>
    <w:p w14:paraId="289BD82E" w14:textId="77777777" w:rsidR="00D969DF" w:rsidRDefault="00D969DF" w:rsidP="00CA10EE">
      <w:pPr>
        <w:adjustRightInd w:val="0"/>
        <w:snapToGrid w:val="0"/>
        <w:spacing w:line="360" w:lineRule="auto"/>
        <w:jc w:val="both"/>
        <w:rPr>
          <w:rFonts w:ascii="Book Antiqua" w:hAnsi="Book Antiqua"/>
          <w:b/>
          <w:color w:val="000000"/>
        </w:rPr>
      </w:pPr>
    </w:p>
    <w:p w14:paraId="1AF23142" w14:textId="56A23A1A" w:rsidR="00F00FBA" w:rsidRPr="0027059E" w:rsidRDefault="007B5392" w:rsidP="00CA10EE">
      <w:pPr>
        <w:adjustRightInd w:val="0"/>
        <w:snapToGrid w:val="0"/>
        <w:spacing w:line="360" w:lineRule="auto"/>
        <w:jc w:val="both"/>
        <w:rPr>
          <w:rFonts w:ascii="Book Antiqua" w:hAnsi="Book Antiqua" w:cs="Arial"/>
          <w:b/>
        </w:rPr>
      </w:pPr>
      <w:r w:rsidRPr="0021782B">
        <w:rPr>
          <w:rFonts w:ascii="Book Antiqua" w:hAnsi="Book Antiqua"/>
          <w:b/>
          <w:color w:val="000000"/>
        </w:rPr>
        <w:t>ARTICLE HIGHLIGHTS</w:t>
      </w:r>
    </w:p>
    <w:p w14:paraId="585869FF" w14:textId="68AF3F03" w:rsidR="00F00FBA" w:rsidRPr="0027059E" w:rsidRDefault="007B5392" w:rsidP="00CA10EE">
      <w:pPr>
        <w:adjustRightInd w:val="0"/>
        <w:snapToGrid w:val="0"/>
        <w:spacing w:line="360" w:lineRule="auto"/>
        <w:jc w:val="both"/>
        <w:rPr>
          <w:rFonts w:ascii="Book Antiqua" w:hAnsi="Book Antiqua" w:cs="Arial"/>
          <w:b/>
          <w:bCs/>
          <w:i/>
          <w:iCs/>
          <w:color w:val="000000" w:themeColor="text1"/>
        </w:rPr>
      </w:pPr>
      <w:r w:rsidRPr="0021782B">
        <w:rPr>
          <w:rFonts w:ascii="Book Antiqua" w:hAnsi="Book Antiqua"/>
          <w:b/>
          <w:i/>
          <w:color w:val="000000"/>
        </w:rPr>
        <w:t>Research background</w:t>
      </w:r>
    </w:p>
    <w:p w14:paraId="6F51BC5E" w14:textId="488F4C89" w:rsidR="00BE6B96" w:rsidRDefault="00BE6B96" w:rsidP="00CA10EE">
      <w:pPr>
        <w:adjustRightInd w:val="0"/>
        <w:snapToGrid w:val="0"/>
        <w:spacing w:line="360" w:lineRule="auto"/>
        <w:jc w:val="both"/>
        <w:rPr>
          <w:rFonts w:ascii="Book Antiqua" w:hAnsi="Book Antiqua" w:cs="Arial"/>
        </w:rPr>
      </w:pPr>
      <w:r>
        <w:rPr>
          <w:rFonts w:ascii="Book Antiqua" w:hAnsi="Book Antiqua" w:cs="Arial"/>
        </w:rPr>
        <w:t xml:space="preserve">Carcinoid syndrome (CS) in patients with neuroendocrine tumors has been shown to bear substantial economic costs to patients and healthcare systems; however, the incremental burden of CS diarrhea (CSD) has not been well characterized in the literature. Since patients with CSD are most often of working age, it is important to understand the direct costs of CSD from a population health management perspective. This study </w:t>
      </w:r>
      <w:r w:rsidR="00940080">
        <w:rPr>
          <w:rFonts w:ascii="Book Antiqua" w:hAnsi="Book Antiqua" w:cs="Arial"/>
        </w:rPr>
        <w:t xml:space="preserve">aims to provide detail and context related to the </w:t>
      </w:r>
      <w:r>
        <w:rPr>
          <w:rFonts w:ascii="Book Antiqua" w:hAnsi="Book Antiqua" w:cs="Arial"/>
        </w:rPr>
        <w:t>direct costs of CSD on insured working age adults in the United States.</w:t>
      </w:r>
    </w:p>
    <w:p w14:paraId="5074FFB5" w14:textId="272409EC" w:rsidR="006D7598" w:rsidRDefault="006D7598" w:rsidP="00CA10EE">
      <w:pPr>
        <w:adjustRightInd w:val="0"/>
        <w:snapToGrid w:val="0"/>
        <w:spacing w:line="360" w:lineRule="auto"/>
        <w:jc w:val="both"/>
        <w:rPr>
          <w:rFonts w:ascii="Book Antiqua" w:hAnsi="Book Antiqua" w:cs="Arial"/>
        </w:rPr>
      </w:pPr>
    </w:p>
    <w:p w14:paraId="2C9D6D84" w14:textId="38D189B7" w:rsidR="007B5392" w:rsidRDefault="007B5392" w:rsidP="00CA10EE">
      <w:pPr>
        <w:adjustRightInd w:val="0"/>
        <w:snapToGrid w:val="0"/>
        <w:spacing w:line="360" w:lineRule="auto"/>
        <w:jc w:val="both"/>
        <w:rPr>
          <w:rFonts w:ascii="Book Antiqua" w:hAnsi="Book Antiqua" w:cs="Arial"/>
        </w:rPr>
      </w:pPr>
      <w:r w:rsidRPr="0021782B">
        <w:rPr>
          <w:rFonts w:ascii="Book Antiqua" w:hAnsi="Book Antiqua"/>
          <w:b/>
          <w:i/>
          <w:color w:val="000000"/>
        </w:rPr>
        <w:t>Research motivation</w:t>
      </w:r>
    </w:p>
    <w:p w14:paraId="5DD7BF44" w14:textId="661246F4" w:rsidR="007B5392" w:rsidRDefault="00BE6B96" w:rsidP="00CA10EE">
      <w:pPr>
        <w:adjustRightInd w:val="0"/>
        <w:snapToGrid w:val="0"/>
        <w:spacing w:line="360" w:lineRule="auto"/>
        <w:jc w:val="both"/>
        <w:rPr>
          <w:rFonts w:ascii="Book Antiqua" w:hAnsi="Book Antiqua" w:cs="Arial"/>
        </w:rPr>
      </w:pPr>
      <w:r>
        <w:rPr>
          <w:rFonts w:ascii="Book Antiqua" w:hAnsi="Book Antiqua" w:cs="Arial"/>
        </w:rPr>
        <w:t xml:space="preserve">Quantifying the economic burden of CSD in this population is important for setting healthcare priorities and allocating healthcare resources in an appropriate and efficient manner. </w:t>
      </w:r>
      <w:r w:rsidR="00940080">
        <w:rPr>
          <w:rFonts w:ascii="Book Antiqua" w:hAnsi="Book Antiqua" w:cs="Arial"/>
        </w:rPr>
        <w:t xml:space="preserve">Patients </w:t>
      </w:r>
      <w:r w:rsidR="00940080">
        <w:rPr>
          <w:rFonts w:ascii="Book Antiqua" w:hAnsi="Book Antiqua" w:cs="Arial"/>
        </w:rPr>
        <w:lastRenderedPageBreak/>
        <w:t xml:space="preserve">with CSD may be underserved due to a lack of information and insight regarding the burden of CSD overall, and payers need to understand the scope of economic burden of CSD in order to design effective policies and programs. </w:t>
      </w:r>
      <w:r>
        <w:rPr>
          <w:rFonts w:ascii="Book Antiqua" w:hAnsi="Book Antiqua" w:cs="Arial"/>
        </w:rPr>
        <w:t>Future research may validate these findings and apply similar methods to additional health system configurations such as integrated delivery networks, single payer systems, and other approaches to population health management found worldwide.</w:t>
      </w:r>
    </w:p>
    <w:p w14:paraId="4877F61C" w14:textId="77777777" w:rsidR="006E468B" w:rsidRPr="0027059E" w:rsidRDefault="006E468B" w:rsidP="00CA10EE">
      <w:pPr>
        <w:adjustRightInd w:val="0"/>
        <w:snapToGrid w:val="0"/>
        <w:spacing w:line="360" w:lineRule="auto"/>
        <w:jc w:val="both"/>
        <w:rPr>
          <w:rFonts w:ascii="Book Antiqua" w:hAnsi="Book Antiqua" w:cs="Arial"/>
        </w:rPr>
      </w:pPr>
    </w:p>
    <w:p w14:paraId="0C4BABDD" w14:textId="77777777" w:rsidR="00F00FBA" w:rsidRPr="0027059E" w:rsidRDefault="00F00FBA" w:rsidP="00CA10EE">
      <w:pPr>
        <w:adjustRightInd w:val="0"/>
        <w:snapToGrid w:val="0"/>
        <w:spacing w:line="360" w:lineRule="auto"/>
        <w:jc w:val="both"/>
        <w:rPr>
          <w:rFonts w:ascii="Book Antiqua" w:hAnsi="Book Antiqua" w:cs="Arial"/>
          <w:b/>
          <w:bCs/>
          <w:i/>
          <w:iCs/>
          <w:color w:val="000000" w:themeColor="text1"/>
        </w:rPr>
      </w:pPr>
      <w:r w:rsidRPr="0027059E">
        <w:rPr>
          <w:rFonts w:ascii="Book Antiqua" w:hAnsi="Book Antiqua" w:cs="Arial"/>
          <w:b/>
          <w:bCs/>
          <w:i/>
          <w:iCs/>
          <w:color w:val="000000" w:themeColor="text1"/>
        </w:rPr>
        <w:t>Research objectives</w:t>
      </w:r>
    </w:p>
    <w:p w14:paraId="484A65C8" w14:textId="6638F5ED" w:rsidR="006E468B" w:rsidRDefault="00940080" w:rsidP="00CA10EE">
      <w:pPr>
        <w:adjustRightInd w:val="0"/>
        <w:snapToGrid w:val="0"/>
        <w:spacing w:line="360" w:lineRule="auto"/>
        <w:jc w:val="both"/>
        <w:rPr>
          <w:rFonts w:ascii="Book Antiqua" w:hAnsi="Book Antiqua" w:cs="Arial"/>
        </w:rPr>
      </w:pPr>
      <w:r>
        <w:rPr>
          <w:rFonts w:ascii="Book Antiqua" w:hAnsi="Book Antiqua" w:cs="Arial"/>
        </w:rPr>
        <w:t xml:space="preserve">We aimed to quantify the incremental economic burden of CSD compared with patients who had CS but no CSD. The differentiation of CSD within the broader scope of CS costs is important for resource allocation and policy decisions, and has not been well studied. This objective allows population health managers to more clearly examine the additive costs that are specific to CSD in this patient population, where such discrimination of costs was not previously possible. Future research may build upon these insights and expand them to include indirect costs such as work productivity burden and other important factors. </w:t>
      </w:r>
    </w:p>
    <w:p w14:paraId="766222F4" w14:textId="77777777" w:rsidR="006E468B" w:rsidRPr="0027059E" w:rsidRDefault="006E468B" w:rsidP="00CA10EE">
      <w:pPr>
        <w:adjustRightInd w:val="0"/>
        <w:snapToGrid w:val="0"/>
        <w:spacing w:line="360" w:lineRule="auto"/>
        <w:jc w:val="both"/>
        <w:rPr>
          <w:rFonts w:ascii="Book Antiqua" w:hAnsi="Book Antiqua" w:cs="Arial"/>
        </w:rPr>
      </w:pPr>
    </w:p>
    <w:p w14:paraId="63E73EB4" w14:textId="77777777" w:rsidR="00F00FBA" w:rsidRPr="0027059E" w:rsidRDefault="00F00FBA" w:rsidP="00CA10EE">
      <w:pPr>
        <w:adjustRightInd w:val="0"/>
        <w:snapToGrid w:val="0"/>
        <w:spacing w:line="360" w:lineRule="auto"/>
        <w:jc w:val="both"/>
        <w:rPr>
          <w:rFonts w:ascii="Book Antiqua" w:hAnsi="Book Antiqua" w:cs="Arial"/>
          <w:b/>
          <w:bCs/>
          <w:i/>
          <w:iCs/>
          <w:color w:val="000000" w:themeColor="text1"/>
        </w:rPr>
      </w:pPr>
      <w:r w:rsidRPr="0027059E">
        <w:rPr>
          <w:rFonts w:ascii="Book Antiqua" w:hAnsi="Book Antiqua" w:cs="Arial"/>
          <w:b/>
          <w:bCs/>
          <w:i/>
          <w:iCs/>
          <w:color w:val="000000" w:themeColor="text1"/>
        </w:rPr>
        <w:t>Research methods</w:t>
      </w:r>
    </w:p>
    <w:p w14:paraId="395D7B79" w14:textId="510D708D" w:rsidR="00F00FBA" w:rsidRDefault="00940080" w:rsidP="00CA10EE">
      <w:pPr>
        <w:adjustRightInd w:val="0"/>
        <w:snapToGrid w:val="0"/>
        <w:spacing w:line="360" w:lineRule="auto"/>
        <w:jc w:val="both"/>
        <w:rPr>
          <w:rFonts w:ascii="Book Antiqua" w:hAnsi="Book Antiqua" w:cs="Arial"/>
        </w:rPr>
      </w:pPr>
      <w:r>
        <w:rPr>
          <w:rFonts w:ascii="Book Antiqua" w:hAnsi="Book Antiqua" w:cs="Arial"/>
        </w:rPr>
        <w:t xml:space="preserve">We conducted a retrospective study of </w:t>
      </w:r>
      <w:r w:rsidR="00F00FBA" w:rsidRPr="0027059E">
        <w:rPr>
          <w:rFonts w:ascii="Book Antiqua" w:hAnsi="Book Antiqua" w:cs="Arial"/>
        </w:rPr>
        <w:t xml:space="preserve">CS patients with and without CSD </w:t>
      </w:r>
      <w:r>
        <w:rPr>
          <w:rFonts w:ascii="Book Antiqua" w:hAnsi="Book Antiqua" w:cs="Arial"/>
        </w:rPr>
        <w:t xml:space="preserve">as </w:t>
      </w:r>
      <w:r w:rsidR="00F00FBA" w:rsidRPr="0027059E">
        <w:rPr>
          <w:rFonts w:ascii="Book Antiqua" w:hAnsi="Book Antiqua" w:cs="Arial"/>
        </w:rPr>
        <w:t>identified in the IBM</w:t>
      </w:r>
      <w:r w:rsidR="00F00FBA" w:rsidRPr="0027059E">
        <w:rPr>
          <w:rFonts w:ascii="Book Antiqua" w:hAnsi="Book Antiqua" w:cs="Arial"/>
          <w:vertAlign w:val="superscript"/>
        </w:rPr>
        <w:t>®</w:t>
      </w:r>
      <w:r w:rsidR="00F00FBA" w:rsidRPr="0027059E">
        <w:rPr>
          <w:rFonts w:ascii="Book Antiqua" w:hAnsi="Book Antiqua" w:cs="Arial"/>
        </w:rPr>
        <w:t xml:space="preserve"> MarketScan</w:t>
      </w:r>
      <w:r w:rsidR="00F00FBA" w:rsidRPr="0027059E">
        <w:rPr>
          <w:rFonts w:ascii="Book Antiqua" w:hAnsi="Book Antiqua" w:cs="Arial"/>
          <w:vertAlign w:val="superscript"/>
        </w:rPr>
        <w:t>®</w:t>
      </w:r>
      <w:r w:rsidR="00F00FBA" w:rsidRPr="0027059E">
        <w:rPr>
          <w:rFonts w:ascii="Book Antiqua" w:hAnsi="Book Antiqua" w:cs="Arial"/>
        </w:rPr>
        <w:t xml:space="preserve"> Database</w:t>
      </w:r>
      <w:r>
        <w:rPr>
          <w:rFonts w:ascii="Book Antiqua" w:hAnsi="Book Antiqua" w:cs="Arial"/>
        </w:rPr>
        <w:t xml:space="preserve"> between 2014–2016</w:t>
      </w:r>
      <w:r w:rsidR="00F00FBA" w:rsidRPr="0027059E">
        <w:rPr>
          <w:rFonts w:ascii="Book Antiqua" w:hAnsi="Book Antiqua" w:cs="Arial"/>
        </w:rPr>
        <w:t xml:space="preserve">, including the Medicare Supplemental Coordination of Benefits database. </w:t>
      </w:r>
      <w:r>
        <w:rPr>
          <w:rFonts w:ascii="Book Antiqua" w:hAnsi="Book Antiqua" w:cs="Arial"/>
        </w:rPr>
        <w:t>P</w:t>
      </w:r>
      <w:r w:rsidR="00F00FBA" w:rsidRPr="0027059E">
        <w:rPr>
          <w:rFonts w:ascii="Book Antiqua" w:hAnsi="Book Antiqua" w:cs="Arial"/>
        </w:rPr>
        <w:t xml:space="preserve">atients had </w:t>
      </w:r>
      <w:r>
        <w:rPr>
          <w:rFonts w:ascii="Book Antiqua" w:hAnsi="Book Antiqua" w:cs="Arial"/>
        </w:rPr>
        <w:t xml:space="preserve">to have at least </w:t>
      </w:r>
      <w:r w:rsidR="00F00FBA" w:rsidRPr="0027059E">
        <w:rPr>
          <w:rFonts w:ascii="Book Antiqua" w:hAnsi="Book Antiqua" w:cs="Arial"/>
        </w:rPr>
        <w:t xml:space="preserve">1 medical claim for CS </w:t>
      </w:r>
      <w:r>
        <w:rPr>
          <w:rFonts w:ascii="Book Antiqua" w:hAnsi="Book Antiqua" w:cs="Arial"/>
        </w:rPr>
        <w:t xml:space="preserve">and </w:t>
      </w:r>
      <w:r w:rsidR="00F00FBA" w:rsidRPr="0027059E">
        <w:rPr>
          <w:rFonts w:ascii="Book Antiqua" w:hAnsi="Book Antiqua" w:cs="Arial"/>
        </w:rPr>
        <w:t xml:space="preserve">continuous health plan enrollment for </w:t>
      </w:r>
      <w:r>
        <w:rPr>
          <w:rFonts w:ascii="Book Antiqua" w:hAnsi="Book Antiqua" w:cs="Arial"/>
        </w:rPr>
        <w:t xml:space="preserve">at least </w:t>
      </w:r>
      <w:r w:rsidR="00F00FBA" w:rsidRPr="0027059E">
        <w:rPr>
          <w:rFonts w:ascii="Book Antiqua" w:hAnsi="Book Antiqua" w:cs="Arial"/>
        </w:rPr>
        <w:t>12 mo</w:t>
      </w:r>
      <w:r w:rsidR="00D969DF">
        <w:rPr>
          <w:rFonts w:ascii="Book Antiqua" w:hAnsi="Book Antiqua" w:cs="Arial"/>
        </w:rPr>
        <w:t xml:space="preserve"> </w:t>
      </w:r>
      <w:r w:rsidR="00F00FBA" w:rsidRPr="0027059E">
        <w:rPr>
          <w:rFonts w:ascii="Book Antiqua" w:hAnsi="Book Antiqua" w:cs="Arial"/>
        </w:rPr>
        <w:t>prior to their first CS diagnosis</w:t>
      </w:r>
      <w:r>
        <w:rPr>
          <w:rFonts w:ascii="Book Antiqua" w:hAnsi="Book Antiqua" w:cs="Arial"/>
        </w:rPr>
        <w:t>,</w:t>
      </w:r>
      <w:r w:rsidR="00F00FBA" w:rsidRPr="0027059E">
        <w:rPr>
          <w:rFonts w:ascii="Book Antiqua" w:hAnsi="Book Antiqua" w:cs="Arial"/>
        </w:rPr>
        <w:t xml:space="preserve"> and for </w:t>
      </w:r>
      <w:r>
        <w:rPr>
          <w:rFonts w:ascii="Book Antiqua" w:hAnsi="Book Antiqua" w:cs="Arial"/>
        </w:rPr>
        <w:t>at least</w:t>
      </w:r>
      <w:r w:rsidR="006E468B">
        <w:rPr>
          <w:rFonts w:ascii="Book Antiqua" w:hAnsi="Book Antiqua" w:cs="Arial"/>
        </w:rPr>
        <w:t xml:space="preserve"> </w:t>
      </w:r>
      <w:r w:rsidR="00F00FBA" w:rsidRPr="0027059E">
        <w:rPr>
          <w:rFonts w:ascii="Book Antiqua" w:hAnsi="Book Antiqua" w:cs="Arial"/>
        </w:rPr>
        <w:t>30 d</w:t>
      </w:r>
      <w:r w:rsidR="00D969DF">
        <w:rPr>
          <w:rFonts w:ascii="Book Antiqua" w:hAnsi="Book Antiqua" w:cs="Arial"/>
        </w:rPr>
        <w:t xml:space="preserve"> </w:t>
      </w:r>
      <w:r w:rsidR="00F00FBA" w:rsidRPr="0027059E">
        <w:rPr>
          <w:rFonts w:ascii="Book Antiqua" w:hAnsi="Book Antiqua" w:cs="Arial"/>
        </w:rPr>
        <w:t>after</w:t>
      </w:r>
      <w:r>
        <w:rPr>
          <w:rFonts w:ascii="Book Antiqua" w:hAnsi="Book Antiqua" w:cs="Arial"/>
        </w:rPr>
        <w:t xml:space="preserve">. We excluded patients with documented </w:t>
      </w:r>
      <w:r w:rsidR="00F00FBA" w:rsidRPr="0027059E">
        <w:rPr>
          <w:rFonts w:ascii="Book Antiqua" w:hAnsi="Book Antiqua" w:cs="Arial"/>
        </w:rPr>
        <w:t xml:space="preserve">claims for acromegaly, and </w:t>
      </w:r>
      <w:r>
        <w:rPr>
          <w:rFonts w:ascii="Book Antiqua" w:hAnsi="Book Antiqua" w:cs="Arial"/>
        </w:rPr>
        <w:t xml:space="preserve">those who participated in a </w:t>
      </w:r>
      <w:r w:rsidR="00F00FBA" w:rsidRPr="0027059E">
        <w:rPr>
          <w:rFonts w:ascii="Book Antiqua" w:hAnsi="Book Antiqua" w:cs="Arial"/>
        </w:rPr>
        <w:t>clinical trial during the study period. Measures of healthcare resource use and costs were compared between patients with and without CSD, including Emergency Department (ED) visits, hospital admissions and length of stay, physician office visits, outpatient services, and prescription claims, using univariate and multivariate analyses to evaluate associations of CSD with healthcare resource use and costs, controlling for baseline characteristics.</w:t>
      </w:r>
      <w:r w:rsidR="00365EE7">
        <w:rPr>
          <w:rFonts w:ascii="Book Antiqua" w:hAnsi="Book Antiqua" w:cs="Arial"/>
        </w:rPr>
        <w:t xml:space="preserve"> The methods applied in this analysis allowed us to distinguish the direct costs among patients with CS “only” from their peers had CS and CSD. This approach allowed us to </w:t>
      </w:r>
      <w:r w:rsidR="00365EE7">
        <w:rPr>
          <w:rFonts w:ascii="Book Antiqua" w:hAnsi="Book Antiqua" w:cs="Arial"/>
        </w:rPr>
        <w:lastRenderedPageBreak/>
        <w:t>characterize the additive, or incremental healthcare-related costs of CSD in the context of a patient population that was as similar as possible to those with CSD.</w:t>
      </w:r>
    </w:p>
    <w:p w14:paraId="17DE8B5E" w14:textId="77777777" w:rsidR="006E468B" w:rsidRPr="0027059E" w:rsidRDefault="006E468B" w:rsidP="00CA10EE">
      <w:pPr>
        <w:adjustRightInd w:val="0"/>
        <w:snapToGrid w:val="0"/>
        <w:spacing w:line="360" w:lineRule="auto"/>
        <w:jc w:val="both"/>
        <w:rPr>
          <w:rFonts w:ascii="Book Antiqua" w:hAnsi="Book Antiqua" w:cs="Arial"/>
        </w:rPr>
      </w:pPr>
    </w:p>
    <w:p w14:paraId="5256A301" w14:textId="77777777" w:rsidR="00F00FBA" w:rsidRPr="0027059E" w:rsidRDefault="00F00FBA" w:rsidP="00CA10EE">
      <w:pPr>
        <w:adjustRightInd w:val="0"/>
        <w:snapToGrid w:val="0"/>
        <w:spacing w:line="360" w:lineRule="auto"/>
        <w:jc w:val="both"/>
        <w:rPr>
          <w:rFonts w:ascii="Book Antiqua" w:hAnsi="Book Antiqua" w:cs="Arial"/>
          <w:b/>
          <w:bCs/>
          <w:i/>
          <w:iCs/>
          <w:color w:val="000000" w:themeColor="text1"/>
        </w:rPr>
      </w:pPr>
      <w:r w:rsidRPr="0027059E">
        <w:rPr>
          <w:rFonts w:ascii="Book Antiqua" w:hAnsi="Book Antiqua" w:cs="Arial"/>
          <w:b/>
          <w:bCs/>
          <w:i/>
          <w:iCs/>
          <w:color w:val="000000" w:themeColor="text1"/>
        </w:rPr>
        <w:t>Research results</w:t>
      </w:r>
    </w:p>
    <w:p w14:paraId="60B8333B" w14:textId="5CCB81AF" w:rsidR="00F00FBA" w:rsidRDefault="00546B55" w:rsidP="00CA10EE">
      <w:pPr>
        <w:adjustRightInd w:val="0"/>
        <w:snapToGrid w:val="0"/>
        <w:spacing w:line="360" w:lineRule="auto"/>
        <w:jc w:val="both"/>
        <w:rPr>
          <w:rFonts w:ascii="Book Antiqua" w:hAnsi="Book Antiqua" w:cs="Arial"/>
        </w:rPr>
      </w:pPr>
      <w:r>
        <w:rPr>
          <w:rFonts w:ascii="Book Antiqua" w:hAnsi="Book Antiqua" w:cs="Arial"/>
        </w:rPr>
        <w:t xml:space="preserve">Our study identified </w:t>
      </w:r>
      <w:r w:rsidR="00F00FBA" w:rsidRPr="0027059E">
        <w:rPr>
          <w:rFonts w:ascii="Book Antiqua" w:hAnsi="Book Antiqua" w:cs="Arial"/>
        </w:rPr>
        <w:t xml:space="preserve">4043 </w:t>
      </w:r>
      <w:r>
        <w:rPr>
          <w:rFonts w:ascii="Book Antiqua" w:hAnsi="Book Antiqua" w:cs="Arial"/>
        </w:rPr>
        <w:t xml:space="preserve">patients with CS to be included in </w:t>
      </w:r>
      <w:r w:rsidR="00F00FBA" w:rsidRPr="0027059E">
        <w:rPr>
          <w:rFonts w:ascii="Book Antiqua" w:hAnsi="Book Antiqua" w:cs="Arial"/>
        </w:rPr>
        <w:t>the analysis</w:t>
      </w:r>
      <w:r>
        <w:rPr>
          <w:rFonts w:ascii="Book Antiqua" w:hAnsi="Book Antiqua" w:cs="Arial"/>
        </w:rPr>
        <w:t>,</w:t>
      </w:r>
      <w:r w:rsidR="00F00FBA" w:rsidRPr="0027059E">
        <w:rPr>
          <w:rFonts w:ascii="Book Antiqua" w:hAnsi="Book Antiqua" w:cs="Arial"/>
        </w:rPr>
        <w:t xml:space="preserve"> 1352 with CSD</w:t>
      </w:r>
      <w:r>
        <w:rPr>
          <w:rFonts w:ascii="Book Antiqua" w:hAnsi="Book Antiqua" w:cs="Arial"/>
        </w:rPr>
        <w:t xml:space="preserve"> and</w:t>
      </w:r>
      <w:r w:rsidRPr="0027059E">
        <w:rPr>
          <w:rFonts w:ascii="Book Antiqua" w:hAnsi="Book Antiqua" w:cs="Arial"/>
        </w:rPr>
        <w:t xml:space="preserve"> </w:t>
      </w:r>
      <w:r w:rsidR="00F00FBA" w:rsidRPr="0027059E">
        <w:rPr>
          <w:rFonts w:ascii="Book Antiqua" w:hAnsi="Book Antiqua" w:cs="Arial"/>
        </w:rPr>
        <w:t xml:space="preserve">2691 with CS only. Baseline demographic and clinical characteristics were similar between groups </w:t>
      </w:r>
      <w:r>
        <w:rPr>
          <w:rFonts w:ascii="Book Antiqua" w:hAnsi="Book Antiqua" w:cs="Arial"/>
        </w:rPr>
        <w:t>except that p</w:t>
      </w:r>
      <w:r w:rsidR="00F00FBA" w:rsidRPr="0027059E">
        <w:rPr>
          <w:rFonts w:ascii="Book Antiqua" w:hAnsi="Book Antiqua" w:cs="Arial"/>
        </w:rPr>
        <w:t xml:space="preserve">atients with CSD were older, had more comorbidities, and received more somatostatin analog therapy at baseline. </w:t>
      </w:r>
      <w:r>
        <w:rPr>
          <w:rFonts w:ascii="Book Antiqua" w:hAnsi="Book Antiqua" w:cs="Arial"/>
        </w:rPr>
        <w:t>Overall, p</w:t>
      </w:r>
      <w:r w:rsidR="00F00FBA" w:rsidRPr="0027059E">
        <w:rPr>
          <w:rFonts w:ascii="Book Antiqua" w:hAnsi="Book Antiqua" w:cs="Arial"/>
        </w:rPr>
        <w:t xml:space="preserve">atients with CSD required </w:t>
      </w:r>
      <w:r>
        <w:rPr>
          <w:rFonts w:ascii="Book Antiqua" w:hAnsi="Book Antiqua" w:cs="Arial"/>
        </w:rPr>
        <w:t xml:space="preserve">more </w:t>
      </w:r>
      <w:r w:rsidR="00F00FBA" w:rsidRPr="0027059E">
        <w:rPr>
          <w:rFonts w:ascii="Book Antiqua" w:hAnsi="Book Antiqua" w:cs="Arial"/>
        </w:rPr>
        <w:t xml:space="preserve">healthcare resources and incurred higher costs than their peers </w:t>
      </w:r>
      <w:r>
        <w:rPr>
          <w:rFonts w:ascii="Book Antiqua" w:hAnsi="Book Antiqua" w:cs="Arial"/>
        </w:rPr>
        <w:t xml:space="preserve">with CS only. In particular, patients with CSD had more </w:t>
      </w:r>
      <w:r w:rsidR="00F00FBA" w:rsidRPr="0027059E">
        <w:rPr>
          <w:rFonts w:ascii="Book Antiqua" w:hAnsi="Book Antiqua" w:cs="Arial"/>
        </w:rPr>
        <w:t xml:space="preserve">hospitalizations (44% </w:t>
      </w:r>
      <w:r w:rsidR="00F00FBA" w:rsidRPr="006E468B">
        <w:rPr>
          <w:rFonts w:ascii="Book Antiqua" w:hAnsi="Book Antiqua" w:cs="Arial"/>
          <w:i/>
          <w:iCs/>
        </w:rPr>
        <w:t>vs</w:t>
      </w:r>
      <w:r w:rsidR="00F00FBA" w:rsidRPr="0027059E">
        <w:rPr>
          <w:rFonts w:ascii="Book Antiqua" w:hAnsi="Book Antiqua" w:cs="Arial"/>
        </w:rPr>
        <w:t xml:space="preserve"> 25%) and </w:t>
      </w:r>
      <w:r>
        <w:rPr>
          <w:rFonts w:ascii="Book Antiqua" w:hAnsi="Book Antiqua" w:cs="Arial"/>
        </w:rPr>
        <w:t xml:space="preserve">Emergency Department </w:t>
      </w:r>
      <w:r w:rsidR="00F00FBA" w:rsidRPr="0027059E">
        <w:rPr>
          <w:rFonts w:ascii="Book Antiqua" w:hAnsi="Book Antiqua" w:cs="Arial"/>
        </w:rPr>
        <w:t xml:space="preserve">visits (55% </w:t>
      </w:r>
      <w:r w:rsidR="00F00FBA" w:rsidRPr="006E468B">
        <w:rPr>
          <w:rFonts w:ascii="Book Antiqua" w:hAnsi="Book Antiqua" w:cs="Arial"/>
          <w:i/>
          <w:iCs/>
        </w:rPr>
        <w:t>vs</w:t>
      </w:r>
      <w:r w:rsidR="00F00FBA" w:rsidRPr="0027059E">
        <w:rPr>
          <w:rFonts w:ascii="Book Antiqua" w:hAnsi="Book Antiqua" w:cs="Arial"/>
        </w:rPr>
        <w:t xml:space="preserve"> 31%). </w:t>
      </w:r>
      <w:r>
        <w:rPr>
          <w:rFonts w:ascii="Book Antiqua" w:hAnsi="Book Antiqua" w:cs="Arial"/>
        </w:rPr>
        <w:t xml:space="preserve">When adjusted for baseline demographic and clinical characteristics, patients with CSD had higher mean healthcare resource use across all components of care, including hospital admissions (0.8 </w:t>
      </w:r>
      <w:r w:rsidRPr="00841AC7">
        <w:rPr>
          <w:rFonts w:ascii="Book Antiqua" w:hAnsi="Book Antiqua" w:cs="Arial"/>
          <w:i/>
          <w:iCs/>
        </w:rPr>
        <w:t>vs</w:t>
      </w:r>
      <w:r>
        <w:rPr>
          <w:rFonts w:ascii="Book Antiqua" w:hAnsi="Book Antiqua" w:cs="Arial"/>
        </w:rPr>
        <w:t xml:space="preserve"> 0.4) and the mean length of stays (5.3 </w:t>
      </w:r>
      <w:r w:rsidR="00D969DF">
        <w:rPr>
          <w:rFonts w:ascii="Book Antiqua" w:hAnsi="Book Antiqua" w:cs="Arial"/>
        </w:rPr>
        <w:t>d</w:t>
      </w:r>
      <w:r w:rsidR="00D969DF">
        <w:rPr>
          <w:rFonts w:ascii="Book Antiqua" w:hAnsi="Book Antiqua" w:cs="Arial"/>
          <w:i/>
          <w:iCs/>
        </w:rPr>
        <w:t xml:space="preserve"> </w:t>
      </w:r>
      <w:r w:rsidRPr="00841AC7">
        <w:rPr>
          <w:rFonts w:ascii="Book Antiqua" w:hAnsi="Book Antiqua" w:cs="Arial"/>
          <w:i/>
          <w:iCs/>
        </w:rPr>
        <w:t xml:space="preserve">vs </w:t>
      </w:r>
      <w:r>
        <w:rPr>
          <w:rFonts w:ascii="Book Antiqua" w:hAnsi="Book Antiqua" w:cs="Arial"/>
        </w:rPr>
        <w:t xml:space="preserve">2.3 d), physician office visits (16.3 </w:t>
      </w:r>
      <w:r w:rsidRPr="00841AC7">
        <w:rPr>
          <w:rFonts w:ascii="Book Antiqua" w:hAnsi="Book Antiqua" w:cs="Arial"/>
          <w:i/>
          <w:iCs/>
        </w:rPr>
        <w:t>vs</w:t>
      </w:r>
      <w:r>
        <w:rPr>
          <w:rFonts w:ascii="Book Antiqua" w:hAnsi="Book Antiqua" w:cs="Arial"/>
        </w:rPr>
        <w:t xml:space="preserve"> 12.0), Emergency Department visits (1.3 </w:t>
      </w:r>
      <w:r w:rsidRPr="00D969DF">
        <w:rPr>
          <w:rFonts w:ascii="Book Antiqua" w:hAnsi="Book Antiqua" w:cs="Arial"/>
          <w:i/>
          <w:iCs/>
        </w:rPr>
        <w:t>vs</w:t>
      </w:r>
      <w:r w:rsidR="00D969DF">
        <w:rPr>
          <w:rFonts w:ascii="Book Antiqua" w:hAnsi="Book Antiqua" w:cs="Arial"/>
        </w:rPr>
        <w:t xml:space="preserve"> </w:t>
      </w:r>
      <w:r>
        <w:rPr>
          <w:rFonts w:ascii="Book Antiqua" w:hAnsi="Book Antiqua" w:cs="Arial"/>
        </w:rPr>
        <w:t xml:space="preserve">0.6), outpatient services (34.2 </w:t>
      </w:r>
      <w:r w:rsidRPr="00841AC7">
        <w:rPr>
          <w:rFonts w:ascii="Book Antiqua" w:hAnsi="Book Antiqua" w:cs="Arial"/>
          <w:i/>
          <w:iCs/>
        </w:rPr>
        <w:t>vs</w:t>
      </w:r>
      <w:r>
        <w:rPr>
          <w:rFonts w:ascii="Book Antiqua" w:hAnsi="Book Antiqua" w:cs="Arial"/>
        </w:rPr>
        <w:t xml:space="preserve"> 23.1), and prescription claims (41.5 </w:t>
      </w:r>
      <w:r w:rsidRPr="00841AC7">
        <w:rPr>
          <w:rFonts w:ascii="Book Antiqua" w:hAnsi="Book Antiqua" w:cs="Arial"/>
          <w:i/>
          <w:iCs/>
        </w:rPr>
        <w:t>vs</w:t>
      </w:r>
      <w:r>
        <w:rPr>
          <w:rFonts w:ascii="Book Antiqua" w:hAnsi="Book Antiqua" w:cs="Arial"/>
        </w:rPr>
        <w:t xml:space="preserve"> 30.5). </w:t>
      </w:r>
      <w:r w:rsidR="00F00FBA" w:rsidRPr="0027059E">
        <w:rPr>
          <w:rFonts w:ascii="Book Antiqua" w:hAnsi="Book Antiqua" w:cs="Arial"/>
        </w:rPr>
        <w:t>The total adjusted annual healthcare costs per patient were 50% higher (+</w:t>
      </w:r>
      <w:r w:rsidR="006E468B">
        <w:rPr>
          <w:rFonts w:ascii="Book Antiqua" w:hAnsi="Book Antiqua" w:cs="Arial"/>
        </w:rPr>
        <w:t xml:space="preserve"> </w:t>
      </w:r>
      <w:r w:rsidR="00F00FBA" w:rsidRPr="0027059E">
        <w:rPr>
          <w:rFonts w:ascii="Book Antiqua" w:hAnsi="Book Antiqua" w:cs="Arial"/>
        </w:rPr>
        <w:t>$23865) among those with CSD, driven by outpatient services (+</w:t>
      </w:r>
      <w:r w:rsidR="006E468B">
        <w:rPr>
          <w:rFonts w:ascii="Book Antiqua" w:hAnsi="Book Antiqua" w:cs="Arial"/>
        </w:rPr>
        <w:t xml:space="preserve"> </w:t>
      </w:r>
      <w:r w:rsidR="00F00FBA" w:rsidRPr="0027059E">
        <w:rPr>
          <w:rFonts w:ascii="Book Antiqua" w:hAnsi="Book Antiqua" w:cs="Arial"/>
        </w:rPr>
        <w:t>56%), prescriptions (+</w:t>
      </w:r>
      <w:r w:rsidR="006E468B">
        <w:rPr>
          <w:rFonts w:ascii="Book Antiqua" w:hAnsi="Book Antiqua" w:cs="Arial"/>
        </w:rPr>
        <w:t xml:space="preserve"> </w:t>
      </w:r>
      <w:r w:rsidR="00F00FBA" w:rsidRPr="0027059E">
        <w:rPr>
          <w:rFonts w:ascii="Book Antiqua" w:hAnsi="Book Antiqua" w:cs="Arial"/>
        </w:rPr>
        <w:t>48%), ED visits (+</w:t>
      </w:r>
      <w:r w:rsidR="006E468B">
        <w:rPr>
          <w:rFonts w:ascii="Book Antiqua" w:hAnsi="Book Antiqua" w:cs="Arial"/>
        </w:rPr>
        <w:t xml:space="preserve"> </w:t>
      </w:r>
      <w:r w:rsidR="00F00FBA" w:rsidRPr="0027059E">
        <w:rPr>
          <w:rFonts w:ascii="Book Antiqua" w:hAnsi="Book Antiqua" w:cs="Arial"/>
        </w:rPr>
        <w:t>26%), physician office visits (+</w:t>
      </w:r>
      <w:r w:rsidR="006E468B">
        <w:rPr>
          <w:rFonts w:ascii="Book Antiqua" w:hAnsi="Book Antiqua" w:cs="Arial"/>
        </w:rPr>
        <w:t xml:space="preserve"> </w:t>
      </w:r>
      <w:r w:rsidR="00F00FBA" w:rsidRPr="0027059E">
        <w:rPr>
          <w:rFonts w:ascii="Book Antiqua" w:hAnsi="Book Antiqua" w:cs="Arial"/>
        </w:rPr>
        <w:t>21%), and hospital admissions (+</w:t>
      </w:r>
      <w:r w:rsidR="006E468B">
        <w:rPr>
          <w:rFonts w:ascii="Book Antiqua" w:hAnsi="Book Antiqua" w:cs="Arial"/>
        </w:rPr>
        <w:t xml:space="preserve"> </w:t>
      </w:r>
      <w:r w:rsidR="00F00FBA" w:rsidRPr="0027059E">
        <w:rPr>
          <w:rFonts w:ascii="Book Antiqua" w:hAnsi="Book Antiqua" w:cs="Arial"/>
        </w:rPr>
        <w:t>11%).</w:t>
      </w:r>
      <w:r w:rsidR="002D0F99">
        <w:rPr>
          <w:rFonts w:ascii="Book Antiqua" w:hAnsi="Book Antiqua" w:cs="Arial"/>
        </w:rPr>
        <w:t xml:space="preserve"> These findings provide quantifiable differences in direct costs between patients with CS “only” and their peers who also have CSD. The increased costs observed across all avenues of care are indicative of the increased burden of CSD on patients and the healthcare resources needed to provide adequate care for this disruptive and damaging condition. Further research may validate these findings and investigate similar incremental costs in other healthcare settings.</w:t>
      </w:r>
    </w:p>
    <w:p w14:paraId="0D3F7F79" w14:textId="77777777" w:rsidR="006E468B" w:rsidRPr="0027059E" w:rsidRDefault="006E468B" w:rsidP="00CA10EE">
      <w:pPr>
        <w:adjustRightInd w:val="0"/>
        <w:snapToGrid w:val="0"/>
        <w:spacing w:line="360" w:lineRule="auto"/>
        <w:jc w:val="both"/>
        <w:rPr>
          <w:rFonts w:ascii="Book Antiqua" w:hAnsi="Book Antiqua" w:cs="Arial"/>
        </w:rPr>
      </w:pPr>
    </w:p>
    <w:p w14:paraId="15923E6B" w14:textId="77777777" w:rsidR="00F00FBA" w:rsidRPr="0027059E" w:rsidRDefault="00F00FBA" w:rsidP="00CA10EE">
      <w:pPr>
        <w:adjustRightInd w:val="0"/>
        <w:snapToGrid w:val="0"/>
        <w:spacing w:line="360" w:lineRule="auto"/>
        <w:jc w:val="both"/>
        <w:rPr>
          <w:rFonts w:ascii="Book Antiqua" w:hAnsi="Book Antiqua" w:cs="Arial"/>
          <w:b/>
          <w:bCs/>
          <w:i/>
          <w:iCs/>
          <w:color w:val="000000" w:themeColor="text1"/>
        </w:rPr>
      </w:pPr>
      <w:r w:rsidRPr="0027059E">
        <w:rPr>
          <w:rFonts w:ascii="Book Antiqua" w:hAnsi="Book Antiqua" w:cs="Arial"/>
          <w:b/>
          <w:bCs/>
          <w:i/>
          <w:iCs/>
          <w:color w:val="000000" w:themeColor="text1"/>
        </w:rPr>
        <w:t>Research conclusions</w:t>
      </w:r>
    </w:p>
    <w:p w14:paraId="26715C80" w14:textId="0655E9C6" w:rsidR="00F00FBA" w:rsidRDefault="002D0F99">
      <w:pPr>
        <w:adjustRightInd w:val="0"/>
        <w:snapToGrid w:val="0"/>
        <w:spacing w:line="360" w:lineRule="auto"/>
        <w:jc w:val="both"/>
        <w:rPr>
          <w:rFonts w:ascii="Book Antiqua" w:hAnsi="Book Antiqua" w:cs="Arial"/>
        </w:rPr>
      </w:pPr>
      <w:r>
        <w:rPr>
          <w:rFonts w:ascii="Book Antiqua" w:hAnsi="Book Antiqua" w:cs="Arial"/>
        </w:rPr>
        <w:t xml:space="preserve">This study demonstrated that the costs of managing </w:t>
      </w:r>
      <w:r w:rsidR="00F00FBA" w:rsidRPr="0027059E">
        <w:rPr>
          <w:rFonts w:ascii="Book Antiqua" w:hAnsi="Book Antiqua" w:cs="Arial"/>
        </w:rPr>
        <w:t xml:space="preserve">CSD </w:t>
      </w:r>
      <w:r>
        <w:rPr>
          <w:rFonts w:ascii="Book Antiqua" w:hAnsi="Book Antiqua" w:cs="Arial"/>
        </w:rPr>
        <w:t xml:space="preserve">are </w:t>
      </w:r>
      <w:r w:rsidR="00F00FBA" w:rsidRPr="0027059E">
        <w:rPr>
          <w:rFonts w:ascii="Book Antiqua" w:hAnsi="Book Antiqua" w:cs="Arial"/>
        </w:rPr>
        <w:t xml:space="preserve">greater than </w:t>
      </w:r>
      <w:r>
        <w:rPr>
          <w:rFonts w:ascii="Book Antiqua" w:hAnsi="Book Antiqua" w:cs="Arial"/>
        </w:rPr>
        <w:t xml:space="preserve">those related to </w:t>
      </w:r>
      <w:r w:rsidR="00F00FBA" w:rsidRPr="0027059E">
        <w:rPr>
          <w:rFonts w:ascii="Book Antiqua" w:hAnsi="Book Antiqua" w:cs="Arial"/>
        </w:rPr>
        <w:t>CS alone among insured working age adults in the United States</w:t>
      </w:r>
      <w:r>
        <w:rPr>
          <w:rFonts w:ascii="Book Antiqua" w:hAnsi="Book Antiqua" w:cs="Arial"/>
        </w:rPr>
        <w:t xml:space="preserve">, allowing population health managers to more intimately understand the incremental economic burden of CSD and to develop policies and programs accordingly. The methods applied in this study may be replicated or adopted to other data sources and healthcare settings to continue to characterize the additive costs of CSD in this predominantly working age population. This study provides a </w:t>
      </w:r>
      <w:r>
        <w:rPr>
          <w:rFonts w:ascii="Book Antiqua" w:hAnsi="Book Antiqua" w:cs="Arial"/>
        </w:rPr>
        <w:lastRenderedPageBreak/>
        <w:t>clear illustration of costs from the perspective of the employers and insurers, which is essential to effective policy and practice for this relatively young, active patient population. Timely identification and appropriate management of CSD may not only alleviate the clinical and humanistic burden of CSD to these patients, but may also reduce the economic burden of CSD to payers and population health managers.</w:t>
      </w:r>
    </w:p>
    <w:p w14:paraId="14300D9C" w14:textId="77777777" w:rsidR="006E468B" w:rsidRPr="0027059E" w:rsidRDefault="006E468B" w:rsidP="00CA10EE">
      <w:pPr>
        <w:adjustRightInd w:val="0"/>
        <w:snapToGrid w:val="0"/>
        <w:spacing w:line="360" w:lineRule="auto"/>
        <w:jc w:val="both"/>
        <w:rPr>
          <w:rFonts w:ascii="Book Antiqua" w:hAnsi="Book Antiqua" w:cs="Arial"/>
        </w:rPr>
      </w:pPr>
    </w:p>
    <w:p w14:paraId="65F654DE" w14:textId="77777777" w:rsidR="00F00FBA" w:rsidRPr="0027059E" w:rsidRDefault="00F00FBA" w:rsidP="00CA10EE">
      <w:pPr>
        <w:adjustRightInd w:val="0"/>
        <w:snapToGrid w:val="0"/>
        <w:spacing w:line="360" w:lineRule="auto"/>
        <w:jc w:val="both"/>
        <w:rPr>
          <w:rFonts w:ascii="Book Antiqua" w:hAnsi="Book Antiqua" w:cs="Arial"/>
          <w:b/>
          <w:bCs/>
          <w:i/>
          <w:iCs/>
          <w:color w:val="000000" w:themeColor="text1"/>
        </w:rPr>
      </w:pPr>
      <w:r w:rsidRPr="0027059E">
        <w:rPr>
          <w:rFonts w:ascii="Book Antiqua" w:hAnsi="Book Antiqua" w:cs="Arial"/>
          <w:b/>
          <w:bCs/>
          <w:i/>
          <w:iCs/>
          <w:color w:val="000000" w:themeColor="text1"/>
        </w:rPr>
        <w:t>Research perspectives</w:t>
      </w:r>
    </w:p>
    <w:p w14:paraId="3622B598" w14:textId="063B0C97" w:rsidR="00F00FBA" w:rsidRPr="0027059E" w:rsidRDefault="00F00FBA" w:rsidP="00CA10EE">
      <w:pPr>
        <w:adjustRightInd w:val="0"/>
        <w:snapToGrid w:val="0"/>
        <w:spacing w:line="360" w:lineRule="auto"/>
        <w:jc w:val="both"/>
        <w:rPr>
          <w:rFonts w:ascii="Book Antiqua" w:hAnsi="Book Antiqua" w:cs="Arial"/>
        </w:rPr>
      </w:pPr>
      <w:r w:rsidRPr="0027059E">
        <w:rPr>
          <w:rFonts w:ascii="Book Antiqua" w:hAnsi="Book Antiqua" w:cs="Arial"/>
        </w:rPr>
        <w:t xml:space="preserve">Patients with </w:t>
      </w:r>
      <w:r w:rsidR="002D0F99">
        <w:rPr>
          <w:rFonts w:ascii="Book Antiqua" w:hAnsi="Book Antiqua" w:cs="Arial"/>
        </w:rPr>
        <w:t xml:space="preserve">neuroendocrine tumors and CS </w:t>
      </w:r>
      <w:r w:rsidRPr="0027059E">
        <w:rPr>
          <w:rFonts w:ascii="Book Antiqua" w:hAnsi="Book Antiqua" w:cs="Arial"/>
        </w:rPr>
        <w:t xml:space="preserve">require </w:t>
      </w:r>
      <w:r w:rsidR="002D0F99">
        <w:rPr>
          <w:rFonts w:ascii="Book Antiqua" w:hAnsi="Book Antiqua" w:cs="Arial"/>
        </w:rPr>
        <w:t xml:space="preserve">substantial </w:t>
      </w:r>
      <w:r w:rsidRPr="0027059E">
        <w:rPr>
          <w:rFonts w:ascii="Book Antiqua" w:hAnsi="Book Antiqua" w:cs="Arial"/>
        </w:rPr>
        <w:t xml:space="preserve">healthcare resources </w:t>
      </w:r>
      <w:r w:rsidR="002D0F99">
        <w:rPr>
          <w:rFonts w:ascii="Book Antiqua" w:hAnsi="Book Antiqua" w:cs="Arial"/>
        </w:rPr>
        <w:t>to manage this condition, which are greatest among those who also have CSD</w:t>
      </w:r>
      <w:r w:rsidRPr="0027059E">
        <w:rPr>
          <w:rFonts w:ascii="Book Antiqua" w:hAnsi="Book Antiqua" w:cs="Arial"/>
        </w:rPr>
        <w:t xml:space="preserve">. </w:t>
      </w:r>
      <w:r w:rsidR="00421CDE">
        <w:rPr>
          <w:rFonts w:ascii="Book Antiqua" w:hAnsi="Book Antiqua" w:cs="Arial"/>
        </w:rPr>
        <w:t>Supporting the timely identification and management of CSD should be a priority for population health managers, as t</w:t>
      </w:r>
      <w:r w:rsidRPr="0027059E">
        <w:rPr>
          <w:rFonts w:ascii="Book Antiqua" w:hAnsi="Book Antiqua" w:cs="Arial"/>
        </w:rPr>
        <w:t xml:space="preserve">his condition </w:t>
      </w:r>
      <w:r w:rsidR="00421CDE">
        <w:rPr>
          <w:rFonts w:ascii="Book Antiqua" w:hAnsi="Book Antiqua" w:cs="Arial"/>
        </w:rPr>
        <w:t xml:space="preserve">has been shown to </w:t>
      </w:r>
      <w:r w:rsidRPr="0027059E">
        <w:rPr>
          <w:rFonts w:ascii="Book Antiqua" w:hAnsi="Book Antiqua" w:cs="Arial"/>
        </w:rPr>
        <w:t>negatively impact</w:t>
      </w:r>
      <w:r w:rsidR="00421CDE">
        <w:rPr>
          <w:rFonts w:ascii="Book Antiqua" w:hAnsi="Book Antiqua" w:cs="Arial"/>
        </w:rPr>
        <w:t xml:space="preserve"> </w:t>
      </w:r>
      <w:r w:rsidRPr="0027059E">
        <w:rPr>
          <w:rFonts w:ascii="Book Antiqua" w:hAnsi="Book Antiqua" w:cs="Arial"/>
        </w:rPr>
        <w:t xml:space="preserve">patients, employers, and the healthcare system. </w:t>
      </w:r>
      <w:r w:rsidR="00421CDE">
        <w:rPr>
          <w:rFonts w:ascii="Book Antiqua" w:hAnsi="Book Antiqua" w:cs="Arial"/>
        </w:rPr>
        <w:t xml:space="preserve">Future research may validate and extend these findings, and investigate indirect costs such as the impact of CS and CSD on quality of life, work productivity, and caregivers. </w:t>
      </w:r>
    </w:p>
    <w:p w14:paraId="6C9D661A" w14:textId="77777777" w:rsidR="00F00FBA" w:rsidRPr="0027059E" w:rsidRDefault="00F00FBA" w:rsidP="00CA10EE">
      <w:pPr>
        <w:adjustRightInd w:val="0"/>
        <w:snapToGrid w:val="0"/>
        <w:spacing w:line="360" w:lineRule="auto"/>
        <w:jc w:val="both"/>
        <w:rPr>
          <w:rFonts w:ascii="Book Antiqua" w:hAnsi="Book Antiqua" w:cs="Arial"/>
          <w:b/>
        </w:rPr>
      </w:pPr>
    </w:p>
    <w:p w14:paraId="05D6F3C0" w14:textId="052AF49C" w:rsidR="004568B3" w:rsidRPr="0027059E" w:rsidRDefault="00F76FEC" w:rsidP="00CA10EE">
      <w:pPr>
        <w:adjustRightInd w:val="0"/>
        <w:snapToGrid w:val="0"/>
        <w:spacing w:line="360" w:lineRule="auto"/>
        <w:jc w:val="both"/>
        <w:rPr>
          <w:rFonts w:ascii="Book Antiqua" w:hAnsi="Book Antiqua" w:cs="Arial"/>
          <w:b/>
        </w:rPr>
      </w:pPr>
      <w:r w:rsidRPr="00F76FEC">
        <w:rPr>
          <w:rFonts w:ascii="Book Antiqua" w:hAnsi="Book Antiqua" w:cs="Arial"/>
          <w:b/>
        </w:rPr>
        <w:t>ACKNOWLEDGEMENTS</w:t>
      </w:r>
    </w:p>
    <w:p w14:paraId="2251C8EB" w14:textId="623172C2" w:rsidR="004568B3" w:rsidRPr="0027059E" w:rsidRDefault="00EB5C81" w:rsidP="00CA10EE">
      <w:pPr>
        <w:adjustRightInd w:val="0"/>
        <w:snapToGrid w:val="0"/>
        <w:spacing w:line="360" w:lineRule="auto"/>
        <w:jc w:val="both"/>
        <w:rPr>
          <w:rFonts w:ascii="Book Antiqua" w:hAnsi="Book Antiqua" w:cs="Arial"/>
          <w:color w:val="000000" w:themeColor="text1"/>
        </w:rPr>
      </w:pPr>
      <w:r w:rsidRPr="0027059E">
        <w:rPr>
          <w:rFonts w:ascii="Book Antiqua" w:hAnsi="Book Antiqua" w:cs="Arial"/>
          <w:color w:val="000000" w:themeColor="text1"/>
        </w:rPr>
        <w:t xml:space="preserve">This study was sponsored by Lexicon Pharmaceuticals, Inc. Medical writing support was provided by Jeff Frimpter, MPH, </w:t>
      </w:r>
      <w:r w:rsidR="008A3B11" w:rsidRPr="0027059E">
        <w:rPr>
          <w:rFonts w:ascii="Book Antiqua" w:hAnsi="Book Antiqua" w:cs="Arial"/>
          <w:color w:val="000000" w:themeColor="text1"/>
        </w:rPr>
        <w:t>and Kristi Boehm, MS, ELS</w:t>
      </w:r>
      <w:r w:rsidRPr="0027059E">
        <w:rPr>
          <w:rFonts w:ascii="Book Antiqua" w:hAnsi="Book Antiqua" w:cs="Arial"/>
          <w:color w:val="000000" w:themeColor="text1"/>
        </w:rPr>
        <w:t>.</w:t>
      </w:r>
    </w:p>
    <w:p w14:paraId="3695B3BE" w14:textId="77777777" w:rsidR="00B745E4" w:rsidRPr="0027059E" w:rsidRDefault="00B745E4" w:rsidP="00CA10EE">
      <w:pPr>
        <w:adjustRightInd w:val="0"/>
        <w:snapToGrid w:val="0"/>
        <w:spacing w:line="360" w:lineRule="auto"/>
        <w:jc w:val="both"/>
        <w:rPr>
          <w:rFonts w:ascii="Book Antiqua" w:hAnsi="Book Antiqua" w:cs="Arial"/>
        </w:rPr>
      </w:pPr>
      <w:r w:rsidRPr="0027059E">
        <w:rPr>
          <w:rFonts w:ascii="Book Antiqua" w:hAnsi="Book Antiqua" w:cs="Arial"/>
        </w:rPr>
        <w:br w:type="page"/>
      </w:r>
      <w:bookmarkStart w:id="31" w:name="_GoBack"/>
      <w:bookmarkEnd w:id="31"/>
    </w:p>
    <w:p w14:paraId="281D47BB" w14:textId="77777777" w:rsidR="004568B3" w:rsidRPr="0027059E" w:rsidRDefault="004568B3" w:rsidP="00CA10EE">
      <w:pPr>
        <w:adjustRightInd w:val="0"/>
        <w:snapToGrid w:val="0"/>
        <w:spacing w:line="360" w:lineRule="auto"/>
        <w:jc w:val="both"/>
        <w:rPr>
          <w:rFonts w:ascii="Book Antiqua" w:hAnsi="Book Antiqua" w:cs="Arial"/>
          <w:color w:val="5B9BD5" w:themeColor="accent5"/>
        </w:rPr>
      </w:pPr>
      <w:r w:rsidRPr="0027059E">
        <w:rPr>
          <w:rFonts w:ascii="Book Antiqua" w:hAnsi="Book Antiqua" w:cs="Arial"/>
          <w:b/>
        </w:rPr>
        <w:lastRenderedPageBreak/>
        <w:t>REFERENCES</w:t>
      </w:r>
    </w:p>
    <w:p w14:paraId="0B74C39D" w14:textId="6CA69D12" w:rsidR="00E85AAD" w:rsidRPr="00E85AAD" w:rsidRDefault="00E85AAD" w:rsidP="002E0967">
      <w:pPr>
        <w:pStyle w:val="a3"/>
        <w:adjustRightInd w:val="0"/>
        <w:snapToGrid w:val="0"/>
        <w:spacing w:line="360" w:lineRule="auto"/>
        <w:ind w:left="0"/>
        <w:jc w:val="both"/>
        <w:rPr>
          <w:rFonts w:ascii="Book Antiqua" w:hAnsi="Book Antiqua" w:cs="Times New Roman"/>
        </w:rPr>
      </w:pPr>
      <w:bookmarkStart w:id="32" w:name="OLE_LINK1"/>
      <w:bookmarkStart w:id="33" w:name="OLE_LINK2"/>
      <w:r w:rsidRPr="00E85AAD">
        <w:rPr>
          <w:rFonts w:ascii="Book Antiqua" w:hAnsi="Book Antiqua" w:cs="Times New Roman"/>
        </w:rPr>
        <w:t xml:space="preserve">1 </w:t>
      </w:r>
      <w:r w:rsidRPr="00E85AAD">
        <w:rPr>
          <w:rFonts w:ascii="Book Antiqua" w:hAnsi="Book Antiqua" w:cs="Times New Roman"/>
          <w:b/>
        </w:rPr>
        <w:t>Turaga KK</w:t>
      </w:r>
      <w:r w:rsidRPr="00E85AAD">
        <w:rPr>
          <w:rFonts w:ascii="Book Antiqua" w:hAnsi="Book Antiqua" w:cs="Times New Roman"/>
        </w:rPr>
        <w:t xml:space="preserve">, Kvols LK. Recent progress in the understanding, diagnosis, and treatment of gastroenteropancreatic neuroendocrine tumors. </w:t>
      </w:r>
      <w:r w:rsidRPr="00E85AAD">
        <w:rPr>
          <w:rFonts w:ascii="Book Antiqua" w:hAnsi="Book Antiqua" w:cs="Times New Roman"/>
          <w:i/>
        </w:rPr>
        <w:t>CA Cancer J Clin</w:t>
      </w:r>
      <w:r w:rsidRPr="00E85AAD">
        <w:rPr>
          <w:rFonts w:ascii="Book Antiqua" w:hAnsi="Book Antiqua" w:cs="Times New Roman"/>
        </w:rPr>
        <w:t xml:space="preserve"> 2011; </w:t>
      </w:r>
      <w:r w:rsidRPr="00E85AAD">
        <w:rPr>
          <w:rFonts w:ascii="Book Antiqua" w:hAnsi="Book Antiqua" w:cs="Times New Roman"/>
          <w:b/>
        </w:rPr>
        <w:t>61</w:t>
      </w:r>
      <w:r w:rsidRPr="00E85AAD">
        <w:rPr>
          <w:rFonts w:ascii="Book Antiqua" w:hAnsi="Book Antiqua" w:cs="Times New Roman"/>
        </w:rPr>
        <w:t>: 113-132 [PMID: 21388967 DOI: 10.3322/caac.20097]</w:t>
      </w:r>
    </w:p>
    <w:p w14:paraId="19810454" w14:textId="389E72CA"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2 </w:t>
      </w:r>
      <w:r w:rsidRPr="00E85AAD">
        <w:rPr>
          <w:rFonts w:ascii="Book Antiqua" w:hAnsi="Book Antiqua" w:cs="Times New Roman"/>
          <w:b/>
        </w:rPr>
        <w:t>Yao JC</w:t>
      </w:r>
      <w:r w:rsidRPr="00E85AAD">
        <w:rPr>
          <w:rFonts w:ascii="Book Antiqua" w:hAnsi="Book Antiqua" w:cs="Times New Roman"/>
        </w:rPr>
        <w:t xml:space="preserve">, Hassan M, Phan A, Dagohoy C, Leary C, Mares JE, Abdalla EK, Fleming JB, Vauthey JN, Rashid A, Evans DB. One hundred years after "carcinoid": epidemiology of and prognostic factors for neuroendocrine tumors in 35,825 cases in the United States. </w:t>
      </w:r>
      <w:r w:rsidRPr="00E85AAD">
        <w:rPr>
          <w:rFonts w:ascii="Book Antiqua" w:hAnsi="Book Antiqua" w:cs="Times New Roman"/>
          <w:i/>
        </w:rPr>
        <w:t>J Clin Oncol</w:t>
      </w:r>
      <w:r w:rsidRPr="00E85AAD">
        <w:rPr>
          <w:rFonts w:ascii="Book Antiqua" w:hAnsi="Book Antiqua" w:cs="Times New Roman"/>
        </w:rPr>
        <w:t xml:space="preserve"> 2008; </w:t>
      </w:r>
      <w:r w:rsidRPr="00E85AAD">
        <w:rPr>
          <w:rFonts w:ascii="Book Antiqua" w:hAnsi="Book Antiqua" w:cs="Times New Roman"/>
          <w:b/>
        </w:rPr>
        <w:t>26</w:t>
      </w:r>
      <w:r w:rsidRPr="00E85AAD">
        <w:rPr>
          <w:rFonts w:ascii="Book Antiqua" w:hAnsi="Book Antiqua" w:cs="Times New Roman"/>
        </w:rPr>
        <w:t>: 3063-3072 [PMID: 18565894 DOI: 10.1200/JCO.2007.15.4377]</w:t>
      </w:r>
    </w:p>
    <w:p w14:paraId="058FB707" w14:textId="0870AA76"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3 </w:t>
      </w:r>
      <w:r w:rsidRPr="00E85AAD">
        <w:rPr>
          <w:rFonts w:ascii="Book Antiqua" w:hAnsi="Book Antiqua" w:cs="Times New Roman"/>
          <w:b/>
        </w:rPr>
        <w:t>Dasari A</w:t>
      </w:r>
      <w:r w:rsidRPr="00E85AAD">
        <w:rPr>
          <w:rFonts w:ascii="Book Antiqua" w:hAnsi="Book Antiqua" w:cs="Times New Roman"/>
        </w:rPr>
        <w:t xml:space="preserve">, Shen C, Halperin D, Zhao B, Zhou S, Xu Y, Shih T, Yao JC. Trends in the Incidence, Prevalence, and Survival Outcomes in Patients With Neuroendocrine Tumors in the United States. </w:t>
      </w:r>
      <w:r w:rsidRPr="00E85AAD">
        <w:rPr>
          <w:rFonts w:ascii="Book Antiqua" w:hAnsi="Book Antiqua" w:cs="Times New Roman"/>
          <w:i/>
        </w:rPr>
        <w:t>JAMA Oncol</w:t>
      </w:r>
      <w:r w:rsidRPr="00E85AAD">
        <w:rPr>
          <w:rFonts w:ascii="Book Antiqua" w:hAnsi="Book Antiqua" w:cs="Times New Roman"/>
        </w:rPr>
        <w:t xml:space="preserve"> 2017; </w:t>
      </w:r>
      <w:r w:rsidRPr="00E85AAD">
        <w:rPr>
          <w:rFonts w:ascii="Book Antiqua" w:hAnsi="Book Antiqua" w:cs="Times New Roman"/>
          <w:b/>
        </w:rPr>
        <w:t>3</w:t>
      </w:r>
      <w:r w:rsidRPr="00E85AAD">
        <w:rPr>
          <w:rFonts w:ascii="Book Antiqua" w:hAnsi="Book Antiqua" w:cs="Times New Roman"/>
        </w:rPr>
        <w:t xml:space="preserve">: 1335-1342 [PMID: </w:t>
      </w:r>
      <w:bookmarkStart w:id="34" w:name="OLE_LINK3"/>
      <w:r w:rsidRPr="00E85AAD">
        <w:rPr>
          <w:rFonts w:ascii="Book Antiqua" w:hAnsi="Book Antiqua" w:cs="Times New Roman"/>
        </w:rPr>
        <w:t>28448665</w:t>
      </w:r>
      <w:bookmarkEnd w:id="34"/>
      <w:r w:rsidRPr="00E85AAD">
        <w:rPr>
          <w:rFonts w:ascii="Book Antiqua" w:hAnsi="Book Antiqua" w:cs="Times New Roman"/>
        </w:rPr>
        <w:t xml:space="preserve"> DOI: </w:t>
      </w:r>
      <w:r w:rsidR="002E0967" w:rsidRPr="002E0967">
        <w:rPr>
          <w:rFonts w:ascii="Book Antiqua" w:hAnsi="Book Antiqua" w:cs="Times New Roman"/>
        </w:rPr>
        <w:t>10.1001/jamaoncol.2017.0589</w:t>
      </w:r>
      <w:r w:rsidRPr="00E85AAD">
        <w:rPr>
          <w:rFonts w:ascii="Book Antiqua" w:hAnsi="Book Antiqua" w:cs="Times New Roman"/>
        </w:rPr>
        <w:t>]</w:t>
      </w:r>
    </w:p>
    <w:p w14:paraId="756D36F8" w14:textId="06544039"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4 </w:t>
      </w:r>
      <w:r w:rsidRPr="00E85AAD">
        <w:rPr>
          <w:rFonts w:ascii="Book Antiqua" w:hAnsi="Book Antiqua" w:cs="Times New Roman"/>
          <w:b/>
        </w:rPr>
        <w:t>Öberg K</w:t>
      </w:r>
      <w:r w:rsidRPr="00E85AAD">
        <w:rPr>
          <w:rFonts w:ascii="Book Antiqua" w:hAnsi="Book Antiqua" w:cs="Times New Roman"/>
        </w:rPr>
        <w:t xml:space="preserve">, Knigge U, Kwekkeboom D, Perren A; ESMO Guidelines Working Group. Neuroendocrine gastro-entero-pancreatic tumors: ESMO Clinical Practice Guidelines for diagnosis, treatment and follow-up. </w:t>
      </w:r>
      <w:r w:rsidRPr="00E85AAD">
        <w:rPr>
          <w:rFonts w:ascii="Book Antiqua" w:hAnsi="Book Antiqua" w:cs="Times New Roman"/>
          <w:i/>
        </w:rPr>
        <w:t>Ann Oncol</w:t>
      </w:r>
      <w:r w:rsidRPr="00E85AAD">
        <w:rPr>
          <w:rFonts w:ascii="Book Antiqua" w:hAnsi="Book Antiqua" w:cs="Times New Roman"/>
        </w:rPr>
        <w:t xml:space="preserve"> 2012; </w:t>
      </w:r>
      <w:r w:rsidRPr="00E85AAD">
        <w:rPr>
          <w:rFonts w:ascii="Book Antiqua" w:hAnsi="Book Antiqua" w:cs="Times New Roman"/>
          <w:b/>
        </w:rPr>
        <w:t>23 Suppl 7</w:t>
      </w:r>
      <w:r w:rsidRPr="00E85AAD">
        <w:rPr>
          <w:rFonts w:ascii="Book Antiqua" w:hAnsi="Book Antiqua" w:cs="Times New Roman"/>
        </w:rPr>
        <w:t>: vii124-vii130 [PMID: 22997445 DOI: 10.1093/annonc/mds295]</w:t>
      </w:r>
    </w:p>
    <w:p w14:paraId="79E2C778" w14:textId="06066FFF"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5 </w:t>
      </w:r>
      <w:r w:rsidRPr="00E85AAD">
        <w:rPr>
          <w:rFonts w:ascii="Book Antiqua" w:hAnsi="Book Antiqua" w:cs="Times New Roman"/>
          <w:b/>
        </w:rPr>
        <w:t>Hallet J</w:t>
      </w:r>
      <w:r w:rsidRPr="00E85AAD">
        <w:rPr>
          <w:rFonts w:ascii="Book Antiqua" w:hAnsi="Book Antiqua" w:cs="Times New Roman"/>
        </w:rPr>
        <w:t xml:space="preserve">, Law CH, Cukier M, Saskin R, Liu N, Singh S. Exploring the rising incidence of neuroendocrine tumors: a population-based analysis of epidemiology, metastatic presentation, and outcomes. </w:t>
      </w:r>
      <w:r w:rsidRPr="00E85AAD">
        <w:rPr>
          <w:rFonts w:ascii="Book Antiqua" w:hAnsi="Book Antiqua" w:cs="Times New Roman"/>
          <w:i/>
        </w:rPr>
        <w:t>Cancer</w:t>
      </w:r>
      <w:r w:rsidRPr="00E85AAD">
        <w:rPr>
          <w:rFonts w:ascii="Book Antiqua" w:hAnsi="Book Antiqua" w:cs="Times New Roman"/>
        </w:rPr>
        <w:t xml:space="preserve"> 2015; </w:t>
      </w:r>
      <w:r w:rsidRPr="00E85AAD">
        <w:rPr>
          <w:rFonts w:ascii="Book Antiqua" w:hAnsi="Book Antiqua" w:cs="Times New Roman"/>
          <w:b/>
        </w:rPr>
        <w:t>121</w:t>
      </w:r>
      <w:r w:rsidRPr="00E85AAD">
        <w:rPr>
          <w:rFonts w:ascii="Book Antiqua" w:hAnsi="Book Antiqua" w:cs="Times New Roman"/>
        </w:rPr>
        <w:t>: 589-597 [PMID: 25312765 DOI: 10.1002/cncr.29099]</w:t>
      </w:r>
    </w:p>
    <w:p w14:paraId="0C0B3EB5" w14:textId="77777777"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6 </w:t>
      </w:r>
      <w:r w:rsidRPr="00E85AAD">
        <w:rPr>
          <w:rFonts w:ascii="Book Antiqua" w:hAnsi="Book Antiqua" w:cs="Times New Roman"/>
          <w:b/>
        </w:rPr>
        <w:t>Lewis MA</w:t>
      </w:r>
      <w:r w:rsidRPr="00E85AAD">
        <w:rPr>
          <w:rFonts w:ascii="Book Antiqua" w:hAnsi="Book Antiqua" w:cs="Times New Roman"/>
        </w:rPr>
        <w:t xml:space="preserve">, Hobday TJ. Treatment of neuroendocrine tumor liver metastases. </w:t>
      </w:r>
      <w:r w:rsidRPr="00E85AAD">
        <w:rPr>
          <w:rFonts w:ascii="Book Antiqua" w:hAnsi="Book Antiqua" w:cs="Times New Roman"/>
          <w:i/>
        </w:rPr>
        <w:t>Int J Hepatol</w:t>
      </w:r>
      <w:r w:rsidRPr="00E85AAD">
        <w:rPr>
          <w:rFonts w:ascii="Book Antiqua" w:hAnsi="Book Antiqua" w:cs="Times New Roman"/>
        </w:rPr>
        <w:t xml:space="preserve"> 2012; </w:t>
      </w:r>
      <w:r w:rsidRPr="00E85AAD">
        <w:rPr>
          <w:rFonts w:ascii="Book Antiqua" w:hAnsi="Book Antiqua" w:cs="Times New Roman"/>
          <w:b/>
        </w:rPr>
        <w:t>2012</w:t>
      </w:r>
      <w:r w:rsidRPr="00E85AAD">
        <w:rPr>
          <w:rFonts w:ascii="Book Antiqua" w:hAnsi="Book Antiqua" w:cs="Times New Roman"/>
        </w:rPr>
        <w:t>: 973946 [PMID: 23227348 DOI: 10.1155/2012/973946]</w:t>
      </w:r>
    </w:p>
    <w:p w14:paraId="26715FD3" w14:textId="77777777"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7 </w:t>
      </w:r>
      <w:r w:rsidRPr="00E85AAD">
        <w:rPr>
          <w:rFonts w:ascii="Book Antiqua" w:hAnsi="Book Antiqua" w:cs="Times New Roman"/>
          <w:b/>
        </w:rPr>
        <w:t>Pandit S</w:t>
      </w:r>
      <w:r w:rsidRPr="00E85AAD">
        <w:rPr>
          <w:rFonts w:ascii="Book Antiqua" w:hAnsi="Book Antiqua" w:cs="Times New Roman"/>
        </w:rPr>
        <w:t>, Bhusal K. Carcinoid Syndrome  2019; :  [PMID: 28846309]</w:t>
      </w:r>
    </w:p>
    <w:p w14:paraId="6675F2B9" w14:textId="509D722A"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8 </w:t>
      </w:r>
      <w:r w:rsidRPr="00E85AAD">
        <w:rPr>
          <w:rFonts w:ascii="Book Antiqua" w:hAnsi="Book Antiqua" w:cs="Times New Roman"/>
          <w:b/>
        </w:rPr>
        <w:t>McCormick D</w:t>
      </w:r>
      <w:r w:rsidRPr="00E85AAD">
        <w:rPr>
          <w:rFonts w:ascii="Book Antiqua" w:hAnsi="Book Antiqua" w:cs="Times New Roman"/>
        </w:rPr>
        <w:t xml:space="preserve">. Carcinoid tumors and syndrome. </w:t>
      </w:r>
      <w:r w:rsidRPr="00E85AAD">
        <w:rPr>
          <w:rFonts w:ascii="Book Antiqua" w:hAnsi="Book Antiqua" w:cs="Times New Roman"/>
          <w:i/>
        </w:rPr>
        <w:t>Gastroenterol Nurs</w:t>
      </w:r>
      <w:r w:rsidRPr="00E85AAD">
        <w:rPr>
          <w:rFonts w:ascii="Book Antiqua" w:hAnsi="Book Antiqua" w:cs="Times New Roman"/>
        </w:rPr>
        <w:t xml:space="preserve"> 2002; </w:t>
      </w:r>
      <w:r w:rsidRPr="00E85AAD">
        <w:rPr>
          <w:rFonts w:ascii="Book Antiqua" w:hAnsi="Book Antiqua" w:cs="Times New Roman"/>
          <w:b/>
        </w:rPr>
        <w:t>25</w:t>
      </w:r>
      <w:r w:rsidRPr="00E85AAD">
        <w:rPr>
          <w:rFonts w:ascii="Book Antiqua" w:hAnsi="Book Antiqua" w:cs="Times New Roman"/>
        </w:rPr>
        <w:t xml:space="preserve">: 105-111 [PMID: </w:t>
      </w:r>
      <w:bookmarkStart w:id="35" w:name="OLE_LINK7"/>
      <w:r w:rsidRPr="00E85AAD">
        <w:rPr>
          <w:rFonts w:ascii="Book Antiqua" w:hAnsi="Book Antiqua" w:cs="Times New Roman"/>
        </w:rPr>
        <w:t>12055378</w:t>
      </w:r>
      <w:bookmarkEnd w:id="35"/>
      <w:r w:rsidR="00D34130">
        <w:rPr>
          <w:rFonts w:ascii="Book Antiqua" w:hAnsi="Book Antiqua" w:cs="Times New Roman"/>
        </w:rPr>
        <w:t xml:space="preserve"> </w:t>
      </w:r>
      <w:r w:rsidR="00D34130" w:rsidRPr="00E85AAD">
        <w:rPr>
          <w:rFonts w:ascii="Book Antiqua" w:hAnsi="Book Antiqua" w:cs="Times New Roman"/>
        </w:rPr>
        <w:t>DOI:</w:t>
      </w:r>
      <w:r w:rsidR="00D34130">
        <w:rPr>
          <w:rFonts w:ascii="Book Antiqua" w:hAnsi="Book Antiqua" w:cs="Times New Roman"/>
        </w:rPr>
        <w:t xml:space="preserve"> </w:t>
      </w:r>
      <w:r w:rsidR="00D34130" w:rsidRPr="00D34130">
        <w:rPr>
          <w:rFonts w:ascii="Book Antiqua" w:hAnsi="Book Antiqua" w:cs="Times New Roman"/>
        </w:rPr>
        <w:t>10.1097/00001610-200205000-00004</w:t>
      </w:r>
      <w:r w:rsidRPr="00E85AAD">
        <w:rPr>
          <w:rFonts w:ascii="Book Antiqua" w:hAnsi="Book Antiqua" w:cs="Times New Roman"/>
        </w:rPr>
        <w:t>]</w:t>
      </w:r>
    </w:p>
    <w:p w14:paraId="55ED9193" w14:textId="59AAD7EB"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9 </w:t>
      </w:r>
      <w:r w:rsidRPr="00E85AAD">
        <w:rPr>
          <w:rFonts w:ascii="Book Antiqua" w:hAnsi="Book Antiqua" w:cs="Times New Roman"/>
          <w:b/>
        </w:rPr>
        <w:t>Rorstad O</w:t>
      </w:r>
      <w:r w:rsidRPr="00E85AAD">
        <w:rPr>
          <w:rFonts w:ascii="Book Antiqua" w:hAnsi="Book Antiqua" w:cs="Times New Roman"/>
        </w:rPr>
        <w:t xml:space="preserve">. Prognostic indicators for carcinoid neuroendocrine tumors of the gastrointestinal tract. </w:t>
      </w:r>
      <w:r w:rsidRPr="00E85AAD">
        <w:rPr>
          <w:rFonts w:ascii="Book Antiqua" w:hAnsi="Book Antiqua" w:cs="Times New Roman"/>
          <w:i/>
        </w:rPr>
        <w:t>J Surg Oncol</w:t>
      </w:r>
      <w:r w:rsidRPr="00E85AAD">
        <w:rPr>
          <w:rFonts w:ascii="Book Antiqua" w:hAnsi="Book Antiqua" w:cs="Times New Roman"/>
        </w:rPr>
        <w:t xml:space="preserve"> 2005; </w:t>
      </w:r>
      <w:r w:rsidRPr="00E85AAD">
        <w:rPr>
          <w:rFonts w:ascii="Book Antiqua" w:hAnsi="Book Antiqua" w:cs="Times New Roman"/>
          <w:b/>
        </w:rPr>
        <w:t>89</w:t>
      </w:r>
      <w:r w:rsidRPr="00E85AAD">
        <w:rPr>
          <w:rFonts w:ascii="Book Antiqua" w:hAnsi="Book Antiqua" w:cs="Times New Roman"/>
        </w:rPr>
        <w:t>: 151-160 [PMID: 15719376 DOI: 10.1002/jso.20179]</w:t>
      </w:r>
    </w:p>
    <w:p w14:paraId="15F6A399" w14:textId="011F8841"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highlight w:val="yellow"/>
        </w:rPr>
        <w:t xml:space="preserve">10 </w:t>
      </w:r>
      <w:r w:rsidRPr="00E85AAD">
        <w:rPr>
          <w:rFonts w:ascii="Book Antiqua" w:hAnsi="Book Antiqua" w:cs="Times New Roman"/>
          <w:b/>
          <w:highlight w:val="yellow"/>
        </w:rPr>
        <w:t>DeVita V,</w:t>
      </w:r>
      <w:r w:rsidRPr="00E85AAD">
        <w:rPr>
          <w:rFonts w:ascii="Book Antiqua" w:hAnsi="Book Antiqua" w:cs="Times New Roman"/>
          <w:highlight w:val="yellow"/>
        </w:rPr>
        <w:t xml:space="preserve">  et al (eds). Cancer: Principles and Practice of Oncology (10</w:t>
      </w:r>
      <w:r w:rsidRPr="00E85AAD">
        <w:rPr>
          <w:rFonts w:ascii="Book Antiqua" w:hAnsi="Book Antiqua" w:cs="Times New Roman"/>
          <w:highlight w:val="yellow"/>
          <w:vertAlign w:val="superscript"/>
        </w:rPr>
        <w:t>th</w:t>
      </w:r>
      <w:r w:rsidRPr="00E85AAD">
        <w:rPr>
          <w:rFonts w:ascii="Book Antiqua" w:hAnsi="Book Antiqua" w:cs="Times New Roman"/>
          <w:highlight w:val="yellow"/>
        </w:rPr>
        <w:t xml:space="preserve"> ed). Philadelphia, PA: Lippincott Williams &amp; Wilkins; 2014</w:t>
      </w:r>
    </w:p>
    <w:p w14:paraId="31EEED57" w14:textId="10C92FF4"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lastRenderedPageBreak/>
        <w:t xml:space="preserve">11 </w:t>
      </w:r>
      <w:r w:rsidRPr="00E85AAD">
        <w:rPr>
          <w:rFonts w:ascii="Book Antiqua" w:hAnsi="Book Antiqua" w:cs="Times New Roman"/>
          <w:b/>
        </w:rPr>
        <w:t>Halperin DM</w:t>
      </w:r>
      <w:r w:rsidRPr="00E85AAD">
        <w:rPr>
          <w:rFonts w:ascii="Book Antiqua" w:hAnsi="Book Antiqua" w:cs="Times New Roman"/>
        </w:rPr>
        <w:t xml:space="preserve">, Shen C, Dasari A, Xu Y, Chu Y, Zhou S, Shih YT, Yao JC. Frequency of carcinoid syndrome at neuroendocrine tumour diagnosis: a population-based study. </w:t>
      </w:r>
      <w:r w:rsidRPr="00E85AAD">
        <w:rPr>
          <w:rFonts w:ascii="Book Antiqua" w:hAnsi="Book Antiqua" w:cs="Times New Roman"/>
          <w:i/>
        </w:rPr>
        <w:t>Lancet Oncol</w:t>
      </w:r>
      <w:r w:rsidRPr="00E85AAD">
        <w:rPr>
          <w:rFonts w:ascii="Book Antiqua" w:hAnsi="Book Antiqua" w:cs="Times New Roman"/>
        </w:rPr>
        <w:t xml:space="preserve"> 2017; </w:t>
      </w:r>
      <w:r w:rsidRPr="00E85AAD">
        <w:rPr>
          <w:rFonts w:ascii="Book Antiqua" w:hAnsi="Book Antiqua" w:cs="Times New Roman"/>
          <w:b/>
        </w:rPr>
        <w:t>18</w:t>
      </w:r>
      <w:r w:rsidRPr="00E85AAD">
        <w:rPr>
          <w:rFonts w:ascii="Book Antiqua" w:hAnsi="Book Antiqua" w:cs="Times New Roman"/>
        </w:rPr>
        <w:t>: 525-534 [PMID: 28238592 DOI: 10.1016/S1470-2045(17)30110-9]</w:t>
      </w:r>
    </w:p>
    <w:p w14:paraId="3613E465" w14:textId="1BD51246"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12 </w:t>
      </w:r>
      <w:r w:rsidRPr="00E85AAD">
        <w:rPr>
          <w:rFonts w:ascii="Book Antiqua" w:hAnsi="Book Antiqua" w:cs="Times New Roman"/>
          <w:b/>
        </w:rPr>
        <w:t>Anthony L</w:t>
      </w:r>
      <w:r w:rsidRPr="00E85AAD">
        <w:rPr>
          <w:rFonts w:ascii="Book Antiqua" w:hAnsi="Book Antiqua" w:cs="Times New Roman"/>
        </w:rPr>
        <w:t xml:space="preserve">, Ervin C, Lapuerta P, Kulke MH, Kunz P, Bergsland E, Hörsch D, Metz DC, Pasieka J, Pavlakis N, Pavel M, Caplin M, Öberg K, Ramage J, Evans E, Yang QM, Jackson S, Arnold K, Law L, DiBenedetti DB. Understanding the Patient Experience with Carcinoid Syndrome: Exit Interviews from a Randomized, Placebo-controlled Study of Telotristat Ethyl. </w:t>
      </w:r>
      <w:r w:rsidRPr="00E85AAD">
        <w:rPr>
          <w:rFonts w:ascii="Book Antiqua" w:hAnsi="Book Antiqua" w:cs="Times New Roman"/>
          <w:i/>
        </w:rPr>
        <w:t>Clin Ther</w:t>
      </w:r>
      <w:r w:rsidRPr="00E85AAD">
        <w:rPr>
          <w:rFonts w:ascii="Book Antiqua" w:hAnsi="Book Antiqua" w:cs="Times New Roman"/>
        </w:rPr>
        <w:t xml:space="preserve"> 2017; </w:t>
      </w:r>
      <w:r w:rsidRPr="00E85AAD">
        <w:rPr>
          <w:rFonts w:ascii="Book Antiqua" w:hAnsi="Book Antiqua" w:cs="Times New Roman"/>
          <w:b/>
        </w:rPr>
        <w:t>39</w:t>
      </w:r>
      <w:r w:rsidRPr="00E85AAD">
        <w:rPr>
          <w:rFonts w:ascii="Book Antiqua" w:hAnsi="Book Antiqua" w:cs="Times New Roman"/>
        </w:rPr>
        <w:t xml:space="preserve">: 2158-2168 [PMID: </w:t>
      </w:r>
      <w:bookmarkStart w:id="36" w:name="OLE_LINK5"/>
      <w:r w:rsidRPr="00E85AAD">
        <w:rPr>
          <w:rFonts w:ascii="Book Antiqua" w:hAnsi="Book Antiqua" w:cs="Times New Roman"/>
        </w:rPr>
        <w:t>29074312</w:t>
      </w:r>
      <w:bookmarkEnd w:id="36"/>
      <w:r w:rsidRPr="00E85AAD">
        <w:rPr>
          <w:rFonts w:ascii="Book Antiqua" w:hAnsi="Book Antiqua" w:cs="Times New Roman"/>
        </w:rPr>
        <w:t xml:space="preserve"> DOI: </w:t>
      </w:r>
      <w:r w:rsidR="002E0967" w:rsidRPr="002E0967">
        <w:rPr>
          <w:rFonts w:ascii="Book Antiqua" w:hAnsi="Book Antiqua" w:cs="Times New Roman"/>
        </w:rPr>
        <w:t>10.1016/j.clinthera.2017.09.013</w:t>
      </w:r>
      <w:r w:rsidRPr="00E85AAD">
        <w:rPr>
          <w:rFonts w:ascii="Book Antiqua" w:hAnsi="Book Antiqua" w:cs="Times New Roman"/>
        </w:rPr>
        <w:t>]</w:t>
      </w:r>
    </w:p>
    <w:p w14:paraId="342DBC9A" w14:textId="2B7BAA90"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13 </w:t>
      </w:r>
      <w:r w:rsidRPr="00E85AAD">
        <w:rPr>
          <w:rFonts w:ascii="Book Antiqua" w:hAnsi="Book Antiqua" w:cs="Times New Roman"/>
          <w:b/>
        </w:rPr>
        <w:t>Singh S</w:t>
      </w:r>
      <w:r w:rsidRPr="00E85AAD">
        <w:rPr>
          <w:rFonts w:ascii="Book Antiqua" w:hAnsi="Book Antiqua" w:cs="Times New Roman"/>
        </w:rPr>
        <w:t xml:space="preserve">, Granberg D, Wolin E, Warner R, Sissons M, Kolarova T, Goldstein G, Pavel M, Öberg K, Leyden J. Patient-Reported Burden of a Neuroendocrine Tumor (NET) Diagnosis: Results From the First Global Survey of Patients With NETs. </w:t>
      </w:r>
      <w:r w:rsidRPr="00E85AAD">
        <w:rPr>
          <w:rFonts w:ascii="Book Antiqua" w:hAnsi="Book Antiqua" w:cs="Times New Roman"/>
          <w:i/>
        </w:rPr>
        <w:t>J Glob Oncol</w:t>
      </w:r>
      <w:r w:rsidRPr="00E85AAD">
        <w:rPr>
          <w:rFonts w:ascii="Book Antiqua" w:hAnsi="Book Antiqua" w:cs="Times New Roman"/>
        </w:rPr>
        <w:t xml:space="preserve"> 2017; </w:t>
      </w:r>
      <w:r w:rsidRPr="00E85AAD">
        <w:rPr>
          <w:rFonts w:ascii="Book Antiqua" w:hAnsi="Book Antiqua" w:cs="Times New Roman"/>
          <w:b/>
        </w:rPr>
        <w:t>3</w:t>
      </w:r>
      <w:r w:rsidRPr="00E85AAD">
        <w:rPr>
          <w:rFonts w:ascii="Book Antiqua" w:hAnsi="Book Antiqua" w:cs="Times New Roman"/>
        </w:rPr>
        <w:t>: 43-53 [PMID: 28717741 DOI: 10.1200/JGO.2015.002980]</w:t>
      </w:r>
    </w:p>
    <w:p w14:paraId="59A9257A" w14:textId="0B16E85A"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14 </w:t>
      </w:r>
      <w:r w:rsidRPr="00E85AAD">
        <w:rPr>
          <w:rFonts w:ascii="Book Antiqua" w:hAnsi="Book Antiqua" w:cs="Times New Roman"/>
          <w:b/>
        </w:rPr>
        <w:t>Shen C</w:t>
      </w:r>
      <w:r w:rsidRPr="00E85AAD">
        <w:rPr>
          <w:rFonts w:ascii="Book Antiqua" w:hAnsi="Book Antiqua" w:cs="Times New Roman"/>
        </w:rPr>
        <w:t xml:space="preserve">, Chu Y, Halperin DM, Dasari A, Zhou S, Xu Y, Yao JC, Shih YT. Carcinoid Syndrome and Costs of Care During the First Year After Diagnosis of Neuroendocrine Tumors Among Elderly Patients. </w:t>
      </w:r>
      <w:r w:rsidRPr="00E85AAD">
        <w:rPr>
          <w:rFonts w:ascii="Book Antiqua" w:hAnsi="Book Antiqua" w:cs="Times New Roman"/>
          <w:i/>
        </w:rPr>
        <w:t>Oncologist</w:t>
      </w:r>
      <w:r w:rsidRPr="00E85AAD">
        <w:rPr>
          <w:rFonts w:ascii="Book Antiqua" w:hAnsi="Book Antiqua" w:cs="Times New Roman"/>
        </w:rPr>
        <w:t xml:space="preserve"> 2017; </w:t>
      </w:r>
      <w:r w:rsidRPr="00E85AAD">
        <w:rPr>
          <w:rFonts w:ascii="Book Antiqua" w:hAnsi="Book Antiqua" w:cs="Times New Roman"/>
          <w:b/>
        </w:rPr>
        <w:t>22</w:t>
      </w:r>
      <w:r w:rsidRPr="00E85AAD">
        <w:rPr>
          <w:rFonts w:ascii="Book Antiqua" w:hAnsi="Book Antiqua" w:cs="Times New Roman"/>
        </w:rPr>
        <w:t xml:space="preserve">: 1451-1462 [PMID: </w:t>
      </w:r>
      <w:bookmarkStart w:id="37" w:name="OLE_LINK6"/>
      <w:r w:rsidRPr="00E85AAD">
        <w:rPr>
          <w:rFonts w:ascii="Book Antiqua" w:hAnsi="Book Antiqua" w:cs="Times New Roman"/>
        </w:rPr>
        <w:t>28642335</w:t>
      </w:r>
      <w:bookmarkEnd w:id="37"/>
      <w:r w:rsidRPr="00E85AAD">
        <w:rPr>
          <w:rFonts w:ascii="Book Antiqua" w:hAnsi="Book Antiqua" w:cs="Times New Roman"/>
        </w:rPr>
        <w:t xml:space="preserve"> DOI: </w:t>
      </w:r>
      <w:r w:rsidR="00D34130" w:rsidRPr="00D34130">
        <w:rPr>
          <w:rFonts w:ascii="Book Antiqua" w:hAnsi="Book Antiqua" w:cs="Times New Roman"/>
        </w:rPr>
        <w:t>10.1634/theoncologist.2017-0149</w:t>
      </w:r>
      <w:r w:rsidRPr="00E85AAD">
        <w:rPr>
          <w:rFonts w:ascii="Book Antiqua" w:hAnsi="Book Antiqua" w:cs="Times New Roman"/>
        </w:rPr>
        <w:t>]</w:t>
      </w:r>
    </w:p>
    <w:p w14:paraId="490FA8BD" w14:textId="6072C57C"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15 </w:t>
      </w:r>
      <w:r w:rsidRPr="00E85AAD">
        <w:rPr>
          <w:rFonts w:ascii="Book Antiqua" w:hAnsi="Book Antiqua" w:cs="Times New Roman"/>
          <w:b/>
        </w:rPr>
        <w:t>Broder MS</w:t>
      </w:r>
      <w:r w:rsidRPr="00E85AAD">
        <w:rPr>
          <w:rFonts w:ascii="Book Antiqua" w:hAnsi="Book Antiqua" w:cs="Times New Roman"/>
        </w:rPr>
        <w:t xml:space="preserve">, Chang E, Romanus D, Cherepanov D, Neary MP. Healthcare and economic impact of diarrhea in patients with carcinoid syndrome. </w:t>
      </w:r>
      <w:r w:rsidRPr="00E85AAD">
        <w:rPr>
          <w:rFonts w:ascii="Book Antiqua" w:hAnsi="Book Antiqua" w:cs="Times New Roman"/>
          <w:i/>
        </w:rPr>
        <w:t>World J Gastroenterol</w:t>
      </w:r>
      <w:r w:rsidRPr="00E85AAD">
        <w:rPr>
          <w:rFonts w:ascii="Book Antiqua" w:hAnsi="Book Antiqua" w:cs="Times New Roman"/>
        </w:rPr>
        <w:t xml:space="preserve"> 2016; </w:t>
      </w:r>
      <w:r w:rsidRPr="00E85AAD">
        <w:rPr>
          <w:rFonts w:ascii="Book Antiqua" w:hAnsi="Book Antiqua" w:cs="Times New Roman"/>
          <w:b/>
        </w:rPr>
        <w:t>22</w:t>
      </w:r>
      <w:r w:rsidRPr="00E85AAD">
        <w:rPr>
          <w:rFonts w:ascii="Book Antiqua" w:hAnsi="Book Antiqua" w:cs="Times New Roman"/>
        </w:rPr>
        <w:t>: 2118-2125 [PMID: 26877616 DOI: 10.3748/wjg.v22.i6.2118]</w:t>
      </w:r>
    </w:p>
    <w:p w14:paraId="78C93851" w14:textId="12728282" w:rsidR="00E85AAD" w:rsidRPr="00E85AAD" w:rsidRDefault="00E85AAD" w:rsidP="002E0967">
      <w:pPr>
        <w:pStyle w:val="a3"/>
        <w:adjustRightInd w:val="0"/>
        <w:snapToGrid w:val="0"/>
        <w:spacing w:line="360" w:lineRule="auto"/>
        <w:ind w:left="0"/>
        <w:jc w:val="both"/>
        <w:rPr>
          <w:rFonts w:ascii="Book Antiqua" w:hAnsi="Book Antiqua" w:cs="Times New Roman"/>
        </w:rPr>
      </w:pPr>
      <w:r w:rsidRPr="00E85AAD">
        <w:rPr>
          <w:rFonts w:ascii="Book Antiqua" w:hAnsi="Book Antiqua" w:cs="Times New Roman"/>
        </w:rPr>
        <w:t xml:space="preserve">16 </w:t>
      </w:r>
      <w:r w:rsidRPr="00E85AAD">
        <w:rPr>
          <w:rFonts w:ascii="Book Antiqua" w:hAnsi="Book Antiqua" w:cs="Times New Roman"/>
          <w:b/>
        </w:rPr>
        <w:t>Burton T</w:t>
      </w:r>
      <w:r w:rsidRPr="00E85AAD">
        <w:rPr>
          <w:rFonts w:ascii="Book Antiqua" w:hAnsi="Book Antiqua" w:cs="Times New Roman"/>
        </w:rPr>
        <w:t xml:space="preserve">, Lapuerta P. Economic analysis of inadequate symptom control in carcinoid syndrome in the United States. </w:t>
      </w:r>
      <w:r w:rsidRPr="00E85AAD">
        <w:rPr>
          <w:rFonts w:ascii="Book Antiqua" w:hAnsi="Book Antiqua" w:cs="Times New Roman"/>
          <w:i/>
        </w:rPr>
        <w:t>Future Oncol</w:t>
      </w:r>
      <w:r w:rsidRPr="00E85AAD">
        <w:rPr>
          <w:rFonts w:ascii="Book Antiqua" w:hAnsi="Book Antiqua" w:cs="Times New Roman"/>
        </w:rPr>
        <w:t xml:space="preserve"> 2018; </w:t>
      </w:r>
      <w:r w:rsidRPr="00E85AAD">
        <w:rPr>
          <w:rFonts w:ascii="Book Antiqua" w:hAnsi="Book Antiqua" w:cs="Times New Roman"/>
          <w:b/>
        </w:rPr>
        <w:t>14</w:t>
      </w:r>
      <w:r w:rsidRPr="00E85AAD">
        <w:rPr>
          <w:rFonts w:ascii="Book Antiqua" w:hAnsi="Book Antiqua" w:cs="Times New Roman"/>
        </w:rPr>
        <w:t>: 2361-2370 [PMID: 30095284 DOI: 10.2217/fon-2018-0129]</w:t>
      </w:r>
      <w:bookmarkEnd w:id="32"/>
      <w:bookmarkEnd w:id="33"/>
    </w:p>
    <w:p w14:paraId="27EB8364" w14:textId="2E2A9ADE" w:rsidR="00F20A32" w:rsidRPr="00663BB7" w:rsidRDefault="00F20A32" w:rsidP="00F20A32">
      <w:pPr>
        <w:adjustRightInd w:val="0"/>
        <w:snapToGrid w:val="0"/>
        <w:spacing w:line="360" w:lineRule="auto"/>
        <w:jc w:val="right"/>
        <w:rPr>
          <w:rFonts w:ascii="Book Antiqua" w:hAnsi="Book Antiqua"/>
          <w:color w:val="000000"/>
        </w:rPr>
      </w:pPr>
      <w:bookmarkStart w:id="38" w:name="OLE_LINK139"/>
      <w:bookmarkStart w:id="39" w:name="OLE_LINK140"/>
      <w:bookmarkStart w:id="40" w:name="OLE_LINK1023"/>
      <w:bookmarkStart w:id="41" w:name="OLE_LINK1027"/>
      <w:bookmarkStart w:id="42" w:name="OLE_LINK1028"/>
      <w:bookmarkStart w:id="43" w:name="OLE_LINK1029"/>
      <w:bookmarkStart w:id="44" w:name="OLE_LINK51"/>
      <w:bookmarkStart w:id="45" w:name="OLE_LINK1069"/>
      <w:bookmarkStart w:id="46" w:name="OLE_LINK1104"/>
      <w:bookmarkStart w:id="47" w:name="OLE_LINK1107"/>
      <w:bookmarkStart w:id="48" w:name="OLE_LINK1073"/>
      <w:bookmarkStart w:id="49" w:name="OLE_LINK1074"/>
      <w:bookmarkStart w:id="50" w:name="OLE_LINK1090"/>
      <w:bookmarkStart w:id="51" w:name="OLE_LINK1086"/>
      <w:bookmarkStart w:id="52" w:name="OLE_LINK1088"/>
      <w:bookmarkStart w:id="53" w:name="OLE_LINK1119"/>
      <w:bookmarkStart w:id="54" w:name="OLE_LINK1145"/>
      <w:bookmarkStart w:id="55" w:name="OLE_LINK1106"/>
      <w:bookmarkStart w:id="56" w:name="OLE_LINK28"/>
      <w:bookmarkStart w:id="57" w:name="OLE_LINK197"/>
      <w:r w:rsidRPr="00663BB7">
        <w:rPr>
          <w:rFonts w:ascii="Book Antiqua" w:hAnsi="Book Antiqua"/>
          <w:b/>
          <w:bCs/>
          <w:color w:val="000000"/>
        </w:rPr>
        <w:t>P-Reviewer:</w:t>
      </w:r>
      <w:r w:rsidRPr="00663BB7">
        <w:rPr>
          <w:rFonts w:ascii="Book Antiqua" w:hAnsi="Book Antiqua"/>
          <w:bCs/>
          <w:color w:val="000000"/>
        </w:rPr>
        <w:t xml:space="preserve"> </w:t>
      </w:r>
      <w:r w:rsidR="00252901" w:rsidRPr="00252901">
        <w:rPr>
          <w:rFonts w:ascii="Book Antiqua" w:hAnsi="Book Antiqua"/>
          <w:bCs/>
          <w:color w:val="000000"/>
        </w:rPr>
        <w:t>Leontiadis</w:t>
      </w:r>
      <w:r w:rsidR="00252901">
        <w:rPr>
          <w:rFonts w:ascii="Book Antiqua" w:hAnsi="Book Antiqua"/>
          <w:bCs/>
          <w:color w:val="000000"/>
        </w:rPr>
        <w:t xml:space="preserve"> GI</w:t>
      </w:r>
      <w:r w:rsidRPr="00663BB7">
        <w:rPr>
          <w:rFonts w:ascii="Book Antiqua" w:hAnsi="Book Antiqua"/>
          <w:bCs/>
          <w:color w:val="000000"/>
        </w:rPr>
        <w:t xml:space="preserve">, </w:t>
      </w:r>
      <w:r w:rsidR="00252901" w:rsidRPr="00252901">
        <w:rPr>
          <w:rFonts w:ascii="Book Antiqua" w:hAnsi="Book Antiqua"/>
          <w:bCs/>
          <w:color w:val="000000"/>
        </w:rPr>
        <w:t>Rocha</w:t>
      </w:r>
      <w:r w:rsidRPr="00663BB7">
        <w:rPr>
          <w:rFonts w:ascii="Book Antiqua" w:hAnsi="Book Antiqua"/>
          <w:bCs/>
          <w:color w:val="000000"/>
        </w:rPr>
        <w:t xml:space="preserve"> </w:t>
      </w:r>
      <w:r w:rsidR="00252901">
        <w:rPr>
          <w:rFonts w:ascii="Book Antiqua" w:hAnsi="Book Antiqua"/>
          <w:bCs/>
          <w:color w:val="000000"/>
        </w:rPr>
        <w:t>R</w:t>
      </w:r>
      <w:r w:rsidRPr="00663BB7">
        <w:rPr>
          <w:rFonts w:ascii="Book Antiqua" w:hAnsi="Book Antiqua"/>
          <w:b/>
          <w:bCs/>
          <w:color w:val="000000"/>
        </w:rPr>
        <w:t xml:space="preserve"> S-Editor:</w:t>
      </w:r>
      <w:r w:rsidRPr="00663BB7">
        <w:rPr>
          <w:rFonts w:ascii="Book Antiqua" w:hAnsi="Book Antiqua"/>
          <w:color w:val="000000"/>
        </w:rPr>
        <w:t xml:space="preserve"> </w:t>
      </w:r>
      <w:r>
        <w:rPr>
          <w:rFonts w:ascii="Book Antiqua" w:hAnsi="Book Antiqua" w:hint="eastAsia"/>
          <w:color w:val="000000"/>
        </w:rPr>
        <w:t>Wang</w:t>
      </w:r>
      <w:r>
        <w:rPr>
          <w:rFonts w:ascii="Book Antiqua" w:hAnsi="Book Antiqua"/>
          <w:color w:val="000000"/>
        </w:rPr>
        <w:t xml:space="preserve"> J</w:t>
      </w:r>
    </w:p>
    <w:p w14:paraId="111C67A0" w14:textId="77777777" w:rsidR="00F20A32" w:rsidRPr="00663BB7" w:rsidRDefault="00F20A32" w:rsidP="00F20A32">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38"/>
    <w:bookmarkEnd w:id="39"/>
    <w:p w14:paraId="4408BAAA" w14:textId="353CB1D8" w:rsidR="00F20A32" w:rsidRDefault="00F20A32" w:rsidP="00F20A32">
      <w:pPr>
        <w:pStyle w:val="a3"/>
        <w:adjustRightInd w:val="0"/>
        <w:snapToGrid w:val="0"/>
        <w:spacing w:line="360" w:lineRule="auto"/>
        <w:ind w:left="0"/>
        <w:contextualSpacing w:val="0"/>
        <w:rPr>
          <w:rFonts w:ascii="Book Antiqua" w:hAnsi="Book Antiqua" w:cs="Times New Roman"/>
        </w:rPr>
      </w:pPr>
      <w:r>
        <w:rPr>
          <w:rFonts w:ascii="Book Antiqua" w:hAnsi="Book Antiqua" w:cs="宋体"/>
          <w:b/>
        </w:rPr>
        <w:t>Specialty</w:t>
      </w:r>
      <w:r>
        <w:rPr>
          <w:rFonts w:ascii="Book Antiqua" w:hAnsi="Book Antiqua" w:cs="宋体" w:hint="eastAsia"/>
          <w:b/>
        </w:rPr>
        <w:t xml:space="preserve"> </w:t>
      </w:r>
      <w:r w:rsidRPr="00663BB7">
        <w:rPr>
          <w:rFonts w:ascii="Book Antiqua" w:hAnsi="Book Antiqua" w:cs="宋体"/>
          <w:b/>
        </w:rPr>
        <w:t xml:space="preserve">type: </w:t>
      </w:r>
      <w:r w:rsidRPr="00663BB7">
        <w:rPr>
          <w:rFonts w:ascii="Book Antiqua" w:eastAsia="微软雅黑" w:hAnsi="Book Antiqua" w:cs="宋体"/>
        </w:rPr>
        <w:t>Gastroenterology and hepatology</w:t>
      </w:r>
      <w:r w:rsidRPr="00663BB7">
        <w:rPr>
          <w:rFonts w:ascii="Book Antiqua" w:hAnsi="Book Antiqua" w:cs="宋体"/>
        </w:rPr>
        <w:t xml:space="preserve"> </w:t>
      </w:r>
      <w:r w:rsidRPr="00663BB7">
        <w:rPr>
          <w:rFonts w:ascii="Book Antiqua" w:hAnsi="Book Antiqua" w:cs="宋体"/>
        </w:rPr>
        <w:br/>
      </w:r>
      <w:r>
        <w:rPr>
          <w:rFonts w:ascii="Book Antiqua" w:hAnsi="Book Antiqua" w:cs="宋体"/>
          <w:b/>
        </w:rPr>
        <w:t>Country</w:t>
      </w:r>
      <w:r>
        <w:rPr>
          <w:rFonts w:ascii="Book Antiqua" w:hAnsi="Book Antiqua" w:cs="宋体" w:hint="eastAsia"/>
          <w:b/>
        </w:rPr>
        <w:t xml:space="preserve"> </w:t>
      </w:r>
      <w:r>
        <w:rPr>
          <w:rFonts w:ascii="Book Antiqua" w:hAnsi="Book Antiqua" w:cs="宋体"/>
          <w:b/>
        </w:rPr>
        <w:t>of</w:t>
      </w:r>
      <w:r>
        <w:rPr>
          <w:rFonts w:ascii="Book Antiqua" w:hAnsi="Book Antiqua" w:cs="宋体" w:hint="eastAsia"/>
          <w:b/>
        </w:rPr>
        <w:t xml:space="preserve"> </w:t>
      </w:r>
      <w:r w:rsidRPr="00663BB7">
        <w:rPr>
          <w:rFonts w:ascii="Book Antiqua" w:hAnsi="Book Antiqua" w:cs="宋体"/>
          <w:b/>
        </w:rPr>
        <w:t xml:space="preserve">origin: </w:t>
      </w:r>
      <w:r w:rsidRPr="00F20A32">
        <w:rPr>
          <w:rFonts w:ascii="Book Antiqua" w:hAnsi="Book Antiqua" w:cs="宋体"/>
        </w:rPr>
        <w:t>United States</w:t>
      </w:r>
      <w:r w:rsidRPr="00663BB7">
        <w:rPr>
          <w:rFonts w:ascii="Book Antiqua" w:hAnsi="Book Antiqua" w:cs="宋体"/>
        </w:rPr>
        <w:t xml:space="preserve"> </w:t>
      </w:r>
      <w:r w:rsidRPr="00663BB7">
        <w:rPr>
          <w:rFonts w:ascii="Book Antiqua" w:hAnsi="Book Antiqua" w:cs="宋体"/>
        </w:rPr>
        <w:br/>
      </w:r>
      <w:r>
        <w:rPr>
          <w:rFonts w:ascii="Book Antiqua" w:hAnsi="Book Antiqua" w:cs="宋体"/>
          <w:b/>
        </w:rPr>
        <w:t>Peer-review</w:t>
      </w:r>
      <w:r>
        <w:rPr>
          <w:rFonts w:ascii="Book Antiqua" w:hAnsi="Book Antiqua" w:cs="宋体" w:hint="eastAsia"/>
          <w:b/>
        </w:rPr>
        <w:t xml:space="preserve"> </w:t>
      </w:r>
      <w:r>
        <w:rPr>
          <w:rFonts w:ascii="Book Antiqua" w:hAnsi="Book Antiqua" w:cs="宋体"/>
          <w:b/>
        </w:rPr>
        <w:t>report</w:t>
      </w:r>
      <w:r>
        <w:rPr>
          <w:rFonts w:ascii="Book Antiqua" w:hAnsi="Book Antiqua" w:cs="宋体" w:hint="eastAsia"/>
          <w:b/>
        </w:rPr>
        <w:t xml:space="preserve"> </w:t>
      </w:r>
      <w:r w:rsidRPr="00663BB7">
        <w:rPr>
          <w:rFonts w:ascii="Book Antiqua" w:hAnsi="Book Antiqua" w:cs="宋体"/>
          <w:b/>
        </w:rPr>
        <w:t>classification</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A</w:t>
      </w:r>
      <w:r>
        <w:rPr>
          <w:rFonts w:ascii="Book Antiqua" w:hAnsi="Book Antiqua" w:cs="宋体" w:hint="eastAsia"/>
          <w:b/>
        </w:rPr>
        <w:t xml:space="preserve"> </w:t>
      </w:r>
      <w:r w:rsidRPr="00663BB7">
        <w:rPr>
          <w:rFonts w:ascii="Book Antiqua" w:hAnsi="Book Antiqua" w:cs="宋体"/>
          <w:b/>
        </w:rPr>
        <w:t xml:space="preserve">(Excellent): </w:t>
      </w:r>
      <w:r>
        <w:rPr>
          <w:rFonts w:ascii="Book Antiqua" w:hAnsi="Book Antiqua" w:cs="宋体"/>
        </w:rPr>
        <w:t>0</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B</w:t>
      </w:r>
      <w:r>
        <w:rPr>
          <w:rFonts w:ascii="Book Antiqua" w:hAnsi="Book Antiqua" w:cs="宋体" w:hint="eastAsia"/>
          <w:b/>
        </w:rPr>
        <w:t xml:space="preserve"> </w:t>
      </w:r>
      <w:r>
        <w:rPr>
          <w:rFonts w:ascii="Book Antiqua" w:hAnsi="Book Antiqua" w:cs="宋体"/>
          <w:b/>
        </w:rPr>
        <w:t>(Very</w:t>
      </w:r>
      <w:r>
        <w:rPr>
          <w:rFonts w:ascii="Book Antiqua" w:hAnsi="Book Antiqua" w:cs="宋体" w:hint="eastAsia"/>
          <w:b/>
        </w:rPr>
        <w:t xml:space="preserve"> </w:t>
      </w:r>
      <w:r w:rsidRPr="00663BB7">
        <w:rPr>
          <w:rFonts w:ascii="Book Antiqua" w:hAnsi="Book Antiqua" w:cs="宋体"/>
          <w:b/>
        </w:rPr>
        <w:t xml:space="preserve">good): </w:t>
      </w:r>
      <w:r w:rsidRPr="00663BB7">
        <w:rPr>
          <w:rFonts w:ascii="Book Antiqua" w:hAnsi="Book Antiqua" w:cs="宋体"/>
        </w:rPr>
        <w:t>B</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C</w:t>
      </w:r>
      <w:r>
        <w:rPr>
          <w:rFonts w:ascii="Book Antiqua" w:hAnsi="Book Antiqua" w:cs="宋体" w:hint="eastAsia"/>
          <w:b/>
        </w:rPr>
        <w:t xml:space="preserve"> </w:t>
      </w:r>
      <w:r w:rsidRPr="00663BB7">
        <w:rPr>
          <w:rFonts w:ascii="Book Antiqua" w:hAnsi="Book Antiqua" w:cs="宋体"/>
          <w:b/>
        </w:rPr>
        <w:t xml:space="preserve">(Good): </w:t>
      </w:r>
      <w:r>
        <w:rPr>
          <w:rFonts w:ascii="Book Antiqua" w:hAnsi="Book Antiqua" w:cs="宋体"/>
        </w:rPr>
        <w:t>C</w:t>
      </w:r>
      <w:r w:rsidRPr="00663BB7">
        <w:rPr>
          <w:rFonts w:ascii="Book Antiqua" w:hAnsi="Book Antiqua" w:cs="宋体"/>
        </w:rPr>
        <w:br/>
      </w:r>
      <w:r>
        <w:rPr>
          <w:rFonts w:ascii="Book Antiqua" w:hAnsi="Book Antiqua" w:cs="宋体"/>
          <w:b/>
        </w:rPr>
        <w:lastRenderedPageBreak/>
        <w:t>Grade</w:t>
      </w:r>
      <w:r>
        <w:rPr>
          <w:rFonts w:ascii="Book Antiqua" w:hAnsi="Book Antiqua" w:cs="宋体" w:hint="eastAsia"/>
          <w:b/>
        </w:rPr>
        <w:t xml:space="preserve"> </w:t>
      </w:r>
      <w:r>
        <w:rPr>
          <w:rFonts w:ascii="Book Antiqua" w:hAnsi="Book Antiqua" w:cs="宋体"/>
          <w:b/>
        </w:rPr>
        <w:t>D</w:t>
      </w:r>
      <w:r>
        <w:rPr>
          <w:rFonts w:ascii="Book Antiqua" w:hAnsi="Book Antiqua" w:cs="宋体" w:hint="eastAsia"/>
          <w:b/>
        </w:rPr>
        <w:t xml:space="preserve"> </w:t>
      </w:r>
      <w:r w:rsidRPr="00663BB7">
        <w:rPr>
          <w:rFonts w:ascii="Book Antiqua" w:hAnsi="Book Antiqua" w:cs="宋体"/>
          <w:b/>
        </w:rPr>
        <w:t xml:space="preserve">(Fair): </w:t>
      </w:r>
      <w:r w:rsidRPr="00663BB7">
        <w:rPr>
          <w:rFonts w:ascii="Book Antiqua" w:hAnsi="Book Antiqua" w:cs="宋体"/>
        </w:rPr>
        <w:t>0</w:t>
      </w:r>
      <w:r>
        <w:rPr>
          <w:rFonts w:ascii="Book Antiqua" w:hAnsi="Book Antiqua" w:cs="宋体"/>
          <w:b/>
        </w:rPr>
        <w:br/>
        <w:t>Grade</w:t>
      </w:r>
      <w:r>
        <w:rPr>
          <w:rFonts w:ascii="Book Antiqua" w:hAnsi="Book Antiqua" w:cs="宋体" w:hint="eastAsia"/>
          <w:b/>
        </w:rPr>
        <w:t xml:space="preserve"> </w:t>
      </w:r>
      <w:r>
        <w:rPr>
          <w:rFonts w:ascii="Book Antiqua" w:hAnsi="Book Antiqua" w:cs="宋体"/>
          <w:b/>
        </w:rPr>
        <w:t>E</w:t>
      </w:r>
      <w:r>
        <w:rPr>
          <w:rFonts w:ascii="Book Antiqua" w:hAnsi="Book Antiqua" w:cs="宋体" w:hint="eastAsia"/>
          <w:b/>
        </w:rPr>
        <w:t xml:space="preserve"> </w:t>
      </w:r>
      <w:r w:rsidRPr="00663BB7">
        <w:rPr>
          <w:rFonts w:ascii="Book Antiqua" w:hAnsi="Book Antiqua" w:cs="宋体"/>
          <w:b/>
        </w:rPr>
        <w:t xml:space="preserve">(Poor): </w:t>
      </w:r>
      <w:r w:rsidRPr="00663BB7">
        <w:rPr>
          <w:rFonts w:ascii="Book Antiqua" w:hAnsi="Book Antiqua" w:cs="宋体"/>
        </w:rPr>
        <w:t>0</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A8550A4" w14:textId="77777777" w:rsidR="00F20A32" w:rsidRPr="00E85AAD" w:rsidRDefault="00F20A32" w:rsidP="00E85AAD">
      <w:pPr>
        <w:pStyle w:val="a3"/>
        <w:adjustRightInd w:val="0"/>
        <w:snapToGrid w:val="0"/>
        <w:spacing w:line="360" w:lineRule="auto"/>
        <w:ind w:left="0"/>
        <w:contextualSpacing w:val="0"/>
        <w:jc w:val="both"/>
        <w:rPr>
          <w:rFonts w:ascii="Book Antiqua" w:hAnsi="Book Antiqua" w:cs="Times New Roman"/>
        </w:rPr>
      </w:pPr>
    </w:p>
    <w:p w14:paraId="7A633B3C" w14:textId="4BE46BCD" w:rsidR="007A5DE6" w:rsidRDefault="007A5DE6">
      <w:pPr>
        <w:rPr>
          <w:rFonts w:ascii="Book Antiqua" w:hAnsi="Book Antiqua" w:cs="Times New Roman"/>
          <w:b/>
          <w:bCs/>
        </w:rPr>
      </w:pPr>
      <w:r>
        <w:rPr>
          <w:rFonts w:ascii="Book Antiqua" w:hAnsi="Book Antiqua" w:cs="Times New Roman"/>
          <w:b/>
          <w:bCs/>
        </w:rPr>
        <w:br w:type="page"/>
      </w:r>
    </w:p>
    <w:p w14:paraId="7F43637E" w14:textId="27B8C5B1" w:rsidR="007A5DE6" w:rsidRPr="0027059E" w:rsidRDefault="00687197" w:rsidP="007A5DE6">
      <w:pPr>
        <w:adjustRightInd w:val="0"/>
        <w:snapToGrid w:val="0"/>
        <w:spacing w:line="360" w:lineRule="auto"/>
        <w:jc w:val="both"/>
        <w:rPr>
          <w:rFonts w:ascii="Book Antiqua" w:hAnsi="Book Antiqua" w:cs="Arial"/>
        </w:rPr>
      </w:pPr>
      <w:r>
        <w:rPr>
          <w:noProof/>
          <w:lang w:eastAsia="zh-CN"/>
        </w:rPr>
        <w:lastRenderedPageBreak/>
        <w:drawing>
          <wp:inline distT="0" distB="0" distL="0" distR="0" wp14:anchorId="7684E0E1" wp14:editId="6C79CA9C">
            <wp:extent cx="6400800" cy="3089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3089275"/>
                    </a:xfrm>
                    <a:prstGeom prst="rect">
                      <a:avLst/>
                    </a:prstGeom>
                  </pic:spPr>
                </pic:pic>
              </a:graphicData>
            </a:graphic>
          </wp:inline>
        </w:drawing>
      </w:r>
    </w:p>
    <w:p w14:paraId="574CC33F" w14:textId="587FDAAD" w:rsidR="007A5DE6" w:rsidRPr="0027059E" w:rsidRDefault="007A5DE6" w:rsidP="007A5DE6">
      <w:pPr>
        <w:adjustRightInd w:val="0"/>
        <w:snapToGrid w:val="0"/>
        <w:spacing w:line="360" w:lineRule="auto"/>
        <w:jc w:val="both"/>
        <w:rPr>
          <w:rFonts w:ascii="Book Antiqua" w:hAnsi="Book Antiqua" w:cs="Arial"/>
        </w:rPr>
      </w:pPr>
      <w:r w:rsidRPr="0027059E">
        <w:rPr>
          <w:rFonts w:ascii="Book Antiqua" w:hAnsi="Book Antiqua" w:cs="Arial"/>
          <w:b/>
        </w:rPr>
        <w:t>Figure 1 Patient attrition</w:t>
      </w:r>
      <w:r w:rsidR="00F20A32">
        <w:rPr>
          <w:rFonts w:ascii="Book Antiqua" w:hAnsi="Book Antiqua" w:cs="Arial"/>
          <w:b/>
        </w:rPr>
        <w:t>.</w:t>
      </w:r>
    </w:p>
    <w:p w14:paraId="36EB2613" w14:textId="77777777" w:rsidR="007A5DE6" w:rsidRPr="0027059E" w:rsidRDefault="007A5DE6" w:rsidP="007A5DE6">
      <w:pPr>
        <w:adjustRightInd w:val="0"/>
        <w:snapToGrid w:val="0"/>
        <w:spacing w:line="360" w:lineRule="auto"/>
        <w:jc w:val="both"/>
        <w:rPr>
          <w:rFonts w:ascii="Book Antiqua" w:hAnsi="Book Antiqua" w:cs="Arial"/>
        </w:rPr>
      </w:pPr>
    </w:p>
    <w:p w14:paraId="762066BD" w14:textId="77777777" w:rsidR="007A5DE6" w:rsidRPr="0027059E" w:rsidRDefault="007A5DE6" w:rsidP="007A5DE6">
      <w:pPr>
        <w:adjustRightInd w:val="0"/>
        <w:snapToGrid w:val="0"/>
        <w:spacing w:line="360" w:lineRule="auto"/>
        <w:jc w:val="both"/>
        <w:rPr>
          <w:rFonts w:ascii="Book Antiqua" w:hAnsi="Book Antiqua" w:cs="Arial"/>
        </w:rPr>
        <w:sectPr w:rsidR="007A5DE6" w:rsidRPr="0027059E" w:rsidSect="00CD13E0">
          <w:footerReference w:type="even" r:id="rId8"/>
          <w:footerReference w:type="default" r:id="rId9"/>
          <w:pgSz w:w="12240" w:h="15840"/>
          <w:pgMar w:top="1296" w:right="1080" w:bottom="1296" w:left="1080" w:header="720" w:footer="720" w:gutter="0"/>
          <w:cols w:space="720"/>
          <w:docGrid w:linePitch="360"/>
        </w:sectPr>
      </w:pPr>
    </w:p>
    <w:p w14:paraId="54125792" w14:textId="77777777" w:rsidR="007A5DE6" w:rsidRPr="0027059E" w:rsidRDefault="007A5DE6" w:rsidP="007A5DE6">
      <w:pPr>
        <w:adjustRightInd w:val="0"/>
        <w:snapToGrid w:val="0"/>
        <w:spacing w:line="360" w:lineRule="auto"/>
        <w:jc w:val="both"/>
        <w:rPr>
          <w:rFonts w:ascii="Book Antiqua" w:hAnsi="Book Antiqua" w:cs="Arial"/>
          <w:b/>
        </w:rPr>
      </w:pPr>
      <w:r w:rsidRPr="0027059E">
        <w:rPr>
          <w:rFonts w:ascii="Book Antiqua" w:hAnsi="Book Antiqua" w:cs="Arial"/>
          <w:b/>
        </w:rPr>
        <w:lastRenderedPageBreak/>
        <w:t>Table 1 Baseline demographic and clinical characteristics</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15"/>
        <w:gridCol w:w="1837"/>
        <w:gridCol w:w="2047"/>
        <w:gridCol w:w="1181"/>
      </w:tblGrid>
      <w:tr w:rsidR="007A5DE6" w:rsidRPr="0027059E" w14:paraId="19D05C93" w14:textId="77777777" w:rsidTr="00687197">
        <w:trPr>
          <w:cantSplit/>
        </w:trPr>
        <w:tc>
          <w:tcPr>
            <w:tcW w:w="5015" w:type="dxa"/>
            <w:tcBorders>
              <w:bottom w:val="single" w:sz="4" w:space="0" w:color="auto"/>
            </w:tcBorders>
            <w:vAlign w:val="center"/>
          </w:tcPr>
          <w:p w14:paraId="5EB66011" w14:textId="77777777" w:rsidR="007A5DE6" w:rsidRPr="0027059E" w:rsidRDefault="007A5DE6" w:rsidP="00940080">
            <w:pPr>
              <w:adjustRightInd w:val="0"/>
              <w:snapToGrid w:val="0"/>
              <w:spacing w:line="360" w:lineRule="auto"/>
              <w:jc w:val="both"/>
              <w:rPr>
                <w:rFonts w:ascii="Book Antiqua" w:hAnsi="Book Antiqua" w:cs="Arial"/>
              </w:rPr>
            </w:pPr>
          </w:p>
        </w:tc>
        <w:tc>
          <w:tcPr>
            <w:tcW w:w="1837" w:type="dxa"/>
            <w:tcBorders>
              <w:bottom w:val="single" w:sz="4" w:space="0" w:color="auto"/>
            </w:tcBorders>
            <w:vAlign w:val="center"/>
          </w:tcPr>
          <w:p w14:paraId="159058D3" w14:textId="2BCA6D0D" w:rsidR="007A5DE6" w:rsidRPr="0027059E" w:rsidRDefault="007A5DE6" w:rsidP="00940080">
            <w:pPr>
              <w:adjustRightInd w:val="0"/>
              <w:snapToGrid w:val="0"/>
              <w:spacing w:line="360" w:lineRule="auto"/>
              <w:jc w:val="both"/>
              <w:rPr>
                <w:rFonts w:ascii="Book Antiqua" w:hAnsi="Book Antiqua" w:cs="Arial"/>
                <w:b/>
              </w:rPr>
            </w:pPr>
            <w:r w:rsidRPr="0027059E">
              <w:rPr>
                <w:rFonts w:ascii="Book Antiqua" w:hAnsi="Book Antiqua" w:cs="Arial"/>
                <w:b/>
              </w:rPr>
              <w:t>CSD (</w:t>
            </w:r>
            <w:r w:rsidRPr="00687197">
              <w:rPr>
                <w:rFonts w:ascii="Book Antiqua" w:hAnsi="Book Antiqua" w:cs="Arial"/>
                <w:b/>
                <w:i/>
                <w:iCs/>
              </w:rPr>
              <w:t>n</w:t>
            </w:r>
            <w:r w:rsidR="000B3680">
              <w:rPr>
                <w:rFonts w:ascii="Book Antiqua" w:hAnsi="Book Antiqua" w:cs="Arial"/>
                <w:b/>
              </w:rPr>
              <w:t xml:space="preserve"> </w:t>
            </w:r>
            <w:r w:rsidRPr="0027059E">
              <w:rPr>
                <w:rFonts w:ascii="Book Antiqua" w:hAnsi="Book Antiqua" w:cs="Arial"/>
                <w:b/>
              </w:rPr>
              <w:t>= 1352)</w:t>
            </w:r>
          </w:p>
        </w:tc>
        <w:tc>
          <w:tcPr>
            <w:tcW w:w="2047" w:type="dxa"/>
            <w:tcBorders>
              <w:bottom w:val="single" w:sz="4" w:space="0" w:color="auto"/>
            </w:tcBorders>
            <w:vAlign w:val="center"/>
          </w:tcPr>
          <w:p w14:paraId="5DAC58AA" w14:textId="175EBFF4" w:rsidR="007A5DE6" w:rsidRPr="0027059E" w:rsidRDefault="007A5DE6" w:rsidP="00940080">
            <w:pPr>
              <w:adjustRightInd w:val="0"/>
              <w:snapToGrid w:val="0"/>
              <w:spacing w:line="360" w:lineRule="auto"/>
              <w:jc w:val="both"/>
              <w:rPr>
                <w:rFonts w:ascii="Book Antiqua" w:hAnsi="Book Antiqua" w:cs="Arial"/>
                <w:b/>
              </w:rPr>
            </w:pPr>
            <w:r w:rsidRPr="0027059E">
              <w:rPr>
                <w:rFonts w:ascii="Book Antiqua" w:hAnsi="Book Antiqua" w:cs="Arial"/>
                <w:b/>
              </w:rPr>
              <w:t>CS only (</w:t>
            </w:r>
            <w:r w:rsidRPr="00687197">
              <w:rPr>
                <w:rFonts w:ascii="Book Antiqua" w:hAnsi="Book Antiqua" w:cs="Arial"/>
                <w:b/>
                <w:i/>
                <w:iCs/>
              </w:rPr>
              <w:t>n</w:t>
            </w:r>
            <w:r w:rsidRPr="0027059E">
              <w:rPr>
                <w:rFonts w:ascii="Book Antiqua" w:hAnsi="Book Antiqua" w:cs="Arial"/>
                <w:b/>
              </w:rPr>
              <w:t xml:space="preserve"> = 2691)</w:t>
            </w:r>
          </w:p>
        </w:tc>
        <w:tc>
          <w:tcPr>
            <w:tcW w:w="1181" w:type="dxa"/>
            <w:tcBorders>
              <w:bottom w:val="single" w:sz="4" w:space="0" w:color="auto"/>
            </w:tcBorders>
            <w:vAlign w:val="center"/>
          </w:tcPr>
          <w:p w14:paraId="37D24C92" w14:textId="68AE32F3" w:rsidR="007A5DE6" w:rsidRPr="0027059E" w:rsidRDefault="007A5DE6" w:rsidP="00940080">
            <w:pPr>
              <w:adjustRightInd w:val="0"/>
              <w:snapToGrid w:val="0"/>
              <w:spacing w:line="360" w:lineRule="auto"/>
              <w:jc w:val="both"/>
              <w:rPr>
                <w:rFonts w:ascii="Book Antiqua" w:hAnsi="Book Antiqua" w:cs="Arial"/>
                <w:b/>
              </w:rPr>
            </w:pPr>
            <w:r w:rsidRPr="00687197">
              <w:rPr>
                <w:rFonts w:ascii="Book Antiqua" w:hAnsi="Book Antiqua" w:cs="Arial"/>
                <w:b/>
                <w:i/>
                <w:iCs/>
              </w:rPr>
              <w:t>P</w:t>
            </w:r>
            <w:r w:rsidR="00791349">
              <w:rPr>
                <w:rFonts w:ascii="Book Antiqua" w:hAnsi="Book Antiqua" w:cs="Arial"/>
                <w:b/>
              </w:rPr>
              <w:t xml:space="preserve"> </w:t>
            </w:r>
            <w:r w:rsidRPr="0027059E">
              <w:rPr>
                <w:rFonts w:ascii="Book Antiqua" w:hAnsi="Book Antiqua" w:cs="Arial"/>
                <w:b/>
              </w:rPr>
              <w:t>value</w:t>
            </w:r>
          </w:p>
        </w:tc>
      </w:tr>
      <w:tr w:rsidR="007A5DE6" w:rsidRPr="0027059E" w14:paraId="0D63566F" w14:textId="77777777" w:rsidTr="00687197">
        <w:trPr>
          <w:cantSplit/>
        </w:trPr>
        <w:tc>
          <w:tcPr>
            <w:tcW w:w="5015" w:type="dxa"/>
            <w:tcBorders>
              <w:top w:val="single" w:sz="4" w:space="0" w:color="auto"/>
              <w:bottom w:val="nil"/>
            </w:tcBorders>
          </w:tcPr>
          <w:p w14:paraId="697C3D94" w14:textId="1D80CD04" w:rsidR="007A5DE6" w:rsidRPr="0027059E" w:rsidRDefault="007A5DE6" w:rsidP="00940080">
            <w:pPr>
              <w:adjustRightInd w:val="0"/>
              <w:snapToGrid w:val="0"/>
              <w:spacing w:line="360" w:lineRule="auto"/>
              <w:jc w:val="both"/>
              <w:rPr>
                <w:rFonts w:ascii="Book Antiqua" w:hAnsi="Book Antiqua" w:cs="Arial"/>
                <w:b/>
              </w:rPr>
            </w:pPr>
            <w:r w:rsidRPr="0027059E">
              <w:rPr>
                <w:rFonts w:ascii="Book Antiqua" w:hAnsi="Book Antiqua" w:cs="Arial"/>
                <w:b/>
              </w:rPr>
              <w:t>Age (y</w:t>
            </w:r>
            <w:r w:rsidR="00687197">
              <w:rPr>
                <w:rFonts w:ascii="Book Antiqua" w:hAnsi="Book Antiqua" w:cs="Arial"/>
                <w:b/>
              </w:rPr>
              <w:t>r</w:t>
            </w:r>
            <w:r w:rsidRPr="0027059E">
              <w:rPr>
                <w:rFonts w:ascii="Book Antiqua" w:hAnsi="Book Antiqua" w:cs="Arial"/>
                <w:b/>
              </w:rPr>
              <w:t>)</w:t>
            </w:r>
          </w:p>
          <w:p w14:paraId="5E535039"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Mean (SD)</w:t>
            </w:r>
          </w:p>
        </w:tc>
        <w:tc>
          <w:tcPr>
            <w:tcW w:w="1837" w:type="dxa"/>
            <w:tcBorders>
              <w:top w:val="single" w:sz="4" w:space="0" w:color="auto"/>
              <w:bottom w:val="nil"/>
            </w:tcBorders>
          </w:tcPr>
          <w:p w14:paraId="3D398568" w14:textId="77777777" w:rsidR="007A5DE6" w:rsidRPr="0027059E" w:rsidRDefault="007A5DE6" w:rsidP="00940080">
            <w:pPr>
              <w:adjustRightInd w:val="0"/>
              <w:snapToGrid w:val="0"/>
              <w:spacing w:line="360" w:lineRule="auto"/>
              <w:jc w:val="both"/>
              <w:rPr>
                <w:rFonts w:ascii="Book Antiqua" w:hAnsi="Book Antiqua" w:cs="Arial"/>
              </w:rPr>
            </w:pPr>
          </w:p>
          <w:p w14:paraId="62BFB36E"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60.3 (13.8)</w:t>
            </w:r>
          </w:p>
        </w:tc>
        <w:tc>
          <w:tcPr>
            <w:tcW w:w="2047" w:type="dxa"/>
            <w:tcBorders>
              <w:top w:val="single" w:sz="4" w:space="0" w:color="auto"/>
              <w:bottom w:val="nil"/>
            </w:tcBorders>
          </w:tcPr>
          <w:p w14:paraId="6F537C31" w14:textId="77777777" w:rsidR="007A5DE6" w:rsidRPr="0027059E" w:rsidRDefault="007A5DE6" w:rsidP="00940080">
            <w:pPr>
              <w:adjustRightInd w:val="0"/>
              <w:snapToGrid w:val="0"/>
              <w:spacing w:line="360" w:lineRule="auto"/>
              <w:jc w:val="both"/>
              <w:rPr>
                <w:rFonts w:ascii="Book Antiqua" w:hAnsi="Book Antiqua" w:cs="Arial"/>
              </w:rPr>
            </w:pPr>
          </w:p>
          <w:p w14:paraId="70D05FF4"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57.3 (13.9)</w:t>
            </w:r>
          </w:p>
        </w:tc>
        <w:tc>
          <w:tcPr>
            <w:tcW w:w="1181" w:type="dxa"/>
            <w:tcBorders>
              <w:top w:val="single" w:sz="4" w:space="0" w:color="auto"/>
              <w:bottom w:val="nil"/>
            </w:tcBorders>
          </w:tcPr>
          <w:p w14:paraId="04FE1319" w14:textId="77777777" w:rsidR="007A5DE6" w:rsidRPr="0027059E" w:rsidRDefault="007A5DE6" w:rsidP="00940080">
            <w:pPr>
              <w:adjustRightInd w:val="0"/>
              <w:snapToGrid w:val="0"/>
              <w:spacing w:line="360" w:lineRule="auto"/>
              <w:jc w:val="both"/>
              <w:rPr>
                <w:rFonts w:ascii="Book Antiqua" w:hAnsi="Book Antiqua" w:cs="Arial"/>
              </w:rPr>
            </w:pPr>
          </w:p>
          <w:p w14:paraId="222F5883" w14:textId="7145D211"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&lt;</w:t>
            </w:r>
            <w:r w:rsidR="00687197">
              <w:rPr>
                <w:rFonts w:ascii="Book Antiqua" w:hAnsi="Book Antiqua" w:cs="Arial"/>
              </w:rPr>
              <w:t xml:space="preserve"> </w:t>
            </w:r>
            <w:r w:rsidRPr="0027059E">
              <w:rPr>
                <w:rFonts w:ascii="Book Antiqua" w:hAnsi="Book Antiqua" w:cs="Arial"/>
              </w:rPr>
              <w:t>0.001</w:t>
            </w:r>
          </w:p>
        </w:tc>
      </w:tr>
      <w:tr w:rsidR="007A5DE6" w:rsidRPr="0027059E" w14:paraId="2AA42564" w14:textId="77777777" w:rsidTr="00687197">
        <w:trPr>
          <w:cantSplit/>
        </w:trPr>
        <w:tc>
          <w:tcPr>
            <w:tcW w:w="5015" w:type="dxa"/>
            <w:tcBorders>
              <w:top w:val="nil"/>
              <w:bottom w:val="nil"/>
            </w:tcBorders>
          </w:tcPr>
          <w:p w14:paraId="36F7A6AF" w14:textId="77777777" w:rsidR="007A5DE6" w:rsidRPr="00687197" w:rsidRDefault="007A5DE6" w:rsidP="00940080">
            <w:pPr>
              <w:adjustRightInd w:val="0"/>
              <w:snapToGrid w:val="0"/>
              <w:spacing w:line="360" w:lineRule="auto"/>
              <w:jc w:val="both"/>
              <w:rPr>
                <w:rFonts w:ascii="Book Antiqua" w:hAnsi="Book Antiqua" w:cs="Arial"/>
                <w:bCs/>
              </w:rPr>
            </w:pPr>
            <w:r w:rsidRPr="00687197">
              <w:rPr>
                <w:rFonts w:ascii="Book Antiqua" w:hAnsi="Book Antiqua" w:cs="Arial"/>
                <w:bCs/>
              </w:rPr>
              <w:t xml:space="preserve">Sex, </w:t>
            </w:r>
            <w:r w:rsidRPr="00687197">
              <w:rPr>
                <w:rFonts w:ascii="Book Antiqua" w:hAnsi="Book Antiqua" w:cs="Arial"/>
                <w:bCs/>
                <w:i/>
                <w:iCs/>
              </w:rPr>
              <w:t>n</w:t>
            </w:r>
            <w:r w:rsidRPr="00687197">
              <w:rPr>
                <w:rFonts w:ascii="Book Antiqua" w:hAnsi="Book Antiqua" w:cs="Arial"/>
                <w:bCs/>
              </w:rPr>
              <w:t xml:space="preserve"> (%)</w:t>
            </w:r>
          </w:p>
          <w:p w14:paraId="55C2508E"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Female</w:t>
            </w:r>
          </w:p>
          <w:p w14:paraId="1A992E48"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Male</w:t>
            </w:r>
          </w:p>
        </w:tc>
        <w:tc>
          <w:tcPr>
            <w:tcW w:w="1837" w:type="dxa"/>
            <w:tcBorders>
              <w:top w:val="nil"/>
              <w:bottom w:val="nil"/>
            </w:tcBorders>
          </w:tcPr>
          <w:p w14:paraId="019139B5" w14:textId="77777777" w:rsidR="007A5DE6" w:rsidRPr="0027059E" w:rsidRDefault="007A5DE6" w:rsidP="00940080">
            <w:pPr>
              <w:adjustRightInd w:val="0"/>
              <w:snapToGrid w:val="0"/>
              <w:spacing w:line="360" w:lineRule="auto"/>
              <w:jc w:val="both"/>
              <w:rPr>
                <w:rFonts w:ascii="Book Antiqua" w:hAnsi="Book Antiqua" w:cs="Arial"/>
              </w:rPr>
            </w:pPr>
          </w:p>
          <w:p w14:paraId="3B5F750C"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799 (59)</w:t>
            </w:r>
          </w:p>
          <w:p w14:paraId="581A3236"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553 (41)</w:t>
            </w:r>
          </w:p>
        </w:tc>
        <w:tc>
          <w:tcPr>
            <w:tcW w:w="2047" w:type="dxa"/>
            <w:tcBorders>
              <w:top w:val="nil"/>
              <w:bottom w:val="nil"/>
            </w:tcBorders>
          </w:tcPr>
          <w:p w14:paraId="000539A8" w14:textId="77777777" w:rsidR="007A5DE6" w:rsidRPr="0027059E" w:rsidRDefault="007A5DE6" w:rsidP="00940080">
            <w:pPr>
              <w:adjustRightInd w:val="0"/>
              <w:snapToGrid w:val="0"/>
              <w:spacing w:line="360" w:lineRule="auto"/>
              <w:jc w:val="both"/>
              <w:rPr>
                <w:rFonts w:ascii="Book Antiqua" w:hAnsi="Book Antiqua" w:cs="Arial"/>
              </w:rPr>
            </w:pPr>
          </w:p>
          <w:p w14:paraId="6381950E" w14:textId="1E98B82F"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1477 (55)</w:t>
            </w:r>
          </w:p>
          <w:p w14:paraId="7D402EAC" w14:textId="63DEAD0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1214 (45)</w:t>
            </w:r>
          </w:p>
        </w:tc>
        <w:tc>
          <w:tcPr>
            <w:tcW w:w="1181" w:type="dxa"/>
            <w:tcBorders>
              <w:top w:val="nil"/>
              <w:bottom w:val="nil"/>
            </w:tcBorders>
          </w:tcPr>
          <w:p w14:paraId="224B7C77" w14:textId="77777777" w:rsidR="007A5DE6" w:rsidRPr="0027059E" w:rsidRDefault="007A5DE6" w:rsidP="00940080">
            <w:pPr>
              <w:adjustRightInd w:val="0"/>
              <w:snapToGrid w:val="0"/>
              <w:spacing w:line="360" w:lineRule="auto"/>
              <w:jc w:val="both"/>
              <w:rPr>
                <w:rFonts w:ascii="Book Antiqua" w:hAnsi="Book Antiqua" w:cs="Arial"/>
              </w:rPr>
            </w:pPr>
          </w:p>
          <w:p w14:paraId="44F29DFF"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0.011</w:t>
            </w:r>
          </w:p>
        </w:tc>
      </w:tr>
      <w:tr w:rsidR="007A5DE6" w:rsidRPr="0027059E" w14:paraId="4FE74699" w14:textId="77777777" w:rsidTr="00687197">
        <w:trPr>
          <w:cantSplit/>
        </w:trPr>
        <w:tc>
          <w:tcPr>
            <w:tcW w:w="5015" w:type="dxa"/>
            <w:tcBorders>
              <w:top w:val="nil"/>
              <w:bottom w:val="nil"/>
            </w:tcBorders>
          </w:tcPr>
          <w:p w14:paraId="763B3A6D" w14:textId="77777777" w:rsidR="007A5DE6" w:rsidRPr="0027059E" w:rsidRDefault="007A5DE6" w:rsidP="00940080">
            <w:pPr>
              <w:adjustRightInd w:val="0"/>
              <w:snapToGrid w:val="0"/>
              <w:spacing w:line="360" w:lineRule="auto"/>
              <w:jc w:val="both"/>
              <w:rPr>
                <w:rFonts w:ascii="Book Antiqua" w:hAnsi="Book Antiqua" w:cs="Arial"/>
                <w:b/>
              </w:rPr>
            </w:pPr>
            <w:r w:rsidRPr="0027059E">
              <w:rPr>
                <w:rFonts w:ascii="Book Antiqua" w:hAnsi="Book Antiqua" w:cs="Arial"/>
                <w:b/>
              </w:rPr>
              <w:t xml:space="preserve">Primary tumor site, </w:t>
            </w:r>
            <w:r w:rsidRPr="00687197">
              <w:rPr>
                <w:rFonts w:ascii="Book Antiqua" w:hAnsi="Book Antiqua" w:cs="Arial"/>
                <w:b/>
                <w:i/>
                <w:iCs/>
              </w:rPr>
              <w:t>n</w:t>
            </w:r>
            <w:r w:rsidRPr="0027059E">
              <w:rPr>
                <w:rFonts w:ascii="Book Antiqua" w:hAnsi="Book Antiqua" w:cs="Arial"/>
                <w:b/>
              </w:rPr>
              <w:t xml:space="preserve"> (%)</w:t>
            </w:r>
          </w:p>
          <w:p w14:paraId="593D6447"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Malignant carcinoid tumor of unspecified site</w:t>
            </w:r>
          </w:p>
          <w:p w14:paraId="233CDB3A"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Malignant carcinoid tumors of the small intestine</w:t>
            </w:r>
          </w:p>
          <w:p w14:paraId="70B2F4F8"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Malignant carcinoid tumors of the appendix, large intestine, rectum</w:t>
            </w:r>
          </w:p>
          <w:p w14:paraId="1C6CB114"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Malignant carcinoid tumors of other sites</w:t>
            </w:r>
          </w:p>
          <w:p w14:paraId="10D1FDCC"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Malignant poorly differentiated neuroendocrine tumors</w:t>
            </w:r>
          </w:p>
          <w:p w14:paraId="6302310E"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Other malignant neuroendocrine tumors</w:t>
            </w:r>
          </w:p>
          <w:p w14:paraId="6620DDE5"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Malignant neoplasm of endocrine pancreas</w:t>
            </w:r>
          </w:p>
        </w:tc>
        <w:tc>
          <w:tcPr>
            <w:tcW w:w="1837" w:type="dxa"/>
            <w:tcBorders>
              <w:top w:val="nil"/>
              <w:bottom w:val="nil"/>
            </w:tcBorders>
          </w:tcPr>
          <w:p w14:paraId="15ED850B" w14:textId="77777777" w:rsidR="007A5DE6" w:rsidRPr="0027059E" w:rsidRDefault="007A5DE6" w:rsidP="00940080">
            <w:pPr>
              <w:adjustRightInd w:val="0"/>
              <w:snapToGrid w:val="0"/>
              <w:spacing w:line="360" w:lineRule="auto"/>
              <w:jc w:val="both"/>
              <w:rPr>
                <w:rFonts w:ascii="Book Antiqua" w:hAnsi="Book Antiqua" w:cs="Arial"/>
              </w:rPr>
            </w:pPr>
          </w:p>
          <w:p w14:paraId="5415AB38"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295 (22)</w:t>
            </w:r>
          </w:p>
          <w:p w14:paraId="5E567456"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303 (22)</w:t>
            </w:r>
          </w:p>
          <w:p w14:paraId="35B9DDC9"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110 (8)</w:t>
            </w:r>
          </w:p>
          <w:p w14:paraId="367E39FE"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429 (32)</w:t>
            </w:r>
          </w:p>
          <w:p w14:paraId="2383942D"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168 (12)</w:t>
            </w:r>
          </w:p>
          <w:p w14:paraId="09D84018"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69 (5)</w:t>
            </w:r>
          </w:p>
          <w:p w14:paraId="481F7F9B"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28 (2)</w:t>
            </w:r>
          </w:p>
        </w:tc>
        <w:tc>
          <w:tcPr>
            <w:tcW w:w="2047" w:type="dxa"/>
            <w:tcBorders>
              <w:top w:val="nil"/>
              <w:bottom w:val="nil"/>
            </w:tcBorders>
          </w:tcPr>
          <w:p w14:paraId="7B6F418F" w14:textId="77777777" w:rsidR="007A5DE6" w:rsidRPr="0027059E" w:rsidRDefault="007A5DE6" w:rsidP="00940080">
            <w:pPr>
              <w:adjustRightInd w:val="0"/>
              <w:snapToGrid w:val="0"/>
              <w:spacing w:line="360" w:lineRule="auto"/>
              <w:jc w:val="both"/>
              <w:rPr>
                <w:rFonts w:ascii="Book Antiqua" w:hAnsi="Book Antiqua" w:cs="Arial"/>
              </w:rPr>
            </w:pPr>
          </w:p>
          <w:p w14:paraId="76330C7F"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331 (12)</w:t>
            </w:r>
          </w:p>
          <w:p w14:paraId="1F736697"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328 (12)</w:t>
            </w:r>
          </w:p>
          <w:p w14:paraId="29336B79"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137 (5)</w:t>
            </w:r>
          </w:p>
          <w:p w14:paraId="34AED8C6"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523 (19)</w:t>
            </w:r>
          </w:p>
          <w:p w14:paraId="32BEF946"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216 (8)</w:t>
            </w:r>
          </w:p>
          <w:p w14:paraId="636DC7FF"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60 (2)</w:t>
            </w:r>
          </w:p>
          <w:p w14:paraId="059E6C1D"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31 (1)</w:t>
            </w:r>
          </w:p>
        </w:tc>
        <w:tc>
          <w:tcPr>
            <w:tcW w:w="1181" w:type="dxa"/>
            <w:tcBorders>
              <w:top w:val="nil"/>
              <w:bottom w:val="nil"/>
            </w:tcBorders>
          </w:tcPr>
          <w:p w14:paraId="29A64C49" w14:textId="77777777" w:rsidR="007A5DE6" w:rsidRPr="0027059E" w:rsidRDefault="007A5DE6" w:rsidP="00940080">
            <w:pPr>
              <w:adjustRightInd w:val="0"/>
              <w:snapToGrid w:val="0"/>
              <w:spacing w:line="360" w:lineRule="auto"/>
              <w:jc w:val="both"/>
              <w:rPr>
                <w:rFonts w:ascii="Book Antiqua" w:hAnsi="Book Antiqua" w:cs="Arial"/>
              </w:rPr>
            </w:pPr>
          </w:p>
          <w:p w14:paraId="6BC94563" w14:textId="70A0CA18"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&lt;</w:t>
            </w:r>
            <w:r w:rsidR="00687197">
              <w:rPr>
                <w:rFonts w:ascii="Book Antiqua" w:hAnsi="Book Antiqua" w:cs="Arial"/>
              </w:rPr>
              <w:t xml:space="preserve"> </w:t>
            </w:r>
            <w:r w:rsidRPr="0027059E">
              <w:rPr>
                <w:rFonts w:ascii="Book Antiqua" w:hAnsi="Book Antiqua" w:cs="Arial"/>
              </w:rPr>
              <w:t>0.0001</w:t>
            </w:r>
          </w:p>
          <w:p w14:paraId="2377E200" w14:textId="6375F1C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&lt;</w:t>
            </w:r>
            <w:r w:rsidR="00687197">
              <w:rPr>
                <w:rFonts w:ascii="Book Antiqua" w:hAnsi="Book Antiqua" w:cs="Arial"/>
              </w:rPr>
              <w:t xml:space="preserve"> </w:t>
            </w:r>
            <w:r w:rsidRPr="0027059E">
              <w:rPr>
                <w:rFonts w:ascii="Book Antiqua" w:hAnsi="Book Antiqua" w:cs="Arial"/>
              </w:rPr>
              <w:t>0.0001</w:t>
            </w:r>
          </w:p>
          <w:p w14:paraId="4925D75E" w14:textId="3EC95142"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&lt;</w:t>
            </w:r>
            <w:r w:rsidR="00687197">
              <w:rPr>
                <w:rFonts w:ascii="Book Antiqua" w:hAnsi="Book Antiqua" w:cs="Arial"/>
              </w:rPr>
              <w:t xml:space="preserve"> </w:t>
            </w:r>
            <w:r w:rsidRPr="0027059E">
              <w:rPr>
                <w:rFonts w:ascii="Book Antiqua" w:hAnsi="Book Antiqua" w:cs="Arial"/>
              </w:rPr>
              <w:t>0.0001</w:t>
            </w:r>
          </w:p>
          <w:p w14:paraId="4BC401EC" w14:textId="4C3F3561"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&lt;</w:t>
            </w:r>
            <w:r w:rsidR="00687197">
              <w:rPr>
                <w:rFonts w:ascii="Book Antiqua" w:hAnsi="Book Antiqua" w:cs="Arial"/>
              </w:rPr>
              <w:t xml:space="preserve"> </w:t>
            </w:r>
            <w:r w:rsidRPr="0027059E">
              <w:rPr>
                <w:rFonts w:ascii="Book Antiqua" w:hAnsi="Book Antiqua" w:cs="Arial"/>
              </w:rPr>
              <w:t>0.0001</w:t>
            </w:r>
          </w:p>
          <w:p w14:paraId="398A8D3B" w14:textId="2FEFB35D"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&lt;</w:t>
            </w:r>
            <w:r w:rsidR="00687197">
              <w:rPr>
                <w:rFonts w:ascii="Book Antiqua" w:hAnsi="Book Antiqua" w:cs="Arial"/>
              </w:rPr>
              <w:t xml:space="preserve"> </w:t>
            </w:r>
            <w:r w:rsidRPr="0027059E">
              <w:rPr>
                <w:rFonts w:ascii="Book Antiqua" w:hAnsi="Book Antiqua" w:cs="Arial"/>
              </w:rPr>
              <w:t>0.0001</w:t>
            </w:r>
          </w:p>
          <w:p w14:paraId="1358E9C0" w14:textId="19C0CA8F"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&lt;</w:t>
            </w:r>
            <w:r w:rsidR="00687197">
              <w:rPr>
                <w:rFonts w:ascii="Book Antiqua" w:hAnsi="Book Antiqua" w:cs="Arial"/>
              </w:rPr>
              <w:t xml:space="preserve"> </w:t>
            </w:r>
            <w:r w:rsidRPr="0027059E">
              <w:rPr>
                <w:rFonts w:ascii="Book Antiqua" w:hAnsi="Book Antiqua" w:cs="Arial"/>
              </w:rPr>
              <w:t>0.0001</w:t>
            </w:r>
          </w:p>
          <w:p w14:paraId="550C3201"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0.022</w:t>
            </w:r>
          </w:p>
        </w:tc>
      </w:tr>
      <w:tr w:rsidR="007A5DE6" w:rsidRPr="0027059E" w14:paraId="6B369196" w14:textId="77777777" w:rsidTr="00687197">
        <w:trPr>
          <w:cantSplit/>
        </w:trPr>
        <w:tc>
          <w:tcPr>
            <w:tcW w:w="5015" w:type="dxa"/>
            <w:tcBorders>
              <w:top w:val="nil"/>
              <w:bottom w:val="nil"/>
            </w:tcBorders>
          </w:tcPr>
          <w:p w14:paraId="768C4D8C" w14:textId="77777777" w:rsidR="007A5DE6" w:rsidRPr="0027059E" w:rsidRDefault="007A5DE6" w:rsidP="00940080">
            <w:pPr>
              <w:adjustRightInd w:val="0"/>
              <w:snapToGrid w:val="0"/>
              <w:spacing w:line="360" w:lineRule="auto"/>
              <w:jc w:val="both"/>
              <w:rPr>
                <w:rFonts w:ascii="Book Antiqua" w:hAnsi="Book Antiqua" w:cs="Arial"/>
                <w:b/>
              </w:rPr>
            </w:pPr>
            <w:r w:rsidRPr="0027059E">
              <w:rPr>
                <w:rFonts w:ascii="Book Antiqua" w:hAnsi="Book Antiqua" w:cs="Arial"/>
                <w:b/>
              </w:rPr>
              <w:t xml:space="preserve">Region, </w:t>
            </w:r>
            <w:r w:rsidRPr="00687197">
              <w:rPr>
                <w:rFonts w:ascii="Book Antiqua" w:hAnsi="Book Antiqua" w:cs="Arial"/>
                <w:b/>
                <w:i/>
                <w:iCs/>
              </w:rPr>
              <w:t>n</w:t>
            </w:r>
            <w:r w:rsidRPr="0027059E">
              <w:rPr>
                <w:rFonts w:ascii="Book Antiqua" w:hAnsi="Book Antiqua" w:cs="Arial"/>
                <w:b/>
              </w:rPr>
              <w:t xml:space="preserve"> (%)</w:t>
            </w:r>
          </w:p>
          <w:p w14:paraId="7F87D842"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South</w:t>
            </w:r>
          </w:p>
          <w:p w14:paraId="19806B78"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North Central</w:t>
            </w:r>
          </w:p>
          <w:p w14:paraId="6EA78813"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Northeast</w:t>
            </w:r>
          </w:p>
          <w:p w14:paraId="2C1C248F"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West</w:t>
            </w:r>
          </w:p>
          <w:p w14:paraId="4EB34BE7"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Unknown</w:t>
            </w:r>
          </w:p>
        </w:tc>
        <w:tc>
          <w:tcPr>
            <w:tcW w:w="1837" w:type="dxa"/>
            <w:tcBorders>
              <w:top w:val="nil"/>
              <w:bottom w:val="nil"/>
            </w:tcBorders>
          </w:tcPr>
          <w:p w14:paraId="4F73C179" w14:textId="77777777" w:rsidR="007A5DE6" w:rsidRPr="0027059E" w:rsidRDefault="007A5DE6" w:rsidP="00940080">
            <w:pPr>
              <w:adjustRightInd w:val="0"/>
              <w:snapToGrid w:val="0"/>
              <w:spacing w:line="360" w:lineRule="auto"/>
              <w:jc w:val="both"/>
              <w:rPr>
                <w:rFonts w:ascii="Book Antiqua" w:hAnsi="Book Antiqua" w:cs="Arial"/>
              </w:rPr>
            </w:pPr>
          </w:p>
          <w:p w14:paraId="26D20FA8"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535 (40)</w:t>
            </w:r>
          </w:p>
          <w:p w14:paraId="63AF6B8F"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331 (24)</w:t>
            </w:r>
          </w:p>
          <w:p w14:paraId="5BBE2A62"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268 (20)</w:t>
            </w:r>
          </w:p>
          <w:p w14:paraId="296CDED9"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205 (15)</w:t>
            </w:r>
          </w:p>
          <w:p w14:paraId="50ADFE3A"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13 (1)</w:t>
            </w:r>
          </w:p>
        </w:tc>
        <w:tc>
          <w:tcPr>
            <w:tcW w:w="2047" w:type="dxa"/>
            <w:tcBorders>
              <w:top w:val="nil"/>
              <w:bottom w:val="nil"/>
            </w:tcBorders>
          </w:tcPr>
          <w:p w14:paraId="3DFED747" w14:textId="77777777" w:rsidR="007A5DE6" w:rsidRPr="0027059E" w:rsidRDefault="007A5DE6" w:rsidP="00940080">
            <w:pPr>
              <w:adjustRightInd w:val="0"/>
              <w:snapToGrid w:val="0"/>
              <w:spacing w:line="360" w:lineRule="auto"/>
              <w:jc w:val="both"/>
              <w:rPr>
                <w:rFonts w:ascii="Book Antiqua" w:hAnsi="Book Antiqua" w:cs="Arial"/>
              </w:rPr>
            </w:pPr>
          </w:p>
          <w:p w14:paraId="7495A152"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1,122 (42)</w:t>
            </w:r>
          </w:p>
          <w:p w14:paraId="2B5AC186"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574 (21)</w:t>
            </w:r>
          </w:p>
          <w:p w14:paraId="53BEF989"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600 (22)</w:t>
            </w:r>
          </w:p>
          <w:p w14:paraId="6077DE06"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367 (14)</w:t>
            </w:r>
          </w:p>
          <w:p w14:paraId="718D838A"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28 (1)</w:t>
            </w:r>
          </w:p>
        </w:tc>
        <w:tc>
          <w:tcPr>
            <w:tcW w:w="1181" w:type="dxa"/>
            <w:tcBorders>
              <w:top w:val="nil"/>
              <w:bottom w:val="nil"/>
            </w:tcBorders>
          </w:tcPr>
          <w:p w14:paraId="5CFC2C88" w14:textId="77777777" w:rsidR="007A5DE6" w:rsidRPr="0027059E" w:rsidRDefault="007A5DE6" w:rsidP="00940080">
            <w:pPr>
              <w:adjustRightInd w:val="0"/>
              <w:snapToGrid w:val="0"/>
              <w:spacing w:line="360" w:lineRule="auto"/>
              <w:jc w:val="both"/>
              <w:rPr>
                <w:rFonts w:ascii="Book Antiqua" w:hAnsi="Book Antiqua" w:cs="Arial"/>
              </w:rPr>
            </w:pPr>
          </w:p>
          <w:p w14:paraId="514550B8"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0.059</w:t>
            </w:r>
          </w:p>
        </w:tc>
      </w:tr>
      <w:tr w:rsidR="007A5DE6" w:rsidRPr="0027059E" w14:paraId="7401C65A" w14:textId="77777777" w:rsidTr="00687197">
        <w:trPr>
          <w:cantSplit/>
        </w:trPr>
        <w:tc>
          <w:tcPr>
            <w:tcW w:w="5015" w:type="dxa"/>
            <w:tcBorders>
              <w:top w:val="nil"/>
              <w:bottom w:val="nil"/>
            </w:tcBorders>
          </w:tcPr>
          <w:p w14:paraId="277C132A" w14:textId="77777777" w:rsidR="007A5DE6" w:rsidRPr="0027059E" w:rsidRDefault="007A5DE6" w:rsidP="00940080">
            <w:pPr>
              <w:adjustRightInd w:val="0"/>
              <w:snapToGrid w:val="0"/>
              <w:spacing w:line="360" w:lineRule="auto"/>
              <w:jc w:val="both"/>
              <w:rPr>
                <w:rFonts w:ascii="Book Antiqua" w:hAnsi="Book Antiqua" w:cs="Times New Roman"/>
                <w:b/>
                <w:bCs/>
                <w:color w:val="000000" w:themeColor="dark1"/>
                <w:kern w:val="24"/>
              </w:rPr>
            </w:pPr>
            <w:r w:rsidRPr="0027059E">
              <w:rPr>
                <w:rFonts w:ascii="Book Antiqua" w:hAnsi="Book Antiqua" w:cs="Times New Roman"/>
                <w:b/>
                <w:color w:val="000000" w:themeColor="dark1"/>
                <w:kern w:val="24"/>
              </w:rPr>
              <w:t xml:space="preserve">Metropolitan statistical area, </w:t>
            </w:r>
            <w:r w:rsidRPr="000B3680">
              <w:rPr>
                <w:rFonts w:ascii="Book Antiqua" w:hAnsi="Book Antiqua" w:cs="Times New Roman"/>
                <w:b/>
                <w:i/>
                <w:iCs/>
                <w:color w:val="000000" w:themeColor="dark1"/>
                <w:kern w:val="24"/>
              </w:rPr>
              <w:t>n</w:t>
            </w:r>
            <w:r w:rsidRPr="0027059E">
              <w:rPr>
                <w:rFonts w:ascii="Book Antiqua" w:hAnsi="Book Antiqua" w:cs="Times New Roman"/>
                <w:b/>
                <w:color w:val="000000" w:themeColor="dark1"/>
                <w:kern w:val="24"/>
              </w:rPr>
              <w:t xml:space="preserve"> (%)</w:t>
            </w:r>
          </w:p>
          <w:p w14:paraId="5DF80CD8" w14:textId="77777777" w:rsidR="007A5DE6" w:rsidRPr="0027059E" w:rsidRDefault="007A5DE6" w:rsidP="00940080">
            <w:pPr>
              <w:adjustRightInd w:val="0"/>
              <w:snapToGrid w:val="0"/>
              <w:spacing w:line="360" w:lineRule="auto"/>
              <w:jc w:val="both"/>
              <w:rPr>
                <w:rFonts w:ascii="Book Antiqua" w:hAnsi="Book Antiqua" w:cs="Times New Roman"/>
                <w:bCs/>
                <w:color w:val="000000"/>
                <w:kern w:val="24"/>
              </w:rPr>
            </w:pPr>
            <w:r w:rsidRPr="0027059E">
              <w:rPr>
                <w:rFonts w:ascii="Book Antiqua" w:hAnsi="Book Antiqua" w:cs="Times New Roman"/>
                <w:color w:val="000000"/>
                <w:kern w:val="24"/>
              </w:rPr>
              <w:t>Urban</w:t>
            </w:r>
          </w:p>
          <w:p w14:paraId="1011AB77" w14:textId="77777777" w:rsidR="007A5DE6" w:rsidRPr="0027059E" w:rsidRDefault="007A5DE6" w:rsidP="00940080">
            <w:pPr>
              <w:adjustRightInd w:val="0"/>
              <w:snapToGrid w:val="0"/>
              <w:spacing w:line="360" w:lineRule="auto"/>
              <w:jc w:val="both"/>
              <w:rPr>
                <w:rFonts w:ascii="Book Antiqua" w:hAnsi="Book Antiqua" w:cs="Arial"/>
                <w:b/>
              </w:rPr>
            </w:pPr>
            <w:r w:rsidRPr="0027059E">
              <w:rPr>
                <w:rFonts w:ascii="Book Antiqua" w:hAnsi="Book Antiqua" w:cs="Times New Roman"/>
                <w:color w:val="000000"/>
                <w:kern w:val="24"/>
              </w:rPr>
              <w:t>Rural</w:t>
            </w:r>
          </w:p>
        </w:tc>
        <w:tc>
          <w:tcPr>
            <w:tcW w:w="1837" w:type="dxa"/>
            <w:tcBorders>
              <w:top w:val="nil"/>
              <w:bottom w:val="nil"/>
            </w:tcBorders>
          </w:tcPr>
          <w:p w14:paraId="10EBA46A" w14:textId="77777777" w:rsidR="007A5DE6" w:rsidRPr="0027059E" w:rsidRDefault="007A5DE6" w:rsidP="00940080">
            <w:pPr>
              <w:adjustRightInd w:val="0"/>
              <w:snapToGrid w:val="0"/>
              <w:spacing w:line="360" w:lineRule="auto"/>
              <w:jc w:val="both"/>
              <w:rPr>
                <w:rFonts w:ascii="Book Antiqua" w:hAnsi="Book Antiqua" w:cs="Arial"/>
              </w:rPr>
            </w:pPr>
          </w:p>
          <w:p w14:paraId="3B0F221E" w14:textId="0FC65DC6"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1145 (85)</w:t>
            </w:r>
          </w:p>
          <w:p w14:paraId="4E9CA7CC"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206 (15)</w:t>
            </w:r>
          </w:p>
        </w:tc>
        <w:tc>
          <w:tcPr>
            <w:tcW w:w="2047" w:type="dxa"/>
            <w:tcBorders>
              <w:top w:val="nil"/>
              <w:bottom w:val="nil"/>
            </w:tcBorders>
          </w:tcPr>
          <w:p w14:paraId="6ADE2136" w14:textId="77777777" w:rsidR="007A5DE6" w:rsidRPr="0027059E" w:rsidRDefault="007A5DE6" w:rsidP="00940080">
            <w:pPr>
              <w:adjustRightInd w:val="0"/>
              <w:snapToGrid w:val="0"/>
              <w:spacing w:line="360" w:lineRule="auto"/>
              <w:jc w:val="both"/>
              <w:rPr>
                <w:rFonts w:ascii="Book Antiqua" w:hAnsi="Book Antiqua" w:cs="Arial"/>
              </w:rPr>
            </w:pPr>
          </w:p>
          <w:p w14:paraId="66AD083B" w14:textId="4808246F"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2364 (88)</w:t>
            </w:r>
          </w:p>
          <w:p w14:paraId="1721A3C4"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327 (12)</w:t>
            </w:r>
          </w:p>
        </w:tc>
        <w:tc>
          <w:tcPr>
            <w:tcW w:w="1181" w:type="dxa"/>
            <w:tcBorders>
              <w:top w:val="nil"/>
              <w:bottom w:val="nil"/>
            </w:tcBorders>
          </w:tcPr>
          <w:p w14:paraId="00945200" w14:textId="77777777" w:rsidR="007A5DE6" w:rsidRPr="0027059E" w:rsidRDefault="007A5DE6" w:rsidP="00940080">
            <w:pPr>
              <w:adjustRightInd w:val="0"/>
              <w:snapToGrid w:val="0"/>
              <w:spacing w:line="360" w:lineRule="auto"/>
              <w:jc w:val="both"/>
              <w:rPr>
                <w:rFonts w:ascii="Book Antiqua" w:hAnsi="Book Antiqua" w:cs="Arial"/>
              </w:rPr>
            </w:pPr>
          </w:p>
          <w:p w14:paraId="551A7B87"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0.005</w:t>
            </w:r>
          </w:p>
        </w:tc>
      </w:tr>
      <w:tr w:rsidR="007A5DE6" w:rsidRPr="0027059E" w14:paraId="7AA7D6AD" w14:textId="77777777" w:rsidTr="00687197">
        <w:trPr>
          <w:cantSplit/>
        </w:trPr>
        <w:tc>
          <w:tcPr>
            <w:tcW w:w="5015" w:type="dxa"/>
            <w:tcBorders>
              <w:top w:val="nil"/>
              <w:bottom w:val="nil"/>
            </w:tcBorders>
          </w:tcPr>
          <w:p w14:paraId="03236DF9" w14:textId="77777777" w:rsidR="007A5DE6" w:rsidRPr="0027059E" w:rsidRDefault="007A5DE6" w:rsidP="00940080">
            <w:pPr>
              <w:adjustRightInd w:val="0"/>
              <w:snapToGrid w:val="0"/>
              <w:spacing w:line="360" w:lineRule="auto"/>
              <w:jc w:val="both"/>
              <w:rPr>
                <w:rFonts w:ascii="Book Antiqua" w:hAnsi="Book Antiqua" w:cs="Times New Roman"/>
                <w:b/>
                <w:color w:val="000000" w:themeColor="dark1"/>
                <w:kern w:val="24"/>
              </w:rPr>
            </w:pPr>
            <w:r w:rsidRPr="0027059E">
              <w:rPr>
                <w:rFonts w:ascii="Book Antiqua" w:hAnsi="Book Antiqua" w:cs="Times New Roman"/>
                <w:b/>
                <w:color w:val="000000" w:themeColor="dark1"/>
                <w:kern w:val="24"/>
              </w:rPr>
              <w:lastRenderedPageBreak/>
              <w:t>Employment status</w:t>
            </w:r>
          </w:p>
          <w:p w14:paraId="013EA5EE" w14:textId="77777777" w:rsidR="007A5DE6" w:rsidRPr="0027059E" w:rsidRDefault="007A5DE6" w:rsidP="00940080">
            <w:pPr>
              <w:adjustRightInd w:val="0"/>
              <w:snapToGrid w:val="0"/>
              <w:spacing w:line="360" w:lineRule="auto"/>
              <w:jc w:val="both"/>
              <w:rPr>
                <w:rFonts w:ascii="Book Antiqua" w:hAnsi="Book Antiqua" w:cs="Times New Roman"/>
                <w:color w:val="000000" w:themeColor="dark1"/>
                <w:kern w:val="24"/>
              </w:rPr>
            </w:pPr>
            <w:r w:rsidRPr="0027059E">
              <w:rPr>
                <w:rFonts w:ascii="Book Antiqua" w:hAnsi="Book Antiqua" w:cs="Times New Roman"/>
                <w:color w:val="000000" w:themeColor="dark1"/>
                <w:kern w:val="24"/>
              </w:rPr>
              <w:t>Active, full-time</w:t>
            </w:r>
          </w:p>
          <w:p w14:paraId="5B703EFA" w14:textId="77777777" w:rsidR="007A5DE6" w:rsidRPr="0027059E" w:rsidRDefault="007A5DE6" w:rsidP="00940080">
            <w:pPr>
              <w:adjustRightInd w:val="0"/>
              <w:snapToGrid w:val="0"/>
              <w:spacing w:line="360" w:lineRule="auto"/>
              <w:jc w:val="both"/>
              <w:rPr>
                <w:rFonts w:ascii="Book Antiqua" w:hAnsi="Book Antiqua" w:cs="Times New Roman"/>
                <w:color w:val="000000" w:themeColor="dark1"/>
                <w:kern w:val="24"/>
              </w:rPr>
            </w:pPr>
            <w:r w:rsidRPr="0027059E">
              <w:rPr>
                <w:rFonts w:ascii="Book Antiqua" w:hAnsi="Book Antiqua" w:cs="Times New Roman"/>
                <w:color w:val="000000" w:themeColor="dark1"/>
                <w:kern w:val="24"/>
              </w:rPr>
              <w:t>Active, part-time or seasonal</w:t>
            </w:r>
          </w:p>
          <w:p w14:paraId="7C2CF166" w14:textId="77777777" w:rsidR="007A5DE6" w:rsidRPr="0027059E" w:rsidRDefault="007A5DE6" w:rsidP="00940080">
            <w:pPr>
              <w:adjustRightInd w:val="0"/>
              <w:snapToGrid w:val="0"/>
              <w:spacing w:line="360" w:lineRule="auto"/>
              <w:jc w:val="both"/>
              <w:rPr>
                <w:rFonts w:ascii="Book Antiqua" w:hAnsi="Book Antiqua" w:cs="Times New Roman"/>
                <w:color w:val="000000" w:themeColor="dark1"/>
                <w:kern w:val="24"/>
              </w:rPr>
            </w:pPr>
            <w:r w:rsidRPr="0027059E">
              <w:rPr>
                <w:rFonts w:ascii="Book Antiqua" w:hAnsi="Book Antiqua" w:cs="Times New Roman"/>
                <w:color w:val="000000" w:themeColor="dark1"/>
                <w:kern w:val="24"/>
              </w:rPr>
              <w:t>Early retiree</w:t>
            </w:r>
          </w:p>
          <w:p w14:paraId="6335DB6D" w14:textId="77777777" w:rsidR="007A5DE6" w:rsidRPr="0027059E" w:rsidRDefault="007A5DE6" w:rsidP="00940080">
            <w:pPr>
              <w:adjustRightInd w:val="0"/>
              <w:snapToGrid w:val="0"/>
              <w:spacing w:line="360" w:lineRule="auto"/>
              <w:jc w:val="both"/>
              <w:rPr>
                <w:rFonts w:ascii="Book Antiqua" w:hAnsi="Book Antiqua" w:cs="Times New Roman"/>
                <w:color w:val="000000" w:themeColor="dark1"/>
                <w:kern w:val="24"/>
              </w:rPr>
            </w:pPr>
            <w:r w:rsidRPr="0027059E">
              <w:rPr>
                <w:rFonts w:ascii="Book Antiqua" w:hAnsi="Book Antiqua" w:cs="Times New Roman"/>
                <w:color w:val="000000" w:themeColor="dark1"/>
                <w:kern w:val="24"/>
              </w:rPr>
              <w:t>Other/unknown</w:t>
            </w:r>
          </w:p>
        </w:tc>
        <w:tc>
          <w:tcPr>
            <w:tcW w:w="1837" w:type="dxa"/>
            <w:tcBorders>
              <w:top w:val="nil"/>
              <w:bottom w:val="nil"/>
            </w:tcBorders>
          </w:tcPr>
          <w:p w14:paraId="242FCABA" w14:textId="77777777" w:rsidR="007A5DE6" w:rsidRPr="0027059E" w:rsidRDefault="007A5DE6" w:rsidP="00940080">
            <w:pPr>
              <w:adjustRightInd w:val="0"/>
              <w:snapToGrid w:val="0"/>
              <w:spacing w:line="360" w:lineRule="auto"/>
              <w:jc w:val="both"/>
              <w:rPr>
                <w:rFonts w:ascii="Book Antiqua" w:hAnsi="Book Antiqua" w:cs="Arial"/>
              </w:rPr>
            </w:pPr>
          </w:p>
          <w:p w14:paraId="58810B26"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577 (43)</w:t>
            </w:r>
          </w:p>
          <w:p w14:paraId="699598E1"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 (0.2)</w:t>
            </w:r>
          </w:p>
          <w:p w14:paraId="2B16D50B"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465 (34)</w:t>
            </w:r>
          </w:p>
          <w:p w14:paraId="25F7D0A7"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307 (23)</w:t>
            </w:r>
          </w:p>
        </w:tc>
        <w:tc>
          <w:tcPr>
            <w:tcW w:w="2047" w:type="dxa"/>
            <w:tcBorders>
              <w:top w:val="nil"/>
              <w:bottom w:val="nil"/>
            </w:tcBorders>
          </w:tcPr>
          <w:p w14:paraId="2F0C5F5A" w14:textId="77777777" w:rsidR="007A5DE6" w:rsidRPr="0027059E" w:rsidRDefault="007A5DE6" w:rsidP="00940080">
            <w:pPr>
              <w:adjustRightInd w:val="0"/>
              <w:snapToGrid w:val="0"/>
              <w:spacing w:line="360" w:lineRule="auto"/>
              <w:jc w:val="both"/>
              <w:rPr>
                <w:rFonts w:ascii="Book Antiqua" w:hAnsi="Book Antiqua" w:cs="Arial"/>
              </w:rPr>
            </w:pPr>
          </w:p>
          <w:p w14:paraId="08B2BA85"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1,303 (48)</w:t>
            </w:r>
          </w:p>
          <w:p w14:paraId="4BAA23FB"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20 (1)</w:t>
            </w:r>
          </w:p>
          <w:p w14:paraId="59333FB4"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717 (27)</w:t>
            </w:r>
          </w:p>
          <w:p w14:paraId="1E1FCF55"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651 (24)</w:t>
            </w:r>
          </w:p>
        </w:tc>
        <w:tc>
          <w:tcPr>
            <w:tcW w:w="1181" w:type="dxa"/>
            <w:tcBorders>
              <w:top w:val="nil"/>
              <w:bottom w:val="nil"/>
            </w:tcBorders>
          </w:tcPr>
          <w:p w14:paraId="4561BBC8" w14:textId="77777777" w:rsidR="007A5DE6" w:rsidRPr="0027059E" w:rsidRDefault="007A5DE6" w:rsidP="00940080">
            <w:pPr>
              <w:adjustRightInd w:val="0"/>
              <w:snapToGrid w:val="0"/>
              <w:spacing w:line="360" w:lineRule="auto"/>
              <w:jc w:val="both"/>
              <w:rPr>
                <w:rFonts w:ascii="Book Antiqua" w:hAnsi="Book Antiqua" w:cs="Arial"/>
              </w:rPr>
            </w:pPr>
          </w:p>
          <w:p w14:paraId="516DC192"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w:t>
            </w:r>
          </w:p>
        </w:tc>
      </w:tr>
      <w:tr w:rsidR="007A5DE6" w:rsidRPr="0027059E" w14:paraId="13BC48ED" w14:textId="77777777" w:rsidTr="00687197">
        <w:trPr>
          <w:cantSplit/>
        </w:trPr>
        <w:tc>
          <w:tcPr>
            <w:tcW w:w="5015" w:type="dxa"/>
            <w:tcBorders>
              <w:top w:val="nil"/>
              <w:bottom w:val="nil"/>
            </w:tcBorders>
          </w:tcPr>
          <w:p w14:paraId="13E3A67B"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b/>
                <w:color w:val="000000"/>
                <w:kern w:val="24"/>
              </w:rPr>
              <w:t xml:space="preserve">Health insurance plan type, </w:t>
            </w:r>
            <w:r w:rsidRPr="000B3680">
              <w:rPr>
                <w:rFonts w:ascii="Book Antiqua" w:hAnsi="Book Antiqua" w:cs="Times New Roman"/>
                <w:b/>
                <w:i/>
                <w:iCs/>
                <w:color w:val="000000"/>
                <w:kern w:val="24"/>
              </w:rPr>
              <w:t>n</w:t>
            </w:r>
            <w:r w:rsidRPr="0027059E">
              <w:rPr>
                <w:rFonts w:ascii="Book Antiqua" w:hAnsi="Book Antiqua" w:cs="Times New Roman"/>
                <w:b/>
                <w:color w:val="000000"/>
                <w:kern w:val="24"/>
              </w:rPr>
              <w:t xml:space="preserve"> (%)</w:t>
            </w:r>
          </w:p>
          <w:p w14:paraId="1F768B6F"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PPO</w:t>
            </w:r>
          </w:p>
          <w:p w14:paraId="21CFF77E"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Comprehensive</w:t>
            </w:r>
          </w:p>
          <w:p w14:paraId="42567244"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CDHP/HDHP</w:t>
            </w:r>
          </w:p>
          <w:p w14:paraId="096A7E36"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HMO</w:t>
            </w:r>
          </w:p>
          <w:p w14:paraId="5578997C"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POS/POS with capitation</w:t>
            </w:r>
          </w:p>
          <w:p w14:paraId="0EA508E9"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EPO</w:t>
            </w:r>
          </w:p>
          <w:p w14:paraId="6C538478"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Missing/unknown</w:t>
            </w:r>
          </w:p>
        </w:tc>
        <w:tc>
          <w:tcPr>
            <w:tcW w:w="1837" w:type="dxa"/>
            <w:tcBorders>
              <w:top w:val="nil"/>
              <w:bottom w:val="nil"/>
            </w:tcBorders>
          </w:tcPr>
          <w:p w14:paraId="5B0DE7C7"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p>
          <w:p w14:paraId="3F81A49F"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794 (59)</w:t>
            </w:r>
          </w:p>
          <w:p w14:paraId="6B952DBE"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200 (15)</w:t>
            </w:r>
          </w:p>
          <w:p w14:paraId="5508C4E3"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143 (11)</w:t>
            </w:r>
          </w:p>
          <w:p w14:paraId="4C7623D6"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123 (9)</w:t>
            </w:r>
          </w:p>
          <w:p w14:paraId="6B49ADBE"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71 (5)</w:t>
            </w:r>
          </w:p>
          <w:p w14:paraId="049B4C89"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7 (1)</w:t>
            </w:r>
          </w:p>
          <w:p w14:paraId="54D3D6A5"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14 (1)</w:t>
            </w:r>
          </w:p>
        </w:tc>
        <w:tc>
          <w:tcPr>
            <w:tcW w:w="2047" w:type="dxa"/>
            <w:tcBorders>
              <w:top w:val="nil"/>
              <w:bottom w:val="nil"/>
            </w:tcBorders>
          </w:tcPr>
          <w:p w14:paraId="5DDE5E97"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p>
          <w:p w14:paraId="36DFC137"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1,654 (61)</w:t>
            </w:r>
          </w:p>
          <w:p w14:paraId="41042635"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286 (11)</w:t>
            </w:r>
          </w:p>
          <w:p w14:paraId="573AA72E"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305 (11)</w:t>
            </w:r>
          </w:p>
          <w:p w14:paraId="002C6715"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195 (7)</w:t>
            </w:r>
          </w:p>
          <w:p w14:paraId="427B3C2A"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176 (7)</w:t>
            </w:r>
          </w:p>
          <w:p w14:paraId="0CBFDF32"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36 (1)</w:t>
            </w:r>
          </w:p>
          <w:p w14:paraId="37E22B0D"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39 (1)</w:t>
            </w:r>
          </w:p>
        </w:tc>
        <w:tc>
          <w:tcPr>
            <w:tcW w:w="1181" w:type="dxa"/>
            <w:tcBorders>
              <w:top w:val="nil"/>
              <w:bottom w:val="nil"/>
            </w:tcBorders>
          </w:tcPr>
          <w:p w14:paraId="7A9A59CD" w14:textId="77777777" w:rsidR="007A5DE6" w:rsidRPr="0027059E" w:rsidRDefault="007A5DE6" w:rsidP="00940080">
            <w:pPr>
              <w:adjustRightInd w:val="0"/>
              <w:snapToGrid w:val="0"/>
              <w:spacing w:line="360" w:lineRule="auto"/>
              <w:jc w:val="both"/>
              <w:rPr>
                <w:rFonts w:ascii="Book Antiqua" w:hAnsi="Book Antiqua" w:cs="Arial"/>
              </w:rPr>
            </w:pPr>
          </w:p>
          <w:p w14:paraId="0E7403A3" w14:textId="77777777" w:rsidR="007A5DE6" w:rsidRPr="0027059E" w:rsidRDefault="007A5DE6" w:rsidP="00940080">
            <w:pPr>
              <w:adjustRightInd w:val="0"/>
              <w:snapToGrid w:val="0"/>
              <w:spacing w:line="360" w:lineRule="auto"/>
              <w:jc w:val="both"/>
              <w:rPr>
                <w:rFonts w:ascii="Book Antiqua" w:hAnsi="Book Antiqua" w:cs="Arial"/>
              </w:rPr>
            </w:pPr>
            <w:r w:rsidRPr="0027059E">
              <w:rPr>
                <w:rFonts w:ascii="Book Antiqua" w:hAnsi="Book Antiqua" w:cs="Arial"/>
              </w:rPr>
              <w:t>0.001</w:t>
            </w:r>
          </w:p>
        </w:tc>
      </w:tr>
      <w:tr w:rsidR="007A5DE6" w:rsidRPr="0027059E" w14:paraId="5ED820F2" w14:textId="77777777" w:rsidTr="00687197">
        <w:trPr>
          <w:cantSplit/>
        </w:trPr>
        <w:tc>
          <w:tcPr>
            <w:tcW w:w="5015" w:type="dxa"/>
            <w:tcBorders>
              <w:top w:val="nil"/>
              <w:bottom w:val="nil"/>
            </w:tcBorders>
          </w:tcPr>
          <w:p w14:paraId="3946753A"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b/>
                <w:color w:val="000000"/>
                <w:kern w:val="24"/>
              </w:rPr>
              <w:t>Charlson Comorbidity Index, mean (SD)</w:t>
            </w:r>
          </w:p>
          <w:p w14:paraId="5F0C16B3" w14:textId="43152253"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b/>
                <w:color w:val="000000"/>
                <w:kern w:val="24"/>
              </w:rPr>
              <w:t>Comorbidities</w:t>
            </w:r>
          </w:p>
          <w:p w14:paraId="6DCFA8B1"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Nausea/vomiting</w:t>
            </w:r>
          </w:p>
          <w:p w14:paraId="52877C12"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Flushing</w:t>
            </w:r>
          </w:p>
          <w:p w14:paraId="32AF9C6D"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Asthma</w:t>
            </w:r>
          </w:p>
          <w:p w14:paraId="1610CBEE"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Dyspnea/wheezing</w:t>
            </w:r>
          </w:p>
          <w:p w14:paraId="1D6C2422"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Cardiac palpitations</w:t>
            </w:r>
          </w:p>
          <w:p w14:paraId="58B2E871"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Hypotension</w:t>
            </w:r>
          </w:p>
          <w:p w14:paraId="628C2AD0"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Asthenia/fatigue</w:t>
            </w:r>
          </w:p>
          <w:p w14:paraId="36535FC1"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Dizziness</w:t>
            </w:r>
          </w:p>
          <w:p w14:paraId="378D420F"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Intestinal complication</w:t>
            </w:r>
          </w:p>
          <w:p w14:paraId="412C1636"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Carcinoid heart disease</w:t>
            </w:r>
          </w:p>
          <w:p w14:paraId="535CEA83"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Vascular condition</w:t>
            </w:r>
          </w:p>
          <w:p w14:paraId="2E9D75B6"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Metastasis/secondary neoplasm</w:t>
            </w:r>
          </w:p>
        </w:tc>
        <w:tc>
          <w:tcPr>
            <w:tcW w:w="1837" w:type="dxa"/>
            <w:tcBorders>
              <w:top w:val="nil"/>
              <w:bottom w:val="nil"/>
            </w:tcBorders>
          </w:tcPr>
          <w:p w14:paraId="69B9A3F3"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1.6 (3.5)</w:t>
            </w:r>
          </w:p>
          <w:p w14:paraId="11D3A381"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p>
          <w:p w14:paraId="7F3459DC"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411 (30)</w:t>
            </w:r>
          </w:p>
          <w:p w14:paraId="16685080"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70 (5)</w:t>
            </w:r>
          </w:p>
          <w:p w14:paraId="3AE4F07A"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147 (11)</w:t>
            </w:r>
          </w:p>
          <w:p w14:paraId="7BEA5813"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364 (27)</w:t>
            </w:r>
          </w:p>
          <w:p w14:paraId="6841D659"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105 (8)</w:t>
            </w:r>
          </w:p>
          <w:p w14:paraId="40C90181"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47 (3)</w:t>
            </w:r>
          </w:p>
          <w:p w14:paraId="7A4B7E49"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424 (31)</w:t>
            </w:r>
          </w:p>
          <w:p w14:paraId="3D38C136"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184 (14)</w:t>
            </w:r>
          </w:p>
          <w:p w14:paraId="455916D9"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96 (7)</w:t>
            </w:r>
          </w:p>
          <w:p w14:paraId="05CE61B2"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231 (17)</w:t>
            </w:r>
          </w:p>
          <w:p w14:paraId="59869B7D"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581 (43)</w:t>
            </w:r>
          </w:p>
          <w:p w14:paraId="1C080299" w14:textId="32C783C4" w:rsidR="007A5DE6" w:rsidRPr="00687197" w:rsidRDefault="00687197" w:rsidP="00687197">
            <w:pPr>
              <w:pStyle w:val="a3"/>
              <w:numPr>
                <w:ilvl w:val="0"/>
                <w:numId w:val="6"/>
              </w:num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 xml:space="preserve"> (</w:t>
            </w:r>
            <w:r w:rsidR="007A5DE6" w:rsidRPr="00687197">
              <w:rPr>
                <w:rFonts w:ascii="Book Antiqua" w:hAnsi="Book Antiqua" w:cs="Times New Roman"/>
                <w:color w:val="000000" w:themeColor="text1"/>
              </w:rPr>
              <w:t>9)</w:t>
            </w:r>
          </w:p>
        </w:tc>
        <w:tc>
          <w:tcPr>
            <w:tcW w:w="2047" w:type="dxa"/>
            <w:tcBorders>
              <w:top w:val="nil"/>
              <w:bottom w:val="nil"/>
            </w:tcBorders>
          </w:tcPr>
          <w:p w14:paraId="7A58688B" w14:textId="10423C52" w:rsidR="007A5DE6" w:rsidRPr="0027059E" w:rsidRDefault="00687197" w:rsidP="00687197">
            <w:pPr>
              <w:pStyle w:val="a3"/>
              <w:adjustRightInd w:val="0"/>
              <w:snapToGrid w:val="0"/>
              <w:spacing w:line="360" w:lineRule="auto"/>
              <w:ind w:left="0"/>
              <w:contextualSpacing w:val="0"/>
              <w:jc w:val="both"/>
              <w:rPr>
                <w:rFonts w:ascii="Book Antiqua" w:hAnsi="Book Antiqua" w:cs="Times New Roman"/>
                <w:color w:val="000000" w:themeColor="text1"/>
              </w:rPr>
            </w:pPr>
            <w:r>
              <w:rPr>
                <w:rFonts w:ascii="Book Antiqua" w:hAnsi="Book Antiqua" w:cs="Times New Roman"/>
                <w:color w:val="000000" w:themeColor="text1"/>
              </w:rPr>
              <w:t xml:space="preserve">1.0 </w:t>
            </w:r>
            <w:r w:rsidR="007A5DE6" w:rsidRPr="0027059E">
              <w:rPr>
                <w:rFonts w:ascii="Book Antiqua" w:hAnsi="Book Antiqua" w:cs="Times New Roman"/>
                <w:color w:val="000000" w:themeColor="text1"/>
              </w:rPr>
              <w:t>(2.9)</w:t>
            </w:r>
          </w:p>
          <w:p w14:paraId="2CAF88D8"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p>
          <w:p w14:paraId="6521931E"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294 (11)</w:t>
            </w:r>
          </w:p>
          <w:p w14:paraId="5415DF22"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46 (2)</w:t>
            </w:r>
          </w:p>
          <w:p w14:paraId="661DF124"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228 (8)</w:t>
            </w:r>
          </w:p>
          <w:p w14:paraId="25B8F175"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546 (20)</w:t>
            </w:r>
          </w:p>
          <w:p w14:paraId="4313E740"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160 (6)</w:t>
            </w:r>
          </w:p>
          <w:p w14:paraId="6D9B629B"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42 (2)</w:t>
            </w:r>
          </w:p>
          <w:p w14:paraId="7D22C4C6"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614 (23)</w:t>
            </w:r>
          </w:p>
          <w:p w14:paraId="39E3D27F"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248 (9)</w:t>
            </w:r>
          </w:p>
          <w:p w14:paraId="740F21A2"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94 (3)</w:t>
            </w:r>
          </w:p>
          <w:p w14:paraId="038A3958"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327 (12)</w:t>
            </w:r>
          </w:p>
          <w:p w14:paraId="68C69140"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899 (33)</w:t>
            </w:r>
          </w:p>
          <w:p w14:paraId="24BF2B81"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428 (16)</w:t>
            </w:r>
          </w:p>
        </w:tc>
        <w:tc>
          <w:tcPr>
            <w:tcW w:w="1181" w:type="dxa"/>
            <w:tcBorders>
              <w:top w:val="nil"/>
              <w:bottom w:val="nil"/>
            </w:tcBorders>
          </w:tcPr>
          <w:p w14:paraId="54F4B2E1" w14:textId="71205980"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4A7F325C"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p>
          <w:p w14:paraId="0CBBDE59" w14:textId="5810E1B1"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1E4DB787" w14:textId="1AAF1D38"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26867C8D"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0.013</w:t>
            </w:r>
          </w:p>
          <w:p w14:paraId="10650425" w14:textId="4B009F9F"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0E5CA788"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0.027</w:t>
            </w:r>
          </w:p>
          <w:p w14:paraId="1393C6B4" w14:textId="71F86C0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273AA702" w14:textId="62553D81"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1025B35F" w14:textId="7B256C8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115F0D78" w14:textId="65C1821C"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069472CA" w14:textId="4BA94ACE"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080459B9" w14:textId="38A7AA7C"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29F2B360" w14:textId="1344353C"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tc>
      </w:tr>
      <w:tr w:rsidR="007A5DE6" w:rsidRPr="0027059E" w14:paraId="10AF15E2" w14:textId="77777777" w:rsidTr="00687197">
        <w:trPr>
          <w:cantSplit/>
        </w:trPr>
        <w:tc>
          <w:tcPr>
            <w:tcW w:w="5015" w:type="dxa"/>
            <w:tcBorders>
              <w:top w:val="nil"/>
            </w:tcBorders>
          </w:tcPr>
          <w:p w14:paraId="2474D129" w14:textId="023A061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b/>
                <w:color w:val="000000"/>
                <w:kern w:val="24"/>
              </w:rPr>
              <w:lastRenderedPageBreak/>
              <w:t>Baseline treatment</w:t>
            </w:r>
            <w:r w:rsidR="000B3680" w:rsidRPr="0027059E">
              <w:rPr>
                <w:rFonts w:ascii="Book Antiqua" w:hAnsi="Book Antiqua" w:cs="Times New Roman"/>
                <w:b/>
                <w:color w:val="000000"/>
                <w:kern w:val="24"/>
              </w:rPr>
              <w:t xml:space="preserve">, </w:t>
            </w:r>
            <w:r w:rsidR="000B3680" w:rsidRPr="000B3680">
              <w:rPr>
                <w:rFonts w:ascii="Book Antiqua" w:hAnsi="Book Antiqua" w:cs="Times New Roman"/>
                <w:b/>
                <w:i/>
                <w:iCs/>
                <w:color w:val="000000"/>
                <w:kern w:val="24"/>
              </w:rPr>
              <w:t>n</w:t>
            </w:r>
            <w:r w:rsidR="000B3680" w:rsidRPr="0027059E">
              <w:rPr>
                <w:rFonts w:ascii="Book Antiqua" w:hAnsi="Book Antiqua" w:cs="Times New Roman"/>
                <w:b/>
                <w:color w:val="000000"/>
                <w:kern w:val="24"/>
              </w:rPr>
              <w:t xml:space="preserve"> (%)</w:t>
            </w:r>
          </w:p>
          <w:p w14:paraId="3088E54A" w14:textId="77777777" w:rsidR="007A5DE6" w:rsidRPr="0027059E" w:rsidRDefault="007A5DE6" w:rsidP="00940080">
            <w:pPr>
              <w:adjustRightInd w:val="0"/>
              <w:snapToGrid w:val="0"/>
              <w:spacing w:line="360" w:lineRule="auto"/>
              <w:jc w:val="both"/>
              <w:rPr>
                <w:rFonts w:ascii="Book Antiqua" w:hAnsi="Book Antiqua" w:cs="Times New Roman"/>
                <w:color w:val="000000"/>
                <w:kern w:val="24"/>
              </w:rPr>
            </w:pPr>
            <w:r w:rsidRPr="0027059E">
              <w:rPr>
                <w:rFonts w:ascii="Book Antiqua" w:hAnsi="Book Antiqua" w:cs="Times New Roman"/>
                <w:color w:val="000000"/>
                <w:kern w:val="24"/>
              </w:rPr>
              <w:t>Immediate release somatostatin analog</w:t>
            </w:r>
          </w:p>
          <w:p w14:paraId="0ED12818" w14:textId="77777777" w:rsidR="007A5DE6" w:rsidRPr="0027059E" w:rsidRDefault="007A5DE6" w:rsidP="00940080">
            <w:pPr>
              <w:adjustRightInd w:val="0"/>
              <w:snapToGrid w:val="0"/>
              <w:spacing w:line="360" w:lineRule="auto"/>
              <w:jc w:val="both"/>
              <w:rPr>
                <w:rFonts w:ascii="Book Antiqua" w:hAnsi="Book Antiqua" w:cs="Times New Roman"/>
                <w:color w:val="000000"/>
                <w:kern w:val="24"/>
              </w:rPr>
            </w:pPr>
            <w:r w:rsidRPr="0027059E">
              <w:rPr>
                <w:rFonts w:ascii="Book Antiqua" w:hAnsi="Book Antiqua" w:cs="Times New Roman"/>
                <w:color w:val="000000"/>
                <w:kern w:val="24"/>
              </w:rPr>
              <w:t>Long-acting somatostatin analog, octreotide</w:t>
            </w:r>
          </w:p>
          <w:p w14:paraId="08FBDCE4" w14:textId="77777777" w:rsidR="007A5DE6" w:rsidRPr="0027059E" w:rsidRDefault="007A5DE6" w:rsidP="00940080">
            <w:pPr>
              <w:adjustRightInd w:val="0"/>
              <w:snapToGrid w:val="0"/>
              <w:spacing w:line="360" w:lineRule="auto"/>
              <w:jc w:val="both"/>
              <w:rPr>
                <w:rFonts w:ascii="Book Antiqua" w:hAnsi="Book Antiqua" w:cs="Times New Roman"/>
                <w:color w:val="000000"/>
                <w:kern w:val="24"/>
              </w:rPr>
            </w:pPr>
            <w:r w:rsidRPr="0027059E">
              <w:rPr>
                <w:rFonts w:ascii="Book Antiqua" w:hAnsi="Book Antiqua" w:cs="Times New Roman"/>
                <w:color w:val="000000"/>
                <w:kern w:val="24"/>
              </w:rPr>
              <w:t>Long-acting somatostatin analog, lanreotide</w:t>
            </w:r>
          </w:p>
          <w:p w14:paraId="4155C4D6" w14:textId="77777777" w:rsidR="007A5DE6" w:rsidRPr="0027059E" w:rsidRDefault="007A5DE6" w:rsidP="00940080">
            <w:pPr>
              <w:adjustRightInd w:val="0"/>
              <w:snapToGrid w:val="0"/>
              <w:spacing w:line="360" w:lineRule="auto"/>
              <w:jc w:val="both"/>
              <w:rPr>
                <w:rFonts w:ascii="Book Antiqua" w:hAnsi="Book Antiqua" w:cs="Times New Roman"/>
                <w:color w:val="000000"/>
                <w:kern w:val="24"/>
              </w:rPr>
            </w:pPr>
            <w:r w:rsidRPr="0027059E">
              <w:rPr>
                <w:rFonts w:ascii="Book Antiqua" w:hAnsi="Book Antiqua" w:cs="Times New Roman"/>
                <w:color w:val="000000"/>
                <w:kern w:val="24"/>
              </w:rPr>
              <w:t>Chemotherapy</w:t>
            </w:r>
          </w:p>
          <w:p w14:paraId="126D0D74" w14:textId="77777777" w:rsidR="007A5DE6" w:rsidRPr="0027059E" w:rsidRDefault="007A5DE6" w:rsidP="00940080">
            <w:pPr>
              <w:adjustRightInd w:val="0"/>
              <w:snapToGrid w:val="0"/>
              <w:spacing w:line="360" w:lineRule="auto"/>
              <w:jc w:val="both"/>
              <w:rPr>
                <w:rFonts w:ascii="Book Antiqua" w:hAnsi="Book Antiqua" w:cs="Times New Roman"/>
                <w:color w:val="000000"/>
                <w:kern w:val="24"/>
              </w:rPr>
            </w:pPr>
            <w:r w:rsidRPr="0027059E">
              <w:rPr>
                <w:rFonts w:ascii="Book Antiqua" w:hAnsi="Book Antiqua" w:cs="Times New Roman"/>
                <w:color w:val="000000"/>
                <w:kern w:val="24"/>
              </w:rPr>
              <w:t>Peptide receptor radionuclide therapy</w:t>
            </w:r>
          </w:p>
          <w:p w14:paraId="7CA9C818" w14:textId="77777777" w:rsidR="007A5DE6" w:rsidRPr="0027059E" w:rsidRDefault="007A5DE6" w:rsidP="00940080">
            <w:pPr>
              <w:adjustRightInd w:val="0"/>
              <w:snapToGrid w:val="0"/>
              <w:spacing w:line="360" w:lineRule="auto"/>
              <w:jc w:val="both"/>
              <w:rPr>
                <w:rFonts w:ascii="Book Antiqua" w:hAnsi="Book Antiqua" w:cs="Times New Roman"/>
                <w:color w:val="000000"/>
                <w:kern w:val="24"/>
              </w:rPr>
            </w:pPr>
            <w:r w:rsidRPr="0027059E">
              <w:rPr>
                <w:rFonts w:ascii="Book Antiqua" w:hAnsi="Book Antiqua" w:cs="Times New Roman"/>
                <w:color w:val="000000"/>
                <w:kern w:val="24"/>
              </w:rPr>
              <w:t>Ablative liver therapy</w:t>
            </w:r>
          </w:p>
          <w:p w14:paraId="186E4053" w14:textId="77777777" w:rsidR="007A5DE6" w:rsidRPr="0027059E" w:rsidRDefault="007A5DE6" w:rsidP="00940080">
            <w:pPr>
              <w:adjustRightInd w:val="0"/>
              <w:snapToGrid w:val="0"/>
              <w:spacing w:line="360" w:lineRule="auto"/>
              <w:jc w:val="both"/>
              <w:rPr>
                <w:rFonts w:ascii="Book Antiqua" w:hAnsi="Book Antiqua" w:cs="Times New Roman"/>
                <w:b/>
                <w:color w:val="000000"/>
                <w:kern w:val="24"/>
              </w:rPr>
            </w:pPr>
            <w:r w:rsidRPr="0027059E">
              <w:rPr>
                <w:rFonts w:ascii="Book Antiqua" w:hAnsi="Book Antiqua" w:cs="Times New Roman"/>
                <w:color w:val="000000"/>
                <w:kern w:val="24"/>
              </w:rPr>
              <w:t>Targeted therapy</w:t>
            </w:r>
          </w:p>
        </w:tc>
        <w:tc>
          <w:tcPr>
            <w:tcW w:w="1837" w:type="dxa"/>
            <w:tcBorders>
              <w:top w:val="nil"/>
            </w:tcBorders>
          </w:tcPr>
          <w:p w14:paraId="58A67084"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p>
          <w:p w14:paraId="043752EC"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36 (3)</w:t>
            </w:r>
          </w:p>
          <w:p w14:paraId="5974C87A"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427 (32)</w:t>
            </w:r>
          </w:p>
          <w:p w14:paraId="703BD89E"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18 (1)</w:t>
            </w:r>
          </w:p>
          <w:p w14:paraId="42F21F9B"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84 (6)</w:t>
            </w:r>
          </w:p>
          <w:p w14:paraId="5DB36109"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232 (17)</w:t>
            </w:r>
          </w:p>
          <w:p w14:paraId="459E8D68"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3 (0.2)</w:t>
            </w:r>
          </w:p>
          <w:p w14:paraId="6EA3A146"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45 (3)</w:t>
            </w:r>
          </w:p>
        </w:tc>
        <w:tc>
          <w:tcPr>
            <w:tcW w:w="2047" w:type="dxa"/>
            <w:tcBorders>
              <w:top w:val="nil"/>
            </w:tcBorders>
          </w:tcPr>
          <w:p w14:paraId="166EFA1C"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p>
          <w:p w14:paraId="3A7DCB6E"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25 (1)</w:t>
            </w:r>
          </w:p>
          <w:p w14:paraId="06F20AD7"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429 (16)</w:t>
            </w:r>
          </w:p>
          <w:p w14:paraId="0E967F59"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17 (1)</w:t>
            </w:r>
          </w:p>
          <w:p w14:paraId="3EA03760"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104 (4)</w:t>
            </w:r>
          </w:p>
          <w:p w14:paraId="237920A3"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277 (10)</w:t>
            </w:r>
          </w:p>
          <w:p w14:paraId="78E5E0FB"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20 (1)</w:t>
            </w:r>
          </w:p>
          <w:p w14:paraId="25F5003C"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46 (2)</w:t>
            </w:r>
          </w:p>
        </w:tc>
        <w:tc>
          <w:tcPr>
            <w:tcW w:w="1181" w:type="dxa"/>
            <w:tcBorders>
              <w:top w:val="nil"/>
            </w:tcBorders>
          </w:tcPr>
          <w:p w14:paraId="4316CBCC"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p>
          <w:p w14:paraId="5C952E52" w14:textId="2B16B3CC"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621ED821" w14:textId="20FC586D"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545649BF"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0.024</w:t>
            </w:r>
          </w:p>
          <w:p w14:paraId="0D580379"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0.001</w:t>
            </w:r>
          </w:p>
          <w:p w14:paraId="0489FFB1" w14:textId="0BD913BC"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&lt;</w:t>
            </w:r>
            <w:r w:rsidR="00687197">
              <w:rPr>
                <w:rFonts w:ascii="Book Antiqua" w:hAnsi="Book Antiqua" w:cs="Times New Roman"/>
                <w:color w:val="000000" w:themeColor="text1"/>
              </w:rPr>
              <w:t xml:space="preserve"> </w:t>
            </w:r>
            <w:r w:rsidRPr="0027059E">
              <w:rPr>
                <w:rFonts w:ascii="Book Antiqua" w:hAnsi="Book Antiqua" w:cs="Times New Roman"/>
                <w:color w:val="000000" w:themeColor="text1"/>
              </w:rPr>
              <w:t>0.0001</w:t>
            </w:r>
          </w:p>
          <w:p w14:paraId="3D22EEC3"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0.038</w:t>
            </w:r>
          </w:p>
          <w:p w14:paraId="002E70EE" w14:textId="77777777" w:rsidR="007A5DE6" w:rsidRPr="0027059E" w:rsidRDefault="007A5DE6" w:rsidP="00940080">
            <w:pPr>
              <w:adjustRightInd w:val="0"/>
              <w:snapToGrid w:val="0"/>
              <w:spacing w:line="360" w:lineRule="auto"/>
              <w:jc w:val="both"/>
              <w:rPr>
                <w:rFonts w:ascii="Book Antiqua" w:hAnsi="Book Antiqua" w:cs="Times New Roman"/>
                <w:color w:val="000000" w:themeColor="text1"/>
              </w:rPr>
            </w:pPr>
            <w:r w:rsidRPr="0027059E">
              <w:rPr>
                <w:rFonts w:ascii="Book Antiqua" w:hAnsi="Book Antiqua" w:cs="Times New Roman"/>
                <w:color w:val="000000" w:themeColor="text1"/>
              </w:rPr>
              <w:t>0.001</w:t>
            </w:r>
          </w:p>
        </w:tc>
      </w:tr>
    </w:tbl>
    <w:p w14:paraId="090C6601" w14:textId="7C30522C" w:rsidR="007A5DE6" w:rsidRPr="006935CF" w:rsidRDefault="007A5DE6" w:rsidP="006935CF">
      <w:pPr>
        <w:snapToGrid w:val="0"/>
        <w:spacing w:line="360" w:lineRule="auto"/>
        <w:jc w:val="both"/>
      </w:pPr>
      <w:r w:rsidRPr="0027059E">
        <w:rPr>
          <w:rFonts w:ascii="Book Antiqua" w:hAnsi="Book Antiqua" w:cs="Times New Roman"/>
          <w:color w:val="000000" w:themeColor="text1"/>
        </w:rPr>
        <w:t>SD</w:t>
      </w:r>
      <w:r w:rsidR="00687197">
        <w:rPr>
          <w:rFonts w:ascii="Book Antiqua" w:hAnsi="Book Antiqua" w:cs="Times New Roman"/>
          <w:color w:val="000000" w:themeColor="text1"/>
        </w:rPr>
        <w:t>:</w:t>
      </w:r>
      <w:r w:rsidRPr="0027059E">
        <w:rPr>
          <w:rFonts w:ascii="Book Antiqua" w:hAnsi="Book Antiqua" w:cs="Times New Roman"/>
          <w:color w:val="000000" w:themeColor="text1"/>
        </w:rPr>
        <w:t xml:space="preserve"> </w:t>
      </w:r>
      <w:r w:rsidR="00687197" w:rsidRPr="0027059E">
        <w:rPr>
          <w:rFonts w:ascii="Book Antiqua" w:hAnsi="Book Antiqua" w:cs="Times New Roman"/>
          <w:color w:val="000000" w:themeColor="text1"/>
        </w:rPr>
        <w:t>S</w:t>
      </w:r>
      <w:r w:rsidRPr="0027059E">
        <w:rPr>
          <w:rFonts w:ascii="Book Antiqua" w:hAnsi="Book Antiqua" w:cs="Times New Roman"/>
          <w:color w:val="000000" w:themeColor="text1"/>
        </w:rPr>
        <w:t>tandard deviation; IQR</w:t>
      </w:r>
      <w:r w:rsidR="00687197">
        <w:rPr>
          <w:rFonts w:ascii="Book Antiqua" w:hAnsi="Book Antiqua" w:cs="Times New Roman"/>
          <w:color w:val="000000" w:themeColor="text1"/>
        </w:rPr>
        <w:t>:</w:t>
      </w:r>
      <w:r w:rsidRPr="0027059E">
        <w:rPr>
          <w:rFonts w:ascii="Book Antiqua" w:hAnsi="Book Antiqua" w:cs="Times New Roman"/>
          <w:color w:val="000000" w:themeColor="text1"/>
        </w:rPr>
        <w:t xml:space="preserve"> </w:t>
      </w:r>
      <w:r w:rsidR="00687197" w:rsidRPr="0027059E">
        <w:rPr>
          <w:rFonts w:ascii="Book Antiqua" w:hAnsi="Book Antiqua" w:cs="Times New Roman"/>
          <w:color w:val="000000" w:themeColor="text1"/>
        </w:rPr>
        <w:t>I</w:t>
      </w:r>
      <w:r w:rsidRPr="0027059E">
        <w:rPr>
          <w:rFonts w:ascii="Book Antiqua" w:hAnsi="Book Antiqua" w:cs="Times New Roman"/>
          <w:color w:val="000000" w:themeColor="text1"/>
        </w:rPr>
        <w:t>nterquartile range; PPO</w:t>
      </w:r>
      <w:r w:rsidR="00687197">
        <w:rPr>
          <w:rFonts w:ascii="Book Antiqua" w:hAnsi="Book Antiqua" w:cs="Times New Roman"/>
          <w:color w:val="000000" w:themeColor="text1"/>
        </w:rPr>
        <w:t>:</w:t>
      </w:r>
      <w:r w:rsidRPr="0027059E">
        <w:rPr>
          <w:rFonts w:ascii="Book Antiqua" w:hAnsi="Book Antiqua" w:cs="Times New Roman"/>
          <w:color w:val="000000" w:themeColor="text1"/>
        </w:rPr>
        <w:t xml:space="preserve"> </w:t>
      </w:r>
      <w:r w:rsidR="00687197" w:rsidRPr="0027059E">
        <w:rPr>
          <w:rFonts w:ascii="Book Antiqua" w:hAnsi="Book Antiqua" w:cs="Times New Roman"/>
          <w:color w:val="000000" w:themeColor="text1"/>
        </w:rPr>
        <w:t>P</w:t>
      </w:r>
      <w:r w:rsidRPr="0027059E">
        <w:rPr>
          <w:rFonts w:ascii="Book Antiqua" w:hAnsi="Book Antiqua" w:cs="Times New Roman"/>
          <w:color w:val="000000" w:themeColor="text1"/>
        </w:rPr>
        <w:t>referred provider organization; CDHP</w:t>
      </w:r>
      <w:r w:rsidR="00687197">
        <w:rPr>
          <w:rFonts w:ascii="Book Antiqua" w:hAnsi="Book Antiqua" w:cs="Times New Roman"/>
          <w:color w:val="000000" w:themeColor="text1"/>
        </w:rPr>
        <w:t>:</w:t>
      </w:r>
      <w:r w:rsidRPr="0027059E">
        <w:rPr>
          <w:rFonts w:ascii="Book Antiqua" w:hAnsi="Book Antiqua" w:cs="Times New Roman"/>
          <w:color w:val="000000" w:themeColor="text1"/>
        </w:rPr>
        <w:t xml:space="preserve"> </w:t>
      </w:r>
      <w:r w:rsidR="00687197" w:rsidRPr="0027059E">
        <w:rPr>
          <w:rFonts w:ascii="Book Antiqua" w:hAnsi="Book Antiqua" w:cs="Times New Roman"/>
          <w:color w:val="000000" w:themeColor="text1"/>
        </w:rPr>
        <w:t>C</w:t>
      </w:r>
      <w:r w:rsidRPr="0027059E">
        <w:rPr>
          <w:rFonts w:ascii="Book Antiqua" w:hAnsi="Book Antiqua" w:cs="Times New Roman"/>
          <w:color w:val="000000" w:themeColor="text1"/>
        </w:rPr>
        <w:t>onsumer-directed health plan; HDHP</w:t>
      </w:r>
      <w:r w:rsidR="00687197">
        <w:rPr>
          <w:rFonts w:ascii="Book Antiqua" w:hAnsi="Book Antiqua" w:cs="Times New Roman"/>
          <w:color w:val="000000" w:themeColor="text1"/>
        </w:rPr>
        <w:t>:</w:t>
      </w:r>
      <w:r w:rsidRPr="0027059E">
        <w:rPr>
          <w:rFonts w:ascii="Book Antiqua" w:hAnsi="Book Antiqua" w:cs="Times New Roman"/>
          <w:color w:val="000000" w:themeColor="text1"/>
        </w:rPr>
        <w:t xml:space="preserve"> </w:t>
      </w:r>
      <w:r w:rsidR="00687197" w:rsidRPr="0027059E">
        <w:rPr>
          <w:rFonts w:ascii="Book Antiqua" w:hAnsi="Book Antiqua" w:cs="Times New Roman"/>
          <w:color w:val="000000" w:themeColor="text1"/>
        </w:rPr>
        <w:t>H</w:t>
      </w:r>
      <w:r w:rsidRPr="0027059E">
        <w:rPr>
          <w:rFonts w:ascii="Book Antiqua" w:hAnsi="Book Antiqua" w:cs="Times New Roman"/>
          <w:color w:val="000000" w:themeColor="text1"/>
        </w:rPr>
        <w:t>igh-deductible health plan; POS</w:t>
      </w:r>
      <w:r w:rsidR="00687197">
        <w:rPr>
          <w:rFonts w:ascii="Book Antiqua" w:hAnsi="Book Antiqua" w:cs="Times New Roman"/>
          <w:color w:val="000000" w:themeColor="text1"/>
        </w:rPr>
        <w:t>:</w:t>
      </w:r>
      <w:r w:rsidRPr="0027059E">
        <w:rPr>
          <w:rFonts w:ascii="Book Antiqua" w:hAnsi="Book Antiqua" w:cs="Times New Roman"/>
          <w:color w:val="000000" w:themeColor="text1"/>
        </w:rPr>
        <w:t xml:space="preserve"> </w:t>
      </w:r>
      <w:r w:rsidR="00687197" w:rsidRPr="0027059E">
        <w:rPr>
          <w:rFonts w:ascii="Book Antiqua" w:hAnsi="Book Antiqua" w:cs="Times New Roman"/>
          <w:color w:val="000000" w:themeColor="text1"/>
        </w:rPr>
        <w:t>P</w:t>
      </w:r>
      <w:r w:rsidRPr="0027059E">
        <w:rPr>
          <w:rFonts w:ascii="Book Antiqua" w:hAnsi="Book Antiqua" w:cs="Times New Roman"/>
          <w:color w:val="000000" w:themeColor="text1"/>
        </w:rPr>
        <w:t>oint-of-service; EPO</w:t>
      </w:r>
      <w:r w:rsidR="00687197">
        <w:rPr>
          <w:rFonts w:ascii="Book Antiqua" w:hAnsi="Book Antiqua" w:cs="Times New Roman"/>
          <w:color w:val="000000" w:themeColor="text1"/>
        </w:rPr>
        <w:t>:</w:t>
      </w:r>
      <w:r w:rsidRPr="0027059E">
        <w:rPr>
          <w:rFonts w:ascii="Book Antiqua" w:hAnsi="Book Antiqua" w:cs="Times New Roman"/>
          <w:color w:val="000000" w:themeColor="text1"/>
        </w:rPr>
        <w:t xml:space="preserve"> </w:t>
      </w:r>
      <w:r w:rsidR="00687197" w:rsidRPr="0027059E">
        <w:rPr>
          <w:rFonts w:ascii="Book Antiqua" w:hAnsi="Book Antiqua" w:cs="Times New Roman"/>
          <w:color w:val="000000" w:themeColor="text1"/>
        </w:rPr>
        <w:t>E</w:t>
      </w:r>
      <w:r w:rsidRPr="0027059E">
        <w:rPr>
          <w:rFonts w:ascii="Book Antiqua" w:hAnsi="Book Antiqua" w:cs="Times New Roman"/>
          <w:color w:val="000000" w:themeColor="text1"/>
        </w:rPr>
        <w:t>xclusive provider organization</w:t>
      </w:r>
      <w:r w:rsidR="004C1DA1">
        <w:rPr>
          <w:rFonts w:ascii="Book Antiqua" w:hAnsi="Book Antiqua" w:cs="Times New Roman"/>
          <w:color w:val="000000" w:themeColor="text1"/>
        </w:rPr>
        <w:t>;</w:t>
      </w:r>
      <w:r w:rsidR="004C1DA1" w:rsidRPr="004C1DA1">
        <w:rPr>
          <w:rFonts w:ascii="Book Antiqua" w:hAnsi="Book Antiqua" w:cs="Arial"/>
        </w:rPr>
        <w:t xml:space="preserve"> </w:t>
      </w:r>
      <w:r w:rsidR="004C1DA1" w:rsidRPr="0027059E">
        <w:rPr>
          <w:rFonts w:ascii="Book Antiqua" w:hAnsi="Book Antiqua" w:cs="Arial"/>
        </w:rPr>
        <w:t>CS</w:t>
      </w:r>
      <w:r w:rsidR="004C1DA1">
        <w:rPr>
          <w:rFonts w:ascii="Book Antiqua" w:hAnsi="Book Antiqua" w:cs="Arial"/>
        </w:rPr>
        <w:t>:</w:t>
      </w:r>
      <w:r w:rsidR="004C1DA1" w:rsidRPr="0027059E">
        <w:rPr>
          <w:rFonts w:ascii="Book Antiqua" w:hAnsi="Book Antiqua" w:cs="Arial"/>
        </w:rPr>
        <w:t xml:space="preserve"> Carcinoid syndrome</w:t>
      </w:r>
      <w:r w:rsidR="004C1DA1">
        <w:rPr>
          <w:rFonts w:ascii="Book Antiqua" w:hAnsi="Book Antiqua" w:cs="Arial"/>
        </w:rPr>
        <w:t>;</w:t>
      </w:r>
      <w:r w:rsidR="004C1DA1">
        <w:rPr>
          <w:rFonts w:ascii="Book Antiqua" w:hAnsi="Book Antiqua" w:cs="Arial" w:hint="eastAsia"/>
          <w:lang w:eastAsia="zh-CN"/>
        </w:rPr>
        <w:t xml:space="preserve"> </w:t>
      </w:r>
      <w:r w:rsidR="004C1DA1" w:rsidRPr="0027059E">
        <w:rPr>
          <w:rFonts w:ascii="Book Antiqua" w:hAnsi="Book Antiqua" w:cs="Arial"/>
        </w:rPr>
        <w:t>CSD</w:t>
      </w:r>
      <w:r w:rsidR="004C1DA1">
        <w:rPr>
          <w:rFonts w:ascii="Book Antiqua" w:hAnsi="Book Antiqua" w:cs="Arial"/>
        </w:rPr>
        <w:t>:</w:t>
      </w:r>
      <w:r w:rsidR="004C1DA1" w:rsidRPr="0027059E">
        <w:rPr>
          <w:rFonts w:ascii="Book Antiqua" w:hAnsi="Book Antiqua" w:cs="Arial"/>
        </w:rPr>
        <w:t xml:space="preserve"> CS diarrhea</w:t>
      </w:r>
      <w:r w:rsidR="004C1DA1">
        <w:rPr>
          <w:rFonts w:ascii="Book Antiqua" w:hAnsi="Book Antiqua" w:cs="Arial"/>
        </w:rPr>
        <w:t>.</w:t>
      </w:r>
      <w:r w:rsidR="004C1DA1" w:rsidRPr="0027059E">
        <w:rPr>
          <w:rFonts w:ascii="Book Antiqua" w:hAnsi="Book Antiqua" w:cs="Arial"/>
        </w:rPr>
        <w:t xml:space="preserve"> </w:t>
      </w:r>
    </w:p>
    <w:p w14:paraId="15086CD2" w14:textId="77777777" w:rsidR="007A5DE6" w:rsidRPr="0027059E" w:rsidRDefault="007A5DE6" w:rsidP="007A5DE6">
      <w:pPr>
        <w:pStyle w:val="a3"/>
        <w:adjustRightInd w:val="0"/>
        <w:snapToGrid w:val="0"/>
        <w:spacing w:line="360" w:lineRule="auto"/>
        <w:ind w:left="0"/>
        <w:contextualSpacing w:val="0"/>
        <w:jc w:val="both"/>
        <w:rPr>
          <w:rFonts w:ascii="Book Antiqua" w:hAnsi="Book Antiqua" w:cs="Times New Roman"/>
          <w:u w:val="single"/>
        </w:rPr>
      </w:pPr>
    </w:p>
    <w:p w14:paraId="42C4C5F3" w14:textId="77777777" w:rsidR="006049C5" w:rsidRDefault="006049C5">
      <w:pPr>
        <w:rPr>
          <w:rFonts w:ascii="Book Antiqua" w:hAnsi="Book Antiqua" w:cs="Arial"/>
          <w:color w:val="000000" w:themeColor="text1"/>
        </w:rPr>
        <w:sectPr w:rsidR="006049C5" w:rsidSect="00113B28">
          <w:pgSz w:w="12240" w:h="15840"/>
          <w:pgMar w:top="1440" w:right="1080" w:bottom="1440" w:left="1080" w:header="720" w:footer="720" w:gutter="0"/>
          <w:cols w:space="720"/>
          <w:docGrid w:linePitch="360"/>
        </w:sectPr>
      </w:pPr>
    </w:p>
    <w:p w14:paraId="77A1AC73" w14:textId="77777777" w:rsidR="007A5DE6" w:rsidRPr="0027059E" w:rsidRDefault="007A5DE6" w:rsidP="007A5DE6">
      <w:pPr>
        <w:adjustRightInd w:val="0"/>
        <w:snapToGrid w:val="0"/>
        <w:spacing w:line="360" w:lineRule="auto"/>
        <w:jc w:val="both"/>
        <w:rPr>
          <w:rFonts w:ascii="Book Antiqua" w:hAnsi="Book Antiqua" w:cs="Arial"/>
          <w:b/>
        </w:rPr>
      </w:pPr>
      <w:r w:rsidRPr="0027059E">
        <w:rPr>
          <w:rFonts w:ascii="Book Antiqua" w:hAnsi="Book Antiqua" w:cs="Arial"/>
          <w:b/>
        </w:rPr>
        <w:lastRenderedPageBreak/>
        <w:t>Table 2 Healthcare resource use adjusted for baseline demographic and clinical characteristics</w:t>
      </w:r>
    </w:p>
    <w:tbl>
      <w:tblPr>
        <w:tblStyle w:val="a6"/>
        <w:tblW w:w="1279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642"/>
        <w:gridCol w:w="4155"/>
        <w:gridCol w:w="1486"/>
      </w:tblGrid>
      <w:tr w:rsidR="00E61BD1" w:rsidRPr="0027059E" w14:paraId="6B911D69" w14:textId="77777777" w:rsidTr="00817B93">
        <w:trPr>
          <w:trHeight w:val="339"/>
          <w:tblHeader/>
        </w:trPr>
        <w:tc>
          <w:tcPr>
            <w:tcW w:w="3508" w:type="dxa"/>
            <w:tcBorders>
              <w:top w:val="single" w:sz="4" w:space="0" w:color="auto"/>
              <w:bottom w:val="single" w:sz="4" w:space="0" w:color="auto"/>
            </w:tcBorders>
            <w:shd w:val="clear" w:color="auto" w:fill="auto"/>
            <w:vAlign w:val="center"/>
          </w:tcPr>
          <w:p w14:paraId="1061BDFA" w14:textId="77777777" w:rsidR="00E61BD1" w:rsidRPr="0027059E" w:rsidRDefault="00E61BD1" w:rsidP="00940080">
            <w:pPr>
              <w:adjustRightInd w:val="0"/>
              <w:snapToGrid w:val="0"/>
              <w:spacing w:line="360" w:lineRule="auto"/>
              <w:jc w:val="both"/>
              <w:rPr>
                <w:rFonts w:ascii="Book Antiqua" w:hAnsi="Book Antiqua" w:cs="Arial"/>
                <w:b/>
                <w:color w:val="000000" w:themeColor="text1"/>
              </w:rPr>
            </w:pPr>
          </w:p>
        </w:tc>
        <w:tc>
          <w:tcPr>
            <w:tcW w:w="3642" w:type="dxa"/>
            <w:tcBorders>
              <w:top w:val="single" w:sz="4" w:space="0" w:color="auto"/>
              <w:bottom w:val="single" w:sz="4" w:space="0" w:color="auto"/>
            </w:tcBorders>
            <w:shd w:val="clear" w:color="auto" w:fill="auto"/>
            <w:vAlign w:val="center"/>
          </w:tcPr>
          <w:p w14:paraId="10C1DF96" w14:textId="42C2F87E" w:rsidR="00E61BD1" w:rsidRPr="0027059E" w:rsidRDefault="00E61BD1" w:rsidP="000D3749">
            <w:pPr>
              <w:adjustRightInd w:val="0"/>
              <w:snapToGrid w:val="0"/>
              <w:spacing w:line="360" w:lineRule="auto"/>
              <w:jc w:val="center"/>
              <w:rPr>
                <w:rFonts w:ascii="Book Antiqua" w:hAnsi="Book Antiqua" w:cs="Arial"/>
                <w:b/>
                <w:color w:val="000000" w:themeColor="text1"/>
              </w:rPr>
            </w:pPr>
            <w:r w:rsidRPr="0027059E">
              <w:rPr>
                <w:rFonts w:ascii="Book Antiqua" w:hAnsi="Book Antiqua" w:cs="Arial"/>
                <w:b/>
                <w:color w:val="000000" w:themeColor="text1"/>
              </w:rPr>
              <w:t>CSD (</w:t>
            </w:r>
            <w:r w:rsidRPr="006049C5">
              <w:rPr>
                <w:rFonts w:ascii="Book Antiqua" w:hAnsi="Book Antiqua" w:cs="Arial"/>
                <w:b/>
                <w:i/>
                <w:iCs/>
                <w:color w:val="000000" w:themeColor="text1"/>
              </w:rPr>
              <w:t>n</w:t>
            </w:r>
            <w:r w:rsidRPr="0027059E">
              <w:rPr>
                <w:rFonts w:ascii="Book Antiqua" w:hAnsi="Book Antiqua" w:cs="Arial"/>
                <w:b/>
                <w:color w:val="000000" w:themeColor="text1"/>
              </w:rPr>
              <w:t xml:space="preserve"> = 1352)</w:t>
            </w:r>
            <w:r>
              <w:rPr>
                <w:rFonts w:ascii="Book Antiqua" w:hAnsi="Book Antiqua" w:cs="Arial" w:hint="eastAsia"/>
                <w:b/>
                <w:color w:val="000000" w:themeColor="text1"/>
                <w:lang w:eastAsia="zh-CN"/>
              </w:rPr>
              <w:t>,</w:t>
            </w:r>
            <w:r>
              <w:rPr>
                <w:rFonts w:ascii="Book Antiqua" w:hAnsi="Book Antiqua" w:cs="Arial"/>
                <w:b/>
                <w:color w:val="000000" w:themeColor="text1"/>
                <w:lang w:eastAsia="zh-CN"/>
              </w:rPr>
              <w:t xml:space="preserve"> </w:t>
            </w:r>
            <w:r w:rsidRPr="0027059E">
              <w:rPr>
                <w:rFonts w:ascii="Book Antiqua" w:hAnsi="Book Antiqua" w:cs="Arial"/>
                <w:b/>
                <w:color w:val="000000" w:themeColor="text1"/>
              </w:rPr>
              <w:t>mean (SD)</w:t>
            </w:r>
          </w:p>
        </w:tc>
        <w:tc>
          <w:tcPr>
            <w:tcW w:w="4155" w:type="dxa"/>
            <w:tcBorders>
              <w:top w:val="single" w:sz="4" w:space="0" w:color="auto"/>
              <w:bottom w:val="single" w:sz="4" w:space="0" w:color="auto"/>
            </w:tcBorders>
            <w:vAlign w:val="center"/>
          </w:tcPr>
          <w:p w14:paraId="78AB4712" w14:textId="4AD570E6" w:rsidR="00E61BD1" w:rsidRPr="0027059E" w:rsidRDefault="00E61BD1" w:rsidP="000D3749">
            <w:pPr>
              <w:adjustRightInd w:val="0"/>
              <w:snapToGrid w:val="0"/>
              <w:spacing w:line="360" w:lineRule="auto"/>
              <w:jc w:val="center"/>
              <w:rPr>
                <w:rFonts w:ascii="Book Antiqua" w:hAnsi="Book Antiqua" w:cs="Arial"/>
                <w:b/>
                <w:color w:val="000000" w:themeColor="text1"/>
              </w:rPr>
            </w:pPr>
            <w:r w:rsidRPr="0027059E">
              <w:rPr>
                <w:rFonts w:ascii="Book Antiqua" w:hAnsi="Book Antiqua" w:cs="Arial"/>
                <w:b/>
                <w:color w:val="000000" w:themeColor="text1"/>
              </w:rPr>
              <w:t>CS only (</w:t>
            </w:r>
            <w:r w:rsidRPr="006049C5">
              <w:rPr>
                <w:rFonts w:ascii="Book Antiqua" w:hAnsi="Book Antiqua" w:cs="Arial"/>
                <w:b/>
                <w:i/>
                <w:iCs/>
                <w:color w:val="000000" w:themeColor="text1"/>
              </w:rPr>
              <w:t>n</w:t>
            </w:r>
            <w:r w:rsidRPr="0027059E">
              <w:rPr>
                <w:rFonts w:ascii="Book Antiqua" w:hAnsi="Book Antiqua" w:cs="Arial"/>
                <w:b/>
                <w:color w:val="000000" w:themeColor="text1"/>
              </w:rPr>
              <w:t xml:space="preserve"> = 2691)</w:t>
            </w:r>
            <w:r>
              <w:rPr>
                <w:rFonts w:ascii="Book Antiqua" w:hAnsi="Book Antiqua" w:cs="Arial" w:hint="eastAsia"/>
                <w:b/>
                <w:color w:val="000000" w:themeColor="text1"/>
                <w:lang w:eastAsia="zh-CN"/>
              </w:rPr>
              <w:t>,</w:t>
            </w:r>
            <w:r>
              <w:rPr>
                <w:rFonts w:ascii="Book Antiqua" w:hAnsi="Book Antiqua" w:cs="Arial"/>
                <w:b/>
                <w:color w:val="000000" w:themeColor="text1"/>
                <w:lang w:eastAsia="zh-CN"/>
              </w:rPr>
              <w:t xml:space="preserve"> </w:t>
            </w:r>
            <w:r w:rsidRPr="0027059E">
              <w:rPr>
                <w:rFonts w:ascii="Book Antiqua" w:hAnsi="Book Antiqua" w:cs="Arial"/>
                <w:b/>
                <w:color w:val="000000" w:themeColor="text1"/>
              </w:rPr>
              <w:t>mean (SD)</w:t>
            </w:r>
          </w:p>
        </w:tc>
        <w:tc>
          <w:tcPr>
            <w:tcW w:w="1486" w:type="dxa"/>
            <w:tcBorders>
              <w:top w:val="single" w:sz="4" w:space="0" w:color="auto"/>
              <w:bottom w:val="single" w:sz="4" w:space="0" w:color="auto"/>
            </w:tcBorders>
            <w:shd w:val="clear" w:color="auto" w:fill="auto"/>
            <w:vAlign w:val="center"/>
          </w:tcPr>
          <w:p w14:paraId="5DD2659D" w14:textId="46D68D14" w:rsidR="00E61BD1" w:rsidRPr="0027059E" w:rsidRDefault="00E61BD1" w:rsidP="000D3749">
            <w:pPr>
              <w:adjustRightInd w:val="0"/>
              <w:snapToGrid w:val="0"/>
              <w:spacing w:line="360" w:lineRule="auto"/>
              <w:jc w:val="center"/>
              <w:rPr>
                <w:rFonts w:ascii="Book Antiqua" w:hAnsi="Book Antiqua" w:cs="Arial"/>
                <w:b/>
                <w:color w:val="000000" w:themeColor="text1"/>
              </w:rPr>
            </w:pPr>
            <w:r w:rsidRPr="0027059E">
              <w:rPr>
                <w:rFonts w:ascii="Book Antiqua" w:hAnsi="Book Antiqua" w:cs="Arial"/>
                <w:b/>
                <w:i/>
                <w:color w:val="000000" w:themeColor="text1"/>
              </w:rPr>
              <w:t xml:space="preserve">P </w:t>
            </w:r>
            <w:r>
              <w:rPr>
                <w:rFonts w:ascii="Book Antiqua" w:hAnsi="Book Antiqua" w:cs="Arial"/>
                <w:b/>
                <w:i/>
                <w:color w:val="000000" w:themeColor="text1"/>
              </w:rPr>
              <w:t xml:space="preserve"> </w:t>
            </w:r>
            <w:r w:rsidRPr="0027059E">
              <w:rPr>
                <w:rFonts w:ascii="Book Antiqua" w:hAnsi="Book Antiqua" w:cs="Arial"/>
                <w:b/>
                <w:color w:val="000000" w:themeColor="text1"/>
              </w:rPr>
              <w:t>value</w:t>
            </w:r>
            <w:r>
              <w:rPr>
                <w:rFonts w:ascii="Book Antiqua" w:hAnsi="Book Antiqua" w:cs="Arial"/>
                <w:b/>
                <w:color w:val="000000" w:themeColor="text1"/>
                <w:vertAlign w:val="superscript"/>
              </w:rPr>
              <w:t>1</w:t>
            </w:r>
          </w:p>
        </w:tc>
      </w:tr>
      <w:tr w:rsidR="007A5DE6" w:rsidRPr="0027059E" w14:paraId="462F653E" w14:textId="77777777" w:rsidTr="00817B93">
        <w:trPr>
          <w:trHeight w:val="126"/>
        </w:trPr>
        <w:tc>
          <w:tcPr>
            <w:tcW w:w="3508" w:type="dxa"/>
            <w:tcBorders>
              <w:top w:val="single" w:sz="4" w:space="0" w:color="auto"/>
            </w:tcBorders>
            <w:shd w:val="clear" w:color="auto" w:fill="auto"/>
            <w:vAlign w:val="center"/>
          </w:tcPr>
          <w:p w14:paraId="3BEF12A2"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kern w:val="24"/>
              </w:rPr>
            </w:pPr>
            <w:r w:rsidRPr="0027059E">
              <w:rPr>
                <w:rFonts w:ascii="Book Antiqua" w:hAnsi="Book Antiqua" w:cs="Arial"/>
                <w:color w:val="000000" w:themeColor="text1"/>
                <w:kern w:val="24"/>
              </w:rPr>
              <w:t>Hospital admissions</w:t>
            </w:r>
          </w:p>
        </w:tc>
        <w:tc>
          <w:tcPr>
            <w:tcW w:w="3642" w:type="dxa"/>
            <w:tcBorders>
              <w:top w:val="single" w:sz="4" w:space="0" w:color="auto"/>
            </w:tcBorders>
            <w:shd w:val="clear" w:color="auto" w:fill="auto"/>
            <w:vAlign w:val="center"/>
          </w:tcPr>
          <w:p w14:paraId="5DAAB51B"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kern w:val="24"/>
              </w:rPr>
            </w:pPr>
            <w:r w:rsidRPr="0027059E">
              <w:rPr>
                <w:rFonts w:ascii="Book Antiqua" w:hAnsi="Book Antiqua" w:cs="Arial"/>
                <w:color w:val="000000" w:themeColor="text1"/>
                <w:kern w:val="24"/>
              </w:rPr>
              <w:t>0.8 (1.8)</w:t>
            </w:r>
          </w:p>
        </w:tc>
        <w:tc>
          <w:tcPr>
            <w:tcW w:w="4155" w:type="dxa"/>
            <w:tcBorders>
              <w:top w:val="single" w:sz="4" w:space="0" w:color="auto"/>
            </w:tcBorders>
            <w:vAlign w:val="center"/>
          </w:tcPr>
          <w:p w14:paraId="78F2A7FE"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kern w:val="24"/>
              </w:rPr>
            </w:pPr>
            <w:r w:rsidRPr="0027059E">
              <w:rPr>
                <w:rFonts w:ascii="Book Antiqua" w:hAnsi="Book Antiqua" w:cs="Arial"/>
                <w:color w:val="000000" w:themeColor="text1"/>
                <w:kern w:val="24"/>
              </w:rPr>
              <w:t>0.4 (1.2)</w:t>
            </w:r>
          </w:p>
        </w:tc>
        <w:tc>
          <w:tcPr>
            <w:tcW w:w="1486" w:type="dxa"/>
            <w:tcBorders>
              <w:top w:val="single" w:sz="4" w:space="0" w:color="auto"/>
            </w:tcBorders>
            <w:shd w:val="clear" w:color="auto" w:fill="auto"/>
            <w:vAlign w:val="center"/>
          </w:tcPr>
          <w:p w14:paraId="1023BDA7" w14:textId="6DD0DCB5"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kern w:val="24"/>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r w:rsidR="007A5DE6" w:rsidRPr="0027059E" w14:paraId="575F3BA3" w14:textId="77777777" w:rsidTr="00817B93">
        <w:trPr>
          <w:trHeight w:val="83"/>
        </w:trPr>
        <w:tc>
          <w:tcPr>
            <w:tcW w:w="3508" w:type="dxa"/>
            <w:shd w:val="clear" w:color="auto" w:fill="auto"/>
            <w:vAlign w:val="center"/>
          </w:tcPr>
          <w:p w14:paraId="234BD07F"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 xml:space="preserve">Length of hospital stay </w:t>
            </w:r>
          </w:p>
        </w:tc>
        <w:tc>
          <w:tcPr>
            <w:tcW w:w="3642" w:type="dxa"/>
            <w:shd w:val="clear" w:color="auto" w:fill="auto"/>
            <w:vAlign w:val="center"/>
          </w:tcPr>
          <w:p w14:paraId="2E8A4ADD"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5.3 (17.0)</w:t>
            </w:r>
          </w:p>
        </w:tc>
        <w:tc>
          <w:tcPr>
            <w:tcW w:w="4155" w:type="dxa"/>
            <w:vAlign w:val="center"/>
          </w:tcPr>
          <w:p w14:paraId="0A66D901"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2.3 (11.7)</w:t>
            </w:r>
          </w:p>
        </w:tc>
        <w:tc>
          <w:tcPr>
            <w:tcW w:w="1486" w:type="dxa"/>
            <w:shd w:val="clear" w:color="auto" w:fill="auto"/>
            <w:vAlign w:val="center"/>
          </w:tcPr>
          <w:p w14:paraId="269FB13D" w14:textId="11EACD1A"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r w:rsidR="007A5DE6" w:rsidRPr="0027059E" w14:paraId="3BC7B00E" w14:textId="77777777" w:rsidTr="00817B93">
        <w:trPr>
          <w:trHeight w:val="68"/>
        </w:trPr>
        <w:tc>
          <w:tcPr>
            <w:tcW w:w="3508" w:type="dxa"/>
            <w:shd w:val="clear" w:color="auto" w:fill="auto"/>
            <w:vAlign w:val="center"/>
          </w:tcPr>
          <w:p w14:paraId="7B7FCB2E"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Physician office visits</w:t>
            </w:r>
          </w:p>
        </w:tc>
        <w:tc>
          <w:tcPr>
            <w:tcW w:w="3642" w:type="dxa"/>
            <w:shd w:val="clear" w:color="auto" w:fill="auto"/>
            <w:vAlign w:val="center"/>
          </w:tcPr>
          <w:p w14:paraId="70A2A449"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16.3 (9.8)</w:t>
            </w:r>
          </w:p>
        </w:tc>
        <w:tc>
          <w:tcPr>
            <w:tcW w:w="4155" w:type="dxa"/>
            <w:vAlign w:val="center"/>
          </w:tcPr>
          <w:p w14:paraId="2A857909"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12.0 (9.2)</w:t>
            </w:r>
          </w:p>
        </w:tc>
        <w:tc>
          <w:tcPr>
            <w:tcW w:w="1486" w:type="dxa"/>
            <w:shd w:val="clear" w:color="auto" w:fill="auto"/>
            <w:vAlign w:val="center"/>
          </w:tcPr>
          <w:p w14:paraId="5D811321" w14:textId="77CB1F68"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r w:rsidR="007A5DE6" w:rsidRPr="0027059E" w14:paraId="45E087BB" w14:textId="77777777" w:rsidTr="00817B93">
        <w:trPr>
          <w:trHeight w:val="68"/>
        </w:trPr>
        <w:tc>
          <w:tcPr>
            <w:tcW w:w="3508" w:type="dxa"/>
            <w:shd w:val="clear" w:color="auto" w:fill="auto"/>
            <w:vAlign w:val="center"/>
          </w:tcPr>
          <w:p w14:paraId="76B9E578"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Emergency room visits</w:t>
            </w:r>
          </w:p>
        </w:tc>
        <w:tc>
          <w:tcPr>
            <w:tcW w:w="3642" w:type="dxa"/>
            <w:shd w:val="clear" w:color="auto" w:fill="auto"/>
            <w:vAlign w:val="center"/>
          </w:tcPr>
          <w:p w14:paraId="54A52B5F"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1.3 (3.1)</w:t>
            </w:r>
          </w:p>
        </w:tc>
        <w:tc>
          <w:tcPr>
            <w:tcW w:w="4155" w:type="dxa"/>
            <w:vAlign w:val="center"/>
          </w:tcPr>
          <w:p w14:paraId="5F7DC23D"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0.6 (1.6)</w:t>
            </w:r>
          </w:p>
        </w:tc>
        <w:tc>
          <w:tcPr>
            <w:tcW w:w="1486" w:type="dxa"/>
            <w:shd w:val="clear" w:color="auto" w:fill="auto"/>
            <w:vAlign w:val="center"/>
          </w:tcPr>
          <w:p w14:paraId="7691791F" w14:textId="4680C521"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r w:rsidR="007A5DE6" w:rsidRPr="0027059E" w14:paraId="065FD9EF" w14:textId="77777777" w:rsidTr="00817B93">
        <w:trPr>
          <w:trHeight w:val="68"/>
        </w:trPr>
        <w:tc>
          <w:tcPr>
            <w:tcW w:w="3508" w:type="dxa"/>
            <w:shd w:val="clear" w:color="auto" w:fill="auto"/>
            <w:vAlign w:val="center"/>
          </w:tcPr>
          <w:p w14:paraId="51C3F94F"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Outpatient services</w:t>
            </w:r>
          </w:p>
        </w:tc>
        <w:tc>
          <w:tcPr>
            <w:tcW w:w="3642" w:type="dxa"/>
            <w:shd w:val="clear" w:color="auto" w:fill="auto"/>
            <w:vAlign w:val="center"/>
          </w:tcPr>
          <w:p w14:paraId="66402683"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34.2 (28.4)</w:t>
            </w:r>
          </w:p>
        </w:tc>
        <w:tc>
          <w:tcPr>
            <w:tcW w:w="4155" w:type="dxa"/>
            <w:vAlign w:val="center"/>
          </w:tcPr>
          <w:p w14:paraId="46124F20"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23.1 (23.2)</w:t>
            </w:r>
          </w:p>
        </w:tc>
        <w:tc>
          <w:tcPr>
            <w:tcW w:w="1486" w:type="dxa"/>
            <w:shd w:val="clear" w:color="auto" w:fill="auto"/>
            <w:vAlign w:val="center"/>
          </w:tcPr>
          <w:p w14:paraId="477248CE" w14:textId="55174FA4"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r w:rsidR="007A5DE6" w:rsidRPr="0027059E" w14:paraId="5BC07BA9" w14:textId="77777777" w:rsidTr="00817B93">
        <w:trPr>
          <w:trHeight w:val="68"/>
        </w:trPr>
        <w:tc>
          <w:tcPr>
            <w:tcW w:w="3508" w:type="dxa"/>
            <w:shd w:val="clear" w:color="auto" w:fill="auto"/>
            <w:vAlign w:val="center"/>
          </w:tcPr>
          <w:p w14:paraId="26386A29"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Prescription claims</w:t>
            </w:r>
          </w:p>
        </w:tc>
        <w:tc>
          <w:tcPr>
            <w:tcW w:w="3642" w:type="dxa"/>
            <w:shd w:val="clear" w:color="auto" w:fill="auto"/>
            <w:vAlign w:val="center"/>
          </w:tcPr>
          <w:p w14:paraId="5D4D738B"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41.5 (33.1)</w:t>
            </w:r>
          </w:p>
        </w:tc>
        <w:tc>
          <w:tcPr>
            <w:tcW w:w="4155" w:type="dxa"/>
            <w:vAlign w:val="center"/>
          </w:tcPr>
          <w:p w14:paraId="7F5694BA" w14:textId="77777777"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30.5 (27.6)</w:t>
            </w:r>
          </w:p>
        </w:tc>
        <w:tc>
          <w:tcPr>
            <w:tcW w:w="1486" w:type="dxa"/>
            <w:shd w:val="clear" w:color="auto" w:fill="auto"/>
            <w:vAlign w:val="center"/>
          </w:tcPr>
          <w:p w14:paraId="37949FBA" w14:textId="7A571972" w:rsidR="007A5DE6" w:rsidRPr="0027059E" w:rsidRDefault="007A5DE6" w:rsidP="000D3749">
            <w:pPr>
              <w:pStyle w:val="a7"/>
              <w:adjustRightInd w:val="0"/>
              <w:snapToGrid w:val="0"/>
              <w:spacing w:before="0" w:beforeAutospacing="0" w:after="0" w:afterAutospacing="0" w:line="360" w:lineRule="auto"/>
              <w:jc w:val="center"/>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bl>
    <w:p w14:paraId="57B18FA0" w14:textId="229C746D" w:rsidR="007A5DE6" w:rsidRPr="0027059E" w:rsidRDefault="00E61BD1" w:rsidP="007A5DE6">
      <w:pPr>
        <w:adjustRightInd w:val="0"/>
        <w:snapToGrid w:val="0"/>
        <w:spacing w:line="360" w:lineRule="auto"/>
        <w:jc w:val="both"/>
        <w:rPr>
          <w:rFonts w:ascii="Book Antiqua" w:hAnsi="Book Antiqua" w:cs="Arial"/>
          <w:color w:val="5B9BD5" w:themeColor="accent5"/>
        </w:rPr>
      </w:pPr>
      <w:r>
        <w:rPr>
          <w:rFonts w:ascii="Book Antiqua" w:hAnsi="Book Antiqua" w:cs="Arial"/>
          <w:vertAlign w:val="superscript"/>
        </w:rPr>
        <w:t>1</w:t>
      </w:r>
      <w:r w:rsidRPr="006049C5">
        <w:rPr>
          <w:rFonts w:ascii="Book Antiqua" w:hAnsi="Book Antiqua" w:cs="Arial"/>
        </w:rPr>
        <w:t>Significance of estimates from the generalized linear model with Poisson distribution and log link. Covariates included age (continuous), prior specific outcome, charlson comorbidity index, sex, health insurance plan type, region, and metropolitan statistical area.</w:t>
      </w:r>
      <w:r>
        <w:rPr>
          <w:rFonts w:ascii="Book Antiqua" w:hAnsi="Book Antiqua" w:cs="Arial"/>
          <w:color w:val="5B9BD5" w:themeColor="accent5"/>
        </w:rPr>
        <w:t xml:space="preserve"> </w:t>
      </w:r>
      <w:r w:rsidRPr="0027059E">
        <w:rPr>
          <w:rFonts w:ascii="Book Antiqua" w:hAnsi="Book Antiqua" w:cs="Arial"/>
        </w:rPr>
        <w:t>CS</w:t>
      </w:r>
      <w:r>
        <w:rPr>
          <w:rFonts w:ascii="Book Antiqua" w:hAnsi="Book Antiqua" w:cs="Arial"/>
        </w:rPr>
        <w:t>:</w:t>
      </w:r>
      <w:r w:rsidRPr="0027059E">
        <w:rPr>
          <w:rFonts w:ascii="Book Antiqua" w:hAnsi="Book Antiqua" w:cs="Arial"/>
        </w:rPr>
        <w:t xml:space="preserve"> Carcinoid syndrome</w:t>
      </w:r>
      <w:r>
        <w:rPr>
          <w:rFonts w:ascii="Book Antiqua" w:hAnsi="Book Antiqua" w:cs="Arial"/>
        </w:rPr>
        <w:t>;</w:t>
      </w:r>
      <w:r>
        <w:rPr>
          <w:rFonts w:ascii="Book Antiqua" w:hAnsi="Book Antiqua" w:cs="Arial" w:hint="eastAsia"/>
          <w:lang w:eastAsia="zh-CN"/>
        </w:rPr>
        <w:t xml:space="preserve"> </w:t>
      </w:r>
      <w:r w:rsidRPr="0027059E">
        <w:rPr>
          <w:rFonts w:ascii="Book Antiqua" w:hAnsi="Book Antiqua" w:cs="Arial"/>
        </w:rPr>
        <w:t>CSD</w:t>
      </w:r>
      <w:r>
        <w:rPr>
          <w:rFonts w:ascii="Book Antiqua" w:hAnsi="Book Antiqua" w:cs="Arial"/>
        </w:rPr>
        <w:t>:</w:t>
      </w:r>
      <w:r w:rsidRPr="0027059E">
        <w:rPr>
          <w:rFonts w:ascii="Book Antiqua" w:hAnsi="Book Antiqua" w:cs="Arial"/>
        </w:rPr>
        <w:t xml:space="preserve"> CS diarrhea</w:t>
      </w:r>
      <w:r>
        <w:rPr>
          <w:rFonts w:ascii="Book Antiqua" w:hAnsi="Book Antiqua" w:cs="Arial"/>
        </w:rPr>
        <w:t>.</w:t>
      </w:r>
    </w:p>
    <w:p w14:paraId="51DFCCB9" w14:textId="77777777" w:rsidR="007A5DE6" w:rsidRPr="0027059E" w:rsidRDefault="007A5DE6" w:rsidP="007A5DE6">
      <w:pPr>
        <w:adjustRightInd w:val="0"/>
        <w:snapToGrid w:val="0"/>
        <w:spacing w:line="360" w:lineRule="auto"/>
        <w:jc w:val="both"/>
        <w:rPr>
          <w:rFonts w:ascii="Book Antiqua" w:hAnsi="Book Antiqua" w:cs="Arial"/>
          <w:b/>
        </w:rPr>
      </w:pPr>
      <w:r w:rsidRPr="0027059E">
        <w:rPr>
          <w:rFonts w:ascii="Book Antiqua" w:hAnsi="Book Antiqua" w:cs="Arial"/>
          <w:b/>
        </w:rPr>
        <w:br w:type="page"/>
      </w:r>
    </w:p>
    <w:p w14:paraId="11BDBD6F" w14:textId="77777777" w:rsidR="007A5DE6" w:rsidRPr="0027059E" w:rsidRDefault="007A5DE6" w:rsidP="007A5DE6">
      <w:pPr>
        <w:adjustRightInd w:val="0"/>
        <w:snapToGrid w:val="0"/>
        <w:spacing w:line="360" w:lineRule="auto"/>
        <w:jc w:val="both"/>
        <w:rPr>
          <w:rFonts w:ascii="Book Antiqua" w:hAnsi="Book Antiqua" w:cs="Arial"/>
          <w:b/>
        </w:rPr>
      </w:pPr>
      <w:r w:rsidRPr="0027059E">
        <w:rPr>
          <w:rFonts w:ascii="Book Antiqua" w:hAnsi="Book Antiqua" w:cs="Arial"/>
          <w:b/>
        </w:rPr>
        <w:lastRenderedPageBreak/>
        <w:t>Table 3 Healthcare costs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56"/>
        <w:gridCol w:w="3933"/>
        <w:gridCol w:w="1417"/>
      </w:tblGrid>
      <w:tr w:rsidR="00026B76" w:rsidRPr="0027059E" w14:paraId="695E0126" w14:textId="77777777" w:rsidTr="008E05AD">
        <w:trPr>
          <w:trHeight w:val="134"/>
          <w:tblHeader/>
        </w:trPr>
        <w:tc>
          <w:tcPr>
            <w:tcW w:w="3568" w:type="dxa"/>
            <w:tcBorders>
              <w:top w:val="single" w:sz="4" w:space="0" w:color="auto"/>
              <w:bottom w:val="single" w:sz="4" w:space="0" w:color="auto"/>
            </w:tcBorders>
            <w:shd w:val="clear" w:color="auto" w:fill="auto"/>
            <w:vAlign w:val="center"/>
          </w:tcPr>
          <w:p w14:paraId="37191834" w14:textId="77777777" w:rsidR="00026B76" w:rsidRPr="0027059E" w:rsidRDefault="00026B76" w:rsidP="00940080">
            <w:pPr>
              <w:adjustRightInd w:val="0"/>
              <w:snapToGrid w:val="0"/>
              <w:spacing w:line="360" w:lineRule="auto"/>
              <w:jc w:val="both"/>
              <w:rPr>
                <w:rFonts w:ascii="Book Antiqua" w:hAnsi="Book Antiqua" w:cs="Arial"/>
                <w:b/>
                <w:color w:val="000000" w:themeColor="text1"/>
              </w:rPr>
            </w:pPr>
          </w:p>
        </w:tc>
        <w:tc>
          <w:tcPr>
            <w:tcW w:w="3556" w:type="dxa"/>
            <w:tcBorders>
              <w:top w:val="single" w:sz="4" w:space="0" w:color="auto"/>
              <w:bottom w:val="single" w:sz="4" w:space="0" w:color="auto"/>
            </w:tcBorders>
            <w:shd w:val="clear" w:color="auto" w:fill="auto"/>
            <w:vAlign w:val="center"/>
          </w:tcPr>
          <w:p w14:paraId="58C2444D" w14:textId="1CF6C325" w:rsidR="00026B76" w:rsidRPr="0027059E" w:rsidRDefault="00026B76" w:rsidP="00940080">
            <w:pPr>
              <w:adjustRightInd w:val="0"/>
              <w:snapToGrid w:val="0"/>
              <w:spacing w:line="360" w:lineRule="auto"/>
              <w:jc w:val="both"/>
              <w:rPr>
                <w:rFonts w:ascii="Book Antiqua" w:hAnsi="Book Antiqua" w:cs="Arial"/>
                <w:b/>
                <w:color w:val="000000" w:themeColor="text1"/>
              </w:rPr>
            </w:pPr>
            <w:r w:rsidRPr="0027059E">
              <w:rPr>
                <w:rFonts w:ascii="Book Antiqua" w:hAnsi="Book Antiqua" w:cs="Arial"/>
                <w:b/>
                <w:color w:val="000000" w:themeColor="text1"/>
              </w:rPr>
              <w:t>CSD (</w:t>
            </w:r>
            <w:r w:rsidRPr="006049C5">
              <w:rPr>
                <w:rFonts w:ascii="Book Antiqua" w:hAnsi="Book Antiqua" w:cs="Arial"/>
                <w:b/>
                <w:i/>
                <w:iCs/>
                <w:color w:val="000000" w:themeColor="text1"/>
              </w:rPr>
              <w:t>n</w:t>
            </w:r>
            <w:r w:rsidRPr="0027059E">
              <w:rPr>
                <w:rFonts w:ascii="Book Antiqua" w:hAnsi="Book Antiqua" w:cs="Arial"/>
                <w:b/>
                <w:color w:val="000000" w:themeColor="text1"/>
              </w:rPr>
              <w:t xml:space="preserve"> = 1352)</w:t>
            </w:r>
            <w:r>
              <w:rPr>
                <w:rFonts w:ascii="Book Antiqua" w:hAnsi="Book Antiqua" w:cs="Arial" w:hint="eastAsia"/>
                <w:b/>
                <w:color w:val="000000" w:themeColor="text1"/>
                <w:lang w:eastAsia="zh-CN"/>
              </w:rPr>
              <w:t>,</w:t>
            </w:r>
            <w:r>
              <w:rPr>
                <w:rFonts w:ascii="Book Antiqua" w:hAnsi="Book Antiqua" w:cs="Arial"/>
                <w:b/>
                <w:color w:val="000000" w:themeColor="text1"/>
                <w:lang w:eastAsia="zh-CN"/>
              </w:rPr>
              <w:t xml:space="preserve"> </w:t>
            </w:r>
            <w:r w:rsidRPr="0027059E">
              <w:rPr>
                <w:rFonts w:ascii="Book Antiqua" w:hAnsi="Book Antiqua" w:cs="Arial"/>
                <w:b/>
                <w:color w:val="000000" w:themeColor="text1"/>
              </w:rPr>
              <w:t>mean (median)</w:t>
            </w:r>
          </w:p>
        </w:tc>
        <w:tc>
          <w:tcPr>
            <w:tcW w:w="3933" w:type="dxa"/>
            <w:tcBorders>
              <w:top w:val="single" w:sz="4" w:space="0" w:color="auto"/>
            </w:tcBorders>
            <w:vAlign w:val="center"/>
          </w:tcPr>
          <w:p w14:paraId="2FC32DC4" w14:textId="041F932A" w:rsidR="00026B76" w:rsidRPr="0027059E" w:rsidRDefault="00026B76" w:rsidP="00940080">
            <w:pPr>
              <w:adjustRightInd w:val="0"/>
              <w:snapToGrid w:val="0"/>
              <w:spacing w:line="360" w:lineRule="auto"/>
              <w:jc w:val="both"/>
              <w:rPr>
                <w:rFonts w:ascii="Book Antiqua" w:hAnsi="Book Antiqua" w:cs="Arial"/>
                <w:b/>
                <w:color w:val="000000" w:themeColor="text1"/>
              </w:rPr>
            </w:pPr>
            <w:r w:rsidRPr="0027059E">
              <w:rPr>
                <w:rFonts w:ascii="Book Antiqua" w:hAnsi="Book Antiqua" w:cs="Arial"/>
                <w:b/>
                <w:color w:val="000000" w:themeColor="text1"/>
              </w:rPr>
              <w:t>CS only (</w:t>
            </w:r>
            <w:r w:rsidRPr="006049C5">
              <w:rPr>
                <w:rFonts w:ascii="Book Antiqua" w:hAnsi="Book Antiqua" w:cs="Arial"/>
                <w:b/>
                <w:i/>
                <w:iCs/>
                <w:color w:val="000000" w:themeColor="text1"/>
              </w:rPr>
              <w:t>n</w:t>
            </w:r>
            <w:r w:rsidRPr="0027059E">
              <w:rPr>
                <w:rFonts w:ascii="Book Antiqua" w:hAnsi="Book Antiqua" w:cs="Arial"/>
                <w:b/>
                <w:color w:val="000000" w:themeColor="text1"/>
              </w:rPr>
              <w:t xml:space="preserve"> = 2691)</w:t>
            </w:r>
            <w:r>
              <w:rPr>
                <w:rFonts w:ascii="Book Antiqua" w:hAnsi="Book Antiqua" w:cs="Arial"/>
                <w:b/>
                <w:color w:val="000000" w:themeColor="text1"/>
              </w:rPr>
              <w:t xml:space="preserve">, </w:t>
            </w:r>
            <w:r w:rsidRPr="0027059E">
              <w:rPr>
                <w:rFonts w:ascii="Book Antiqua" w:hAnsi="Book Antiqua" w:cs="Arial"/>
                <w:b/>
                <w:color w:val="000000" w:themeColor="text1"/>
              </w:rPr>
              <w:t>mean (median)</w:t>
            </w:r>
          </w:p>
        </w:tc>
        <w:tc>
          <w:tcPr>
            <w:tcW w:w="1417" w:type="dxa"/>
            <w:tcBorders>
              <w:top w:val="single" w:sz="4" w:space="0" w:color="auto"/>
            </w:tcBorders>
            <w:shd w:val="clear" w:color="auto" w:fill="auto"/>
            <w:vAlign w:val="center"/>
          </w:tcPr>
          <w:p w14:paraId="6DBF9257" w14:textId="5E4B6E63" w:rsidR="00026B76" w:rsidRPr="0027059E" w:rsidRDefault="00026B76" w:rsidP="00940080">
            <w:pPr>
              <w:adjustRightInd w:val="0"/>
              <w:snapToGrid w:val="0"/>
              <w:spacing w:line="360" w:lineRule="auto"/>
              <w:jc w:val="both"/>
              <w:rPr>
                <w:rFonts w:ascii="Book Antiqua" w:hAnsi="Book Antiqua" w:cs="Arial"/>
                <w:b/>
                <w:color w:val="000000" w:themeColor="text1"/>
              </w:rPr>
            </w:pPr>
            <w:r w:rsidRPr="0027059E">
              <w:rPr>
                <w:rFonts w:ascii="Book Antiqua" w:hAnsi="Book Antiqua" w:cs="Arial"/>
                <w:b/>
                <w:i/>
                <w:color w:val="000000" w:themeColor="text1"/>
              </w:rPr>
              <w:t>P</w:t>
            </w:r>
            <w:r>
              <w:rPr>
                <w:rFonts w:ascii="Book Antiqua" w:hAnsi="Book Antiqua" w:cs="Arial"/>
                <w:b/>
                <w:i/>
                <w:color w:val="000000" w:themeColor="text1"/>
              </w:rPr>
              <w:t xml:space="preserve"> </w:t>
            </w:r>
            <w:r w:rsidRPr="0027059E">
              <w:rPr>
                <w:rFonts w:ascii="Book Antiqua" w:hAnsi="Book Antiqua" w:cs="Arial"/>
                <w:b/>
                <w:color w:val="000000" w:themeColor="text1"/>
              </w:rPr>
              <w:t>value</w:t>
            </w:r>
            <w:r>
              <w:rPr>
                <w:rFonts w:ascii="Book Antiqua" w:hAnsi="Book Antiqua" w:cs="Arial"/>
                <w:b/>
                <w:color w:val="000000" w:themeColor="text1"/>
                <w:vertAlign w:val="superscript"/>
              </w:rPr>
              <w:t>1</w:t>
            </w:r>
          </w:p>
        </w:tc>
      </w:tr>
      <w:tr w:rsidR="007A5DE6" w:rsidRPr="0027059E" w14:paraId="31FB580D" w14:textId="77777777" w:rsidTr="00F146B8">
        <w:trPr>
          <w:trHeight w:val="104"/>
        </w:trPr>
        <w:tc>
          <w:tcPr>
            <w:tcW w:w="3568" w:type="dxa"/>
            <w:tcBorders>
              <w:top w:val="single" w:sz="4" w:space="0" w:color="auto"/>
            </w:tcBorders>
            <w:shd w:val="clear" w:color="auto" w:fill="auto"/>
            <w:vAlign w:val="center"/>
          </w:tcPr>
          <w:p w14:paraId="7E43C6CF"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bCs/>
                <w:color w:val="000000" w:themeColor="text1"/>
                <w:kern w:val="24"/>
              </w:rPr>
              <w:t>Overall expenditures</w:t>
            </w:r>
          </w:p>
        </w:tc>
        <w:tc>
          <w:tcPr>
            <w:tcW w:w="3556" w:type="dxa"/>
            <w:tcBorders>
              <w:top w:val="single" w:sz="4" w:space="0" w:color="auto"/>
            </w:tcBorders>
            <w:shd w:val="clear" w:color="auto" w:fill="auto"/>
            <w:vAlign w:val="center"/>
          </w:tcPr>
          <w:p w14:paraId="092EFCD9" w14:textId="2B0BBF51"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bCs/>
                <w:color w:val="000000" w:themeColor="text1"/>
                <w:kern w:val="24"/>
              </w:rPr>
              <w:t>$105153 ($63033)</w:t>
            </w:r>
          </w:p>
        </w:tc>
        <w:tc>
          <w:tcPr>
            <w:tcW w:w="3933" w:type="dxa"/>
            <w:tcBorders>
              <w:top w:val="single" w:sz="4" w:space="0" w:color="auto"/>
            </w:tcBorders>
            <w:vAlign w:val="center"/>
          </w:tcPr>
          <w:p w14:paraId="6AA6B7DE" w14:textId="204B7584"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bCs/>
                <w:color w:val="000000" w:themeColor="text1"/>
                <w:kern w:val="24"/>
              </w:rPr>
              <w:t>$54701 ($16644)</w:t>
            </w:r>
          </w:p>
        </w:tc>
        <w:tc>
          <w:tcPr>
            <w:tcW w:w="1417" w:type="dxa"/>
            <w:tcBorders>
              <w:top w:val="single" w:sz="4" w:space="0" w:color="auto"/>
            </w:tcBorders>
            <w:shd w:val="clear" w:color="auto" w:fill="auto"/>
            <w:vAlign w:val="center"/>
          </w:tcPr>
          <w:p w14:paraId="18E8B1D8" w14:textId="77777777"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bCs/>
                <w:color w:val="000000" w:themeColor="text1"/>
                <w:kern w:val="24"/>
              </w:rPr>
              <w:t>&lt;0.0001</w:t>
            </w:r>
          </w:p>
        </w:tc>
      </w:tr>
      <w:tr w:rsidR="007A5DE6" w:rsidRPr="0027059E" w14:paraId="328887A7" w14:textId="77777777" w:rsidTr="001D79FA">
        <w:trPr>
          <w:trHeight w:val="56"/>
        </w:trPr>
        <w:tc>
          <w:tcPr>
            <w:tcW w:w="3568" w:type="dxa"/>
            <w:shd w:val="clear" w:color="auto" w:fill="auto"/>
            <w:vAlign w:val="center"/>
          </w:tcPr>
          <w:p w14:paraId="126DC77D"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Hospitalization</w:t>
            </w:r>
          </w:p>
        </w:tc>
        <w:tc>
          <w:tcPr>
            <w:tcW w:w="3556" w:type="dxa"/>
            <w:shd w:val="clear" w:color="auto" w:fill="auto"/>
            <w:vAlign w:val="center"/>
          </w:tcPr>
          <w:p w14:paraId="188AB4F2" w14:textId="5FA171F0"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$26361 ($0)</w:t>
            </w:r>
          </w:p>
        </w:tc>
        <w:tc>
          <w:tcPr>
            <w:tcW w:w="3933" w:type="dxa"/>
            <w:vAlign w:val="center"/>
          </w:tcPr>
          <w:p w14:paraId="1C4C53AD" w14:textId="519CBF94"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$13247 ($0)</w:t>
            </w:r>
          </w:p>
        </w:tc>
        <w:tc>
          <w:tcPr>
            <w:tcW w:w="1417" w:type="dxa"/>
            <w:shd w:val="clear" w:color="auto" w:fill="auto"/>
            <w:vAlign w:val="center"/>
          </w:tcPr>
          <w:p w14:paraId="3732CA52" w14:textId="77777777"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0.11</w:t>
            </w:r>
          </w:p>
        </w:tc>
      </w:tr>
      <w:tr w:rsidR="007A5DE6" w:rsidRPr="0027059E" w14:paraId="3F18F588" w14:textId="77777777" w:rsidTr="001D79FA">
        <w:trPr>
          <w:trHeight w:val="56"/>
        </w:trPr>
        <w:tc>
          <w:tcPr>
            <w:tcW w:w="3568" w:type="dxa"/>
            <w:shd w:val="clear" w:color="auto" w:fill="auto"/>
            <w:vAlign w:val="center"/>
          </w:tcPr>
          <w:p w14:paraId="3AC8DFAB"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Physician office</w:t>
            </w:r>
          </w:p>
        </w:tc>
        <w:tc>
          <w:tcPr>
            <w:tcW w:w="3556" w:type="dxa"/>
            <w:shd w:val="clear" w:color="auto" w:fill="auto"/>
            <w:vAlign w:val="center"/>
          </w:tcPr>
          <w:p w14:paraId="47398055" w14:textId="095A1342"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$2075 ($1653)</w:t>
            </w:r>
          </w:p>
        </w:tc>
        <w:tc>
          <w:tcPr>
            <w:tcW w:w="3933" w:type="dxa"/>
            <w:vAlign w:val="center"/>
          </w:tcPr>
          <w:p w14:paraId="03FD1539" w14:textId="5E33D84C"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$1452 ($1060)</w:t>
            </w:r>
          </w:p>
        </w:tc>
        <w:tc>
          <w:tcPr>
            <w:tcW w:w="1417" w:type="dxa"/>
            <w:shd w:val="clear" w:color="auto" w:fill="auto"/>
            <w:vAlign w:val="center"/>
          </w:tcPr>
          <w:p w14:paraId="1F23E51B" w14:textId="02FF8C4A"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r w:rsidR="007A5DE6" w:rsidRPr="0027059E" w14:paraId="3E7C501D" w14:textId="77777777" w:rsidTr="001D79FA">
        <w:trPr>
          <w:trHeight w:val="56"/>
        </w:trPr>
        <w:tc>
          <w:tcPr>
            <w:tcW w:w="3568" w:type="dxa"/>
            <w:shd w:val="clear" w:color="auto" w:fill="auto"/>
            <w:vAlign w:val="center"/>
          </w:tcPr>
          <w:p w14:paraId="3B902924"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Emergency room</w:t>
            </w:r>
          </w:p>
        </w:tc>
        <w:tc>
          <w:tcPr>
            <w:tcW w:w="3556" w:type="dxa"/>
            <w:shd w:val="clear" w:color="auto" w:fill="auto"/>
            <w:vAlign w:val="center"/>
          </w:tcPr>
          <w:p w14:paraId="24870F8A" w14:textId="1721DE4E"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$2666 ($192)</w:t>
            </w:r>
          </w:p>
        </w:tc>
        <w:tc>
          <w:tcPr>
            <w:tcW w:w="3933" w:type="dxa"/>
            <w:vAlign w:val="center"/>
          </w:tcPr>
          <w:p w14:paraId="6C6BE338" w14:textId="77777777"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$994 ($0)</w:t>
            </w:r>
          </w:p>
        </w:tc>
        <w:tc>
          <w:tcPr>
            <w:tcW w:w="1417" w:type="dxa"/>
            <w:shd w:val="clear" w:color="auto" w:fill="auto"/>
            <w:vAlign w:val="center"/>
          </w:tcPr>
          <w:p w14:paraId="01F8BD21" w14:textId="20B59F78"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r w:rsidR="007A5DE6" w:rsidRPr="0027059E" w14:paraId="3940025E" w14:textId="77777777" w:rsidTr="001D79FA">
        <w:trPr>
          <w:trHeight w:val="56"/>
        </w:trPr>
        <w:tc>
          <w:tcPr>
            <w:tcW w:w="3568" w:type="dxa"/>
            <w:shd w:val="clear" w:color="auto" w:fill="auto"/>
            <w:vAlign w:val="center"/>
          </w:tcPr>
          <w:p w14:paraId="421A3A0F"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Outpatient services</w:t>
            </w:r>
          </w:p>
        </w:tc>
        <w:tc>
          <w:tcPr>
            <w:tcW w:w="3556" w:type="dxa"/>
            <w:shd w:val="clear" w:color="auto" w:fill="auto"/>
            <w:vAlign w:val="center"/>
          </w:tcPr>
          <w:p w14:paraId="033233E9" w14:textId="5A2D4E4E"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$59258 ($31218)</w:t>
            </w:r>
          </w:p>
        </w:tc>
        <w:tc>
          <w:tcPr>
            <w:tcW w:w="3933" w:type="dxa"/>
            <w:vAlign w:val="center"/>
          </w:tcPr>
          <w:p w14:paraId="37FE18AF" w14:textId="748DC743"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$32014 ($7735)</w:t>
            </w:r>
          </w:p>
        </w:tc>
        <w:tc>
          <w:tcPr>
            <w:tcW w:w="1417" w:type="dxa"/>
            <w:shd w:val="clear" w:color="auto" w:fill="auto"/>
            <w:vAlign w:val="center"/>
          </w:tcPr>
          <w:p w14:paraId="2A05BD68" w14:textId="72B374FE"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r w:rsidR="007A5DE6" w:rsidRPr="0027059E" w14:paraId="0C35E525" w14:textId="77777777" w:rsidTr="001D79FA">
        <w:trPr>
          <w:trHeight w:val="56"/>
        </w:trPr>
        <w:tc>
          <w:tcPr>
            <w:tcW w:w="3568" w:type="dxa"/>
            <w:shd w:val="clear" w:color="auto" w:fill="auto"/>
            <w:vAlign w:val="center"/>
          </w:tcPr>
          <w:p w14:paraId="67A7A3D7" w14:textId="77777777" w:rsidR="007A5DE6" w:rsidRPr="0027059E" w:rsidRDefault="007A5DE6" w:rsidP="00940080">
            <w:pPr>
              <w:pStyle w:val="a7"/>
              <w:adjustRightInd w:val="0"/>
              <w:snapToGrid w:val="0"/>
              <w:spacing w:before="0" w:beforeAutospacing="0" w:after="0" w:afterAutospacing="0" w:line="360" w:lineRule="auto"/>
              <w:jc w:val="both"/>
              <w:textAlignment w:val="center"/>
              <w:rPr>
                <w:rFonts w:ascii="Book Antiqua" w:hAnsi="Book Antiqua" w:cs="Arial"/>
                <w:color w:val="000000" w:themeColor="text1"/>
              </w:rPr>
            </w:pPr>
            <w:r w:rsidRPr="0027059E">
              <w:rPr>
                <w:rFonts w:ascii="Book Antiqua" w:hAnsi="Book Antiqua" w:cs="Arial"/>
                <w:color w:val="000000" w:themeColor="text1"/>
                <w:kern w:val="24"/>
              </w:rPr>
              <w:t>Prescriptions</w:t>
            </w:r>
          </w:p>
        </w:tc>
        <w:tc>
          <w:tcPr>
            <w:tcW w:w="3556" w:type="dxa"/>
            <w:shd w:val="clear" w:color="auto" w:fill="auto"/>
            <w:vAlign w:val="center"/>
          </w:tcPr>
          <w:p w14:paraId="25456B30" w14:textId="69F43F4D"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$14792 ($3401)</w:t>
            </w:r>
          </w:p>
        </w:tc>
        <w:tc>
          <w:tcPr>
            <w:tcW w:w="3933" w:type="dxa"/>
            <w:vAlign w:val="center"/>
          </w:tcPr>
          <w:p w14:paraId="732DE27B" w14:textId="2AC1429B"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$6994 ($1361)</w:t>
            </w:r>
          </w:p>
        </w:tc>
        <w:tc>
          <w:tcPr>
            <w:tcW w:w="1417" w:type="dxa"/>
            <w:shd w:val="clear" w:color="auto" w:fill="auto"/>
            <w:vAlign w:val="center"/>
          </w:tcPr>
          <w:p w14:paraId="425684EA" w14:textId="699C202B" w:rsidR="007A5DE6" w:rsidRPr="0027059E" w:rsidRDefault="007A5DE6" w:rsidP="00940080">
            <w:pPr>
              <w:pStyle w:val="a7"/>
              <w:adjustRightInd w:val="0"/>
              <w:snapToGrid w:val="0"/>
              <w:spacing w:before="0" w:beforeAutospacing="0" w:after="0" w:afterAutospacing="0" w:line="360" w:lineRule="auto"/>
              <w:jc w:val="both"/>
              <w:textAlignment w:val="bottom"/>
              <w:rPr>
                <w:rFonts w:ascii="Book Antiqua" w:hAnsi="Book Antiqua" w:cs="Arial"/>
                <w:color w:val="000000" w:themeColor="text1"/>
              </w:rPr>
            </w:pPr>
            <w:r w:rsidRPr="0027059E">
              <w:rPr>
                <w:rFonts w:ascii="Book Antiqua" w:hAnsi="Book Antiqua" w:cs="Arial"/>
                <w:color w:val="000000" w:themeColor="text1"/>
                <w:kern w:val="24"/>
              </w:rPr>
              <w:t>&lt;</w:t>
            </w:r>
            <w:r w:rsidR="006049C5">
              <w:rPr>
                <w:rFonts w:ascii="Book Antiqua" w:hAnsi="Book Antiqua" w:cs="Arial"/>
                <w:color w:val="000000" w:themeColor="text1"/>
                <w:kern w:val="24"/>
              </w:rPr>
              <w:t xml:space="preserve"> </w:t>
            </w:r>
            <w:r w:rsidRPr="0027059E">
              <w:rPr>
                <w:rFonts w:ascii="Book Antiqua" w:hAnsi="Book Antiqua" w:cs="Arial"/>
                <w:color w:val="000000" w:themeColor="text1"/>
                <w:kern w:val="24"/>
              </w:rPr>
              <w:t>0.0001</w:t>
            </w:r>
          </w:p>
        </w:tc>
      </w:tr>
    </w:tbl>
    <w:p w14:paraId="0D32F9B1" w14:textId="7AC2C666" w:rsidR="004568B3" w:rsidRPr="0027059E" w:rsidRDefault="00026B76" w:rsidP="00CA10EE">
      <w:pPr>
        <w:adjustRightInd w:val="0"/>
        <w:snapToGrid w:val="0"/>
        <w:spacing w:line="360" w:lineRule="auto"/>
        <w:jc w:val="both"/>
        <w:rPr>
          <w:rFonts w:ascii="Book Antiqua" w:hAnsi="Book Antiqua" w:cs="Arial"/>
          <w:color w:val="000000" w:themeColor="text1"/>
        </w:rPr>
      </w:pPr>
      <w:r>
        <w:rPr>
          <w:rFonts w:ascii="Book Antiqua" w:hAnsi="Book Antiqua" w:cs="Arial"/>
          <w:vertAlign w:val="superscript"/>
        </w:rPr>
        <w:t>1</w:t>
      </w:r>
      <w:r w:rsidRPr="006049C5">
        <w:rPr>
          <w:rFonts w:ascii="Book Antiqua" w:hAnsi="Book Antiqua" w:cs="Arial"/>
        </w:rPr>
        <w:t xml:space="preserve">Significance of estimates from the generalized linear model with gamma distribution and log link. Covariates included age (continuous), prior specific cost for that category, charlson comorbidity index, sex, health insurance plan type, region, and metropolitan statistical area. </w:t>
      </w:r>
      <w:r w:rsidRPr="0027059E">
        <w:rPr>
          <w:rFonts w:ascii="Book Antiqua" w:hAnsi="Book Antiqua" w:cs="Arial"/>
        </w:rPr>
        <w:t>CS</w:t>
      </w:r>
      <w:r>
        <w:rPr>
          <w:rFonts w:ascii="Book Antiqua" w:hAnsi="Book Antiqua" w:cs="Arial"/>
        </w:rPr>
        <w:t>:</w:t>
      </w:r>
      <w:r w:rsidRPr="0027059E">
        <w:rPr>
          <w:rFonts w:ascii="Book Antiqua" w:hAnsi="Book Antiqua" w:cs="Arial"/>
        </w:rPr>
        <w:t xml:space="preserve"> Carcinoid syndrome</w:t>
      </w:r>
      <w:r>
        <w:rPr>
          <w:rFonts w:ascii="Book Antiqua" w:hAnsi="Book Antiqua" w:cs="Arial"/>
        </w:rPr>
        <w:t>;</w:t>
      </w:r>
      <w:r>
        <w:rPr>
          <w:rFonts w:ascii="Book Antiqua" w:hAnsi="Book Antiqua" w:cs="Arial" w:hint="eastAsia"/>
          <w:lang w:eastAsia="zh-CN"/>
        </w:rPr>
        <w:t xml:space="preserve"> </w:t>
      </w:r>
      <w:r w:rsidRPr="0027059E">
        <w:rPr>
          <w:rFonts w:ascii="Book Antiqua" w:hAnsi="Book Antiqua" w:cs="Arial"/>
        </w:rPr>
        <w:t>CSD</w:t>
      </w:r>
      <w:r>
        <w:rPr>
          <w:rFonts w:ascii="Book Antiqua" w:hAnsi="Book Antiqua" w:cs="Arial"/>
        </w:rPr>
        <w:t>:</w:t>
      </w:r>
      <w:r w:rsidRPr="0027059E">
        <w:rPr>
          <w:rFonts w:ascii="Book Antiqua" w:hAnsi="Book Antiqua" w:cs="Arial"/>
        </w:rPr>
        <w:t xml:space="preserve"> CS diarrhea</w:t>
      </w:r>
      <w:r>
        <w:rPr>
          <w:rFonts w:ascii="Book Antiqua" w:hAnsi="Book Antiqua" w:cs="Arial"/>
        </w:rPr>
        <w:t>.</w:t>
      </w:r>
    </w:p>
    <w:sectPr w:rsidR="004568B3" w:rsidRPr="0027059E" w:rsidSect="006049C5">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E7A70" w14:textId="77777777" w:rsidR="00445DBA" w:rsidRDefault="00445DBA" w:rsidP="00C23342">
      <w:r>
        <w:separator/>
      </w:r>
    </w:p>
  </w:endnote>
  <w:endnote w:type="continuationSeparator" w:id="0">
    <w:p w14:paraId="31E4E684" w14:textId="77777777" w:rsidR="00445DBA" w:rsidRDefault="00445DBA" w:rsidP="00C2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variable"/>
    <w:sig w:usb0="E0002AFF" w:usb1="C0007841"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vTimes">
    <w:altName w:val="MingLiU"/>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2060324025"/>
      <w:docPartObj>
        <w:docPartGallery w:val="Page Numbers (Bottom of Page)"/>
        <w:docPartUnique/>
      </w:docPartObj>
    </w:sdtPr>
    <w:sdtEndPr>
      <w:rPr>
        <w:rStyle w:val="aa"/>
      </w:rPr>
    </w:sdtEndPr>
    <w:sdtContent>
      <w:p w14:paraId="5DDE57EA" w14:textId="77777777" w:rsidR="00940080" w:rsidRDefault="00940080" w:rsidP="00BD243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35DF8B18" w14:textId="77777777" w:rsidR="00940080" w:rsidRDefault="00940080" w:rsidP="00C23342">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Fonts w:ascii="Arial" w:hAnsi="Arial" w:cs="Arial"/>
      </w:rPr>
      <w:id w:val="1352840372"/>
      <w:docPartObj>
        <w:docPartGallery w:val="Page Numbers (Bottom of Page)"/>
        <w:docPartUnique/>
      </w:docPartObj>
    </w:sdtPr>
    <w:sdtEndPr>
      <w:rPr>
        <w:rStyle w:val="aa"/>
      </w:rPr>
    </w:sdtEndPr>
    <w:sdtContent>
      <w:p w14:paraId="694DCD99" w14:textId="372A92B8" w:rsidR="00940080" w:rsidRPr="00C23342" w:rsidRDefault="00940080" w:rsidP="00BD2436">
        <w:pPr>
          <w:pStyle w:val="a8"/>
          <w:framePr w:wrap="none" w:vAnchor="text" w:hAnchor="margin" w:xAlign="right" w:y="1"/>
          <w:rPr>
            <w:rStyle w:val="aa"/>
            <w:rFonts w:ascii="Arial" w:hAnsi="Arial" w:cs="Arial"/>
          </w:rPr>
        </w:pPr>
        <w:r w:rsidRPr="00C23342">
          <w:rPr>
            <w:rStyle w:val="aa"/>
            <w:rFonts w:ascii="Arial" w:hAnsi="Arial" w:cs="Arial"/>
          </w:rPr>
          <w:fldChar w:fldCharType="begin"/>
        </w:r>
        <w:r w:rsidRPr="00C23342">
          <w:rPr>
            <w:rStyle w:val="aa"/>
            <w:rFonts w:ascii="Arial" w:hAnsi="Arial" w:cs="Arial"/>
          </w:rPr>
          <w:instrText xml:space="preserve"> PAGE </w:instrText>
        </w:r>
        <w:r w:rsidRPr="00C23342">
          <w:rPr>
            <w:rStyle w:val="aa"/>
            <w:rFonts w:ascii="Arial" w:hAnsi="Arial" w:cs="Arial"/>
          </w:rPr>
          <w:fldChar w:fldCharType="separate"/>
        </w:r>
        <w:r w:rsidR="00105471">
          <w:rPr>
            <w:rStyle w:val="aa"/>
            <w:rFonts w:ascii="Arial" w:hAnsi="Arial" w:cs="Arial"/>
            <w:noProof/>
          </w:rPr>
          <w:t>16</w:t>
        </w:r>
        <w:r w:rsidRPr="00C23342">
          <w:rPr>
            <w:rStyle w:val="aa"/>
            <w:rFonts w:ascii="Arial" w:hAnsi="Arial" w:cs="Arial"/>
          </w:rPr>
          <w:fldChar w:fldCharType="end"/>
        </w:r>
      </w:p>
    </w:sdtContent>
  </w:sdt>
  <w:p w14:paraId="68D54F08" w14:textId="77777777" w:rsidR="00940080" w:rsidRDefault="00940080" w:rsidP="00C23342">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2D0C" w14:textId="77777777" w:rsidR="00445DBA" w:rsidRDefault="00445DBA" w:rsidP="00C23342">
      <w:r>
        <w:separator/>
      </w:r>
    </w:p>
  </w:footnote>
  <w:footnote w:type="continuationSeparator" w:id="0">
    <w:p w14:paraId="42B2CF84" w14:textId="77777777" w:rsidR="00445DBA" w:rsidRDefault="00445DBA" w:rsidP="00C23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851"/>
    <w:multiLevelType w:val="hybridMultilevel"/>
    <w:tmpl w:val="C27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81BC9"/>
    <w:multiLevelType w:val="hybridMultilevel"/>
    <w:tmpl w:val="6DD29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C493A"/>
    <w:multiLevelType w:val="hybridMultilevel"/>
    <w:tmpl w:val="632612B6"/>
    <w:lvl w:ilvl="0" w:tplc="9104D5B0">
      <w:start w:val="1"/>
      <w:numFmt w:val="decimal"/>
      <w:lvlText w:val="%1 "/>
      <w:lvlJc w:val="left"/>
      <w:pPr>
        <w:ind w:left="432" w:hanging="432"/>
      </w:pPr>
      <w:rPr>
        <w:rFonts w:ascii="Book Antiqua" w:hAnsi="Book Antiqua" w:hint="default"/>
        <w:b/>
        <w:i w:val="0"/>
        <w:caps w:val="0"/>
        <w:strike w:val="0"/>
        <w:dstrike w:val="0"/>
        <w:vanish w:val="0"/>
        <w:color w:val="000000" w:themeColor="text1"/>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12618"/>
    <w:multiLevelType w:val="hybridMultilevel"/>
    <w:tmpl w:val="8BBA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0796A"/>
    <w:multiLevelType w:val="hybridMultilevel"/>
    <w:tmpl w:val="828A89D4"/>
    <w:lvl w:ilvl="0" w:tplc="0B4264FC">
      <w:start w:val="39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5E288E"/>
    <w:multiLevelType w:val="multilevel"/>
    <w:tmpl w:val="1DE081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70"/>
    <w:rsid w:val="00004343"/>
    <w:rsid w:val="00005F7A"/>
    <w:rsid w:val="000221DB"/>
    <w:rsid w:val="00026B76"/>
    <w:rsid w:val="00030C56"/>
    <w:rsid w:val="00035C63"/>
    <w:rsid w:val="000408D6"/>
    <w:rsid w:val="00041491"/>
    <w:rsid w:val="00043CE1"/>
    <w:rsid w:val="00071B82"/>
    <w:rsid w:val="00076548"/>
    <w:rsid w:val="0008316F"/>
    <w:rsid w:val="00094C5D"/>
    <w:rsid w:val="000975D3"/>
    <w:rsid w:val="000A34F4"/>
    <w:rsid w:val="000A42E1"/>
    <w:rsid w:val="000B3680"/>
    <w:rsid w:val="000D3749"/>
    <w:rsid w:val="000D6825"/>
    <w:rsid w:val="000D702A"/>
    <w:rsid w:val="000F32E8"/>
    <w:rsid w:val="00105471"/>
    <w:rsid w:val="00112E8B"/>
    <w:rsid w:val="00113030"/>
    <w:rsid w:val="00113B28"/>
    <w:rsid w:val="00146293"/>
    <w:rsid w:val="00151050"/>
    <w:rsid w:val="00161AE3"/>
    <w:rsid w:val="00181756"/>
    <w:rsid w:val="00196358"/>
    <w:rsid w:val="001A1FC3"/>
    <w:rsid w:val="001A7E29"/>
    <w:rsid w:val="001B1F49"/>
    <w:rsid w:val="001C332A"/>
    <w:rsid w:val="001D79FA"/>
    <w:rsid w:val="001E0E5B"/>
    <w:rsid w:val="001E1978"/>
    <w:rsid w:val="001F03D1"/>
    <w:rsid w:val="001F4A75"/>
    <w:rsid w:val="001F5054"/>
    <w:rsid w:val="00210B19"/>
    <w:rsid w:val="00216C8F"/>
    <w:rsid w:val="002306D4"/>
    <w:rsid w:val="002373D9"/>
    <w:rsid w:val="00240192"/>
    <w:rsid w:val="002508BB"/>
    <w:rsid w:val="00252901"/>
    <w:rsid w:val="00261905"/>
    <w:rsid w:val="002642A1"/>
    <w:rsid w:val="0027059E"/>
    <w:rsid w:val="00274EE5"/>
    <w:rsid w:val="00286AFE"/>
    <w:rsid w:val="002962C8"/>
    <w:rsid w:val="002D0F99"/>
    <w:rsid w:val="002D6185"/>
    <w:rsid w:val="002E0967"/>
    <w:rsid w:val="002F2806"/>
    <w:rsid w:val="002F5B07"/>
    <w:rsid w:val="002F6C1C"/>
    <w:rsid w:val="003126F4"/>
    <w:rsid w:val="003147FC"/>
    <w:rsid w:val="00320273"/>
    <w:rsid w:val="003251E5"/>
    <w:rsid w:val="00332D6A"/>
    <w:rsid w:val="0033686F"/>
    <w:rsid w:val="00340C22"/>
    <w:rsid w:val="00350E7E"/>
    <w:rsid w:val="00352423"/>
    <w:rsid w:val="00357620"/>
    <w:rsid w:val="00363B7A"/>
    <w:rsid w:val="00365EE7"/>
    <w:rsid w:val="00370CE5"/>
    <w:rsid w:val="0037764F"/>
    <w:rsid w:val="00391AF0"/>
    <w:rsid w:val="00394572"/>
    <w:rsid w:val="003A230E"/>
    <w:rsid w:val="003A71EB"/>
    <w:rsid w:val="003B730B"/>
    <w:rsid w:val="003C277E"/>
    <w:rsid w:val="003C4E74"/>
    <w:rsid w:val="003D54AD"/>
    <w:rsid w:val="003E126F"/>
    <w:rsid w:val="00420529"/>
    <w:rsid w:val="00421CDE"/>
    <w:rsid w:val="0042281A"/>
    <w:rsid w:val="00433A4A"/>
    <w:rsid w:val="00442942"/>
    <w:rsid w:val="00445DBA"/>
    <w:rsid w:val="004513AA"/>
    <w:rsid w:val="00454818"/>
    <w:rsid w:val="004568B3"/>
    <w:rsid w:val="004C1DA1"/>
    <w:rsid w:val="004F2DF9"/>
    <w:rsid w:val="00521A33"/>
    <w:rsid w:val="005252A5"/>
    <w:rsid w:val="005275A7"/>
    <w:rsid w:val="00532D57"/>
    <w:rsid w:val="00546B55"/>
    <w:rsid w:val="0055446E"/>
    <w:rsid w:val="00556D07"/>
    <w:rsid w:val="005733DF"/>
    <w:rsid w:val="005754A8"/>
    <w:rsid w:val="005948C0"/>
    <w:rsid w:val="005A5684"/>
    <w:rsid w:val="005C5C8A"/>
    <w:rsid w:val="005C613E"/>
    <w:rsid w:val="005F4C3B"/>
    <w:rsid w:val="00602A64"/>
    <w:rsid w:val="006034C4"/>
    <w:rsid w:val="006049C5"/>
    <w:rsid w:val="00611E4E"/>
    <w:rsid w:val="00615C43"/>
    <w:rsid w:val="00627C36"/>
    <w:rsid w:val="00630EA1"/>
    <w:rsid w:val="00634FD8"/>
    <w:rsid w:val="00636660"/>
    <w:rsid w:val="00637D84"/>
    <w:rsid w:val="006408DF"/>
    <w:rsid w:val="006440F4"/>
    <w:rsid w:val="006535F6"/>
    <w:rsid w:val="006679F5"/>
    <w:rsid w:val="006707A3"/>
    <w:rsid w:val="00673FEB"/>
    <w:rsid w:val="00675988"/>
    <w:rsid w:val="00676DD4"/>
    <w:rsid w:val="006836B7"/>
    <w:rsid w:val="00684521"/>
    <w:rsid w:val="00687197"/>
    <w:rsid w:val="006906FD"/>
    <w:rsid w:val="00691068"/>
    <w:rsid w:val="006935CF"/>
    <w:rsid w:val="006B1465"/>
    <w:rsid w:val="006B5DB2"/>
    <w:rsid w:val="006D4430"/>
    <w:rsid w:val="006D5DF9"/>
    <w:rsid w:val="006D6D35"/>
    <w:rsid w:val="006D7598"/>
    <w:rsid w:val="006E255C"/>
    <w:rsid w:val="006E468B"/>
    <w:rsid w:val="006E6D98"/>
    <w:rsid w:val="006F4199"/>
    <w:rsid w:val="006F6F5A"/>
    <w:rsid w:val="006F7694"/>
    <w:rsid w:val="007057C1"/>
    <w:rsid w:val="00707280"/>
    <w:rsid w:val="00711911"/>
    <w:rsid w:val="00725C63"/>
    <w:rsid w:val="007265D4"/>
    <w:rsid w:val="00727368"/>
    <w:rsid w:val="00727742"/>
    <w:rsid w:val="007422BF"/>
    <w:rsid w:val="00763B87"/>
    <w:rsid w:val="00784B44"/>
    <w:rsid w:val="00787140"/>
    <w:rsid w:val="00791349"/>
    <w:rsid w:val="0079278E"/>
    <w:rsid w:val="007A1E06"/>
    <w:rsid w:val="007A5599"/>
    <w:rsid w:val="007A5DE6"/>
    <w:rsid w:val="007B251A"/>
    <w:rsid w:val="007B5392"/>
    <w:rsid w:val="007D702F"/>
    <w:rsid w:val="007D71A9"/>
    <w:rsid w:val="007F51B7"/>
    <w:rsid w:val="00806BC1"/>
    <w:rsid w:val="00817B93"/>
    <w:rsid w:val="0083121A"/>
    <w:rsid w:val="00831B82"/>
    <w:rsid w:val="00831F68"/>
    <w:rsid w:val="008417BB"/>
    <w:rsid w:val="00841AC7"/>
    <w:rsid w:val="008471FF"/>
    <w:rsid w:val="00847B97"/>
    <w:rsid w:val="00871F78"/>
    <w:rsid w:val="00872472"/>
    <w:rsid w:val="008760D3"/>
    <w:rsid w:val="0087709D"/>
    <w:rsid w:val="00883F85"/>
    <w:rsid w:val="00884BAF"/>
    <w:rsid w:val="00891A1D"/>
    <w:rsid w:val="00893669"/>
    <w:rsid w:val="00894455"/>
    <w:rsid w:val="008A0F76"/>
    <w:rsid w:val="008A1CE7"/>
    <w:rsid w:val="008A3B11"/>
    <w:rsid w:val="008C0EE2"/>
    <w:rsid w:val="008D746B"/>
    <w:rsid w:val="008E05AD"/>
    <w:rsid w:val="008E1786"/>
    <w:rsid w:val="008E7B47"/>
    <w:rsid w:val="00901974"/>
    <w:rsid w:val="009074FA"/>
    <w:rsid w:val="00927CC5"/>
    <w:rsid w:val="00935C70"/>
    <w:rsid w:val="009361E7"/>
    <w:rsid w:val="00940080"/>
    <w:rsid w:val="0096338C"/>
    <w:rsid w:val="00963691"/>
    <w:rsid w:val="0098083D"/>
    <w:rsid w:val="00997699"/>
    <w:rsid w:val="009A5812"/>
    <w:rsid w:val="009B1108"/>
    <w:rsid w:val="009B2FCC"/>
    <w:rsid w:val="009B3C83"/>
    <w:rsid w:val="009C5BF0"/>
    <w:rsid w:val="009E341C"/>
    <w:rsid w:val="009F4F03"/>
    <w:rsid w:val="00A108BD"/>
    <w:rsid w:val="00A32036"/>
    <w:rsid w:val="00A365C4"/>
    <w:rsid w:val="00A52B31"/>
    <w:rsid w:val="00A6219F"/>
    <w:rsid w:val="00A83A94"/>
    <w:rsid w:val="00A9119F"/>
    <w:rsid w:val="00A972F3"/>
    <w:rsid w:val="00A979FC"/>
    <w:rsid w:val="00A97FB6"/>
    <w:rsid w:val="00AD50EA"/>
    <w:rsid w:val="00AD6C36"/>
    <w:rsid w:val="00AD7D7C"/>
    <w:rsid w:val="00AF011A"/>
    <w:rsid w:val="00B04493"/>
    <w:rsid w:val="00B25721"/>
    <w:rsid w:val="00B258AB"/>
    <w:rsid w:val="00B25A3F"/>
    <w:rsid w:val="00B26D3C"/>
    <w:rsid w:val="00B35811"/>
    <w:rsid w:val="00B36862"/>
    <w:rsid w:val="00B526CE"/>
    <w:rsid w:val="00B52903"/>
    <w:rsid w:val="00B56CD2"/>
    <w:rsid w:val="00B64252"/>
    <w:rsid w:val="00B73B9E"/>
    <w:rsid w:val="00B745E4"/>
    <w:rsid w:val="00B76F6A"/>
    <w:rsid w:val="00B77DE6"/>
    <w:rsid w:val="00B801E2"/>
    <w:rsid w:val="00B92334"/>
    <w:rsid w:val="00BB2280"/>
    <w:rsid w:val="00BB4D61"/>
    <w:rsid w:val="00BC690C"/>
    <w:rsid w:val="00BD2436"/>
    <w:rsid w:val="00BD2C51"/>
    <w:rsid w:val="00BD448E"/>
    <w:rsid w:val="00BE6B96"/>
    <w:rsid w:val="00BF1D4D"/>
    <w:rsid w:val="00BF4EA8"/>
    <w:rsid w:val="00BF59A8"/>
    <w:rsid w:val="00C06517"/>
    <w:rsid w:val="00C15BB6"/>
    <w:rsid w:val="00C16F0A"/>
    <w:rsid w:val="00C171EF"/>
    <w:rsid w:val="00C23342"/>
    <w:rsid w:val="00C24CB3"/>
    <w:rsid w:val="00C2777D"/>
    <w:rsid w:val="00C30564"/>
    <w:rsid w:val="00C56B91"/>
    <w:rsid w:val="00C6040B"/>
    <w:rsid w:val="00C6430E"/>
    <w:rsid w:val="00C735C4"/>
    <w:rsid w:val="00C817D4"/>
    <w:rsid w:val="00CA10EE"/>
    <w:rsid w:val="00CA1F70"/>
    <w:rsid w:val="00CA21E8"/>
    <w:rsid w:val="00CC78FC"/>
    <w:rsid w:val="00CD13E0"/>
    <w:rsid w:val="00CD33E0"/>
    <w:rsid w:val="00CD78B6"/>
    <w:rsid w:val="00CE002A"/>
    <w:rsid w:val="00CE3131"/>
    <w:rsid w:val="00CE31CD"/>
    <w:rsid w:val="00CF05CA"/>
    <w:rsid w:val="00D04D6B"/>
    <w:rsid w:val="00D05296"/>
    <w:rsid w:val="00D117EA"/>
    <w:rsid w:val="00D31EA4"/>
    <w:rsid w:val="00D34130"/>
    <w:rsid w:val="00D579E8"/>
    <w:rsid w:val="00D82237"/>
    <w:rsid w:val="00D82F8A"/>
    <w:rsid w:val="00D84DE6"/>
    <w:rsid w:val="00D876A6"/>
    <w:rsid w:val="00D969DF"/>
    <w:rsid w:val="00DA6C22"/>
    <w:rsid w:val="00DB09D4"/>
    <w:rsid w:val="00DB1B0F"/>
    <w:rsid w:val="00DD4D30"/>
    <w:rsid w:val="00DF0536"/>
    <w:rsid w:val="00E11DCD"/>
    <w:rsid w:val="00E306CD"/>
    <w:rsid w:val="00E32C43"/>
    <w:rsid w:val="00E61BD1"/>
    <w:rsid w:val="00E6213D"/>
    <w:rsid w:val="00E75DE3"/>
    <w:rsid w:val="00E85AAD"/>
    <w:rsid w:val="00EA60B3"/>
    <w:rsid w:val="00EB4C3D"/>
    <w:rsid w:val="00EB5C81"/>
    <w:rsid w:val="00ED29AE"/>
    <w:rsid w:val="00EF2B34"/>
    <w:rsid w:val="00EF3D03"/>
    <w:rsid w:val="00F00FBA"/>
    <w:rsid w:val="00F103FC"/>
    <w:rsid w:val="00F146B8"/>
    <w:rsid w:val="00F20A32"/>
    <w:rsid w:val="00F2258A"/>
    <w:rsid w:val="00F22F0D"/>
    <w:rsid w:val="00F315AA"/>
    <w:rsid w:val="00F37A35"/>
    <w:rsid w:val="00F451F3"/>
    <w:rsid w:val="00F662AC"/>
    <w:rsid w:val="00F675AB"/>
    <w:rsid w:val="00F76FEC"/>
    <w:rsid w:val="00F8410A"/>
    <w:rsid w:val="00F84E9D"/>
    <w:rsid w:val="00FB2D9C"/>
    <w:rsid w:val="00FD08DD"/>
    <w:rsid w:val="00FE0E38"/>
    <w:rsid w:val="00FE3DDD"/>
    <w:rsid w:val="00FF6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7AB5"/>
  <w14:defaultImageDpi w14:val="32767"/>
  <w15:chartTrackingRefBased/>
  <w15:docId w15:val="{0BC86C73-FB42-6B43-A04F-3D29EE19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fexHEADER1">
    <w:name w:val="lofex HEADER 1"/>
    <w:basedOn w:val="a"/>
    <w:qFormat/>
    <w:rsid w:val="00831F68"/>
    <w:pPr>
      <w:spacing w:before="120" w:after="240" w:line="360" w:lineRule="auto"/>
    </w:pPr>
    <w:rPr>
      <w:rFonts w:cs="Times New Roman (Body CS)"/>
      <w:b/>
      <w:caps/>
    </w:rPr>
  </w:style>
  <w:style w:type="paragraph" w:customStyle="1" w:styleId="LOFEXBody">
    <w:name w:val="LOFEX Body"/>
    <w:basedOn w:val="a"/>
    <w:qFormat/>
    <w:rsid w:val="00831F68"/>
    <w:pPr>
      <w:spacing w:before="120" w:after="120" w:line="276" w:lineRule="auto"/>
      <w:contextualSpacing/>
      <w:jc w:val="both"/>
    </w:pPr>
  </w:style>
  <w:style w:type="paragraph" w:customStyle="1" w:styleId="LOFEXHeader2">
    <w:name w:val="LOFEX Header 2"/>
    <w:basedOn w:val="a"/>
    <w:qFormat/>
    <w:rsid w:val="00831F68"/>
    <w:pPr>
      <w:spacing w:before="240" w:after="120" w:line="360" w:lineRule="auto"/>
    </w:pPr>
    <w:rPr>
      <w:b/>
    </w:rPr>
  </w:style>
  <w:style w:type="paragraph" w:customStyle="1" w:styleId="LOFEXHeader3">
    <w:name w:val="LOFEX Header 3"/>
    <w:basedOn w:val="a"/>
    <w:qFormat/>
    <w:rsid w:val="00831F68"/>
    <w:pPr>
      <w:spacing w:before="360" w:after="120"/>
    </w:pPr>
    <w:rPr>
      <w:i/>
    </w:rPr>
  </w:style>
  <w:style w:type="paragraph" w:customStyle="1" w:styleId="AMCPH1">
    <w:name w:val="AMCP H1"/>
    <w:basedOn w:val="lofexHEADER1"/>
    <w:qFormat/>
    <w:rsid w:val="006D6D35"/>
    <w:pPr>
      <w:spacing w:after="120"/>
    </w:pPr>
    <w:rPr>
      <w:rFonts w:eastAsia="Times New Roman" w:cs="Calibri (Body)"/>
      <w:color w:val="000000" w:themeColor="text1"/>
      <w:sz w:val="22"/>
      <w:szCs w:val="22"/>
    </w:rPr>
  </w:style>
  <w:style w:type="paragraph" w:customStyle="1" w:styleId="AMCPH3">
    <w:name w:val="AMCP H3"/>
    <w:basedOn w:val="a"/>
    <w:qFormat/>
    <w:rsid w:val="006D6D35"/>
    <w:pPr>
      <w:spacing w:before="120" w:after="120" w:line="360" w:lineRule="auto"/>
    </w:pPr>
    <w:rPr>
      <w:rFonts w:eastAsia="Times New Roman" w:cs="Calibri (Body)"/>
      <w:i/>
      <w:color w:val="000000" w:themeColor="text1"/>
      <w:sz w:val="22"/>
      <w:szCs w:val="22"/>
    </w:rPr>
  </w:style>
  <w:style w:type="paragraph" w:customStyle="1" w:styleId="AMCPH2">
    <w:name w:val="AMCP H2"/>
    <w:basedOn w:val="AMCPH1"/>
    <w:qFormat/>
    <w:rsid w:val="006D6D35"/>
    <w:rPr>
      <w:caps w:val="0"/>
    </w:rPr>
  </w:style>
  <w:style w:type="paragraph" w:customStyle="1" w:styleId="AMCPFigTab">
    <w:name w:val="AMCP Fig/Tab"/>
    <w:basedOn w:val="AMCPH2"/>
    <w:qFormat/>
    <w:rsid w:val="006D6D35"/>
    <w:pPr>
      <w:spacing w:before="240" w:after="0"/>
    </w:pPr>
    <w:rPr>
      <w:bCs/>
    </w:rPr>
  </w:style>
  <w:style w:type="paragraph" w:customStyle="1" w:styleId="PreCVDBody">
    <w:name w:val="PreCVD Body"/>
    <w:basedOn w:val="a"/>
    <w:qFormat/>
    <w:rsid w:val="00B04493"/>
    <w:pPr>
      <w:spacing w:before="120" w:after="120" w:line="360" w:lineRule="auto"/>
      <w:jc w:val="both"/>
    </w:pPr>
    <w:rPr>
      <w:rFonts w:ascii="Arial" w:hAnsi="Arial" w:cs="Arial"/>
    </w:rPr>
  </w:style>
  <w:style w:type="paragraph" w:customStyle="1" w:styleId="Header3">
    <w:name w:val="Header 3"/>
    <w:basedOn w:val="a"/>
    <w:qFormat/>
    <w:rsid w:val="00B04493"/>
    <w:pPr>
      <w:spacing w:before="360" w:after="120"/>
    </w:pPr>
    <w:rPr>
      <w:rFonts w:ascii="Arial" w:hAnsi="Arial"/>
      <w:i/>
    </w:rPr>
  </w:style>
  <w:style w:type="paragraph" w:customStyle="1" w:styleId="BlueTitle">
    <w:name w:val="BlueTitle"/>
    <w:basedOn w:val="a"/>
    <w:qFormat/>
    <w:rsid w:val="00D82237"/>
    <w:pPr>
      <w:spacing w:before="360" w:after="360"/>
      <w:contextualSpacing/>
    </w:pPr>
    <w:rPr>
      <w:rFonts w:ascii="Arial" w:hAnsi="Arial"/>
      <w:color w:val="1F3864" w:themeColor="accent1" w:themeShade="80"/>
      <w:sz w:val="48"/>
    </w:rPr>
  </w:style>
  <w:style w:type="paragraph" w:styleId="a3">
    <w:name w:val="List Paragraph"/>
    <w:aliases w:val="Table Legend"/>
    <w:basedOn w:val="a"/>
    <w:uiPriority w:val="34"/>
    <w:qFormat/>
    <w:rsid w:val="00B92334"/>
    <w:pPr>
      <w:ind w:left="720"/>
      <w:contextualSpacing/>
    </w:pPr>
  </w:style>
  <w:style w:type="paragraph" w:styleId="a4">
    <w:name w:val="Balloon Text"/>
    <w:basedOn w:val="a"/>
    <w:link w:val="a5"/>
    <w:uiPriority w:val="99"/>
    <w:semiHidden/>
    <w:unhideWhenUsed/>
    <w:rsid w:val="00BF4EA8"/>
    <w:rPr>
      <w:rFonts w:ascii="Times New Roman" w:hAnsi="Times New Roman" w:cs="Times New Roman"/>
      <w:sz w:val="18"/>
      <w:szCs w:val="18"/>
    </w:rPr>
  </w:style>
  <w:style w:type="character" w:customStyle="1" w:styleId="a5">
    <w:name w:val="批注框文本 字符"/>
    <w:basedOn w:val="a0"/>
    <w:link w:val="a4"/>
    <w:uiPriority w:val="99"/>
    <w:semiHidden/>
    <w:rsid w:val="00BF4EA8"/>
    <w:rPr>
      <w:rFonts w:ascii="Times New Roman" w:hAnsi="Times New Roman" w:cs="Times New Roman"/>
      <w:sz w:val="18"/>
      <w:szCs w:val="18"/>
    </w:rPr>
  </w:style>
  <w:style w:type="table" w:styleId="a6">
    <w:name w:val="Table Grid"/>
    <w:basedOn w:val="a1"/>
    <w:uiPriority w:val="39"/>
    <w:rsid w:val="0025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AD50EA"/>
    <w:pPr>
      <w:spacing w:before="100" w:beforeAutospacing="1" w:after="100" w:afterAutospacing="1"/>
    </w:pPr>
    <w:rPr>
      <w:rFonts w:ascii="Times New Roman" w:eastAsia="Times New Roman" w:hAnsi="Times New Roman" w:cs="Times New Roman"/>
    </w:rPr>
  </w:style>
  <w:style w:type="paragraph" w:styleId="a8">
    <w:name w:val="footer"/>
    <w:basedOn w:val="a"/>
    <w:link w:val="a9"/>
    <w:uiPriority w:val="99"/>
    <w:unhideWhenUsed/>
    <w:rsid w:val="00C23342"/>
    <w:pPr>
      <w:tabs>
        <w:tab w:val="center" w:pos="4680"/>
        <w:tab w:val="right" w:pos="9360"/>
      </w:tabs>
    </w:pPr>
  </w:style>
  <w:style w:type="character" w:customStyle="1" w:styleId="a9">
    <w:name w:val="页脚 字符"/>
    <w:basedOn w:val="a0"/>
    <w:link w:val="a8"/>
    <w:uiPriority w:val="99"/>
    <w:rsid w:val="00C23342"/>
  </w:style>
  <w:style w:type="character" w:styleId="aa">
    <w:name w:val="page number"/>
    <w:basedOn w:val="a0"/>
    <w:uiPriority w:val="99"/>
    <w:semiHidden/>
    <w:unhideWhenUsed/>
    <w:rsid w:val="00C23342"/>
  </w:style>
  <w:style w:type="paragraph" w:styleId="ab">
    <w:name w:val="header"/>
    <w:basedOn w:val="a"/>
    <w:link w:val="ac"/>
    <w:uiPriority w:val="99"/>
    <w:unhideWhenUsed/>
    <w:rsid w:val="00C23342"/>
    <w:pPr>
      <w:tabs>
        <w:tab w:val="center" w:pos="4680"/>
        <w:tab w:val="right" w:pos="9360"/>
      </w:tabs>
    </w:pPr>
  </w:style>
  <w:style w:type="character" w:customStyle="1" w:styleId="ac">
    <w:name w:val="页眉 字符"/>
    <w:basedOn w:val="a0"/>
    <w:link w:val="ab"/>
    <w:uiPriority w:val="99"/>
    <w:rsid w:val="00C23342"/>
  </w:style>
  <w:style w:type="character" w:customStyle="1" w:styleId="apple-converted-space">
    <w:name w:val="apple-converted-space"/>
    <w:basedOn w:val="a0"/>
    <w:rsid w:val="00CD78B6"/>
  </w:style>
  <w:style w:type="character" w:styleId="ad">
    <w:name w:val="Hyperlink"/>
    <w:basedOn w:val="a0"/>
    <w:uiPriority w:val="99"/>
    <w:unhideWhenUsed/>
    <w:rsid w:val="00CD78B6"/>
    <w:rPr>
      <w:color w:val="0000FF"/>
      <w:u w:val="single"/>
    </w:rPr>
  </w:style>
  <w:style w:type="character" w:customStyle="1" w:styleId="UnresolvedMention">
    <w:name w:val="Unresolved Mention"/>
    <w:basedOn w:val="a0"/>
    <w:uiPriority w:val="99"/>
    <w:rsid w:val="00030C56"/>
    <w:rPr>
      <w:color w:val="605E5C"/>
      <w:shd w:val="clear" w:color="auto" w:fill="E1DFDD"/>
    </w:rPr>
  </w:style>
  <w:style w:type="character" w:styleId="ae">
    <w:name w:val="Placeholder Text"/>
    <w:basedOn w:val="a0"/>
    <w:uiPriority w:val="99"/>
    <w:semiHidden/>
    <w:rsid w:val="00F20A32"/>
    <w:rPr>
      <w:color w:val="808080"/>
    </w:rPr>
  </w:style>
  <w:style w:type="character" w:styleId="af">
    <w:name w:val="annotation reference"/>
    <w:basedOn w:val="a0"/>
    <w:uiPriority w:val="99"/>
    <w:semiHidden/>
    <w:unhideWhenUsed/>
    <w:rsid w:val="00A9119F"/>
    <w:rPr>
      <w:sz w:val="21"/>
      <w:szCs w:val="21"/>
    </w:rPr>
  </w:style>
  <w:style w:type="paragraph" w:styleId="af0">
    <w:name w:val="annotation text"/>
    <w:basedOn w:val="a"/>
    <w:link w:val="af1"/>
    <w:uiPriority w:val="99"/>
    <w:semiHidden/>
    <w:unhideWhenUsed/>
    <w:rsid w:val="00A9119F"/>
  </w:style>
  <w:style w:type="character" w:customStyle="1" w:styleId="af1">
    <w:name w:val="批注文字 字符"/>
    <w:basedOn w:val="a0"/>
    <w:link w:val="af0"/>
    <w:uiPriority w:val="99"/>
    <w:semiHidden/>
    <w:rsid w:val="00A9119F"/>
  </w:style>
  <w:style w:type="paragraph" w:styleId="af2">
    <w:name w:val="annotation subject"/>
    <w:basedOn w:val="af0"/>
    <w:next w:val="af0"/>
    <w:link w:val="af3"/>
    <w:uiPriority w:val="99"/>
    <w:semiHidden/>
    <w:unhideWhenUsed/>
    <w:rsid w:val="00A9119F"/>
    <w:rPr>
      <w:b/>
      <w:bCs/>
    </w:rPr>
  </w:style>
  <w:style w:type="character" w:customStyle="1" w:styleId="af3">
    <w:name w:val="批注主题 字符"/>
    <w:basedOn w:val="af1"/>
    <w:link w:val="af2"/>
    <w:uiPriority w:val="99"/>
    <w:semiHidden/>
    <w:rsid w:val="00A9119F"/>
    <w:rPr>
      <w:b/>
      <w:bCs/>
    </w:rPr>
  </w:style>
  <w:style w:type="paragraph" w:styleId="af4">
    <w:name w:val="Body Text"/>
    <w:basedOn w:val="a"/>
    <w:link w:val="af5"/>
    <w:uiPriority w:val="1"/>
    <w:qFormat/>
    <w:rsid w:val="00A9119F"/>
    <w:pPr>
      <w:widowControl w:val="0"/>
      <w:ind w:left="100"/>
    </w:pPr>
    <w:rPr>
      <w:rFonts w:ascii="Times New Roman" w:eastAsia="Times New Roman" w:hAnsi="Times New Roman"/>
    </w:rPr>
  </w:style>
  <w:style w:type="character" w:customStyle="1" w:styleId="af5">
    <w:name w:val="正文文本 字符"/>
    <w:basedOn w:val="a0"/>
    <w:link w:val="af4"/>
    <w:uiPriority w:val="1"/>
    <w:rsid w:val="00A9119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33861">
      <w:bodyDiv w:val="1"/>
      <w:marLeft w:val="0"/>
      <w:marRight w:val="0"/>
      <w:marTop w:val="0"/>
      <w:marBottom w:val="0"/>
      <w:divBdr>
        <w:top w:val="none" w:sz="0" w:space="0" w:color="auto"/>
        <w:left w:val="none" w:sz="0" w:space="0" w:color="auto"/>
        <w:bottom w:val="none" w:sz="0" w:space="0" w:color="auto"/>
        <w:right w:val="none" w:sz="0" w:space="0" w:color="auto"/>
      </w:divBdr>
    </w:div>
    <w:div w:id="1008944456">
      <w:bodyDiv w:val="1"/>
      <w:marLeft w:val="0"/>
      <w:marRight w:val="0"/>
      <w:marTop w:val="0"/>
      <w:marBottom w:val="0"/>
      <w:divBdr>
        <w:top w:val="none" w:sz="0" w:space="0" w:color="auto"/>
        <w:left w:val="none" w:sz="0" w:space="0" w:color="auto"/>
        <w:bottom w:val="none" w:sz="0" w:space="0" w:color="auto"/>
        <w:right w:val="none" w:sz="0" w:space="0" w:color="auto"/>
      </w:divBdr>
    </w:div>
    <w:div w:id="1270118649">
      <w:bodyDiv w:val="1"/>
      <w:marLeft w:val="0"/>
      <w:marRight w:val="0"/>
      <w:marTop w:val="0"/>
      <w:marBottom w:val="0"/>
      <w:divBdr>
        <w:top w:val="none" w:sz="0" w:space="0" w:color="auto"/>
        <w:left w:val="none" w:sz="0" w:space="0" w:color="auto"/>
        <w:bottom w:val="none" w:sz="0" w:space="0" w:color="auto"/>
        <w:right w:val="none" w:sz="0" w:space="0" w:color="auto"/>
      </w:divBdr>
    </w:div>
    <w:div w:id="1328435384">
      <w:bodyDiv w:val="1"/>
      <w:marLeft w:val="0"/>
      <w:marRight w:val="0"/>
      <w:marTop w:val="0"/>
      <w:marBottom w:val="0"/>
      <w:divBdr>
        <w:top w:val="none" w:sz="0" w:space="0" w:color="auto"/>
        <w:left w:val="none" w:sz="0" w:space="0" w:color="auto"/>
        <w:bottom w:val="none" w:sz="0" w:space="0" w:color="auto"/>
        <w:right w:val="none" w:sz="0" w:space="0" w:color="auto"/>
      </w:divBdr>
    </w:div>
    <w:div w:id="18392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Writer</dc:creator>
  <cp:keywords/>
  <dc:description/>
  <cp:lastModifiedBy>HP</cp:lastModifiedBy>
  <cp:revision>2</cp:revision>
  <dcterms:created xsi:type="dcterms:W3CDTF">2019-11-22T16:36:00Z</dcterms:created>
  <dcterms:modified xsi:type="dcterms:W3CDTF">2019-11-22T16:36:00Z</dcterms:modified>
</cp:coreProperties>
</file>