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8CBE" w14:textId="54DFC76A" w:rsidR="006B7649" w:rsidRPr="002D784B" w:rsidRDefault="006B7649" w:rsidP="002D784B">
      <w:pPr>
        <w:widowControl/>
        <w:adjustRightInd w:val="0"/>
        <w:snapToGrid w:val="0"/>
        <w:spacing w:line="360" w:lineRule="auto"/>
        <w:rPr>
          <w:rFonts w:ascii="Book Antiqua" w:eastAsia="宋体" w:hAnsi="Book Antiqua" w:cs="Times New Roman"/>
          <w:b/>
          <w:i/>
          <w:kern w:val="0"/>
          <w:sz w:val="24"/>
          <w:szCs w:val="24"/>
          <w:lang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r w:rsidRPr="002D784B">
        <w:rPr>
          <w:rFonts w:ascii="Book Antiqua" w:eastAsia="宋体" w:hAnsi="Book Antiqua" w:cs="Times New Roman"/>
          <w:b/>
          <w:kern w:val="0"/>
          <w:sz w:val="24"/>
          <w:szCs w:val="24"/>
          <w:highlight w:val="white"/>
          <w:lang w:eastAsia="zh-CN"/>
        </w:rPr>
        <w:t xml:space="preserve">Name of </w:t>
      </w:r>
      <w:r w:rsidRPr="002D784B">
        <w:rPr>
          <w:rFonts w:ascii="Book Antiqua" w:eastAsia="宋体" w:hAnsi="Book Antiqua" w:cs="Times New Roman"/>
          <w:b/>
          <w:caps/>
          <w:kern w:val="0"/>
          <w:sz w:val="24"/>
          <w:szCs w:val="24"/>
          <w:highlight w:val="white"/>
          <w:lang w:eastAsia="zh-CN"/>
        </w:rPr>
        <w:t>j</w:t>
      </w:r>
      <w:r w:rsidRPr="002D784B">
        <w:rPr>
          <w:rFonts w:ascii="Book Antiqua" w:eastAsia="宋体" w:hAnsi="Book Antiqua" w:cs="Times New Roman"/>
          <w:b/>
          <w:kern w:val="0"/>
          <w:sz w:val="24"/>
          <w:szCs w:val="24"/>
          <w:highlight w:val="white"/>
          <w:lang w:eastAsia="zh-CN"/>
        </w:rPr>
        <w:t>ournal:</w:t>
      </w:r>
      <w:r w:rsidRPr="002D784B">
        <w:rPr>
          <w:rFonts w:ascii="Book Antiqua" w:eastAsia="宋体" w:hAnsi="Book Antiqua" w:cs="Times New Roman"/>
          <w:kern w:val="0"/>
          <w:sz w:val="24"/>
          <w:szCs w:val="24"/>
          <w:highlight w:val="white"/>
          <w:lang w:eastAsia="zh-CN"/>
        </w:rPr>
        <w:t xml:space="preserve"> </w:t>
      </w:r>
      <w:bookmarkEnd w:id="0"/>
      <w:r w:rsidRPr="002D784B">
        <w:rPr>
          <w:rFonts w:ascii="Book Antiqua" w:eastAsia="宋体" w:hAnsi="Book Antiqua" w:cs="Times New Roman"/>
          <w:b/>
          <w:bCs/>
          <w:i/>
          <w:kern w:val="0"/>
          <w:sz w:val="24"/>
          <w:szCs w:val="24"/>
          <w:lang w:eastAsia="zh-CN"/>
        </w:rPr>
        <w:t>World Journal of Gastrointestinal Endoscopy</w:t>
      </w:r>
    </w:p>
    <w:p w14:paraId="22E7D92A" w14:textId="3E0B2C48" w:rsidR="006B7649" w:rsidRPr="002D784B" w:rsidRDefault="006B7649" w:rsidP="002D784B">
      <w:pPr>
        <w:widowControl/>
        <w:adjustRightInd w:val="0"/>
        <w:snapToGrid w:val="0"/>
        <w:spacing w:line="360" w:lineRule="auto"/>
        <w:rPr>
          <w:rFonts w:ascii="Book Antiqua" w:eastAsia="宋体" w:hAnsi="Book Antiqua" w:cs="Times New Roman"/>
          <w:b/>
          <w:kern w:val="0"/>
          <w:sz w:val="24"/>
          <w:szCs w:val="24"/>
          <w:highlight w:val="white"/>
          <w:lang w:eastAsia="zh-CN"/>
        </w:rPr>
      </w:pPr>
      <w:bookmarkStart w:id="23" w:name="OLE_LINK485"/>
      <w:bookmarkStart w:id="24" w:name="OLE_LINK486"/>
      <w:bookmarkStart w:id="25" w:name="OLE_LINK661"/>
      <w:bookmarkStart w:id="26" w:name="OLE_LINK768"/>
      <w:bookmarkStart w:id="27" w:name="OLE_LINK568"/>
      <w:bookmarkStart w:id="28" w:name="OLE_LINK499"/>
      <w:bookmarkStart w:id="29" w:name="OLE_LINK437"/>
      <w:bookmarkStart w:id="30" w:name="OLE_LINK514"/>
      <w:bookmarkStart w:id="31" w:name="OLE_LINK515"/>
      <w:bookmarkStart w:id="32" w:name="OLE_LINK13"/>
      <w:bookmarkStart w:id="33" w:name="OLE_LINK351"/>
      <w:bookmarkStart w:id="34" w:name="OLE_LINK425"/>
      <w:r w:rsidRPr="002D784B">
        <w:rPr>
          <w:rFonts w:ascii="Book Antiqua" w:eastAsia="宋体" w:hAnsi="Book Antiqua" w:cs="Times New Roman"/>
          <w:b/>
          <w:kern w:val="0"/>
          <w:sz w:val="24"/>
          <w:szCs w:val="24"/>
          <w:highlight w:val="white"/>
          <w:lang w:eastAsia="zh-CN"/>
        </w:rPr>
        <w:t xml:space="preserve">Manuscript </w:t>
      </w:r>
      <w:proofErr w:type="gramStart"/>
      <w:r w:rsidRPr="002D784B">
        <w:rPr>
          <w:rFonts w:ascii="Book Antiqua" w:eastAsia="宋体" w:hAnsi="Book Antiqua" w:cs="Times New Roman"/>
          <w:b/>
          <w:kern w:val="0"/>
          <w:sz w:val="24"/>
          <w:szCs w:val="24"/>
          <w:highlight w:val="white"/>
          <w:lang w:eastAsia="zh-CN"/>
        </w:rPr>
        <w:t>NO:</w:t>
      </w:r>
      <w:bookmarkEnd w:id="23"/>
      <w:bookmarkEnd w:id="24"/>
      <w:bookmarkEnd w:id="25"/>
      <w:bookmarkEnd w:id="26"/>
      <w:bookmarkEnd w:id="27"/>
      <w:proofErr w:type="gramEnd"/>
      <w:r w:rsidRPr="002D784B">
        <w:rPr>
          <w:rFonts w:ascii="Book Antiqua" w:eastAsia="宋体" w:hAnsi="Book Antiqua" w:cs="Times New Roman"/>
          <w:b/>
          <w:kern w:val="0"/>
          <w:sz w:val="24"/>
          <w:szCs w:val="24"/>
          <w:highlight w:val="white"/>
          <w:lang w:eastAsia="zh-CN"/>
        </w:rPr>
        <w:t xml:space="preserve"> </w:t>
      </w:r>
      <w:bookmarkEnd w:id="28"/>
      <w:bookmarkEnd w:id="29"/>
      <w:r w:rsidRPr="002D784B">
        <w:rPr>
          <w:rFonts w:ascii="Book Antiqua" w:eastAsia="宋体" w:hAnsi="Book Antiqua" w:cs="Times New Roman"/>
          <w:b/>
          <w:bCs/>
          <w:kern w:val="0"/>
          <w:sz w:val="24"/>
          <w:szCs w:val="24"/>
          <w:highlight w:val="white"/>
          <w:lang w:eastAsia="zh-CN"/>
        </w:rPr>
        <w:t>50142</w:t>
      </w:r>
    </w:p>
    <w:p w14:paraId="03574377" w14:textId="1E7DCEE2" w:rsidR="006B7649" w:rsidRPr="002D784B" w:rsidRDefault="006B7649" w:rsidP="002D784B">
      <w:pPr>
        <w:widowControl/>
        <w:adjustRightInd w:val="0"/>
        <w:snapToGrid w:val="0"/>
        <w:spacing w:line="360" w:lineRule="auto"/>
        <w:rPr>
          <w:rFonts w:ascii="Book Antiqua" w:eastAsia="宋体" w:hAnsi="Book Antiqua" w:cs="宋体"/>
          <w:b/>
          <w:bCs/>
          <w:kern w:val="0"/>
          <w:sz w:val="24"/>
          <w:szCs w:val="24"/>
          <w:lang w:eastAsia="zh-CN"/>
        </w:rPr>
      </w:pPr>
      <w:bookmarkStart w:id="35" w:name="OLE_LINK511"/>
      <w:bookmarkStart w:id="36" w:name="OLE_LINK512"/>
      <w:bookmarkEnd w:id="30"/>
      <w:bookmarkEnd w:id="31"/>
      <w:bookmarkEnd w:id="32"/>
      <w:bookmarkEnd w:id="33"/>
      <w:bookmarkEnd w:id="34"/>
      <w:r w:rsidRPr="002D784B">
        <w:rPr>
          <w:rFonts w:ascii="Book Antiqua" w:eastAsia="宋体" w:hAnsi="Book Antiqua" w:cs="宋体"/>
          <w:b/>
          <w:kern w:val="0"/>
          <w:sz w:val="24"/>
          <w:szCs w:val="24"/>
          <w:highlight w:val="white"/>
          <w:lang w:eastAsia="zh-CN"/>
        </w:rPr>
        <w:t xml:space="preserve">Manuscript </w:t>
      </w:r>
      <w:r w:rsidRPr="002D784B">
        <w:rPr>
          <w:rFonts w:ascii="Book Antiqua" w:eastAsia="宋体" w:hAnsi="Book Antiqua" w:cs="宋体"/>
          <w:b/>
          <w:caps/>
          <w:kern w:val="0"/>
          <w:sz w:val="24"/>
          <w:szCs w:val="24"/>
          <w:highlight w:val="white"/>
          <w:lang w:eastAsia="zh-CN"/>
        </w:rPr>
        <w:t>t</w:t>
      </w:r>
      <w:r w:rsidRPr="002D784B">
        <w:rPr>
          <w:rFonts w:ascii="Book Antiqua" w:eastAsia="宋体" w:hAnsi="Book Antiqua" w:cs="宋体"/>
          <w:b/>
          <w:kern w:val="0"/>
          <w:sz w:val="24"/>
          <w:szCs w:val="24"/>
          <w:highlight w:val="white"/>
          <w:lang w:eastAsia="zh-CN"/>
        </w:rPr>
        <w:t>ype</w:t>
      </w:r>
      <w:r w:rsidRPr="002D784B">
        <w:rPr>
          <w:rFonts w:ascii="Book Antiqua" w:eastAsia="宋体" w:hAnsi="Book Antiqua" w:cs="宋体"/>
          <w:b/>
          <w:kern w:val="0"/>
          <w:sz w:val="24"/>
          <w:szCs w:val="24"/>
          <w:lang w:eastAsia="zh-CN"/>
        </w:rPr>
        <w:t>:</w:t>
      </w:r>
      <w:bookmarkEnd w:id="1"/>
      <w:bookmarkEnd w:id="2"/>
      <w:bookmarkEnd w:id="3"/>
      <w:bookmarkEnd w:id="4"/>
      <w:bookmarkEnd w:id="5"/>
      <w:bookmarkEnd w:id="6"/>
      <w:bookmarkEnd w:id="7"/>
      <w:bookmarkEnd w:id="8"/>
      <w:bookmarkEnd w:id="9"/>
      <w:bookmarkEnd w:id="10"/>
      <w:bookmarkEnd w:id="11"/>
      <w:bookmarkEnd w:id="12"/>
      <w:r w:rsidRPr="002D784B">
        <w:rPr>
          <w:rFonts w:ascii="Book Antiqua" w:eastAsia="宋体" w:hAnsi="Book Antiqua" w:cs="宋体"/>
          <w:b/>
          <w:kern w:val="0"/>
          <w:sz w:val="24"/>
          <w:szCs w:val="24"/>
          <w:lang w:eastAsia="zh-CN"/>
        </w:rPr>
        <w:t xml:space="preserve"> </w:t>
      </w:r>
      <w:r w:rsidR="00DC2B39" w:rsidRPr="002D784B">
        <w:rPr>
          <w:rFonts w:ascii="Book Antiqua" w:eastAsia="宋体" w:hAnsi="Book Antiqua" w:cs="宋体"/>
          <w:b/>
          <w:bCs/>
          <w:kern w:val="0"/>
          <w:sz w:val="24"/>
          <w:szCs w:val="24"/>
          <w:lang w:eastAsia="zh-CN"/>
        </w:rPr>
        <w:t>ORIGINAL ARTICLE</w:t>
      </w:r>
    </w:p>
    <w:p w14:paraId="5B7676F0" w14:textId="77777777" w:rsidR="00DC2B39" w:rsidRPr="002D784B" w:rsidRDefault="00DC2B39" w:rsidP="002D784B">
      <w:pPr>
        <w:widowControl/>
        <w:adjustRightInd w:val="0"/>
        <w:snapToGrid w:val="0"/>
        <w:spacing w:line="360" w:lineRule="auto"/>
        <w:rPr>
          <w:rFonts w:ascii="Book Antiqua" w:eastAsia="宋体" w:hAnsi="Book Antiqua" w:cs="宋体"/>
          <w:b/>
          <w:kern w:val="0"/>
          <w:sz w:val="24"/>
          <w:szCs w:val="24"/>
          <w:lang w:eastAsia="zh-CN"/>
        </w:rPr>
      </w:pPr>
    </w:p>
    <w:bookmarkEnd w:id="13"/>
    <w:bookmarkEnd w:id="14"/>
    <w:bookmarkEnd w:id="15"/>
    <w:bookmarkEnd w:id="16"/>
    <w:bookmarkEnd w:id="17"/>
    <w:bookmarkEnd w:id="18"/>
    <w:bookmarkEnd w:id="19"/>
    <w:bookmarkEnd w:id="20"/>
    <w:bookmarkEnd w:id="21"/>
    <w:bookmarkEnd w:id="22"/>
    <w:bookmarkEnd w:id="35"/>
    <w:bookmarkEnd w:id="36"/>
    <w:p w14:paraId="6788BB2B" w14:textId="1FF75FA8" w:rsidR="006B7649" w:rsidRPr="002D784B" w:rsidRDefault="00DC2B39" w:rsidP="002D784B">
      <w:pPr>
        <w:pStyle w:val="af0"/>
        <w:widowControl/>
        <w:kinsoku w:val="0"/>
        <w:overflowPunct w:val="0"/>
        <w:autoSpaceDE w:val="0"/>
        <w:autoSpaceDN w:val="0"/>
        <w:adjustRightInd w:val="0"/>
        <w:snapToGrid w:val="0"/>
        <w:spacing w:line="360" w:lineRule="auto"/>
        <w:rPr>
          <w:rFonts w:ascii="Book Antiqua" w:eastAsia="宋体" w:hAnsi="Book Antiqua" w:cs="Times New Roman"/>
          <w:b/>
          <w:i/>
          <w:iCs/>
          <w:snapToGrid w:val="0"/>
          <w:sz w:val="24"/>
          <w:szCs w:val="24"/>
          <w:lang w:eastAsia="zh-CN"/>
        </w:rPr>
      </w:pPr>
      <w:r w:rsidRPr="002D784B">
        <w:rPr>
          <w:rFonts w:ascii="Book Antiqua" w:eastAsia="宋体" w:hAnsi="Book Antiqua" w:cs="Times New Roman"/>
          <w:b/>
          <w:i/>
          <w:iCs/>
          <w:snapToGrid w:val="0"/>
          <w:sz w:val="24"/>
          <w:szCs w:val="24"/>
          <w:lang w:eastAsia="zh-CN"/>
        </w:rPr>
        <w:t>Retrospective Study</w:t>
      </w:r>
    </w:p>
    <w:p w14:paraId="4B0AF3C5" w14:textId="4322E46F" w:rsidR="00435ADB" w:rsidRPr="002D784B" w:rsidRDefault="00275DF5" w:rsidP="002D784B">
      <w:pPr>
        <w:pStyle w:val="af0"/>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eastAsia="MS Mincho" w:hAnsi="Book Antiqua" w:cs="Times New Roman"/>
          <w:b/>
          <w:snapToGrid w:val="0"/>
          <w:sz w:val="24"/>
          <w:szCs w:val="24"/>
        </w:rPr>
        <w:t>Usefulness</w:t>
      </w:r>
      <w:r w:rsidR="00435ADB" w:rsidRPr="002D784B">
        <w:rPr>
          <w:rFonts w:ascii="Book Antiqua" w:eastAsia="MS Mincho" w:hAnsi="Book Antiqua" w:cs="Times New Roman"/>
          <w:b/>
          <w:snapToGrid w:val="0"/>
          <w:sz w:val="24"/>
          <w:szCs w:val="24"/>
        </w:rPr>
        <w:t xml:space="preserve"> </w:t>
      </w:r>
      <w:r w:rsidRPr="002D784B">
        <w:rPr>
          <w:rFonts w:ascii="Book Antiqua" w:eastAsia="MS Mincho" w:hAnsi="Book Antiqua" w:cs="Times New Roman"/>
          <w:b/>
          <w:snapToGrid w:val="0"/>
          <w:sz w:val="24"/>
          <w:szCs w:val="24"/>
        </w:rPr>
        <w:t>of</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s</w:t>
      </w:r>
      <w:r w:rsidRPr="002D784B">
        <w:rPr>
          <w:rFonts w:ascii="Book Antiqua" w:eastAsia="MS Mincho" w:hAnsi="Book Antiqua" w:cs="Times New Roman"/>
          <w:b/>
          <w:snapToGrid w:val="0"/>
          <w:sz w:val="24"/>
          <w:szCs w:val="24"/>
        </w:rPr>
        <w:t>erum</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l</w:t>
      </w:r>
      <w:r w:rsidRPr="002D784B">
        <w:rPr>
          <w:rFonts w:ascii="Book Antiqua" w:eastAsia="MS Mincho" w:hAnsi="Book Antiqua" w:cs="Times New Roman"/>
          <w:b/>
          <w:snapToGrid w:val="0"/>
          <w:sz w:val="24"/>
          <w:szCs w:val="24"/>
        </w:rPr>
        <w:t xml:space="preserve">ipase for </w:t>
      </w:r>
      <w:r w:rsidR="00562DE6" w:rsidRPr="002D784B">
        <w:rPr>
          <w:rFonts w:ascii="Book Antiqua" w:eastAsia="MS Mincho" w:hAnsi="Book Antiqua" w:cs="Times New Roman"/>
          <w:b/>
          <w:snapToGrid w:val="0"/>
          <w:sz w:val="24"/>
          <w:szCs w:val="24"/>
        </w:rPr>
        <w:t>e</w:t>
      </w:r>
      <w:r w:rsidRPr="002D784B">
        <w:rPr>
          <w:rFonts w:ascii="Book Antiqua" w:eastAsia="MS Mincho" w:hAnsi="Book Antiqua" w:cs="Times New Roman"/>
          <w:b/>
          <w:snapToGrid w:val="0"/>
          <w:sz w:val="24"/>
          <w:szCs w:val="24"/>
        </w:rPr>
        <w:t>arly</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d</w:t>
      </w:r>
      <w:r w:rsidRPr="002D784B">
        <w:rPr>
          <w:rFonts w:ascii="Book Antiqua" w:eastAsia="MS Mincho" w:hAnsi="Book Antiqua" w:cs="Times New Roman"/>
          <w:b/>
          <w:snapToGrid w:val="0"/>
          <w:sz w:val="24"/>
          <w:szCs w:val="24"/>
        </w:rPr>
        <w:t>iagnosis of</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p</w:t>
      </w:r>
      <w:r w:rsidRPr="002D784B">
        <w:rPr>
          <w:rFonts w:ascii="Book Antiqua" w:eastAsia="MS Mincho" w:hAnsi="Book Antiqua" w:cs="Times New Roman"/>
          <w:b/>
          <w:snapToGrid w:val="0"/>
          <w:sz w:val="24"/>
          <w:szCs w:val="24"/>
        </w:rPr>
        <w:t>ost</w:t>
      </w:r>
      <w:r w:rsidR="00435ADB" w:rsidRPr="002D784B">
        <w:rPr>
          <w:rFonts w:ascii="Book Antiqua" w:eastAsia="MS Mincho" w:hAnsi="Book Antiqua" w:cs="Times New Roman"/>
          <w:b/>
          <w:snapToGrid w:val="0"/>
          <w:sz w:val="24"/>
          <w:szCs w:val="24"/>
        </w:rPr>
        <w:t>-</w:t>
      </w:r>
      <w:r w:rsidR="00562DE6" w:rsidRPr="002D784B">
        <w:rPr>
          <w:rFonts w:ascii="Book Antiqua" w:eastAsia="MS Mincho" w:hAnsi="Book Antiqua" w:cs="Times New Roman"/>
          <w:b/>
          <w:snapToGrid w:val="0"/>
          <w:sz w:val="24"/>
          <w:szCs w:val="24"/>
        </w:rPr>
        <w:t>e</w:t>
      </w:r>
      <w:r w:rsidRPr="002D784B">
        <w:rPr>
          <w:rFonts w:ascii="Book Antiqua" w:eastAsia="MS Mincho" w:hAnsi="Book Antiqua" w:cs="Times New Roman"/>
          <w:b/>
          <w:snapToGrid w:val="0"/>
          <w:sz w:val="24"/>
          <w:szCs w:val="24"/>
        </w:rPr>
        <w:t>ndoscopic</w:t>
      </w:r>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r</w:t>
      </w:r>
      <w:r w:rsidRPr="002D784B">
        <w:rPr>
          <w:rFonts w:ascii="Book Antiqua" w:eastAsia="MS Mincho" w:hAnsi="Book Antiqua" w:cs="Times New Roman"/>
          <w:b/>
          <w:snapToGrid w:val="0"/>
          <w:sz w:val="24"/>
          <w:szCs w:val="24"/>
        </w:rPr>
        <w:t>etrograde</w:t>
      </w:r>
      <w:r w:rsidR="00435ADB" w:rsidRPr="002D784B">
        <w:rPr>
          <w:rFonts w:ascii="Book Antiqua" w:eastAsia="MS Mincho" w:hAnsi="Book Antiqua" w:cs="Times New Roman"/>
          <w:b/>
          <w:snapToGrid w:val="0"/>
          <w:sz w:val="24"/>
          <w:szCs w:val="24"/>
        </w:rPr>
        <w:t xml:space="preserve"> </w:t>
      </w:r>
      <w:proofErr w:type="spellStart"/>
      <w:r w:rsidR="00562DE6" w:rsidRPr="002D784B">
        <w:rPr>
          <w:rFonts w:ascii="Book Antiqua" w:eastAsia="MS Mincho" w:hAnsi="Book Antiqua" w:cs="Times New Roman"/>
          <w:b/>
          <w:snapToGrid w:val="0"/>
          <w:sz w:val="24"/>
          <w:szCs w:val="24"/>
        </w:rPr>
        <w:t>c</w:t>
      </w:r>
      <w:r w:rsidRPr="002D784B">
        <w:rPr>
          <w:rFonts w:ascii="Book Antiqua" w:eastAsia="MS Mincho" w:hAnsi="Book Antiqua" w:cs="Times New Roman"/>
          <w:b/>
          <w:snapToGrid w:val="0"/>
          <w:sz w:val="24"/>
          <w:szCs w:val="24"/>
        </w:rPr>
        <w:t>holangiopancreat</w:t>
      </w:r>
      <w:r w:rsidR="00ED6CA3" w:rsidRPr="002D784B">
        <w:rPr>
          <w:rFonts w:ascii="Book Antiqua" w:eastAsia="MS Mincho" w:hAnsi="Book Antiqua" w:cs="Times New Roman"/>
          <w:b/>
          <w:snapToGrid w:val="0"/>
          <w:sz w:val="24"/>
          <w:szCs w:val="24"/>
        </w:rPr>
        <w:t>o</w:t>
      </w:r>
      <w:r w:rsidRPr="002D784B">
        <w:rPr>
          <w:rFonts w:ascii="Book Antiqua" w:eastAsia="MS Mincho" w:hAnsi="Book Antiqua" w:cs="Times New Roman"/>
          <w:b/>
          <w:snapToGrid w:val="0"/>
          <w:sz w:val="24"/>
          <w:szCs w:val="24"/>
        </w:rPr>
        <w:t>graphy</w:t>
      </w:r>
      <w:proofErr w:type="spellEnd"/>
      <w:r w:rsidR="00435ADB" w:rsidRPr="002D784B">
        <w:rPr>
          <w:rFonts w:ascii="Book Antiqua" w:eastAsia="MS Mincho" w:hAnsi="Book Antiqua" w:cs="Times New Roman"/>
          <w:b/>
          <w:snapToGrid w:val="0"/>
          <w:sz w:val="24"/>
          <w:szCs w:val="24"/>
        </w:rPr>
        <w:t xml:space="preserve"> </w:t>
      </w:r>
      <w:r w:rsidR="00562DE6" w:rsidRPr="002D784B">
        <w:rPr>
          <w:rFonts w:ascii="Book Antiqua" w:eastAsia="MS Mincho" w:hAnsi="Book Antiqua" w:cs="Times New Roman"/>
          <w:b/>
          <w:snapToGrid w:val="0"/>
          <w:sz w:val="24"/>
          <w:szCs w:val="24"/>
        </w:rPr>
        <w:t>p</w:t>
      </w:r>
      <w:r w:rsidRPr="002D784B">
        <w:rPr>
          <w:rFonts w:ascii="Book Antiqua" w:eastAsia="MS Mincho" w:hAnsi="Book Antiqua" w:cs="Times New Roman"/>
          <w:b/>
          <w:snapToGrid w:val="0"/>
          <w:sz w:val="24"/>
          <w:szCs w:val="24"/>
        </w:rPr>
        <w:t>ancreatitis</w:t>
      </w:r>
    </w:p>
    <w:p w14:paraId="7E205FAE" w14:textId="77777777" w:rsidR="00C74D0E" w:rsidRPr="002D784B" w:rsidRDefault="00C74D0E"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0C82F06E" w14:textId="79BE6DCB" w:rsidR="006B7649" w:rsidRPr="002D784B" w:rsidRDefault="00DC2B39" w:rsidP="002D784B">
      <w:pPr>
        <w:widowControl/>
        <w:kinsoku w:val="0"/>
        <w:overflowPunct w:val="0"/>
        <w:autoSpaceDE w:val="0"/>
        <w:autoSpaceDN w:val="0"/>
        <w:adjustRightInd w:val="0"/>
        <w:snapToGrid w:val="0"/>
        <w:spacing w:line="360" w:lineRule="auto"/>
        <w:rPr>
          <w:rFonts w:ascii="Book Antiqua" w:eastAsia="宋体" w:hAnsi="Book Antiqua" w:cs="Times New Roman"/>
          <w:kern w:val="0"/>
          <w:sz w:val="24"/>
          <w:szCs w:val="24"/>
          <w:lang w:eastAsia="zh-CN"/>
        </w:rPr>
      </w:pPr>
      <w:proofErr w:type="spellStart"/>
      <w:r w:rsidRPr="002D784B">
        <w:rPr>
          <w:rFonts w:ascii="Book Antiqua" w:hAnsi="Book Antiqua" w:cs="Times New Roman"/>
          <w:snapToGrid w:val="0"/>
          <w:sz w:val="24"/>
          <w:szCs w:val="24"/>
        </w:rPr>
        <w:t>Tadehara</w:t>
      </w:r>
      <w:proofErr w:type="spellEnd"/>
      <w:r w:rsidRPr="002D784B">
        <w:rPr>
          <w:rFonts w:ascii="Book Antiqua" w:eastAsia="宋体" w:hAnsi="Book Antiqua" w:cs="Times New Roman"/>
          <w:kern w:val="0"/>
          <w:sz w:val="24"/>
          <w:szCs w:val="24"/>
          <w:lang w:eastAsia="zh-CN"/>
        </w:rPr>
        <w:t xml:space="preserve"> </w:t>
      </w:r>
      <w:r w:rsidR="00450C6A" w:rsidRPr="002D784B">
        <w:rPr>
          <w:rFonts w:ascii="Book Antiqua" w:eastAsia="宋体" w:hAnsi="Book Antiqua" w:cs="Times New Roman"/>
          <w:kern w:val="0"/>
          <w:sz w:val="24"/>
          <w:szCs w:val="24"/>
          <w:lang w:eastAsia="zh-CN"/>
        </w:rPr>
        <w:t xml:space="preserve">M </w:t>
      </w:r>
      <w:r w:rsidRPr="002D784B">
        <w:rPr>
          <w:rFonts w:ascii="Book Antiqua" w:eastAsia="宋体" w:hAnsi="Book Antiqua" w:cs="Times New Roman"/>
          <w:i/>
          <w:iCs/>
          <w:kern w:val="0"/>
          <w:sz w:val="24"/>
          <w:szCs w:val="24"/>
          <w:lang w:eastAsia="zh-CN"/>
        </w:rPr>
        <w:t xml:space="preserve">et al. </w:t>
      </w:r>
      <w:r w:rsidR="00732DAF" w:rsidRPr="002D784B">
        <w:rPr>
          <w:rFonts w:ascii="Book Antiqua" w:eastAsia="宋体" w:hAnsi="Book Antiqua" w:cs="Times New Roman"/>
          <w:kern w:val="0"/>
          <w:sz w:val="24"/>
          <w:szCs w:val="24"/>
          <w:lang w:eastAsia="zh-CN"/>
        </w:rPr>
        <w:t xml:space="preserve">Usefulness of s-Lip for </w:t>
      </w:r>
      <w:r w:rsidRPr="002D784B">
        <w:rPr>
          <w:rFonts w:ascii="Book Antiqua" w:eastAsia="宋体" w:hAnsi="Book Antiqua" w:cs="Times New Roman"/>
          <w:kern w:val="0"/>
          <w:sz w:val="24"/>
          <w:szCs w:val="24"/>
          <w:lang w:eastAsia="zh-CN"/>
        </w:rPr>
        <w:t>post-ERCP pancreatitis</w:t>
      </w:r>
    </w:p>
    <w:p w14:paraId="25EF4BA9" w14:textId="77777777" w:rsidR="00732DAF" w:rsidRPr="002D784B" w:rsidRDefault="00732DAF"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3B03A087" w14:textId="2F5ED21F" w:rsidR="00C74D0E" w:rsidRPr="002D784B" w:rsidRDefault="00C74D0E"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Masayoshi </w:t>
      </w:r>
      <w:proofErr w:type="spellStart"/>
      <w:r w:rsidRPr="002D784B">
        <w:rPr>
          <w:rFonts w:ascii="Book Antiqua" w:hAnsi="Book Antiqua" w:cs="Times New Roman"/>
          <w:snapToGrid w:val="0"/>
          <w:sz w:val="24"/>
          <w:szCs w:val="24"/>
        </w:rPr>
        <w:t>Tadehara</w:t>
      </w:r>
      <w:proofErr w:type="spellEnd"/>
      <w:r w:rsidRPr="002D784B">
        <w:rPr>
          <w:rFonts w:ascii="Book Antiqua" w:hAnsi="Book Antiqua" w:cs="Times New Roman"/>
          <w:snapToGrid w:val="0"/>
          <w:sz w:val="24"/>
          <w:szCs w:val="24"/>
        </w:rPr>
        <w:t xml:space="preserve">, </w:t>
      </w:r>
      <w:proofErr w:type="spellStart"/>
      <w:r w:rsidRPr="002D784B">
        <w:rPr>
          <w:rFonts w:ascii="Book Antiqua" w:hAnsi="Book Antiqua" w:cs="Times New Roman"/>
          <w:snapToGrid w:val="0"/>
          <w:sz w:val="24"/>
          <w:szCs w:val="24"/>
        </w:rPr>
        <w:t>Kosuke</w:t>
      </w:r>
      <w:proofErr w:type="spellEnd"/>
      <w:r w:rsidRPr="002D784B">
        <w:rPr>
          <w:rFonts w:ascii="Book Antiqua" w:hAnsi="Book Antiqua" w:cs="Times New Roman"/>
          <w:snapToGrid w:val="0"/>
          <w:sz w:val="24"/>
          <w:szCs w:val="24"/>
        </w:rPr>
        <w:t xml:space="preserve"> </w:t>
      </w:r>
      <w:proofErr w:type="spellStart"/>
      <w:r w:rsidRPr="002D784B">
        <w:rPr>
          <w:rFonts w:ascii="Book Antiqua" w:hAnsi="Book Antiqua" w:cs="Times New Roman"/>
          <w:snapToGrid w:val="0"/>
          <w:sz w:val="24"/>
          <w:szCs w:val="24"/>
        </w:rPr>
        <w:t>Okuwaki</w:t>
      </w:r>
      <w:proofErr w:type="spellEnd"/>
      <w:r w:rsidRPr="002D784B">
        <w:rPr>
          <w:rFonts w:ascii="Book Antiqua" w:hAnsi="Book Antiqua" w:cs="Times New Roman"/>
          <w:snapToGrid w:val="0"/>
          <w:sz w:val="24"/>
          <w:szCs w:val="24"/>
        </w:rPr>
        <w:t xml:space="preserve">, Hiroshi </w:t>
      </w:r>
      <w:proofErr w:type="spellStart"/>
      <w:r w:rsidRPr="002D784B">
        <w:rPr>
          <w:rFonts w:ascii="Book Antiqua" w:hAnsi="Book Antiqua" w:cs="Times New Roman"/>
          <w:snapToGrid w:val="0"/>
          <w:sz w:val="24"/>
          <w:szCs w:val="24"/>
        </w:rPr>
        <w:t>Imaizumi</w:t>
      </w:r>
      <w:proofErr w:type="spellEnd"/>
      <w:r w:rsidRPr="002D784B">
        <w:rPr>
          <w:rFonts w:ascii="Book Antiqua" w:hAnsi="Book Antiqua" w:cs="Times New Roman"/>
          <w:snapToGrid w:val="0"/>
          <w:sz w:val="24"/>
          <w:szCs w:val="24"/>
        </w:rPr>
        <w:t xml:space="preserve">, Mitsuhiro Kida, </w:t>
      </w:r>
      <w:proofErr w:type="spellStart"/>
      <w:r w:rsidRPr="002D784B">
        <w:rPr>
          <w:rFonts w:ascii="Book Antiqua" w:hAnsi="Book Antiqua" w:cs="Times New Roman"/>
          <w:snapToGrid w:val="0"/>
          <w:sz w:val="24"/>
          <w:szCs w:val="24"/>
        </w:rPr>
        <w:t>Tomohisa</w:t>
      </w:r>
      <w:proofErr w:type="spellEnd"/>
      <w:r w:rsidRPr="002D784B">
        <w:rPr>
          <w:rFonts w:ascii="Book Antiqua" w:hAnsi="Book Antiqua" w:cs="Times New Roman"/>
          <w:snapToGrid w:val="0"/>
          <w:sz w:val="24"/>
          <w:szCs w:val="24"/>
        </w:rPr>
        <w:t xml:space="preserve"> Iwai, Hiroshi Yamauchi, Toru Kaneko, </w:t>
      </w:r>
      <w:proofErr w:type="spellStart"/>
      <w:r w:rsidRPr="002D784B">
        <w:rPr>
          <w:rFonts w:ascii="Book Antiqua" w:hAnsi="Book Antiqua" w:cs="Times New Roman"/>
          <w:snapToGrid w:val="0"/>
          <w:sz w:val="24"/>
          <w:szCs w:val="24"/>
        </w:rPr>
        <w:t>Rikiya</w:t>
      </w:r>
      <w:proofErr w:type="spellEnd"/>
      <w:r w:rsidRPr="002D784B">
        <w:rPr>
          <w:rFonts w:ascii="Book Antiqua" w:hAnsi="Book Antiqua" w:cs="Times New Roman"/>
          <w:snapToGrid w:val="0"/>
          <w:sz w:val="24"/>
          <w:szCs w:val="24"/>
        </w:rPr>
        <w:t xml:space="preserve"> Hasegawa, </w:t>
      </w:r>
      <w:proofErr w:type="spellStart"/>
      <w:r w:rsidRPr="002D784B">
        <w:rPr>
          <w:rFonts w:ascii="Book Antiqua" w:hAnsi="Book Antiqua" w:cs="Times New Roman"/>
          <w:snapToGrid w:val="0"/>
          <w:sz w:val="24"/>
          <w:szCs w:val="24"/>
        </w:rPr>
        <w:t>Eiji</w:t>
      </w:r>
      <w:proofErr w:type="spellEnd"/>
      <w:r w:rsidRPr="002D784B">
        <w:rPr>
          <w:rFonts w:ascii="Book Antiqua" w:hAnsi="Book Antiqua" w:cs="Times New Roman"/>
          <w:snapToGrid w:val="0"/>
          <w:sz w:val="24"/>
          <w:szCs w:val="24"/>
        </w:rPr>
        <w:t xml:space="preserve"> Miyata, Yusuke Kawaguchi</w:t>
      </w:r>
      <w:r w:rsidR="00007ECA" w:rsidRPr="002D784B">
        <w:rPr>
          <w:rFonts w:ascii="Book Antiqua" w:hAnsi="Book Antiqua" w:cs="Times New Roman"/>
          <w:snapToGrid w:val="0"/>
          <w:sz w:val="24"/>
          <w:szCs w:val="24"/>
        </w:rPr>
        <w:t xml:space="preserve">, Hironori </w:t>
      </w:r>
      <w:proofErr w:type="spellStart"/>
      <w:r w:rsidR="00007ECA" w:rsidRPr="002D784B">
        <w:rPr>
          <w:rFonts w:ascii="Book Antiqua" w:hAnsi="Book Antiqua" w:cs="Times New Roman"/>
          <w:snapToGrid w:val="0"/>
          <w:sz w:val="24"/>
          <w:szCs w:val="24"/>
        </w:rPr>
        <w:t>Masutani</w:t>
      </w:r>
      <w:proofErr w:type="spellEnd"/>
      <w:r w:rsidRPr="002D784B">
        <w:rPr>
          <w:rFonts w:ascii="Book Antiqua" w:hAnsi="Book Antiqua" w:cs="Times New Roman"/>
          <w:snapToGrid w:val="0"/>
          <w:sz w:val="24"/>
          <w:szCs w:val="24"/>
        </w:rPr>
        <w:t xml:space="preserve">, </w:t>
      </w:r>
      <w:proofErr w:type="spellStart"/>
      <w:r w:rsidRPr="002D784B">
        <w:rPr>
          <w:rFonts w:ascii="Book Antiqua" w:hAnsi="Book Antiqua" w:cs="Times New Roman"/>
          <w:snapToGrid w:val="0"/>
          <w:sz w:val="24"/>
          <w:szCs w:val="24"/>
        </w:rPr>
        <w:t>Wasaburo</w:t>
      </w:r>
      <w:proofErr w:type="spellEnd"/>
      <w:r w:rsidRPr="002D784B">
        <w:rPr>
          <w:rFonts w:ascii="Book Antiqua" w:hAnsi="Book Antiqua" w:cs="Times New Roman"/>
          <w:snapToGrid w:val="0"/>
          <w:sz w:val="24"/>
          <w:szCs w:val="24"/>
        </w:rPr>
        <w:t xml:space="preserve"> Koizumi</w:t>
      </w:r>
    </w:p>
    <w:p w14:paraId="7935FDC6" w14:textId="77777777" w:rsidR="003377A7" w:rsidRPr="002D784B" w:rsidRDefault="003377A7"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275585A0" w14:textId="49C8B21E" w:rsidR="00D260D1" w:rsidRPr="002D784B" w:rsidRDefault="00BD617A"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 xml:space="preserve">Masayoshi </w:t>
      </w:r>
      <w:proofErr w:type="spellStart"/>
      <w:r w:rsidRPr="002D784B">
        <w:rPr>
          <w:rFonts w:ascii="Book Antiqua" w:hAnsi="Book Antiqua" w:cs="Times New Roman"/>
          <w:b/>
          <w:snapToGrid w:val="0"/>
          <w:sz w:val="24"/>
          <w:szCs w:val="24"/>
        </w:rPr>
        <w:t>Tadehara</w:t>
      </w:r>
      <w:proofErr w:type="spellEnd"/>
      <w:r w:rsidR="00007ECA" w:rsidRPr="002D784B">
        <w:rPr>
          <w:rFonts w:ascii="Book Antiqua" w:hAnsi="Book Antiqua" w:cstheme="majorHAnsi"/>
          <w:b/>
          <w:spacing w:val="20"/>
          <w:sz w:val="24"/>
          <w:szCs w:val="24"/>
        </w:rPr>
        <w:t>,</w:t>
      </w:r>
      <w:r w:rsidRPr="002D784B">
        <w:rPr>
          <w:rFonts w:ascii="Book Antiqua" w:hAnsi="Book Antiqua" w:cs="Times New Roman"/>
          <w:b/>
          <w:snapToGrid w:val="0"/>
          <w:sz w:val="24"/>
          <w:szCs w:val="24"/>
        </w:rPr>
        <w:t xml:space="preserve"> </w:t>
      </w:r>
      <w:proofErr w:type="spellStart"/>
      <w:r w:rsidRPr="002D784B">
        <w:rPr>
          <w:rFonts w:ascii="Book Antiqua" w:hAnsi="Book Antiqua" w:cs="Times New Roman"/>
          <w:b/>
          <w:snapToGrid w:val="0"/>
          <w:sz w:val="24"/>
          <w:szCs w:val="24"/>
        </w:rPr>
        <w:t>Kosuke</w:t>
      </w:r>
      <w:proofErr w:type="spellEnd"/>
      <w:r w:rsidRPr="002D784B">
        <w:rPr>
          <w:rFonts w:ascii="Book Antiqua" w:hAnsi="Book Antiqua" w:cs="Times New Roman"/>
          <w:b/>
          <w:snapToGrid w:val="0"/>
          <w:sz w:val="24"/>
          <w:szCs w:val="24"/>
        </w:rPr>
        <w:t xml:space="preserve"> </w:t>
      </w:r>
      <w:proofErr w:type="spellStart"/>
      <w:r w:rsidRPr="002D784B">
        <w:rPr>
          <w:rFonts w:ascii="Book Antiqua" w:hAnsi="Book Antiqua" w:cs="Times New Roman"/>
          <w:b/>
          <w:snapToGrid w:val="0"/>
          <w:sz w:val="24"/>
          <w:szCs w:val="24"/>
        </w:rPr>
        <w:t>Okuwaki</w:t>
      </w:r>
      <w:proofErr w:type="spellEnd"/>
      <w:r w:rsidRPr="002D784B">
        <w:rPr>
          <w:rFonts w:ascii="Book Antiqua" w:hAnsi="Book Antiqua" w:cs="Times New Roman"/>
          <w:b/>
          <w:snapToGrid w:val="0"/>
          <w:sz w:val="24"/>
          <w:szCs w:val="24"/>
        </w:rPr>
        <w:t xml:space="preserve">, Hiroshi </w:t>
      </w:r>
      <w:proofErr w:type="spellStart"/>
      <w:r w:rsidRPr="002D784B">
        <w:rPr>
          <w:rFonts w:ascii="Book Antiqua" w:hAnsi="Book Antiqua" w:cs="Times New Roman"/>
          <w:b/>
          <w:snapToGrid w:val="0"/>
          <w:sz w:val="24"/>
          <w:szCs w:val="24"/>
        </w:rPr>
        <w:t>Imaizumi</w:t>
      </w:r>
      <w:proofErr w:type="spellEnd"/>
      <w:r w:rsidRPr="002D784B">
        <w:rPr>
          <w:rFonts w:ascii="Book Antiqua" w:hAnsi="Book Antiqua" w:cs="Times New Roman"/>
          <w:b/>
          <w:snapToGrid w:val="0"/>
          <w:sz w:val="24"/>
          <w:szCs w:val="24"/>
        </w:rPr>
        <w:t xml:space="preserve">, Mitsuhiro Kida, </w:t>
      </w:r>
      <w:proofErr w:type="spellStart"/>
      <w:r w:rsidRPr="002D784B">
        <w:rPr>
          <w:rFonts w:ascii="Book Antiqua" w:hAnsi="Book Antiqua" w:cs="Times New Roman"/>
          <w:b/>
          <w:snapToGrid w:val="0"/>
          <w:sz w:val="24"/>
          <w:szCs w:val="24"/>
        </w:rPr>
        <w:t>Tomohisa</w:t>
      </w:r>
      <w:proofErr w:type="spellEnd"/>
      <w:r w:rsidRPr="002D784B">
        <w:rPr>
          <w:rFonts w:ascii="Book Antiqua" w:hAnsi="Book Antiqua" w:cs="Times New Roman"/>
          <w:b/>
          <w:snapToGrid w:val="0"/>
          <w:sz w:val="24"/>
          <w:szCs w:val="24"/>
        </w:rPr>
        <w:t xml:space="preserve"> Iwai, Hiroshi Yamauchi, Toru Kaneko, </w:t>
      </w:r>
      <w:proofErr w:type="spellStart"/>
      <w:r w:rsidRPr="002D784B">
        <w:rPr>
          <w:rFonts w:ascii="Book Antiqua" w:hAnsi="Book Antiqua" w:cs="Times New Roman"/>
          <w:b/>
          <w:snapToGrid w:val="0"/>
          <w:sz w:val="24"/>
          <w:szCs w:val="24"/>
        </w:rPr>
        <w:t>Rikiya</w:t>
      </w:r>
      <w:proofErr w:type="spellEnd"/>
      <w:r w:rsidRPr="002D784B">
        <w:rPr>
          <w:rFonts w:ascii="Book Antiqua" w:hAnsi="Book Antiqua" w:cs="Times New Roman"/>
          <w:b/>
          <w:snapToGrid w:val="0"/>
          <w:sz w:val="24"/>
          <w:szCs w:val="24"/>
        </w:rPr>
        <w:t xml:space="preserve"> Hasegawa, </w:t>
      </w:r>
      <w:proofErr w:type="spellStart"/>
      <w:r w:rsidRPr="002D784B">
        <w:rPr>
          <w:rFonts w:ascii="Book Antiqua" w:hAnsi="Book Antiqua" w:cs="Times New Roman"/>
          <w:b/>
          <w:snapToGrid w:val="0"/>
          <w:sz w:val="24"/>
          <w:szCs w:val="24"/>
        </w:rPr>
        <w:t>Eiji</w:t>
      </w:r>
      <w:proofErr w:type="spellEnd"/>
      <w:r w:rsidRPr="002D784B">
        <w:rPr>
          <w:rFonts w:ascii="Book Antiqua" w:hAnsi="Book Antiqua" w:cs="Times New Roman"/>
          <w:b/>
          <w:snapToGrid w:val="0"/>
          <w:sz w:val="24"/>
          <w:szCs w:val="24"/>
        </w:rPr>
        <w:t xml:space="preserve"> Miyata, Yusuke Kawaguchi, Hironori </w:t>
      </w:r>
      <w:proofErr w:type="spellStart"/>
      <w:r w:rsidRPr="002D784B">
        <w:rPr>
          <w:rFonts w:ascii="Book Antiqua" w:hAnsi="Book Antiqua" w:cs="Times New Roman"/>
          <w:b/>
          <w:snapToGrid w:val="0"/>
          <w:sz w:val="24"/>
          <w:szCs w:val="24"/>
        </w:rPr>
        <w:t>Masutani</w:t>
      </w:r>
      <w:proofErr w:type="spellEnd"/>
      <w:r w:rsidRPr="002D784B">
        <w:rPr>
          <w:rFonts w:ascii="Book Antiqua" w:hAnsi="Book Antiqua" w:cs="Times New Roman"/>
          <w:b/>
          <w:snapToGrid w:val="0"/>
          <w:sz w:val="24"/>
          <w:szCs w:val="24"/>
        </w:rPr>
        <w:t xml:space="preserve">, </w:t>
      </w:r>
      <w:proofErr w:type="spellStart"/>
      <w:r w:rsidRPr="002D784B">
        <w:rPr>
          <w:rFonts w:ascii="Book Antiqua" w:hAnsi="Book Antiqua" w:cs="Times New Roman"/>
          <w:b/>
          <w:snapToGrid w:val="0"/>
          <w:sz w:val="24"/>
          <w:szCs w:val="24"/>
        </w:rPr>
        <w:t>Wasaburo</w:t>
      </w:r>
      <w:proofErr w:type="spellEnd"/>
      <w:r w:rsidRPr="002D784B">
        <w:rPr>
          <w:rFonts w:ascii="Book Antiqua" w:hAnsi="Book Antiqua" w:cs="Times New Roman"/>
          <w:b/>
          <w:snapToGrid w:val="0"/>
          <w:sz w:val="24"/>
          <w:szCs w:val="24"/>
        </w:rPr>
        <w:t xml:space="preserve"> Koizumi,</w:t>
      </w:r>
      <w:r w:rsidRPr="002D784B">
        <w:rPr>
          <w:rFonts w:ascii="Book Antiqua" w:hAnsi="Book Antiqua" w:cs="Times New Roman"/>
          <w:snapToGrid w:val="0"/>
          <w:sz w:val="24"/>
          <w:szCs w:val="24"/>
        </w:rPr>
        <w:t xml:space="preserve"> </w:t>
      </w:r>
      <w:r w:rsidR="00D260D1" w:rsidRPr="002D784B">
        <w:rPr>
          <w:rFonts w:ascii="Book Antiqua" w:hAnsi="Book Antiqua" w:cs="Times New Roman"/>
          <w:snapToGrid w:val="0"/>
          <w:sz w:val="24"/>
          <w:szCs w:val="24"/>
        </w:rPr>
        <w:t xml:space="preserve">Department of Gastroenterology, </w:t>
      </w:r>
      <w:proofErr w:type="spellStart"/>
      <w:r w:rsidR="00D260D1" w:rsidRPr="002D784B">
        <w:rPr>
          <w:rFonts w:ascii="Book Antiqua" w:hAnsi="Book Antiqua" w:cs="Times New Roman"/>
          <w:snapToGrid w:val="0"/>
          <w:sz w:val="24"/>
          <w:szCs w:val="24"/>
        </w:rPr>
        <w:t>Kitasato</w:t>
      </w:r>
      <w:proofErr w:type="spellEnd"/>
      <w:r w:rsidR="00007ECA" w:rsidRPr="002D784B">
        <w:rPr>
          <w:rFonts w:ascii="Book Antiqua" w:hAnsi="Book Antiqua" w:cs="Times New Roman"/>
          <w:snapToGrid w:val="0"/>
          <w:sz w:val="24"/>
          <w:szCs w:val="24"/>
        </w:rPr>
        <w:t xml:space="preserve"> University School of Medicine</w:t>
      </w:r>
      <w:r w:rsidR="00D260D1" w:rsidRPr="002D784B">
        <w:rPr>
          <w:rFonts w:ascii="Book Antiqua" w:hAnsi="Book Antiqua" w:cs="Times New Roman"/>
          <w:snapToGrid w:val="0"/>
          <w:sz w:val="24"/>
          <w:szCs w:val="24"/>
        </w:rPr>
        <w:t xml:space="preserve">, </w:t>
      </w:r>
      <w:r w:rsidR="00103E6E" w:rsidRPr="002D784B">
        <w:rPr>
          <w:rFonts w:ascii="Book Antiqua" w:hAnsi="Book Antiqua" w:cs="Times New Roman"/>
          <w:snapToGrid w:val="0"/>
          <w:sz w:val="24"/>
          <w:szCs w:val="24"/>
        </w:rPr>
        <w:t>Sagamihara, Kanagawa</w:t>
      </w:r>
      <w:r w:rsidR="00D260D1" w:rsidRPr="002D784B">
        <w:rPr>
          <w:rFonts w:ascii="Book Antiqua" w:hAnsi="Book Antiqua" w:cs="Times New Roman"/>
          <w:snapToGrid w:val="0"/>
          <w:sz w:val="24"/>
          <w:szCs w:val="24"/>
        </w:rPr>
        <w:t xml:space="preserve"> 2520375, Japan</w:t>
      </w:r>
    </w:p>
    <w:p w14:paraId="3F8469D1" w14:textId="77777777" w:rsidR="0081576B" w:rsidRPr="002D784B" w:rsidRDefault="0081576B"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3DEA2277" w14:textId="4B1B22C0" w:rsidR="00F17877" w:rsidRPr="002D784B" w:rsidRDefault="00A57168"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ORCID number:</w:t>
      </w:r>
      <w:r w:rsidR="00DF30DA" w:rsidRPr="002D784B">
        <w:rPr>
          <w:rFonts w:ascii="Book Antiqua" w:hAnsi="Book Antiqua" w:cs="Times New Roman"/>
          <w:snapToGrid w:val="0"/>
          <w:sz w:val="24"/>
          <w:szCs w:val="24"/>
        </w:rPr>
        <w:t xml:space="preserve"> Masayoshi </w:t>
      </w:r>
      <w:proofErr w:type="spellStart"/>
      <w:r w:rsidR="00DF30DA" w:rsidRPr="002D784B">
        <w:rPr>
          <w:rFonts w:ascii="Book Antiqua" w:hAnsi="Book Antiqua" w:cs="Times New Roman"/>
          <w:snapToGrid w:val="0"/>
          <w:sz w:val="24"/>
          <w:szCs w:val="24"/>
        </w:rPr>
        <w:t>Tadehara</w:t>
      </w:r>
      <w:proofErr w:type="spellEnd"/>
      <w:r w:rsidR="00DF30DA" w:rsidRPr="002D784B">
        <w:rPr>
          <w:rFonts w:ascii="Book Antiqua" w:hAnsi="Book Antiqua" w:cs="Times New Roman"/>
          <w:snapToGrid w:val="0"/>
          <w:sz w:val="24"/>
          <w:szCs w:val="24"/>
        </w:rPr>
        <w:t xml:space="preserve"> (</w:t>
      </w:r>
      <w:hyperlink r:id="rId9" w:tgtFrame="_blank" w:history="1">
        <w:r w:rsidR="00DF30DA" w:rsidRPr="002D784B">
          <w:rPr>
            <w:rStyle w:val="a6"/>
            <w:rFonts w:ascii="Book Antiqua" w:hAnsi="Book Antiqua" w:cs="Times New Roman"/>
            <w:snapToGrid w:val="0"/>
            <w:color w:val="auto"/>
            <w:sz w:val="24"/>
            <w:szCs w:val="24"/>
            <w:u w:val="none"/>
          </w:rPr>
          <w:t>0000-0003-1665-8934</w:t>
        </w:r>
      </w:hyperlink>
      <w:r w:rsidR="00DF30DA" w:rsidRPr="002D784B">
        <w:rPr>
          <w:rFonts w:ascii="Book Antiqua" w:hAnsi="Book Antiqua" w:cs="Times New Roman"/>
          <w:snapToGrid w:val="0"/>
          <w:sz w:val="24"/>
          <w:szCs w:val="24"/>
        </w:rPr>
        <w:t xml:space="preserve">); </w:t>
      </w:r>
      <w:proofErr w:type="spellStart"/>
      <w:r w:rsidR="00F17877" w:rsidRPr="002D784B">
        <w:rPr>
          <w:rFonts w:ascii="Book Antiqua" w:hAnsi="Book Antiqua" w:cs="Times New Roman"/>
          <w:snapToGrid w:val="0"/>
          <w:sz w:val="24"/>
          <w:szCs w:val="24"/>
        </w:rPr>
        <w:t>Kosuke</w:t>
      </w:r>
      <w:proofErr w:type="spellEnd"/>
      <w:r w:rsidR="00F17877" w:rsidRPr="002D784B">
        <w:rPr>
          <w:rFonts w:ascii="Book Antiqua" w:hAnsi="Book Antiqua" w:cs="Times New Roman"/>
          <w:snapToGrid w:val="0"/>
          <w:sz w:val="24"/>
          <w:szCs w:val="24"/>
        </w:rPr>
        <w:t xml:space="preserve"> </w:t>
      </w:r>
      <w:proofErr w:type="spellStart"/>
      <w:r w:rsidR="00F17877" w:rsidRPr="002D784B">
        <w:rPr>
          <w:rFonts w:ascii="Book Antiqua" w:hAnsi="Book Antiqua" w:cs="Times New Roman"/>
          <w:snapToGrid w:val="0"/>
          <w:sz w:val="24"/>
          <w:szCs w:val="24"/>
        </w:rPr>
        <w:t>Okuwaki</w:t>
      </w:r>
      <w:proofErr w:type="spellEnd"/>
      <w:r w:rsidR="00F17877" w:rsidRPr="002D784B">
        <w:rPr>
          <w:rFonts w:ascii="Book Antiqua" w:hAnsi="Book Antiqua" w:cs="Times New Roman"/>
          <w:snapToGrid w:val="0"/>
          <w:sz w:val="24"/>
          <w:szCs w:val="24"/>
        </w:rPr>
        <w:t xml:space="preserve"> (0000-0002-3671-1299); Hiroshi </w:t>
      </w:r>
      <w:proofErr w:type="spellStart"/>
      <w:r w:rsidR="00DF30DA" w:rsidRPr="002D784B">
        <w:rPr>
          <w:rFonts w:ascii="Book Antiqua" w:hAnsi="Book Antiqua" w:cs="Times New Roman"/>
          <w:snapToGrid w:val="0"/>
          <w:sz w:val="24"/>
          <w:szCs w:val="24"/>
        </w:rPr>
        <w:t>Imaizumi</w:t>
      </w:r>
      <w:proofErr w:type="spellEnd"/>
      <w:r w:rsidR="00DF30DA" w:rsidRPr="002D784B">
        <w:rPr>
          <w:rFonts w:ascii="Book Antiqua" w:hAnsi="Book Antiqua" w:cs="Times New Roman"/>
          <w:snapToGrid w:val="0"/>
          <w:sz w:val="24"/>
          <w:szCs w:val="24"/>
        </w:rPr>
        <w:t xml:space="preserve"> (0000-0002-0103-614X); Mitsuhiro Kida</w:t>
      </w:r>
      <w:r w:rsidR="00A30E29" w:rsidRPr="002D784B">
        <w:rPr>
          <w:rFonts w:ascii="Book Antiqua" w:hAnsi="Book Antiqua" w:cs="Times New Roman"/>
          <w:snapToGrid w:val="0"/>
          <w:sz w:val="24"/>
          <w:szCs w:val="24"/>
        </w:rPr>
        <w:t xml:space="preserve"> </w:t>
      </w:r>
      <w:r w:rsidR="00DF30DA" w:rsidRPr="002D784B">
        <w:rPr>
          <w:rFonts w:ascii="Book Antiqua" w:hAnsi="Book Antiqua" w:cs="Times New Roman"/>
          <w:snapToGrid w:val="0"/>
          <w:sz w:val="24"/>
          <w:szCs w:val="24"/>
        </w:rPr>
        <w:t>(</w:t>
      </w:r>
      <w:r w:rsidR="00A30E29" w:rsidRPr="002D784B">
        <w:rPr>
          <w:rFonts w:ascii="Book Antiqua" w:hAnsi="Book Antiqua" w:cs="Times New Roman"/>
          <w:snapToGrid w:val="0"/>
          <w:sz w:val="24"/>
          <w:szCs w:val="24"/>
        </w:rPr>
        <w:t>0000-0002-5794-1130</w:t>
      </w:r>
      <w:r w:rsidR="00DF30DA" w:rsidRPr="002D784B">
        <w:rPr>
          <w:rFonts w:ascii="Book Antiqua" w:hAnsi="Book Antiqua" w:cs="Times New Roman"/>
          <w:snapToGrid w:val="0"/>
          <w:sz w:val="24"/>
          <w:szCs w:val="24"/>
        </w:rPr>
        <w:t>)</w:t>
      </w:r>
      <w:r w:rsidR="00A30E29" w:rsidRPr="002D784B">
        <w:rPr>
          <w:rFonts w:ascii="Book Antiqua" w:hAnsi="Book Antiqua" w:cs="Times New Roman"/>
          <w:snapToGrid w:val="0"/>
          <w:sz w:val="24"/>
          <w:szCs w:val="24"/>
        </w:rPr>
        <w:t>;</w:t>
      </w:r>
      <w:r w:rsidR="00DF30DA" w:rsidRPr="002D784B">
        <w:rPr>
          <w:rFonts w:ascii="Book Antiqua" w:hAnsi="Book Antiqua" w:cs="Times New Roman"/>
          <w:snapToGrid w:val="0"/>
          <w:sz w:val="24"/>
          <w:szCs w:val="24"/>
        </w:rPr>
        <w:t xml:space="preserve"> </w:t>
      </w:r>
      <w:proofErr w:type="spellStart"/>
      <w:r w:rsidR="00F17877" w:rsidRPr="002D784B">
        <w:rPr>
          <w:rFonts w:ascii="Book Antiqua" w:hAnsi="Book Antiqua" w:cs="Times New Roman"/>
          <w:snapToGrid w:val="0"/>
          <w:sz w:val="24"/>
          <w:szCs w:val="24"/>
        </w:rPr>
        <w:t>Tomohisa</w:t>
      </w:r>
      <w:proofErr w:type="spellEnd"/>
      <w:r w:rsidR="00F17877" w:rsidRPr="002D784B">
        <w:rPr>
          <w:rFonts w:ascii="Book Antiqua" w:hAnsi="Book Antiqua" w:cs="Times New Roman"/>
          <w:snapToGrid w:val="0"/>
          <w:sz w:val="24"/>
          <w:szCs w:val="24"/>
        </w:rPr>
        <w:t xml:space="preserve"> Iwai (0000-0001-6656-4499); Hiroshi Yamauchi (0000-0002-4906-5601); Toru Kaneko (0000-0003-1924-1755); </w:t>
      </w:r>
      <w:proofErr w:type="spellStart"/>
      <w:r w:rsidR="00F17877" w:rsidRPr="002D784B">
        <w:rPr>
          <w:rFonts w:ascii="Book Antiqua" w:hAnsi="Book Antiqua" w:cs="Times New Roman"/>
          <w:snapToGrid w:val="0"/>
          <w:sz w:val="24"/>
          <w:szCs w:val="24"/>
        </w:rPr>
        <w:t>Rikiya</w:t>
      </w:r>
      <w:proofErr w:type="spellEnd"/>
      <w:r w:rsidR="00F17877" w:rsidRPr="002D784B">
        <w:rPr>
          <w:rFonts w:ascii="Book Antiqua" w:hAnsi="Book Antiqua" w:cs="Times New Roman"/>
          <w:snapToGrid w:val="0"/>
          <w:sz w:val="24"/>
          <w:szCs w:val="24"/>
        </w:rPr>
        <w:t xml:space="preserve"> Hasegawa (0000-0002-1080-5983)</w:t>
      </w:r>
      <w:r w:rsidR="00A30E29" w:rsidRPr="002D784B">
        <w:rPr>
          <w:rFonts w:ascii="Book Antiqua" w:hAnsi="Book Antiqua" w:cs="Times New Roman"/>
          <w:snapToGrid w:val="0"/>
          <w:sz w:val="24"/>
          <w:szCs w:val="24"/>
        </w:rPr>
        <w:t xml:space="preserve">; </w:t>
      </w:r>
      <w:proofErr w:type="spellStart"/>
      <w:r w:rsidR="00A30E29" w:rsidRPr="002D784B">
        <w:rPr>
          <w:rFonts w:ascii="Book Antiqua" w:hAnsi="Book Antiqua" w:cs="Times New Roman"/>
          <w:snapToGrid w:val="0"/>
          <w:sz w:val="24"/>
          <w:szCs w:val="24"/>
        </w:rPr>
        <w:t>Eiji</w:t>
      </w:r>
      <w:proofErr w:type="spellEnd"/>
      <w:r w:rsidR="00A30E29" w:rsidRPr="002D784B">
        <w:rPr>
          <w:rFonts w:ascii="Book Antiqua" w:hAnsi="Book Antiqua" w:cs="Times New Roman"/>
          <w:snapToGrid w:val="0"/>
          <w:sz w:val="24"/>
          <w:szCs w:val="24"/>
        </w:rPr>
        <w:t xml:space="preserve"> Miyata (0000-0002-1765-7776); Yusuke Kawaguchi (0000-0003-2420-1176); Hironori </w:t>
      </w:r>
      <w:proofErr w:type="spellStart"/>
      <w:r w:rsidR="00A30E29" w:rsidRPr="002D784B">
        <w:rPr>
          <w:rFonts w:ascii="Book Antiqua" w:hAnsi="Book Antiqua" w:cs="Times New Roman"/>
          <w:snapToGrid w:val="0"/>
          <w:sz w:val="24"/>
          <w:szCs w:val="24"/>
        </w:rPr>
        <w:t>Masutani</w:t>
      </w:r>
      <w:proofErr w:type="spellEnd"/>
      <w:r w:rsidR="00A30E29" w:rsidRPr="002D784B">
        <w:rPr>
          <w:rFonts w:ascii="Book Antiqua" w:hAnsi="Book Antiqua" w:cs="Times New Roman"/>
          <w:snapToGrid w:val="0"/>
          <w:sz w:val="24"/>
          <w:szCs w:val="24"/>
        </w:rPr>
        <w:t xml:space="preserve"> (0000-0001-7836-0397); </w:t>
      </w:r>
      <w:proofErr w:type="spellStart"/>
      <w:r w:rsidR="00A30E29" w:rsidRPr="002D784B">
        <w:rPr>
          <w:rFonts w:ascii="Book Antiqua" w:hAnsi="Book Antiqua" w:cs="Times New Roman"/>
          <w:snapToGrid w:val="0"/>
          <w:sz w:val="24"/>
          <w:szCs w:val="24"/>
        </w:rPr>
        <w:t>Wasaburo</w:t>
      </w:r>
      <w:proofErr w:type="spellEnd"/>
      <w:r w:rsidR="00A30E29" w:rsidRPr="002D784B">
        <w:rPr>
          <w:rFonts w:ascii="Book Antiqua" w:hAnsi="Book Antiqua" w:cs="Times New Roman"/>
          <w:snapToGrid w:val="0"/>
          <w:sz w:val="24"/>
          <w:szCs w:val="24"/>
        </w:rPr>
        <w:t xml:space="preserve"> Koizumi</w:t>
      </w:r>
      <w:r w:rsidR="00AC5B8D" w:rsidRPr="002D784B">
        <w:rPr>
          <w:rFonts w:ascii="Book Antiqua" w:hAnsi="Book Antiqua" w:cs="Times New Roman"/>
          <w:snapToGrid w:val="0"/>
          <w:sz w:val="24"/>
          <w:szCs w:val="24"/>
        </w:rPr>
        <w:t xml:space="preserve"> </w:t>
      </w:r>
      <w:r w:rsidR="00A30E29" w:rsidRPr="002D784B">
        <w:rPr>
          <w:rFonts w:ascii="Book Antiqua" w:hAnsi="Book Antiqua" w:cs="Times New Roman"/>
          <w:snapToGrid w:val="0"/>
          <w:sz w:val="24"/>
          <w:szCs w:val="24"/>
        </w:rPr>
        <w:t>(0000-0001-9972-1083)</w:t>
      </w:r>
      <w:r w:rsidR="005570F4" w:rsidRPr="002D784B">
        <w:rPr>
          <w:rFonts w:ascii="Book Antiqua" w:hAnsi="Book Antiqua" w:cs="Times New Roman"/>
          <w:snapToGrid w:val="0"/>
          <w:sz w:val="24"/>
          <w:szCs w:val="24"/>
        </w:rPr>
        <w:t>.</w:t>
      </w:r>
    </w:p>
    <w:p w14:paraId="16F405CC" w14:textId="46BA51D0" w:rsidR="00D260D1" w:rsidRPr="002D784B" w:rsidRDefault="00D260D1"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2ED0E254" w14:textId="6D5A3D2D" w:rsidR="00A54C73" w:rsidRPr="002D784B" w:rsidRDefault="00A54C73" w:rsidP="002D784B">
      <w:pPr>
        <w:widowControl/>
        <w:adjustRightInd w:val="0"/>
        <w:snapToGrid w:val="0"/>
        <w:spacing w:line="360" w:lineRule="auto"/>
        <w:rPr>
          <w:rFonts w:ascii="Book Antiqua" w:eastAsia="宋体" w:hAnsi="Book Antiqua" w:cs="Times New Roman"/>
          <w:kern w:val="0"/>
          <w:sz w:val="24"/>
          <w:szCs w:val="24"/>
          <w:highlight w:val="white"/>
          <w:lang w:eastAsia="zh-CN"/>
        </w:rPr>
      </w:pPr>
      <w:bookmarkStart w:id="37" w:name="OLE_LINK188"/>
      <w:bookmarkStart w:id="38" w:name="OLE_LINK189"/>
      <w:bookmarkStart w:id="39" w:name="OLE_LINK806"/>
      <w:proofErr w:type="gramStart"/>
      <w:r w:rsidRPr="002D784B">
        <w:rPr>
          <w:rFonts w:ascii="Book Antiqua" w:eastAsia="宋体" w:hAnsi="Book Antiqua" w:cs="Times New Roman"/>
          <w:b/>
          <w:kern w:val="0"/>
          <w:sz w:val="24"/>
          <w:szCs w:val="24"/>
          <w:highlight w:val="white"/>
          <w:lang w:eastAsia="zh-CN"/>
        </w:rPr>
        <w:t xml:space="preserve">Author contributions: </w:t>
      </w:r>
      <w:r w:rsidRPr="002D784B">
        <w:rPr>
          <w:rFonts w:ascii="Book Antiqua" w:eastAsia="宋体" w:hAnsi="Book Antiqua" w:cs="Times New Roman"/>
          <w:kern w:val="0"/>
          <w:sz w:val="24"/>
          <w:szCs w:val="24"/>
          <w:lang w:eastAsia="zh-CN"/>
        </w:rPr>
        <w:t>All authors helped to perform the research</w:t>
      </w:r>
      <w:r w:rsidR="00F84C2E">
        <w:rPr>
          <w:rFonts w:ascii="Book Antiqua" w:eastAsia="宋体" w:hAnsi="Book Antiqua" w:cs="Times New Roman"/>
          <w:kern w:val="0"/>
          <w:sz w:val="24"/>
          <w:szCs w:val="24"/>
          <w:lang w:eastAsia="zh-CN"/>
        </w:rPr>
        <w:t>;</w:t>
      </w:r>
      <w:r w:rsidR="00D217BB" w:rsidRPr="002D784B">
        <w:rPr>
          <w:rFonts w:ascii="Book Antiqua" w:eastAsia="宋体" w:hAnsi="Book Antiqua" w:cs="Times New Roman"/>
          <w:kern w:val="0"/>
          <w:sz w:val="24"/>
          <w:szCs w:val="24"/>
          <w:lang w:eastAsia="zh-CN"/>
        </w:rPr>
        <w:t xml:space="preserve"> </w:t>
      </w:r>
      <w:proofErr w:type="spellStart"/>
      <w:r w:rsidRPr="002D784B">
        <w:rPr>
          <w:rFonts w:ascii="Book Antiqua" w:eastAsia="宋体" w:hAnsi="Book Antiqua" w:cs="Times New Roman"/>
          <w:kern w:val="0"/>
          <w:sz w:val="24"/>
          <w:szCs w:val="24"/>
          <w:lang w:eastAsia="zh-CN"/>
        </w:rPr>
        <w:t>Tadehara</w:t>
      </w:r>
      <w:proofErr w:type="spellEnd"/>
      <w:r w:rsidRPr="002D784B">
        <w:rPr>
          <w:rFonts w:ascii="Book Antiqua" w:eastAsia="宋体" w:hAnsi="Book Antiqua" w:cs="Times New Roman"/>
          <w:kern w:val="0"/>
          <w:sz w:val="24"/>
          <w:szCs w:val="24"/>
          <w:lang w:eastAsia="zh-CN"/>
        </w:rPr>
        <w:t xml:space="preserve"> M </w:t>
      </w:r>
      <w:r w:rsidR="000C277B" w:rsidRPr="002D784B">
        <w:rPr>
          <w:rFonts w:ascii="Book Antiqua" w:eastAsia="宋体" w:hAnsi="Book Antiqua" w:cs="Times New Roman"/>
          <w:kern w:val="0"/>
          <w:sz w:val="24"/>
          <w:szCs w:val="24"/>
          <w:lang w:eastAsia="zh-CN"/>
        </w:rPr>
        <w:t xml:space="preserve">wrote </w:t>
      </w:r>
      <w:r w:rsidRPr="002D784B">
        <w:rPr>
          <w:rFonts w:ascii="Book Antiqua" w:eastAsia="宋体" w:hAnsi="Book Antiqua" w:cs="Times New Roman"/>
          <w:kern w:val="0"/>
          <w:sz w:val="24"/>
          <w:szCs w:val="24"/>
          <w:lang w:eastAsia="zh-CN"/>
        </w:rPr>
        <w:t>manuscript</w:t>
      </w:r>
      <w:r w:rsidR="00D217BB" w:rsidRPr="002D784B">
        <w:rPr>
          <w:rFonts w:ascii="Book Antiqua" w:eastAsia="宋体" w:hAnsi="Book Antiqua" w:cs="Times New Roman"/>
          <w:kern w:val="0"/>
          <w:sz w:val="24"/>
          <w:szCs w:val="24"/>
          <w:lang w:eastAsia="zh-CN"/>
        </w:rPr>
        <w:t xml:space="preserve"> and </w:t>
      </w:r>
      <w:r w:rsidR="000C277B" w:rsidRPr="002D784B">
        <w:rPr>
          <w:rFonts w:ascii="Book Antiqua" w:eastAsia="宋体" w:hAnsi="Book Antiqua" w:cs="Times New Roman"/>
          <w:kern w:val="0"/>
          <w:sz w:val="24"/>
          <w:szCs w:val="24"/>
          <w:lang w:eastAsia="zh-CN"/>
        </w:rPr>
        <w:t>performed</w:t>
      </w:r>
      <w:r w:rsidRPr="002D784B">
        <w:rPr>
          <w:rFonts w:ascii="Book Antiqua" w:eastAsia="宋体" w:hAnsi="Book Antiqua" w:cs="Times New Roman"/>
          <w:kern w:val="0"/>
          <w:sz w:val="24"/>
          <w:szCs w:val="24"/>
          <w:lang w:eastAsia="zh-CN"/>
        </w:rPr>
        <w:t xml:space="preserve"> procedures and data ana</w:t>
      </w:r>
      <w:r w:rsidR="000C277B" w:rsidRPr="002D784B">
        <w:rPr>
          <w:rFonts w:ascii="Book Antiqua" w:eastAsia="宋体" w:hAnsi="Book Antiqua" w:cs="Times New Roman"/>
          <w:kern w:val="0"/>
          <w:sz w:val="24"/>
          <w:szCs w:val="24"/>
          <w:lang w:eastAsia="zh-CN"/>
        </w:rPr>
        <w:t>lysis</w:t>
      </w:r>
      <w:r w:rsidR="00F84C2E">
        <w:rPr>
          <w:rFonts w:ascii="Book Antiqua" w:eastAsia="宋体" w:hAnsi="Book Antiqua" w:cs="Times New Roman"/>
          <w:kern w:val="0"/>
          <w:sz w:val="24"/>
          <w:szCs w:val="24"/>
          <w:lang w:eastAsia="zh-CN"/>
        </w:rPr>
        <w:t>;</w:t>
      </w:r>
      <w:r w:rsidR="00D217BB" w:rsidRPr="002D784B">
        <w:rPr>
          <w:rFonts w:ascii="Book Antiqua" w:eastAsia="宋体" w:hAnsi="Book Antiqua" w:cs="Times New Roman"/>
          <w:kern w:val="0"/>
          <w:sz w:val="24"/>
          <w:szCs w:val="24"/>
          <w:lang w:eastAsia="zh-CN"/>
        </w:rPr>
        <w:t xml:space="preserve"> </w:t>
      </w:r>
      <w:proofErr w:type="spellStart"/>
      <w:r w:rsidR="000C277B" w:rsidRPr="002D784B">
        <w:rPr>
          <w:rFonts w:ascii="Book Antiqua" w:eastAsia="宋体" w:hAnsi="Book Antiqua" w:cs="Times New Roman"/>
          <w:kern w:val="0"/>
          <w:sz w:val="24"/>
          <w:szCs w:val="24"/>
          <w:lang w:eastAsia="zh-CN"/>
        </w:rPr>
        <w:t>Okuwaki</w:t>
      </w:r>
      <w:proofErr w:type="spellEnd"/>
      <w:r w:rsidR="000C277B" w:rsidRPr="002D784B">
        <w:rPr>
          <w:rFonts w:ascii="Book Antiqua" w:eastAsia="宋体" w:hAnsi="Book Antiqua" w:cs="Times New Roman"/>
          <w:kern w:val="0"/>
          <w:sz w:val="24"/>
          <w:szCs w:val="24"/>
          <w:lang w:eastAsia="zh-CN"/>
        </w:rPr>
        <w:t xml:space="preserve"> K and </w:t>
      </w:r>
      <w:proofErr w:type="spellStart"/>
      <w:r w:rsidR="000C277B" w:rsidRPr="002D784B">
        <w:rPr>
          <w:rFonts w:ascii="Book Antiqua" w:eastAsia="宋体" w:hAnsi="Book Antiqua" w:cs="Times New Roman"/>
          <w:kern w:val="0"/>
          <w:sz w:val="24"/>
          <w:szCs w:val="24"/>
          <w:lang w:eastAsia="zh-CN"/>
        </w:rPr>
        <w:t>Imaizumi</w:t>
      </w:r>
      <w:proofErr w:type="spellEnd"/>
      <w:r w:rsidR="000C277B" w:rsidRPr="002D784B">
        <w:rPr>
          <w:rFonts w:ascii="Book Antiqua" w:eastAsia="宋体" w:hAnsi="Book Antiqua" w:cs="Times New Roman"/>
          <w:kern w:val="0"/>
          <w:sz w:val="24"/>
          <w:szCs w:val="24"/>
          <w:lang w:eastAsia="zh-CN"/>
        </w:rPr>
        <w:t xml:space="preserve"> H </w:t>
      </w:r>
      <w:r w:rsidRPr="002D784B">
        <w:rPr>
          <w:rFonts w:ascii="Book Antiqua" w:eastAsia="宋体" w:hAnsi="Book Antiqua" w:cs="Times New Roman"/>
          <w:kern w:val="0"/>
          <w:sz w:val="24"/>
          <w:szCs w:val="24"/>
          <w:lang w:eastAsia="zh-CN"/>
        </w:rPr>
        <w:t>draft</w:t>
      </w:r>
      <w:r w:rsidR="000C277B" w:rsidRPr="002D784B">
        <w:rPr>
          <w:rFonts w:ascii="Book Antiqua" w:eastAsia="宋体" w:hAnsi="Book Antiqua" w:cs="Times New Roman"/>
          <w:kern w:val="0"/>
          <w:sz w:val="24"/>
          <w:szCs w:val="24"/>
          <w:lang w:eastAsia="zh-CN"/>
        </w:rPr>
        <w:t xml:space="preserve">ed </w:t>
      </w:r>
      <w:r w:rsidR="00D217BB" w:rsidRPr="002D784B">
        <w:rPr>
          <w:rFonts w:ascii="Book Antiqua" w:eastAsia="宋体" w:hAnsi="Book Antiqua" w:cs="Times New Roman"/>
          <w:kern w:val="0"/>
          <w:sz w:val="24"/>
          <w:szCs w:val="24"/>
          <w:lang w:eastAsia="zh-CN"/>
        </w:rPr>
        <w:t xml:space="preserve">the </w:t>
      </w:r>
      <w:r w:rsidRPr="002D784B">
        <w:rPr>
          <w:rFonts w:ascii="Book Antiqua" w:eastAsia="宋体" w:hAnsi="Book Antiqua" w:cs="Times New Roman"/>
          <w:kern w:val="0"/>
          <w:sz w:val="24"/>
          <w:szCs w:val="24"/>
          <w:lang w:eastAsia="zh-CN"/>
        </w:rPr>
        <w:t>concept</w:t>
      </w:r>
      <w:r w:rsidR="00D217BB" w:rsidRPr="002D784B">
        <w:rPr>
          <w:rFonts w:ascii="Book Antiqua" w:eastAsia="宋体" w:hAnsi="Book Antiqua" w:cs="Times New Roman"/>
          <w:kern w:val="0"/>
          <w:sz w:val="24"/>
          <w:szCs w:val="24"/>
          <w:lang w:eastAsia="zh-CN"/>
        </w:rPr>
        <w:t>s</w:t>
      </w:r>
      <w:r w:rsidRPr="002D784B">
        <w:rPr>
          <w:rFonts w:ascii="Book Antiqua" w:eastAsia="宋体" w:hAnsi="Book Antiqua" w:cs="Times New Roman"/>
          <w:kern w:val="0"/>
          <w:sz w:val="24"/>
          <w:szCs w:val="24"/>
          <w:lang w:eastAsia="zh-CN"/>
        </w:rPr>
        <w:t xml:space="preserve"> and design</w:t>
      </w:r>
      <w:r w:rsidR="00D217BB" w:rsidRPr="002D784B">
        <w:rPr>
          <w:rFonts w:ascii="Book Antiqua" w:eastAsia="宋体" w:hAnsi="Book Antiqua" w:cs="Times New Roman"/>
          <w:kern w:val="0"/>
          <w:sz w:val="24"/>
          <w:szCs w:val="24"/>
          <w:lang w:eastAsia="zh-CN"/>
        </w:rPr>
        <w:t>ed the study</w:t>
      </w:r>
      <w:r w:rsidR="00F84C2E">
        <w:rPr>
          <w:rFonts w:ascii="Book Antiqua" w:eastAsia="宋体" w:hAnsi="Book Antiqua" w:cs="Times New Roman"/>
          <w:kern w:val="0"/>
          <w:sz w:val="24"/>
          <w:szCs w:val="24"/>
          <w:lang w:eastAsia="zh-CN"/>
        </w:rPr>
        <w:t>;</w:t>
      </w:r>
      <w:r w:rsidR="00D217BB" w:rsidRPr="002D784B">
        <w:rPr>
          <w:rFonts w:ascii="Book Antiqua" w:eastAsia="宋体" w:hAnsi="Book Antiqua" w:cs="Times New Roman"/>
          <w:kern w:val="0"/>
          <w:sz w:val="24"/>
          <w:szCs w:val="24"/>
          <w:lang w:eastAsia="zh-CN"/>
        </w:rPr>
        <w:t xml:space="preserve"> </w:t>
      </w:r>
      <w:r w:rsidRPr="002D784B">
        <w:rPr>
          <w:rFonts w:ascii="Book Antiqua" w:eastAsia="宋体" w:hAnsi="Book Antiqua" w:cs="Times New Roman"/>
          <w:kern w:val="0"/>
          <w:sz w:val="24"/>
          <w:szCs w:val="24"/>
          <w:lang w:eastAsia="zh-CN"/>
        </w:rPr>
        <w:t xml:space="preserve">Kida M, Iwai T, Yamauchi H, Kaneko T, Hasegawa R, Miyata E, Kawaguchi Y, </w:t>
      </w:r>
      <w:proofErr w:type="spellStart"/>
      <w:r w:rsidRPr="002D784B">
        <w:rPr>
          <w:rFonts w:ascii="Book Antiqua" w:eastAsia="宋体" w:hAnsi="Book Antiqua" w:cs="Times New Roman"/>
          <w:kern w:val="0"/>
          <w:sz w:val="24"/>
          <w:szCs w:val="24"/>
          <w:lang w:eastAsia="zh-CN"/>
        </w:rPr>
        <w:t>Masutani</w:t>
      </w:r>
      <w:proofErr w:type="spellEnd"/>
      <w:r w:rsidRPr="002D784B">
        <w:rPr>
          <w:rFonts w:ascii="Book Antiqua" w:eastAsia="宋体" w:hAnsi="Book Antiqua" w:cs="Times New Roman"/>
          <w:kern w:val="0"/>
          <w:sz w:val="24"/>
          <w:szCs w:val="24"/>
          <w:lang w:eastAsia="zh-CN"/>
        </w:rPr>
        <w:t xml:space="preserve"> H and Koizumi W offered technical or </w:t>
      </w:r>
      <w:r w:rsidRPr="002D784B">
        <w:rPr>
          <w:rFonts w:ascii="Book Antiqua" w:eastAsia="宋体" w:hAnsi="Book Antiqua" w:cs="Times New Roman"/>
          <w:kern w:val="0"/>
          <w:sz w:val="24"/>
          <w:szCs w:val="24"/>
          <w:lang w:eastAsia="zh-CN"/>
        </w:rPr>
        <w:lastRenderedPageBreak/>
        <w:t>material support</w:t>
      </w:r>
      <w:r w:rsidR="00F84C2E">
        <w:rPr>
          <w:rFonts w:ascii="Book Antiqua" w:eastAsia="宋体" w:hAnsi="Book Antiqua" w:cs="Times New Roman"/>
          <w:kern w:val="0"/>
          <w:sz w:val="24"/>
          <w:szCs w:val="24"/>
          <w:lang w:eastAsia="zh-CN"/>
        </w:rPr>
        <w:t>;</w:t>
      </w:r>
      <w:r w:rsidR="00D217BB" w:rsidRPr="002D784B">
        <w:rPr>
          <w:rFonts w:ascii="Book Antiqua" w:eastAsia="宋体" w:hAnsi="Book Antiqua" w:cs="Times New Roman"/>
          <w:kern w:val="0"/>
          <w:sz w:val="24"/>
          <w:szCs w:val="24"/>
          <w:lang w:eastAsia="zh-CN"/>
        </w:rPr>
        <w:t xml:space="preserve"> All the </w:t>
      </w:r>
      <w:r w:rsidRPr="002D784B">
        <w:rPr>
          <w:rFonts w:ascii="Book Antiqua" w:eastAsia="宋体" w:hAnsi="Book Antiqua" w:cs="Times New Roman"/>
          <w:kern w:val="0"/>
          <w:sz w:val="24"/>
          <w:szCs w:val="24"/>
          <w:lang w:eastAsia="zh-CN"/>
        </w:rPr>
        <w:t>authors discussed the results and commented on the manuscript.</w:t>
      </w:r>
      <w:bookmarkEnd w:id="37"/>
      <w:bookmarkEnd w:id="38"/>
      <w:bookmarkEnd w:id="39"/>
      <w:proofErr w:type="gramEnd"/>
    </w:p>
    <w:p w14:paraId="1E877A06" w14:textId="77777777" w:rsidR="00A54C73" w:rsidRPr="002D784B" w:rsidRDefault="00A54C7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6CE267C1" w14:textId="4D3258E2" w:rsidR="00BA1E43" w:rsidRPr="002D784B" w:rsidRDefault="00BA1E4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Institutional review board statement:</w:t>
      </w:r>
      <w:r w:rsidRPr="002D784B">
        <w:rPr>
          <w:rFonts w:ascii="Book Antiqua" w:hAnsi="Book Antiqua" w:cs="Times New Roman"/>
          <w:snapToGrid w:val="0"/>
          <w:sz w:val="24"/>
          <w:szCs w:val="24"/>
        </w:rPr>
        <w:t xml:space="preserve"> This study </w:t>
      </w:r>
      <w:proofErr w:type="gramStart"/>
      <w:r w:rsidRPr="002D784B">
        <w:rPr>
          <w:rFonts w:ascii="Book Antiqua" w:hAnsi="Book Antiqua" w:cs="Times New Roman"/>
          <w:snapToGrid w:val="0"/>
          <w:sz w:val="24"/>
          <w:szCs w:val="24"/>
        </w:rPr>
        <w:t xml:space="preserve">was reviewed and approved by the Ethics Committee of the </w:t>
      </w:r>
      <w:proofErr w:type="spellStart"/>
      <w:r w:rsidRPr="002D784B">
        <w:rPr>
          <w:rFonts w:ascii="Book Antiqua" w:hAnsi="Book Antiqua" w:cs="Times New Roman"/>
          <w:snapToGrid w:val="0"/>
          <w:sz w:val="24"/>
          <w:szCs w:val="24"/>
        </w:rPr>
        <w:t>Kitasato</w:t>
      </w:r>
      <w:proofErr w:type="spellEnd"/>
      <w:r w:rsidRPr="002D784B">
        <w:rPr>
          <w:rFonts w:ascii="Book Antiqua" w:hAnsi="Book Antiqua" w:cs="Times New Roman"/>
          <w:snapToGrid w:val="0"/>
          <w:sz w:val="24"/>
          <w:szCs w:val="24"/>
        </w:rPr>
        <w:t xml:space="preserve"> University</w:t>
      </w:r>
      <w:proofErr w:type="gramEnd"/>
      <w:r w:rsidRPr="002D784B">
        <w:rPr>
          <w:rFonts w:ascii="Book Antiqua" w:hAnsi="Book Antiqua" w:cs="Times New Roman"/>
          <w:snapToGrid w:val="0"/>
          <w:sz w:val="24"/>
          <w:szCs w:val="24"/>
        </w:rPr>
        <w:t>.</w:t>
      </w:r>
    </w:p>
    <w:p w14:paraId="215C60EC" w14:textId="77777777" w:rsidR="00BA1E43" w:rsidRPr="002D784B" w:rsidRDefault="00BA1E4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369E9066" w14:textId="5E7BAEC3" w:rsidR="00513955" w:rsidRPr="002D784B" w:rsidRDefault="00BA1E4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Informed consent statement:</w:t>
      </w:r>
      <w:r w:rsidRPr="002D784B">
        <w:rPr>
          <w:rFonts w:ascii="Book Antiqua" w:hAnsi="Book Antiqua" w:cs="Times New Roman"/>
          <w:snapToGrid w:val="0"/>
          <w:sz w:val="24"/>
          <w:szCs w:val="24"/>
        </w:rPr>
        <w:t xml:space="preserve"> Patients were not required to give informed consent to the study because the analysis used anonymous clinical data that </w:t>
      </w:r>
      <w:proofErr w:type="gramStart"/>
      <w:r w:rsidRPr="002D784B">
        <w:rPr>
          <w:rFonts w:ascii="Book Antiqua" w:hAnsi="Book Antiqua" w:cs="Times New Roman"/>
          <w:snapToGrid w:val="0"/>
          <w:sz w:val="24"/>
          <w:szCs w:val="24"/>
        </w:rPr>
        <w:t>were obtained</w:t>
      </w:r>
      <w:proofErr w:type="gramEnd"/>
      <w:r w:rsidRPr="002D784B">
        <w:rPr>
          <w:rFonts w:ascii="Book Antiqua" w:hAnsi="Book Antiqua" w:cs="Times New Roman"/>
          <w:snapToGrid w:val="0"/>
          <w:sz w:val="24"/>
          <w:szCs w:val="24"/>
        </w:rPr>
        <w:t xml:space="preserve"> after each patient agreed to </w:t>
      </w:r>
      <w:r w:rsidR="00E6108D" w:rsidRPr="002D784B">
        <w:rPr>
          <w:rFonts w:ascii="Book Antiqua" w:hAnsi="Book Antiqua" w:cs="Times New Roman"/>
          <w:snapToGrid w:val="0"/>
          <w:sz w:val="24"/>
          <w:szCs w:val="24"/>
        </w:rPr>
        <w:t xml:space="preserve">endoscopic retrograde </w:t>
      </w:r>
      <w:proofErr w:type="spellStart"/>
      <w:r w:rsidR="00E6108D" w:rsidRPr="002D784B">
        <w:rPr>
          <w:rFonts w:ascii="Book Antiqua" w:hAnsi="Book Antiqua" w:cs="Times New Roman"/>
          <w:snapToGrid w:val="0"/>
          <w:sz w:val="24"/>
          <w:szCs w:val="24"/>
        </w:rPr>
        <w:t>cholangiopancreatography</w:t>
      </w:r>
      <w:proofErr w:type="spellEnd"/>
      <w:r w:rsidRPr="002D784B">
        <w:rPr>
          <w:rFonts w:ascii="Book Antiqua" w:hAnsi="Book Antiqua" w:cs="Times New Roman"/>
          <w:snapToGrid w:val="0"/>
          <w:sz w:val="24"/>
          <w:szCs w:val="24"/>
        </w:rPr>
        <w:t xml:space="preserve"> by written consent.</w:t>
      </w:r>
    </w:p>
    <w:p w14:paraId="6FFF12A0" w14:textId="77777777" w:rsidR="00BA1E43" w:rsidRPr="002D784B" w:rsidRDefault="00BA1E43"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1A836690" w14:textId="507AAD3A" w:rsidR="00770252" w:rsidRPr="002D784B" w:rsidRDefault="00377C10" w:rsidP="002D784B">
      <w:pPr>
        <w:pStyle w:val="af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 xml:space="preserve">Conflict-of-interest statement: </w:t>
      </w:r>
      <w:r w:rsidR="00770252" w:rsidRPr="002D784B">
        <w:rPr>
          <w:rFonts w:ascii="Book Antiqua" w:hAnsi="Book Antiqua" w:cs="Times New Roman"/>
          <w:snapToGrid w:val="0"/>
          <w:sz w:val="24"/>
          <w:szCs w:val="24"/>
        </w:rPr>
        <w:t>All authors declare no conflicts</w:t>
      </w:r>
      <w:r w:rsidR="00D217BB" w:rsidRPr="002D784B">
        <w:rPr>
          <w:rFonts w:ascii="Book Antiqua" w:hAnsi="Book Antiqua" w:cs="Times New Roman"/>
          <w:snapToGrid w:val="0"/>
          <w:sz w:val="24"/>
          <w:szCs w:val="24"/>
        </w:rPr>
        <w:t xml:space="preserve"> </w:t>
      </w:r>
      <w:r w:rsidR="00770252" w:rsidRPr="002D784B">
        <w:rPr>
          <w:rFonts w:ascii="Book Antiqua" w:hAnsi="Book Antiqua" w:cs="Times New Roman"/>
          <w:snapToGrid w:val="0"/>
          <w:sz w:val="24"/>
          <w:szCs w:val="24"/>
        </w:rPr>
        <w:t>of</w:t>
      </w:r>
      <w:r w:rsidR="00D217BB" w:rsidRPr="002D784B">
        <w:rPr>
          <w:rFonts w:ascii="Book Antiqua" w:hAnsi="Book Antiqua" w:cs="Times New Roman"/>
          <w:snapToGrid w:val="0"/>
          <w:sz w:val="24"/>
          <w:szCs w:val="24"/>
        </w:rPr>
        <w:t xml:space="preserve"> </w:t>
      </w:r>
      <w:r w:rsidR="00770252" w:rsidRPr="002D784B">
        <w:rPr>
          <w:rFonts w:ascii="Book Antiqua" w:hAnsi="Book Antiqua" w:cs="Times New Roman"/>
          <w:snapToGrid w:val="0"/>
          <w:sz w:val="24"/>
          <w:szCs w:val="24"/>
        </w:rPr>
        <w:t>interest related to this article.</w:t>
      </w:r>
    </w:p>
    <w:p w14:paraId="0218A99A" w14:textId="77777777" w:rsidR="0081576B" w:rsidRPr="002D784B" w:rsidRDefault="0081576B"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6FF7C8CD" w14:textId="53BB351B" w:rsidR="006B7649" w:rsidRPr="002D784B" w:rsidRDefault="006B7649" w:rsidP="002D784B">
      <w:pPr>
        <w:widowControl/>
        <w:kinsoku w:val="0"/>
        <w:overflowPunct w:val="0"/>
        <w:autoSpaceDE w:val="0"/>
        <w:autoSpaceDN w:val="0"/>
        <w:adjustRightInd w:val="0"/>
        <w:snapToGrid w:val="0"/>
        <w:spacing w:line="360" w:lineRule="auto"/>
        <w:rPr>
          <w:rFonts w:ascii="Book Antiqua" w:hAnsi="Book Antiqua" w:cs="Times New Roman"/>
          <w:bCs/>
          <w:iCs/>
          <w:snapToGrid w:val="0"/>
          <w:sz w:val="24"/>
          <w:szCs w:val="24"/>
        </w:rPr>
      </w:pPr>
      <w:bookmarkStart w:id="40" w:name="OLE_LINK824"/>
      <w:bookmarkStart w:id="41" w:name="OLE_LINK825"/>
      <w:bookmarkStart w:id="42" w:name="OLE_LINK2"/>
      <w:bookmarkStart w:id="43" w:name="OLE_LINK5"/>
      <w:bookmarkStart w:id="44" w:name="OLE_LINK587"/>
      <w:bookmarkStart w:id="45" w:name="OLE_LINK765"/>
      <w:bookmarkStart w:id="46" w:name="OLE_LINK186"/>
      <w:r w:rsidRPr="002D784B">
        <w:rPr>
          <w:rFonts w:ascii="Book Antiqua" w:hAnsi="Book Antiqua" w:cs="Times New Roman"/>
          <w:b/>
          <w:bCs/>
          <w:iCs/>
          <w:snapToGrid w:val="0"/>
          <w:sz w:val="24"/>
          <w:szCs w:val="24"/>
        </w:rPr>
        <w:t>Data sharing statement:</w:t>
      </w:r>
      <w:bookmarkEnd w:id="40"/>
      <w:bookmarkEnd w:id="41"/>
      <w:bookmarkEnd w:id="42"/>
      <w:bookmarkEnd w:id="43"/>
      <w:r w:rsidRPr="002D784B">
        <w:rPr>
          <w:rFonts w:ascii="Book Antiqua" w:hAnsi="Book Antiqua" w:cs="Times New Roman"/>
          <w:b/>
          <w:bCs/>
          <w:iCs/>
          <w:snapToGrid w:val="0"/>
          <w:sz w:val="24"/>
          <w:szCs w:val="24"/>
        </w:rPr>
        <w:t xml:space="preserve"> </w:t>
      </w:r>
      <w:r w:rsidRPr="002D784B">
        <w:rPr>
          <w:rFonts w:ascii="Book Antiqua" w:hAnsi="Book Antiqua" w:cs="Times New Roman"/>
          <w:bCs/>
          <w:iCs/>
          <w:snapToGrid w:val="0"/>
          <w:sz w:val="24"/>
          <w:szCs w:val="24"/>
        </w:rPr>
        <w:t>No additional data are available.</w:t>
      </w:r>
      <w:bookmarkEnd w:id="44"/>
      <w:bookmarkEnd w:id="45"/>
      <w:bookmarkEnd w:id="46"/>
    </w:p>
    <w:p w14:paraId="1ABB104B" w14:textId="77777777" w:rsidR="001D02F3" w:rsidRPr="002D784B" w:rsidRDefault="001D02F3" w:rsidP="002D784B">
      <w:pPr>
        <w:widowControl/>
        <w:adjustRightInd w:val="0"/>
        <w:snapToGrid w:val="0"/>
        <w:spacing w:line="360" w:lineRule="auto"/>
        <w:rPr>
          <w:rFonts w:ascii="Book Antiqua" w:eastAsia="宋体" w:hAnsi="Book Antiqua" w:cs="Times New Roman"/>
          <w:b/>
          <w:kern w:val="0"/>
          <w:sz w:val="24"/>
          <w:szCs w:val="24"/>
          <w:lang w:eastAsia="zh-CN"/>
        </w:rPr>
      </w:pPr>
    </w:p>
    <w:p w14:paraId="156CDF85" w14:textId="2AFFB2FB" w:rsidR="001D02F3" w:rsidRPr="002D784B" w:rsidRDefault="001D02F3" w:rsidP="002D784B">
      <w:pPr>
        <w:widowControl/>
        <w:adjustRightInd w:val="0"/>
        <w:snapToGrid w:val="0"/>
        <w:spacing w:line="360" w:lineRule="auto"/>
        <w:rPr>
          <w:rFonts w:ascii="Book Antiqua" w:eastAsia="宋体" w:hAnsi="Book Antiqua" w:cs="Times New Roman"/>
          <w:kern w:val="0"/>
          <w:sz w:val="24"/>
          <w:szCs w:val="24"/>
          <w:lang w:eastAsia="zh-CN"/>
        </w:rPr>
      </w:pPr>
      <w:r w:rsidRPr="002D784B">
        <w:rPr>
          <w:rFonts w:ascii="Book Antiqua" w:eastAsia="宋体" w:hAnsi="Book Antiqua" w:cs="Times New Roman"/>
          <w:b/>
          <w:color w:val="000000"/>
          <w:kern w:val="0"/>
          <w:sz w:val="24"/>
          <w:szCs w:val="24"/>
          <w:lang w:eastAsia="zh-CN"/>
        </w:rPr>
        <w:t xml:space="preserve">Open-Access: </w:t>
      </w:r>
      <w:r w:rsidRPr="002D784B">
        <w:rPr>
          <w:rFonts w:ascii="Book Antiqua" w:eastAsia="宋体" w:hAnsi="Book Antiqua" w:cs="Times New Roman"/>
          <w:color w:val="000000"/>
          <w:kern w:val="0"/>
          <w:sz w:val="24"/>
          <w:szCs w:val="24"/>
          <w:lang w:eastAsia="zh-CN"/>
        </w:rPr>
        <w:t xml:space="preserve">This </w:t>
      </w:r>
      <w:proofErr w:type="gramStart"/>
      <w:r w:rsidRPr="002D784B">
        <w:rPr>
          <w:rFonts w:ascii="Book Antiqua" w:eastAsia="宋体" w:hAnsi="Book Antiqua" w:cs="Times New Roman"/>
          <w:color w:val="000000"/>
          <w:kern w:val="0"/>
          <w:sz w:val="24"/>
          <w:szCs w:val="24"/>
          <w:lang w:eastAsia="zh-CN"/>
        </w:rPr>
        <w:t xml:space="preserve">is an </w:t>
      </w:r>
      <w:r w:rsidRPr="002D784B">
        <w:rPr>
          <w:rFonts w:ascii="Book Antiqua" w:eastAsia="宋体" w:hAnsi="Book Antiqua" w:cs="宋体"/>
          <w:kern w:val="0"/>
          <w:sz w:val="24"/>
          <w:szCs w:val="24"/>
          <w:lang w:eastAsia="zh-CN"/>
        </w:rPr>
        <w:t>open-access article that</w:t>
      </w:r>
      <w:proofErr w:type="gramEnd"/>
      <w:r w:rsidRPr="002D784B">
        <w:rPr>
          <w:rFonts w:ascii="Book Antiqua" w:eastAsia="宋体" w:hAnsi="Book Antiqua" w:cs="宋体"/>
          <w:kern w:val="0"/>
          <w:sz w:val="24"/>
          <w:szCs w:val="24"/>
          <w:lang w:eastAsia="zh-CN"/>
        </w:rPr>
        <w:t xml:space="preserve"> was </w:t>
      </w:r>
      <w:r w:rsidRPr="002D784B">
        <w:rPr>
          <w:rFonts w:ascii="Book Antiqua" w:eastAsia="宋体" w:hAnsi="Book Antiqua" w:cs="Times New Roman"/>
          <w:kern w:val="0"/>
          <w:sz w:val="24"/>
          <w:szCs w:val="24"/>
          <w:lang w:eastAsia="zh-CN"/>
        </w:rPr>
        <w:t xml:space="preserve">selected by an in-house editor and fully peer-reviewed by external reviewers. It is </w:t>
      </w:r>
      <w:r w:rsidRPr="002D784B">
        <w:rPr>
          <w:rFonts w:ascii="Book Antiqua" w:eastAsia="宋体" w:hAnsi="Book Antiqua" w:cs="宋体"/>
          <w:kern w:val="0"/>
          <w:sz w:val="24"/>
          <w:szCs w:val="24"/>
          <w:lang w:eastAsia="zh-CN"/>
        </w:rPr>
        <w:t xml:space="preserve">distributed in accordance with </w:t>
      </w:r>
      <w:r w:rsidRPr="002D784B">
        <w:rPr>
          <w:rFonts w:ascii="Book Antiqua" w:eastAsia="宋体"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2D784B">
          <w:rPr>
            <w:rFonts w:ascii="Book Antiqua" w:eastAsia="宋体" w:hAnsi="Book Antiqua" w:cs="Times New Roman"/>
            <w:color w:val="0000FF"/>
            <w:kern w:val="0"/>
            <w:sz w:val="24"/>
            <w:szCs w:val="24"/>
            <w:u w:val="single"/>
            <w:lang w:eastAsia="zh-CN"/>
          </w:rPr>
          <w:t>http://creativecommons.org/licenses/by-nc/4.0/</w:t>
        </w:r>
      </w:hyperlink>
    </w:p>
    <w:p w14:paraId="2E81FFAE" w14:textId="77777777" w:rsidR="001D02F3" w:rsidRPr="002D784B" w:rsidRDefault="001D02F3" w:rsidP="002D784B">
      <w:pPr>
        <w:widowControl/>
        <w:adjustRightInd w:val="0"/>
        <w:snapToGrid w:val="0"/>
        <w:spacing w:line="360" w:lineRule="auto"/>
        <w:rPr>
          <w:rFonts w:ascii="Book Antiqua" w:eastAsia="宋体" w:hAnsi="Book Antiqua" w:cs="Times New Roman"/>
          <w:kern w:val="0"/>
          <w:sz w:val="24"/>
          <w:szCs w:val="24"/>
          <w:lang w:eastAsia="zh-CN"/>
        </w:rPr>
      </w:pPr>
    </w:p>
    <w:p w14:paraId="4F81D964" w14:textId="77777777" w:rsidR="001D02F3" w:rsidRPr="002D784B" w:rsidRDefault="001D02F3" w:rsidP="002D784B">
      <w:pPr>
        <w:widowControl/>
        <w:adjustRightInd w:val="0"/>
        <w:snapToGrid w:val="0"/>
        <w:spacing w:line="360" w:lineRule="auto"/>
        <w:rPr>
          <w:rFonts w:ascii="Book Antiqua" w:eastAsia="宋体" w:hAnsi="Book Antiqua" w:cs="Times New Roman"/>
          <w:b/>
          <w:bCs/>
          <w:kern w:val="0"/>
          <w:sz w:val="24"/>
          <w:szCs w:val="24"/>
          <w:highlight w:val="white"/>
          <w:lang w:eastAsia="pl-PL"/>
        </w:rPr>
      </w:pPr>
      <w:bookmarkStart w:id="47" w:name="OLE_LINK11"/>
      <w:r w:rsidRPr="002D784B">
        <w:rPr>
          <w:rFonts w:ascii="Book Antiqua" w:eastAsia="宋体" w:hAnsi="Book Antiqua" w:cs="Times New Roman"/>
          <w:b/>
          <w:bCs/>
          <w:kern w:val="0"/>
          <w:sz w:val="24"/>
          <w:szCs w:val="24"/>
          <w:highlight w:val="white"/>
          <w:lang w:eastAsia="pl-PL"/>
        </w:rPr>
        <w:t>Manuscript source:</w:t>
      </w:r>
      <w:r w:rsidRPr="002D784B">
        <w:rPr>
          <w:rFonts w:ascii="Book Antiqua" w:eastAsia="宋体" w:hAnsi="Book Antiqua" w:cs="Times New Roman"/>
          <w:b/>
          <w:bCs/>
          <w:kern w:val="0"/>
          <w:sz w:val="24"/>
          <w:szCs w:val="24"/>
          <w:highlight w:val="white"/>
          <w:lang w:eastAsia="zh-CN"/>
        </w:rPr>
        <w:t xml:space="preserve"> </w:t>
      </w:r>
      <w:r w:rsidRPr="002D784B">
        <w:rPr>
          <w:rFonts w:ascii="Book Antiqua" w:eastAsia="宋体" w:hAnsi="Book Antiqua" w:cs="Times New Roman"/>
          <w:bCs/>
          <w:kern w:val="0"/>
          <w:sz w:val="24"/>
          <w:szCs w:val="24"/>
          <w:highlight w:val="white"/>
          <w:lang w:eastAsia="pl-PL"/>
        </w:rPr>
        <w:t>Unsolicited manuscript</w:t>
      </w:r>
      <w:bookmarkEnd w:id="47"/>
      <w:r w:rsidRPr="002D784B">
        <w:rPr>
          <w:rFonts w:ascii="Book Antiqua" w:eastAsia="宋体" w:hAnsi="Book Antiqua" w:cs="Times New Roman"/>
          <w:bCs/>
          <w:kern w:val="0"/>
          <w:sz w:val="24"/>
          <w:szCs w:val="24"/>
          <w:highlight w:val="white"/>
          <w:lang w:eastAsia="pl-PL"/>
        </w:rPr>
        <w:t xml:space="preserve"> </w:t>
      </w:r>
    </w:p>
    <w:p w14:paraId="0FDF5E6E" w14:textId="77777777" w:rsidR="006B7649" w:rsidRPr="002D784B" w:rsidRDefault="006B7649"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4FACDB4A" w14:textId="76C2BDF4" w:rsidR="00514133" w:rsidRPr="002D784B" w:rsidRDefault="00103E6E" w:rsidP="002D784B">
      <w:pPr>
        <w:widowControl/>
        <w:kinsoku w:val="0"/>
        <w:overflowPunct w:val="0"/>
        <w:autoSpaceDE w:val="0"/>
        <w:autoSpaceDN w:val="0"/>
        <w:adjustRightInd w:val="0"/>
        <w:snapToGrid w:val="0"/>
        <w:spacing w:line="360" w:lineRule="auto"/>
        <w:rPr>
          <w:rStyle w:val="a6"/>
          <w:rFonts w:ascii="Book Antiqua" w:hAnsi="Book Antiqua" w:cs="Times New Roman"/>
          <w:snapToGrid w:val="0"/>
          <w:color w:val="auto"/>
          <w:sz w:val="24"/>
          <w:szCs w:val="24"/>
          <w:u w:val="none"/>
        </w:rPr>
      </w:pPr>
      <w:proofErr w:type="gramStart"/>
      <w:r w:rsidRPr="002D784B">
        <w:rPr>
          <w:rFonts w:ascii="Book Antiqua" w:hAnsi="Book Antiqua" w:cs="Times New Roman"/>
          <w:b/>
          <w:snapToGrid w:val="0"/>
          <w:sz w:val="24"/>
          <w:szCs w:val="24"/>
        </w:rPr>
        <w:t>Corresponding author</w:t>
      </w:r>
      <w:r w:rsidR="00D260D1" w:rsidRPr="002D784B">
        <w:rPr>
          <w:rFonts w:ascii="Book Antiqua" w:hAnsi="Book Antiqua" w:cs="Times New Roman"/>
          <w:b/>
          <w:snapToGrid w:val="0"/>
          <w:sz w:val="24"/>
          <w:szCs w:val="24"/>
        </w:rPr>
        <w:t>:</w:t>
      </w:r>
      <w:r w:rsidR="00D260D1" w:rsidRPr="002D784B">
        <w:rPr>
          <w:rFonts w:ascii="Book Antiqua" w:hAnsi="Book Antiqua" w:cs="Times New Roman"/>
          <w:snapToGrid w:val="0"/>
          <w:sz w:val="24"/>
          <w:szCs w:val="24"/>
        </w:rPr>
        <w:t xml:space="preserve"> </w:t>
      </w:r>
      <w:proofErr w:type="spellStart"/>
      <w:r w:rsidR="00770252" w:rsidRPr="002D784B">
        <w:rPr>
          <w:rFonts w:ascii="Book Antiqua" w:hAnsi="Book Antiqua" w:cs="Times New Roman"/>
          <w:b/>
          <w:snapToGrid w:val="0"/>
          <w:sz w:val="24"/>
          <w:szCs w:val="24"/>
        </w:rPr>
        <w:t>Kosuke</w:t>
      </w:r>
      <w:proofErr w:type="spellEnd"/>
      <w:r w:rsidR="00770252" w:rsidRPr="002D784B">
        <w:rPr>
          <w:rFonts w:ascii="Book Antiqua" w:hAnsi="Book Antiqua" w:cs="Times New Roman"/>
          <w:b/>
          <w:snapToGrid w:val="0"/>
          <w:sz w:val="24"/>
          <w:szCs w:val="24"/>
        </w:rPr>
        <w:t xml:space="preserve"> </w:t>
      </w:r>
      <w:proofErr w:type="spellStart"/>
      <w:r w:rsidR="00770252" w:rsidRPr="002D784B">
        <w:rPr>
          <w:rFonts w:ascii="Book Antiqua" w:hAnsi="Book Antiqua" w:cs="Times New Roman"/>
          <w:b/>
          <w:snapToGrid w:val="0"/>
          <w:sz w:val="24"/>
          <w:szCs w:val="24"/>
        </w:rPr>
        <w:t>Okuwaki</w:t>
      </w:r>
      <w:proofErr w:type="spellEnd"/>
      <w:r w:rsidR="004647AB" w:rsidRPr="002D784B">
        <w:rPr>
          <w:rFonts w:ascii="Book Antiqua" w:hAnsi="Book Antiqua" w:cs="Times New Roman"/>
          <w:b/>
          <w:snapToGrid w:val="0"/>
          <w:sz w:val="24"/>
          <w:szCs w:val="24"/>
        </w:rPr>
        <w:t xml:space="preserve">, </w:t>
      </w:r>
      <w:r w:rsidR="001D02F3" w:rsidRPr="002D784B">
        <w:rPr>
          <w:rFonts w:ascii="Book Antiqua" w:hAnsi="Book Antiqua" w:cs="Times New Roman"/>
          <w:b/>
          <w:snapToGrid w:val="0"/>
          <w:sz w:val="24"/>
          <w:szCs w:val="24"/>
        </w:rPr>
        <w:t>MD, PhD, Doctor,</w:t>
      </w:r>
      <w:r w:rsidR="004647AB" w:rsidRPr="002D784B">
        <w:rPr>
          <w:rFonts w:ascii="Book Antiqua" w:hAnsi="Book Antiqua" w:cs="Times New Roman"/>
          <w:snapToGrid w:val="0"/>
          <w:sz w:val="24"/>
          <w:szCs w:val="24"/>
        </w:rPr>
        <w:t xml:space="preserve"> Department of Gastroenterology, </w:t>
      </w:r>
      <w:proofErr w:type="spellStart"/>
      <w:r w:rsidR="004647AB" w:rsidRPr="002D784B">
        <w:rPr>
          <w:rFonts w:ascii="Book Antiqua" w:hAnsi="Book Antiqua" w:cs="Times New Roman"/>
          <w:snapToGrid w:val="0"/>
          <w:sz w:val="24"/>
          <w:szCs w:val="24"/>
        </w:rPr>
        <w:t>Kitasato</w:t>
      </w:r>
      <w:proofErr w:type="spellEnd"/>
      <w:r w:rsidR="004647AB" w:rsidRPr="002D784B">
        <w:rPr>
          <w:rFonts w:ascii="Book Antiqua" w:hAnsi="Book Antiqua" w:cs="Times New Roman"/>
          <w:snapToGrid w:val="0"/>
          <w:sz w:val="24"/>
          <w:szCs w:val="24"/>
        </w:rPr>
        <w:t xml:space="preserve"> University School of Medicine, 1-15-1 </w:t>
      </w:r>
      <w:proofErr w:type="spellStart"/>
      <w:r w:rsidR="004647AB" w:rsidRPr="002D784B">
        <w:rPr>
          <w:rFonts w:ascii="Book Antiqua" w:hAnsi="Book Antiqua" w:cs="Times New Roman"/>
          <w:snapToGrid w:val="0"/>
          <w:sz w:val="24"/>
          <w:szCs w:val="24"/>
        </w:rPr>
        <w:t>Kitasato</w:t>
      </w:r>
      <w:proofErr w:type="spellEnd"/>
      <w:r w:rsidR="004647AB" w:rsidRPr="002D784B">
        <w:rPr>
          <w:rFonts w:ascii="Book Antiqua" w:hAnsi="Book Antiqua" w:cs="Times New Roman"/>
          <w:snapToGrid w:val="0"/>
          <w:sz w:val="24"/>
          <w:szCs w:val="24"/>
        </w:rPr>
        <w:t>, Minami</w:t>
      </w:r>
      <w:r w:rsidR="00097067" w:rsidRPr="002D784B">
        <w:rPr>
          <w:rFonts w:ascii="Book Antiqua" w:hAnsi="Book Antiqua" w:cs="Times New Roman"/>
          <w:snapToGrid w:val="0"/>
          <w:sz w:val="24"/>
          <w:szCs w:val="24"/>
        </w:rPr>
        <w:t>-</w:t>
      </w:r>
      <w:proofErr w:type="spellStart"/>
      <w:r w:rsidR="00097067" w:rsidRPr="002D784B">
        <w:rPr>
          <w:rFonts w:ascii="Book Antiqua" w:hAnsi="Book Antiqua" w:cs="Times New Roman"/>
          <w:snapToGrid w:val="0"/>
          <w:sz w:val="24"/>
          <w:szCs w:val="24"/>
        </w:rPr>
        <w:t>ku</w:t>
      </w:r>
      <w:proofErr w:type="spellEnd"/>
      <w:r w:rsidR="004647AB"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Sagamihara, Kanagawa</w:t>
      </w:r>
      <w:r w:rsidR="004647AB" w:rsidRPr="002D784B">
        <w:rPr>
          <w:rFonts w:ascii="Book Antiqua" w:hAnsi="Book Antiqua" w:cs="Times New Roman"/>
          <w:snapToGrid w:val="0"/>
          <w:sz w:val="24"/>
          <w:szCs w:val="24"/>
        </w:rPr>
        <w:t xml:space="preserve"> 2520375, Japan</w:t>
      </w:r>
      <w:r w:rsidR="00373136" w:rsidRPr="002D784B">
        <w:rPr>
          <w:rFonts w:ascii="Book Antiqua" w:hAnsi="Book Antiqua" w:cs="Times New Roman"/>
          <w:snapToGrid w:val="0"/>
          <w:sz w:val="24"/>
          <w:szCs w:val="24"/>
        </w:rPr>
        <w:t>.</w:t>
      </w:r>
      <w:proofErr w:type="gramEnd"/>
      <w:r w:rsidR="00770252" w:rsidRPr="002D784B">
        <w:rPr>
          <w:rFonts w:ascii="Book Antiqua" w:hAnsi="Book Antiqua" w:cs="Times New Roman"/>
          <w:snapToGrid w:val="0"/>
          <w:sz w:val="24"/>
          <w:szCs w:val="24"/>
        </w:rPr>
        <w:t xml:space="preserve"> </w:t>
      </w:r>
      <w:hyperlink r:id="rId11" w:history="1">
        <w:r w:rsidR="00FD1414" w:rsidRPr="002D784B">
          <w:rPr>
            <w:rStyle w:val="a6"/>
            <w:rFonts w:ascii="Book Antiqua" w:hAnsi="Book Antiqua" w:cs="Times New Roman"/>
            <w:snapToGrid w:val="0"/>
            <w:color w:val="auto"/>
            <w:sz w:val="24"/>
            <w:szCs w:val="24"/>
            <w:u w:val="none"/>
          </w:rPr>
          <w:t>kokuwaki@kitasato-u.ac.jp</w:t>
        </w:r>
      </w:hyperlink>
    </w:p>
    <w:p w14:paraId="35659813" w14:textId="07E12F35" w:rsidR="00E0687F" w:rsidRPr="002D784B" w:rsidRDefault="00770252"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bCs/>
          <w:snapToGrid w:val="0"/>
          <w:sz w:val="24"/>
          <w:szCs w:val="24"/>
        </w:rPr>
        <w:t>Telephone:</w:t>
      </w:r>
      <w:r w:rsidRPr="002D784B">
        <w:rPr>
          <w:rFonts w:ascii="Book Antiqua" w:hAnsi="Book Antiqua" w:cs="Times New Roman"/>
          <w:snapToGrid w:val="0"/>
          <w:sz w:val="24"/>
          <w:szCs w:val="24"/>
        </w:rPr>
        <w:t xml:space="preserve"> +81-42-7788111</w:t>
      </w:r>
    </w:p>
    <w:p w14:paraId="6C525BEC" w14:textId="26D5848C" w:rsidR="00770252" w:rsidRPr="002D784B" w:rsidRDefault="00770252"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bCs/>
          <w:snapToGrid w:val="0"/>
          <w:sz w:val="24"/>
          <w:szCs w:val="24"/>
        </w:rPr>
        <w:t>Fax:</w:t>
      </w:r>
      <w:r w:rsidRPr="002D784B">
        <w:rPr>
          <w:rFonts w:ascii="Book Antiqua" w:hAnsi="Book Antiqua" w:cs="Times New Roman"/>
          <w:snapToGrid w:val="0"/>
          <w:sz w:val="24"/>
          <w:szCs w:val="24"/>
        </w:rPr>
        <w:t xml:space="preserve"> +81-42-7789371</w:t>
      </w:r>
    </w:p>
    <w:p w14:paraId="684AC0C1" w14:textId="16D19A69" w:rsidR="004D23FC" w:rsidRPr="002D784B" w:rsidRDefault="004D23FC"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5678E6F4" w14:textId="5CD13B46" w:rsidR="004D23FC" w:rsidRPr="002D784B" w:rsidRDefault="004D23FC" w:rsidP="002D784B">
      <w:pPr>
        <w:widowControl/>
        <w:adjustRightInd w:val="0"/>
        <w:snapToGrid w:val="0"/>
        <w:spacing w:line="360" w:lineRule="auto"/>
        <w:rPr>
          <w:rFonts w:ascii="Book Antiqua" w:eastAsia="宋体" w:hAnsi="Book Antiqua" w:cs="Times New Roman"/>
          <w:b/>
          <w:kern w:val="0"/>
          <w:sz w:val="24"/>
          <w:szCs w:val="24"/>
          <w:lang w:eastAsia="zh-CN"/>
        </w:rPr>
      </w:pPr>
      <w:bookmarkStart w:id="48" w:name="OLE_LINK14"/>
      <w:bookmarkStart w:id="49" w:name="OLE_LINK16"/>
      <w:bookmarkStart w:id="50" w:name="OLE_LINK51"/>
      <w:bookmarkStart w:id="51" w:name="OLE_LINK27"/>
      <w:bookmarkStart w:id="52" w:name="OLE_LINK382"/>
      <w:bookmarkStart w:id="53" w:name="OLE_LINK30"/>
      <w:bookmarkStart w:id="54" w:name="OLE_LINK376"/>
      <w:bookmarkStart w:id="55" w:name="OLE_LINK35"/>
      <w:bookmarkStart w:id="56" w:name="OLE_LINK64"/>
      <w:bookmarkStart w:id="57" w:name="OLE_LINK616"/>
      <w:bookmarkStart w:id="58" w:name="OLE_LINK141"/>
      <w:r w:rsidRPr="002D784B">
        <w:rPr>
          <w:rFonts w:ascii="Book Antiqua" w:eastAsia="宋体" w:hAnsi="Book Antiqua" w:cs="Times New Roman"/>
          <w:b/>
          <w:kern w:val="0"/>
          <w:sz w:val="24"/>
          <w:szCs w:val="24"/>
          <w:lang w:eastAsia="zh-CN"/>
        </w:rPr>
        <w:t xml:space="preserve">Received: </w:t>
      </w:r>
      <w:r w:rsidRPr="002D784B">
        <w:rPr>
          <w:rFonts w:ascii="Book Antiqua" w:eastAsia="宋体" w:hAnsi="Book Antiqua" w:cs="Times New Roman"/>
          <w:kern w:val="0"/>
          <w:sz w:val="24"/>
          <w:szCs w:val="24"/>
          <w:lang w:eastAsia="zh-CN"/>
        </w:rPr>
        <w:t>July 12</w:t>
      </w:r>
      <w:r w:rsidRPr="002D784B">
        <w:rPr>
          <w:rFonts w:ascii="Book Antiqua" w:eastAsia="等线" w:hAnsi="Book Antiqua" w:cs="Times New Roman"/>
          <w:kern w:val="0"/>
          <w:sz w:val="24"/>
          <w:szCs w:val="24"/>
          <w:lang w:eastAsia="zh-CN"/>
        </w:rPr>
        <w:t>, 2019</w:t>
      </w:r>
    </w:p>
    <w:p w14:paraId="774111E1" w14:textId="35A05EE5" w:rsidR="004D23FC" w:rsidRPr="002D784B" w:rsidRDefault="004D23FC" w:rsidP="002D784B">
      <w:pPr>
        <w:widowControl/>
        <w:adjustRightInd w:val="0"/>
        <w:snapToGrid w:val="0"/>
        <w:spacing w:line="360" w:lineRule="auto"/>
        <w:rPr>
          <w:rFonts w:ascii="Book Antiqua" w:eastAsia="等线" w:hAnsi="Book Antiqua" w:cs="Times New Roman"/>
          <w:b/>
          <w:kern w:val="0"/>
          <w:sz w:val="24"/>
          <w:szCs w:val="24"/>
          <w:lang w:eastAsia="zh-CN"/>
        </w:rPr>
      </w:pPr>
      <w:r w:rsidRPr="002D784B">
        <w:rPr>
          <w:rFonts w:ascii="Book Antiqua" w:eastAsia="宋体" w:hAnsi="Book Antiqua" w:cs="Times New Roman"/>
          <w:b/>
          <w:kern w:val="0"/>
          <w:sz w:val="24"/>
          <w:szCs w:val="24"/>
          <w:lang w:eastAsia="zh-CN"/>
        </w:rPr>
        <w:lastRenderedPageBreak/>
        <w:t xml:space="preserve">Peer-review </w:t>
      </w:r>
      <w:proofErr w:type="gramStart"/>
      <w:r w:rsidRPr="002D784B">
        <w:rPr>
          <w:rFonts w:ascii="Book Antiqua" w:eastAsia="宋体" w:hAnsi="Book Antiqua" w:cs="Times New Roman"/>
          <w:b/>
          <w:kern w:val="0"/>
          <w:sz w:val="24"/>
          <w:szCs w:val="24"/>
          <w:lang w:eastAsia="zh-CN"/>
        </w:rPr>
        <w:t>started:</w:t>
      </w:r>
      <w:proofErr w:type="gramEnd"/>
      <w:r w:rsidRPr="002D784B">
        <w:rPr>
          <w:rFonts w:ascii="Book Antiqua" w:eastAsia="等线" w:hAnsi="Book Antiqua" w:cs="Times New Roman"/>
          <w:b/>
          <w:kern w:val="0"/>
          <w:sz w:val="24"/>
          <w:szCs w:val="24"/>
          <w:lang w:eastAsia="zh-CN"/>
        </w:rPr>
        <w:t xml:space="preserve"> </w:t>
      </w:r>
      <w:r w:rsidRPr="002D784B">
        <w:rPr>
          <w:rFonts w:ascii="Book Antiqua" w:eastAsia="宋体" w:hAnsi="Book Antiqua" w:cs="Times New Roman"/>
          <w:kern w:val="0"/>
          <w:sz w:val="24"/>
          <w:szCs w:val="24"/>
          <w:lang w:eastAsia="zh-CN"/>
        </w:rPr>
        <w:t>July 12</w:t>
      </w:r>
      <w:r w:rsidRPr="002D784B">
        <w:rPr>
          <w:rFonts w:ascii="Book Antiqua" w:eastAsia="等线" w:hAnsi="Book Antiqua" w:cs="Times New Roman"/>
          <w:kern w:val="0"/>
          <w:sz w:val="24"/>
          <w:szCs w:val="24"/>
          <w:lang w:eastAsia="zh-CN"/>
        </w:rPr>
        <w:t>, 2019</w:t>
      </w:r>
    </w:p>
    <w:p w14:paraId="1657CC84" w14:textId="50DAD236" w:rsidR="004D23FC" w:rsidRPr="002D784B" w:rsidRDefault="004D23FC" w:rsidP="002D784B">
      <w:pPr>
        <w:widowControl/>
        <w:adjustRightInd w:val="0"/>
        <w:snapToGrid w:val="0"/>
        <w:spacing w:line="360" w:lineRule="auto"/>
        <w:rPr>
          <w:rFonts w:ascii="Book Antiqua" w:eastAsia="等线" w:hAnsi="Book Antiqua" w:cs="Times New Roman"/>
          <w:b/>
          <w:kern w:val="0"/>
          <w:sz w:val="24"/>
          <w:szCs w:val="24"/>
          <w:lang w:eastAsia="zh-CN"/>
        </w:rPr>
      </w:pPr>
      <w:r w:rsidRPr="002D784B">
        <w:rPr>
          <w:rFonts w:ascii="Book Antiqua" w:eastAsia="宋体" w:hAnsi="Book Antiqua" w:cs="Times New Roman"/>
          <w:b/>
          <w:kern w:val="0"/>
          <w:sz w:val="24"/>
          <w:szCs w:val="24"/>
          <w:lang w:eastAsia="zh-CN"/>
        </w:rPr>
        <w:t>First decision:</w:t>
      </w:r>
      <w:r w:rsidRPr="002D784B">
        <w:rPr>
          <w:rFonts w:ascii="Book Antiqua" w:eastAsia="等线" w:hAnsi="Book Antiqua" w:cs="Times New Roman"/>
          <w:b/>
          <w:kern w:val="0"/>
          <w:sz w:val="24"/>
          <w:szCs w:val="24"/>
          <w:lang w:eastAsia="zh-CN"/>
        </w:rPr>
        <w:t xml:space="preserve"> </w:t>
      </w:r>
      <w:r w:rsidRPr="002D784B">
        <w:rPr>
          <w:rFonts w:ascii="Book Antiqua" w:eastAsia="宋体" w:hAnsi="Book Antiqua" w:cs="Times New Roman"/>
          <w:kern w:val="0"/>
          <w:sz w:val="24"/>
          <w:szCs w:val="24"/>
          <w:lang w:eastAsia="zh-CN"/>
        </w:rPr>
        <w:t>August 2</w:t>
      </w:r>
      <w:r w:rsidRPr="002D784B">
        <w:rPr>
          <w:rFonts w:ascii="Book Antiqua" w:eastAsia="等线" w:hAnsi="Book Antiqua" w:cs="Times New Roman"/>
          <w:kern w:val="0"/>
          <w:sz w:val="24"/>
          <w:szCs w:val="24"/>
          <w:lang w:eastAsia="zh-CN"/>
        </w:rPr>
        <w:t>, 2019</w:t>
      </w:r>
    </w:p>
    <w:p w14:paraId="414DAD75" w14:textId="2FD1A4E9" w:rsidR="004D23FC" w:rsidRPr="002D784B" w:rsidRDefault="004D23FC" w:rsidP="002D784B">
      <w:pPr>
        <w:widowControl/>
        <w:adjustRightInd w:val="0"/>
        <w:snapToGrid w:val="0"/>
        <w:spacing w:line="360" w:lineRule="auto"/>
        <w:rPr>
          <w:rFonts w:ascii="Book Antiqua" w:eastAsia="宋体" w:hAnsi="Book Antiqua" w:cs="Times New Roman"/>
          <w:b/>
          <w:kern w:val="0"/>
          <w:sz w:val="24"/>
          <w:szCs w:val="24"/>
          <w:lang w:eastAsia="zh-CN"/>
        </w:rPr>
      </w:pPr>
      <w:r w:rsidRPr="002D784B">
        <w:rPr>
          <w:rFonts w:ascii="Book Antiqua" w:eastAsia="宋体" w:hAnsi="Book Antiqua" w:cs="Times New Roman"/>
          <w:b/>
          <w:kern w:val="0"/>
          <w:sz w:val="24"/>
          <w:szCs w:val="24"/>
          <w:lang w:eastAsia="zh-CN"/>
        </w:rPr>
        <w:t xml:space="preserve">Revised: </w:t>
      </w:r>
      <w:r w:rsidRPr="002D784B">
        <w:rPr>
          <w:rFonts w:ascii="Book Antiqua" w:eastAsia="宋体" w:hAnsi="Book Antiqua" w:cs="Times New Roman"/>
          <w:kern w:val="0"/>
          <w:sz w:val="24"/>
          <w:szCs w:val="24"/>
          <w:lang w:eastAsia="zh-CN"/>
        </w:rPr>
        <w:t>August 21, 2019</w:t>
      </w:r>
    </w:p>
    <w:p w14:paraId="5C04429C" w14:textId="0393E124" w:rsidR="004D23FC" w:rsidRPr="002D784B" w:rsidRDefault="004D23FC" w:rsidP="002D784B">
      <w:pPr>
        <w:widowControl/>
        <w:adjustRightInd w:val="0"/>
        <w:snapToGrid w:val="0"/>
        <w:spacing w:line="360" w:lineRule="auto"/>
        <w:rPr>
          <w:rFonts w:ascii="Book Antiqua" w:eastAsia="宋体" w:hAnsi="Book Antiqua" w:cs="Times New Roman"/>
          <w:b/>
          <w:kern w:val="0"/>
          <w:sz w:val="24"/>
          <w:szCs w:val="24"/>
          <w:lang w:eastAsia="zh-CN"/>
        </w:rPr>
      </w:pPr>
      <w:r w:rsidRPr="002D784B">
        <w:rPr>
          <w:rFonts w:ascii="Book Antiqua" w:eastAsia="宋体" w:hAnsi="Book Antiqua" w:cs="Times New Roman"/>
          <w:b/>
          <w:kern w:val="0"/>
          <w:sz w:val="24"/>
          <w:szCs w:val="24"/>
          <w:lang w:eastAsia="zh-CN"/>
        </w:rPr>
        <w:t>Accepted:</w:t>
      </w:r>
      <w:r w:rsidR="00470837" w:rsidRPr="00470837">
        <w:rPr>
          <w:rFonts w:ascii="Book Antiqua" w:hAnsi="Book Antiqua"/>
          <w:color w:val="000000" w:themeColor="text1"/>
          <w:sz w:val="24"/>
          <w:szCs w:val="24"/>
          <w:lang w:eastAsia="zh-CN"/>
        </w:rPr>
        <w:t xml:space="preserve"> </w:t>
      </w:r>
      <w:r w:rsidR="00470837">
        <w:rPr>
          <w:rFonts w:ascii="Book Antiqua" w:hAnsi="Book Antiqua"/>
          <w:color w:val="000000" w:themeColor="text1"/>
          <w:sz w:val="24"/>
          <w:szCs w:val="24"/>
          <w:lang w:eastAsia="zh-CN"/>
        </w:rPr>
        <w:t>August 9, 2019</w:t>
      </w:r>
      <w:r w:rsidRPr="002D784B">
        <w:rPr>
          <w:rFonts w:ascii="Book Antiqua" w:eastAsia="宋体" w:hAnsi="Book Antiqua" w:cs="Times New Roman"/>
          <w:b/>
          <w:kern w:val="0"/>
          <w:sz w:val="24"/>
          <w:szCs w:val="24"/>
          <w:lang w:eastAsia="zh-CN"/>
        </w:rPr>
        <w:t xml:space="preserve"> </w:t>
      </w:r>
    </w:p>
    <w:p w14:paraId="2A7C4419" w14:textId="64A12651" w:rsidR="004D23FC" w:rsidRPr="002D784B" w:rsidRDefault="004D23FC" w:rsidP="002D784B">
      <w:pPr>
        <w:widowControl/>
        <w:adjustRightInd w:val="0"/>
        <w:snapToGrid w:val="0"/>
        <w:spacing w:line="360" w:lineRule="auto"/>
        <w:rPr>
          <w:rFonts w:ascii="Book Antiqua" w:eastAsia="宋体" w:hAnsi="Book Antiqua" w:cs="Times New Roman"/>
          <w:b/>
          <w:kern w:val="0"/>
          <w:sz w:val="24"/>
          <w:szCs w:val="24"/>
          <w:lang w:eastAsia="zh-CN"/>
        </w:rPr>
      </w:pPr>
      <w:r w:rsidRPr="002D784B">
        <w:rPr>
          <w:rFonts w:ascii="Book Antiqua" w:eastAsia="宋体" w:hAnsi="Book Antiqua" w:cs="Times New Roman"/>
          <w:b/>
          <w:kern w:val="0"/>
          <w:sz w:val="24"/>
          <w:szCs w:val="24"/>
          <w:lang w:eastAsia="zh-CN"/>
        </w:rPr>
        <w:t>Article in press:</w:t>
      </w:r>
      <w:r w:rsidR="001842F7" w:rsidRPr="001842F7">
        <w:rPr>
          <w:rFonts w:ascii="Book Antiqua" w:hAnsi="Book Antiqua"/>
          <w:color w:val="000000" w:themeColor="text1"/>
          <w:sz w:val="24"/>
          <w:szCs w:val="24"/>
          <w:lang w:eastAsia="zh-CN"/>
        </w:rPr>
        <w:t xml:space="preserve"> </w:t>
      </w:r>
      <w:r w:rsidR="001842F7">
        <w:rPr>
          <w:rFonts w:ascii="Book Antiqua" w:hAnsi="Book Antiqua"/>
          <w:color w:val="000000" w:themeColor="text1"/>
          <w:sz w:val="24"/>
          <w:szCs w:val="24"/>
          <w:lang w:eastAsia="zh-CN"/>
        </w:rPr>
        <w:t>August 9, 2019</w:t>
      </w:r>
    </w:p>
    <w:p w14:paraId="7C4D3C5C" w14:textId="639DFF29" w:rsidR="004D23FC" w:rsidRPr="002D784B" w:rsidRDefault="004D23FC" w:rsidP="002D784B">
      <w:pPr>
        <w:widowControl/>
        <w:adjustRightInd w:val="0"/>
        <w:snapToGrid w:val="0"/>
        <w:spacing w:line="360" w:lineRule="auto"/>
        <w:rPr>
          <w:rFonts w:ascii="Book Antiqua" w:eastAsia="宋体" w:hAnsi="Book Antiqua" w:cs="Times New Roman"/>
          <w:color w:val="000000"/>
          <w:kern w:val="0"/>
          <w:sz w:val="24"/>
          <w:szCs w:val="24"/>
          <w:lang w:eastAsia="zh-CN"/>
        </w:rPr>
      </w:pPr>
      <w:r w:rsidRPr="002D784B">
        <w:rPr>
          <w:rFonts w:ascii="Book Antiqua" w:eastAsia="宋体" w:hAnsi="Book Antiqua" w:cs="Times New Roman"/>
          <w:b/>
          <w:kern w:val="0"/>
          <w:sz w:val="24"/>
          <w:szCs w:val="24"/>
          <w:lang w:eastAsia="zh-CN"/>
        </w:rPr>
        <w:t>Published online:</w:t>
      </w:r>
      <w:bookmarkEnd w:id="48"/>
      <w:bookmarkEnd w:id="49"/>
      <w:bookmarkEnd w:id="50"/>
      <w:bookmarkEnd w:id="51"/>
      <w:bookmarkEnd w:id="52"/>
      <w:r w:rsidR="001842F7" w:rsidRPr="001842F7">
        <w:rPr>
          <w:rFonts w:ascii="Book Antiqua" w:eastAsia="宋体" w:hAnsi="Book Antiqua" w:cs="Arial"/>
          <w:color w:val="000000"/>
          <w:kern w:val="0"/>
          <w:sz w:val="24"/>
          <w:szCs w:val="24"/>
          <w:lang w:eastAsia="zh-CN"/>
        </w:rPr>
        <w:t xml:space="preserve"> </w:t>
      </w:r>
      <w:r w:rsidR="001842F7" w:rsidRPr="001842F7">
        <w:rPr>
          <w:rFonts w:ascii="Book Antiqua" w:eastAsia="宋体" w:hAnsi="Book Antiqua" w:cs="Arial"/>
          <w:color w:val="000000"/>
          <w:kern w:val="0"/>
          <w:sz w:val="24"/>
          <w:szCs w:val="24"/>
          <w:lang w:eastAsia="zh-CN"/>
        </w:rPr>
        <w:t>September</w:t>
      </w:r>
      <w:r w:rsidR="001842F7" w:rsidRPr="001842F7">
        <w:rPr>
          <w:rFonts w:ascii="Book Antiqua" w:eastAsia="宋体" w:hAnsi="Book Antiqua" w:cs="Arial" w:hint="eastAsia"/>
          <w:color w:val="000000"/>
          <w:kern w:val="0"/>
          <w:sz w:val="24"/>
          <w:szCs w:val="24"/>
          <w:lang w:eastAsia="zh-CN"/>
        </w:rPr>
        <w:t xml:space="preserve"> 13, 2019</w:t>
      </w:r>
    </w:p>
    <w:bookmarkEnd w:id="53"/>
    <w:bookmarkEnd w:id="54"/>
    <w:bookmarkEnd w:id="55"/>
    <w:bookmarkEnd w:id="56"/>
    <w:bookmarkEnd w:id="57"/>
    <w:bookmarkEnd w:id="58"/>
    <w:p w14:paraId="021D7003" w14:textId="77777777" w:rsidR="004D23FC" w:rsidRPr="002D784B" w:rsidRDefault="004D23FC"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14D09636" w14:textId="77777777" w:rsidR="00770252" w:rsidRPr="002D784B" w:rsidRDefault="00770252"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74EC4F09" w14:textId="77777777" w:rsidR="009D0E36" w:rsidRPr="002D784B" w:rsidRDefault="009D0E36"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sectPr w:rsidR="009D0E36" w:rsidRPr="002D784B" w:rsidSect="00BB4B2C">
          <w:pgSz w:w="11906" w:h="16838" w:code="9"/>
          <w:pgMar w:top="1134" w:right="1418" w:bottom="1134" w:left="1418" w:header="851" w:footer="992" w:gutter="0"/>
          <w:cols w:space="425"/>
          <w:docGrid w:type="linesAndChars" w:linePitch="291" w:charSpace="-1730"/>
        </w:sectPr>
      </w:pPr>
    </w:p>
    <w:p w14:paraId="405BD8A0" w14:textId="77777777" w:rsidR="00476B7F" w:rsidRPr="002D784B" w:rsidRDefault="00D260D1"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lastRenderedPageBreak/>
        <w:t>Abstract</w:t>
      </w:r>
    </w:p>
    <w:p w14:paraId="65B68B10" w14:textId="09ED537B" w:rsidR="00E60D2F" w:rsidRPr="002D784B" w:rsidRDefault="009411EA" w:rsidP="002D784B">
      <w:pPr>
        <w:widowControl/>
        <w:kinsoku w:val="0"/>
        <w:overflowPunct w:val="0"/>
        <w:autoSpaceDE w:val="0"/>
        <w:autoSpaceDN w:val="0"/>
        <w:adjustRightInd w:val="0"/>
        <w:snapToGrid w:val="0"/>
        <w:spacing w:line="360" w:lineRule="auto"/>
        <w:rPr>
          <w:rFonts w:ascii="Book Antiqua" w:hAnsi="Book Antiqua" w:cs="Times New Roman"/>
          <w:b/>
          <w:i/>
          <w:iCs/>
          <w:caps/>
          <w:snapToGrid w:val="0"/>
          <w:sz w:val="24"/>
          <w:szCs w:val="24"/>
        </w:rPr>
      </w:pPr>
      <w:r w:rsidRPr="002D784B">
        <w:rPr>
          <w:rFonts w:ascii="Book Antiqua" w:hAnsi="Book Antiqua" w:cs="Times New Roman"/>
          <w:b/>
          <w:i/>
          <w:iCs/>
          <w:caps/>
          <w:snapToGrid w:val="0"/>
          <w:sz w:val="24"/>
          <w:szCs w:val="24"/>
        </w:rPr>
        <w:t>Background</w:t>
      </w:r>
    </w:p>
    <w:p w14:paraId="748DE6E2" w14:textId="70A847CF" w:rsidR="009411EA" w:rsidRPr="002D784B" w:rsidRDefault="005540A9"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Post-endoscopic</w:t>
      </w:r>
      <w:r w:rsidR="00E42A47"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 xml:space="preserve">retrograde </w:t>
      </w:r>
      <w:proofErr w:type="spellStart"/>
      <w:r w:rsidRPr="002D784B">
        <w:rPr>
          <w:rFonts w:ascii="Book Antiqua" w:hAnsi="Book Antiqua" w:cs="Times New Roman"/>
          <w:snapToGrid w:val="0"/>
          <w:sz w:val="24"/>
          <w:szCs w:val="24"/>
        </w:rPr>
        <w:t>cholangiopancreatography</w:t>
      </w:r>
      <w:proofErr w:type="spellEnd"/>
      <w:r w:rsidR="002B760C" w:rsidRPr="002D784B">
        <w:rPr>
          <w:rFonts w:ascii="Book Antiqua" w:hAnsi="Book Antiqua" w:cs="Times New Roman"/>
          <w:snapToGrid w:val="0"/>
          <w:sz w:val="24"/>
          <w:szCs w:val="24"/>
        </w:rPr>
        <w:t xml:space="preserve"> (ERCP)</w:t>
      </w:r>
      <w:r w:rsidR="005D7A1B" w:rsidRPr="002D784B">
        <w:rPr>
          <w:rFonts w:ascii="Book Antiqua" w:hAnsi="Book Antiqua" w:cs="Times New Roman"/>
          <w:snapToGrid w:val="0"/>
          <w:sz w:val="24"/>
          <w:szCs w:val="24"/>
        </w:rPr>
        <w:t xml:space="preserve"> pancreatitis (PEP) is</w:t>
      </w:r>
      <w:r w:rsidR="0069401B"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 xml:space="preserve">new </w:t>
      </w:r>
      <w:r w:rsidR="00AD4530" w:rsidRPr="002D784B">
        <w:rPr>
          <w:rFonts w:ascii="Book Antiqua" w:hAnsi="Book Antiqua" w:cs="Times New Roman"/>
          <w:snapToGrid w:val="0"/>
          <w:sz w:val="24"/>
          <w:szCs w:val="24"/>
        </w:rPr>
        <w:t xml:space="preserve">onset </w:t>
      </w:r>
      <w:r w:rsidRPr="002D784B">
        <w:rPr>
          <w:rFonts w:ascii="Book Antiqua" w:hAnsi="Book Antiqua" w:cs="Times New Roman"/>
          <w:snapToGrid w:val="0"/>
          <w:sz w:val="24"/>
          <w:szCs w:val="24"/>
        </w:rPr>
        <w:t xml:space="preserve">acute pancreatitis after </w:t>
      </w:r>
      <w:r w:rsidR="00EC0188" w:rsidRPr="002D784B">
        <w:rPr>
          <w:rFonts w:ascii="Book Antiqua" w:hAnsi="Book Antiqua" w:cs="Times New Roman"/>
          <w:snapToGrid w:val="0"/>
          <w:sz w:val="24"/>
          <w:szCs w:val="24"/>
        </w:rPr>
        <w:t>ERCP</w:t>
      </w:r>
      <w:r w:rsidRPr="002D784B">
        <w:rPr>
          <w:rFonts w:ascii="Book Antiqua" w:hAnsi="Book Antiqua" w:cs="Times New Roman"/>
          <w:snapToGrid w:val="0"/>
          <w:sz w:val="24"/>
          <w:szCs w:val="24"/>
        </w:rPr>
        <w:t xml:space="preserve">. This complication is sometimes fatal. </w:t>
      </w:r>
      <w:r w:rsidR="00E42A47" w:rsidRPr="002D784B">
        <w:rPr>
          <w:rFonts w:ascii="Book Antiqua" w:hAnsi="Book Antiqua" w:cs="Times New Roman"/>
          <w:snapToGrid w:val="0"/>
          <w:sz w:val="24"/>
          <w:szCs w:val="24"/>
        </w:rPr>
        <w:t>As such,</w:t>
      </w:r>
      <w:r w:rsidR="00E01039" w:rsidRPr="002D784B">
        <w:rPr>
          <w:rFonts w:ascii="Book Antiqua" w:hAnsi="Book Antiqua" w:cs="Times New Roman"/>
          <w:snapToGrid w:val="0"/>
          <w:sz w:val="24"/>
          <w:szCs w:val="24"/>
        </w:rPr>
        <w:t xml:space="preserve"> PEP </w:t>
      </w:r>
      <w:proofErr w:type="gramStart"/>
      <w:r w:rsidR="00E42A47" w:rsidRPr="002D784B">
        <w:rPr>
          <w:rFonts w:ascii="Book Antiqua" w:hAnsi="Book Antiqua" w:cs="Times New Roman"/>
          <w:snapToGrid w:val="0"/>
          <w:sz w:val="24"/>
          <w:szCs w:val="24"/>
        </w:rPr>
        <w:t xml:space="preserve">should </w:t>
      </w:r>
      <w:r w:rsidR="00E01039" w:rsidRPr="002D784B">
        <w:rPr>
          <w:rFonts w:ascii="Book Antiqua" w:hAnsi="Book Antiqua" w:cs="Times New Roman"/>
          <w:snapToGrid w:val="0"/>
          <w:sz w:val="24"/>
          <w:szCs w:val="24"/>
        </w:rPr>
        <w:t>be diagnosed</w:t>
      </w:r>
      <w:proofErr w:type="gramEnd"/>
      <w:r w:rsidR="00E01039" w:rsidRPr="002D784B">
        <w:rPr>
          <w:rFonts w:ascii="Book Antiqua" w:hAnsi="Book Antiqua" w:cs="Times New Roman"/>
          <w:snapToGrid w:val="0"/>
          <w:sz w:val="24"/>
          <w:szCs w:val="24"/>
        </w:rPr>
        <w:t xml:space="preserve"> early so that therapeutic interventions can be carried out. </w:t>
      </w:r>
      <w:r w:rsidR="009411EA" w:rsidRPr="002D784B">
        <w:rPr>
          <w:rFonts w:ascii="Book Antiqua" w:hAnsi="Book Antiqua" w:cs="Times New Roman"/>
          <w:snapToGrid w:val="0"/>
          <w:sz w:val="24"/>
          <w:szCs w:val="24"/>
        </w:rPr>
        <w:t>Serum lipase (s-Lip)</w:t>
      </w:r>
      <w:r w:rsidR="009411EA" w:rsidRPr="002D784B">
        <w:rPr>
          <w:rFonts w:ascii="Book Antiqua" w:eastAsia="MS Mincho" w:hAnsi="Book Antiqua" w:cs="Times New Roman"/>
          <w:snapToGrid w:val="0"/>
          <w:sz w:val="24"/>
          <w:szCs w:val="24"/>
        </w:rPr>
        <w:t xml:space="preserve"> is useful </w:t>
      </w:r>
      <w:r w:rsidR="009411EA" w:rsidRPr="002D784B">
        <w:rPr>
          <w:rFonts w:ascii="Book Antiqua" w:hAnsi="Book Antiqua" w:cs="Times New Roman"/>
          <w:snapToGrid w:val="0"/>
          <w:sz w:val="24"/>
          <w:szCs w:val="24"/>
        </w:rPr>
        <w:t xml:space="preserve">for diagnosing acute pancreatitis. However, its usefulness for diagnosing </w:t>
      </w:r>
      <w:r w:rsidR="00466134" w:rsidRPr="002D784B">
        <w:rPr>
          <w:rFonts w:ascii="Book Antiqua" w:eastAsia="MS Mincho" w:hAnsi="Book Antiqua" w:cs="Times New Roman"/>
          <w:snapToGrid w:val="0"/>
          <w:sz w:val="24"/>
          <w:szCs w:val="24"/>
        </w:rPr>
        <w:t>PEP</w:t>
      </w:r>
      <w:r w:rsidR="009411EA" w:rsidRPr="002D784B">
        <w:rPr>
          <w:rFonts w:ascii="Book Antiqua" w:eastAsia="MS Mincho" w:hAnsi="Book Antiqua" w:cs="Times New Roman"/>
          <w:snapToGrid w:val="0"/>
          <w:sz w:val="24"/>
          <w:szCs w:val="24"/>
        </w:rPr>
        <w:t xml:space="preserve"> </w:t>
      </w:r>
      <w:proofErr w:type="gramStart"/>
      <w:r w:rsidR="009411EA" w:rsidRPr="002D784B">
        <w:rPr>
          <w:rFonts w:ascii="Book Antiqua" w:hAnsi="Book Antiqua" w:cs="Times New Roman"/>
          <w:snapToGrid w:val="0"/>
          <w:sz w:val="24"/>
          <w:szCs w:val="24"/>
        </w:rPr>
        <w:t>has not been sufficiently investigated</w:t>
      </w:r>
      <w:proofErr w:type="gramEnd"/>
      <w:r w:rsidR="009411EA" w:rsidRPr="002D784B">
        <w:rPr>
          <w:rFonts w:ascii="Book Antiqua" w:hAnsi="Book Antiqua" w:cs="Times New Roman"/>
          <w:snapToGrid w:val="0"/>
          <w:sz w:val="24"/>
          <w:szCs w:val="24"/>
        </w:rPr>
        <w:t>.</w:t>
      </w:r>
    </w:p>
    <w:p w14:paraId="02D7BDE6"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p>
    <w:p w14:paraId="4E018FF2" w14:textId="001C21EC" w:rsidR="00E60D2F" w:rsidRPr="002D784B" w:rsidRDefault="009411EA" w:rsidP="002D784B">
      <w:pPr>
        <w:widowControl/>
        <w:kinsoku w:val="0"/>
        <w:overflowPunct w:val="0"/>
        <w:autoSpaceDE w:val="0"/>
        <w:autoSpaceDN w:val="0"/>
        <w:adjustRightInd w:val="0"/>
        <w:snapToGrid w:val="0"/>
        <w:spacing w:line="360" w:lineRule="auto"/>
        <w:rPr>
          <w:rFonts w:ascii="Book Antiqua" w:hAnsi="Book Antiqua" w:cs="Times New Roman"/>
          <w:b/>
          <w:i/>
          <w:iCs/>
          <w:caps/>
          <w:snapToGrid w:val="0"/>
          <w:sz w:val="24"/>
          <w:szCs w:val="24"/>
        </w:rPr>
      </w:pPr>
      <w:r w:rsidRPr="002D784B">
        <w:rPr>
          <w:rFonts w:ascii="Book Antiqua" w:hAnsi="Book Antiqua" w:cs="Times New Roman"/>
          <w:b/>
          <w:i/>
          <w:iCs/>
          <w:caps/>
          <w:snapToGrid w:val="0"/>
          <w:sz w:val="24"/>
          <w:szCs w:val="24"/>
        </w:rPr>
        <w:t>Aim</w:t>
      </w:r>
    </w:p>
    <w:p w14:paraId="1E9254E2" w14:textId="2CFC048B" w:rsidR="00AD091E" w:rsidRPr="002D784B" w:rsidRDefault="00036ADD" w:rsidP="002D784B">
      <w:pPr>
        <w:widowControl/>
        <w:kinsoku w:val="0"/>
        <w:overflowPunct w:val="0"/>
        <w:autoSpaceDE w:val="0"/>
        <w:autoSpaceDN w:val="0"/>
        <w:adjustRightInd w:val="0"/>
        <w:snapToGrid w:val="0"/>
        <w:spacing w:line="360" w:lineRule="auto"/>
        <w:rPr>
          <w:rFonts w:ascii="Book Antiqua" w:eastAsia="MS Mincho" w:hAnsi="Book Antiqua" w:cs="Times New Roman"/>
          <w:snapToGrid w:val="0"/>
          <w:sz w:val="24"/>
          <w:szCs w:val="24"/>
        </w:rPr>
      </w:pPr>
      <w:r w:rsidRPr="002D784B">
        <w:rPr>
          <w:rFonts w:ascii="Book Antiqua" w:hAnsi="Book Antiqua" w:cs="Times New Roman"/>
          <w:snapToGrid w:val="0"/>
          <w:sz w:val="24"/>
          <w:szCs w:val="24"/>
        </w:rPr>
        <w:t xml:space="preserve">This study aimed </w:t>
      </w:r>
      <w:proofErr w:type="gramStart"/>
      <w:r w:rsidRPr="002D784B">
        <w:rPr>
          <w:rFonts w:ascii="Book Antiqua" w:hAnsi="Book Antiqua" w:cs="Times New Roman"/>
          <w:snapToGrid w:val="0"/>
          <w:sz w:val="24"/>
          <w:szCs w:val="24"/>
        </w:rPr>
        <w:t>t</w:t>
      </w:r>
      <w:r w:rsidR="00AD091E" w:rsidRPr="002D784B">
        <w:rPr>
          <w:rFonts w:ascii="Book Antiqua" w:hAnsi="Book Antiqua" w:cs="Times New Roman"/>
          <w:snapToGrid w:val="0"/>
          <w:sz w:val="24"/>
          <w:szCs w:val="24"/>
        </w:rPr>
        <w:t>o retrospectively examine</w:t>
      </w:r>
      <w:proofErr w:type="gramEnd"/>
      <w:r w:rsidR="00AD091E" w:rsidRPr="002D784B">
        <w:rPr>
          <w:rFonts w:ascii="Book Antiqua" w:hAnsi="Book Antiqua" w:cs="Times New Roman"/>
          <w:snapToGrid w:val="0"/>
          <w:sz w:val="24"/>
          <w:szCs w:val="24"/>
        </w:rPr>
        <w:t xml:space="preserve"> the usefulness of </w:t>
      </w:r>
      <w:r w:rsidR="005931BF" w:rsidRPr="002D784B">
        <w:rPr>
          <w:rFonts w:ascii="Book Antiqua" w:hAnsi="Book Antiqua" w:cs="Times New Roman"/>
          <w:snapToGrid w:val="0"/>
          <w:sz w:val="24"/>
          <w:szCs w:val="24"/>
        </w:rPr>
        <w:t>s-Lip</w:t>
      </w:r>
      <w:r w:rsidR="005540A9" w:rsidRPr="002D784B">
        <w:rPr>
          <w:rFonts w:ascii="Book Antiqua" w:hAnsi="Book Antiqua" w:cs="Times New Roman"/>
          <w:snapToGrid w:val="0"/>
          <w:sz w:val="24"/>
          <w:szCs w:val="24"/>
        </w:rPr>
        <w:t xml:space="preserve"> </w:t>
      </w:r>
      <w:r w:rsidR="00172B35" w:rsidRPr="002D784B">
        <w:rPr>
          <w:rFonts w:ascii="Book Antiqua" w:hAnsi="Book Antiqua" w:cs="Times New Roman"/>
          <w:snapToGrid w:val="0"/>
          <w:sz w:val="24"/>
          <w:szCs w:val="24"/>
        </w:rPr>
        <w:t xml:space="preserve">for </w:t>
      </w:r>
      <w:r w:rsidR="00AD091E" w:rsidRPr="002D784B">
        <w:rPr>
          <w:rFonts w:ascii="Book Antiqua" w:hAnsi="Book Antiqua" w:cs="Times New Roman"/>
          <w:snapToGrid w:val="0"/>
          <w:sz w:val="24"/>
          <w:szCs w:val="24"/>
        </w:rPr>
        <w:t>the early diagnosis of PEP</w:t>
      </w:r>
      <w:r w:rsidR="00AD091E" w:rsidRPr="002D784B">
        <w:rPr>
          <w:rFonts w:ascii="Book Antiqua" w:eastAsia="MS Mincho" w:hAnsi="Book Antiqua" w:cs="Times New Roman"/>
          <w:snapToGrid w:val="0"/>
          <w:sz w:val="24"/>
          <w:szCs w:val="24"/>
        </w:rPr>
        <w:t>.</w:t>
      </w:r>
    </w:p>
    <w:p w14:paraId="5B4702DD"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6A1699EE" w14:textId="77777777" w:rsidR="00E60D2F" w:rsidRPr="002D784B" w:rsidRDefault="0029770C" w:rsidP="002D784B">
      <w:pPr>
        <w:widowControl/>
        <w:kinsoku w:val="0"/>
        <w:overflowPunct w:val="0"/>
        <w:autoSpaceDE w:val="0"/>
        <w:autoSpaceDN w:val="0"/>
        <w:adjustRightInd w:val="0"/>
        <w:snapToGrid w:val="0"/>
        <w:spacing w:line="360" w:lineRule="auto"/>
        <w:rPr>
          <w:rFonts w:ascii="Book Antiqua" w:hAnsi="Book Antiqua" w:cs="Times New Roman"/>
          <w:b/>
          <w:i/>
          <w:iCs/>
          <w:caps/>
          <w:snapToGrid w:val="0"/>
          <w:sz w:val="24"/>
          <w:szCs w:val="24"/>
        </w:rPr>
      </w:pPr>
      <w:r w:rsidRPr="002D784B">
        <w:rPr>
          <w:rFonts w:ascii="Book Antiqua" w:hAnsi="Book Antiqua" w:cs="Times New Roman"/>
          <w:b/>
          <w:i/>
          <w:iCs/>
          <w:caps/>
          <w:snapToGrid w:val="0"/>
          <w:sz w:val="24"/>
          <w:szCs w:val="24"/>
        </w:rPr>
        <w:t>Methods</w:t>
      </w:r>
    </w:p>
    <w:p w14:paraId="6429583D" w14:textId="76A56475" w:rsidR="00281087" w:rsidRPr="002D784B" w:rsidRDefault="009411EA"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We retrospectively examined 4192 patients who underwent ERCP at our two hospitals </w:t>
      </w:r>
      <w:r w:rsidR="00172B35" w:rsidRPr="002D784B">
        <w:rPr>
          <w:rFonts w:ascii="Book Antiqua" w:hAnsi="Book Antiqua" w:cs="Times New Roman"/>
          <w:snapToGrid w:val="0"/>
          <w:sz w:val="24"/>
          <w:szCs w:val="24"/>
        </w:rPr>
        <w:t xml:space="preserve">over </w:t>
      </w:r>
      <w:r w:rsidRPr="002D784B">
        <w:rPr>
          <w:rFonts w:ascii="Book Antiqua" w:hAnsi="Book Antiqua" w:cs="Times New Roman"/>
          <w:snapToGrid w:val="0"/>
          <w:sz w:val="24"/>
          <w:szCs w:val="24"/>
        </w:rPr>
        <w:t xml:space="preserve">the last 5 years. </w:t>
      </w:r>
      <w:proofErr w:type="gramStart"/>
      <w:r w:rsidR="00281087" w:rsidRPr="002D784B">
        <w:rPr>
          <w:rFonts w:ascii="Book Antiqua" w:hAnsi="Book Antiqua" w:cs="Times New Roman"/>
          <w:snapToGrid w:val="0"/>
          <w:sz w:val="24"/>
          <w:szCs w:val="24"/>
        </w:rPr>
        <w:t>The primary outcomes were a comparison of the areas under the receiver operating characteristic (ROC) curves (AUCs) of s-Lip and serum amylase (s-Amy), s-Lip and s-Amy</w:t>
      </w:r>
      <w:r w:rsidR="00D217BB" w:rsidRPr="002D784B">
        <w:rPr>
          <w:rFonts w:ascii="Book Antiqua" w:hAnsi="Book Antiqua" w:cs="Times New Roman"/>
          <w:snapToGrid w:val="0"/>
          <w:sz w:val="24"/>
          <w:szCs w:val="24"/>
        </w:rPr>
        <w:t xml:space="preserve"> </w:t>
      </w:r>
      <w:r w:rsidR="0026327A" w:rsidRPr="002D784B">
        <w:rPr>
          <w:rFonts w:ascii="Book Antiqua" w:hAnsi="Book Antiqua" w:cs="Times New Roman"/>
          <w:snapToGrid w:val="0"/>
          <w:sz w:val="24"/>
          <w:szCs w:val="24"/>
        </w:rPr>
        <w:t>cutoff</w:t>
      </w:r>
      <w:r w:rsidR="00D217BB" w:rsidRPr="002D784B">
        <w:rPr>
          <w:rFonts w:ascii="Book Antiqua" w:hAnsi="Book Antiqua" w:cs="Times New Roman"/>
          <w:snapToGrid w:val="0"/>
          <w:sz w:val="24"/>
          <w:szCs w:val="24"/>
        </w:rPr>
        <w:t xml:space="preserve"> values</w:t>
      </w:r>
      <w:r w:rsidR="00281087" w:rsidRPr="002D784B">
        <w:rPr>
          <w:rFonts w:ascii="Book Antiqua" w:hAnsi="Book Antiqua" w:cs="Times New Roman"/>
          <w:snapToGrid w:val="0"/>
          <w:sz w:val="24"/>
          <w:szCs w:val="24"/>
        </w:rPr>
        <w:t xml:space="preserve"> based on the presence or absence of PEP in the early stage after ERCP </w:t>
      </w:r>
      <w:r w:rsidR="00AB3BC1" w:rsidRPr="002D784B">
        <w:rPr>
          <w:rFonts w:ascii="Book Antiqua" w:hAnsi="Book Antiqua" w:cs="Times New Roman"/>
          <w:i/>
          <w:snapToGrid w:val="0"/>
          <w:sz w:val="24"/>
          <w:szCs w:val="24"/>
        </w:rPr>
        <w:t>via</w:t>
      </w:r>
      <w:r w:rsidR="00281087" w:rsidRPr="002D784B">
        <w:rPr>
          <w:rFonts w:ascii="Book Antiqua" w:hAnsi="Book Antiqua" w:cs="Times New Roman"/>
          <w:snapToGrid w:val="0"/>
          <w:sz w:val="24"/>
          <w:szCs w:val="24"/>
        </w:rPr>
        <w:t xml:space="preserve"> ROC curves, and the diagnostic properties </w:t>
      </w:r>
      <w:r w:rsidR="00E60D2F" w:rsidRPr="002D784B">
        <w:rPr>
          <w:rFonts w:ascii="Book Antiqua" w:hAnsi="Book Antiqua" w:cs="Times New Roman"/>
          <w:snapToGrid w:val="0"/>
          <w:sz w:val="24"/>
          <w:szCs w:val="24"/>
        </w:rPr>
        <w:t>[</w:t>
      </w:r>
      <w:r w:rsidR="00281087" w:rsidRPr="002D784B">
        <w:rPr>
          <w:rFonts w:ascii="Book Antiqua" w:hAnsi="Book Antiqua" w:cs="Times New Roman"/>
          <w:snapToGrid w:val="0"/>
          <w:sz w:val="24"/>
          <w:szCs w:val="24"/>
        </w:rPr>
        <w:t>sensitivities, specificities,</w:t>
      </w:r>
      <w:r w:rsidR="00281087" w:rsidRPr="002D784B">
        <w:rPr>
          <w:rFonts w:ascii="Book Antiqua" w:eastAsia="MS Mincho" w:hAnsi="Book Antiqua" w:cs="Times New Roman"/>
          <w:snapToGrid w:val="0"/>
          <w:sz w:val="24"/>
          <w:szCs w:val="24"/>
        </w:rPr>
        <w:t xml:space="preserve"> </w:t>
      </w:r>
      <w:r w:rsidR="00281087" w:rsidRPr="002D784B">
        <w:rPr>
          <w:rFonts w:ascii="Book Antiqua" w:hAnsi="Book Antiqua" w:cs="Times New Roman"/>
          <w:snapToGrid w:val="0"/>
          <w:sz w:val="24"/>
          <w:szCs w:val="24"/>
        </w:rPr>
        <w:t>positive predictive values</w:t>
      </w:r>
      <w:r w:rsidR="00281087" w:rsidRPr="002D784B">
        <w:rPr>
          <w:rFonts w:ascii="Book Antiqua" w:eastAsia="MS Mincho" w:hAnsi="Book Antiqua" w:cs="Times New Roman"/>
          <w:snapToGrid w:val="0"/>
          <w:sz w:val="24"/>
          <w:szCs w:val="24"/>
        </w:rPr>
        <w:t xml:space="preserve"> </w:t>
      </w:r>
      <w:r w:rsidR="00E60D2F" w:rsidRPr="002D784B">
        <w:rPr>
          <w:rFonts w:ascii="Book Antiqua" w:eastAsia="MS Mincho" w:hAnsi="Book Antiqua" w:cs="Times New Roman"/>
          <w:snapToGrid w:val="0"/>
          <w:sz w:val="24"/>
          <w:szCs w:val="24"/>
        </w:rPr>
        <w:t>(</w:t>
      </w:r>
      <w:r w:rsidR="00281087" w:rsidRPr="002D784B">
        <w:rPr>
          <w:rFonts w:ascii="Book Antiqua" w:eastAsia="MS Mincho" w:hAnsi="Book Antiqua" w:cs="Times New Roman"/>
          <w:snapToGrid w:val="0"/>
          <w:sz w:val="24"/>
          <w:szCs w:val="24"/>
        </w:rPr>
        <w:t>PPV</w:t>
      </w:r>
      <w:r w:rsidR="00E60D2F" w:rsidRPr="002D784B">
        <w:rPr>
          <w:rFonts w:ascii="Book Antiqua" w:eastAsia="宋体" w:hAnsi="Book Antiqua" w:cs="Times New Roman"/>
          <w:snapToGrid w:val="0"/>
          <w:sz w:val="24"/>
          <w:szCs w:val="24"/>
          <w:lang w:eastAsia="zh-CN"/>
        </w:rPr>
        <w:t>)</w:t>
      </w:r>
      <w:r w:rsidR="00281087" w:rsidRPr="002D784B">
        <w:rPr>
          <w:rFonts w:ascii="Book Antiqua" w:eastAsia="MS Mincho" w:hAnsi="Book Antiqua" w:cs="Times New Roman"/>
          <w:snapToGrid w:val="0"/>
          <w:sz w:val="24"/>
          <w:szCs w:val="24"/>
        </w:rPr>
        <w:t xml:space="preserve">, and </w:t>
      </w:r>
      <w:r w:rsidR="00281087" w:rsidRPr="002D784B">
        <w:rPr>
          <w:rFonts w:ascii="Book Antiqua" w:hAnsi="Book Antiqua" w:cs="Times New Roman"/>
          <w:snapToGrid w:val="0"/>
          <w:sz w:val="24"/>
          <w:szCs w:val="24"/>
        </w:rPr>
        <w:t>negative predictive value</w:t>
      </w:r>
      <w:r w:rsidR="00281087" w:rsidRPr="002D784B">
        <w:rPr>
          <w:rFonts w:ascii="Book Antiqua" w:eastAsia="MS Mincho" w:hAnsi="Book Antiqua" w:cs="Times New Roman"/>
          <w:snapToGrid w:val="0"/>
          <w:sz w:val="24"/>
          <w:szCs w:val="24"/>
        </w:rPr>
        <w:t xml:space="preserve"> </w:t>
      </w:r>
      <w:r w:rsidR="00E60D2F" w:rsidRPr="002D784B">
        <w:rPr>
          <w:rFonts w:ascii="Book Antiqua" w:eastAsia="MS Mincho" w:hAnsi="Book Antiqua" w:cs="Times New Roman"/>
          <w:snapToGrid w:val="0"/>
          <w:sz w:val="24"/>
          <w:szCs w:val="24"/>
        </w:rPr>
        <w:t>(</w:t>
      </w:r>
      <w:r w:rsidR="00281087" w:rsidRPr="002D784B">
        <w:rPr>
          <w:rFonts w:ascii="Book Antiqua" w:eastAsia="MS Mincho" w:hAnsi="Book Antiqua" w:cs="Times New Roman"/>
          <w:snapToGrid w:val="0"/>
          <w:sz w:val="24"/>
          <w:szCs w:val="24"/>
        </w:rPr>
        <w:t>NPV</w:t>
      </w:r>
      <w:r w:rsidR="00E60D2F" w:rsidRPr="002D784B">
        <w:rPr>
          <w:rFonts w:ascii="Book Antiqua" w:eastAsia="MS Mincho" w:hAnsi="Book Antiqua" w:cs="Times New Roman"/>
          <w:snapToGrid w:val="0"/>
          <w:sz w:val="24"/>
          <w:szCs w:val="24"/>
        </w:rPr>
        <w:t>)]</w:t>
      </w:r>
      <w:r w:rsidR="00281087" w:rsidRPr="002D784B">
        <w:rPr>
          <w:rFonts w:ascii="Book Antiqua" w:eastAsia="MS Mincho" w:hAnsi="Book Antiqua" w:cs="Times New Roman"/>
          <w:snapToGrid w:val="0"/>
          <w:sz w:val="24"/>
          <w:szCs w:val="24"/>
        </w:rPr>
        <w:t xml:space="preserve"> </w:t>
      </w:r>
      <w:r w:rsidR="00281087" w:rsidRPr="002D784B">
        <w:rPr>
          <w:rFonts w:ascii="Book Antiqua" w:hAnsi="Book Antiqua" w:cs="Times New Roman"/>
          <w:snapToGrid w:val="0"/>
          <w:sz w:val="24"/>
          <w:szCs w:val="24"/>
        </w:rPr>
        <w:t xml:space="preserve">of these </w:t>
      </w:r>
      <w:r w:rsidR="0026327A" w:rsidRPr="002D784B">
        <w:rPr>
          <w:rFonts w:ascii="Book Antiqua" w:hAnsi="Book Antiqua" w:cs="Times New Roman"/>
          <w:snapToGrid w:val="0"/>
          <w:sz w:val="24"/>
          <w:szCs w:val="24"/>
        </w:rPr>
        <w:t>cutoff</w:t>
      </w:r>
      <w:r w:rsidR="00281087" w:rsidRPr="002D784B">
        <w:rPr>
          <w:rFonts w:ascii="Book Antiqua" w:hAnsi="Book Antiqua" w:cs="Times New Roman"/>
          <w:snapToGrid w:val="0"/>
          <w:sz w:val="24"/>
          <w:szCs w:val="24"/>
        </w:rPr>
        <w:t xml:space="preserve"> values for PEP diagnosis.</w:t>
      </w:r>
      <w:proofErr w:type="gramEnd"/>
    </w:p>
    <w:p w14:paraId="47AF8975"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eastAsia="MS Mincho" w:hAnsi="Book Antiqua" w:cs="Times New Roman"/>
          <w:snapToGrid w:val="0"/>
          <w:sz w:val="24"/>
          <w:szCs w:val="24"/>
        </w:rPr>
      </w:pPr>
    </w:p>
    <w:p w14:paraId="5302616D" w14:textId="185AA8C8" w:rsidR="00E60D2F" w:rsidRPr="00117C77" w:rsidRDefault="00476B7F" w:rsidP="002D784B">
      <w:pPr>
        <w:widowControl/>
        <w:kinsoku w:val="0"/>
        <w:overflowPunct w:val="0"/>
        <w:autoSpaceDE w:val="0"/>
        <w:autoSpaceDN w:val="0"/>
        <w:adjustRightInd w:val="0"/>
        <w:snapToGrid w:val="0"/>
        <w:spacing w:line="360" w:lineRule="auto"/>
        <w:rPr>
          <w:rFonts w:ascii="Book Antiqua" w:eastAsia="MS Mincho" w:hAnsi="Book Antiqua" w:cs="Times New Roman"/>
          <w:i/>
          <w:iCs/>
          <w:caps/>
          <w:snapToGrid w:val="0"/>
          <w:sz w:val="24"/>
          <w:szCs w:val="24"/>
        </w:rPr>
      </w:pPr>
      <w:r w:rsidRPr="00117C77">
        <w:rPr>
          <w:rFonts w:ascii="Book Antiqua" w:hAnsi="Book Antiqua" w:cs="Times New Roman"/>
          <w:b/>
          <w:i/>
          <w:iCs/>
          <w:caps/>
          <w:snapToGrid w:val="0"/>
          <w:sz w:val="24"/>
          <w:szCs w:val="24"/>
        </w:rPr>
        <w:t>Results</w:t>
      </w:r>
    </w:p>
    <w:p w14:paraId="30F2CBC3" w14:textId="261A9E1F" w:rsidR="009C13B5" w:rsidRPr="002D784B" w:rsidRDefault="00E01039"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Based on </w:t>
      </w:r>
      <w:r w:rsidR="00D217BB" w:rsidRPr="002D784B">
        <w:rPr>
          <w:rFonts w:ascii="Book Antiqua" w:hAnsi="Book Antiqua" w:cs="Times New Roman"/>
          <w:snapToGrid w:val="0"/>
          <w:sz w:val="24"/>
          <w:szCs w:val="24"/>
        </w:rPr>
        <w:t xml:space="preserve">the </w:t>
      </w:r>
      <w:r w:rsidRPr="002D784B">
        <w:rPr>
          <w:rFonts w:ascii="Book Antiqua" w:hAnsi="Book Antiqua" w:cs="Times New Roman"/>
          <w:snapToGrid w:val="0"/>
          <w:sz w:val="24"/>
          <w:szCs w:val="24"/>
        </w:rPr>
        <w:t>eligibility and exclusion criteria, 804 cases were registered.</w:t>
      </w:r>
      <w:r w:rsidR="009C13B5" w:rsidRPr="002D784B">
        <w:rPr>
          <w:rFonts w:ascii="Book Antiqua" w:hAnsi="Book Antiqua" w:cs="Times New Roman"/>
          <w:snapToGrid w:val="0"/>
          <w:sz w:val="24"/>
          <w:szCs w:val="24"/>
        </w:rPr>
        <w:t xml:space="preserve"> Over the entire course, PEP occurred in 78 patients (9.7%). It occurred in the early stage after ERCP in 40 patients (51.3%) and in the late stage after ERCP in 38 patients (48.7%). The AUCs were 0.908 for s-Lip </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95%</w:t>
      </w:r>
      <w:r w:rsidR="009C13B5" w:rsidRPr="002D784B">
        <w:rPr>
          <w:rFonts w:ascii="Book Antiqua" w:hAnsi="Book Antiqua" w:cs="Times New Roman"/>
          <w:snapToGrid w:val="0"/>
          <w:sz w:val="24"/>
          <w:szCs w:val="24"/>
          <w:shd w:val="clear" w:color="auto" w:fill="FFFFFF"/>
        </w:rPr>
        <w:t xml:space="preserve"> confidence interval </w:t>
      </w:r>
      <w:r w:rsidR="00E60D2F" w:rsidRPr="002D784B">
        <w:rPr>
          <w:rFonts w:ascii="Book Antiqua" w:hAnsi="Book Antiqua" w:cs="Times New Roman"/>
          <w:snapToGrid w:val="0"/>
          <w:sz w:val="24"/>
          <w:szCs w:val="24"/>
          <w:shd w:val="clear" w:color="auto" w:fill="FFFFFF"/>
        </w:rPr>
        <w:t>(</w:t>
      </w:r>
      <w:r w:rsidR="009C13B5" w:rsidRPr="002D784B">
        <w:rPr>
          <w:rFonts w:ascii="Book Antiqua" w:hAnsi="Book Antiqua" w:cs="Times New Roman"/>
          <w:snapToGrid w:val="0"/>
          <w:sz w:val="24"/>
          <w:szCs w:val="24"/>
        </w:rPr>
        <w:t>CI</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0.88</w:t>
      </w:r>
      <w:r w:rsidR="00DF3C19" w:rsidRPr="002D784B">
        <w:rPr>
          <w:rFonts w:ascii="Book Antiqua" w:hAnsi="Book Antiqua" w:cs="Times New Roman"/>
          <w:snapToGrid w:val="0"/>
          <w:sz w:val="24"/>
          <w:szCs w:val="24"/>
        </w:rPr>
        <w:t>0</w:t>
      </w:r>
      <w:r w:rsidR="009C13B5" w:rsidRPr="002D784B">
        <w:rPr>
          <w:rFonts w:ascii="Book Antiqua" w:hAnsi="Book Antiqua" w:cs="Times New Roman"/>
          <w:snapToGrid w:val="0"/>
          <w:sz w:val="24"/>
          <w:szCs w:val="24"/>
        </w:rPr>
        <w:t>-0.94</w:t>
      </w:r>
      <w:r w:rsidR="00DF3C19" w:rsidRPr="002D784B">
        <w:rPr>
          <w:rFonts w:ascii="Book Antiqua" w:hAnsi="Book Antiqua" w:cs="Times New Roman"/>
          <w:snapToGrid w:val="0"/>
          <w:sz w:val="24"/>
          <w:szCs w:val="24"/>
        </w:rPr>
        <w:t>0</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w:t>
      </w:r>
      <w:r w:rsidR="009C13B5"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9C13B5" w:rsidRPr="002D784B">
        <w:rPr>
          <w:rFonts w:ascii="Book Antiqua" w:hAnsi="Book Antiqua" w:cs="Times New Roman"/>
          <w:snapToGrid w:val="0"/>
          <w:sz w:val="24"/>
          <w:szCs w:val="24"/>
        </w:rPr>
        <w:t>&lt;</w:t>
      </w:r>
      <w:r w:rsidR="00E60D2F" w:rsidRPr="002D784B">
        <w:rPr>
          <w:rFonts w:ascii="Book Antiqua" w:hAnsi="Book Antiqua" w:cs="Times New Roman"/>
          <w:snapToGrid w:val="0"/>
          <w:sz w:val="24"/>
          <w:szCs w:val="24"/>
        </w:rPr>
        <w:t xml:space="preserve"> </w:t>
      </w:r>
      <w:r w:rsidR="009C13B5" w:rsidRPr="002D784B">
        <w:rPr>
          <w:rFonts w:ascii="Book Antiqua" w:hAnsi="Book Antiqua" w:cs="Times New Roman"/>
          <w:snapToGrid w:val="0"/>
          <w:sz w:val="24"/>
          <w:szCs w:val="24"/>
        </w:rPr>
        <w:t>0.001</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and 0.880 for s-Amy (95%CI</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0.846-0.915</w:t>
      </w:r>
      <w:r w:rsidR="00E60D2F" w:rsidRPr="002D784B">
        <w:rPr>
          <w:rFonts w:ascii="Book Antiqua" w:hAnsi="Book Antiqua" w:cs="Times New Roman"/>
          <w:snapToGrid w:val="0"/>
          <w:sz w:val="24"/>
          <w:szCs w:val="24"/>
        </w:rPr>
        <w:t>,</w:t>
      </w:r>
      <w:r w:rsidR="009C13B5" w:rsidRPr="002D784B">
        <w:rPr>
          <w:rFonts w:ascii="Book Antiqua" w:hAnsi="Book Antiqua" w:cs="Times New Roman"/>
          <w:snapToGrid w:val="0"/>
          <w:sz w:val="24"/>
          <w:szCs w:val="24"/>
        </w:rPr>
        <w:t xml:space="preserve"> </w:t>
      </w:r>
      <w:r w:rsidR="009C13B5"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9C13B5" w:rsidRPr="002D784B">
        <w:rPr>
          <w:rFonts w:ascii="Book Antiqua" w:hAnsi="Book Antiqua" w:cs="Times New Roman"/>
          <w:snapToGrid w:val="0"/>
          <w:sz w:val="24"/>
          <w:szCs w:val="24"/>
        </w:rPr>
        <w:t>&lt;</w:t>
      </w:r>
      <w:r w:rsidR="00E60D2F" w:rsidRPr="002D784B">
        <w:rPr>
          <w:rFonts w:ascii="Book Antiqua" w:hAnsi="Book Antiqua" w:cs="Times New Roman"/>
          <w:snapToGrid w:val="0"/>
          <w:sz w:val="24"/>
          <w:szCs w:val="24"/>
        </w:rPr>
        <w:t xml:space="preserve"> </w:t>
      </w:r>
      <w:r w:rsidR="009C13B5" w:rsidRPr="002D784B">
        <w:rPr>
          <w:rFonts w:ascii="Book Antiqua" w:hAnsi="Book Antiqua" w:cs="Times New Roman"/>
          <w:snapToGrid w:val="0"/>
          <w:sz w:val="24"/>
          <w:szCs w:val="24"/>
        </w:rPr>
        <w:t xml:space="preserve">0.001), indicating both are useful for early diagnosis. By comparing the AUCs, s-Lip was found to be significantly more useful </w:t>
      </w:r>
      <w:r w:rsidR="009D3A10" w:rsidRPr="002D784B">
        <w:rPr>
          <w:rFonts w:ascii="Book Antiqua" w:hAnsi="Book Antiqua" w:cs="Times New Roman"/>
          <w:snapToGrid w:val="0"/>
          <w:sz w:val="24"/>
          <w:szCs w:val="24"/>
        </w:rPr>
        <w:t xml:space="preserve">for </w:t>
      </w:r>
      <w:r w:rsidR="009C13B5" w:rsidRPr="002D784B">
        <w:rPr>
          <w:rFonts w:ascii="Book Antiqua" w:hAnsi="Book Antiqua" w:cs="Times New Roman"/>
          <w:snapToGrid w:val="0"/>
          <w:sz w:val="24"/>
          <w:szCs w:val="24"/>
        </w:rPr>
        <w:t>the early diagnosis of PEP than s-Amy (</w:t>
      </w:r>
      <w:r w:rsidR="009C13B5"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9C13B5" w:rsidRPr="002D784B">
        <w:rPr>
          <w:rFonts w:ascii="Book Antiqua" w:hAnsi="Book Antiqua" w:cs="Times New Roman"/>
          <w:snapToGrid w:val="0"/>
          <w:sz w:val="24"/>
          <w:szCs w:val="24"/>
        </w:rPr>
        <w:t>=</w:t>
      </w:r>
      <w:r w:rsidR="00E60D2F" w:rsidRPr="002D784B">
        <w:rPr>
          <w:rFonts w:ascii="Book Antiqua" w:hAnsi="Book Antiqua" w:cs="Times New Roman"/>
          <w:snapToGrid w:val="0"/>
          <w:sz w:val="24"/>
          <w:szCs w:val="24"/>
        </w:rPr>
        <w:t xml:space="preserve"> </w:t>
      </w:r>
      <w:r w:rsidR="009C13B5" w:rsidRPr="002D784B">
        <w:rPr>
          <w:rFonts w:ascii="Book Antiqua" w:hAnsi="Book Antiqua" w:cs="Times New Roman"/>
          <w:snapToGrid w:val="0"/>
          <w:sz w:val="24"/>
          <w:szCs w:val="24"/>
        </w:rPr>
        <w:t xml:space="preserve">0.023). The optimal </w:t>
      </w:r>
      <w:r w:rsidR="0026327A" w:rsidRPr="002D784B">
        <w:rPr>
          <w:rFonts w:ascii="Book Antiqua" w:hAnsi="Book Antiqua" w:cs="Times New Roman"/>
          <w:snapToGrid w:val="0"/>
          <w:sz w:val="24"/>
          <w:szCs w:val="24"/>
        </w:rPr>
        <w:t>cutoff</w:t>
      </w:r>
      <w:r w:rsidR="009C13B5" w:rsidRPr="002D784B">
        <w:rPr>
          <w:rFonts w:ascii="Book Antiqua" w:hAnsi="Book Antiqua" w:cs="Times New Roman"/>
          <w:snapToGrid w:val="0"/>
          <w:sz w:val="24"/>
          <w:szCs w:val="24"/>
        </w:rPr>
        <w:t xml:space="preserve"> values calculated from the ROC curves were 342 U/L for s-Lip (sensitivity, 0.859; specificity, 0.867; PPV, 0.405; NPV, 0.981) and 171 U/L for s-Amy (sensitivity, 0.859; specificity, 0.763; PPV, 0.277; NPV, 0.979).</w:t>
      </w:r>
    </w:p>
    <w:p w14:paraId="6630D5E3"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68808927" w14:textId="6A91844E" w:rsidR="00E60D2F" w:rsidRPr="00117C77" w:rsidRDefault="00476B7F" w:rsidP="002D784B">
      <w:pPr>
        <w:widowControl/>
        <w:kinsoku w:val="0"/>
        <w:overflowPunct w:val="0"/>
        <w:autoSpaceDE w:val="0"/>
        <w:autoSpaceDN w:val="0"/>
        <w:adjustRightInd w:val="0"/>
        <w:snapToGrid w:val="0"/>
        <w:spacing w:line="360" w:lineRule="auto"/>
        <w:rPr>
          <w:rFonts w:ascii="Book Antiqua" w:hAnsi="Book Antiqua" w:cs="Times New Roman"/>
          <w:i/>
          <w:iCs/>
          <w:caps/>
          <w:snapToGrid w:val="0"/>
          <w:sz w:val="24"/>
          <w:szCs w:val="24"/>
        </w:rPr>
      </w:pPr>
      <w:r w:rsidRPr="00117C77">
        <w:rPr>
          <w:rFonts w:ascii="Book Antiqua" w:hAnsi="Book Antiqua" w:cs="Times New Roman"/>
          <w:b/>
          <w:i/>
          <w:iCs/>
          <w:caps/>
          <w:snapToGrid w:val="0"/>
          <w:sz w:val="24"/>
          <w:szCs w:val="24"/>
        </w:rPr>
        <w:lastRenderedPageBreak/>
        <w:t>Conclusion</w:t>
      </w:r>
    </w:p>
    <w:p w14:paraId="736FF78D" w14:textId="2FBFB49C" w:rsidR="006457E7" w:rsidRPr="002D784B" w:rsidRDefault="005540A9"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S</w:t>
      </w:r>
      <w:r w:rsidR="004804F7" w:rsidRPr="002D784B">
        <w:rPr>
          <w:rFonts w:ascii="Book Antiqua" w:hAnsi="Book Antiqua" w:cs="Times New Roman"/>
          <w:snapToGrid w:val="0"/>
          <w:sz w:val="24"/>
          <w:szCs w:val="24"/>
        </w:rPr>
        <w:t xml:space="preserve">-Lip was significantly more useful </w:t>
      </w:r>
      <w:r w:rsidR="00D217BB" w:rsidRPr="002D784B">
        <w:rPr>
          <w:rFonts w:ascii="Book Antiqua" w:hAnsi="Book Antiqua" w:cs="Times New Roman"/>
          <w:snapToGrid w:val="0"/>
          <w:sz w:val="24"/>
          <w:szCs w:val="24"/>
        </w:rPr>
        <w:t xml:space="preserve">for </w:t>
      </w:r>
      <w:r w:rsidR="004804F7" w:rsidRPr="002D784B">
        <w:rPr>
          <w:rFonts w:ascii="Book Antiqua" w:hAnsi="Book Antiqua" w:cs="Times New Roman"/>
          <w:snapToGrid w:val="0"/>
          <w:sz w:val="24"/>
          <w:szCs w:val="24"/>
        </w:rPr>
        <w:t>the early diagnosis of PEP</w:t>
      </w:r>
      <w:r w:rsidR="006457E7" w:rsidRPr="002D784B">
        <w:rPr>
          <w:rFonts w:ascii="Book Antiqua" w:hAnsi="Book Antiqua" w:cs="Times New Roman"/>
          <w:snapToGrid w:val="0"/>
          <w:sz w:val="24"/>
          <w:szCs w:val="24"/>
        </w:rPr>
        <w:t>. Measuring s</w:t>
      </w:r>
      <w:r w:rsidR="004804F7" w:rsidRPr="002D784B">
        <w:rPr>
          <w:rFonts w:ascii="Book Antiqua" w:hAnsi="Book Antiqua" w:cs="Times New Roman"/>
          <w:snapToGrid w:val="0"/>
          <w:sz w:val="24"/>
          <w:szCs w:val="24"/>
        </w:rPr>
        <w:t>-Lip</w:t>
      </w:r>
      <w:r w:rsidR="006457E7" w:rsidRPr="002D784B">
        <w:rPr>
          <w:rFonts w:ascii="Book Antiqua" w:hAnsi="Book Antiqua" w:cs="Times New Roman"/>
          <w:snapToGrid w:val="0"/>
          <w:sz w:val="24"/>
          <w:szCs w:val="24"/>
        </w:rPr>
        <w:t xml:space="preserve"> after ERCP could hel</w:t>
      </w:r>
      <w:r w:rsidR="00983F86" w:rsidRPr="002D784B">
        <w:rPr>
          <w:rFonts w:ascii="Book Antiqua" w:hAnsi="Book Antiqua" w:cs="Times New Roman"/>
          <w:snapToGrid w:val="0"/>
          <w:sz w:val="24"/>
          <w:szCs w:val="24"/>
        </w:rPr>
        <w:t xml:space="preserve">p diagnose PEP </w:t>
      </w:r>
      <w:r w:rsidR="00D217BB" w:rsidRPr="002D784B">
        <w:rPr>
          <w:rFonts w:ascii="Book Antiqua" w:hAnsi="Book Antiqua" w:cs="Times New Roman"/>
          <w:snapToGrid w:val="0"/>
          <w:sz w:val="24"/>
          <w:szCs w:val="24"/>
        </w:rPr>
        <w:t>earlier</w:t>
      </w:r>
      <w:r w:rsidR="00E753FD" w:rsidRPr="002D784B">
        <w:rPr>
          <w:rFonts w:ascii="Book Antiqua" w:hAnsi="Book Antiqua" w:cs="Times New Roman"/>
          <w:snapToGrid w:val="0"/>
          <w:sz w:val="24"/>
          <w:szCs w:val="24"/>
        </w:rPr>
        <w:t>; hence,</w:t>
      </w:r>
      <w:r w:rsidR="00983F86" w:rsidRPr="002D784B">
        <w:rPr>
          <w:rFonts w:ascii="Book Antiqua" w:hAnsi="Book Antiqua" w:cs="Times New Roman"/>
          <w:snapToGrid w:val="0"/>
          <w:sz w:val="24"/>
          <w:szCs w:val="24"/>
        </w:rPr>
        <w:t xml:space="preserve"> </w:t>
      </w:r>
      <w:r w:rsidR="006457E7" w:rsidRPr="002D784B">
        <w:rPr>
          <w:rFonts w:ascii="Book Antiqua" w:hAnsi="Book Antiqua" w:cs="Times New Roman"/>
          <w:snapToGrid w:val="0"/>
          <w:sz w:val="24"/>
          <w:szCs w:val="24"/>
        </w:rPr>
        <w:t xml:space="preserve">therapeutic interventions </w:t>
      </w:r>
      <w:proofErr w:type="gramStart"/>
      <w:r w:rsidR="006457E7" w:rsidRPr="002D784B">
        <w:rPr>
          <w:rFonts w:ascii="Book Antiqua" w:hAnsi="Book Antiqua" w:cs="Times New Roman"/>
          <w:snapToGrid w:val="0"/>
          <w:sz w:val="24"/>
          <w:szCs w:val="24"/>
        </w:rPr>
        <w:t>can be provided</w:t>
      </w:r>
      <w:proofErr w:type="gramEnd"/>
      <w:r w:rsidR="00E753FD" w:rsidRPr="002D784B">
        <w:rPr>
          <w:rFonts w:ascii="Book Antiqua" w:hAnsi="Book Antiqua" w:cs="Times New Roman"/>
          <w:snapToGrid w:val="0"/>
          <w:sz w:val="24"/>
          <w:szCs w:val="24"/>
        </w:rPr>
        <w:t xml:space="preserve"> </w:t>
      </w:r>
      <w:r w:rsidR="00D217BB" w:rsidRPr="002D784B">
        <w:rPr>
          <w:rFonts w:ascii="Book Antiqua" w:hAnsi="Book Antiqua" w:cs="Times New Roman"/>
          <w:snapToGrid w:val="0"/>
          <w:sz w:val="24"/>
          <w:szCs w:val="24"/>
        </w:rPr>
        <w:t>earlier</w:t>
      </w:r>
      <w:r w:rsidR="006457E7" w:rsidRPr="002D784B">
        <w:rPr>
          <w:rFonts w:ascii="Book Antiqua" w:hAnsi="Book Antiqua" w:cs="Times New Roman"/>
          <w:snapToGrid w:val="0"/>
          <w:sz w:val="24"/>
          <w:szCs w:val="24"/>
        </w:rPr>
        <w:t>.</w:t>
      </w:r>
    </w:p>
    <w:p w14:paraId="2978D143" w14:textId="77777777" w:rsidR="0029770C" w:rsidRPr="002D784B" w:rsidRDefault="0029770C"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50C59F9F" w14:textId="7A8A625E" w:rsidR="00E92AA5" w:rsidRPr="002D784B" w:rsidRDefault="000414EB"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Key</w:t>
      </w:r>
      <w:r w:rsidR="00E60D2F" w:rsidRPr="002D784B">
        <w:rPr>
          <w:rFonts w:ascii="Book Antiqua" w:hAnsi="Book Antiqua" w:cs="Times New Roman"/>
          <w:b/>
          <w:snapToGrid w:val="0"/>
          <w:sz w:val="24"/>
          <w:szCs w:val="24"/>
        </w:rPr>
        <w:t xml:space="preserve"> </w:t>
      </w:r>
      <w:r w:rsidRPr="002D784B">
        <w:rPr>
          <w:rFonts w:ascii="Book Antiqua" w:hAnsi="Book Antiqua" w:cs="Times New Roman"/>
          <w:b/>
          <w:snapToGrid w:val="0"/>
          <w:sz w:val="24"/>
          <w:szCs w:val="24"/>
        </w:rPr>
        <w:t>words</w:t>
      </w:r>
      <w:r w:rsidR="00457280" w:rsidRPr="002D784B">
        <w:rPr>
          <w:rFonts w:ascii="Book Antiqua" w:hAnsi="Book Antiqua" w:cs="Times New Roman"/>
          <w:b/>
          <w:snapToGrid w:val="0"/>
          <w:sz w:val="24"/>
          <w:szCs w:val="24"/>
        </w:rPr>
        <w:t>:</w:t>
      </w:r>
      <w:r w:rsidR="00457280" w:rsidRPr="002D784B">
        <w:rPr>
          <w:rFonts w:ascii="Book Antiqua" w:hAnsi="Book Antiqua" w:cs="Times New Roman"/>
          <w:snapToGrid w:val="0"/>
          <w:sz w:val="24"/>
          <w:szCs w:val="24"/>
        </w:rPr>
        <w:t xml:space="preserve"> </w:t>
      </w:r>
      <w:r w:rsidR="00BD617A" w:rsidRPr="002D784B">
        <w:rPr>
          <w:rFonts w:ascii="Book Antiqua" w:hAnsi="Book Antiqua" w:cs="Times New Roman"/>
          <w:snapToGrid w:val="0"/>
          <w:sz w:val="24"/>
          <w:szCs w:val="24"/>
        </w:rPr>
        <w:t>E</w:t>
      </w:r>
      <w:r w:rsidR="004B4614" w:rsidRPr="002D784B">
        <w:rPr>
          <w:rFonts w:ascii="Book Antiqua" w:hAnsi="Book Antiqua" w:cs="Times New Roman"/>
          <w:snapToGrid w:val="0"/>
          <w:sz w:val="24"/>
          <w:szCs w:val="24"/>
        </w:rPr>
        <w:t xml:space="preserve">ndoscopic retrograde </w:t>
      </w:r>
      <w:proofErr w:type="spellStart"/>
      <w:r w:rsidR="004B4614" w:rsidRPr="002D784B">
        <w:rPr>
          <w:rFonts w:ascii="Book Antiqua" w:hAnsi="Book Antiqua" w:cs="Times New Roman"/>
          <w:snapToGrid w:val="0"/>
          <w:sz w:val="24"/>
          <w:szCs w:val="24"/>
        </w:rPr>
        <w:t>cholangiopancreatography</w:t>
      </w:r>
      <w:proofErr w:type="spellEnd"/>
      <w:r w:rsidR="004B4614" w:rsidRPr="002D784B">
        <w:rPr>
          <w:rFonts w:ascii="Book Antiqua" w:hAnsi="Book Antiqua" w:cs="Times New Roman"/>
          <w:snapToGrid w:val="0"/>
          <w:sz w:val="24"/>
          <w:szCs w:val="24"/>
        </w:rPr>
        <w:t xml:space="preserve">; </w:t>
      </w:r>
      <w:r w:rsidR="00BD617A" w:rsidRPr="002D784B">
        <w:rPr>
          <w:rFonts w:ascii="Book Antiqua" w:hAnsi="Book Antiqua" w:cs="Times New Roman"/>
          <w:snapToGrid w:val="0"/>
          <w:sz w:val="24"/>
          <w:szCs w:val="24"/>
        </w:rPr>
        <w:t>P</w:t>
      </w:r>
      <w:r w:rsidR="004B4614" w:rsidRPr="002D784B">
        <w:rPr>
          <w:rFonts w:ascii="Book Antiqua" w:hAnsi="Book Antiqua" w:cs="Times New Roman"/>
          <w:snapToGrid w:val="0"/>
          <w:sz w:val="24"/>
          <w:szCs w:val="24"/>
        </w:rPr>
        <w:t>ost-</w:t>
      </w:r>
      <w:r w:rsidR="009E06F3" w:rsidRPr="002D784B">
        <w:rPr>
          <w:rFonts w:ascii="Book Antiqua" w:hAnsi="Book Antiqua" w:cs="Times New Roman"/>
          <w:snapToGrid w:val="0"/>
          <w:sz w:val="24"/>
          <w:szCs w:val="24"/>
        </w:rPr>
        <w:t xml:space="preserve">endoscopic retrograde </w:t>
      </w:r>
      <w:proofErr w:type="spellStart"/>
      <w:r w:rsidR="009E06F3" w:rsidRPr="002D784B">
        <w:rPr>
          <w:rFonts w:ascii="Book Antiqua" w:hAnsi="Book Antiqua" w:cs="Times New Roman"/>
          <w:snapToGrid w:val="0"/>
          <w:sz w:val="24"/>
          <w:szCs w:val="24"/>
        </w:rPr>
        <w:t>cholangiopancreatography</w:t>
      </w:r>
      <w:proofErr w:type="spellEnd"/>
      <w:r w:rsidR="004B4614" w:rsidRPr="002D784B">
        <w:rPr>
          <w:rFonts w:ascii="Book Antiqua" w:hAnsi="Book Antiqua" w:cs="Times New Roman"/>
          <w:snapToGrid w:val="0"/>
          <w:sz w:val="24"/>
          <w:szCs w:val="24"/>
        </w:rPr>
        <w:t xml:space="preserve"> </w:t>
      </w:r>
      <w:r w:rsidR="009E06F3" w:rsidRPr="002D784B">
        <w:rPr>
          <w:rFonts w:ascii="Book Antiqua" w:hAnsi="Book Antiqua" w:cs="Times New Roman"/>
          <w:snapToGrid w:val="0"/>
          <w:sz w:val="24"/>
          <w:szCs w:val="24"/>
        </w:rPr>
        <w:t>pancreatitis</w:t>
      </w:r>
      <w:r w:rsidR="00275185" w:rsidRPr="002D784B">
        <w:rPr>
          <w:rFonts w:ascii="Book Antiqua" w:hAnsi="Book Antiqua" w:cs="Times New Roman"/>
          <w:snapToGrid w:val="0"/>
          <w:sz w:val="24"/>
          <w:szCs w:val="24"/>
        </w:rPr>
        <w:t>;</w:t>
      </w:r>
      <w:r w:rsidR="004B4614" w:rsidRPr="002D784B">
        <w:rPr>
          <w:rFonts w:ascii="Book Antiqua" w:hAnsi="Book Antiqua" w:cs="Times New Roman"/>
          <w:snapToGrid w:val="0"/>
          <w:sz w:val="24"/>
          <w:szCs w:val="24"/>
        </w:rPr>
        <w:t xml:space="preserve"> </w:t>
      </w:r>
      <w:r w:rsidR="000D5155" w:rsidRPr="002D784B">
        <w:rPr>
          <w:rFonts w:ascii="Book Antiqua" w:hAnsi="Book Antiqua" w:cs="Times New Roman"/>
          <w:snapToGrid w:val="0"/>
          <w:sz w:val="24"/>
          <w:szCs w:val="24"/>
        </w:rPr>
        <w:t xml:space="preserve">Pancreatitis; </w:t>
      </w:r>
      <w:r w:rsidR="009E06F3" w:rsidRPr="002D784B">
        <w:rPr>
          <w:rFonts w:ascii="Book Antiqua" w:hAnsi="Book Antiqua" w:cs="Times New Roman"/>
          <w:snapToGrid w:val="0"/>
          <w:sz w:val="24"/>
          <w:szCs w:val="24"/>
        </w:rPr>
        <w:t>L</w:t>
      </w:r>
      <w:r w:rsidR="004B4614" w:rsidRPr="002D784B">
        <w:rPr>
          <w:rFonts w:ascii="Book Antiqua" w:hAnsi="Book Antiqua" w:cs="Times New Roman"/>
          <w:snapToGrid w:val="0"/>
          <w:sz w:val="24"/>
          <w:szCs w:val="24"/>
        </w:rPr>
        <w:t xml:space="preserve">ipase; </w:t>
      </w:r>
      <w:r w:rsidR="009E06F3" w:rsidRPr="002D784B">
        <w:rPr>
          <w:rFonts w:ascii="Book Antiqua" w:hAnsi="Book Antiqua" w:cs="Times New Roman"/>
          <w:snapToGrid w:val="0"/>
          <w:sz w:val="24"/>
          <w:szCs w:val="24"/>
        </w:rPr>
        <w:t>A</w:t>
      </w:r>
      <w:r w:rsidR="004B4614" w:rsidRPr="002D784B">
        <w:rPr>
          <w:rFonts w:ascii="Book Antiqua" w:hAnsi="Book Antiqua" w:cs="Times New Roman"/>
          <w:snapToGrid w:val="0"/>
          <w:sz w:val="24"/>
          <w:szCs w:val="24"/>
        </w:rPr>
        <w:t>mylase</w:t>
      </w:r>
    </w:p>
    <w:p w14:paraId="0709F77C" w14:textId="29ECA87C" w:rsidR="00CE1561" w:rsidRPr="002D784B" w:rsidRDefault="00CE1561"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p>
    <w:p w14:paraId="77086C18" w14:textId="02804E9D" w:rsidR="00E60D2F" w:rsidRPr="002D784B" w:rsidRDefault="00E60D2F" w:rsidP="002D784B">
      <w:pPr>
        <w:widowControl/>
        <w:adjustRightInd w:val="0"/>
        <w:snapToGrid w:val="0"/>
        <w:spacing w:line="360" w:lineRule="auto"/>
        <w:rPr>
          <w:rFonts w:ascii="Book Antiqua" w:eastAsia="宋体" w:hAnsi="Book Antiqua" w:cs="Times New Roman"/>
          <w:kern w:val="0"/>
          <w:sz w:val="24"/>
          <w:szCs w:val="24"/>
          <w:lang w:eastAsia="zh-CN"/>
        </w:rPr>
      </w:pPr>
      <w:bookmarkStart w:id="59" w:name="OLE_LINK43"/>
      <w:bookmarkStart w:id="60" w:name="OLE_LINK44"/>
      <w:bookmarkStart w:id="61" w:name="OLE_LINK67"/>
      <w:bookmarkStart w:id="62" w:name="OLE_LINK65"/>
      <w:bookmarkStart w:id="63" w:name="OLE_LINK71"/>
      <w:bookmarkStart w:id="64" w:name="OLE_LINK58"/>
      <w:bookmarkStart w:id="65" w:name="OLE_LINK59"/>
      <w:bookmarkStart w:id="66" w:name="OLE_LINK24"/>
      <w:proofErr w:type="gramStart"/>
      <w:r w:rsidRPr="002D784B">
        <w:rPr>
          <w:rFonts w:ascii="Book Antiqua" w:eastAsia="宋体" w:hAnsi="Book Antiqua" w:cs="Times New Roman"/>
          <w:b/>
          <w:kern w:val="0"/>
          <w:sz w:val="24"/>
          <w:szCs w:val="24"/>
          <w:lang w:eastAsia="zh-CN"/>
        </w:rPr>
        <w:t>© The Author(s) 2019.</w:t>
      </w:r>
      <w:proofErr w:type="gramEnd"/>
      <w:r w:rsidRPr="002D784B">
        <w:rPr>
          <w:rFonts w:ascii="Book Antiqua" w:eastAsia="宋体" w:hAnsi="Book Antiqua" w:cs="Times New Roman"/>
          <w:b/>
          <w:kern w:val="0"/>
          <w:sz w:val="24"/>
          <w:szCs w:val="24"/>
          <w:lang w:eastAsia="zh-CN"/>
        </w:rPr>
        <w:t xml:space="preserve"> </w:t>
      </w:r>
      <w:proofErr w:type="gramStart"/>
      <w:r w:rsidRPr="002D784B">
        <w:rPr>
          <w:rFonts w:ascii="Book Antiqua" w:eastAsia="宋体" w:hAnsi="Book Antiqua" w:cs="Times New Roman"/>
          <w:kern w:val="0"/>
          <w:sz w:val="24"/>
          <w:szCs w:val="24"/>
          <w:lang w:eastAsia="zh-CN"/>
        </w:rPr>
        <w:t xml:space="preserve">Published by </w:t>
      </w:r>
      <w:proofErr w:type="spellStart"/>
      <w:r w:rsidRPr="002D784B">
        <w:rPr>
          <w:rFonts w:ascii="Book Antiqua" w:eastAsia="宋体" w:hAnsi="Book Antiqua" w:cs="Times New Roman"/>
          <w:kern w:val="0"/>
          <w:sz w:val="24"/>
          <w:szCs w:val="24"/>
          <w:lang w:eastAsia="zh-CN"/>
        </w:rPr>
        <w:t>Baishideng</w:t>
      </w:r>
      <w:proofErr w:type="spellEnd"/>
      <w:r w:rsidRPr="002D784B">
        <w:rPr>
          <w:rFonts w:ascii="Book Antiqua" w:eastAsia="宋体" w:hAnsi="Book Antiqua" w:cs="Times New Roman"/>
          <w:kern w:val="0"/>
          <w:sz w:val="24"/>
          <w:szCs w:val="24"/>
          <w:lang w:eastAsia="zh-CN"/>
        </w:rPr>
        <w:t xml:space="preserve"> Publishing Group Inc.</w:t>
      </w:r>
      <w:proofErr w:type="gramEnd"/>
      <w:r w:rsidRPr="002D784B">
        <w:rPr>
          <w:rFonts w:ascii="Book Antiqua" w:eastAsia="宋体" w:hAnsi="Book Antiqua" w:cs="Times New Roman"/>
          <w:kern w:val="0"/>
          <w:sz w:val="24"/>
          <w:szCs w:val="24"/>
          <w:lang w:eastAsia="zh-CN"/>
        </w:rPr>
        <w:t xml:space="preserve"> All rights reserved.</w:t>
      </w:r>
      <w:bookmarkEnd w:id="59"/>
      <w:bookmarkEnd w:id="60"/>
      <w:bookmarkEnd w:id="61"/>
      <w:bookmarkEnd w:id="62"/>
      <w:bookmarkEnd w:id="63"/>
      <w:r w:rsidRPr="002D784B">
        <w:rPr>
          <w:rFonts w:ascii="Book Antiqua" w:eastAsia="宋体" w:hAnsi="Book Antiqua" w:cs="Times New Roman"/>
          <w:kern w:val="0"/>
          <w:sz w:val="24"/>
          <w:szCs w:val="24"/>
          <w:lang w:eastAsia="zh-CN"/>
        </w:rPr>
        <w:t xml:space="preserve"> </w:t>
      </w:r>
      <w:bookmarkEnd w:id="64"/>
      <w:bookmarkEnd w:id="65"/>
      <w:bookmarkEnd w:id="66"/>
    </w:p>
    <w:p w14:paraId="2600EC00" w14:textId="77777777" w:rsidR="00E60D2F" w:rsidRPr="002D784B" w:rsidRDefault="00E60D2F"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p>
    <w:p w14:paraId="68464F16" w14:textId="34E165D6" w:rsidR="00E92AA5" w:rsidRPr="002D784B" w:rsidRDefault="00E92AA5"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b/>
          <w:snapToGrid w:val="0"/>
          <w:sz w:val="24"/>
          <w:szCs w:val="24"/>
        </w:rPr>
        <w:t xml:space="preserve">Core tip: </w:t>
      </w:r>
      <w:r w:rsidRPr="002D784B">
        <w:rPr>
          <w:rFonts w:ascii="Book Antiqua" w:hAnsi="Book Antiqua" w:cs="Times New Roman"/>
          <w:snapToGrid w:val="0"/>
          <w:sz w:val="24"/>
          <w:szCs w:val="24"/>
        </w:rPr>
        <w:t>Serum lipase (s-Lip)</w:t>
      </w:r>
      <w:r w:rsidRPr="002D784B">
        <w:rPr>
          <w:rFonts w:ascii="Book Antiqua" w:eastAsia="MS Mincho" w:hAnsi="Book Antiqua" w:cs="Times New Roman"/>
          <w:snapToGrid w:val="0"/>
          <w:sz w:val="24"/>
          <w:szCs w:val="24"/>
        </w:rPr>
        <w:t xml:space="preserve"> is useful </w:t>
      </w:r>
      <w:r w:rsidRPr="002D784B">
        <w:rPr>
          <w:rFonts w:ascii="Book Antiqua" w:hAnsi="Book Antiqua" w:cs="Times New Roman"/>
          <w:snapToGrid w:val="0"/>
          <w:sz w:val="24"/>
          <w:szCs w:val="24"/>
        </w:rPr>
        <w:t xml:space="preserve">for diagnosing acute pancreatitis. The aim of this study was </w:t>
      </w:r>
      <w:proofErr w:type="gramStart"/>
      <w:r w:rsidRPr="002D784B">
        <w:rPr>
          <w:rFonts w:ascii="Book Antiqua" w:hAnsi="Book Antiqua" w:cs="Times New Roman"/>
          <w:snapToGrid w:val="0"/>
          <w:sz w:val="24"/>
          <w:szCs w:val="24"/>
        </w:rPr>
        <w:t>to retrospectively examine</w:t>
      </w:r>
      <w:proofErr w:type="gramEnd"/>
      <w:r w:rsidRPr="002D784B">
        <w:rPr>
          <w:rFonts w:ascii="Book Antiqua" w:hAnsi="Book Antiqua" w:cs="Times New Roman"/>
          <w:snapToGrid w:val="0"/>
          <w:sz w:val="24"/>
          <w:szCs w:val="24"/>
        </w:rPr>
        <w:t xml:space="preserve"> the usefulness of s-Lip </w:t>
      </w:r>
      <w:r w:rsidR="009D3A10" w:rsidRPr="002D784B">
        <w:rPr>
          <w:rFonts w:ascii="Book Antiqua" w:hAnsi="Book Antiqua" w:cs="Times New Roman"/>
          <w:snapToGrid w:val="0"/>
          <w:sz w:val="24"/>
          <w:szCs w:val="24"/>
        </w:rPr>
        <w:t xml:space="preserve">for </w:t>
      </w:r>
      <w:r w:rsidRPr="002D784B">
        <w:rPr>
          <w:rFonts w:ascii="Book Antiqua" w:hAnsi="Book Antiqua" w:cs="Times New Roman"/>
          <w:snapToGrid w:val="0"/>
          <w:sz w:val="24"/>
          <w:szCs w:val="24"/>
        </w:rPr>
        <w:t xml:space="preserve">the early diagnosis of </w:t>
      </w:r>
      <w:r w:rsidRPr="002D784B">
        <w:rPr>
          <w:rFonts w:ascii="Book Antiqua" w:eastAsia="MS Mincho" w:hAnsi="Book Antiqua" w:cs="Times New Roman"/>
          <w:snapToGrid w:val="0"/>
          <w:sz w:val="24"/>
          <w:szCs w:val="24"/>
        </w:rPr>
        <w:t xml:space="preserve">post-endoscopic retrograde </w:t>
      </w:r>
      <w:proofErr w:type="spellStart"/>
      <w:r w:rsidRPr="002D784B">
        <w:rPr>
          <w:rFonts w:ascii="Book Antiqua" w:eastAsia="MS Mincho" w:hAnsi="Book Antiqua" w:cs="Times New Roman"/>
          <w:snapToGrid w:val="0"/>
          <w:sz w:val="24"/>
          <w:szCs w:val="24"/>
        </w:rPr>
        <w:t>cholangiopancreatography</w:t>
      </w:r>
      <w:proofErr w:type="spellEnd"/>
      <w:r w:rsidRPr="002D784B">
        <w:rPr>
          <w:rFonts w:ascii="Book Antiqua" w:eastAsia="MS Mincho" w:hAnsi="Book Antiqua" w:cs="Times New Roman"/>
          <w:snapToGrid w:val="0"/>
          <w:sz w:val="24"/>
          <w:szCs w:val="24"/>
        </w:rPr>
        <w:t xml:space="preserve"> pancreatitis</w:t>
      </w:r>
      <w:r w:rsidRPr="002D784B">
        <w:rPr>
          <w:rFonts w:ascii="Book Antiqua" w:hAnsi="Book Antiqua" w:cs="Times New Roman"/>
          <w:snapToGrid w:val="0"/>
          <w:sz w:val="24"/>
          <w:szCs w:val="24"/>
        </w:rPr>
        <w:t xml:space="preserve"> (PEP)</w:t>
      </w:r>
      <w:r w:rsidRPr="002D784B">
        <w:rPr>
          <w:rFonts w:ascii="Book Antiqua" w:eastAsia="MS Mincho" w:hAnsi="Book Antiqua" w:cs="Times New Roman"/>
          <w:snapToGrid w:val="0"/>
          <w:sz w:val="24"/>
          <w:szCs w:val="24"/>
        </w:rPr>
        <w:t>.</w:t>
      </w:r>
      <w:r w:rsidRPr="002D784B">
        <w:rPr>
          <w:rFonts w:ascii="Book Antiqua" w:hAnsi="Book Antiqua" w:cs="Times New Roman"/>
          <w:snapToGrid w:val="0"/>
          <w:sz w:val="24"/>
          <w:szCs w:val="24"/>
        </w:rPr>
        <w:t xml:space="preserve"> </w:t>
      </w:r>
      <w:r w:rsidR="00135265" w:rsidRPr="002D784B">
        <w:rPr>
          <w:rFonts w:ascii="Book Antiqua" w:hAnsi="Book Antiqua" w:cs="Times New Roman"/>
          <w:snapToGrid w:val="0"/>
          <w:sz w:val="24"/>
          <w:szCs w:val="24"/>
        </w:rPr>
        <w:t xml:space="preserve">Based on </w:t>
      </w:r>
      <w:r w:rsidR="00D217BB" w:rsidRPr="002D784B">
        <w:rPr>
          <w:rFonts w:ascii="Book Antiqua" w:hAnsi="Book Antiqua" w:cs="Times New Roman"/>
          <w:snapToGrid w:val="0"/>
          <w:sz w:val="24"/>
          <w:szCs w:val="24"/>
        </w:rPr>
        <w:t xml:space="preserve">the </w:t>
      </w:r>
      <w:r w:rsidR="00135265" w:rsidRPr="002D784B">
        <w:rPr>
          <w:rFonts w:ascii="Book Antiqua" w:hAnsi="Book Antiqua" w:cs="Times New Roman"/>
          <w:snapToGrid w:val="0"/>
          <w:sz w:val="24"/>
          <w:szCs w:val="24"/>
        </w:rPr>
        <w:t>eligibility and exclusion criteria, 804 cases were registered.</w:t>
      </w:r>
      <w:r w:rsidR="00135265" w:rsidRPr="002D784B">
        <w:rPr>
          <w:rFonts w:ascii="Book Antiqua" w:eastAsia="MS Mincho" w:hAnsi="Book Antiqua" w:cs="Times New Roman"/>
          <w:b/>
          <w:snapToGrid w:val="0"/>
          <w:sz w:val="24"/>
          <w:szCs w:val="24"/>
        </w:rPr>
        <w:t xml:space="preserve"> </w:t>
      </w:r>
      <w:r w:rsidR="00135265" w:rsidRPr="002D784B">
        <w:rPr>
          <w:rFonts w:ascii="Book Antiqua" w:hAnsi="Book Antiqua" w:cs="Times New Roman"/>
          <w:snapToGrid w:val="0"/>
          <w:sz w:val="24"/>
          <w:szCs w:val="24"/>
        </w:rPr>
        <w:t xml:space="preserve">Over the entire course, PEP occurred in 78 patients. </w:t>
      </w:r>
      <w:r w:rsidRPr="002D784B">
        <w:rPr>
          <w:rFonts w:ascii="Book Antiqua" w:eastAsia="MS Mincho" w:hAnsi="Book Antiqua" w:cs="Times New Roman"/>
          <w:snapToGrid w:val="0"/>
          <w:sz w:val="24"/>
          <w:szCs w:val="24"/>
        </w:rPr>
        <w:t>The</w:t>
      </w:r>
      <w:r w:rsidRPr="002D784B">
        <w:rPr>
          <w:rFonts w:ascii="Book Antiqua" w:hAnsi="Book Antiqua" w:cs="Times New Roman"/>
          <w:snapToGrid w:val="0"/>
          <w:sz w:val="24"/>
          <w:szCs w:val="24"/>
        </w:rPr>
        <w:t xml:space="preserve"> areas under the </w:t>
      </w:r>
      <w:r w:rsidRPr="002D784B">
        <w:rPr>
          <w:rFonts w:ascii="Book Antiqua" w:eastAsia="MS Mincho" w:hAnsi="Book Antiqua" w:cs="Times New Roman"/>
          <w:snapToGrid w:val="0"/>
          <w:sz w:val="24"/>
          <w:szCs w:val="24"/>
        </w:rPr>
        <w:t>receiver operating characteristic</w:t>
      </w:r>
      <w:r w:rsidRPr="002D784B">
        <w:rPr>
          <w:rFonts w:ascii="Book Antiqua" w:hAnsi="Book Antiqua" w:cs="Times New Roman"/>
          <w:snapToGrid w:val="0"/>
          <w:sz w:val="24"/>
          <w:szCs w:val="24"/>
        </w:rPr>
        <w:t xml:space="preserve"> curves (AUCs) </w:t>
      </w:r>
      <w:r w:rsidR="00466134" w:rsidRPr="002D784B">
        <w:rPr>
          <w:rFonts w:ascii="Book Antiqua" w:hAnsi="Book Antiqua" w:cs="Times New Roman"/>
          <w:snapToGrid w:val="0"/>
          <w:sz w:val="24"/>
          <w:szCs w:val="24"/>
        </w:rPr>
        <w:t>were 0.908 for s-Lip (</w:t>
      </w:r>
      <w:r w:rsidR="00466134"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466134" w:rsidRPr="002D784B">
        <w:rPr>
          <w:rFonts w:ascii="Book Antiqua" w:hAnsi="Book Antiqua" w:cs="Times New Roman"/>
          <w:snapToGrid w:val="0"/>
          <w:sz w:val="24"/>
          <w:szCs w:val="24"/>
        </w:rPr>
        <w:t>&lt;</w:t>
      </w:r>
      <w:r w:rsidR="00E60D2F" w:rsidRPr="002D784B">
        <w:rPr>
          <w:rFonts w:ascii="Book Antiqua" w:hAnsi="Book Antiqua" w:cs="Times New Roman"/>
          <w:snapToGrid w:val="0"/>
          <w:sz w:val="24"/>
          <w:szCs w:val="24"/>
        </w:rPr>
        <w:t xml:space="preserve"> </w:t>
      </w:r>
      <w:r w:rsidR="00466134" w:rsidRPr="002D784B">
        <w:rPr>
          <w:rFonts w:ascii="Book Antiqua" w:hAnsi="Book Antiqua" w:cs="Times New Roman"/>
          <w:snapToGrid w:val="0"/>
          <w:sz w:val="24"/>
          <w:szCs w:val="24"/>
        </w:rPr>
        <w:t>0.001) and 0.880 for s</w:t>
      </w:r>
      <w:r w:rsidR="00AF3E98" w:rsidRPr="002D784B">
        <w:rPr>
          <w:rFonts w:ascii="Book Antiqua" w:hAnsi="Book Antiqua" w:cs="Times New Roman"/>
          <w:snapToGrid w:val="0"/>
          <w:sz w:val="24"/>
          <w:szCs w:val="24"/>
        </w:rPr>
        <w:t>erum a</w:t>
      </w:r>
      <w:r w:rsidR="00466134" w:rsidRPr="002D784B">
        <w:rPr>
          <w:rFonts w:ascii="Book Antiqua" w:hAnsi="Book Antiqua" w:cs="Times New Roman"/>
          <w:snapToGrid w:val="0"/>
          <w:sz w:val="24"/>
          <w:szCs w:val="24"/>
        </w:rPr>
        <w:t>my</w:t>
      </w:r>
      <w:r w:rsidR="00AF3E98" w:rsidRPr="002D784B">
        <w:rPr>
          <w:rFonts w:ascii="Book Antiqua" w:hAnsi="Book Antiqua" w:cs="Times New Roman"/>
          <w:snapToGrid w:val="0"/>
          <w:sz w:val="24"/>
          <w:szCs w:val="24"/>
        </w:rPr>
        <w:t>lase (s-Amy)</w:t>
      </w:r>
      <w:r w:rsidR="00466134" w:rsidRPr="002D784B">
        <w:rPr>
          <w:rFonts w:ascii="Book Antiqua" w:hAnsi="Book Antiqua" w:cs="Times New Roman"/>
          <w:snapToGrid w:val="0"/>
          <w:sz w:val="24"/>
          <w:szCs w:val="24"/>
        </w:rPr>
        <w:t xml:space="preserve"> (</w:t>
      </w:r>
      <w:r w:rsidR="00466134"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466134" w:rsidRPr="002D784B">
        <w:rPr>
          <w:rFonts w:ascii="Book Antiqua" w:hAnsi="Book Antiqua" w:cs="Times New Roman"/>
          <w:snapToGrid w:val="0"/>
          <w:sz w:val="24"/>
          <w:szCs w:val="24"/>
        </w:rPr>
        <w:t>&lt;</w:t>
      </w:r>
      <w:r w:rsidR="00E60D2F" w:rsidRPr="002D784B">
        <w:rPr>
          <w:rFonts w:ascii="Book Antiqua" w:hAnsi="Book Antiqua" w:cs="Times New Roman"/>
          <w:snapToGrid w:val="0"/>
          <w:sz w:val="24"/>
          <w:szCs w:val="24"/>
        </w:rPr>
        <w:t xml:space="preserve"> </w:t>
      </w:r>
      <w:r w:rsidR="00466134" w:rsidRPr="002D784B">
        <w:rPr>
          <w:rFonts w:ascii="Book Antiqua" w:hAnsi="Book Antiqua" w:cs="Times New Roman"/>
          <w:snapToGrid w:val="0"/>
          <w:sz w:val="24"/>
          <w:szCs w:val="24"/>
        </w:rPr>
        <w:t xml:space="preserve">0.001), indicating both are useful for early diagnosis. By comparing the AUCs, s-Lip was found to be significantly more useful </w:t>
      </w:r>
      <w:r w:rsidR="00D217BB" w:rsidRPr="002D784B">
        <w:rPr>
          <w:rFonts w:ascii="Book Antiqua" w:hAnsi="Book Antiqua" w:cs="Times New Roman"/>
          <w:snapToGrid w:val="0"/>
          <w:sz w:val="24"/>
          <w:szCs w:val="24"/>
        </w:rPr>
        <w:t xml:space="preserve">for </w:t>
      </w:r>
      <w:r w:rsidR="00466134" w:rsidRPr="002D784B">
        <w:rPr>
          <w:rFonts w:ascii="Book Antiqua" w:hAnsi="Book Antiqua" w:cs="Times New Roman"/>
          <w:snapToGrid w:val="0"/>
          <w:sz w:val="24"/>
          <w:szCs w:val="24"/>
        </w:rPr>
        <w:t>the early diagnosis of PEP than s-Amy (</w:t>
      </w:r>
      <w:r w:rsidR="00466134" w:rsidRPr="002D784B">
        <w:rPr>
          <w:rFonts w:ascii="Book Antiqua" w:hAnsi="Book Antiqua" w:cs="Times New Roman"/>
          <w:i/>
          <w:snapToGrid w:val="0"/>
          <w:sz w:val="24"/>
          <w:szCs w:val="24"/>
        </w:rPr>
        <w:t>P</w:t>
      </w:r>
      <w:r w:rsidR="00E60D2F" w:rsidRPr="002D784B">
        <w:rPr>
          <w:rFonts w:ascii="Book Antiqua" w:hAnsi="Book Antiqua" w:cs="Times New Roman"/>
          <w:i/>
          <w:snapToGrid w:val="0"/>
          <w:sz w:val="24"/>
          <w:szCs w:val="24"/>
        </w:rPr>
        <w:t xml:space="preserve"> </w:t>
      </w:r>
      <w:r w:rsidR="00FB1A0D" w:rsidRPr="002D784B">
        <w:rPr>
          <w:rFonts w:ascii="Book Antiqua" w:hAnsi="Book Antiqua" w:cs="Times New Roman"/>
          <w:snapToGrid w:val="0"/>
          <w:sz w:val="24"/>
          <w:szCs w:val="24"/>
        </w:rPr>
        <w:t>=</w:t>
      </w:r>
      <w:r w:rsidR="00E60D2F" w:rsidRPr="002D784B">
        <w:rPr>
          <w:rFonts w:ascii="Book Antiqua" w:hAnsi="Book Antiqua" w:cs="Times New Roman"/>
          <w:snapToGrid w:val="0"/>
          <w:sz w:val="24"/>
          <w:szCs w:val="24"/>
        </w:rPr>
        <w:t xml:space="preserve"> </w:t>
      </w:r>
      <w:r w:rsidR="00FB1A0D" w:rsidRPr="002D784B">
        <w:rPr>
          <w:rFonts w:ascii="Book Antiqua" w:hAnsi="Book Antiqua" w:cs="Times New Roman"/>
          <w:snapToGrid w:val="0"/>
          <w:sz w:val="24"/>
          <w:szCs w:val="24"/>
        </w:rPr>
        <w:t>0.023).</w:t>
      </w:r>
    </w:p>
    <w:p w14:paraId="3FD322E3" w14:textId="77777777" w:rsidR="009E06F3" w:rsidRPr="002D784B" w:rsidRDefault="009E06F3"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p>
    <w:p w14:paraId="6DC0EF46" w14:textId="77777777" w:rsidR="001842F7" w:rsidRDefault="009E06F3" w:rsidP="001842F7">
      <w:pPr>
        <w:widowControl/>
        <w:spacing w:line="360" w:lineRule="auto"/>
        <w:rPr>
          <w:rFonts w:ascii="Book Antiqua" w:eastAsia="宋体" w:hAnsi="Book Antiqua" w:cs="Arial" w:hint="eastAsia"/>
          <w:color w:val="000000"/>
          <w:kern w:val="0"/>
          <w:sz w:val="24"/>
          <w:szCs w:val="24"/>
          <w:lang w:eastAsia="zh-CN"/>
        </w:rPr>
      </w:pPr>
      <w:proofErr w:type="spellStart"/>
      <w:r w:rsidRPr="002D784B">
        <w:rPr>
          <w:rFonts w:ascii="Book Antiqua" w:hAnsi="Book Antiqua" w:cs="Times New Roman"/>
          <w:snapToGrid w:val="0"/>
          <w:sz w:val="24"/>
          <w:szCs w:val="24"/>
        </w:rPr>
        <w:t>Tadehara</w:t>
      </w:r>
      <w:proofErr w:type="spellEnd"/>
      <w:r w:rsidRPr="002D784B">
        <w:rPr>
          <w:rFonts w:ascii="Book Antiqua" w:hAnsi="Book Antiqua" w:cs="Times New Roman"/>
          <w:snapToGrid w:val="0"/>
          <w:sz w:val="24"/>
          <w:szCs w:val="24"/>
        </w:rPr>
        <w:t xml:space="preserve"> M, </w:t>
      </w:r>
      <w:proofErr w:type="spellStart"/>
      <w:r w:rsidRPr="002D784B">
        <w:rPr>
          <w:rFonts w:ascii="Book Antiqua" w:hAnsi="Book Antiqua" w:cs="Times New Roman"/>
          <w:snapToGrid w:val="0"/>
          <w:sz w:val="24"/>
          <w:szCs w:val="24"/>
        </w:rPr>
        <w:t>Okuwaki</w:t>
      </w:r>
      <w:proofErr w:type="spellEnd"/>
      <w:r w:rsidRPr="002D784B">
        <w:rPr>
          <w:rFonts w:ascii="Book Antiqua" w:hAnsi="Book Antiqua" w:cs="Times New Roman"/>
          <w:snapToGrid w:val="0"/>
          <w:sz w:val="24"/>
          <w:szCs w:val="24"/>
        </w:rPr>
        <w:t xml:space="preserve"> K, </w:t>
      </w:r>
      <w:proofErr w:type="spellStart"/>
      <w:r w:rsidRPr="002D784B">
        <w:rPr>
          <w:rFonts w:ascii="Book Antiqua" w:hAnsi="Book Antiqua" w:cs="Times New Roman"/>
          <w:snapToGrid w:val="0"/>
          <w:sz w:val="24"/>
          <w:szCs w:val="24"/>
        </w:rPr>
        <w:t>Imaizumi</w:t>
      </w:r>
      <w:proofErr w:type="spellEnd"/>
      <w:r w:rsidRPr="002D784B">
        <w:rPr>
          <w:rFonts w:ascii="Book Antiqua" w:hAnsi="Book Antiqua" w:cs="Times New Roman"/>
          <w:snapToGrid w:val="0"/>
          <w:sz w:val="24"/>
          <w:szCs w:val="24"/>
        </w:rPr>
        <w:t xml:space="preserve"> H, Kida M, Iwai T, Yamauchi H, Kaneko T, Hasegawa R, Miyata E, Kawaguchi Y, </w:t>
      </w:r>
      <w:proofErr w:type="spellStart"/>
      <w:r w:rsidRPr="002D784B">
        <w:rPr>
          <w:rFonts w:ascii="Book Antiqua" w:hAnsi="Book Antiqua" w:cs="Times New Roman"/>
          <w:snapToGrid w:val="0"/>
          <w:sz w:val="24"/>
          <w:szCs w:val="24"/>
        </w:rPr>
        <w:t>Masutani</w:t>
      </w:r>
      <w:proofErr w:type="spellEnd"/>
      <w:r w:rsidRPr="002D784B">
        <w:rPr>
          <w:rFonts w:ascii="Book Antiqua" w:hAnsi="Book Antiqua" w:cs="Times New Roman"/>
          <w:snapToGrid w:val="0"/>
          <w:sz w:val="24"/>
          <w:szCs w:val="24"/>
        </w:rPr>
        <w:t xml:space="preserve"> H, Koizumi W. </w:t>
      </w:r>
      <w:r w:rsidR="002B760C" w:rsidRPr="002D784B">
        <w:rPr>
          <w:rFonts w:ascii="Book Antiqua" w:hAnsi="Book Antiqua" w:cs="Times New Roman"/>
          <w:snapToGrid w:val="0"/>
          <w:sz w:val="24"/>
          <w:szCs w:val="24"/>
        </w:rPr>
        <w:t xml:space="preserve">Usefulness of serum lipase for </w:t>
      </w:r>
      <w:r w:rsidR="00EC0188" w:rsidRPr="002D784B">
        <w:rPr>
          <w:rFonts w:ascii="Book Antiqua" w:hAnsi="Book Antiqua" w:cs="Times New Roman"/>
          <w:snapToGrid w:val="0"/>
          <w:sz w:val="24"/>
          <w:szCs w:val="24"/>
        </w:rPr>
        <w:t xml:space="preserve">the </w:t>
      </w:r>
      <w:r w:rsidR="002B760C" w:rsidRPr="002D784B">
        <w:rPr>
          <w:rFonts w:ascii="Book Antiqua" w:hAnsi="Book Antiqua" w:cs="Times New Roman"/>
          <w:snapToGrid w:val="0"/>
          <w:sz w:val="24"/>
          <w:szCs w:val="24"/>
        </w:rPr>
        <w:t xml:space="preserve">early diagnosis of post-endoscopic retrograde </w:t>
      </w:r>
      <w:proofErr w:type="spellStart"/>
      <w:r w:rsidR="002B760C" w:rsidRPr="002D784B">
        <w:rPr>
          <w:rFonts w:ascii="Book Antiqua" w:hAnsi="Book Antiqua" w:cs="Times New Roman"/>
          <w:snapToGrid w:val="0"/>
          <w:sz w:val="24"/>
          <w:szCs w:val="24"/>
        </w:rPr>
        <w:t>cholangiopancreatography</w:t>
      </w:r>
      <w:proofErr w:type="spellEnd"/>
      <w:r w:rsidR="002B760C" w:rsidRPr="002D784B">
        <w:rPr>
          <w:rFonts w:ascii="Book Antiqua" w:hAnsi="Book Antiqua" w:cs="Times New Roman"/>
          <w:snapToGrid w:val="0"/>
          <w:sz w:val="24"/>
          <w:szCs w:val="24"/>
        </w:rPr>
        <w:t xml:space="preserve"> pancreatitis</w:t>
      </w:r>
      <w:r w:rsidR="00E60D2F" w:rsidRPr="002D784B">
        <w:rPr>
          <w:rFonts w:ascii="Book Antiqua" w:hAnsi="Book Antiqua" w:cs="Times New Roman"/>
          <w:snapToGrid w:val="0"/>
          <w:sz w:val="24"/>
          <w:szCs w:val="24"/>
        </w:rPr>
        <w:t xml:space="preserve">. </w:t>
      </w:r>
      <w:bookmarkStart w:id="67" w:name="OLE_LINK1105"/>
      <w:bookmarkStart w:id="68" w:name="OLE_LINK1107"/>
      <w:bookmarkStart w:id="69" w:name="OLE_LINK380"/>
      <w:bookmarkStart w:id="70" w:name="OLE_LINK68"/>
      <w:bookmarkStart w:id="71" w:name="OLE_LINK66"/>
      <w:bookmarkStart w:id="72" w:name="OLE_LINK74"/>
      <w:r w:rsidR="00E60D2F" w:rsidRPr="002D784B">
        <w:rPr>
          <w:rFonts w:ascii="Book Antiqua" w:eastAsia="宋体" w:hAnsi="Book Antiqua" w:cs="Times New Roman"/>
          <w:i/>
          <w:color w:val="000000"/>
          <w:kern w:val="0"/>
          <w:sz w:val="24"/>
          <w:szCs w:val="24"/>
          <w:lang w:eastAsia="zh-CN"/>
        </w:rPr>
        <w:t xml:space="preserve">World J </w:t>
      </w:r>
      <w:proofErr w:type="spellStart"/>
      <w:r w:rsidR="00E60D2F" w:rsidRPr="002D784B">
        <w:rPr>
          <w:rFonts w:ascii="Book Antiqua" w:eastAsia="宋体" w:hAnsi="Book Antiqua" w:cs="Times New Roman"/>
          <w:i/>
          <w:color w:val="000000"/>
          <w:kern w:val="0"/>
          <w:sz w:val="24"/>
          <w:szCs w:val="24"/>
          <w:lang w:eastAsia="zh-CN"/>
        </w:rPr>
        <w:t>Gastrointest</w:t>
      </w:r>
      <w:proofErr w:type="spellEnd"/>
      <w:r w:rsidR="00E60D2F" w:rsidRPr="002D784B">
        <w:rPr>
          <w:rFonts w:ascii="Book Antiqua" w:eastAsia="宋体" w:hAnsi="Book Antiqua" w:cs="Times New Roman"/>
          <w:i/>
          <w:color w:val="000000"/>
          <w:kern w:val="0"/>
          <w:sz w:val="24"/>
          <w:szCs w:val="24"/>
          <w:lang w:eastAsia="zh-CN"/>
        </w:rPr>
        <w:t xml:space="preserve"> </w:t>
      </w:r>
      <w:proofErr w:type="spellStart"/>
      <w:r w:rsidR="00E60D2F" w:rsidRPr="002D784B">
        <w:rPr>
          <w:rFonts w:ascii="Book Antiqua" w:eastAsia="宋体" w:hAnsi="Book Antiqua" w:cs="Times New Roman"/>
          <w:i/>
          <w:color w:val="000000"/>
          <w:kern w:val="0"/>
          <w:sz w:val="24"/>
          <w:szCs w:val="24"/>
          <w:lang w:eastAsia="zh-CN"/>
        </w:rPr>
        <w:t>Endosc</w:t>
      </w:r>
      <w:proofErr w:type="spellEnd"/>
      <w:r w:rsidR="00E60D2F" w:rsidRPr="002D784B">
        <w:rPr>
          <w:rFonts w:ascii="Book Antiqua" w:eastAsia="宋体" w:hAnsi="Book Antiqua" w:cs="Times New Roman"/>
          <w:i/>
          <w:color w:val="000000"/>
          <w:kern w:val="0"/>
          <w:sz w:val="24"/>
          <w:szCs w:val="24"/>
          <w:lang w:eastAsia="zh-CN"/>
        </w:rPr>
        <w:t xml:space="preserve"> </w:t>
      </w:r>
      <w:r w:rsidR="00E60D2F" w:rsidRPr="002D784B">
        <w:rPr>
          <w:rFonts w:ascii="Book Antiqua" w:eastAsia="宋体" w:hAnsi="Book Antiqua" w:cs="Times New Roman"/>
          <w:color w:val="000000"/>
          <w:kern w:val="0"/>
          <w:sz w:val="24"/>
          <w:szCs w:val="24"/>
          <w:lang w:eastAsia="zh-CN"/>
        </w:rPr>
        <w:t xml:space="preserve">2019; </w:t>
      </w:r>
      <w:bookmarkEnd w:id="67"/>
      <w:bookmarkEnd w:id="68"/>
      <w:bookmarkEnd w:id="69"/>
      <w:bookmarkEnd w:id="70"/>
      <w:bookmarkEnd w:id="71"/>
      <w:bookmarkEnd w:id="72"/>
      <w:r w:rsidR="001842F7" w:rsidRPr="001842F7">
        <w:rPr>
          <w:rFonts w:ascii="Book Antiqua" w:eastAsia="宋体" w:hAnsi="Book Antiqua" w:cs="Arial"/>
          <w:color w:val="000000"/>
          <w:kern w:val="0"/>
          <w:sz w:val="24"/>
          <w:szCs w:val="24"/>
          <w:lang w:eastAsia="en-US"/>
        </w:rPr>
        <w:t xml:space="preserve">11(9): </w:t>
      </w:r>
      <w:r w:rsidR="001842F7" w:rsidRPr="001842F7">
        <w:rPr>
          <w:rFonts w:ascii="Book Antiqua" w:eastAsia="宋体" w:hAnsi="Book Antiqua" w:cs="Arial" w:hint="eastAsia"/>
          <w:color w:val="000000"/>
          <w:kern w:val="0"/>
          <w:sz w:val="24"/>
          <w:szCs w:val="24"/>
          <w:lang w:eastAsia="zh-CN"/>
        </w:rPr>
        <w:t>477</w:t>
      </w:r>
      <w:r w:rsidR="001842F7" w:rsidRPr="001842F7">
        <w:rPr>
          <w:rFonts w:ascii="Book Antiqua" w:eastAsia="宋体" w:hAnsi="Book Antiqua" w:cs="Arial"/>
          <w:color w:val="000000"/>
          <w:kern w:val="0"/>
          <w:sz w:val="24"/>
          <w:szCs w:val="24"/>
          <w:lang w:eastAsia="en-US"/>
        </w:rPr>
        <w:t>-</w:t>
      </w:r>
      <w:proofErr w:type="gramStart"/>
      <w:r w:rsidR="001842F7" w:rsidRPr="001842F7">
        <w:rPr>
          <w:rFonts w:ascii="Book Antiqua" w:eastAsia="宋体" w:hAnsi="Book Antiqua" w:cs="Arial" w:hint="eastAsia"/>
          <w:color w:val="000000"/>
          <w:kern w:val="0"/>
          <w:sz w:val="24"/>
          <w:szCs w:val="24"/>
          <w:lang w:eastAsia="zh-CN"/>
        </w:rPr>
        <w:t>485</w:t>
      </w:r>
      <w:r w:rsidR="001842F7" w:rsidRPr="001842F7">
        <w:rPr>
          <w:rFonts w:ascii="Book Antiqua" w:eastAsia="宋体" w:hAnsi="Book Antiqua" w:cs="Arial"/>
          <w:color w:val="000000"/>
          <w:kern w:val="0"/>
          <w:sz w:val="24"/>
          <w:szCs w:val="24"/>
          <w:lang w:eastAsia="en-US"/>
        </w:rPr>
        <w:t xml:space="preserve">  URL</w:t>
      </w:r>
      <w:proofErr w:type="gramEnd"/>
      <w:r w:rsidR="001842F7" w:rsidRPr="001842F7">
        <w:rPr>
          <w:rFonts w:ascii="Book Antiqua" w:eastAsia="宋体" w:hAnsi="Book Antiqua" w:cs="Arial"/>
          <w:color w:val="000000"/>
          <w:kern w:val="0"/>
          <w:sz w:val="24"/>
          <w:szCs w:val="24"/>
          <w:lang w:eastAsia="en-US"/>
        </w:rPr>
        <w:t>: https://www.wjgnet.com/1948-5190/full/v11/i9/</w:t>
      </w:r>
      <w:r w:rsidR="001842F7" w:rsidRPr="001842F7">
        <w:rPr>
          <w:rFonts w:ascii="Book Antiqua" w:eastAsia="宋体" w:hAnsi="Book Antiqua" w:cs="Arial" w:hint="eastAsia"/>
          <w:color w:val="000000"/>
          <w:kern w:val="0"/>
          <w:sz w:val="24"/>
          <w:szCs w:val="24"/>
          <w:lang w:eastAsia="zh-CN"/>
        </w:rPr>
        <w:t>477</w:t>
      </w:r>
      <w:r w:rsidR="001842F7" w:rsidRPr="001842F7">
        <w:rPr>
          <w:rFonts w:ascii="Book Antiqua" w:eastAsia="宋体" w:hAnsi="Book Antiqua" w:cs="Arial"/>
          <w:color w:val="000000"/>
          <w:kern w:val="0"/>
          <w:sz w:val="24"/>
          <w:szCs w:val="24"/>
          <w:lang w:eastAsia="en-US"/>
        </w:rPr>
        <w:t>.htm  DOI: https://dx.doi.org/10.4253/wjge.v11.i9.</w:t>
      </w:r>
      <w:r w:rsidR="001842F7" w:rsidRPr="001842F7">
        <w:rPr>
          <w:rFonts w:ascii="Book Antiqua" w:eastAsia="宋体" w:hAnsi="Book Antiqua" w:cs="Arial" w:hint="eastAsia"/>
          <w:color w:val="000000"/>
          <w:kern w:val="0"/>
          <w:sz w:val="24"/>
          <w:szCs w:val="24"/>
          <w:lang w:eastAsia="zh-CN"/>
        </w:rPr>
        <w:t>477</w:t>
      </w:r>
    </w:p>
    <w:p w14:paraId="1DA84146" w14:textId="77777777" w:rsidR="001842F7" w:rsidRPr="001842F7" w:rsidRDefault="001842F7" w:rsidP="001842F7">
      <w:pPr>
        <w:widowControl/>
        <w:spacing w:line="360" w:lineRule="auto"/>
        <w:rPr>
          <w:rFonts w:ascii="Book Antiqua" w:eastAsia="宋体" w:hAnsi="Book Antiqua" w:cs="Arial"/>
          <w:color w:val="000000"/>
          <w:kern w:val="0"/>
          <w:sz w:val="24"/>
          <w:szCs w:val="24"/>
          <w:lang w:eastAsia="zh-CN"/>
        </w:rPr>
      </w:pPr>
    </w:p>
    <w:p w14:paraId="4CB7D74C" w14:textId="148FDA93" w:rsidR="00A00A8D"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t>INTRODUCTION</w:t>
      </w:r>
    </w:p>
    <w:p w14:paraId="43CB651D" w14:textId="599EAC0B" w:rsidR="00A639AA" w:rsidRPr="002D784B" w:rsidRDefault="006457E7"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lastRenderedPageBreak/>
        <w:t xml:space="preserve">Post-endoscopic retrograde </w:t>
      </w:r>
      <w:proofErr w:type="spellStart"/>
      <w:r w:rsidRPr="002D784B">
        <w:rPr>
          <w:rFonts w:ascii="Book Antiqua" w:hAnsi="Book Antiqua" w:cs="Times New Roman"/>
          <w:snapToGrid w:val="0"/>
          <w:sz w:val="24"/>
          <w:szCs w:val="24"/>
        </w:rPr>
        <w:t>cholangiopancreatography</w:t>
      </w:r>
      <w:proofErr w:type="spellEnd"/>
      <w:r w:rsidR="002B760C" w:rsidRPr="002D784B">
        <w:rPr>
          <w:rFonts w:ascii="Book Antiqua" w:eastAsia="MS Mincho" w:hAnsi="Book Antiqua" w:cs="Times New Roman"/>
          <w:snapToGrid w:val="0"/>
          <w:sz w:val="24"/>
          <w:szCs w:val="24"/>
        </w:rPr>
        <w:t xml:space="preserve"> (</w:t>
      </w:r>
      <w:r w:rsidR="002B760C" w:rsidRPr="002D784B">
        <w:rPr>
          <w:rFonts w:ascii="Book Antiqua" w:hAnsi="Book Antiqua" w:cs="Times New Roman"/>
          <w:snapToGrid w:val="0"/>
          <w:sz w:val="24"/>
          <w:szCs w:val="24"/>
        </w:rPr>
        <w:t>ERCP</w:t>
      </w:r>
      <w:r w:rsidR="002B760C" w:rsidRPr="002D784B">
        <w:rPr>
          <w:rFonts w:ascii="Book Antiqua" w:eastAsia="MS Mincho" w:hAnsi="Book Antiqua" w:cs="Times New Roman"/>
          <w:snapToGrid w:val="0"/>
          <w:sz w:val="24"/>
          <w:szCs w:val="24"/>
        </w:rPr>
        <w:t>)</w:t>
      </w:r>
      <w:r w:rsidRPr="002D784B">
        <w:rPr>
          <w:rFonts w:ascii="Book Antiqua" w:hAnsi="Book Antiqua" w:cs="Times New Roman"/>
          <w:snapToGrid w:val="0"/>
          <w:sz w:val="24"/>
          <w:szCs w:val="24"/>
        </w:rPr>
        <w:t xml:space="preserve"> pancreatitis (PEP) is</w:t>
      </w:r>
      <w:r w:rsidR="002818CA" w:rsidRPr="002D784B">
        <w:rPr>
          <w:rFonts w:ascii="Book Antiqua" w:hAnsi="Book Antiqua" w:cs="Times New Roman"/>
          <w:snapToGrid w:val="0"/>
          <w:sz w:val="24"/>
          <w:szCs w:val="24"/>
        </w:rPr>
        <w:t xml:space="preserve"> </w:t>
      </w:r>
      <w:r w:rsidR="00237852" w:rsidRPr="002D784B">
        <w:rPr>
          <w:rFonts w:ascii="Book Antiqua" w:hAnsi="Book Antiqua" w:cs="Times New Roman"/>
          <w:snapToGrid w:val="0"/>
          <w:sz w:val="24"/>
          <w:szCs w:val="24"/>
        </w:rPr>
        <w:t>new onset acute</w:t>
      </w:r>
      <w:r w:rsidR="002818CA" w:rsidRPr="002D784B">
        <w:rPr>
          <w:rFonts w:ascii="Book Antiqua" w:hAnsi="Book Antiqua" w:cs="Times New Roman"/>
          <w:snapToGrid w:val="0"/>
          <w:sz w:val="24"/>
          <w:szCs w:val="24"/>
        </w:rPr>
        <w:t xml:space="preserve"> pancreatitis after </w:t>
      </w:r>
      <w:r w:rsidR="00EC0188" w:rsidRPr="002D784B">
        <w:rPr>
          <w:rFonts w:ascii="Book Antiqua" w:eastAsia="MS Mincho" w:hAnsi="Book Antiqua" w:cs="Times New Roman"/>
          <w:snapToGrid w:val="0"/>
          <w:sz w:val="24"/>
          <w:szCs w:val="24"/>
        </w:rPr>
        <w:t>ERCP</w:t>
      </w:r>
      <w:r w:rsidR="002818CA" w:rsidRPr="002D784B">
        <w:rPr>
          <w:rFonts w:ascii="Book Antiqua" w:eastAsia="MS Mincho" w:hAnsi="Book Antiqua" w:cs="Times New Roman"/>
          <w:snapToGrid w:val="0"/>
          <w:sz w:val="24"/>
          <w:szCs w:val="24"/>
        </w:rPr>
        <w:t xml:space="preserve">. </w:t>
      </w:r>
      <w:r w:rsidR="000B189B" w:rsidRPr="002D784B">
        <w:rPr>
          <w:rFonts w:ascii="Book Antiqua" w:hAnsi="Book Antiqua" w:cs="Times New Roman"/>
          <w:snapToGrid w:val="0"/>
          <w:sz w:val="24"/>
          <w:szCs w:val="24"/>
        </w:rPr>
        <w:t>T</w:t>
      </w:r>
      <w:r w:rsidR="004F570F" w:rsidRPr="002D784B">
        <w:rPr>
          <w:rFonts w:ascii="Book Antiqua" w:hAnsi="Book Antiqua" w:cs="Times New Roman"/>
          <w:snapToGrid w:val="0"/>
          <w:sz w:val="24"/>
          <w:szCs w:val="24"/>
        </w:rPr>
        <w:t>he consensus criteria and revised Atlanta criteria</w:t>
      </w:r>
      <w:r w:rsidR="000B189B" w:rsidRPr="002D784B">
        <w:rPr>
          <w:rFonts w:ascii="Book Antiqua" w:hAnsi="Book Antiqua" w:cs="Times New Roman"/>
          <w:snapToGrid w:val="0"/>
          <w:sz w:val="24"/>
          <w:szCs w:val="24"/>
        </w:rPr>
        <w:t xml:space="preserve"> are</w:t>
      </w:r>
      <w:r w:rsidR="00D0227B" w:rsidRPr="002D784B">
        <w:rPr>
          <w:rFonts w:ascii="Book Antiqua" w:hAnsi="Book Antiqua" w:cs="Times New Roman"/>
          <w:snapToGrid w:val="0"/>
          <w:sz w:val="24"/>
          <w:szCs w:val="24"/>
        </w:rPr>
        <w:t xml:space="preserve"> </w:t>
      </w:r>
      <w:r w:rsidR="000B189B" w:rsidRPr="002D784B">
        <w:rPr>
          <w:rFonts w:ascii="Book Antiqua" w:hAnsi="Book Antiqua" w:cs="Times New Roman"/>
          <w:snapToGrid w:val="0"/>
          <w:sz w:val="24"/>
          <w:szCs w:val="24"/>
        </w:rPr>
        <w:t xml:space="preserve">international consensus diagnostic </w:t>
      </w:r>
      <w:proofErr w:type="gramStart"/>
      <w:r w:rsidR="000B189B" w:rsidRPr="002D784B">
        <w:rPr>
          <w:rFonts w:ascii="Book Antiqua" w:hAnsi="Book Antiqua" w:cs="Times New Roman"/>
          <w:snapToGrid w:val="0"/>
          <w:sz w:val="24"/>
          <w:szCs w:val="24"/>
        </w:rPr>
        <w:t>criteria</w:t>
      </w:r>
      <w:r w:rsidR="000448BE" w:rsidRPr="002D784B">
        <w:rPr>
          <w:rFonts w:ascii="Book Antiqua" w:hAnsi="Book Antiqua" w:cs="Times New Roman"/>
          <w:snapToGrid w:val="0"/>
          <w:sz w:val="24"/>
          <w:szCs w:val="24"/>
          <w:vertAlign w:val="superscript"/>
        </w:rPr>
        <w:t>[</w:t>
      </w:r>
      <w:proofErr w:type="gramEnd"/>
      <w:r w:rsidR="000448BE" w:rsidRPr="002D784B">
        <w:rPr>
          <w:rFonts w:ascii="Book Antiqua" w:hAnsi="Book Antiqua" w:cs="Times New Roman"/>
          <w:snapToGrid w:val="0"/>
          <w:sz w:val="24"/>
          <w:szCs w:val="24"/>
          <w:vertAlign w:val="superscript"/>
        </w:rPr>
        <w:t>1,2]</w:t>
      </w:r>
      <w:r w:rsidR="000B189B" w:rsidRPr="002D784B">
        <w:rPr>
          <w:rFonts w:ascii="Book Antiqua" w:hAnsi="Book Antiqua" w:cs="Times New Roman"/>
          <w:snapToGrid w:val="0"/>
          <w:sz w:val="24"/>
          <w:szCs w:val="24"/>
        </w:rPr>
        <w:t>, but they are not unified</w:t>
      </w:r>
      <w:r w:rsidR="004F570F" w:rsidRPr="002D784B">
        <w:rPr>
          <w:rFonts w:ascii="Book Antiqua" w:hAnsi="Book Antiqua" w:cs="Times New Roman"/>
          <w:snapToGrid w:val="0"/>
          <w:sz w:val="24"/>
          <w:szCs w:val="24"/>
        </w:rPr>
        <w:t xml:space="preserve"> </w:t>
      </w:r>
      <w:r w:rsidR="00D0227B" w:rsidRPr="002D784B">
        <w:rPr>
          <w:rFonts w:ascii="Book Antiqua" w:hAnsi="Book Antiqua" w:cs="Times New Roman"/>
          <w:snapToGrid w:val="0"/>
          <w:sz w:val="24"/>
          <w:szCs w:val="24"/>
        </w:rPr>
        <w:t xml:space="preserve">or </w:t>
      </w:r>
      <w:r w:rsidR="004F570F" w:rsidRPr="002D784B">
        <w:rPr>
          <w:rFonts w:ascii="Book Antiqua" w:hAnsi="Book Antiqua" w:cs="Times New Roman"/>
          <w:snapToGrid w:val="0"/>
          <w:sz w:val="24"/>
          <w:szCs w:val="24"/>
        </w:rPr>
        <w:t xml:space="preserve">ideal </w:t>
      </w:r>
      <w:r w:rsidR="00D05C01" w:rsidRPr="002D784B">
        <w:rPr>
          <w:rFonts w:ascii="Book Antiqua" w:hAnsi="Book Antiqua" w:cs="Times New Roman"/>
          <w:snapToGrid w:val="0"/>
          <w:sz w:val="24"/>
          <w:szCs w:val="24"/>
        </w:rPr>
        <w:t>i</w:t>
      </w:r>
      <w:r w:rsidR="004F570F" w:rsidRPr="002D784B">
        <w:rPr>
          <w:rFonts w:ascii="Book Antiqua" w:hAnsi="Book Antiqua" w:cs="Times New Roman"/>
          <w:snapToGrid w:val="0"/>
          <w:sz w:val="24"/>
          <w:szCs w:val="24"/>
        </w:rPr>
        <w:t>n the setting of PEP</w:t>
      </w:r>
      <w:r w:rsidR="000448BE" w:rsidRPr="002D784B">
        <w:rPr>
          <w:rFonts w:ascii="Book Antiqua" w:hAnsi="Book Antiqua" w:cs="Times New Roman"/>
          <w:snapToGrid w:val="0"/>
          <w:sz w:val="24"/>
          <w:szCs w:val="24"/>
          <w:vertAlign w:val="superscript"/>
        </w:rPr>
        <w:t>[3,4,5</w:t>
      </w:r>
      <w:r w:rsidR="004F570F" w:rsidRPr="002D784B">
        <w:rPr>
          <w:rFonts w:ascii="Book Antiqua" w:hAnsi="Book Antiqua" w:cs="Times New Roman"/>
          <w:snapToGrid w:val="0"/>
          <w:sz w:val="24"/>
          <w:szCs w:val="24"/>
          <w:vertAlign w:val="superscript"/>
        </w:rPr>
        <w:t>]</w:t>
      </w:r>
      <w:r w:rsidR="004F570F" w:rsidRPr="002D784B">
        <w:rPr>
          <w:rFonts w:ascii="Book Antiqua" w:hAnsi="Book Antiqua" w:cs="Times New Roman"/>
          <w:snapToGrid w:val="0"/>
          <w:sz w:val="24"/>
          <w:szCs w:val="24"/>
        </w:rPr>
        <w:t xml:space="preserve">. </w:t>
      </w:r>
      <w:r w:rsidR="002E2DE5" w:rsidRPr="002D784B">
        <w:rPr>
          <w:rFonts w:ascii="Book Antiqua" w:hAnsi="Book Antiqua" w:cs="Times New Roman"/>
          <w:snapToGrid w:val="0"/>
          <w:sz w:val="24"/>
          <w:szCs w:val="24"/>
        </w:rPr>
        <w:t xml:space="preserve">In the consensus criteria, PEP </w:t>
      </w:r>
      <w:r w:rsidR="009D3A10" w:rsidRPr="002D784B">
        <w:rPr>
          <w:rFonts w:ascii="Book Antiqua" w:hAnsi="Book Antiqua" w:cs="Times New Roman"/>
          <w:snapToGrid w:val="0"/>
          <w:sz w:val="24"/>
          <w:szCs w:val="24"/>
        </w:rPr>
        <w:t>i</w:t>
      </w:r>
      <w:r w:rsidR="002E2DE5" w:rsidRPr="002D784B">
        <w:rPr>
          <w:rFonts w:ascii="Book Antiqua" w:hAnsi="Book Antiqua" w:cs="Times New Roman"/>
          <w:snapToGrid w:val="0"/>
          <w:sz w:val="24"/>
          <w:szCs w:val="24"/>
        </w:rPr>
        <w:t>s defined as "new onset or worsened upper abdominal pain; pancreatic amylase and lipase at least three times the upper limit of normal at more than 24 h after ERCP; requiring hospital admission or a prolongation of planned admission”</w:t>
      </w:r>
      <w:r w:rsidR="000448BE" w:rsidRPr="002D784B">
        <w:rPr>
          <w:rFonts w:ascii="Book Antiqua" w:hAnsi="Book Antiqua" w:cs="Times New Roman"/>
          <w:snapToGrid w:val="0"/>
          <w:sz w:val="24"/>
          <w:szCs w:val="24"/>
          <w:vertAlign w:val="superscript"/>
        </w:rPr>
        <w:t>[1]</w:t>
      </w:r>
      <w:r w:rsidR="002E2DE5" w:rsidRPr="002D784B">
        <w:rPr>
          <w:rFonts w:ascii="Book Antiqua" w:hAnsi="Book Antiqua" w:cs="Times New Roman"/>
          <w:snapToGrid w:val="0"/>
          <w:sz w:val="24"/>
          <w:szCs w:val="24"/>
        </w:rPr>
        <w:t xml:space="preserve">. </w:t>
      </w:r>
      <w:r w:rsidR="00CA2DEF" w:rsidRPr="002D784B">
        <w:rPr>
          <w:rFonts w:ascii="Book Antiqua" w:hAnsi="Book Antiqua" w:cs="Times New Roman"/>
          <w:snapToGrid w:val="0"/>
          <w:sz w:val="24"/>
          <w:szCs w:val="24"/>
        </w:rPr>
        <w:t>The limitation</w:t>
      </w:r>
      <w:r w:rsidR="00D0227B" w:rsidRPr="002D784B">
        <w:rPr>
          <w:rFonts w:ascii="Book Antiqua" w:hAnsi="Book Antiqua" w:cs="Times New Roman"/>
          <w:snapToGrid w:val="0"/>
          <w:sz w:val="24"/>
          <w:szCs w:val="24"/>
        </w:rPr>
        <w:t>s</w:t>
      </w:r>
      <w:r w:rsidR="00CA2DEF" w:rsidRPr="002D784B">
        <w:rPr>
          <w:rFonts w:ascii="Book Antiqua" w:hAnsi="Book Antiqua" w:cs="Times New Roman"/>
          <w:snapToGrid w:val="0"/>
          <w:sz w:val="24"/>
          <w:szCs w:val="24"/>
        </w:rPr>
        <w:t xml:space="preserve"> includ</w:t>
      </w:r>
      <w:r w:rsidR="00D0227B" w:rsidRPr="002D784B">
        <w:rPr>
          <w:rFonts w:ascii="Book Antiqua" w:hAnsi="Book Antiqua" w:cs="Times New Roman"/>
          <w:snapToGrid w:val="0"/>
          <w:sz w:val="24"/>
          <w:szCs w:val="24"/>
        </w:rPr>
        <w:t>e</w:t>
      </w:r>
      <w:r w:rsidR="00CA2DEF" w:rsidRPr="002D784B">
        <w:rPr>
          <w:rFonts w:ascii="Book Antiqua" w:hAnsi="Book Antiqua" w:cs="Times New Roman"/>
          <w:snapToGrid w:val="0"/>
          <w:sz w:val="24"/>
          <w:szCs w:val="24"/>
        </w:rPr>
        <w:t xml:space="preserve"> patients in </w:t>
      </w:r>
      <w:r w:rsidR="00D0227B" w:rsidRPr="002D784B">
        <w:rPr>
          <w:rFonts w:ascii="Book Antiqua" w:hAnsi="Book Antiqua" w:cs="Times New Roman"/>
          <w:snapToGrid w:val="0"/>
          <w:sz w:val="24"/>
          <w:szCs w:val="24"/>
        </w:rPr>
        <w:t xml:space="preserve">an </w:t>
      </w:r>
      <w:r w:rsidR="00CA2DEF" w:rsidRPr="002D784B">
        <w:rPr>
          <w:rFonts w:ascii="Book Antiqua" w:hAnsi="Book Antiqua" w:cs="Times New Roman"/>
          <w:snapToGrid w:val="0"/>
          <w:sz w:val="24"/>
          <w:szCs w:val="24"/>
        </w:rPr>
        <w:t>acute pancreatitis</w:t>
      </w:r>
      <w:r w:rsidR="00D0227B" w:rsidRPr="002D784B">
        <w:rPr>
          <w:rFonts w:ascii="Book Antiqua" w:hAnsi="Book Antiqua" w:cs="Times New Roman"/>
          <w:snapToGrid w:val="0"/>
          <w:sz w:val="24"/>
          <w:szCs w:val="24"/>
        </w:rPr>
        <w:t xml:space="preserve"> setting</w:t>
      </w:r>
      <w:r w:rsidR="00CA2DEF" w:rsidRPr="002D784B">
        <w:rPr>
          <w:rFonts w:ascii="Book Antiqua" w:hAnsi="Book Antiqua" w:cs="Times New Roman"/>
          <w:snapToGrid w:val="0"/>
          <w:sz w:val="24"/>
          <w:szCs w:val="24"/>
        </w:rPr>
        <w:t xml:space="preserve"> or a flare</w:t>
      </w:r>
      <w:r w:rsidR="00D0227B" w:rsidRPr="002D784B">
        <w:rPr>
          <w:rFonts w:ascii="Book Antiqua" w:hAnsi="Book Antiqua" w:cs="Times New Roman"/>
          <w:snapToGrid w:val="0"/>
          <w:sz w:val="24"/>
          <w:szCs w:val="24"/>
        </w:rPr>
        <w:t>-up</w:t>
      </w:r>
      <w:r w:rsidR="00CA2DEF" w:rsidRPr="002D784B">
        <w:rPr>
          <w:rFonts w:ascii="Book Antiqua" w:hAnsi="Book Antiqua" w:cs="Times New Roman"/>
          <w:snapToGrid w:val="0"/>
          <w:sz w:val="24"/>
          <w:szCs w:val="24"/>
        </w:rPr>
        <w:t xml:space="preserve"> of chronic pancreatitis </w:t>
      </w:r>
      <w:r w:rsidR="00D0227B" w:rsidRPr="002D784B">
        <w:rPr>
          <w:rFonts w:ascii="Book Antiqua" w:hAnsi="Book Antiqua" w:cs="Times New Roman"/>
          <w:snapToGrid w:val="0"/>
          <w:sz w:val="24"/>
          <w:szCs w:val="24"/>
        </w:rPr>
        <w:t xml:space="preserve">that prevents PEP </w:t>
      </w:r>
      <w:r w:rsidR="00CA2DEF" w:rsidRPr="002D784B">
        <w:rPr>
          <w:rFonts w:ascii="Book Antiqua" w:hAnsi="Book Antiqua" w:cs="Times New Roman"/>
          <w:snapToGrid w:val="0"/>
          <w:sz w:val="24"/>
          <w:szCs w:val="24"/>
        </w:rPr>
        <w:t>diagnos</w:t>
      </w:r>
      <w:r w:rsidR="009D3A10" w:rsidRPr="002D784B">
        <w:rPr>
          <w:rFonts w:ascii="Book Antiqua" w:hAnsi="Book Antiqua" w:cs="Times New Roman"/>
          <w:snapToGrid w:val="0"/>
          <w:sz w:val="24"/>
          <w:szCs w:val="24"/>
        </w:rPr>
        <w:t>is</w:t>
      </w:r>
      <w:r w:rsidR="00CA2DEF" w:rsidRPr="002D784B">
        <w:rPr>
          <w:rFonts w:ascii="Book Antiqua" w:hAnsi="Book Antiqua" w:cs="Times New Roman"/>
          <w:snapToGrid w:val="0"/>
          <w:sz w:val="24"/>
          <w:szCs w:val="24"/>
        </w:rPr>
        <w:t xml:space="preserve"> in less than 24 </w:t>
      </w:r>
      <w:r w:rsidR="00E60D2F" w:rsidRPr="002D784B">
        <w:rPr>
          <w:rFonts w:ascii="Book Antiqua" w:hAnsi="Book Antiqua" w:cs="Times New Roman"/>
          <w:snapToGrid w:val="0"/>
          <w:sz w:val="24"/>
          <w:szCs w:val="24"/>
        </w:rPr>
        <w:t>h</w:t>
      </w:r>
      <w:r w:rsidR="00CA2DEF" w:rsidRPr="002D784B">
        <w:rPr>
          <w:rFonts w:ascii="Book Antiqua" w:hAnsi="Book Antiqua" w:cs="Times New Roman"/>
          <w:snapToGrid w:val="0"/>
          <w:sz w:val="24"/>
          <w:szCs w:val="24"/>
        </w:rPr>
        <w:t>.</w:t>
      </w:r>
      <w:r w:rsidR="002E2DE5" w:rsidRPr="002D784B">
        <w:rPr>
          <w:rFonts w:ascii="Book Antiqua" w:hAnsi="Book Antiqua" w:cs="Times New Roman"/>
          <w:snapToGrid w:val="0"/>
          <w:sz w:val="24"/>
          <w:szCs w:val="24"/>
        </w:rPr>
        <w:t xml:space="preserve"> </w:t>
      </w:r>
      <w:proofErr w:type="gramStart"/>
      <w:r w:rsidR="002E2DE5" w:rsidRPr="002D784B">
        <w:rPr>
          <w:rFonts w:ascii="Book Antiqua" w:hAnsi="Book Antiqua" w:cs="Times New Roman"/>
          <w:snapToGrid w:val="0"/>
          <w:sz w:val="24"/>
          <w:szCs w:val="24"/>
        </w:rPr>
        <w:t xml:space="preserve">In the revised Atlanta criteria, </w:t>
      </w:r>
      <w:r w:rsidR="00D05C01" w:rsidRPr="002D784B">
        <w:rPr>
          <w:rFonts w:ascii="Book Antiqua" w:hAnsi="Book Antiqua" w:cs="Times New Roman"/>
          <w:snapToGrid w:val="0"/>
          <w:sz w:val="24"/>
          <w:szCs w:val="24"/>
        </w:rPr>
        <w:t>the diagnosis of PEP requires two of the following three criteria:</w:t>
      </w:r>
      <w:r w:rsidR="00F04811" w:rsidRPr="002D784B">
        <w:rPr>
          <w:rFonts w:ascii="Book Antiqua" w:hAnsi="Book Antiqua" w:cs="Times New Roman"/>
          <w:snapToGrid w:val="0"/>
          <w:sz w:val="24"/>
          <w:szCs w:val="24"/>
        </w:rPr>
        <w:t xml:space="preserve"> (1</w:t>
      </w:r>
      <w:r w:rsidR="006A0C60" w:rsidRPr="002D784B">
        <w:rPr>
          <w:rFonts w:ascii="Book Antiqua" w:hAnsi="Book Antiqua" w:cs="Times New Roman"/>
          <w:snapToGrid w:val="0"/>
          <w:sz w:val="24"/>
          <w:szCs w:val="24"/>
        </w:rPr>
        <w:t xml:space="preserve">) </w:t>
      </w:r>
      <w:r w:rsidR="00D05C01" w:rsidRPr="002D784B">
        <w:rPr>
          <w:rFonts w:ascii="Book Antiqua" w:hAnsi="Book Antiqua" w:cs="Times New Roman"/>
          <w:snapToGrid w:val="0"/>
          <w:sz w:val="24"/>
          <w:szCs w:val="24"/>
        </w:rPr>
        <w:t xml:space="preserve">abdominal pain consistent with acute pancreatitis (acute onset of a persistent, severe, </w:t>
      </w:r>
      <w:proofErr w:type="spellStart"/>
      <w:r w:rsidR="00D05C01" w:rsidRPr="002D784B">
        <w:rPr>
          <w:rFonts w:ascii="Book Antiqua" w:hAnsi="Book Antiqua" w:cs="Times New Roman"/>
          <w:snapToGrid w:val="0"/>
          <w:sz w:val="24"/>
          <w:szCs w:val="24"/>
        </w:rPr>
        <w:t>epigastric</w:t>
      </w:r>
      <w:proofErr w:type="spellEnd"/>
      <w:r w:rsidR="00D05C01" w:rsidRPr="002D784B">
        <w:rPr>
          <w:rFonts w:ascii="Book Antiqua" w:hAnsi="Book Antiqua" w:cs="Times New Roman"/>
          <w:snapToGrid w:val="0"/>
          <w:sz w:val="24"/>
          <w:szCs w:val="24"/>
        </w:rPr>
        <w:t xml:space="preserve"> pain often radiating to the b</w:t>
      </w:r>
      <w:r w:rsidR="00F04811" w:rsidRPr="002D784B">
        <w:rPr>
          <w:rFonts w:ascii="Book Antiqua" w:hAnsi="Book Antiqua" w:cs="Times New Roman"/>
          <w:snapToGrid w:val="0"/>
          <w:sz w:val="24"/>
          <w:szCs w:val="24"/>
        </w:rPr>
        <w:t>ack); (2</w:t>
      </w:r>
      <w:r w:rsidR="00D05C01" w:rsidRPr="002D784B">
        <w:rPr>
          <w:rFonts w:ascii="Book Antiqua" w:hAnsi="Book Antiqua" w:cs="Times New Roman"/>
          <w:snapToGrid w:val="0"/>
          <w:sz w:val="24"/>
          <w:szCs w:val="24"/>
        </w:rPr>
        <w:t xml:space="preserve">) serum lipase or amylase activity at least three times greater than the </w:t>
      </w:r>
      <w:r w:rsidR="006A0C60" w:rsidRPr="002D784B">
        <w:rPr>
          <w:rFonts w:ascii="Book Antiqua" w:hAnsi="Book Antiqua" w:cs="Times New Roman"/>
          <w:snapToGrid w:val="0"/>
          <w:sz w:val="24"/>
          <w:szCs w:val="24"/>
        </w:rPr>
        <w:t>upper limit of normal</w:t>
      </w:r>
      <w:r w:rsidR="00F04811" w:rsidRPr="002D784B">
        <w:rPr>
          <w:rFonts w:ascii="Book Antiqua" w:hAnsi="Book Antiqua" w:cs="Times New Roman"/>
          <w:snapToGrid w:val="0"/>
          <w:sz w:val="24"/>
          <w:szCs w:val="24"/>
        </w:rPr>
        <w:t>; and (3</w:t>
      </w:r>
      <w:r w:rsidR="00D05C01" w:rsidRPr="002D784B">
        <w:rPr>
          <w:rFonts w:ascii="Book Antiqua" w:hAnsi="Book Antiqua" w:cs="Times New Roman"/>
          <w:snapToGrid w:val="0"/>
          <w:sz w:val="24"/>
          <w:szCs w:val="24"/>
        </w:rPr>
        <w:t xml:space="preserve">) characteristic findings of acute pancreatitis on contrast-enhanced </w:t>
      </w:r>
      <w:r w:rsidR="00F04811" w:rsidRPr="002D784B">
        <w:rPr>
          <w:rFonts w:ascii="Book Antiqua" w:hAnsi="Book Antiqua" w:cs="Times New Roman"/>
          <w:snapToGrid w:val="0"/>
          <w:sz w:val="24"/>
          <w:szCs w:val="24"/>
        </w:rPr>
        <w:t>computed tomography (</w:t>
      </w:r>
      <w:r w:rsidR="00D05C01" w:rsidRPr="002D784B">
        <w:rPr>
          <w:rFonts w:ascii="Book Antiqua" w:hAnsi="Book Antiqua" w:cs="Times New Roman"/>
          <w:snapToGrid w:val="0"/>
          <w:sz w:val="24"/>
          <w:szCs w:val="24"/>
        </w:rPr>
        <w:t>CT</w:t>
      </w:r>
      <w:r w:rsidR="00F04811" w:rsidRPr="002D784B">
        <w:rPr>
          <w:rFonts w:ascii="Book Antiqua" w:hAnsi="Book Antiqua" w:cs="Times New Roman"/>
          <w:snapToGrid w:val="0"/>
          <w:sz w:val="24"/>
          <w:szCs w:val="24"/>
        </w:rPr>
        <w:t>)</w:t>
      </w:r>
      <w:r w:rsidR="00D05C01" w:rsidRPr="002D784B">
        <w:rPr>
          <w:rFonts w:ascii="Book Antiqua" w:hAnsi="Book Antiqua" w:cs="Times New Roman"/>
          <w:snapToGrid w:val="0"/>
          <w:sz w:val="24"/>
          <w:szCs w:val="24"/>
        </w:rPr>
        <w:t xml:space="preserve"> and, less commonly, magnetic resonance imaging or </w:t>
      </w:r>
      <w:proofErr w:type="spellStart"/>
      <w:r w:rsidR="00D05C01" w:rsidRPr="002D784B">
        <w:rPr>
          <w:rFonts w:ascii="Book Antiqua" w:hAnsi="Book Antiqua" w:cs="Times New Roman"/>
          <w:snapToGrid w:val="0"/>
          <w:sz w:val="24"/>
          <w:szCs w:val="24"/>
        </w:rPr>
        <w:t>transabdominal</w:t>
      </w:r>
      <w:proofErr w:type="spellEnd"/>
      <w:r w:rsidR="00D05C01" w:rsidRPr="002D784B">
        <w:rPr>
          <w:rFonts w:ascii="Book Antiqua" w:hAnsi="Book Antiqua" w:cs="Times New Roman"/>
          <w:snapToGrid w:val="0"/>
          <w:sz w:val="24"/>
          <w:szCs w:val="24"/>
        </w:rPr>
        <w:t xml:space="preserve"> ultrasonography</w:t>
      </w:r>
      <w:r w:rsidR="000448BE" w:rsidRPr="002D784B">
        <w:rPr>
          <w:rFonts w:ascii="Book Antiqua" w:hAnsi="Book Antiqua" w:cs="Times New Roman"/>
          <w:snapToGrid w:val="0"/>
          <w:sz w:val="24"/>
          <w:szCs w:val="24"/>
          <w:vertAlign w:val="superscript"/>
        </w:rPr>
        <w:t>[2]</w:t>
      </w:r>
      <w:r w:rsidR="00D05C01" w:rsidRPr="002D784B">
        <w:rPr>
          <w:rFonts w:ascii="Book Antiqua" w:hAnsi="Book Antiqua" w:cs="Times New Roman"/>
          <w:snapToGrid w:val="0"/>
          <w:sz w:val="24"/>
          <w:szCs w:val="24"/>
        </w:rPr>
        <w:t>.</w:t>
      </w:r>
      <w:proofErr w:type="gramEnd"/>
      <w:r w:rsidR="00D05C01" w:rsidRPr="002D784B">
        <w:rPr>
          <w:rFonts w:ascii="Book Antiqua" w:hAnsi="Book Antiqua" w:cs="Times New Roman"/>
          <w:snapToGrid w:val="0"/>
          <w:sz w:val="24"/>
          <w:szCs w:val="24"/>
        </w:rPr>
        <w:t xml:space="preserve"> The limitation </w:t>
      </w:r>
      <w:r w:rsidR="00D0227B" w:rsidRPr="002D784B">
        <w:rPr>
          <w:rFonts w:ascii="Book Antiqua" w:hAnsi="Book Antiqua" w:cs="Times New Roman"/>
          <w:snapToGrid w:val="0"/>
          <w:sz w:val="24"/>
          <w:szCs w:val="24"/>
        </w:rPr>
        <w:t xml:space="preserve">is </w:t>
      </w:r>
      <w:r w:rsidR="00D05C01" w:rsidRPr="002D784B">
        <w:rPr>
          <w:rFonts w:ascii="Book Antiqua" w:hAnsi="Book Antiqua" w:cs="Times New Roman"/>
          <w:snapToGrid w:val="0"/>
          <w:sz w:val="24"/>
          <w:szCs w:val="24"/>
        </w:rPr>
        <w:t xml:space="preserve">the fact that it </w:t>
      </w:r>
      <w:proofErr w:type="gramStart"/>
      <w:r w:rsidR="00D0227B" w:rsidRPr="002D784B">
        <w:rPr>
          <w:rFonts w:ascii="Book Antiqua" w:hAnsi="Book Antiqua" w:cs="Times New Roman"/>
          <w:snapToGrid w:val="0"/>
          <w:sz w:val="24"/>
          <w:szCs w:val="24"/>
        </w:rPr>
        <w:t xml:space="preserve">is </w:t>
      </w:r>
      <w:r w:rsidR="00D05C01" w:rsidRPr="002D784B">
        <w:rPr>
          <w:rFonts w:ascii="Book Antiqua" w:hAnsi="Book Antiqua" w:cs="Times New Roman"/>
          <w:snapToGrid w:val="0"/>
          <w:sz w:val="24"/>
          <w:szCs w:val="24"/>
        </w:rPr>
        <w:t>not primarily developed</w:t>
      </w:r>
      <w:proofErr w:type="gramEnd"/>
      <w:r w:rsidR="00D05C01" w:rsidRPr="002D784B">
        <w:rPr>
          <w:rFonts w:ascii="Book Antiqua" w:hAnsi="Book Antiqua" w:cs="Times New Roman"/>
          <w:snapToGrid w:val="0"/>
          <w:sz w:val="24"/>
          <w:szCs w:val="24"/>
        </w:rPr>
        <w:t xml:space="preserve"> to define PEP.</w:t>
      </w:r>
      <w:r w:rsidR="00387B2B" w:rsidRPr="002D784B">
        <w:rPr>
          <w:rFonts w:ascii="Book Antiqua" w:hAnsi="Book Antiqua" w:cs="Times New Roman"/>
          <w:snapToGrid w:val="0"/>
          <w:sz w:val="24"/>
          <w:szCs w:val="24"/>
        </w:rPr>
        <w:t xml:space="preserve"> For an </w:t>
      </w:r>
      <w:r w:rsidR="00D0227B" w:rsidRPr="002D784B">
        <w:rPr>
          <w:rFonts w:ascii="Book Antiqua" w:hAnsi="Book Antiqua" w:cs="Times New Roman"/>
          <w:snapToGrid w:val="0"/>
          <w:sz w:val="24"/>
          <w:szCs w:val="24"/>
        </w:rPr>
        <w:t>assessment</w:t>
      </w:r>
      <w:r w:rsidR="00387B2B" w:rsidRPr="002D784B">
        <w:rPr>
          <w:rFonts w:ascii="Book Antiqua" w:hAnsi="Book Antiqua" w:cs="Times New Roman"/>
          <w:snapToGrid w:val="0"/>
          <w:sz w:val="24"/>
          <w:szCs w:val="24"/>
        </w:rPr>
        <w:t xml:space="preserve"> of the severity of PEP, it </w:t>
      </w:r>
      <w:r w:rsidR="00D0227B" w:rsidRPr="002D784B">
        <w:rPr>
          <w:rFonts w:ascii="Book Antiqua" w:hAnsi="Book Antiqua" w:cs="Times New Roman"/>
          <w:snapToGrid w:val="0"/>
          <w:sz w:val="24"/>
          <w:szCs w:val="24"/>
        </w:rPr>
        <w:t xml:space="preserve">has been </w:t>
      </w:r>
      <w:r w:rsidR="00387B2B" w:rsidRPr="002D784B">
        <w:rPr>
          <w:rFonts w:ascii="Book Antiqua" w:hAnsi="Book Antiqua" w:cs="Times New Roman"/>
          <w:snapToGrid w:val="0"/>
          <w:sz w:val="24"/>
          <w:szCs w:val="24"/>
        </w:rPr>
        <w:t xml:space="preserve">reported that the revised Atlanta classification is superior </w:t>
      </w:r>
      <w:r w:rsidR="00D0227B" w:rsidRPr="002D784B">
        <w:rPr>
          <w:rFonts w:ascii="Book Antiqua" w:hAnsi="Book Antiqua" w:cs="Times New Roman"/>
          <w:snapToGrid w:val="0"/>
          <w:sz w:val="24"/>
          <w:szCs w:val="24"/>
        </w:rPr>
        <w:t xml:space="preserve">for </w:t>
      </w:r>
      <w:r w:rsidR="00387B2B" w:rsidRPr="002D784B">
        <w:rPr>
          <w:rFonts w:ascii="Book Antiqua" w:hAnsi="Book Antiqua" w:cs="Times New Roman"/>
          <w:snapToGrid w:val="0"/>
          <w:sz w:val="24"/>
          <w:szCs w:val="24"/>
        </w:rPr>
        <w:t xml:space="preserve">predicting </w:t>
      </w:r>
      <w:r w:rsidR="00D0227B" w:rsidRPr="002D784B">
        <w:rPr>
          <w:rFonts w:ascii="Book Antiqua" w:hAnsi="Book Antiqua" w:cs="Times New Roman"/>
          <w:snapToGrid w:val="0"/>
          <w:sz w:val="24"/>
          <w:szCs w:val="24"/>
        </w:rPr>
        <w:t xml:space="preserve">PEP </w:t>
      </w:r>
      <w:proofErr w:type="gramStart"/>
      <w:r w:rsidR="00387B2B" w:rsidRPr="002D784B">
        <w:rPr>
          <w:rFonts w:ascii="Book Antiqua" w:hAnsi="Book Antiqua" w:cs="Times New Roman"/>
          <w:snapToGrid w:val="0"/>
          <w:sz w:val="24"/>
          <w:szCs w:val="24"/>
        </w:rPr>
        <w:t>mortality</w:t>
      </w:r>
      <w:r w:rsidR="005677B9" w:rsidRPr="002D784B">
        <w:rPr>
          <w:rFonts w:ascii="Book Antiqua" w:hAnsi="Book Antiqua" w:cs="Times New Roman"/>
          <w:snapToGrid w:val="0"/>
          <w:sz w:val="24"/>
          <w:szCs w:val="24"/>
          <w:vertAlign w:val="superscript"/>
        </w:rPr>
        <w:t>[</w:t>
      </w:r>
      <w:proofErr w:type="gramEnd"/>
      <w:r w:rsidR="005677B9" w:rsidRPr="002D784B">
        <w:rPr>
          <w:rFonts w:ascii="Book Antiqua" w:hAnsi="Book Antiqua" w:cs="Times New Roman"/>
          <w:snapToGrid w:val="0"/>
          <w:sz w:val="24"/>
          <w:szCs w:val="24"/>
          <w:vertAlign w:val="superscript"/>
        </w:rPr>
        <w:t>6]</w:t>
      </w:r>
      <w:r w:rsidR="00387B2B" w:rsidRPr="002D784B">
        <w:rPr>
          <w:rFonts w:ascii="Book Antiqua" w:hAnsi="Book Antiqua" w:cs="Times New Roman"/>
          <w:snapToGrid w:val="0"/>
          <w:sz w:val="24"/>
          <w:szCs w:val="24"/>
        </w:rPr>
        <w:t>.</w:t>
      </w:r>
      <w:r w:rsidR="00EF590E" w:rsidRPr="002D784B">
        <w:rPr>
          <w:rFonts w:ascii="Book Antiqua" w:hAnsi="Book Antiqua" w:cs="Times New Roman"/>
          <w:snapToGrid w:val="0"/>
          <w:sz w:val="24"/>
          <w:szCs w:val="24"/>
        </w:rPr>
        <w:t xml:space="preserve"> </w:t>
      </w:r>
      <w:r w:rsidR="00213B28" w:rsidRPr="002D784B">
        <w:rPr>
          <w:rFonts w:ascii="Book Antiqua" w:hAnsi="Book Antiqua" w:cs="Times New Roman"/>
          <w:snapToGrid w:val="0"/>
          <w:sz w:val="24"/>
          <w:szCs w:val="24"/>
        </w:rPr>
        <w:t>The frequen</w:t>
      </w:r>
      <w:r w:rsidR="001936B2" w:rsidRPr="002D784B">
        <w:rPr>
          <w:rFonts w:ascii="Book Antiqua" w:hAnsi="Book Antiqua" w:cs="Times New Roman"/>
          <w:snapToGrid w:val="0"/>
          <w:sz w:val="24"/>
          <w:szCs w:val="24"/>
        </w:rPr>
        <w:t>cy of PEP is reported to be 3</w:t>
      </w:r>
      <w:r w:rsidR="00213B28" w:rsidRPr="002D784B">
        <w:rPr>
          <w:rFonts w:ascii="Book Antiqua" w:hAnsi="Book Antiqua" w:cs="Times New Roman"/>
          <w:snapToGrid w:val="0"/>
          <w:sz w:val="24"/>
          <w:szCs w:val="24"/>
        </w:rPr>
        <w:t>%</w:t>
      </w:r>
      <w:r w:rsidR="001936B2" w:rsidRPr="002D784B">
        <w:rPr>
          <w:rFonts w:ascii="Book Antiqua" w:hAnsi="Book Antiqua" w:cs="Times New Roman"/>
          <w:snapToGrid w:val="0"/>
          <w:sz w:val="24"/>
          <w:szCs w:val="24"/>
        </w:rPr>
        <w:t xml:space="preserve"> to 15</w:t>
      </w:r>
      <w:proofErr w:type="gramStart"/>
      <w:r w:rsidR="001936B2" w:rsidRPr="002D784B">
        <w:rPr>
          <w:rFonts w:ascii="Book Antiqua" w:hAnsi="Book Antiqua" w:cs="Times New Roman"/>
          <w:snapToGrid w:val="0"/>
          <w:sz w:val="24"/>
          <w:szCs w:val="24"/>
        </w:rPr>
        <w:t>%</w:t>
      </w:r>
      <w:r w:rsidR="005677B9" w:rsidRPr="002D784B">
        <w:rPr>
          <w:rFonts w:ascii="Book Antiqua" w:hAnsi="Book Antiqua" w:cs="Times New Roman"/>
          <w:snapToGrid w:val="0"/>
          <w:sz w:val="24"/>
          <w:szCs w:val="24"/>
          <w:vertAlign w:val="superscript"/>
        </w:rPr>
        <w:t>[</w:t>
      </w:r>
      <w:proofErr w:type="gramEnd"/>
      <w:r w:rsidR="005677B9" w:rsidRPr="002D784B">
        <w:rPr>
          <w:rFonts w:ascii="Book Antiqua" w:hAnsi="Book Antiqua" w:cs="Times New Roman"/>
          <w:snapToGrid w:val="0"/>
          <w:sz w:val="24"/>
          <w:szCs w:val="24"/>
          <w:vertAlign w:val="superscript"/>
        </w:rPr>
        <w:t>7,8,9]</w:t>
      </w:r>
      <w:r w:rsidR="00213B28" w:rsidRPr="002D784B">
        <w:rPr>
          <w:rFonts w:ascii="Book Antiqua" w:eastAsia="MS Mincho" w:hAnsi="Book Antiqua" w:cs="Times New Roman"/>
          <w:bCs/>
          <w:snapToGrid w:val="0"/>
          <w:sz w:val="24"/>
          <w:szCs w:val="24"/>
        </w:rPr>
        <w:t>.</w:t>
      </w:r>
      <w:r w:rsidR="00EF590E" w:rsidRPr="002D784B">
        <w:rPr>
          <w:rFonts w:ascii="Book Antiqua" w:eastAsia="MS Mincho" w:hAnsi="Book Antiqua" w:cs="Times New Roman"/>
          <w:bCs/>
          <w:snapToGrid w:val="0"/>
          <w:sz w:val="24"/>
          <w:szCs w:val="24"/>
        </w:rPr>
        <w:t xml:space="preserve"> </w:t>
      </w:r>
      <w:r w:rsidR="00660CAA" w:rsidRPr="002D784B">
        <w:rPr>
          <w:rFonts w:ascii="Book Antiqua" w:hAnsi="Book Antiqua" w:cs="Times New Roman"/>
          <w:snapToGrid w:val="0"/>
          <w:sz w:val="24"/>
          <w:szCs w:val="24"/>
        </w:rPr>
        <w:t xml:space="preserve">PEP </w:t>
      </w:r>
      <w:r w:rsidR="002818CA" w:rsidRPr="002D784B">
        <w:rPr>
          <w:rFonts w:ascii="Book Antiqua" w:hAnsi="Book Antiqua" w:cs="Times New Roman"/>
          <w:snapToGrid w:val="0"/>
          <w:sz w:val="24"/>
          <w:szCs w:val="24"/>
        </w:rPr>
        <w:t>is sometimes fatal</w:t>
      </w:r>
      <w:r w:rsidR="00213B28" w:rsidRPr="002D784B">
        <w:rPr>
          <w:rFonts w:ascii="Book Antiqua" w:hAnsi="Book Antiqua" w:cs="Times New Roman"/>
          <w:snapToGrid w:val="0"/>
          <w:sz w:val="24"/>
          <w:szCs w:val="24"/>
        </w:rPr>
        <w:t>,</w:t>
      </w:r>
      <w:r w:rsidR="00D0227B" w:rsidRPr="002D784B">
        <w:rPr>
          <w:rFonts w:ascii="Book Antiqua" w:hAnsi="Book Antiqua" w:cs="Times New Roman"/>
          <w:snapToGrid w:val="0"/>
          <w:sz w:val="24"/>
          <w:szCs w:val="24"/>
        </w:rPr>
        <w:t xml:space="preserve"> with</w:t>
      </w:r>
      <w:r w:rsidR="00213B28" w:rsidRPr="002D784B">
        <w:rPr>
          <w:rFonts w:ascii="Book Antiqua" w:hAnsi="Book Antiqua" w:cs="Times New Roman"/>
          <w:snapToGrid w:val="0"/>
          <w:sz w:val="24"/>
          <w:szCs w:val="24"/>
        </w:rPr>
        <w:t xml:space="preserve"> death </w:t>
      </w:r>
      <w:r w:rsidR="00D0227B" w:rsidRPr="002D784B">
        <w:rPr>
          <w:rFonts w:ascii="Book Antiqua" w:hAnsi="Book Antiqua" w:cs="Times New Roman"/>
          <w:snapToGrid w:val="0"/>
          <w:sz w:val="24"/>
          <w:szCs w:val="24"/>
        </w:rPr>
        <w:t xml:space="preserve">occurring </w:t>
      </w:r>
      <w:r w:rsidR="00213B28" w:rsidRPr="002D784B">
        <w:rPr>
          <w:rFonts w:ascii="Book Antiqua" w:hAnsi="Book Antiqua" w:cs="Times New Roman"/>
          <w:snapToGrid w:val="0"/>
          <w:sz w:val="24"/>
          <w:szCs w:val="24"/>
        </w:rPr>
        <w:t xml:space="preserve">in 3% of </w:t>
      </w:r>
      <w:proofErr w:type="gramStart"/>
      <w:r w:rsidR="00213B28" w:rsidRPr="002D784B">
        <w:rPr>
          <w:rFonts w:ascii="Book Antiqua" w:hAnsi="Book Antiqua" w:cs="Times New Roman"/>
          <w:snapToGrid w:val="0"/>
          <w:sz w:val="24"/>
          <w:szCs w:val="24"/>
        </w:rPr>
        <w:t>cases</w:t>
      </w:r>
      <w:r w:rsidR="005677B9" w:rsidRPr="002D784B">
        <w:rPr>
          <w:rFonts w:ascii="Book Antiqua" w:hAnsi="Book Antiqua" w:cs="Times New Roman"/>
          <w:snapToGrid w:val="0"/>
          <w:sz w:val="24"/>
          <w:szCs w:val="24"/>
          <w:vertAlign w:val="superscript"/>
        </w:rPr>
        <w:t>[</w:t>
      </w:r>
      <w:proofErr w:type="gramEnd"/>
      <w:r w:rsidR="005677B9" w:rsidRPr="002D784B">
        <w:rPr>
          <w:rFonts w:ascii="Book Antiqua" w:hAnsi="Book Antiqua" w:cs="Times New Roman"/>
          <w:snapToGrid w:val="0"/>
          <w:sz w:val="24"/>
          <w:szCs w:val="24"/>
          <w:vertAlign w:val="superscript"/>
        </w:rPr>
        <w:t>7]</w:t>
      </w:r>
      <w:r w:rsidR="00520D8A" w:rsidRPr="002D784B">
        <w:rPr>
          <w:rFonts w:ascii="Book Antiqua" w:hAnsi="Book Antiqua" w:cs="Times New Roman"/>
          <w:snapToGrid w:val="0"/>
          <w:sz w:val="24"/>
          <w:szCs w:val="24"/>
        </w:rPr>
        <w:t xml:space="preserve">. Therefore, </w:t>
      </w:r>
      <w:r w:rsidR="00512100" w:rsidRPr="002D784B">
        <w:rPr>
          <w:rFonts w:ascii="Book Antiqua" w:hAnsi="Book Antiqua" w:cs="Times New Roman"/>
          <w:snapToGrid w:val="0"/>
          <w:sz w:val="24"/>
          <w:szCs w:val="24"/>
        </w:rPr>
        <w:t xml:space="preserve">from </w:t>
      </w:r>
      <w:r w:rsidR="00F15C3C" w:rsidRPr="002D784B">
        <w:rPr>
          <w:rFonts w:ascii="Book Antiqua" w:hAnsi="Book Antiqua" w:cs="Times New Roman"/>
          <w:snapToGrid w:val="0"/>
          <w:sz w:val="24"/>
          <w:szCs w:val="24"/>
        </w:rPr>
        <w:t xml:space="preserve">our </w:t>
      </w:r>
      <w:r w:rsidR="00512100" w:rsidRPr="002D784B">
        <w:rPr>
          <w:rFonts w:ascii="Book Antiqua" w:hAnsi="Book Antiqua" w:cs="Times New Roman"/>
          <w:snapToGrid w:val="0"/>
          <w:sz w:val="24"/>
          <w:szCs w:val="24"/>
        </w:rPr>
        <w:t>experience</w:t>
      </w:r>
      <w:r w:rsidR="00F15C3C" w:rsidRPr="002D784B">
        <w:rPr>
          <w:rFonts w:ascii="Book Antiqua" w:hAnsi="Book Antiqua" w:cs="Times New Roman"/>
          <w:snapToGrid w:val="0"/>
          <w:sz w:val="24"/>
          <w:szCs w:val="24"/>
        </w:rPr>
        <w:t xml:space="preserve">, </w:t>
      </w:r>
      <w:r w:rsidR="00520D8A" w:rsidRPr="002D784B">
        <w:rPr>
          <w:rFonts w:ascii="Book Antiqua" w:hAnsi="Book Antiqua" w:cs="Times New Roman"/>
          <w:snapToGrid w:val="0"/>
          <w:sz w:val="24"/>
          <w:szCs w:val="24"/>
        </w:rPr>
        <w:t xml:space="preserve">PEP needs to </w:t>
      </w:r>
      <w:proofErr w:type="gramStart"/>
      <w:r w:rsidR="00520D8A" w:rsidRPr="002D784B">
        <w:rPr>
          <w:rFonts w:ascii="Book Antiqua" w:hAnsi="Book Antiqua" w:cs="Times New Roman"/>
          <w:snapToGrid w:val="0"/>
          <w:sz w:val="24"/>
          <w:szCs w:val="24"/>
        </w:rPr>
        <w:t>be diagnosed</w:t>
      </w:r>
      <w:proofErr w:type="gramEnd"/>
      <w:r w:rsidR="00520D8A" w:rsidRPr="002D784B">
        <w:rPr>
          <w:rFonts w:ascii="Book Antiqua" w:hAnsi="Book Antiqua" w:cs="Times New Roman"/>
          <w:snapToGrid w:val="0"/>
          <w:sz w:val="24"/>
          <w:szCs w:val="24"/>
        </w:rPr>
        <w:t xml:space="preserve"> early so </w:t>
      </w:r>
      <w:r w:rsidR="00EB3387" w:rsidRPr="002D784B">
        <w:rPr>
          <w:rFonts w:ascii="Book Antiqua" w:hAnsi="Book Antiqua" w:cs="Times New Roman"/>
          <w:snapToGrid w:val="0"/>
          <w:sz w:val="24"/>
          <w:szCs w:val="24"/>
        </w:rPr>
        <w:t xml:space="preserve">that </w:t>
      </w:r>
      <w:r w:rsidR="00520D8A" w:rsidRPr="002D784B">
        <w:rPr>
          <w:rFonts w:ascii="Book Antiqua" w:hAnsi="Book Antiqua" w:cs="Times New Roman"/>
          <w:snapToGrid w:val="0"/>
          <w:sz w:val="24"/>
          <w:szCs w:val="24"/>
        </w:rPr>
        <w:t xml:space="preserve">therapeutic interventions can be </w:t>
      </w:r>
      <w:r w:rsidR="00E06305" w:rsidRPr="002D784B">
        <w:rPr>
          <w:rFonts w:ascii="Book Antiqua" w:eastAsia="MS Mincho" w:hAnsi="Book Antiqua" w:cs="Times New Roman"/>
          <w:snapToGrid w:val="0"/>
          <w:sz w:val="24"/>
          <w:szCs w:val="24"/>
        </w:rPr>
        <w:t>carried out</w:t>
      </w:r>
      <w:r w:rsidR="00520D8A" w:rsidRPr="002D784B">
        <w:rPr>
          <w:rFonts w:ascii="Book Antiqua" w:hAnsi="Book Antiqua" w:cs="Times New Roman"/>
          <w:snapToGrid w:val="0"/>
          <w:sz w:val="24"/>
          <w:szCs w:val="24"/>
        </w:rPr>
        <w:t xml:space="preserve">. </w:t>
      </w:r>
      <w:r w:rsidR="00664BDB" w:rsidRPr="002D784B">
        <w:rPr>
          <w:rFonts w:ascii="Book Antiqua" w:hAnsi="Book Antiqua" w:cs="Times New Roman"/>
          <w:snapToGrid w:val="0"/>
          <w:sz w:val="24"/>
          <w:szCs w:val="24"/>
        </w:rPr>
        <w:t xml:space="preserve">Normally, acute pancreatitis is diagnosed based on elevated levels of pancreatic enzymes in the blood or urine, accompanied by abdominal pain and </w:t>
      </w:r>
      <w:r w:rsidR="00664BDB" w:rsidRPr="002D784B">
        <w:rPr>
          <w:rFonts w:ascii="Book Antiqua" w:eastAsia="MS Mincho" w:hAnsi="Book Antiqua" w:cs="Times New Roman"/>
          <w:snapToGrid w:val="0"/>
          <w:sz w:val="24"/>
          <w:szCs w:val="24"/>
        </w:rPr>
        <w:t>imag</w:t>
      </w:r>
      <w:r w:rsidR="00510DF5" w:rsidRPr="002D784B">
        <w:rPr>
          <w:rFonts w:ascii="Book Antiqua" w:eastAsia="MS Mincho" w:hAnsi="Book Antiqua" w:cs="Times New Roman"/>
          <w:snapToGrid w:val="0"/>
          <w:sz w:val="24"/>
          <w:szCs w:val="24"/>
        </w:rPr>
        <w:t>ing</w:t>
      </w:r>
      <w:r w:rsidR="00664BDB" w:rsidRPr="002D784B">
        <w:rPr>
          <w:rFonts w:ascii="Book Antiqua" w:hAnsi="Book Antiqua" w:cs="Times New Roman"/>
          <w:snapToGrid w:val="0"/>
          <w:sz w:val="24"/>
          <w:szCs w:val="24"/>
        </w:rPr>
        <w:t xml:space="preserve"> </w:t>
      </w:r>
      <w:proofErr w:type="gramStart"/>
      <w:r w:rsidR="00664BDB" w:rsidRPr="002D784B">
        <w:rPr>
          <w:rFonts w:ascii="Book Antiqua" w:hAnsi="Book Antiqua" w:cs="Times New Roman"/>
          <w:snapToGrid w:val="0"/>
          <w:sz w:val="24"/>
          <w:szCs w:val="24"/>
        </w:rPr>
        <w:t>findings</w:t>
      </w:r>
      <w:r w:rsidR="00116C4D" w:rsidRPr="002D784B">
        <w:rPr>
          <w:rFonts w:ascii="Book Antiqua" w:hAnsi="Book Antiqua" w:cs="Times New Roman"/>
          <w:snapToGrid w:val="0"/>
          <w:sz w:val="24"/>
          <w:szCs w:val="24"/>
          <w:vertAlign w:val="superscript"/>
        </w:rPr>
        <w:t>[</w:t>
      </w:r>
      <w:proofErr w:type="gramEnd"/>
      <w:r w:rsidR="005677B9" w:rsidRPr="002D784B">
        <w:rPr>
          <w:rFonts w:ascii="Book Antiqua" w:hAnsi="Book Antiqua" w:cs="Times New Roman"/>
          <w:snapToGrid w:val="0"/>
          <w:sz w:val="24"/>
          <w:szCs w:val="24"/>
          <w:vertAlign w:val="superscript"/>
        </w:rPr>
        <w:t>3</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 xml:space="preserve"> However, </w:t>
      </w:r>
      <w:r w:rsidR="000D70C9" w:rsidRPr="002D784B">
        <w:rPr>
          <w:rFonts w:ascii="Book Antiqua" w:hAnsi="Book Antiqua" w:cs="Times New Roman"/>
          <w:snapToGrid w:val="0"/>
          <w:sz w:val="24"/>
          <w:szCs w:val="24"/>
        </w:rPr>
        <w:t xml:space="preserve">using </w:t>
      </w:r>
      <w:r w:rsidR="00664BDB" w:rsidRPr="002D784B">
        <w:rPr>
          <w:rFonts w:ascii="Book Antiqua" w:hAnsi="Book Antiqua" w:cs="Times New Roman"/>
          <w:snapToGrid w:val="0"/>
          <w:sz w:val="24"/>
          <w:szCs w:val="24"/>
        </w:rPr>
        <w:t xml:space="preserve">serum levels of the pancreatic enzyme amylase </w:t>
      </w:r>
      <w:r w:rsidR="000D70C9" w:rsidRPr="002D784B">
        <w:rPr>
          <w:rFonts w:ascii="Book Antiqua" w:hAnsi="Book Antiqua" w:cs="Times New Roman"/>
          <w:snapToGrid w:val="0"/>
          <w:sz w:val="24"/>
          <w:szCs w:val="24"/>
        </w:rPr>
        <w:t>is</w:t>
      </w:r>
      <w:r w:rsidR="00664BDB" w:rsidRPr="002D784B">
        <w:rPr>
          <w:rFonts w:ascii="Book Antiqua" w:hAnsi="Book Antiqua" w:cs="Times New Roman"/>
          <w:snapToGrid w:val="0"/>
          <w:sz w:val="24"/>
          <w:szCs w:val="24"/>
        </w:rPr>
        <w:t xml:space="preserve"> problematic</w:t>
      </w:r>
      <w:r w:rsidR="00262CB3" w:rsidRPr="002D784B">
        <w:rPr>
          <w:rFonts w:ascii="Book Antiqua" w:hAnsi="Book Antiqua" w:cs="Times New Roman"/>
          <w:snapToGrid w:val="0"/>
          <w:sz w:val="24"/>
          <w:szCs w:val="24"/>
        </w:rPr>
        <w:t xml:space="preserve"> because of</w:t>
      </w:r>
      <w:r w:rsidR="00664BDB" w:rsidRPr="002D784B">
        <w:rPr>
          <w:rFonts w:ascii="Book Antiqua" w:hAnsi="Book Antiqua" w:cs="Times New Roman"/>
          <w:snapToGrid w:val="0"/>
          <w:sz w:val="24"/>
          <w:szCs w:val="24"/>
        </w:rPr>
        <w:t xml:space="preserve"> </w:t>
      </w:r>
      <w:r w:rsidR="00510DF5" w:rsidRPr="002D784B">
        <w:rPr>
          <w:rFonts w:ascii="Book Antiqua" w:eastAsia="MS Mincho" w:hAnsi="Book Antiqua" w:cs="Times New Roman"/>
          <w:snapToGrid w:val="0"/>
          <w:sz w:val="24"/>
          <w:szCs w:val="24"/>
        </w:rPr>
        <w:t xml:space="preserve">its </w:t>
      </w:r>
      <w:r w:rsidR="00664BDB" w:rsidRPr="002D784B">
        <w:rPr>
          <w:rFonts w:ascii="Book Antiqua" w:hAnsi="Book Antiqua" w:cs="Times New Roman"/>
          <w:snapToGrid w:val="0"/>
          <w:sz w:val="24"/>
          <w:szCs w:val="24"/>
        </w:rPr>
        <w:t xml:space="preserve">low diagnostic </w:t>
      </w:r>
      <w:proofErr w:type="gramStart"/>
      <w:r w:rsidR="00664BDB" w:rsidRPr="002D784B">
        <w:rPr>
          <w:rFonts w:ascii="Book Antiqua" w:hAnsi="Book Antiqua" w:cs="Times New Roman"/>
          <w:snapToGrid w:val="0"/>
          <w:sz w:val="24"/>
          <w:szCs w:val="24"/>
        </w:rPr>
        <w:t>specificity</w:t>
      </w:r>
      <w:r w:rsidR="005677B9" w:rsidRPr="002D784B">
        <w:rPr>
          <w:rFonts w:ascii="Book Antiqua" w:hAnsi="Book Antiqua" w:cs="Times New Roman"/>
          <w:snapToGrid w:val="0"/>
          <w:sz w:val="24"/>
          <w:szCs w:val="24"/>
          <w:vertAlign w:val="superscript"/>
        </w:rPr>
        <w:t>[</w:t>
      </w:r>
      <w:proofErr w:type="gramEnd"/>
      <w:r w:rsidR="00116C4D" w:rsidRPr="002D784B">
        <w:rPr>
          <w:rFonts w:ascii="Book Antiqua" w:hAnsi="Book Antiqua" w:cs="Times New Roman"/>
          <w:snapToGrid w:val="0"/>
          <w:sz w:val="24"/>
          <w:szCs w:val="24"/>
          <w:vertAlign w:val="superscript"/>
        </w:rPr>
        <w:t>10</w:t>
      </w:r>
      <w:r w:rsidR="005677B9" w:rsidRPr="002D784B">
        <w:rPr>
          <w:rFonts w:ascii="Book Antiqua" w:hAnsi="Book Antiqua" w:cs="Times New Roman"/>
          <w:snapToGrid w:val="0"/>
          <w:sz w:val="24"/>
          <w:szCs w:val="24"/>
          <w:vertAlign w:val="superscript"/>
        </w:rPr>
        <w:t>,11</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 xml:space="preserve"> In contrast, </w:t>
      </w:r>
      <w:r w:rsidR="00ED36A5" w:rsidRPr="002D784B">
        <w:rPr>
          <w:rFonts w:ascii="Book Antiqua" w:hAnsi="Book Antiqua" w:cs="Times New Roman"/>
          <w:snapToGrid w:val="0"/>
          <w:sz w:val="24"/>
          <w:szCs w:val="24"/>
        </w:rPr>
        <w:t>serum lipase (</w:t>
      </w:r>
      <w:r w:rsidR="001E6F14" w:rsidRPr="002D784B">
        <w:rPr>
          <w:rFonts w:ascii="Book Antiqua" w:hAnsi="Book Antiqua" w:cs="Times New Roman"/>
          <w:snapToGrid w:val="0"/>
          <w:sz w:val="24"/>
          <w:szCs w:val="24"/>
        </w:rPr>
        <w:t>s-Lip</w:t>
      </w:r>
      <w:r w:rsidR="00ED36A5" w:rsidRPr="002D784B">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 xml:space="preserve"> </w:t>
      </w:r>
      <w:r w:rsidR="00D0227B" w:rsidRPr="002D784B">
        <w:rPr>
          <w:rFonts w:ascii="Book Antiqua" w:hAnsi="Book Antiqua" w:cs="Times New Roman"/>
          <w:snapToGrid w:val="0"/>
          <w:sz w:val="24"/>
          <w:szCs w:val="24"/>
        </w:rPr>
        <w:t xml:space="preserve">has been </w:t>
      </w:r>
      <w:r w:rsidR="009D3A10" w:rsidRPr="002D784B">
        <w:rPr>
          <w:rFonts w:ascii="Book Antiqua" w:hAnsi="Book Antiqua" w:cs="Times New Roman"/>
          <w:snapToGrid w:val="0"/>
          <w:sz w:val="24"/>
          <w:szCs w:val="24"/>
        </w:rPr>
        <w:t>shown to be</w:t>
      </w:r>
      <w:r w:rsidR="00664BDB" w:rsidRPr="002D784B">
        <w:rPr>
          <w:rFonts w:ascii="Book Antiqua" w:hAnsi="Book Antiqua" w:cs="Times New Roman"/>
          <w:snapToGrid w:val="0"/>
          <w:sz w:val="24"/>
          <w:szCs w:val="24"/>
        </w:rPr>
        <w:t xml:space="preserve"> the most useful pancreatic enzyme for diagnosing acute pancreatitis, with a sensitivity of 86.5</w:t>
      </w:r>
      <w:r w:rsidR="00056016" w:rsidRPr="002D784B">
        <w:rPr>
          <w:rFonts w:ascii="Book Antiqua" w:hAnsi="Book Antiqua" w:cs="Times New Roman"/>
          <w:snapToGrid w:val="0"/>
          <w:sz w:val="24"/>
          <w:szCs w:val="24"/>
        </w:rPr>
        <w:t>%</w:t>
      </w:r>
      <w:r w:rsidR="009A46E7">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100% and specificity of 84.7</w:t>
      </w:r>
      <w:r w:rsidR="00056016" w:rsidRPr="002D784B">
        <w:rPr>
          <w:rFonts w:ascii="Book Antiqua" w:hAnsi="Book Antiqua" w:cs="Times New Roman"/>
          <w:snapToGrid w:val="0"/>
          <w:sz w:val="24"/>
          <w:szCs w:val="24"/>
        </w:rPr>
        <w:t>%</w:t>
      </w:r>
      <w:r w:rsidR="009A46E7">
        <w:rPr>
          <w:rFonts w:ascii="Book Antiqua" w:hAnsi="Book Antiqua" w:cs="Times New Roman"/>
          <w:snapToGrid w:val="0"/>
          <w:sz w:val="24"/>
          <w:szCs w:val="24"/>
        </w:rPr>
        <w:t>-</w:t>
      </w:r>
      <w:r w:rsidR="00664BDB" w:rsidRPr="002D784B">
        <w:rPr>
          <w:rFonts w:ascii="Book Antiqua" w:hAnsi="Book Antiqua" w:cs="Times New Roman"/>
          <w:snapToGrid w:val="0"/>
          <w:sz w:val="24"/>
          <w:szCs w:val="24"/>
        </w:rPr>
        <w:t>99.0</w:t>
      </w:r>
      <w:proofErr w:type="gramStart"/>
      <w:r w:rsidR="00664BDB" w:rsidRPr="002D784B">
        <w:rPr>
          <w:rFonts w:ascii="Book Antiqua" w:eastAsia="MS Mincho" w:hAnsi="Book Antiqua" w:cs="Times New Roman"/>
          <w:snapToGrid w:val="0"/>
          <w:sz w:val="24"/>
          <w:szCs w:val="24"/>
        </w:rPr>
        <w:t>%</w:t>
      </w:r>
      <w:r w:rsidR="00670971" w:rsidRPr="002D784B">
        <w:rPr>
          <w:rFonts w:ascii="Book Antiqua" w:eastAsia="MS Mincho" w:hAnsi="Book Antiqua" w:cs="Times New Roman"/>
          <w:snapToGrid w:val="0"/>
          <w:sz w:val="24"/>
          <w:szCs w:val="24"/>
          <w:vertAlign w:val="superscript"/>
        </w:rPr>
        <w:t>[</w:t>
      </w:r>
      <w:proofErr w:type="gramEnd"/>
      <w:r w:rsidR="00670971" w:rsidRPr="002D784B">
        <w:rPr>
          <w:rFonts w:ascii="Book Antiqua" w:eastAsia="MS Mincho" w:hAnsi="Book Antiqua" w:cs="Times New Roman"/>
          <w:snapToGrid w:val="0"/>
          <w:sz w:val="24"/>
          <w:szCs w:val="24"/>
          <w:vertAlign w:val="superscript"/>
        </w:rPr>
        <w:t>11</w:t>
      </w:r>
      <w:r w:rsidR="00D0227B" w:rsidRPr="002D784B">
        <w:rPr>
          <w:rFonts w:ascii="Book Antiqua" w:eastAsia="MS Mincho" w:hAnsi="Book Antiqua" w:cs="Times New Roman"/>
          <w:snapToGrid w:val="0"/>
          <w:sz w:val="24"/>
          <w:szCs w:val="24"/>
          <w:vertAlign w:val="superscript"/>
        </w:rPr>
        <w:t>]</w:t>
      </w:r>
      <w:r w:rsidR="00276036" w:rsidRPr="002D784B">
        <w:rPr>
          <w:rFonts w:ascii="Book Antiqua" w:eastAsia="MS Mincho" w:hAnsi="Book Antiqua" w:cs="Times New Roman"/>
          <w:snapToGrid w:val="0"/>
          <w:sz w:val="24"/>
          <w:szCs w:val="24"/>
        </w:rPr>
        <w:t>. M</w:t>
      </w:r>
      <w:r w:rsidR="00D0227B" w:rsidRPr="002D784B">
        <w:rPr>
          <w:rFonts w:ascii="Book Antiqua" w:eastAsia="MS Mincho" w:hAnsi="Book Antiqua" w:cs="Times New Roman"/>
          <w:snapToGrid w:val="0"/>
          <w:sz w:val="24"/>
          <w:szCs w:val="24"/>
        </w:rPr>
        <w:t>oreover,</w:t>
      </w:r>
      <w:r w:rsidR="00D0227B"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s-Lip</w:t>
      </w:r>
      <w:r w:rsidR="000D70C9" w:rsidRPr="002D784B">
        <w:rPr>
          <w:rFonts w:ascii="Book Antiqua" w:hAnsi="Book Antiqua" w:cs="Times New Roman"/>
          <w:snapToGrid w:val="0"/>
          <w:sz w:val="24"/>
          <w:szCs w:val="24"/>
        </w:rPr>
        <w:t xml:space="preserve"> is known to have</w:t>
      </w:r>
      <w:r w:rsidR="00A639AA" w:rsidRPr="002D784B">
        <w:rPr>
          <w:rFonts w:ascii="Book Antiqua" w:hAnsi="Book Antiqua" w:cs="Times New Roman"/>
          <w:snapToGrid w:val="0"/>
          <w:sz w:val="24"/>
          <w:szCs w:val="24"/>
        </w:rPr>
        <w:t xml:space="preserve"> greater diagnostic power than </w:t>
      </w:r>
      <w:r w:rsidR="008A5728" w:rsidRPr="002D784B">
        <w:rPr>
          <w:rFonts w:ascii="Book Antiqua" w:hAnsi="Book Antiqua" w:cs="Times New Roman"/>
          <w:snapToGrid w:val="0"/>
          <w:sz w:val="24"/>
          <w:szCs w:val="24"/>
        </w:rPr>
        <w:t>serum amylase (</w:t>
      </w:r>
      <w:r w:rsidR="001E6F14" w:rsidRPr="002D784B">
        <w:rPr>
          <w:rFonts w:ascii="Book Antiqua" w:hAnsi="Book Antiqua" w:cs="Times New Roman"/>
          <w:snapToGrid w:val="0"/>
          <w:sz w:val="24"/>
          <w:szCs w:val="24"/>
        </w:rPr>
        <w:t>s-Amy</w:t>
      </w:r>
      <w:proofErr w:type="gramStart"/>
      <w:r w:rsidR="008A5728" w:rsidRPr="002D784B">
        <w:rPr>
          <w:rFonts w:ascii="Book Antiqua" w:hAnsi="Book Antiqua" w:cs="Times New Roman"/>
          <w:snapToGrid w:val="0"/>
          <w:sz w:val="24"/>
          <w:szCs w:val="24"/>
        </w:rPr>
        <w:t>)</w:t>
      </w:r>
      <w:r w:rsidR="005677B9" w:rsidRPr="002D784B">
        <w:rPr>
          <w:rFonts w:ascii="Book Antiqua" w:hAnsi="Book Antiqua" w:cs="Times New Roman"/>
          <w:snapToGrid w:val="0"/>
          <w:sz w:val="24"/>
          <w:szCs w:val="24"/>
          <w:vertAlign w:val="superscript"/>
        </w:rPr>
        <w:t>[</w:t>
      </w:r>
      <w:proofErr w:type="gramEnd"/>
      <w:r w:rsidR="005677B9" w:rsidRPr="002D784B">
        <w:rPr>
          <w:rFonts w:ascii="Book Antiqua" w:hAnsi="Book Antiqua" w:cs="Times New Roman"/>
          <w:snapToGrid w:val="0"/>
          <w:sz w:val="24"/>
          <w:szCs w:val="24"/>
          <w:vertAlign w:val="superscript"/>
        </w:rPr>
        <w:t>12</w:t>
      </w:r>
      <w:r w:rsidR="009C4638" w:rsidRPr="002D784B">
        <w:rPr>
          <w:rFonts w:ascii="Book Antiqua" w:hAnsi="Book Antiqua" w:cs="Times New Roman"/>
          <w:snapToGrid w:val="0"/>
          <w:sz w:val="24"/>
          <w:szCs w:val="24"/>
          <w:vertAlign w:val="superscript"/>
        </w:rPr>
        <w:t>,</w:t>
      </w:r>
      <w:r w:rsidR="005677B9" w:rsidRPr="002D784B">
        <w:rPr>
          <w:rFonts w:ascii="Book Antiqua" w:hAnsi="Book Antiqua" w:cs="Times New Roman"/>
          <w:snapToGrid w:val="0"/>
          <w:sz w:val="24"/>
          <w:szCs w:val="24"/>
          <w:vertAlign w:val="superscript"/>
        </w:rPr>
        <w:t>13</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A639AA" w:rsidRPr="002D784B">
        <w:rPr>
          <w:rFonts w:ascii="Book Antiqua" w:hAnsi="Book Antiqua" w:cs="Times New Roman"/>
          <w:snapToGrid w:val="0"/>
          <w:sz w:val="24"/>
          <w:szCs w:val="24"/>
        </w:rPr>
        <w:t xml:space="preserve"> </w:t>
      </w:r>
      <w:r w:rsidR="00921D86" w:rsidRPr="002D784B">
        <w:rPr>
          <w:rFonts w:ascii="Book Antiqua" w:hAnsi="Book Antiqua" w:cs="Times New Roman"/>
          <w:snapToGrid w:val="0"/>
          <w:sz w:val="24"/>
          <w:szCs w:val="24"/>
        </w:rPr>
        <w:t>Further</w:t>
      </w:r>
      <w:r w:rsidR="00D0227B" w:rsidRPr="002D784B">
        <w:rPr>
          <w:rFonts w:ascii="Book Antiqua" w:hAnsi="Book Antiqua" w:cs="Times New Roman"/>
          <w:snapToGrid w:val="0"/>
          <w:sz w:val="24"/>
          <w:szCs w:val="24"/>
        </w:rPr>
        <w:t>more</w:t>
      </w:r>
      <w:r w:rsidR="00921D86"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s-Lip</w:t>
      </w:r>
      <w:r w:rsidR="00921D86" w:rsidRPr="002D784B">
        <w:rPr>
          <w:rFonts w:ascii="Book Antiqua" w:hAnsi="Book Antiqua" w:cs="Times New Roman"/>
          <w:snapToGrid w:val="0"/>
          <w:sz w:val="24"/>
          <w:szCs w:val="24"/>
        </w:rPr>
        <w:t xml:space="preserve"> </w:t>
      </w:r>
      <w:r w:rsidR="008376AF" w:rsidRPr="002D784B">
        <w:rPr>
          <w:rFonts w:ascii="Book Antiqua" w:hAnsi="Book Antiqua" w:cs="Times New Roman"/>
          <w:snapToGrid w:val="0"/>
          <w:sz w:val="24"/>
          <w:szCs w:val="24"/>
        </w:rPr>
        <w:t>level</w:t>
      </w:r>
      <w:r w:rsidR="006C5EFC" w:rsidRPr="002D784B">
        <w:rPr>
          <w:rFonts w:ascii="Book Antiqua" w:hAnsi="Book Antiqua" w:cs="Times New Roman"/>
          <w:snapToGrid w:val="0"/>
          <w:sz w:val="24"/>
          <w:szCs w:val="24"/>
        </w:rPr>
        <w:t>s</w:t>
      </w:r>
      <w:r w:rsidR="008376AF" w:rsidRPr="002D784B">
        <w:rPr>
          <w:rFonts w:ascii="Book Antiqua" w:hAnsi="Book Antiqua" w:cs="Times New Roman"/>
          <w:snapToGrid w:val="0"/>
          <w:sz w:val="24"/>
          <w:szCs w:val="24"/>
        </w:rPr>
        <w:t xml:space="preserve"> increase </w:t>
      </w:r>
      <w:r w:rsidR="00921D86" w:rsidRPr="002D784B">
        <w:rPr>
          <w:rFonts w:ascii="Book Antiqua" w:hAnsi="Book Antiqua" w:cs="Times New Roman"/>
          <w:snapToGrid w:val="0"/>
          <w:sz w:val="24"/>
          <w:szCs w:val="24"/>
        </w:rPr>
        <w:t xml:space="preserve">in the early stages of acute pancreatitis and </w:t>
      </w:r>
      <w:r w:rsidR="006C5EFC" w:rsidRPr="002D784B">
        <w:rPr>
          <w:rFonts w:ascii="Book Antiqua" w:hAnsi="Book Antiqua" w:cs="Times New Roman"/>
          <w:snapToGrid w:val="0"/>
          <w:sz w:val="24"/>
          <w:szCs w:val="24"/>
        </w:rPr>
        <w:t xml:space="preserve">have </w:t>
      </w:r>
      <w:r w:rsidR="00921D86" w:rsidRPr="002D784B">
        <w:rPr>
          <w:rFonts w:ascii="Book Antiqua" w:hAnsi="Book Antiqua" w:cs="Times New Roman"/>
          <w:snapToGrid w:val="0"/>
          <w:sz w:val="24"/>
          <w:szCs w:val="24"/>
        </w:rPr>
        <w:t xml:space="preserve">been reported to be useful for diagnosing acute pancreatitis when </w:t>
      </w:r>
      <w:r w:rsidR="001E6F14" w:rsidRPr="002D784B">
        <w:rPr>
          <w:rFonts w:ascii="Book Antiqua" w:hAnsi="Book Antiqua" w:cs="Times New Roman"/>
          <w:snapToGrid w:val="0"/>
          <w:sz w:val="24"/>
          <w:szCs w:val="24"/>
        </w:rPr>
        <w:t>s-Amy</w:t>
      </w:r>
      <w:r w:rsidR="00921D86" w:rsidRPr="002D784B">
        <w:rPr>
          <w:rFonts w:ascii="Book Antiqua" w:hAnsi="Book Antiqua" w:cs="Times New Roman"/>
          <w:snapToGrid w:val="0"/>
          <w:sz w:val="24"/>
          <w:szCs w:val="24"/>
        </w:rPr>
        <w:t xml:space="preserve"> levels are </w:t>
      </w:r>
      <w:proofErr w:type="gramStart"/>
      <w:r w:rsidR="00921D86" w:rsidRPr="002D784B">
        <w:rPr>
          <w:rFonts w:ascii="Book Antiqua" w:hAnsi="Book Antiqua" w:cs="Times New Roman"/>
          <w:snapToGrid w:val="0"/>
          <w:sz w:val="24"/>
          <w:szCs w:val="24"/>
        </w:rPr>
        <w:t>normal</w:t>
      </w:r>
      <w:r w:rsidR="00116C4D" w:rsidRPr="002D784B">
        <w:rPr>
          <w:rFonts w:ascii="Book Antiqua" w:hAnsi="Book Antiqua" w:cs="Times New Roman"/>
          <w:snapToGrid w:val="0"/>
          <w:sz w:val="24"/>
          <w:szCs w:val="24"/>
          <w:vertAlign w:val="superscript"/>
        </w:rPr>
        <w:t>[</w:t>
      </w:r>
      <w:proofErr w:type="gramEnd"/>
      <w:r w:rsidR="005677B9" w:rsidRPr="002D784B">
        <w:rPr>
          <w:rFonts w:ascii="Book Antiqua" w:hAnsi="Book Antiqua" w:cs="Times New Roman"/>
          <w:snapToGrid w:val="0"/>
          <w:sz w:val="24"/>
          <w:szCs w:val="24"/>
          <w:vertAlign w:val="superscript"/>
        </w:rPr>
        <w:t>13,14</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921D86" w:rsidRPr="002D784B">
        <w:rPr>
          <w:rFonts w:ascii="Book Antiqua" w:hAnsi="Book Antiqua" w:cs="Times New Roman"/>
          <w:snapToGrid w:val="0"/>
          <w:sz w:val="24"/>
          <w:szCs w:val="24"/>
        </w:rPr>
        <w:t xml:space="preserve"> </w:t>
      </w:r>
      <w:r w:rsidR="008772ED" w:rsidRPr="002D784B">
        <w:rPr>
          <w:rFonts w:ascii="Book Antiqua" w:hAnsi="Book Antiqua" w:cs="Times New Roman"/>
          <w:snapToGrid w:val="0"/>
          <w:sz w:val="24"/>
          <w:szCs w:val="24"/>
        </w:rPr>
        <w:t xml:space="preserve">With regard to ERCP, </w:t>
      </w:r>
      <w:r w:rsidR="00D94164" w:rsidRPr="002D784B">
        <w:rPr>
          <w:rFonts w:ascii="Book Antiqua" w:eastAsia="MS Mincho" w:hAnsi="Book Antiqua" w:cs="Times New Roman"/>
          <w:snapToGrid w:val="0"/>
          <w:sz w:val="24"/>
          <w:szCs w:val="24"/>
        </w:rPr>
        <w:t>although</w:t>
      </w:r>
      <w:r w:rsidR="00921D86" w:rsidRPr="002D784B">
        <w:rPr>
          <w:rFonts w:ascii="Book Antiqua" w:hAnsi="Book Antiqua" w:cs="Times New Roman"/>
          <w:snapToGrid w:val="0"/>
          <w:sz w:val="24"/>
          <w:szCs w:val="24"/>
        </w:rPr>
        <w:t xml:space="preserve"> there have been reports on how </w:t>
      </w:r>
      <w:r w:rsidR="001E6F14" w:rsidRPr="002D784B">
        <w:rPr>
          <w:rFonts w:ascii="Book Antiqua" w:hAnsi="Book Antiqua" w:cs="Times New Roman"/>
          <w:snapToGrid w:val="0"/>
          <w:sz w:val="24"/>
          <w:szCs w:val="24"/>
        </w:rPr>
        <w:t>s-Lip</w:t>
      </w:r>
      <w:r w:rsidR="00921D86" w:rsidRPr="002D784B">
        <w:rPr>
          <w:rFonts w:ascii="Book Antiqua" w:hAnsi="Book Antiqua" w:cs="Times New Roman"/>
          <w:snapToGrid w:val="0"/>
          <w:sz w:val="24"/>
          <w:szCs w:val="24"/>
        </w:rPr>
        <w:t xml:space="preserve"> and other pancreatic enzyme levels </w:t>
      </w:r>
      <w:r w:rsidR="008772ED" w:rsidRPr="002D784B">
        <w:rPr>
          <w:rFonts w:ascii="Book Antiqua" w:hAnsi="Book Antiqua" w:cs="Times New Roman"/>
          <w:snapToGrid w:val="0"/>
          <w:sz w:val="24"/>
          <w:szCs w:val="24"/>
        </w:rPr>
        <w:t xml:space="preserve">change over </w:t>
      </w:r>
      <w:proofErr w:type="gramStart"/>
      <w:r w:rsidR="008772ED" w:rsidRPr="002D784B">
        <w:rPr>
          <w:rFonts w:ascii="Book Antiqua" w:hAnsi="Book Antiqua" w:cs="Times New Roman"/>
          <w:snapToGrid w:val="0"/>
          <w:sz w:val="24"/>
          <w:szCs w:val="24"/>
        </w:rPr>
        <w:t>time</w:t>
      </w:r>
      <w:r w:rsidR="005677B9" w:rsidRPr="002D784B">
        <w:rPr>
          <w:rFonts w:ascii="Book Antiqua" w:hAnsi="Book Antiqua" w:cs="Times New Roman"/>
          <w:snapToGrid w:val="0"/>
          <w:sz w:val="24"/>
          <w:szCs w:val="24"/>
          <w:vertAlign w:val="superscript"/>
        </w:rPr>
        <w:t>[</w:t>
      </w:r>
      <w:proofErr w:type="gramEnd"/>
      <w:r w:rsidR="005677B9" w:rsidRPr="002D784B">
        <w:rPr>
          <w:rFonts w:ascii="Book Antiqua" w:hAnsi="Book Antiqua" w:cs="Times New Roman"/>
          <w:snapToGrid w:val="0"/>
          <w:sz w:val="24"/>
          <w:szCs w:val="24"/>
          <w:vertAlign w:val="superscript"/>
        </w:rPr>
        <w:t>15,16</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8772ED" w:rsidRPr="002D784B">
        <w:rPr>
          <w:rFonts w:ascii="Book Antiqua" w:hAnsi="Book Antiqua" w:cs="Times New Roman"/>
          <w:snapToGrid w:val="0"/>
          <w:sz w:val="24"/>
          <w:szCs w:val="24"/>
        </w:rPr>
        <w:t xml:space="preserve"> the usefulness of </w:t>
      </w:r>
      <w:r w:rsidR="001E6F14" w:rsidRPr="002D784B">
        <w:rPr>
          <w:rFonts w:ascii="Book Antiqua" w:hAnsi="Book Antiqua" w:cs="Times New Roman"/>
          <w:snapToGrid w:val="0"/>
          <w:sz w:val="24"/>
          <w:szCs w:val="24"/>
        </w:rPr>
        <w:t>s-Lip</w:t>
      </w:r>
      <w:r w:rsidR="008772ED" w:rsidRPr="002D784B">
        <w:rPr>
          <w:rFonts w:ascii="Book Antiqua" w:hAnsi="Book Antiqua" w:cs="Times New Roman"/>
          <w:snapToGrid w:val="0"/>
          <w:sz w:val="24"/>
          <w:szCs w:val="24"/>
        </w:rPr>
        <w:t xml:space="preserve"> </w:t>
      </w:r>
      <w:r w:rsidR="009D3A10" w:rsidRPr="002D784B">
        <w:rPr>
          <w:rFonts w:ascii="Book Antiqua" w:hAnsi="Book Antiqua" w:cs="Times New Roman"/>
          <w:snapToGrid w:val="0"/>
          <w:sz w:val="24"/>
          <w:szCs w:val="24"/>
        </w:rPr>
        <w:t xml:space="preserve">for </w:t>
      </w:r>
      <w:r w:rsidR="008772ED" w:rsidRPr="002D784B">
        <w:rPr>
          <w:rFonts w:ascii="Book Antiqua" w:hAnsi="Book Antiqua" w:cs="Times New Roman"/>
          <w:snapToGrid w:val="0"/>
          <w:sz w:val="24"/>
          <w:szCs w:val="24"/>
        </w:rPr>
        <w:t xml:space="preserve">the early diagnosis of PEP </w:t>
      </w:r>
      <w:r w:rsidR="006C5EFC" w:rsidRPr="002D784B">
        <w:rPr>
          <w:rFonts w:ascii="Book Antiqua" w:hAnsi="Book Antiqua" w:cs="Times New Roman"/>
          <w:snapToGrid w:val="0"/>
          <w:sz w:val="24"/>
          <w:szCs w:val="24"/>
        </w:rPr>
        <w:t>has yet to be fully investigated</w:t>
      </w:r>
      <w:r w:rsidR="008772ED" w:rsidRPr="002D784B">
        <w:rPr>
          <w:rFonts w:ascii="Book Antiqua" w:hAnsi="Book Antiqua" w:cs="Times New Roman"/>
          <w:snapToGrid w:val="0"/>
          <w:sz w:val="24"/>
          <w:szCs w:val="24"/>
        </w:rPr>
        <w:t>.</w:t>
      </w:r>
    </w:p>
    <w:p w14:paraId="3A12CDB1" w14:textId="1D308FDE" w:rsidR="00EA1E87" w:rsidRPr="002D784B" w:rsidRDefault="00D0227B"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lastRenderedPageBreak/>
        <w:t>Thus</w:t>
      </w:r>
      <w:r w:rsidR="002D167F" w:rsidRPr="002D784B">
        <w:rPr>
          <w:rFonts w:ascii="Book Antiqua" w:hAnsi="Book Antiqua" w:cs="Times New Roman"/>
          <w:snapToGrid w:val="0"/>
          <w:sz w:val="24"/>
          <w:szCs w:val="24"/>
        </w:rPr>
        <w:t xml:space="preserve">, we conducted a retrospective study to examine the usefulness of </w:t>
      </w:r>
      <w:r w:rsidR="001E6F14" w:rsidRPr="002D784B">
        <w:rPr>
          <w:rFonts w:ascii="Book Antiqua" w:hAnsi="Book Antiqua" w:cs="Times New Roman"/>
          <w:snapToGrid w:val="0"/>
          <w:sz w:val="24"/>
          <w:szCs w:val="24"/>
        </w:rPr>
        <w:t>s-Lip</w:t>
      </w:r>
      <w:r w:rsidR="002D167F" w:rsidRPr="002D784B">
        <w:rPr>
          <w:rFonts w:ascii="Book Antiqua" w:hAnsi="Book Antiqua" w:cs="Times New Roman"/>
          <w:snapToGrid w:val="0"/>
          <w:sz w:val="24"/>
          <w:szCs w:val="24"/>
        </w:rPr>
        <w:t xml:space="preserve"> and </w:t>
      </w:r>
      <w:r w:rsidR="001E6F14" w:rsidRPr="002D784B">
        <w:rPr>
          <w:rFonts w:ascii="Book Antiqua" w:hAnsi="Book Antiqua" w:cs="Times New Roman"/>
          <w:snapToGrid w:val="0"/>
          <w:sz w:val="24"/>
          <w:szCs w:val="24"/>
        </w:rPr>
        <w:t>s-Amy</w:t>
      </w:r>
      <w:r w:rsidR="002D167F" w:rsidRPr="002D784B">
        <w:rPr>
          <w:rFonts w:ascii="Book Antiqua" w:hAnsi="Book Antiqua" w:cs="Times New Roman"/>
          <w:snapToGrid w:val="0"/>
          <w:sz w:val="24"/>
          <w:szCs w:val="24"/>
        </w:rPr>
        <w:t xml:space="preserve"> </w:t>
      </w:r>
      <w:r w:rsidR="009D3A10" w:rsidRPr="002D784B">
        <w:rPr>
          <w:rFonts w:ascii="Book Antiqua" w:hAnsi="Book Antiqua" w:cs="Times New Roman"/>
          <w:snapToGrid w:val="0"/>
          <w:sz w:val="24"/>
          <w:szCs w:val="24"/>
        </w:rPr>
        <w:t xml:space="preserve">for </w:t>
      </w:r>
      <w:r w:rsidR="002D167F" w:rsidRPr="002D784B">
        <w:rPr>
          <w:rFonts w:ascii="Book Antiqua" w:hAnsi="Book Antiqua" w:cs="Times New Roman"/>
          <w:snapToGrid w:val="0"/>
          <w:sz w:val="24"/>
          <w:szCs w:val="24"/>
        </w:rPr>
        <w:t>the early diagnosis of PEP.</w:t>
      </w:r>
    </w:p>
    <w:p w14:paraId="7E69C043" w14:textId="77777777" w:rsidR="00E20C4E" w:rsidRPr="002D784B" w:rsidRDefault="00E20C4E"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3A01B6B0" w14:textId="03B88D88" w:rsidR="002218BA"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t>MATERIALS</w:t>
      </w:r>
      <w:r w:rsidR="00CB0559" w:rsidRPr="002D784B">
        <w:rPr>
          <w:rFonts w:ascii="Book Antiqua" w:hAnsi="Book Antiqua" w:cs="Times New Roman"/>
          <w:b/>
          <w:snapToGrid w:val="0"/>
          <w:sz w:val="24"/>
          <w:szCs w:val="24"/>
        </w:rPr>
        <w:t xml:space="preserve"> </w:t>
      </w:r>
      <w:r w:rsidRPr="002D784B">
        <w:rPr>
          <w:rFonts w:ascii="Book Antiqua" w:hAnsi="Book Antiqua" w:cs="Times New Roman"/>
          <w:b/>
          <w:snapToGrid w:val="0"/>
          <w:sz w:val="24"/>
          <w:szCs w:val="24"/>
        </w:rPr>
        <w:t>AND</w:t>
      </w:r>
      <w:r w:rsidR="00CB0559" w:rsidRPr="002D784B">
        <w:rPr>
          <w:rFonts w:ascii="Book Antiqua" w:hAnsi="Book Antiqua" w:cs="Times New Roman"/>
          <w:b/>
          <w:snapToGrid w:val="0"/>
          <w:sz w:val="24"/>
          <w:szCs w:val="24"/>
        </w:rPr>
        <w:t xml:space="preserve"> </w:t>
      </w:r>
      <w:r w:rsidR="00275DF5" w:rsidRPr="002D784B">
        <w:rPr>
          <w:rFonts w:ascii="Book Antiqua" w:hAnsi="Book Antiqua" w:cs="Times New Roman"/>
          <w:b/>
          <w:snapToGrid w:val="0"/>
          <w:sz w:val="24"/>
          <w:szCs w:val="24"/>
        </w:rPr>
        <w:t>M</w:t>
      </w:r>
      <w:r w:rsidRPr="002D784B">
        <w:rPr>
          <w:rFonts w:ascii="Book Antiqua" w:hAnsi="Book Antiqua" w:cs="Times New Roman"/>
          <w:b/>
          <w:snapToGrid w:val="0"/>
          <w:sz w:val="24"/>
          <w:szCs w:val="24"/>
        </w:rPr>
        <w:t>ETHODS</w:t>
      </w:r>
    </w:p>
    <w:p w14:paraId="6ECA4A96" w14:textId="77777777" w:rsidR="00316478" w:rsidRPr="002D784B" w:rsidRDefault="00316478" w:rsidP="002D784B">
      <w:pPr>
        <w:widowControl/>
        <w:kinsoku w:val="0"/>
        <w:overflowPunct w:val="0"/>
        <w:autoSpaceDE w:val="0"/>
        <w:autoSpaceDN w:val="0"/>
        <w:adjustRightInd w:val="0"/>
        <w:snapToGrid w:val="0"/>
        <w:spacing w:line="360" w:lineRule="auto"/>
        <w:rPr>
          <w:rFonts w:ascii="Book Antiqua" w:hAnsi="Book Antiqua" w:cs="Times New Roman"/>
          <w:b/>
          <w:i/>
          <w:snapToGrid w:val="0"/>
          <w:sz w:val="24"/>
          <w:szCs w:val="24"/>
        </w:rPr>
      </w:pPr>
      <w:r w:rsidRPr="002D784B">
        <w:rPr>
          <w:rFonts w:ascii="Book Antiqua" w:hAnsi="Book Antiqua" w:cs="Times New Roman"/>
          <w:b/>
          <w:i/>
          <w:snapToGrid w:val="0"/>
          <w:sz w:val="24"/>
          <w:szCs w:val="24"/>
        </w:rPr>
        <w:t>Patients</w:t>
      </w:r>
    </w:p>
    <w:p w14:paraId="619C55B9" w14:textId="64E7594C" w:rsidR="002A3CFD" w:rsidRPr="002D784B" w:rsidRDefault="00237852" w:rsidP="002D784B">
      <w:pPr>
        <w:widowControl/>
        <w:kinsoku w:val="0"/>
        <w:overflowPunct w:val="0"/>
        <w:autoSpaceDE w:val="0"/>
        <w:autoSpaceDN w:val="0"/>
        <w:adjustRightInd w:val="0"/>
        <w:snapToGrid w:val="0"/>
        <w:spacing w:line="360" w:lineRule="auto"/>
        <w:rPr>
          <w:rFonts w:ascii="Book Antiqua" w:eastAsia="MS Mincho" w:hAnsi="Book Antiqua" w:cs="Times New Roman"/>
          <w:snapToGrid w:val="0"/>
          <w:sz w:val="24"/>
          <w:szCs w:val="24"/>
        </w:rPr>
      </w:pPr>
      <w:proofErr w:type="gramStart"/>
      <w:r w:rsidRPr="002D784B">
        <w:rPr>
          <w:rFonts w:ascii="Book Antiqua" w:hAnsi="Book Antiqua" w:cs="Times New Roman"/>
          <w:snapToGrid w:val="0"/>
          <w:sz w:val="24"/>
          <w:szCs w:val="24"/>
        </w:rPr>
        <w:t>A total of</w:t>
      </w:r>
      <w:r w:rsidR="002D167F" w:rsidRPr="002D784B">
        <w:rPr>
          <w:rFonts w:ascii="Book Antiqua" w:hAnsi="Book Antiqua" w:cs="Times New Roman"/>
          <w:snapToGrid w:val="0"/>
          <w:sz w:val="24"/>
          <w:szCs w:val="24"/>
        </w:rPr>
        <w:t xml:space="preserve"> 4192</w:t>
      </w:r>
      <w:proofErr w:type="gramEnd"/>
      <w:r w:rsidR="002D167F" w:rsidRPr="002D784B">
        <w:rPr>
          <w:rFonts w:ascii="Book Antiqua" w:hAnsi="Book Antiqua" w:cs="Times New Roman"/>
          <w:snapToGrid w:val="0"/>
          <w:sz w:val="24"/>
          <w:szCs w:val="24"/>
        </w:rPr>
        <w:t xml:space="preserve"> patients who underwent ERCP at </w:t>
      </w:r>
      <w:proofErr w:type="spellStart"/>
      <w:r w:rsidR="002D167F" w:rsidRPr="002D784B">
        <w:rPr>
          <w:rFonts w:ascii="Book Antiqua" w:hAnsi="Book Antiqua" w:cs="Times New Roman"/>
          <w:snapToGrid w:val="0"/>
          <w:sz w:val="24"/>
          <w:szCs w:val="24"/>
        </w:rPr>
        <w:t>Kitasato</w:t>
      </w:r>
      <w:proofErr w:type="spellEnd"/>
      <w:r w:rsidR="002D167F" w:rsidRPr="002D784B">
        <w:rPr>
          <w:rFonts w:ascii="Book Antiqua" w:hAnsi="Book Antiqua" w:cs="Times New Roman"/>
          <w:snapToGrid w:val="0"/>
          <w:sz w:val="24"/>
          <w:szCs w:val="24"/>
        </w:rPr>
        <w:t xml:space="preserve"> University Hospital and </w:t>
      </w:r>
      <w:proofErr w:type="spellStart"/>
      <w:r w:rsidR="002D167F" w:rsidRPr="002D784B">
        <w:rPr>
          <w:rFonts w:ascii="Book Antiqua" w:hAnsi="Book Antiqua" w:cs="Times New Roman"/>
          <w:snapToGrid w:val="0"/>
          <w:sz w:val="24"/>
          <w:szCs w:val="24"/>
        </w:rPr>
        <w:t>Kitasato</w:t>
      </w:r>
      <w:proofErr w:type="spellEnd"/>
      <w:r w:rsidR="002D167F" w:rsidRPr="002D784B">
        <w:rPr>
          <w:rFonts w:ascii="Book Antiqua" w:hAnsi="Book Antiqua" w:cs="Times New Roman"/>
          <w:snapToGrid w:val="0"/>
          <w:sz w:val="24"/>
          <w:szCs w:val="24"/>
        </w:rPr>
        <w:t xml:space="preserve"> University East Hospital </w:t>
      </w:r>
      <w:r w:rsidR="00D0227B" w:rsidRPr="002D784B">
        <w:rPr>
          <w:rFonts w:ascii="Book Antiqua" w:hAnsi="Book Antiqua" w:cs="Times New Roman"/>
          <w:snapToGrid w:val="0"/>
          <w:sz w:val="24"/>
          <w:szCs w:val="24"/>
        </w:rPr>
        <w:t xml:space="preserve">over a </w:t>
      </w:r>
      <w:r w:rsidR="00823D90" w:rsidRPr="002D784B">
        <w:rPr>
          <w:rFonts w:ascii="Book Antiqua" w:hAnsi="Book Antiqua" w:cs="Times New Roman"/>
          <w:snapToGrid w:val="0"/>
          <w:sz w:val="24"/>
          <w:szCs w:val="24"/>
        </w:rPr>
        <w:t>5</w:t>
      </w:r>
      <w:r w:rsidR="00C11E74" w:rsidRPr="002D784B">
        <w:rPr>
          <w:rFonts w:ascii="Book Antiqua" w:hAnsi="Book Antiqua" w:cs="Times New Roman"/>
          <w:snapToGrid w:val="0"/>
          <w:sz w:val="24"/>
          <w:szCs w:val="24"/>
        </w:rPr>
        <w:t>-</w:t>
      </w:r>
      <w:r w:rsidR="00823D90" w:rsidRPr="002D784B">
        <w:rPr>
          <w:rFonts w:ascii="Book Antiqua" w:hAnsi="Book Antiqua" w:cs="Times New Roman"/>
          <w:snapToGrid w:val="0"/>
          <w:sz w:val="24"/>
          <w:szCs w:val="24"/>
        </w:rPr>
        <w:t>year</w:t>
      </w:r>
      <w:r w:rsidR="00C11E74" w:rsidRPr="002D784B">
        <w:rPr>
          <w:rFonts w:ascii="Book Antiqua" w:hAnsi="Book Antiqua" w:cs="Times New Roman"/>
          <w:snapToGrid w:val="0"/>
          <w:sz w:val="24"/>
          <w:szCs w:val="24"/>
        </w:rPr>
        <w:t xml:space="preserve"> period</w:t>
      </w:r>
      <w:r w:rsidR="00823D90" w:rsidRPr="002D784B">
        <w:rPr>
          <w:rFonts w:ascii="Book Antiqua" w:hAnsi="Book Antiqua" w:cs="Times New Roman"/>
          <w:snapToGrid w:val="0"/>
          <w:sz w:val="24"/>
          <w:szCs w:val="24"/>
        </w:rPr>
        <w:t xml:space="preserve"> from October 1, 2012 to </w:t>
      </w:r>
      <w:r w:rsidR="002D167F" w:rsidRPr="002D784B">
        <w:rPr>
          <w:rFonts w:ascii="Book Antiqua" w:hAnsi="Book Antiqua" w:cs="Times New Roman"/>
          <w:snapToGrid w:val="0"/>
          <w:sz w:val="24"/>
          <w:szCs w:val="24"/>
        </w:rPr>
        <w:t xml:space="preserve">September </w:t>
      </w:r>
      <w:r w:rsidR="00823D90" w:rsidRPr="002D784B">
        <w:rPr>
          <w:rFonts w:ascii="Book Antiqua" w:hAnsi="Book Antiqua" w:cs="Times New Roman"/>
          <w:snapToGrid w:val="0"/>
          <w:sz w:val="24"/>
          <w:szCs w:val="24"/>
        </w:rPr>
        <w:t>30, 2017</w:t>
      </w:r>
      <w:r w:rsidRPr="002D784B">
        <w:rPr>
          <w:rFonts w:ascii="Book Antiqua" w:hAnsi="Book Antiqua" w:cs="Times New Roman"/>
          <w:snapToGrid w:val="0"/>
          <w:sz w:val="24"/>
          <w:szCs w:val="24"/>
        </w:rPr>
        <w:t xml:space="preserve"> were evaluated for inclusion</w:t>
      </w:r>
      <w:r w:rsidR="00823D90" w:rsidRPr="002D784B">
        <w:rPr>
          <w:rFonts w:ascii="Book Antiqua" w:hAnsi="Book Antiqua" w:cs="Times New Roman"/>
          <w:snapToGrid w:val="0"/>
          <w:sz w:val="24"/>
          <w:szCs w:val="24"/>
        </w:rPr>
        <w:t xml:space="preserve">. The eligibility criteria </w:t>
      </w:r>
      <w:r w:rsidR="00D0227B" w:rsidRPr="002D784B">
        <w:rPr>
          <w:rFonts w:ascii="Book Antiqua" w:hAnsi="Book Antiqua" w:cs="Times New Roman"/>
          <w:snapToGrid w:val="0"/>
          <w:sz w:val="24"/>
          <w:szCs w:val="24"/>
        </w:rPr>
        <w:t xml:space="preserve">included </w:t>
      </w:r>
      <w:r w:rsidR="00823D90" w:rsidRPr="002D784B">
        <w:rPr>
          <w:rFonts w:ascii="Book Antiqua" w:hAnsi="Book Antiqua" w:cs="Times New Roman"/>
          <w:snapToGrid w:val="0"/>
          <w:sz w:val="24"/>
          <w:szCs w:val="24"/>
        </w:rPr>
        <w:t>having had</w:t>
      </w:r>
      <w:r w:rsidR="00CB5B81" w:rsidRPr="002D784B">
        <w:rPr>
          <w:rFonts w:ascii="Book Antiqua" w:hAnsi="Book Antiqua" w:cs="Times New Roman"/>
          <w:snapToGrid w:val="0"/>
          <w:sz w:val="24"/>
          <w:szCs w:val="24"/>
        </w:rPr>
        <w:t xml:space="preserve"> (1)</w:t>
      </w:r>
      <w:r w:rsidR="00823D90" w:rsidRPr="002D784B">
        <w:rPr>
          <w:rFonts w:ascii="Book Antiqua" w:hAnsi="Book Antiqua" w:cs="Times New Roman"/>
          <w:snapToGrid w:val="0"/>
          <w:sz w:val="24"/>
          <w:szCs w:val="24"/>
        </w:rPr>
        <w:t xml:space="preserve"> both </w:t>
      </w:r>
      <w:r w:rsidR="001E6F14" w:rsidRPr="002D784B">
        <w:rPr>
          <w:rFonts w:ascii="Book Antiqua" w:hAnsi="Book Antiqua" w:cs="Times New Roman"/>
          <w:snapToGrid w:val="0"/>
          <w:sz w:val="24"/>
          <w:szCs w:val="24"/>
        </w:rPr>
        <w:t>s-Lip</w:t>
      </w:r>
      <w:r w:rsidR="00823D90" w:rsidRPr="002D784B">
        <w:rPr>
          <w:rFonts w:ascii="Book Antiqua" w:hAnsi="Book Antiqua" w:cs="Times New Roman"/>
          <w:snapToGrid w:val="0"/>
          <w:sz w:val="24"/>
          <w:szCs w:val="24"/>
        </w:rPr>
        <w:t xml:space="preserve"> and </w:t>
      </w:r>
      <w:r w:rsidR="001E6F14" w:rsidRPr="002D784B">
        <w:rPr>
          <w:rFonts w:ascii="Book Antiqua" w:hAnsi="Book Antiqua" w:cs="Times New Roman"/>
          <w:snapToGrid w:val="0"/>
          <w:sz w:val="24"/>
          <w:szCs w:val="24"/>
        </w:rPr>
        <w:t>s-Amy</w:t>
      </w:r>
      <w:r w:rsidR="00823D90" w:rsidRPr="002D784B">
        <w:rPr>
          <w:rFonts w:ascii="Book Antiqua" w:hAnsi="Book Antiqua" w:cs="Times New Roman"/>
          <w:snapToGrid w:val="0"/>
          <w:sz w:val="24"/>
          <w:szCs w:val="24"/>
        </w:rPr>
        <w:t xml:space="preserve"> measured before ERCP, 3 </w:t>
      </w:r>
      <w:r w:rsidR="00E60D2F" w:rsidRPr="002D784B">
        <w:rPr>
          <w:rFonts w:ascii="Book Antiqua" w:hAnsi="Book Antiqua" w:cs="Times New Roman"/>
          <w:snapToGrid w:val="0"/>
          <w:sz w:val="24"/>
          <w:szCs w:val="24"/>
        </w:rPr>
        <w:t>h</w:t>
      </w:r>
      <w:r w:rsidR="00823D90" w:rsidRPr="002D784B">
        <w:rPr>
          <w:rFonts w:ascii="Book Antiqua" w:hAnsi="Book Antiqua" w:cs="Times New Roman"/>
          <w:snapToGrid w:val="0"/>
          <w:sz w:val="24"/>
          <w:szCs w:val="24"/>
        </w:rPr>
        <w:t xml:space="preserve"> p</w:t>
      </w:r>
      <w:r w:rsidR="00EC5F44" w:rsidRPr="002D784B">
        <w:rPr>
          <w:rFonts w:ascii="Book Antiqua" w:hAnsi="Book Antiqua" w:cs="Times New Roman"/>
          <w:snapToGrid w:val="0"/>
          <w:sz w:val="24"/>
          <w:szCs w:val="24"/>
        </w:rPr>
        <w:t>ost-ERCP, and the next morning</w:t>
      </w:r>
      <w:r w:rsidR="00D0227B" w:rsidRPr="002D784B">
        <w:rPr>
          <w:rFonts w:ascii="Book Antiqua" w:hAnsi="Book Antiqua" w:cs="Times New Roman"/>
          <w:snapToGrid w:val="0"/>
          <w:sz w:val="24"/>
          <w:szCs w:val="24"/>
        </w:rPr>
        <w:t>;</w:t>
      </w:r>
      <w:r w:rsidR="00EC5F44" w:rsidRPr="002D784B">
        <w:rPr>
          <w:rFonts w:ascii="Book Antiqua" w:hAnsi="Book Antiqua" w:cs="Times New Roman"/>
          <w:snapToGrid w:val="0"/>
          <w:sz w:val="24"/>
          <w:szCs w:val="24"/>
        </w:rPr>
        <w:t xml:space="preserve"> </w:t>
      </w:r>
      <w:r w:rsidR="00CB5B81" w:rsidRPr="002D784B">
        <w:rPr>
          <w:rFonts w:ascii="Book Antiqua" w:hAnsi="Book Antiqua" w:cs="Times New Roman"/>
          <w:snapToGrid w:val="0"/>
          <w:sz w:val="24"/>
          <w:szCs w:val="24"/>
        </w:rPr>
        <w:t xml:space="preserve">(2) </w:t>
      </w:r>
      <w:r w:rsidR="00EC5F44" w:rsidRPr="002D784B">
        <w:rPr>
          <w:rFonts w:ascii="Book Antiqua" w:hAnsi="Book Antiqua" w:cs="Times New Roman"/>
          <w:snapToGrid w:val="0"/>
          <w:sz w:val="24"/>
          <w:szCs w:val="24"/>
        </w:rPr>
        <w:t>naïve major duodenal papilla</w:t>
      </w:r>
      <w:r w:rsidR="00D0227B" w:rsidRPr="002D784B">
        <w:rPr>
          <w:rFonts w:ascii="Book Antiqua" w:hAnsi="Book Antiqua" w:cs="Times New Roman"/>
          <w:snapToGrid w:val="0"/>
          <w:sz w:val="24"/>
          <w:szCs w:val="24"/>
        </w:rPr>
        <w:t>;</w:t>
      </w:r>
      <w:r w:rsidR="00EC5F44" w:rsidRPr="002D784B">
        <w:rPr>
          <w:rFonts w:ascii="Book Antiqua" w:hAnsi="Book Antiqua" w:cs="Times New Roman"/>
          <w:snapToGrid w:val="0"/>
          <w:sz w:val="24"/>
          <w:szCs w:val="24"/>
        </w:rPr>
        <w:t xml:space="preserve"> and </w:t>
      </w:r>
      <w:r w:rsidR="00CB5B81" w:rsidRPr="002D784B">
        <w:rPr>
          <w:rFonts w:ascii="Book Antiqua" w:hAnsi="Book Antiqua" w:cs="Times New Roman"/>
          <w:snapToGrid w:val="0"/>
          <w:sz w:val="24"/>
          <w:szCs w:val="24"/>
        </w:rPr>
        <w:t xml:space="preserve">(3) </w:t>
      </w:r>
      <w:r w:rsidR="00EC5F44" w:rsidRPr="002D784B">
        <w:rPr>
          <w:rFonts w:ascii="Book Antiqua" w:hAnsi="Book Antiqua" w:cs="Times New Roman"/>
          <w:snapToGrid w:val="0"/>
          <w:sz w:val="24"/>
          <w:szCs w:val="24"/>
        </w:rPr>
        <w:t>continuous follow-up after E</w:t>
      </w:r>
      <w:r w:rsidR="00AB159C" w:rsidRPr="002D784B">
        <w:rPr>
          <w:rFonts w:ascii="Book Antiqua" w:hAnsi="Book Antiqua" w:cs="Times New Roman"/>
          <w:snapToGrid w:val="0"/>
          <w:sz w:val="24"/>
          <w:szCs w:val="24"/>
        </w:rPr>
        <w:t>RCP. The exclusion criteria include</w:t>
      </w:r>
      <w:r w:rsidR="000E4FDB" w:rsidRPr="002D784B">
        <w:rPr>
          <w:rFonts w:ascii="Book Antiqua" w:hAnsi="Book Antiqua" w:cs="Times New Roman"/>
          <w:snapToGrid w:val="0"/>
          <w:sz w:val="24"/>
          <w:szCs w:val="24"/>
        </w:rPr>
        <w:t>d</w:t>
      </w:r>
      <w:r w:rsidR="00EC5F44" w:rsidRPr="002D784B">
        <w:rPr>
          <w:rFonts w:ascii="Book Antiqua" w:hAnsi="Book Antiqua" w:cs="Times New Roman"/>
          <w:snapToGrid w:val="0"/>
          <w:sz w:val="24"/>
          <w:szCs w:val="24"/>
        </w:rPr>
        <w:t xml:space="preserve"> acute pancreatitis, </w:t>
      </w:r>
      <w:r w:rsidR="00CA6D78" w:rsidRPr="002D784B">
        <w:rPr>
          <w:rFonts w:ascii="Book Antiqua" w:hAnsi="Book Antiqua" w:cs="Times New Roman"/>
          <w:snapToGrid w:val="0"/>
          <w:sz w:val="24"/>
          <w:szCs w:val="24"/>
        </w:rPr>
        <w:t xml:space="preserve">history of </w:t>
      </w:r>
      <w:r w:rsidR="00EC5F44" w:rsidRPr="002D784B">
        <w:rPr>
          <w:rFonts w:ascii="Book Antiqua" w:hAnsi="Book Antiqua" w:cs="Times New Roman"/>
          <w:snapToGrid w:val="0"/>
          <w:sz w:val="24"/>
          <w:szCs w:val="24"/>
        </w:rPr>
        <w:t xml:space="preserve">chronic pancreatitis, </w:t>
      </w:r>
      <w:proofErr w:type="spellStart"/>
      <w:r w:rsidR="00B70381" w:rsidRPr="002D784B">
        <w:rPr>
          <w:rFonts w:ascii="Book Antiqua" w:hAnsi="Book Antiqua" w:cs="Times New Roman"/>
          <w:snapToGrid w:val="0"/>
          <w:sz w:val="24"/>
          <w:szCs w:val="24"/>
        </w:rPr>
        <w:t>cholangiojejunostomy</w:t>
      </w:r>
      <w:proofErr w:type="spellEnd"/>
      <w:r w:rsidR="00B70381" w:rsidRPr="002D784B">
        <w:rPr>
          <w:rFonts w:ascii="Book Antiqua" w:hAnsi="Book Antiqua" w:cs="Times New Roman"/>
          <w:snapToGrid w:val="0"/>
          <w:sz w:val="24"/>
          <w:szCs w:val="24"/>
        </w:rPr>
        <w:t xml:space="preserve"> for pancreatic disease, and </w:t>
      </w:r>
      <w:r w:rsidR="00EC5F44" w:rsidRPr="002D784B">
        <w:rPr>
          <w:rFonts w:ascii="Book Antiqua" w:hAnsi="Book Antiqua" w:cs="Times New Roman"/>
          <w:snapToGrid w:val="0"/>
          <w:sz w:val="24"/>
          <w:szCs w:val="24"/>
        </w:rPr>
        <w:t xml:space="preserve">kidney dysfunction </w:t>
      </w:r>
      <w:r w:rsidR="006E50AC" w:rsidRPr="002D784B">
        <w:rPr>
          <w:rFonts w:ascii="Book Antiqua" w:eastAsia="MS Mincho" w:hAnsi="Book Antiqua" w:cs="Times New Roman"/>
          <w:snapToGrid w:val="0"/>
          <w:sz w:val="24"/>
          <w:szCs w:val="24"/>
        </w:rPr>
        <w:t xml:space="preserve">with </w:t>
      </w:r>
      <w:r w:rsidR="00D0227B" w:rsidRPr="002D784B">
        <w:rPr>
          <w:rFonts w:ascii="Book Antiqua" w:eastAsia="MS Mincho" w:hAnsi="Book Antiqua" w:cs="Times New Roman"/>
          <w:snapToGrid w:val="0"/>
          <w:sz w:val="24"/>
          <w:szCs w:val="24"/>
        </w:rPr>
        <w:t xml:space="preserve">an </w:t>
      </w:r>
      <w:r w:rsidR="00EC5F44" w:rsidRPr="002D784B">
        <w:rPr>
          <w:rFonts w:ascii="Book Antiqua" w:hAnsi="Book Antiqua" w:cs="Times New Roman"/>
          <w:snapToGrid w:val="0"/>
          <w:sz w:val="24"/>
          <w:szCs w:val="24"/>
        </w:rPr>
        <w:t>estimated glomerular filtration rate ≤</w:t>
      </w:r>
      <w:r w:rsidR="009F4098" w:rsidRPr="002D784B">
        <w:rPr>
          <w:rFonts w:ascii="Book Antiqua" w:hAnsi="Book Antiqua" w:cs="Times New Roman"/>
          <w:snapToGrid w:val="0"/>
          <w:sz w:val="24"/>
          <w:szCs w:val="24"/>
        </w:rPr>
        <w:t xml:space="preserve"> </w:t>
      </w:r>
      <w:r w:rsidR="00EC5F44" w:rsidRPr="002D784B">
        <w:rPr>
          <w:rFonts w:ascii="Book Antiqua" w:hAnsi="Book Antiqua" w:cs="Times New Roman"/>
          <w:snapToGrid w:val="0"/>
          <w:sz w:val="24"/>
          <w:szCs w:val="24"/>
        </w:rPr>
        <w:t xml:space="preserve">44 </w:t>
      </w:r>
      <w:r w:rsidR="003C40F4" w:rsidRPr="002D784B">
        <w:rPr>
          <w:rFonts w:ascii="Book Antiqua" w:hAnsi="Book Antiqua" w:cs="Times New Roman"/>
          <w:snapToGrid w:val="0"/>
          <w:sz w:val="24"/>
          <w:szCs w:val="24"/>
        </w:rPr>
        <w:t>mL</w:t>
      </w:r>
      <w:r w:rsidR="00EC5F44" w:rsidRPr="002D784B">
        <w:rPr>
          <w:rFonts w:ascii="Book Antiqua" w:hAnsi="Book Antiqua" w:cs="Times New Roman"/>
          <w:snapToGrid w:val="0"/>
          <w:sz w:val="24"/>
          <w:szCs w:val="24"/>
        </w:rPr>
        <w:t>/min</w:t>
      </w:r>
      <w:r w:rsidR="00EC5F44" w:rsidRPr="002D784B">
        <w:rPr>
          <w:rFonts w:ascii="Book Antiqua" w:eastAsia="MS Mincho" w:hAnsi="Book Antiqua" w:cs="Times New Roman"/>
          <w:snapToGrid w:val="0"/>
          <w:sz w:val="24"/>
          <w:szCs w:val="24"/>
        </w:rPr>
        <w:t>.</w:t>
      </w:r>
      <w:r w:rsidR="008B646F" w:rsidRPr="002D784B">
        <w:rPr>
          <w:rFonts w:ascii="Book Antiqua" w:eastAsia="MS Mincho" w:hAnsi="Book Antiqua" w:cs="Times New Roman"/>
          <w:snapToGrid w:val="0"/>
          <w:sz w:val="24"/>
          <w:szCs w:val="24"/>
        </w:rPr>
        <w:t xml:space="preserve"> We excluded cases diagnosed as acute or chronic pancreatitis by imaging.</w:t>
      </w:r>
    </w:p>
    <w:p w14:paraId="4134A46F" w14:textId="77777777" w:rsidR="009F4098" w:rsidRPr="002D784B" w:rsidRDefault="009F4098"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45919683" w14:textId="77777777" w:rsidR="00316478" w:rsidRPr="002D784B" w:rsidRDefault="00316478" w:rsidP="002D784B">
      <w:pPr>
        <w:widowControl/>
        <w:kinsoku w:val="0"/>
        <w:overflowPunct w:val="0"/>
        <w:autoSpaceDE w:val="0"/>
        <w:autoSpaceDN w:val="0"/>
        <w:adjustRightInd w:val="0"/>
        <w:snapToGrid w:val="0"/>
        <w:spacing w:line="360" w:lineRule="auto"/>
        <w:rPr>
          <w:rFonts w:ascii="Book Antiqua" w:hAnsi="Book Antiqua" w:cs="Times New Roman"/>
          <w:b/>
          <w:i/>
          <w:snapToGrid w:val="0"/>
          <w:sz w:val="24"/>
          <w:szCs w:val="24"/>
        </w:rPr>
      </w:pPr>
      <w:r w:rsidRPr="002D784B">
        <w:rPr>
          <w:rFonts w:ascii="Book Antiqua" w:hAnsi="Book Antiqua" w:cs="Times New Roman"/>
          <w:b/>
          <w:i/>
          <w:snapToGrid w:val="0"/>
          <w:sz w:val="24"/>
          <w:szCs w:val="24"/>
        </w:rPr>
        <w:t>Methods</w:t>
      </w:r>
    </w:p>
    <w:p w14:paraId="7D48068A" w14:textId="7AEF4EA8" w:rsidR="00AB5AE3" w:rsidRPr="002D784B" w:rsidRDefault="00CD5106"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Our study </w:t>
      </w:r>
      <w:proofErr w:type="gramStart"/>
      <w:r w:rsidRPr="002D784B">
        <w:rPr>
          <w:rFonts w:ascii="Book Antiqua" w:hAnsi="Book Antiqua" w:cs="Times New Roman"/>
          <w:snapToGrid w:val="0"/>
          <w:sz w:val="24"/>
          <w:szCs w:val="24"/>
        </w:rPr>
        <w:t>was reviewed and approved by our institutional ethics committee</w:t>
      </w:r>
      <w:proofErr w:type="gramEnd"/>
      <w:r w:rsidRPr="002D784B">
        <w:rPr>
          <w:rFonts w:ascii="Book Antiqua" w:hAnsi="Book Antiqua" w:cs="Times New Roman"/>
          <w:snapToGrid w:val="0"/>
          <w:sz w:val="24"/>
          <w:szCs w:val="24"/>
        </w:rPr>
        <w:t xml:space="preserve">. </w:t>
      </w:r>
      <w:r w:rsidR="00AB5AE3" w:rsidRPr="002D784B">
        <w:rPr>
          <w:rFonts w:ascii="Book Antiqua" w:hAnsi="Book Antiqua" w:cs="Times New Roman"/>
          <w:snapToGrid w:val="0"/>
          <w:sz w:val="24"/>
          <w:szCs w:val="24"/>
        </w:rPr>
        <w:t xml:space="preserve">Data on the purpose of ERCP, content of examinations, and post-ERCP course </w:t>
      </w:r>
      <w:proofErr w:type="gramStart"/>
      <w:r w:rsidR="00AB5AE3" w:rsidRPr="002D784B">
        <w:rPr>
          <w:rFonts w:ascii="Book Antiqua" w:hAnsi="Book Antiqua" w:cs="Times New Roman"/>
          <w:snapToGrid w:val="0"/>
          <w:sz w:val="24"/>
          <w:szCs w:val="24"/>
        </w:rPr>
        <w:t>w</w:t>
      </w:r>
      <w:r w:rsidR="003C40F4" w:rsidRPr="002D784B">
        <w:rPr>
          <w:rFonts w:ascii="Book Antiqua" w:hAnsi="Book Antiqua" w:cs="Times New Roman"/>
          <w:snapToGrid w:val="0"/>
          <w:sz w:val="24"/>
          <w:szCs w:val="24"/>
        </w:rPr>
        <w:t>ere</w:t>
      </w:r>
      <w:r w:rsidR="00AB5AE3" w:rsidRPr="002D784B">
        <w:rPr>
          <w:rFonts w:ascii="Book Antiqua" w:hAnsi="Book Antiqua" w:cs="Times New Roman"/>
          <w:snapToGrid w:val="0"/>
          <w:sz w:val="24"/>
          <w:szCs w:val="24"/>
        </w:rPr>
        <w:t xml:space="preserve"> collected</w:t>
      </w:r>
      <w:proofErr w:type="gramEnd"/>
      <w:r w:rsidR="00AB5AE3" w:rsidRPr="002D784B">
        <w:rPr>
          <w:rFonts w:ascii="Book Antiqua" w:hAnsi="Book Antiqua" w:cs="Times New Roman"/>
          <w:snapToGrid w:val="0"/>
          <w:sz w:val="24"/>
          <w:szCs w:val="24"/>
        </w:rPr>
        <w:t xml:space="preserve"> from an ERCP database and </w:t>
      </w:r>
      <w:r w:rsidR="003C40F4" w:rsidRPr="002D784B">
        <w:rPr>
          <w:rFonts w:ascii="Book Antiqua" w:hAnsi="Book Antiqua" w:cs="Times New Roman"/>
          <w:snapToGrid w:val="0"/>
          <w:sz w:val="24"/>
          <w:szCs w:val="24"/>
        </w:rPr>
        <w:t xml:space="preserve">from </w:t>
      </w:r>
      <w:r w:rsidR="000E4FDB" w:rsidRPr="002D784B">
        <w:rPr>
          <w:rFonts w:ascii="Book Antiqua" w:hAnsi="Book Antiqua" w:cs="Times New Roman"/>
          <w:snapToGrid w:val="0"/>
          <w:sz w:val="24"/>
          <w:szCs w:val="24"/>
        </w:rPr>
        <w:t xml:space="preserve">the </w:t>
      </w:r>
      <w:r w:rsidR="00AB5AE3" w:rsidRPr="002D784B">
        <w:rPr>
          <w:rFonts w:ascii="Book Antiqua" w:hAnsi="Book Antiqua" w:cs="Times New Roman"/>
          <w:snapToGrid w:val="0"/>
          <w:sz w:val="24"/>
          <w:szCs w:val="24"/>
        </w:rPr>
        <w:t xml:space="preserve">medical records of the Department of Gastroenterology, </w:t>
      </w:r>
      <w:proofErr w:type="spellStart"/>
      <w:r w:rsidR="00AB5AE3" w:rsidRPr="002D784B">
        <w:rPr>
          <w:rFonts w:ascii="Book Antiqua" w:hAnsi="Book Antiqua" w:cs="Times New Roman"/>
          <w:snapToGrid w:val="0"/>
          <w:sz w:val="24"/>
          <w:szCs w:val="24"/>
        </w:rPr>
        <w:t>Kitasato</w:t>
      </w:r>
      <w:proofErr w:type="spellEnd"/>
      <w:r w:rsidR="00AB5AE3" w:rsidRPr="002D784B">
        <w:rPr>
          <w:rFonts w:ascii="Book Antiqua" w:hAnsi="Book Antiqua" w:cs="Times New Roman"/>
          <w:snapToGrid w:val="0"/>
          <w:sz w:val="24"/>
          <w:szCs w:val="24"/>
        </w:rPr>
        <w:t xml:space="preserve"> University School of Medicine. </w:t>
      </w:r>
      <w:r w:rsidR="007B0F75" w:rsidRPr="002D784B">
        <w:rPr>
          <w:rFonts w:ascii="Book Antiqua" w:hAnsi="Book Antiqua" w:cs="Times New Roman"/>
          <w:snapToGrid w:val="0"/>
          <w:sz w:val="24"/>
          <w:szCs w:val="24"/>
        </w:rPr>
        <w:t>Assessments of physical findings, blood test items, and</w:t>
      </w:r>
      <w:r w:rsidR="007D4347" w:rsidRPr="002D784B">
        <w:rPr>
          <w:rFonts w:ascii="Book Antiqua" w:hAnsi="Book Antiqua" w:cs="Times New Roman"/>
          <w:snapToGrid w:val="0"/>
          <w:sz w:val="24"/>
          <w:szCs w:val="24"/>
        </w:rPr>
        <w:t>,</w:t>
      </w:r>
      <w:r w:rsidR="007B0F75" w:rsidRPr="002D784B">
        <w:rPr>
          <w:rFonts w:ascii="Book Antiqua" w:hAnsi="Book Antiqua" w:cs="Times New Roman"/>
          <w:snapToGrid w:val="0"/>
          <w:sz w:val="24"/>
          <w:szCs w:val="24"/>
        </w:rPr>
        <w:t xml:space="preserve"> if necessary</w:t>
      </w:r>
      <w:r w:rsidR="007D4347" w:rsidRPr="002D784B">
        <w:rPr>
          <w:rFonts w:ascii="Book Antiqua" w:hAnsi="Book Antiqua" w:cs="Times New Roman"/>
          <w:snapToGrid w:val="0"/>
          <w:sz w:val="24"/>
          <w:szCs w:val="24"/>
        </w:rPr>
        <w:t>,</w:t>
      </w:r>
      <w:r w:rsidR="007B0F75" w:rsidRPr="002D784B">
        <w:rPr>
          <w:rFonts w:ascii="Book Antiqua" w:hAnsi="Book Antiqua" w:cs="Times New Roman"/>
          <w:snapToGrid w:val="0"/>
          <w:sz w:val="24"/>
          <w:szCs w:val="24"/>
        </w:rPr>
        <w:t xml:space="preserve"> </w:t>
      </w:r>
      <w:r w:rsidR="007B0F75" w:rsidRPr="002D784B">
        <w:rPr>
          <w:rFonts w:ascii="Book Antiqua" w:eastAsia="MS Mincho" w:hAnsi="Book Antiqua" w:cs="Times New Roman"/>
          <w:snapToGrid w:val="0"/>
          <w:sz w:val="24"/>
          <w:szCs w:val="24"/>
        </w:rPr>
        <w:t>imag</w:t>
      </w:r>
      <w:r w:rsidR="006E50AC" w:rsidRPr="002D784B">
        <w:rPr>
          <w:rFonts w:ascii="Book Antiqua" w:eastAsia="MS Mincho" w:hAnsi="Book Antiqua" w:cs="Times New Roman"/>
          <w:snapToGrid w:val="0"/>
          <w:sz w:val="24"/>
          <w:szCs w:val="24"/>
        </w:rPr>
        <w:t>ing</w:t>
      </w:r>
      <w:r w:rsidR="007B0F75" w:rsidRPr="002D784B">
        <w:rPr>
          <w:rFonts w:ascii="Book Antiqua" w:hAnsi="Book Antiqua" w:cs="Times New Roman"/>
          <w:snapToGrid w:val="0"/>
          <w:sz w:val="24"/>
          <w:szCs w:val="24"/>
        </w:rPr>
        <w:t xml:space="preserve"> findings that would indicate PEP were conducted 3 </w:t>
      </w:r>
      <w:r w:rsidR="00E60D2F" w:rsidRPr="002D784B">
        <w:rPr>
          <w:rFonts w:ascii="Book Antiqua" w:hAnsi="Book Antiqua" w:cs="Times New Roman"/>
          <w:snapToGrid w:val="0"/>
          <w:sz w:val="24"/>
          <w:szCs w:val="24"/>
        </w:rPr>
        <w:t>h</w:t>
      </w:r>
      <w:r w:rsidR="007B0F75" w:rsidRPr="002D784B">
        <w:rPr>
          <w:rFonts w:ascii="Book Antiqua" w:hAnsi="Book Antiqua" w:cs="Times New Roman"/>
          <w:snapToGrid w:val="0"/>
          <w:sz w:val="24"/>
          <w:szCs w:val="24"/>
        </w:rPr>
        <w:t xml:space="preserve"> after ERCP and the following morning. </w:t>
      </w:r>
      <w:proofErr w:type="gramStart"/>
      <w:r w:rsidR="007B0F75" w:rsidRPr="002D784B">
        <w:rPr>
          <w:rFonts w:ascii="Book Antiqua" w:hAnsi="Book Antiqua" w:cs="Times New Roman"/>
          <w:snapToGrid w:val="0"/>
          <w:sz w:val="24"/>
          <w:szCs w:val="24"/>
        </w:rPr>
        <w:t>The primary outcomes were</w:t>
      </w:r>
      <w:r w:rsidR="00137042" w:rsidRPr="002D784B">
        <w:rPr>
          <w:rFonts w:ascii="Book Antiqua" w:hAnsi="Book Antiqua" w:cs="Times New Roman"/>
          <w:snapToGrid w:val="0"/>
          <w:sz w:val="24"/>
          <w:szCs w:val="24"/>
        </w:rPr>
        <w:t xml:space="preserve"> </w:t>
      </w:r>
      <w:r w:rsidR="002C2974" w:rsidRPr="002D784B">
        <w:rPr>
          <w:rFonts w:ascii="Book Antiqua" w:hAnsi="Book Antiqua" w:cs="Times New Roman"/>
          <w:snapToGrid w:val="0"/>
          <w:sz w:val="24"/>
          <w:szCs w:val="24"/>
        </w:rPr>
        <w:t xml:space="preserve">a </w:t>
      </w:r>
      <w:r w:rsidR="000D0233" w:rsidRPr="002D784B">
        <w:rPr>
          <w:rFonts w:ascii="Book Antiqua" w:hAnsi="Book Antiqua" w:cs="Times New Roman"/>
          <w:snapToGrid w:val="0"/>
          <w:sz w:val="24"/>
          <w:szCs w:val="24"/>
        </w:rPr>
        <w:t>comparison of the areas under the receiver operating characteristic (ROC) curves (AUCs) of s-Lip and s-Amy</w:t>
      </w:r>
      <w:r w:rsidR="002C2974" w:rsidRPr="002D784B">
        <w:rPr>
          <w:rFonts w:ascii="Book Antiqua" w:hAnsi="Book Antiqua" w:cs="Times New Roman"/>
          <w:snapToGrid w:val="0"/>
          <w:sz w:val="24"/>
          <w:szCs w:val="24"/>
        </w:rPr>
        <w:t>,</w:t>
      </w:r>
      <w:r w:rsidR="000D0233"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s-Lip</w:t>
      </w:r>
      <w:r w:rsidR="007B0F75" w:rsidRPr="002D784B">
        <w:rPr>
          <w:rFonts w:ascii="Book Antiqua" w:hAnsi="Book Antiqua" w:cs="Times New Roman"/>
          <w:snapToGrid w:val="0"/>
          <w:sz w:val="24"/>
          <w:szCs w:val="24"/>
        </w:rPr>
        <w:t xml:space="preserve"> and </w:t>
      </w:r>
      <w:r w:rsidR="001E6F14" w:rsidRPr="002D784B">
        <w:rPr>
          <w:rFonts w:ascii="Book Antiqua" w:hAnsi="Book Antiqua" w:cs="Times New Roman"/>
          <w:snapToGrid w:val="0"/>
          <w:sz w:val="24"/>
          <w:szCs w:val="24"/>
        </w:rPr>
        <w:t>s-Amy</w:t>
      </w:r>
      <w:r w:rsidR="00D0227B" w:rsidRPr="002D784B">
        <w:rPr>
          <w:rFonts w:ascii="Book Antiqua" w:hAnsi="Book Antiqua" w:cs="Times New Roman"/>
          <w:snapToGrid w:val="0"/>
          <w:sz w:val="24"/>
          <w:szCs w:val="24"/>
        </w:rPr>
        <w:t xml:space="preserve"> </w:t>
      </w:r>
      <w:r w:rsidR="0026327A" w:rsidRPr="002D784B">
        <w:rPr>
          <w:rFonts w:ascii="Book Antiqua" w:hAnsi="Book Antiqua" w:cs="Times New Roman"/>
          <w:snapToGrid w:val="0"/>
          <w:sz w:val="24"/>
          <w:szCs w:val="24"/>
        </w:rPr>
        <w:t>cutoff</w:t>
      </w:r>
      <w:r w:rsidR="00D0227B" w:rsidRPr="002D784B">
        <w:rPr>
          <w:rFonts w:ascii="Book Antiqua" w:hAnsi="Book Antiqua" w:cs="Times New Roman"/>
          <w:snapToGrid w:val="0"/>
          <w:sz w:val="24"/>
          <w:szCs w:val="24"/>
        </w:rPr>
        <w:t xml:space="preserve"> values</w:t>
      </w:r>
      <w:r w:rsidR="007B0F75" w:rsidRPr="002D784B">
        <w:rPr>
          <w:rFonts w:ascii="Book Antiqua" w:hAnsi="Book Antiqua" w:cs="Times New Roman"/>
          <w:snapToGrid w:val="0"/>
          <w:sz w:val="24"/>
          <w:szCs w:val="24"/>
        </w:rPr>
        <w:t xml:space="preserve"> </w:t>
      </w:r>
      <w:r w:rsidR="0043700F" w:rsidRPr="002D784B">
        <w:rPr>
          <w:rFonts w:ascii="Book Antiqua" w:hAnsi="Book Antiqua" w:cs="Times New Roman"/>
          <w:snapToGrid w:val="0"/>
          <w:sz w:val="24"/>
          <w:szCs w:val="24"/>
        </w:rPr>
        <w:t>based on the presence or absence of PEP in the early stage after ERCP</w:t>
      </w:r>
      <w:r w:rsidR="002C2974" w:rsidRPr="002D784B">
        <w:rPr>
          <w:rFonts w:ascii="Book Antiqua" w:hAnsi="Book Antiqua" w:cs="Times New Roman"/>
          <w:snapToGrid w:val="0"/>
          <w:sz w:val="24"/>
          <w:szCs w:val="24"/>
        </w:rPr>
        <w:t xml:space="preserve"> </w:t>
      </w:r>
      <w:r w:rsidR="00AB3BC1" w:rsidRPr="002D784B">
        <w:rPr>
          <w:rFonts w:ascii="Book Antiqua" w:hAnsi="Book Antiqua" w:cs="Times New Roman"/>
          <w:i/>
          <w:snapToGrid w:val="0"/>
          <w:sz w:val="24"/>
          <w:szCs w:val="24"/>
        </w:rPr>
        <w:t>via</w:t>
      </w:r>
      <w:r w:rsidR="002C2974" w:rsidRPr="002D784B">
        <w:rPr>
          <w:rFonts w:ascii="Book Antiqua" w:hAnsi="Book Antiqua" w:cs="Times New Roman"/>
          <w:snapToGrid w:val="0"/>
          <w:sz w:val="24"/>
          <w:szCs w:val="24"/>
        </w:rPr>
        <w:t xml:space="preserve"> </w:t>
      </w:r>
      <w:r w:rsidR="007B0F75" w:rsidRPr="002D784B">
        <w:rPr>
          <w:rFonts w:ascii="Book Antiqua" w:hAnsi="Book Antiqua" w:cs="Times New Roman"/>
          <w:snapToGrid w:val="0"/>
          <w:sz w:val="24"/>
          <w:szCs w:val="24"/>
        </w:rPr>
        <w:t>ROC curves</w:t>
      </w:r>
      <w:r w:rsidR="002C2974" w:rsidRPr="002D784B">
        <w:rPr>
          <w:rFonts w:ascii="Book Antiqua" w:hAnsi="Book Antiqua" w:cs="Times New Roman"/>
          <w:snapToGrid w:val="0"/>
          <w:sz w:val="24"/>
          <w:szCs w:val="24"/>
        </w:rPr>
        <w:t xml:space="preserve">, and </w:t>
      </w:r>
      <w:r w:rsidR="0043700F" w:rsidRPr="002D784B">
        <w:rPr>
          <w:rFonts w:ascii="Book Antiqua" w:hAnsi="Book Antiqua" w:cs="Times New Roman"/>
          <w:snapToGrid w:val="0"/>
          <w:sz w:val="24"/>
          <w:szCs w:val="24"/>
        </w:rPr>
        <w:t>comparisons of</w:t>
      </w:r>
      <w:r w:rsidR="007B0F75" w:rsidRPr="002D784B">
        <w:rPr>
          <w:rFonts w:ascii="Book Antiqua" w:hAnsi="Book Antiqua" w:cs="Times New Roman"/>
          <w:snapToGrid w:val="0"/>
          <w:sz w:val="24"/>
          <w:szCs w:val="24"/>
        </w:rPr>
        <w:t xml:space="preserve"> the </w:t>
      </w:r>
      <w:r w:rsidR="002C2974" w:rsidRPr="002D784B">
        <w:rPr>
          <w:rFonts w:ascii="Book Antiqua" w:hAnsi="Book Antiqua" w:cs="Times New Roman"/>
          <w:snapToGrid w:val="0"/>
          <w:sz w:val="24"/>
          <w:szCs w:val="24"/>
        </w:rPr>
        <w:t xml:space="preserve">diagnostic properties </w:t>
      </w:r>
      <w:r w:rsidR="009F4098" w:rsidRPr="002D784B">
        <w:rPr>
          <w:rFonts w:ascii="Book Antiqua" w:hAnsi="Book Antiqua" w:cs="Times New Roman"/>
          <w:snapToGrid w:val="0"/>
          <w:sz w:val="24"/>
          <w:szCs w:val="24"/>
        </w:rPr>
        <w:t>[</w:t>
      </w:r>
      <w:r w:rsidR="007B0F75" w:rsidRPr="002D784B">
        <w:rPr>
          <w:rFonts w:ascii="Book Antiqua" w:hAnsi="Book Antiqua" w:cs="Times New Roman"/>
          <w:snapToGrid w:val="0"/>
          <w:sz w:val="24"/>
          <w:szCs w:val="24"/>
        </w:rPr>
        <w:t>sensitivities</w:t>
      </w:r>
      <w:r w:rsidR="002C2974" w:rsidRPr="002D784B">
        <w:rPr>
          <w:rFonts w:ascii="Book Antiqua" w:hAnsi="Book Antiqua" w:cs="Times New Roman"/>
          <w:snapToGrid w:val="0"/>
          <w:sz w:val="24"/>
          <w:szCs w:val="24"/>
        </w:rPr>
        <w:t>,</w:t>
      </w:r>
      <w:r w:rsidR="007B0F75" w:rsidRPr="002D784B">
        <w:rPr>
          <w:rFonts w:ascii="Book Antiqua" w:hAnsi="Book Antiqua" w:cs="Times New Roman"/>
          <w:snapToGrid w:val="0"/>
          <w:sz w:val="24"/>
          <w:szCs w:val="24"/>
        </w:rPr>
        <w:t xml:space="preserve"> specificities</w:t>
      </w:r>
      <w:r w:rsidR="002C2974" w:rsidRPr="002D784B">
        <w:rPr>
          <w:rFonts w:ascii="Book Antiqua" w:hAnsi="Book Antiqua" w:cs="Times New Roman"/>
          <w:snapToGrid w:val="0"/>
          <w:sz w:val="24"/>
          <w:szCs w:val="24"/>
        </w:rPr>
        <w:t>,</w:t>
      </w:r>
      <w:r w:rsidR="007400F7" w:rsidRPr="002D784B">
        <w:rPr>
          <w:rFonts w:ascii="Book Antiqua" w:eastAsia="MS Mincho" w:hAnsi="Book Antiqua" w:cs="Times New Roman"/>
          <w:snapToGrid w:val="0"/>
          <w:sz w:val="24"/>
          <w:szCs w:val="24"/>
        </w:rPr>
        <w:t xml:space="preserve"> </w:t>
      </w:r>
      <w:r w:rsidR="00944B28" w:rsidRPr="002D784B">
        <w:rPr>
          <w:rFonts w:ascii="Book Antiqua" w:hAnsi="Book Antiqua" w:cs="Times New Roman"/>
          <w:snapToGrid w:val="0"/>
          <w:sz w:val="24"/>
          <w:szCs w:val="24"/>
        </w:rPr>
        <w:t>positive predictive value</w:t>
      </w:r>
      <w:r w:rsidR="002C2974" w:rsidRPr="002D784B">
        <w:rPr>
          <w:rFonts w:ascii="Book Antiqua" w:hAnsi="Book Antiqua" w:cs="Times New Roman"/>
          <w:snapToGrid w:val="0"/>
          <w:sz w:val="24"/>
          <w:szCs w:val="24"/>
        </w:rPr>
        <w:t>s</w:t>
      </w:r>
      <w:r w:rsidR="00944B28" w:rsidRPr="002D784B">
        <w:rPr>
          <w:rFonts w:ascii="Book Antiqua" w:eastAsia="MS Mincho" w:hAnsi="Book Antiqua" w:cs="Times New Roman"/>
          <w:snapToGrid w:val="0"/>
          <w:sz w:val="24"/>
          <w:szCs w:val="24"/>
        </w:rPr>
        <w:t xml:space="preserve"> </w:t>
      </w:r>
      <w:r w:rsidR="009F4098" w:rsidRPr="002D784B">
        <w:rPr>
          <w:rFonts w:ascii="Book Antiqua" w:eastAsia="MS Mincho" w:hAnsi="Book Antiqua" w:cs="Times New Roman"/>
          <w:snapToGrid w:val="0"/>
          <w:sz w:val="24"/>
          <w:szCs w:val="24"/>
        </w:rPr>
        <w:t>(</w:t>
      </w:r>
      <w:r w:rsidR="00944B28" w:rsidRPr="002D784B">
        <w:rPr>
          <w:rFonts w:ascii="Book Antiqua" w:eastAsia="MS Mincho" w:hAnsi="Book Antiqua" w:cs="Times New Roman"/>
          <w:snapToGrid w:val="0"/>
          <w:sz w:val="24"/>
          <w:szCs w:val="24"/>
        </w:rPr>
        <w:t>PPV</w:t>
      </w:r>
      <w:r w:rsidR="009F4098" w:rsidRPr="002D784B">
        <w:rPr>
          <w:rFonts w:ascii="Book Antiqua" w:eastAsia="MS Mincho" w:hAnsi="Book Antiqua" w:cs="Times New Roman"/>
          <w:snapToGrid w:val="0"/>
          <w:sz w:val="24"/>
          <w:szCs w:val="24"/>
        </w:rPr>
        <w:t>)</w:t>
      </w:r>
      <w:r w:rsidR="002C2974" w:rsidRPr="002D784B">
        <w:rPr>
          <w:rFonts w:ascii="Book Antiqua" w:eastAsia="MS Mincho" w:hAnsi="Book Antiqua" w:cs="Times New Roman"/>
          <w:snapToGrid w:val="0"/>
          <w:sz w:val="24"/>
          <w:szCs w:val="24"/>
        </w:rPr>
        <w:t>,</w:t>
      </w:r>
      <w:r w:rsidR="00944B28" w:rsidRPr="002D784B">
        <w:rPr>
          <w:rFonts w:ascii="Book Antiqua" w:eastAsia="MS Mincho" w:hAnsi="Book Antiqua" w:cs="Times New Roman"/>
          <w:snapToGrid w:val="0"/>
          <w:sz w:val="24"/>
          <w:szCs w:val="24"/>
        </w:rPr>
        <w:t xml:space="preserve"> </w:t>
      </w:r>
      <w:r w:rsidR="002C2974" w:rsidRPr="002D784B">
        <w:rPr>
          <w:rFonts w:ascii="Book Antiqua" w:eastAsia="MS Mincho" w:hAnsi="Book Antiqua" w:cs="Times New Roman"/>
          <w:snapToGrid w:val="0"/>
          <w:sz w:val="24"/>
          <w:szCs w:val="24"/>
        </w:rPr>
        <w:t xml:space="preserve">and </w:t>
      </w:r>
      <w:r w:rsidR="00944B28" w:rsidRPr="002D784B">
        <w:rPr>
          <w:rFonts w:ascii="Book Antiqua" w:hAnsi="Book Antiqua" w:cs="Times New Roman"/>
          <w:snapToGrid w:val="0"/>
          <w:sz w:val="24"/>
          <w:szCs w:val="24"/>
        </w:rPr>
        <w:t>negative predictive value</w:t>
      </w:r>
      <w:r w:rsidR="00944B28" w:rsidRPr="002D784B">
        <w:rPr>
          <w:rFonts w:ascii="Book Antiqua" w:eastAsia="MS Mincho" w:hAnsi="Book Antiqua" w:cs="Times New Roman"/>
          <w:snapToGrid w:val="0"/>
          <w:sz w:val="24"/>
          <w:szCs w:val="24"/>
        </w:rPr>
        <w:t xml:space="preserve"> </w:t>
      </w:r>
      <w:r w:rsidR="009F4098" w:rsidRPr="002D784B">
        <w:rPr>
          <w:rFonts w:ascii="Book Antiqua" w:eastAsia="MS Mincho" w:hAnsi="Book Antiqua" w:cs="Times New Roman"/>
          <w:snapToGrid w:val="0"/>
          <w:sz w:val="24"/>
          <w:szCs w:val="24"/>
        </w:rPr>
        <w:t>(</w:t>
      </w:r>
      <w:r w:rsidR="00944B28" w:rsidRPr="002D784B">
        <w:rPr>
          <w:rFonts w:ascii="Book Antiqua" w:eastAsia="MS Mincho" w:hAnsi="Book Antiqua" w:cs="Times New Roman"/>
          <w:snapToGrid w:val="0"/>
          <w:sz w:val="24"/>
          <w:szCs w:val="24"/>
        </w:rPr>
        <w:t>NPV</w:t>
      </w:r>
      <w:r w:rsidR="009F4098" w:rsidRPr="002D784B">
        <w:rPr>
          <w:rFonts w:ascii="Book Antiqua" w:eastAsia="MS Mincho" w:hAnsi="Book Antiqua" w:cs="Times New Roman"/>
          <w:snapToGrid w:val="0"/>
          <w:sz w:val="24"/>
          <w:szCs w:val="24"/>
        </w:rPr>
        <w:t>)]</w:t>
      </w:r>
      <w:r w:rsidR="007400F7" w:rsidRPr="002D784B">
        <w:rPr>
          <w:rFonts w:ascii="Book Antiqua" w:eastAsia="MS Mincho" w:hAnsi="Book Antiqua" w:cs="Times New Roman"/>
          <w:snapToGrid w:val="0"/>
          <w:sz w:val="24"/>
          <w:szCs w:val="24"/>
        </w:rPr>
        <w:t xml:space="preserve"> </w:t>
      </w:r>
      <w:r w:rsidR="007B0F75" w:rsidRPr="002D784B">
        <w:rPr>
          <w:rFonts w:ascii="Book Antiqua" w:hAnsi="Book Antiqua" w:cs="Times New Roman"/>
          <w:snapToGrid w:val="0"/>
          <w:sz w:val="24"/>
          <w:szCs w:val="24"/>
        </w:rPr>
        <w:t xml:space="preserve">of these </w:t>
      </w:r>
      <w:r w:rsidR="0026327A" w:rsidRPr="002D784B">
        <w:rPr>
          <w:rFonts w:ascii="Book Antiqua" w:hAnsi="Book Antiqua" w:cs="Times New Roman"/>
          <w:snapToGrid w:val="0"/>
          <w:sz w:val="24"/>
          <w:szCs w:val="24"/>
        </w:rPr>
        <w:t>cutoff</w:t>
      </w:r>
      <w:r w:rsidR="007B0F75" w:rsidRPr="002D784B">
        <w:rPr>
          <w:rFonts w:ascii="Book Antiqua" w:hAnsi="Book Antiqua" w:cs="Times New Roman"/>
          <w:snapToGrid w:val="0"/>
          <w:sz w:val="24"/>
          <w:szCs w:val="24"/>
        </w:rPr>
        <w:t xml:space="preserve"> values</w:t>
      </w:r>
      <w:r w:rsidR="0043700F" w:rsidRPr="002D784B">
        <w:rPr>
          <w:rFonts w:ascii="Book Antiqua" w:hAnsi="Book Antiqua" w:cs="Times New Roman"/>
          <w:snapToGrid w:val="0"/>
          <w:sz w:val="24"/>
          <w:szCs w:val="24"/>
        </w:rPr>
        <w:t xml:space="preserve"> for PEP diagnosis</w:t>
      </w:r>
      <w:r w:rsidR="007B0F75" w:rsidRPr="002D784B">
        <w:rPr>
          <w:rFonts w:ascii="Book Antiqua" w:hAnsi="Book Antiqua" w:cs="Times New Roman"/>
          <w:snapToGrid w:val="0"/>
          <w:sz w:val="24"/>
          <w:szCs w:val="24"/>
        </w:rPr>
        <w:t>.</w:t>
      </w:r>
      <w:proofErr w:type="gramEnd"/>
    </w:p>
    <w:p w14:paraId="4F2FCC00" w14:textId="55AA5304" w:rsidR="00137042" w:rsidRPr="002D784B" w:rsidRDefault="00137042"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 xml:space="preserve">Naïve major duodenal papilla </w:t>
      </w:r>
      <w:proofErr w:type="gramStart"/>
      <w:r w:rsidRPr="002D784B">
        <w:rPr>
          <w:rFonts w:ascii="Book Antiqua" w:hAnsi="Book Antiqua" w:cs="Times New Roman"/>
          <w:snapToGrid w:val="0"/>
          <w:sz w:val="24"/>
          <w:szCs w:val="24"/>
        </w:rPr>
        <w:t>was defined</w:t>
      </w:r>
      <w:proofErr w:type="gramEnd"/>
      <w:r w:rsidRPr="002D784B">
        <w:rPr>
          <w:rFonts w:ascii="Book Antiqua" w:hAnsi="Book Antiqua" w:cs="Times New Roman"/>
          <w:snapToGrid w:val="0"/>
          <w:sz w:val="24"/>
          <w:szCs w:val="24"/>
        </w:rPr>
        <w:t xml:space="preserve"> as duodenal papilla that </w:t>
      </w:r>
      <w:r w:rsidR="00D0227B" w:rsidRPr="002D784B">
        <w:rPr>
          <w:rFonts w:ascii="Book Antiqua" w:eastAsia="MS Mincho" w:hAnsi="Book Antiqua" w:cs="Times New Roman"/>
          <w:snapToGrid w:val="0"/>
          <w:sz w:val="24"/>
          <w:szCs w:val="24"/>
        </w:rPr>
        <w:t>had</w:t>
      </w:r>
      <w:r w:rsidR="00D0227B"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 xml:space="preserve">not been treated. Diagnostic ERCP </w:t>
      </w:r>
      <w:proofErr w:type="gramStart"/>
      <w:r w:rsidRPr="002D784B">
        <w:rPr>
          <w:rFonts w:ascii="Book Antiqua" w:hAnsi="Book Antiqua" w:cs="Times New Roman"/>
          <w:snapToGrid w:val="0"/>
          <w:sz w:val="24"/>
          <w:szCs w:val="24"/>
        </w:rPr>
        <w:t xml:space="preserve">was </w:t>
      </w:r>
      <w:r w:rsidR="0010236C" w:rsidRPr="002D784B">
        <w:rPr>
          <w:rFonts w:ascii="Book Antiqua" w:hAnsi="Book Antiqua" w:cs="Times New Roman"/>
          <w:snapToGrid w:val="0"/>
          <w:sz w:val="24"/>
          <w:szCs w:val="24"/>
        </w:rPr>
        <w:t>defined</w:t>
      </w:r>
      <w:proofErr w:type="gramEnd"/>
      <w:r w:rsidR="0010236C" w:rsidRPr="002D784B">
        <w:rPr>
          <w:rFonts w:ascii="Book Antiqua" w:hAnsi="Book Antiqua" w:cs="Times New Roman"/>
          <w:snapToGrid w:val="0"/>
          <w:sz w:val="24"/>
          <w:szCs w:val="24"/>
        </w:rPr>
        <w:t xml:space="preserve"> as cholangiography and/or </w:t>
      </w:r>
      <w:proofErr w:type="spellStart"/>
      <w:r w:rsidR="0010236C" w:rsidRPr="002D784B">
        <w:rPr>
          <w:rFonts w:ascii="Book Antiqua" w:hAnsi="Book Antiqua" w:cs="Times New Roman"/>
          <w:snapToGrid w:val="0"/>
          <w:sz w:val="24"/>
          <w:szCs w:val="24"/>
        </w:rPr>
        <w:t>pancreatography</w:t>
      </w:r>
      <w:proofErr w:type="spellEnd"/>
      <w:r w:rsidR="0010236C" w:rsidRPr="002D784B">
        <w:rPr>
          <w:rFonts w:ascii="Book Antiqua" w:hAnsi="Book Antiqua" w:cs="Times New Roman"/>
          <w:snapToGrid w:val="0"/>
          <w:sz w:val="24"/>
          <w:szCs w:val="24"/>
        </w:rPr>
        <w:t xml:space="preserve">, bile cytology and/or pancreatic juice cytology, or </w:t>
      </w:r>
      <w:proofErr w:type="spellStart"/>
      <w:r w:rsidR="0010236C" w:rsidRPr="002D784B">
        <w:rPr>
          <w:rFonts w:ascii="Book Antiqua" w:hAnsi="Book Antiqua" w:cs="Times New Roman"/>
          <w:snapToGrid w:val="0"/>
          <w:sz w:val="24"/>
          <w:szCs w:val="24"/>
        </w:rPr>
        <w:t>intraductal</w:t>
      </w:r>
      <w:proofErr w:type="spellEnd"/>
      <w:r w:rsidR="0010236C" w:rsidRPr="002D784B">
        <w:rPr>
          <w:rFonts w:ascii="Book Antiqua" w:hAnsi="Book Antiqua" w:cs="Times New Roman"/>
          <w:snapToGrid w:val="0"/>
          <w:sz w:val="24"/>
          <w:szCs w:val="24"/>
        </w:rPr>
        <w:t xml:space="preserve"> ultrasonography. </w:t>
      </w:r>
      <w:r w:rsidR="0010236C" w:rsidRPr="002D784B">
        <w:rPr>
          <w:rFonts w:ascii="Book Antiqua" w:hAnsi="Book Antiqua" w:cs="Times New Roman"/>
          <w:snapToGrid w:val="0"/>
          <w:sz w:val="24"/>
          <w:szCs w:val="24"/>
        </w:rPr>
        <w:lastRenderedPageBreak/>
        <w:t xml:space="preserve">Therapeutic ERCP </w:t>
      </w:r>
      <w:proofErr w:type="gramStart"/>
      <w:r w:rsidR="0010236C" w:rsidRPr="002D784B">
        <w:rPr>
          <w:rFonts w:ascii="Book Antiqua" w:hAnsi="Book Antiqua" w:cs="Times New Roman"/>
          <w:snapToGrid w:val="0"/>
          <w:sz w:val="24"/>
          <w:szCs w:val="24"/>
        </w:rPr>
        <w:t>was defined</w:t>
      </w:r>
      <w:proofErr w:type="gramEnd"/>
      <w:r w:rsidR="0010236C" w:rsidRPr="002D784B">
        <w:rPr>
          <w:rFonts w:ascii="Book Antiqua" w:hAnsi="Book Antiqua" w:cs="Times New Roman"/>
          <w:snapToGrid w:val="0"/>
          <w:sz w:val="24"/>
          <w:szCs w:val="24"/>
        </w:rPr>
        <w:t xml:space="preserve"> as </w:t>
      </w:r>
      <w:r w:rsidR="002F1EAF" w:rsidRPr="002D784B">
        <w:rPr>
          <w:rFonts w:ascii="Book Antiqua" w:hAnsi="Book Antiqua" w:cs="Times New Roman"/>
          <w:snapToGrid w:val="0"/>
          <w:sz w:val="24"/>
          <w:szCs w:val="24"/>
        </w:rPr>
        <w:t xml:space="preserve">therapeutic </w:t>
      </w:r>
      <w:r w:rsidR="002F1EAF" w:rsidRPr="002D784B">
        <w:rPr>
          <w:rFonts w:ascii="Book Antiqua" w:eastAsia="MS Mincho" w:hAnsi="Book Antiqua" w:cs="Times New Roman"/>
          <w:snapToGrid w:val="0"/>
          <w:sz w:val="24"/>
          <w:szCs w:val="24"/>
        </w:rPr>
        <w:t>intervention</w:t>
      </w:r>
      <w:r w:rsidR="006E50AC" w:rsidRPr="002D784B">
        <w:rPr>
          <w:rFonts w:ascii="Book Antiqua" w:eastAsia="MS Mincho" w:hAnsi="Book Antiqua" w:cs="Times New Roman"/>
          <w:snapToGrid w:val="0"/>
          <w:sz w:val="24"/>
          <w:szCs w:val="24"/>
        </w:rPr>
        <w:t xml:space="preserve">s </w:t>
      </w:r>
      <w:r w:rsidR="0065585F" w:rsidRPr="002D784B">
        <w:rPr>
          <w:rFonts w:ascii="Book Antiqua" w:hAnsi="Book Antiqua" w:cs="Times New Roman"/>
          <w:snapToGrid w:val="0"/>
          <w:sz w:val="24"/>
          <w:szCs w:val="24"/>
        </w:rPr>
        <w:t>that did not include any form</w:t>
      </w:r>
      <w:r w:rsidR="002F1EAF" w:rsidRPr="002D784B">
        <w:rPr>
          <w:rFonts w:ascii="Book Antiqua" w:hAnsi="Book Antiqua" w:cs="Times New Roman"/>
          <w:snapToGrid w:val="0"/>
          <w:sz w:val="24"/>
          <w:szCs w:val="24"/>
        </w:rPr>
        <w:t xml:space="preserve"> of diagnostic ERCP.</w:t>
      </w:r>
    </w:p>
    <w:p w14:paraId="77B1FD2E" w14:textId="08CDC0F3" w:rsidR="004C6EAF" w:rsidRPr="002D784B" w:rsidRDefault="0065585F"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proofErr w:type="gramStart"/>
      <w:r w:rsidRPr="002D784B">
        <w:rPr>
          <w:rFonts w:ascii="Book Antiqua" w:hAnsi="Book Antiqua" w:cs="Times New Roman"/>
          <w:snapToGrid w:val="0"/>
          <w:sz w:val="24"/>
          <w:szCs w:val="24"/>
        </w:rPr>
        <w:t>S</w:t>
      </w:r>
      <w:r w:rsidR="00EA60B6" w:rsidRPr="002D784B">
        <w:rPr>
          <w:rFonts w:ascii="Book Antiqua" w:hAnsi="Book Antiqua" w:cs="Times New Roman"/>
          <w:snapToGrid w:val="0"/>
          <w:sz w:val="24"/>
          <w:szCs w:val="24"/>
        </w:rPr>
        <w:t>erum pancreatic enzyme</w:t>
      </w:r>
      <w:r w:rsidRPr="002D784B">
        <w:rPr>
          <w:rFonts w:ascii="Book Antiqua" w:hAnsi="Book Antiqua" w:cs="Times New Roman"/>
          <w:snapToGrid w:val="0"/>
          <w:sz w:val="24"/>
          <w:szCs w:val="24"/>
        </w:rPr>
        <w:t>s</w:t>
      </w:r>
      <w:r w:rsidR="00EA60B6"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were considered elevated</w:t>
      </w:r>
      <w:r w:rsidR="00EA60B6" w:rsidRPr="002D784B">
        <w:rPr>
          <w:rFonts w:ascii="Book Antiqua" w:hAnsi="Book Antiqua" w:cs="Times New Roman"/>
          <w:snapToGrid w:val="0"/>
          <w:sz w:val="24"/>
          <w:szCs w:val="24"/>
        </w:rPr>
        <w:t xml:space="preserve"> when the upper bounds of our institution’s reference values exceeded (</w:t>
      </w:r>
      <w:r w:rsidR="00AD7B2C" w:rsidRPr="002D784B">
        <w:rPr>
          <w:rFonts w:ascii="Book Antiqua" w:hAnsi="Book Antiqua" w:cs="Times New Roman"/>
          <w:snapToGrid w:val="0"/>
          <w:sz w:val="24"/>
          <w:szCs w:val="24"/>
        </w:rPr>
        <w:t xml:space="preserve">s-Lip </w:t>
      </w:r>
      <w:r w:rsidR="00EA60B6" w:rsidRPr="002D784B">
        <w:rPr>
          <w:rFonts w:ascii="Book Antiqua" w:hAnsi="Book Antiqua" w:cs="Times New Roman"/>
          <w:snapToGrid w:val="0"/>
          <w:sz w:val="24"/>
          <w:szCs w:val="24"/>
        </w:rPr>
        <w:t>55 U/L</w:t>
      </w:r>
      <w:r w:rsidR="00DA19A8" w:rsidRPr="002D784B">
        <w:rPr>
          <w:rFonts w:ascii="Book Antiqua" w:hAnsi="Book Antiqua" w:cs="Times New Roman"/>
          <w:snapToGrid w:val="0"/>
          <w:sz w:val="24"/>
          <w:szCs w:val="24"/>
        </w:rPr>
        <w:t xml:space="preserve"> and</w:t>
      </w:r>
      <w:r w:rsidR="00EA60B6"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s-Amy</w:t>
      </w:r>
      <w:r w:rsidR="00EA60B6" w:rsidRPr="002D784B">
        <w:rPr>
          <w:rFonts w:ascii="Book Antiqua" w:hAnsi="Book Antiqua" w:cs="Times New Roman"/>
          <w:snapToGrid w:val="0"/>
          <w:sz w:val="24"/>
          <w:szCs w:val="24"/>
        </w:rPr>
        <w:t xml:space="preserve"> 132 U/L) and the following PEP diagnostic criteria were not met</w:t>
      </w:r>
      <w:r w:rsidRPr="002D784B">
        <w:rPr>
          <w:rFonts w:ascii="Book Antiqua" w:hAnsi="Book Antiqua" w:cs="Times New Roman"/>
          <w:snapToGrid w:val="0"/>
          <w:sz w:val="24"/>
          <w:szCs w:val="24"/>
        </w:rPr>
        <w:t xml:space="preserve">: </w:t>
      </w:r>
      <w:r w:rsidR="00E2148D" w:rsidRPr="002D784B">
        <w:rPr>
          <w:rFonts w:ascii="Book Antiqua" w:hAnsi="Book Antiqua" w:cs="Times New Roman"/>
          <w:snapToGrid w:val="0"/>
          <w:sz w:val="24"/>
          <w:szCs w:val="24"/>
        </w:rPr>
        <w:t>(1) acute episodes of abdominal pain and pres</w:t>
      </w:r>
      <w:r w:rsidRPr="002D784B">
        <w:rPr>
          <w:rFonts w:ascii="Book Antiqua" w:hAnsi="Book Antiqua" w:cs="Times New Roman"/>
          <w:snapToGrid w:val="0"/>
          <w:sz w:val="24"/>
          <w:szCs w:val="24"/>
        </w:rPr>
        <w:t xml:space="preserve">sure pain </w:t>
      </w:r>
      <w:r w:rsidR="007A7E68" w:rsidRPr="002D784B">
        <w:rPr>
          <w:rFonts w:ascii="Book Antiqua" w:hAnsi="Book Antiqua" w:cs="Times New Roman"/>
          <w:snapToGrid w:val="0"/>
          <w:sz w:val="24"/>
          <w:szCs w:val="24"/>
        </w:rPr>
        <w:t xml:space="preserve">on </w:t>
      </w:r>
      <w:r w:rsidRPr="002D784B">
        <w:rPr>
          <w:rFonts w:ascii="Book Antiqua" w:hAnsi="Book Antiqua" w:cs="Times New Roman"/>
          <w:snapToGrid w:val="0"/>
          <w:sz w:val="24"/>
          <w:szCs w:val="24"/>
        </w:rPr>
        <w:t>the upper abdomen</w:t>
      </w:r>
      <w:r w:rsidR="009F4098" w:rsidRPr="002D784B">
        <w:rPr>
          <w:rFonts w:ascii="Book Antiqua" w:eastAsia="MS Mincho" w:hAnsi="Book Antiqua" w:cs="Times New Roman"/>
          <w:snapToGrid w:val="0"/>
          <w:sz w:val="24"/>
          <w:szCs w:val="24"/>
        </w:rPr>
        <w:t>;</w:t>
      </w:r>
      <w:r w:rsidRPr="002D784B">
        <w:rPr>
          <w:rFonts w:ascii="Book Antiqua" w:hAnsi="Book Antiqua" w:cs="Times New Roman"/>
          <w:snapToGrid w:val="0"/>
          <w:sz w:val="24"/>
          <w:szCs w:val="24"/>
        </w:rPr>
        <w:t xml:space="preserve"> </w:t>
      </w:r>
      <w:r w:rsidR="00E2148D" w:rsidRPr="002D784B">
        <w:rPr>
          <w:rFonts w:ascii="Book Antiqua" w:hAnsi="Book Antiqua" w:cs="Times New Roman"/>
          <w:snapToGrid w:val="0"/>
          <w:sz w:val="24"/>
          <w:szCs w:val="24"/>
        </w:rPr>
        <w:t>(2) elevated levels of pancreatic enzymes in the blood or urine</w:t>
      </w:r>
      <w:r w:rsidR="009F4098" w:rsidRPr="002D784B">
        <w:rPr>
          <w:rFonts w:ascii="Book Antiqua" w:hAnsi="Book Antiqua" w:cs="Times New Roman"/>
          <w:snapToGrid w:val="0"/>
          <w:sz w:val="24"/>
          <w:szCs w:val="24"/>
        </w:rPr>
        <w:t>;</w:t>
      </w:r>
      <w:r w:rsidR="00E2148D" w:rsidRPr="002D784B">
        <w:rPr>
          <w:rFonts w:ascii="Book Antiqua" w:hAnsi="Book Antiqua" w:cs="Times New Roman"/>
          <w:snapToGrid w:val="0"/>
          <w:sz w:val="24"/>
          <w:szCs w:val="24"/>
        </w:rPr>
        <w:t xml:space="preserve"> and (3) abnormal signs </w:t>
      </w:r>
      <w:r w:rsidRPr="002D784B">
        <w:rPr>
          <w:rFonts w:ascii="Book Antiqua" w:hAnsi="Book Antiqua" w:cs="Times New Roman"/>
          <w:snapToGrid w:val="0"/>
          <w:sz w:val="24"/>
          <w:szCs w:val="24"/>
        </w:rPr>
        <w:t>of</w:t>
      </w:r>
      <w:r w:rsidR="00E2148D" w:rsidRPr="002D784B">
        <w:rPr>
          <w:rFonts w:ascii="Book Antiqua" w:hAnsi="Book Antiqua" w:cs="Times New Roman"/>
          <w:snapToGrid w:val="0"/>
          <w:sz w:val="24"/>
          <w:szCs w:val="24"/>
        </w:rPr>
        <w:t xml:space="preserve"> acute pancreatitis </w:t>
      </w:r>
      <w:r w:rsidR="00DA19A8" w:rsidRPr="002D784B">
        <w:rPr>
          <w:rFonts w:ascii="Book Antiqua" w:hAnsi="Book Antiqua" w:cs="Times New Roman"/>
          <w:snapToGrid w:val="0"/>
          <w:sz w:val="24"/>
          <w:szCs w:val="24"/>
        </w:rPr>
        <w:t xml:space="preserve">by </w:t>
      </w:r>
      <w:r w:rsidR="00E2148D" w:rsidRPr="002D784B">
        <w:rPr>
          <w:rFonts w:ascii="Book Antiqua" w:hAnsi="Book Antiqua" w:cs="Times New Roman"/>
          <w:snapToGrid w:val="0"/>
          <w:sz w:val="24"/>
          <w:szCs w:val="24"/>
        </w:rPr>
        <w:t xml:space="preserve">abdominal ultrasonography, </w:t>
      </w:r>
      <w:r w:rsidR="00F04811" w:rsidRPr="002D784B">
        <w:rPr>
          <w:rFonts w:ascii="Book Antiqua" w:hAnsi="Book Antiqua" w:cs="Times New Roman"/>
          <w:snapToGrid w:val="0"/>
          <w:sz w:val="24"/>
          <w:szCs w:val="24"/>
        </w:rPr>
        <w:t>CT</w:t>
      </w:r>
      <w:r w:rsidR="00E2148D" w:rsidRPr="002D784B">
        <w:rPr>
          <w:rFonts w:ascii="Book Antiqua" w:hAnsi="Book Antiqua" w:cs="Times New Roman"/>
          <w:snapToGrid w:val="0"/>
          <w:sz w:val="24"/>
          <w:szCs w:val="24"/>
        </w:rPr>
        <w:t>, or magnetic resonance imaging.</w:t>
      </w:r>
      <w:proofErr w:type="gramEnd"/>
      <w:r w:rsidR="00E2148D" w:rsidRPr="002D784B">
        <w:rPr>
          <w:rFonts w:ascii="Book Antiqua" w:hAnsi="Book Antiqua" w:cs="Times New Roman"/>
          <w:snapToGrid w:val="0"/>
          <w:sz w:val="24"/>
          <w:szCs w:val="24"/>
        </w:rPr>
        <w:t xml:space="preserve"> </w:t>
      </w:r>
      <w:r w:rsidR="004C6EAF" w:rsidRPr="002D784B">
        <w:rPr>
          <w:rFonts w:ascii="Book Antiqua" w:hAnsi="Book Antiqua" w:cs="Times New Roman"/>
          <w:snapToGrid w:val="0"/>
          <w:sz w:val="24"/>
          <w:szCs w:val="24"/>
        </w:rPr>
        <w:t xml:space="preserve">PEP was diagnosed when at least 2 of these 3 items were met and the presence of other pancreatic diseases or acute abdomen could be </w:t>
      </w:r>
      <w:proofErr w:type="gramStart"/>
      <w:r w:rsidR="004C6EAF" w:rsidRPr="002D784B">
        <w:rPr>
          <w:rFonts w:ascii="Book Antiqua" w:hAnsi="Book Antiqua" w:cs="Times New Roman"/>
          <w:snapToGrid w:val="0"/>
          <w:sz w:val="24"/>
          <w:szCs w:val="24"/>
        </w:rPr>
        <w:t>excluded</w:t>
      </w:r>
      <w:r w:rsidR="005677B9" w:rsidRPr="002D784B">
        <w:rPr>
          <w:rFonts w:ascii="Book Antiqua" w:hAnsi="Book Antiqua" w:cs="Times New Roman"/>
          <w:snapToGrid w:val="0"/>
          <w:sz w:val="24"/>
          <w:szCs w:val="24"/>
          <w:vertAlign w:val="superscript"/>
        </w:rPr>
        <w:t>[</w:t>
      </w:r>
      <w:proofErr w:type="gramEnd"/>
      <w:r w:rsidR="005677B9" w:rsidRPr="002D784B">
        <w:rPr>
          <w:rFonts w:ascii="Book Antiqua" w:hAnsi="Book Antiqua" w:cs="Times New Roman"/>
          <w:snapToGrid w:val="0"/>
          <w:sz w:val="24"/>
          <w:szCs w:val="24"/>
          <w:vertAlign w:val="superscript"/>
        </w:rPr>
        <w:t>3</w:t>
      </w:r>
      <w:r w:rsidR="00116C4D" w:rsidRPr="002D784B">
        <w:rPr>
          <w:rFonts w:ascii="Book Antiqua" w:hAnsi="Book Antiqua" w:cs="Times New Roman"/>
          <w:snapToGrid w:val="0"/>
          <w:sz w:val="24"/>
          <w:szCs w:val="24"/>
          <w:vertAlign w:val="superscript"/>
        </w:rPr>
        <w:t>]</w:t>
      </w:r>
      <w:r w:rsidR="00473933" w:rsidRPr="002D784B">
        <w:rPr>
          <w:rFonts w:ascii="Book Antiqua" w:hAnsi="Book Antiqua" w:cs="Times New Roman"/>
          <w:snapToGrid w:val="0"/>
          <w:sz w:val="24"/>
          <w:szCs w:val="24"/>
        </w:rPr>
        <w:t>.</w:t>
      </w:r>
      <w:r w:rsidR="004C6EAF" w:rsidRPr="002D784B">
        <w:rPr>
          <w:rFonts w:ascii="Book Antiqua" w:hAnsi="Book Antiqua" w:cs="Times New Roman"/>
          <w:snapToGrid w:val="0"/>
          <w:sz w:val="24"/>
          <w:szCs w:val="24"/>
        </w:rPr>
        <w:t xml:space="preserve"> </w:t>
      </w:r>
      <w:r w:rsidR="00AC5B8D" w:rsidRPr="002D784B">
        <w:rPr>
          <w:rFonts w:ascii="Book Antiqua" w:hAnsi="Book Antiqua" w:cs="Times New Roman"/>
          <w:snapToGrid w:val="0"/>
          <w:sz w:val="24"/>
          <w:szCs w:val="24"/>
        </w:rPr>
        <w:t>For example,</w:t>
      </w:r>
      <w:r w:rsidR="00DA19A8" w:rsidRPr="002D784B">
        <w:rPr>
          <w:rFonts w:ascii="Book Antiqua" w:hAnsi="Book Antiqua" w:cs="Times New Roman"/>
          <w:snapToGrid w:val="0"/>
          <w:sz w:val="24"/>
          <w:szCs w:val="24"/>
        </w:rPr>
        <w:t xml:space="preserve"> </w:t>
      </w:r>
      <w:r w:rsidR="00D064B4" w:rsidRPr="002D784B">
        <w:rPr>
          <w:rFonts w:ascii="Book Antiqua" w:hAnsi="Book Antiqua" w:cs="Times New Roman"/>
          <w:snapToGrid w:val="0"/>
          <w:sz w:val="24"/>
          <w:szCs w:val="24"/>
        </w:rPr>
        <w:t xml:space="preserve">in elderly people, it is often difficult to evaluate the presence or absence of spontaneous pain due to the effects of analgesics used in ERCP. </w:t>
      </w:r>
      <w:r w:rsidR="00DA19A8" w:rsidRPr="002D784B">
        <w:rPr>
          <w:rFonts w:ascii="Book Antiqua" w:hAnsi="Book Antiqua" w:cs="Times New Roman"/>
          <w:snapToGrid w:val="0"/>
          <w:sz w:val="24"/>
          <w:szCs w:val="24"/>
        </w:rPr>
        <w:t>Thus</w:t>
      </w:r>
      <w:r w:rsidR="00D064B4" w:rsidRPr="002D784B">
        <w:rPr>
          <w:rFonts w:ascii="Book Antiqua" w:hAnsi="Book Antiqua" w:cs="Times New Roman"/>
          <w:snapToGrid w:val="0"/>
          <w:sz w:val="24"/>
          <w:szCs w:val="24"/>
        </w:rPr>
        <w:t xml:space="preserve">, if </w:t>
      </w:r>
      <w:proofErr w:type="spellStart"/>
      <w:r w:rsidR="00D064B4" w:rsidRPr="002D784B">
        <w:rPr>
          <w:rFonts w:ascii="Book Antiqua" w:hAnsi="Book Antiqua" w:cs="Times New Roman"/>
          <w:snapToGrid w:val="0"/>
          <w:sz w:val="24"/>
          <w:szCs w:val="24"/>
        </w:rPr>
        <w:t>hyperlipasemia</w:t>
      </w:r>
      <w:proofErr w:type="spellEnd"/>
      <w:r w:rsidR="00D064B4" w:rsidRPr="002D784B">
        <w:rPr>
          <w:rFonts w:ascii="Book Antiqua" w:hAnsi="Book Antiqua" w:cs="Times New Roman"/>
          <w:snapToGrid w:val="0"/>
          <w:sz w:val="24"/>
          <w:szCs w:val="24"/>
        </w:rPr>
        <w:t xml:space="preserve"> or </w:t>
      </w:r>
      <w:proofErr w:type="spellStart"/>
      <w:r w:rsidR="00D064B4" w:rsidRPr="002D784B">
        <w:rPr>
          <w:rFonts w:ascii="Book Antiqua" w:hAnsi="Book Antiqua" w:cs="Times New Roman"/>
          <w:snapToGrid w:val="0"/>
          <w:sz w:val="24"/>
          <w:szCs w:val="24"/>
        </w:rPr>
        <w:t>hyperamylasemia</w:t>
      </w:r>
      <w:proofErr w:type="spellEnd"/>
      <w:r w:rsidR="00D064B4" w:rsidRPr="002D784B">
        <w:rPr>
          <w:rFonts w:ascii="Book Antiqua" w:hAnsi="Book Antiqua" w:cs="Times New Roman"/>
          <w:snapToGrid w:val="0"/>
          <w:sz w:val="24"/>
          <w:szCs w:val="24"/>
        </w:rPr>
        <w:t xml:space="preserve"> occurred after ERCP, an imaging test </w:t>
      </w:r>
      <w:proofErr w:type="gramStart"/>
      <w:r w:rsidR="00D064B4" w:rsidRPr="002D784B">
        <w:rPr>
          <w:rFonts w:ascii="Book Antiqua" w:hAnsi="Book Antiqua" w:cs="Times New Roman"/>
          <w:snapToGrid w:val="0"/>
          <w:sz w:val="24"/>
          <w:szCs w:val="24"/>
        </w:rPr>
        <w:t>was added</w:t>
      </w:r>
      <w:proofErr w:type="gramEnd"/>
      <w:r w:rsidR="00D064B4" w:rsidRPr="002D784B">
        <w:rPr>
          <w:rFonts w:ascii="Book Antiqua" w:hAnsi="Book Antiqua" w:cs="Times New Roman"/>
          <w:snapToGrid w:val="0"/>
          <w:sz w:val="24"/>
          <w:szCs w:val="24"/>
        </w:rPr>
        <w:t xml:space="preserve"> at the discretion of the attending physician. Therefore, even if the abdominal pain was mild, it was determined as PEP if pancreatitis </w:t>
      </w:r>
      <w:proofErr w:type="gramStart"/>
      <w:r w:rsidR="00D064B4" w:rsidRPr="002D784B">
        <w:rPr>
          <w:rFonts w:ascii="Book Antiqua" w:hAnsi="Book Antiqua" w:cs="Times New Roman"/>
          <w:snapToGrid w:val="0"/>
          <w:sz w:val="24"/>
          <w:szCs w:val="24"/>
        </w:rPr>
        <w:t xml:space="preserve">was </w:t>
      </w:r>
      <w:r w:rsidR="00DA19A8" w:rsidRPr="002D784B">
        <w:rPr>
          <w:rFonts w:ascii="Book Antiqua" w:hAnsi="Book Antiqua" w:cs="Times New Roman"/>
          <w:snapToGrid w:val="0"/>
          <w:sz w:val="24"/>
          <w:szCs w:val="24"/>
        </w:rPr>
        <w:t>observed</w:t>
      </w:r>
      <w:proofErr w:type="gramEnd"/>
      <w:r w:rsidR="00DA19A8" w:rsidRPr="002D784B">
        <w:rPr>
          <w:rFonts w:ascii="Book Antiqua" w:hAnsi="Book Antiqua" w:cs="Times New Roman"/>
          <w:snapToGrid w:val="0"/>
          <w:sz w:val="24"/>
          <w:szCs w:val="24"/>
        </w:rPr>
        <w:t xml:space="preserve"> </w:t>
      </w:r>
      <w:r w:rsidR="00D064B4" w:rsidRPr="002D784B">
        <w:rPr>
          <w:rFonts w:ascii="Book Antiqua" w:hAnsi="Book Antiqua" w:cs="Times New Roman"/>
          <w:snapToGrid w:val="0"/>
          <w:sz w:val="24"/>
          <w:szCs w:val="24"/>
        </w:rPr>
        <w:t xml:space="preserve">in the image findings. </w:t>
      </w:r>
      <w:r w:rsidR="00F75EC1" w:rsidRPr="002D784B">
        <w:rPr>
          <w:rFonts w:ascii="Book Antiqua" w:hAnsi="Book Antiqua" w:cs="Times New Roman"/>
          <w:snapToGrid w:val="0"/>
          <w:sz w:val="24"/>
          <w:szCs w:val="24"/>
        </w:rPr>
        <w:t xml:space="preserve">Up to 3 </w:t>
      </w:r>
      <w:proofErr w:type="gramStart"/>
      <w:r w:rsidR="00E60D2F" w:rsidRPr="002D784B">
        <w:rPr>
          <w:rFonts w:ascii="Book Antiqua" w:hAnsi="Book Antiqua" w:cs="Times New Roman"/>
          <w:snapToGrid w:val="0"/>
          <w:sz w:val="24"/>
          <w:szCs w:val="24"/>
        </w:rPr>
        <w:t>h</w:t>
      </w:r>
      <w:proofErr w:type="gramEnd"/>
      <w:r w:rsidR="00F75EC1" w:rsidRPr="002D784B">
        <w:rPr>
          <w:rFonts w:ascii="Book Antiqua" w:hAnsi="Book Antiqua" w:cs="Times New Roman"/>
          <w:snapToGrid w:val="0"/>
          <w:sz w:val="24"/>
          <w:szCs w:val="24"/>
        </w:rPr>
        <w:t xml:space="preserve"> post-ERCP was analyzed as the early stage after ERCP, and from 3 </w:t>
      </w:r>
      <w:r w:rsidR="00E60D2F" w:rsidRPr="002D784B">
        <w:rPr>
          <w:rFonts w:ascii="Book Antiqua" w:hAnsi="Book Antiqua" w:cs="Times New Roman"/>
          <w:snapToGrid w:val="0"/>
          <w:sz w:val="24"/>
          <w:szCs w:val="24"/>
        </w:rPr>
        <w:t>h</w:t>
      </w:r>
      <w:r w:rsidR="00F75EC1" w:rsidRPr="002D784B">
        <w:rPr>
          <w:rFonts w:ascii="Book Antiqua" w:hAnsi="Book Antiqua" w:cs="Times New Roman"/>
          <w:snapToGrid w:val="0"/>
          <w:sz w:val="24"/>
          <w:szCs w:val="24"/>
        </w:rPr>
        <w:t xml:space="preserve"> post-ERCP to the next morning was analyzed as the late stage after ERCP. </w:t>
      </w:r>
      <w:r w:rsidR="00DA5DB8" w:rsidRPr="002D784B">
        <w:rPr>
          <w:rFonts w:ascii="Book Antiqua" w:hAnsi="Book Antiqua" w:cs="Times New Roman"/>
          <w:snapToGrid w:val="0"/>
          <w:sz w:val="24"/>
          <w:szCs w:val="24"/>
        </w:rPr>
        <w:t xml:space="preserve">An early PEP diagnosis was defined as one made in the early stage after ERCP. </w:t>
      </w:r>
      <w:r w:rsidR="007A5559" w:rsidRPr="002D784B">
        <w:rPr>
          <w:rFonts w:ascii="Book Antiqua" w:hAnsi="Book Antiqua" w:cs="Times New Roman"/>
          <w:snapToGrid w:val="0"/>
          <w:sz w:val="24"/>
          <w:szCs w:val="24"/>
        </w:rPr>
        <w:t xml:space="preserve">Patients diagnosed with PEP </w:t>
      </w:r>
      <w:r w:rsidR="00DA19A8" w:rsidRPr="002D784B">
        <w:rPr>
          <w:rFonts w:ascii="Book Antiqua" w:hAnsi="Book Antiqua" w:cs="Times New Roman"/>
          <w:snapToGrid w:val="0"/>
          <w:sz w:val="24"/>
          <w:szCs w:val="24"/>
        </w:rPr>
        <w:t xml:space="preserve">in </w:t>
      </w:r>
      <w:r w:rsidR="007A5559" w:rsidRPr="002D784B">
        <w:rPr>
          <w:rFonts w:ascii="Book Antiqua" w:hAnsi="Book Antiqua" w:cs="Times New Roman"/>
          <w:snapToGrid w:val="0"/>
          <w:sz w:val="24"/>
          <w:szCs w:val="24"/>
        </w:rPr>
        <w:t xml:space="preserve">the early stage are not included </w:t>
      </w:r>
      <w:r w:rsidR="00DA19A8" w:rsidRPr="002D784B">
        <w:rPr>
          <w:rFonts w:ascii="Book Antiqua" w:hAnsi="Book Antiqua" w:cs="Times New Roman"/>
          <w:snapToGrid w:val="0"/>
          <w:sz w:val="24"/>
          <w:szCs w:val="24"/>
        </w:rPr>
        <w:t xml:space="preserve">among </w:t>
      </w:r>
      <w:r w:rsidR="007A5559" w:rsidRPr="002D784B">
        <w:rPr>
          <w:rFonts w:ascii="Book Antiqua" w:hAnsi="Book Antiqua" w:cs="Times New Roman"/>
          <w:snapToGrid w:val="0"/>
          <w:sz w:val="24"/>
          <w:szCs w:val="24"/>
        </w:rPr>
        <w:t xml:space="preserve">patients diagnosed with PEP </w:t>
      </w:r>
      <w:r w:rsidR="00DA19A8" w:rsidRPr="002D784B">
        <w:rPr>
          <w:rFonts w:ascii="Book Antiqua" w:hAnsi="Book Antiqua" w:cs="Times New Roman"/>
          <w:snapToGrid w:val="0"/>
          <w:sz w:val="24"/>
          <w:szCs w:val="24"/>
        </w:rPr>
        <w:t xml:space="preserve">in </w:t>
      </w:r>
      <w:r w:rsidR="007A5559" w:rsidRPr="002D784B">
        <w:rPr>
          <w:rFonts w:ascii="Book Antiqua" w:hAnsi="Book Antiqua" w:cs="Times New Roman"/>
          <w:snapToGrid w:val="0"/>
          <w:sz w:val="24"/>
          <w:szCs w:val="24"/>
        </w:rPr>
        <w:t xml:space="preserve">the late stage after ERCP. </w:t>
      </w:r>
      <w:r w:rsidR="00DA5DB8" w:rsidRPr="002D784B">
        <w:rPr>
          <w:rFonts w:ascii="Book Antiqua" w:hAnsi="Book Antiqua" w:cs="Times New Roman"/>
          <w:snapToGrid w:val="0"/>
          <w:sz w:val="24"/>
          <w:szCs w:val="24"/>
        </w:rPr>
        <w:t xml:space="preserve">PEP severity was assessed using </w:t>
      </w:r>
      <w:r w:rsidR="0012400E" w:rsidRPr="002D784B">
        <w:rPr>
          <w:rFonts w:ascii="Book Antiqua" w:hAnsi="Book Antiqua" w:cs="Times New Roman"/>
          <w:snapToGrid w:val="0"/>
          <w:sz w:val="24"/>
          <w:szCs w:val="24"/>
        </w:rPr>
        <w:t xml:space="preserve">the </w:t>
      </w:r>
      <w:r w:rsidR="002F0C5B" w:rsidRPr="002D784B">
        <w:rPr>
          <w:rFonts w:ascii="Book Antiqua" w:hAnsi="Book Antiqua" w:cs="Times New Roman"/>
          <w:snapToGrid w:val="0"/>
          <w:sz w:val="24"/>
          <w:szCs w:val="24"/>
        </w:rPr>
        <w:t xml:space="preserve">grades of severity </w:t>
      </w:r>
      <w:r w:rsidR="00DA19A8" w:rsidRPr="002D784B">
        <w:rPr>
          <w:rFonts w:ascii="Book Antiqua" w:hAnsi="Book Antiqua" w:cs="Times New Roman"/>
          <w:snapToGrid w:val="0"/>
          <w:sz w:val="24"/>
          <w:szCs w:val="24"/>
        </w:rPr>
        <w:t xml:space="preserve">according to </w:t>
      </w:r>
      <w:r w:rsidR="002F0C5B" w:rsidRPr="002D784B">
        <w:rPr>
          <w:rFonts w:ascii="Book Antiqua" w:hAnsi="Book Antiqua" w:cs="Times New Roman"/>
          <w:snapToGrid w:val="0"/>
          <w:sz w:val="24"/>
          <w:szCs w:val="24"/>
        </w:rPr>
        <w:t xml:space="preserve">the </w:t>
      </w:r>
      <w:r w:rsidR="0012400E" w:rsidRPr="002D784B">
        <w:rPr>
          <w:rFonts w:ascii="Book Antiqua" w:hAnsi="Book Antiqua" w:cs="Times New Roman"/>
          <w:snapToGrid w:val="0"/>
          <w:sz w:val="24"/>
          <w:szCs w:val="24"/>
        </w:rPr>
        <w:t xml:space="preserve">revised Atlanta </w:t>
      </w:r>
      <w:proofErr w:type="gramStart"/>
      <w:r w:rsidR="0012400E" w:rsidRPr="002D784B">
        <w:rPr>
          <w:rFonts w:ascii="Book Antiqua" w:hAnsi="Book Antiqua" w:cs="Times New Roman"/>
          <w:snapToGrid w:val="0"/>
          <w:sz w:val="24"/>
          <w:szCs w:val="24"/>
        </w:rPr>
        <w:t>criteria</w:t>
      </w:r>
      <w:r w:rsidR="0013629A" w:rsidRPr="002D784B">
        <w:rPr>
          <w:rFonts w:ascii="Book Antiqua" w:hAnsi="Book Antiqua" w:cs="Times New Roman"/>
          <w:snapToGrid w:val="0"/>
          <w:sz w:val="24"/>
          <w:szCs w:val="24"/>
          <w:vertAlign w:val="superscript"/>
        </w:rPr>
        <w:t>[</w:t>
      </w:r>
      <w:proofErr w:type="gramEnd"/>
      <w:r w:rsidR="0013629A" w:rsidRPr="002D784B">
        <w:rPr>
          <w:rFonts w:ascii="Book Antiqua" w:hAnsi="Book Antiqua" w:cs="Times New Roman"/>
          <w:snapToGrid w:val="0"/>
          <w:sz w:val="24"/>
          <w:szCs w:val="24"/>
          <w:vertAlign w:val="superscript"/>
        </w:rPr>
        <w:t>2]</w:t>
      </w:r>
      <w:r w:rsidR="00DA5DB8" w:rsidRPr="002D784B">
        <w:rPr>
          <w:rFonts w:ascii="Book Antiqua" w:hAnsi="Book Antiqua" w:cs="Times New Roman"/>
          <w:snapToGrid w:val="0"/>
          <w:sz w:val="24"/>
          <w:szCs w:val="24"/>
        </w:rPr>
        <w:t>.</w:t>
      </w:r>
    </w:p>
    <w:p w14:paraId="586FD25D" w14:textId="77777777" w:rsidR="009F4098" w:rsidRPr="002D784B" w:rsidRDefault="009F4098"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p>
    <w:p w14:paraId="024ABE1C" w14:textId="1701202E" w:rsidR="004C7D4B" w:rsidRPr="002D784B" w:rsidRDefault="004C7D4B" w:rsidP="002D784B">
      <w:pPr>
        <w:widowControl/>
        <w:kinsoku w:val="0"/>
        <w:overflowPunct w:val="0"/>
        <w:autoSpaceDE w:val="0"/>
        <w:autoSpaceDN w:val="0"/>
        <w:adjustRightInd w:val="0"/>
        <w:snapToGrid w:val="0"/>
        <w:spacing w:line="360" w:lineRule="auto"/>
        <w:rPr>
          <w:rFonts w:ascii="Book Antiqua" w:hAnsi="Book Antiqua" w:cs="Times New Roman"/>
          <w:b/>
          <w:i/>
          <w:snapToGrid w:val="0"/>
          <w:sz w:val="24"/>
          <w:szCs w:val="24"/>
        </w:rPr>
      </w:pPr>
      <w:r w:rsidRPr="002D784B">
        <w:rPr>
          <w:rFonts w:ascii="Book Antiqua" w:hAnsi="Book Antiqua" w:cs="Times New Roman"/>
          <w:b/>
          <w:i/>
          <w:snapToGrid w:val="0"/>
          <w:sz w:val="24"/>
          <w:szCs w:val="24"/>
        </w:rPr>
        <w:t>Statistical analys</w:t>
      </w:r>
      <w:r w:rsidR="009F4098" w:rsidRPr="002D784B">
        <w:rPr>
          <w:rFonts w:ascii="Book Antiqua" w:hAnsi="Book Antiqua" w:cs="Times New Roman"/>
          <w:b/>
          <w:i/>
          <w:snapToGrid w:val="0"/>
          <w:sz w:val="24"/>
          <w:szCs w:val="24"/>
        </w:rPr>
        <w:t>is</w:t>
      </w:r>
    </w:p>
    <w:p w14:paraId="086BD6F9" w14:textId="7CFB2AD5" w:rsidR="00EA1E87"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R</w:t>
      </w:r>
      <w:r w:rsidR="00E80287" w:rsidRPr="002D784B">
        <w:rPr>
          <w:rFonts w:ascii="Book Antiqua" w:hAnsi="Book Antiqua" w:cs="Times New Roman"/>
          <w:snapToGrid w:val="0"/>
          <w:sz w:val="24"/>
          <w:szCs w:val="24"/>
        </w:rPr>
        <w:t>OC</w:t>
      </w:r>
      <w:r w:rsidRPr="002D784B">
        <w:rPr>
          <w:rFonts w:ascii="Book Antiqua" w:hAnsi="Book Antiqua" w:cs="Times New Roman"/>
          <w:snapToGrid w:val="0"/>
          <w:sz w:val="24"/>
          <w:szCs w:val="24"/>
        </w:rPr>
        <w:t xml:space="preserve"> curves </w:t>
      </w:r>
      <w:proofErr w:type="gramStart"/>
      <w:r w:rsidRPr="002D784B">
        <w:rPr>
          <w:rFonts w:ascii="Book Antiqua" w:hAnsi="Book Antiqua" w:cs="Times New Roman"/>
          <w:snapToGrid w:val="0"/>
          <w:sz w:val="24"/>
          <w:szCs w:val="24"/>
        </w:rPr>
        <w:t>were constructed</w:t>
      </w:r>
      <w:proofErr w:type="gramEnd"/>
      <w:r w:rsidRPr="002D784B">
        <w:rPr>
          <w:rFonts w:ascii="Book Antiqua" w:hAnsi="Book Antiqua" w:cs="Times New Roman"/>
          <w:snapToGrid w:val="0"/>
          <w:sz w:val="24"/>
          <w:szCs w:val="24"/>
        </w:rPr>
        <w:t xml:space="preserve"> to establish </w:t>
      </w:r>
      <w:r w:rsidR="00E80287" w:rsidRPr="002D784B">
        <w:rPr>
          <w:rFonts w:ascii="Book Antiqua" w:hAnsi="Book Antiqua" w:cs="Times New Roman"/>
          <w:snapToGrid w:val="0"/>
          <w:sz w:val="24"/>
          <w:szCs w:val="24"/>
        </w:rPr>
        <w:t xml:space="preserve">relationships between sensitivity and </w:t>
      </w:r>
      <w:r w:rsidRPr="002D784B">
        <w:rPr>
          <w:rFonts w:ascii="Book Antiqua" w:hAnsi="Book Antiqua" w:cs="Times New Roman"/>
          <w:snapToGrid w:val="0"/>
          <w:sz w:val="24"/>
          <w:szCs w:val="24"/>
        </w:rPr>
        <w:t xml:space="preserve">specificity. </w:t>
      </w:r>
      <w:r w:rsidR="00E87DF8" w:rsidRPr="002D784B">
        <w:rPr>
          <w:rFonts w:ascii="Book Antiqua" w:hAnsi="Book Antiqua" w:cs="Times New Roman"/>
          <w:snapToGrid w:val="0"/>
          <w:sz w:val="24"/>
          <w:szCs w:val="24"/>
        </w:rPr>
        <w:t>R</w:t>
      </w:r>
      <w:r w:rsidRPr="002D784B">
        <w:rPr>
          <w:rFonts w:ascii="Book Antiqua" w:hAnsi="Book Antiqua" w:cs="Times New Roman"/>
          <w:snapToGrid w:val="0"/>
          <w:sz w:val="24"/>
          <w:szCs w:val="24"/>
        </w:rPr>
        <w:t>OC</w:t>
      </w:r>
      <w:r w:rsidR="00E87DF8" w:rsidRPr="002D784B">
        <w:rPr>
          <w:rFonts w:ascii="Book Antiqua" w:hAnsi="Book Antiqua" w:cs="Times New Roman"/>
          <w:snapToGrid w:val="0"/>
          <w:sz w:val="24"/>
          <w:szCs w:val="24"/>
        </w:rPr>
        <w:t xml:space="preserve"> analysis </w:t>
      </w:r>
      <w:proofErr w:type="gramStart"/>
      <w:r w:rsidR="00E87DF8" w:rsidRPr="002D784B">
        <w:rPr>
          <w:rFonts w:ascii="Book Antiqua" w:hAnsi="Book Antiqua" w:cs="Times New Roman"/>
          <w:snapToGrid w:val="0"/>
          <w:sz w:val="24"/>
          <w:szCs w:val="24"/>
        </w:rPr>
        <w:t>was performed</w:t>
      </w:r>
      <w:proofErr w:type="gramEnd"/>
      <w:r w:rsidR="00E87DF8" w:rsidRPr="002D784B">
        <w:rPr>
          <w:rFonts w:ascii="Book Antiqua" w:hAnsi="Book Antiqua" w:cs="Times New Roman"/>
          <w:snapToGrid w:val="0"/>
          <w:sz w:val="24"/>
          <w:szCs w:val="24"/>
        </w:rPr>
        <w:t xml:space="preserve"> using </w:t>
      </w:r>
      <w:r w:rsidR="00F04DCD" w:rsidRPr="002D784B">
        <w:rPr>
          <w:rFonts w:ascii="Book Antiqua" w:hAnsi="Book Antiqua" w:cs="Times New Roman"/>
          <w:snapToGrid w:val="0"/>
          <w:sz w:val="24"/>
          <w:szCs w:val="24"/>
        </w:rPr>
        <w:t xml:space="preserve">the statistical package </w:t>
      </w:r>
      <w:r w:rsidR="00E87DF8" w:rsidRPr="002D784B">
        <w:rPr>
          <w:rFonts w:ascii="Book Antiqua" w:hAnsi="Book Antiqua" w:cs="Times New Roman"/>
          <w:snapToGrid w:val="0"/>
          <w:sz w:val="24"/>
          <w:szCs w:val="24"/>
        </w:rPr>
        <w:t>SPSS Base 17.0 (IBM Corp., Armonk, NY, U</w:t>
      </w:r>
      <w:r w:rsidR="009719C0" w:rsidRPr="002D784B">
        <w:rPr>
          <w:rFonts w:ascii="Book Antiqua" w:hAnsi="Book Antiqua" w:cs="Times New Roman"/>
          <w:snapToGrid w:val="0"/>
          <w:sz w:val="24"/>
          <w:szCs w:val="24"/>
        </w:rPr>
        <w:t xml:space="preserve">nited </w:t>
      </w:r>
      <w:r w:rsidR="00E87DF8" w:rsidRPr="002D784B">
        <w:rPr>
          <w:rFonts w:ascii="Book Antiqua" w:hAnsi="Book Antiqua" w:cs="Times New Roman"/>
          <w:snapToGrid w:val="0"/>
          <w:sz w:val="24"/>
          <w:szCs w:val="24"/>
        </w:rPr>
        <w:t>S</w:t>
      </w:r>
      <w:r w:rsidR="00E80287" w:rsidRPr="002D784B">
        <w:rPr>
          <w:rFonts w:ascii="Book Antiqua" w:hAnsi="Book Antiqua" w:cs="Times New Roman"/>
          <w:snapToGrid w:val="0"/>
          <w:sz w:val="24"/>
          <w:szCs w:val="24"/>
        </w:rPr>
        <w:t>tates</w:t>
      </w:r>
      <w:r w:rsidR="00E87DF8" w:rsidRPr="002D784B">
        <w:rPr>
          <w:rFonts w:ascii="Book Antiqua" w:hAnsi="Book Antiqua" w:cs="Times New Roman"/>
          <w:snapToGrid w:val="0"/>
          <w:sz w:val="24"/>
          <w:szCs w:val="24"/>
        </w:rPr>
        <w:t>).</w:t>
      </w:r>
      <w:r w:rsidR="004E0B41" w:rsidRPr="002D784B">
        <w:rPr>
          <w:rFonts w:ascii="Book Antiqua" w:hAnsi="Book Antiqua" w:cs="Times New Roman"/>
          <w:snapToGrid w:val="0"/>
          <w:sz w:val="24"/>
          <w:szCs w:val="24"/>
        </w:rPr>
        <w:t xml:space="preserve"> </w:t>
      </w:r>
      <w:r w:rsidR="00F04DCD" w:rsidRPr="002D784B">
        <w:rPr>
          <w:rFonts w:ascii="Book Antiqua" w:hAnsi="Book Antiqua" w:cs="Times New Roman"/>
          <w:snapToGrid w:val="0"/>
          <w:sz w:val="24"/>
          <w:szCs w:val="24"/>
        </w:rPr>
        <w:t>Analysis of s-Lip and s-Amy</w:t>
      </w:r>
      <w:r w:rsidR="00DA19A8" w:rsidRPr="002D784B">
        <w:rPr>
          <w:rFonts w:ascii="Book Antiqua" w:hAnsi="Book Antiqua" w:cs="Times New Roman"/>
          <w:snapToGrid w:val="0"/>
          <w:sz w:val="24"/>
          <w:szCs w:val="24"/>
        </w:rPr>
        <w:t xml:space="preserve"> AUCs and </w:t>
      </w:r>
      <w:r w:rsidR="0026327A" w:rsidRPr="002D784B">
        <w:rPr>
          <w:rFonts w:ascii="Book Antiqua" w:hAnsi="Book Antiqua" w:cs="Times New Roman"/>
          <w:snapToGrid w:val="0"/>
          <w:sz w:val="24"/>
          <w:szCs w:val="24"/>
        </w:rPr>
        <w:t>cutoff</w:t>
      </w:r>
      <w:r w:rsidR="00DA19A8" w:rsidRPr="002D784B">
        <w:rPr>
          <w:rFonts w:ascii="Book Antiqua" w:hAnsi="Book Antiqua" w:cs="Times New Roman"/>
          <w:snapToGrid w:val="0"/>
          <w:sz w:val="24"/>
          <w:szCs w:val="24"/>
        </w:rPr>
        <w:t xml:space="preserve"> values</w:t>
      </w:r>
      <w:r w:rsidR="00F04DCD" w:rsidRPr="002D784B">
        <w:rPr>
          <w:rFonts w:ascii="Book Antiqua" w:hAnsi="Book Antiqua" w:cs="Times New Roman"/>
          <w:snapToGrid w:val="0"/>
          <w:sz w:val="24"/>
          <w:szCs w:val="24"/>
        </w:rPr>
        <w:t xml:space="preserve"> based on the presence or absence of PEP</w:t>
      </w:r>
      <w:r w:rsidR="00E87DF8" w:rsidRPr="002D784B">
        <w:rPr>
          <w:rFonts w:ascii="Book Antiqua" w:hAnsi="Book Antiqua" w:cs="Times New Roman"/>
          <w:snapToGrid w:val="0"/>
          <w:sz w:val="24"/>
          <w:szCs w:val="24"/>
        </w:rPr>
        <w:t xml:space="preserve"> </w:t>
      </w:r>
      <w:proofErr w:type="gramStart"/>
      <w:r w:rsidR="00F04DCD" w:rsidRPr="002D784B">
        <w:rPr>
          <w:rFonts w:ascii="Book Antiqua" w:hAnsi="Book Antiqua" w:cs="Times New Roman"/>
          <w:snapToGrid w:val="0"/>
          <w:sz w:val="24"/>
          <w:szCs w:val="24"/>
        </w:rPr>
        <w:t>was performed</w:t>
      </w:r>
      <w:proofErr w:type="gramEnd"/>
      <w:r w:rsidR="00F04DCD" w:rsidRPr="002D784B">
        <w:rPr>
          <w:rFonts w:ascii="Book Antiqua" w:hAnsi="Book Antiqua" w:cs="Times New Roman"/>
          <w:snapToGrid w:val="0"/>
          <w:sz w:val="24"/>
          <w:szCs w:val="24"/>
        </w:rPr>
        <w:t xml:space="preserve"> </w:t>
      </w:r>
      <w:r w:rsidR="00E87DF8" w:rsidRPr="002D784B">
        <w:rPr>
          <w:rFonts w:ascii="Book Antiqua" w:hAnsi="Book Antiqua" w:cs="Times New Roman"/>
          <w:snapToGrid w:val="0"/>
          <w:sz w:val="24"/>
          <w:szCs w:val="24"/>
        </w:rPr>
        <w:t xml:space="preserve">using SPSS Base 17.0 (IBM Corp., Armonk, NY, </w:t>
      </w:r>
      <w:r w:rsidR="009719C0" w:rsidRPr="002D784B">
        <w:rPr>
          <w:rFonts w:ascii="Book Antiqua" w:hAnsi="Book Antiqua" w:cs="Times New Roman"/>
          <w:snapToGrid w:val="0"/>
          <w:sz w:val="24"/>
          <w:szCs w:val="24"/>
        </w:rPr>
        <w:t>United State</w:t>
      </w:r>
      <w:r w:rsidR="00E80287" w:rsidRPr="002D784B">
        <w:rPr>
          <w:rFonts w:ascii="Book Antiqua" w:hAnsi="Book Antiqua" w:cs="Times New Roman"/>
          <w:snapToGrid w:val="0"/>
          <w:sz w:val="24"/>
          <w:szCs w:val="24"/>
        </w:rPr>
        <w:t>s</w:t>
      </w:r>
      <w:r w:rsidR="00E87DF8" w:rsidRPr="002D784B">
        <w:rPr>
          <w:rFonts w:ascii="Book Antiqua" w:hAnsi="Book Antiqua" w:cs="Times New Roman"/>
          <w:snapToGrid w:val="0"/>
          <w:sz w:val="24"/>
          <w:szCs w:val="24"/>
        </w:rPr>
        <w:t>)</w:t>
      </w:r>
      <w:r w:rsidR="00F04DCD" w:rsidRPr="002D784B">
        <w:rPr>
          <w:rFonts w:ascii="Book Antiqua" w:hAnsi="Book Antiqua" w:cs="Times New Roman"/>
          <w:snapToGrid w:val="0"/>
          <w:sz w:val="24"/>
          <w:szCs w:val="24"/>
        </w:rPr>
        <w:t xml:space="preserve">. </w:t>
      </w:r>
      <w:r w:rsidR="000F05A8" w:rsidRPr="002D784B">
        <w:rPr>
          <w:rFonts w:ascii="Book Antiqua" w:hAnsi="Book Antiqua" w:cs="Times New Roman"/>
          <w:snapToGrid w:val="0"/>
          <w:sz w:val="24"/>
          <w:szCs w:val="24"/>
        </w:rPr>
        <w:t xml:space="preserve">The DeLong test </w:t>
      </w:r>
      <w:proofErr w:type="gramStart"/>
      <w:r w:rsidR="000F05A8" w:rsidRPr="002D784B">
        <w:rPr>
          <w:rFonts w:ascii="Book Antiqua" w:hAnsi="Book Antiqua" w:cs="Times New Roman"/>
          <w:snapToGrid w:val="0"/>
          <w:sz w:val="24"/>
          <w:szCs w:val="24"/>
        </w:rPr>
        <w:t>was used</w:t>
      </w:r>
      <w:proofErr w:type="gramEnd"/>
      <w:r w:rsidR="000F05A8" w:rsidRPr="002D784B">
        <w:rPr>
          <w:rFonts w:ascii="Book Antiqua" w:hAnsi="Book Antiqua" w:cs="Times New Roman"/>
          <w:snapToGrid w:val="0"/>
          <w:sz w:val="24"/>
          <w:szCs w:val="24"/>
        </w:rPr>
        <w:t xml:space="preserve"> to perfor</w:t>
      </w:r>
      <w:r w:rsidR="009F4098" w:rsidRPr="002D784B">
        <w:rPr>
          <w:rFonts w:ascii="Book Antiqua" w:hAnsi="Book Antiqua" w:cs="Times New Roman"/>
          <w:snapToGrid w:val="0"/>
          <w:sz w:val="24"/>
          <w:szCs w:val="24"/>
        </w:rPr>
        <w:t>m</w:t>
      </w:r>
      <w:r w:rsidR="000F05A8" w:rsidRPr="002D784B">
        <w:rPr>
          <w:rFonts w:ascii="Book Antiqua" w:hAnsi="Book Antiqua" w:cs="Times New Roman"/>
          <w:snapToGrid w:val="0"/>
          <w:sz w:val="24"/>
          <w:szCs w:val="24"/>
        </w:rPr>
        <w:t xml:space="preserve"> head-to-head comparison between s-Lip and s-Amy for diagnosing PEP. </w:t>
      </w:r>
      <w:r w:rsidR="0026327A" w:rsidRPr="002D784B">
        <w:rPr>
          <w:rFonts w:ascii="Book Antiqua" w:hAnsi="Book Antiqua" w:cs="Times New Roman"/>
          <w:snapToGrid w:val="0"/>
          <w:sz w:val="24"/>
          <w:szCs w:val="24"/>
        </w:rPr>
        <w:t>Cutoff</w:t>
      </w:r>
      <w:r w:rsidR="00F04DCD" w:rsidRPr="002D784B">
        <w:rPr>
          <w:rFonts w:ascii="Book Antiqua" w:hAnsi="Book Antiqua" w:cs="Times New Roman"/>
          <w:snapToGrid w:val="0"/>
          <w:sz w:val="24"/>
          <w:szCs w:val="24"/>
        </w:rPr>
        <w:t xml:space="preserve"> values were</w:t>
      </w:r>
      <w:r w:rsidR="00E87DF8" w:rsidRPr="002D784B">
        <w:rPr>
          <w:rFonts w:ascii="Book Antiqua" w:hAnsi="Book Antiqua" w:cs="Times New Roman"/>
          <w:snapToGrid w:val="0"/>
          <w:sz w:val="24"/>
          <w:szCs w:val="24"/>
        </w:rPr>
        <w:t xml:space="preserve"> the closest point from the upper left of the ROC curve</w:t>
      </w:r>
      <w:r w:rsidR="00F04DCD" w:rsidRPr="002D784B">
        <w:rPr>
          <w:rFonts w:ascii="Book Antiqua" w:hAnsi="Book Antiqua" w:cs="Times New Roman"/>
          <w:snapToGrid w:val="0"/>
          <w:sz w:val="24"/>
          <w:szCs w:val="24"/>
        </w:rPr>
        <w:t>s</w:t>
      </w:r>
      <w:r w:rsidR="00E87DF8" w:rsidRPr="002D784B">
        <w:rPr>
          <w:rFonts w:ascii="Book Antiqua" w:hAnsi="Book Antiqua" w:cs="Times New Roman"/>
          <w:snapToGrid w:val="0"/>
          <w:sz w:val="24"/>
          <w:szCs w:val="24"/>
        </w:rPr>
        <w:t>.</w:t>
      </w:r>
      <w:r w:rsidR="00EF590E" w:rsidRPr="002D784B">
        <w:rPr>
          <w:rFonts w:ascii="Book Antiqua" w:hAnsi="Book Antiqua" w:cs="Times New Roman"/>
          <w:snapToGrid w:val="0"/>
          <w:sz w:val="24"/>
          <w:szCs w:val="24"/>
        </w:rPr>
        <w:t xml:space="preserve"> </w:t>
      </w:r>
      <w:r w:rsidR="000F05A8" w:rsidRPr="002D784B">
        <w:rPr>
          <w:rFonts w:ascii="Book Antiqua" w:hAnsi="Book Antiqua" w:cs="Times New Roman"/>
          <w:snapToGrid w:val="0"/>
          <w:sz w:val="24"/>
          <w:szCs w:val="24"/>
        </w:rPr>
        <w:t xml:space="preserve">Continuous data </w:t>
      </w:r>
      <w:proofErr w:type="gramStart"/>
      <w:r w:rsidR="000F05A8" w:rsidRPr="002D784B">
        <w:rPr>
          <w:rFonts w:ascii="Book Antiqua" w:hAnsi="Book Antiqua" w:cs="Times New Roman"/>
          <w:snapToGrid w:val="0"/>
          <w:sz w:val="24"/>
          <w:szCs w:val="24"/>
        </w:rPr>
        <w:t>were given</w:t>
      </w:r>
      <w:proofErr w:type="gramEnd"/>
      <w:r w:rsidR="000F05A8" w:rsidRPr="002D784B">
        <w:rPr>
          <w:rFonts w:ascii="Book Antiqua" w:hAnsi="Book Antiqua" w:cs="Times New Roman"/>
          <w:snapToGrid w:val="0"/>
          <w:sz w:val="24"/>
          <w:szCs w:val="24"/>
        </w:rPr>
        <w:t xml:space="preserve"> as </w:t>
      </w:r>
      <w:r w:rsidR="00F04811" w:rsidRPr="002D784B">
        <w:rPr>
          <w:rFonts w:ascii="Book Antiqua" w:hAnsi="Book Antiqua" w:cs="Times New Roman"/>
          <w:snapToGrid w:val="0"/>
          <w:sz w:val="24"/>
          <w:szCs w:val="24"/>
        </w:rPr>
        <w:t>the median and range</w:t>
      </w:r>
      <w:r w:rsidR="000F05A8" w:rsidRPr="002D784B">
        <w:rPr>
          <w:rFonts w:ascii="Book Antiqua" w:hAnsi="Book Antiqua" w:cs="Times New Roman"/>
          <w:snapToGrid w:val="0"/>
          <w:sz w:val="24"/>
          <w:szCs w:val="24"/>
        </w:rPr>
        <w:t>.</w:t>
      </w:r>
      <w:r w:rsidR="00505CBB" w:rsidRPr="002D784B">
        <w:rPr>
          <w:rFonts w:ascii="Book Antiqua" w:hAnsi="Book Antiqua" w:cs="Times New Roman"/>
          <w:snapToGrid w:val="0"/>
          <w:sz w:val="24"/>
          <w:szCs w:val="24"/>
        </w:rPr>
        <w:t xml:space="preserve"> Categorical data </w:t>
      </w:r>
      <w:proofErr w:type="gramStart"/>
      <w:r w:rsidR="00505CBB" w:rsidRPr="002D784B">
        <w:rPr>
          <w:rFonts w:ascii="Book Antiqua" w:hAnsi="Book Antiqua" w:cs="Times New Roman"/>
          <w:snapToGrid w:val="0"/>
          <w:sz w:val="24"/>
          <w:szCs w:val="24"/>
        </w:rPr>
        <w:t>were shown</w:t>
      </w:r>
      <w:proofErr w:type="gramEnd"/>
      <w:r w:rsidR="00505CBB" w:rsidRPr="002D784B">
        <w:rPr>
          <w:rFonts w:ascii="Book Antiqua" w:hAnsi="Book Antiqua" w:cs="Times New Roman"/>
          <w:snapToGrid w:val="0"/>
          <w:sz w:val="24"/>
          <w:szCs w:val="24"/>
        </w:rPr>
        <w:t xml:space="preserve"> as</w:t>
      </w:r>
      <w:r w:rsidR="00F04811" w:rsidRPr="002D784B">
        <w:rPr>
          <w:rFonts w:ascii="Book Antiqua" w:hAnsi="Book Antiqua" w:cs="Times New Roman"/>
          <w:snapToGrid w:val="0"/>
          <w:sz w:val="24"/>
          <w:szCs w:val="24"/>
        </w:rPr>
        <w:t xml:space="preserve"> </w:t>
      </w:r>
      <w:r w:rsidR="000F05A8" w:rsidRPr="002D784B">
        <w:rPr>
          <w:rFonts w:ascii="Book Antiqua" w:hAnsi="Book Antiqua" w:cs="Times New Roman"/>
          <w:snapToGrid w:val="0"/>
          <w:sz w:val="24"/>
          <w:szCs w:val="24"/>
        </w:rPr>
        <w:t>number and percentage</w:t>
      </w:r>
      <w:r w:rsidR="00505CBB" w:rsidRPr="002D784B">
        <w:rPr>
          <w:rFonts w:ascii="Book Antiqua" w:hAnsi="Book Antiqua" w:cs="Times New Roman"/>
          <w:snapToGrid w:val="0"/>
          <w:sz w:val="24"/>
          <w:szCs w:val="24"/>
        </w:rPr>
        <w:t>s</w:t>
      </w:r>
      <w:r w:rsidR="000F05A8" w:rsidRPr="002D784B">
        <w:rPr>
          <w:rFonts w:ascii="Book Antiqua" w:hAnsi="Book Antiqua" w:cs="Times New Roman"/>
          <w:snapToGrid w:val="0"/>
          <w:sz w:val="24"/>
          <w:szCs w:val="24"/>
        </w:rPr>
        <w:t xml:space="preserve">. </w:t>
      </w:r>
      <w:r w:rsidR="001F72A9" w:rsidRPr="002D784B">
        <w:rPr>
          <w:rFonts w:ascii="Book Antiqua" w:hAnsi="Book Antiqua" w:cs="Times New Roman"/>
          <w:i/>
          <w:snapToGrid w:val="0"/>
          <w:sz w:val="24"/>
          <w:szCs w:val="24"/>
        </w:rPr>
        <w:t>P</w:t>
      </w:r>
      <w:r w:rsidR="004C7D4B" w:rsidRPr="002D784B">
        <w:rPr>
          <w:rFonts w:ascii="Book Antiqua" w:hAnsi="Book Antiqua" w:cs="Times New Roman"/>
          <w:snapToGrid w:val="0"/>
          <w:sz w:val="24"/>
          <w:szCs w:val="24"/>
        </w:rPr>
        <w:t xml:space="preserve"> values &lt;</w:t>
      </w:r>
      <w:r w:rsidR="009F4098" w:rsidRPr="002D784B">
        <w:rPr>
          <w:rFonts w:ascii="Book Antiqua" w:hAnsi="Book Antiqua" w:cs="Times New Roman"/>
          <w:snapToGrid w:val="0"/>
          <w:sz w:val="24"/>
          <w:szCs w:val="24"/>
        </w:rPr>
        <w:t xml:space="preserve"> </w:t>
      </w:r>
      <w:r w:rsidR="004C7D4B" w:rsidRPr="002D784B">
        <w:rPr>
          <w:rFonts w:ascii="Book Antiqua" w:hAnsi="Book Antiqua" w:cs="Times New Roman"/>
          <w:snapToGrid w:val="0"/>
          <w:sz w:val="24"/>
          <w:szCs w:val="24"/>
        </w:rPr>
        <w:t>0.05</w:t>
      </w:r>
      <w:r w:rsidR="00AB159C" w:rsidRPr="002D784B">
        <w:rPr>
          <w:rFonts w:ascii="Book Antiqua" w:hAnsi="Book Antiqua" w:cs="Times New Roman"/>
          <w:snapToGrid w:val="0"/>
          <w:sz w:val="24"/>
          <w:szCs w:val="24"/>
        </w:rPr>
        <w:t xml:space="preserve"> </w:t>
      </w:r>
      <w:r w:rsidR="004C7D4B" w:rsidRPr="002D784B">
        <w:rPr>
          <w:rFonts w:ascii="Book Antiqua" w:hAnsi="Book Antiqua" w:cs="Times New Roman"/>
          <w:snapToGrid w:val="0"/>
          <w:sz w:val="24"/>
          <w:szCs w:val="24"/>
        </w:rPr>
        <w:t>indicate</w:t>
      </w:r>
      <w:r w:rsidR="00AB159C" w:rsidRPr="002D784B">
        <w:rPr>
          <w:rFonts w:ascii="Book Antiqua" w:hAnsi="Book Antiqua" w:cs="Times New Roman"/>
          <w:snapToGrid w:val="0"/>
          <w:sz w:val="24"/>
          <w:szCs w:val="24"/>
        </w:rPr>
        <w:t>d</w:t>
      </w:r>
      <w:r w:rsidR="004C7D4B" w:rsidRPr="002D784B">
        <w:rPr>
          <w:rFonts w:ascii="Book Antiqua" w:hAnsi="Book Antiqua" w:cs="Times New Roman"/>
          <w:snapToGrid w:val="0"/>
          <w:sz w:val="24"/>
          <w:szCs w:val="24"/>
        </w:rPr>
        <w:t xml:space="preserve"> statistical significance.</w:t>
      </w:r>
    </w:p>
    <w:p w14:paraId="2C22B4AD" w14:textId="77777777" w:rsidR="003605BD" w:rsidRPr="002D784B" w:rsidRDefault="003605BD"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4A7A0D61" w14:textId="13A47869" w:rsidR="00CD5106" w:rsidRPr="002D784B" w:rsidRDefault="00275DF5"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t>R</w:t>
      </w:r>
      <w:r w:rsidR="002B760C" w:rsidRPr="002D784B">
        <w:rPr>
          <w:rFonts w:ascii="Book Antiqua" w:hAnsi="Book Antiqua" w:cs="Times New Roman"/>
          <w:b/>
          <w:snapToGrid w:val="0"/>
          <w:sz w:val="24"/>
          <w:szCs w:val="24"/>
        </w:rPr>
        <w:t>ESULTS</w:t>
      </w:r>
    </w:p>
    <w:p w14:paraId="47602A33" w14:textId="41E8BC68" w:rsidR="00DA5DB8" w:rsidRPr="002D784B" w:rsidRDefault="00DA5DB8"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Based on the eligibility and exclusion criteria, 804 cases were registered (Figure 1). </w:t>
      </w:r>
      <w:r w:rsidR="009E1F2E" w:rsidRPr="002D784B">
        <w:rPr>
          <w:rFonts w:ascii="Book Antiqua" w:hAnsi="Book Antiqua" w:cs="Times New Roman"/>
          <w:snapToGrid w:val="0"/>
          <w:sz w:val="24"/>
          <w:szCs w:val="24"/>
        </w:rPr>
        <w:t xml:space="preserve">The patients’ </w:t>
      </w:r>
      <w:r w:rsidRPr="002D784B">
        <w:rPr>
          <w:rFonts w:ascii="Book Antiqua" w:hAnsi="Book Antiqua" w:cs="Times New Roman"/>
          <w:snapToGrid w:val="0"/>
          <w:sz w:val="24"/>
          <w:szCs w:val="24"/>
        </w:rPr>
        <w:t>median age was 71 years (</w:t>
      </w:r>
      <w:r w:rsidR="009E1F2E" w:rsidRPr="002D784B">
        <w:rPr>
          <w:rFonts w:ascii="Book Antiqua" w:hAnsi="Book Antiqua" w:cs="Times New Roman"/>
          <w:snapToGrid w:val="0"/>
          <w:sz w:val="24"/>
          <w:szCs w:val="24"/>
        </w:rPr>
        <w:t xml:space="preserve">range, </w:t>
      </w:r>
      <w:r w:rsidRPr="002D784B">
        <w:rPr>
          <w:rFonts w:ascii="Book Antiqua" w:hAnsi="Book Antiqua" w:cs="Times New Roman"/>
          <w:snapToGrid w:val="0"/>
          <w:sz w:val="24"/>
          <w:szCs w:val="24"/>
        </w:rPr>
        <w:t>6-98</w:t>
      </w:r>
      <w:r w:rsidR="009E1F2E" w:rsidRPr="002D784B">
        <w:rPr>
          <w:rFonts w:ascii="Book Antiqua" w:hAnsi="Book Antiqua" w:cs="Times New Roman"/>
          <w:snapToGrid w:val="0"/>
          <w:sz w:val="24"/>
          <w:szCs w:val="24"/>
        </w:rPr>
        <w:t xml:space="preserve"> years</w:t>
      </w:r>
      <w:r w:rsidRPr="002D784B">
        <w:rPr>
          <w:rFonts w:ascii="Book Antiqua" w:hAnsi="Book Antiqua" w:cs="Times New Roman"/>
          <w:snapToGrid w:val="0"/>
          <w:sz w:val="24"/>
          <w:szCs w:val="24"/>
        </w:rPr>
        <w:t xml:space="preserve">) </w:t>
      </w:r>
      <w:r w:rsidR="009E1F2E" w:rsidRPr="002D784B">
        <w:rPr>
          <w:rFonts w:ascii="Book Antiqua" w:hAnsi="Book Antiqua" w:cs="Times New Roman"/>
          <w:snapToGrid w:val="0"/>
          <w:sz w:val="24"/>
          <w:szCs w:val="24"/>
        </w:rPr>
        <w:t xml:space="preserve">(male, </w:t>
      </w:r>
      <w:r w:rsidRPr="002D784B">
        <w:rPr>
          <w:rFonts w:ascii="Book Antiqua" w:hAnsi="Book Antiqua" w:cs="Times New Roman"/>
          <w:snapToGrid w:val="0"/>
          <w:sz w:val="24"/>
          <w:szCs w:val="24"/>
        </w:rPr>
        <w:t>496</w:t>
      </w:r>
      <w:r w:rsidR="009E1F2E"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61.7%)</w:t>
      </w:r>
      <w:r w:rsidR="009E1F2E"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w:t>
      </w:r>
      <w:r w:rsidR="00714EA9" w:rsidRPr="002D784B">
        <w:rPr>
          <w:rFonts w:ascii="Book Antiqua" w:hAnsi="Book Antiqua" w:cs="Times New Roman"/>
          <w:snapToGrid w:val="0"/>
          <w:sz w:val="24"/>
          <w:szCs w:val="24"/>
        </w:rPr>
        <w:t xml:space="preserve">31 </w:t>
      </w:r>
      <w:r w:rsidR="003F2CD5" w:rsidRPr="002D784B">
        <w:rPr>
          <w:rFonts w:ascii="Book Antiqua" w:hAnsi="Book Antiqua" w:cs="Times New Roman"/>
          <w:snapToGrid w:val="0"/>
          <w:sz w:val="24"/>
          <w:szCs w:val="24"/>
        </w:rPr>
        <w:t xml:space="preserve">(3.9%) </w:t>
      </w:r>
      <w:r w:rsidR="00714EA9" w:rsidRPr="002D784B">
        <w:rPr>
          <w:rFonts w:ascii="Book Antiqua" w:hAnsi="Book Antiqua" w:cs="Times New Roman"/>
          <w:snapToGrid w:val="0"/>
          <w:sz w:val="24"/>
          <w:szCs w:val="24"/>
        </w:rPr>
        <w:t xml:space="preserve">had a history of pancreatitis, 6 </w:t>
      </w:r>
      <w:r w:rsidR="007540D1" w:rsidRPr="002D784B">
        <w:rPr>
          <w:rFonts w:ascii="Book Antiqua" w:hAnsi="Book Antiqua" w:cs="Times New Roman"/>
          <w:snapToGrid w:val="0"/>
          <w:sz w:val="24"/>
          <w:szCs w:val="24"/>
        </w:rPr>
        <w:t>(0.75%)</w:t>
      </w:r>
      <w:r w:rsidR="00761C05" w:rsidRPr="002D784B">
        <w:rPr>
          <w:rFonts w:ascii="Book Antiqua" w:hAnsi="Book Antiqua" w:cs="Times New Roman"/>
          <w:snapToGrid w:val="0"/>
          <w:sz w:val="24"/>
          <w:szCs w:val="24"/>
        </w:rPr>
        <w:t xml:space="preserve"> </w:t>
      </w:r>
      <w:r w:rsidR="00714EA9" w:rsidRPr="002D784B">
        <w:rPr>
          <w:rFonts w:ascii="Book Antiqua" w:hAnsi="Book Antiqua" w:cs="Times New Roman"/>
          <w:snapToGrid w:val="0"/>
          <w:sz w:val="24"/>
          <w:szCs w:val="24"/>
        </w:rPr>
        <w:t xml:space="preserve">had a history of PEP, 3 </w:t>
      </w:r>
      <w:r w:rsidR="007540D1" w:rsidRPr="002D784B">
        <w:rPr>
          <w:rFonts w:ascii="Book Antiqua" w:hAnsi="Book Antiqua" w:cs="Times New Roman"/>
          <w:snapToGrid w:val="0"/>
          <w:sz w:val="24"/>
          <w:szCs w:val="24"/>
        </w:rPr>
        <w:t xml:space="preserve">(0.4%) </w:t>
      </w:r>
      <w:r w:rsidR="00DA19A8" w:rsidRPr="002D784B">
        <w:rPr>
          <w:rFonts w:ascii="Book Antiqua" w:hAnsi="Book Antiqua" w:cs="Times New Roman"/>
          <w:snapToGrid w:val="0"/>
          <w:sz w:val="24"/>
          <w:szCs w:val="24"/>
        </w:rPr>
        <w:t xml:space="preserve">displayed </w:t>
      </w:r>
      <w:r w:rsidR="00714EA9" w:rsidRPr="002D784B">
        <w:rPr>
          <w:rFonts w:ascii="Book Antiqua" w:hAnsi="Book Antiqua" w:cs="Times New Roman"/>
          <w:snapToGrid w:val="0"/>
          <w:sz w:val="24"/>
          <w:szCs w:val="24"/>
        </w:rPr>
        <w:t xml:space="preserve">sphincter </w:t>
      </w:r>
      <w:proofErr w:type="spellStart"/>
      <w:r w:rsidR="00714EA9" w:rsidRPr="002D784B">
        <w:rPr>
          <w:rFonts w:ascii="Book Antiqua" w:hAnsi="Book Antiqua" w:cs="Times New Roman"/>
          <w:snapToGrid w:val="0"/>
          <w:sz w:val="24"/>
          <w:szCs w:val="24"/>
        </w:rPr>
        <w:t>Oddi</w:t>
      </w:r>
      <w:proofErr w:type="spellEnd"/>
      <w:r w:rsidR="00714EA9" w:rsidRPr="002D784B">
        <w:rPr>
          <w:rFonts w:ascii="Book Antiqua" w:hAnsi="Book Antiqua" w:cs="Times New Roman"/>
          <w:snapToGrid w:val="0"/>
          <w:sz w:val="24"/>
          <w:szCs w:val="24"/>
        </w:rPr>
        <w:t xml:space="preserve"> dysfunction, 412 </w:t>
      </w:r>
      <w:r w:rsidR="007540D1" w:rsidRPr="002D784B">
        <w:rPr>
          <w:rFonts w:ascii="Book Antiqua" w:hAnsi="Book Antiqua" w:cs="Times New Roman"/>
          <w:snapToGrid w:val="0"/>
          <w:sz w:val="24"/>
          <w:szCs w:val="24"/>
        </w:rPr>
        <w:t xml:space="preserve">(51.2%) </w:t>
      </w:r>
      <w:r w:rsidR="00714EA9" w:rsidRPr="002D784B">
        <w:rPr>
          <w:rFonts w:ascii="Book Antiqua" w:hAnsi="Book Antiqua" w:cs="Times New Roman"/>
          <w:snapToGrid w:val="0"/>
          <w:sz w:val="24"/>
          <w:szCs w:val="24"/>
        </w:rPr>
        <w:t xml:space="preserve">had benign disease, 303 </w:t>
      </w:r>
      <w:r w:rsidR="007540D1" w:rsidRPr="002D784B">
        <w:rPr>
          <w:rFonts w:ascii="Book Antiqua" w:hAnsi="Book Antiqua" w:cs="Times New Roman"/>
          <w:snapToGrid w:val="0"/>
          <w:sz w:val="24"/>
          <w:szCs w:val="24"/>
        </w:rPr>
        <w:t xml:space="preserve">(37.7%) </w:t>
      </w:r>
      <w:r w:rsidR="00714EA9" w:rsidRPr="002D784B">
        <w:rPr>
          <w:rFonts w:ascii="Book Antiqua" w:hAnsi="Book Antiqua" w:cs="Times New Roman"/>
          <w:snapToGrid w:val="0"/>
          <w:sz w:val="24"/>
          <w:szCs w:val="24"/>
        </w:rPr>
        <w:t xml:space="preserve">underwent diagnostic ERCP, 202 </w:t>
      </w:r>
      <w:r w:rsidR="007540D1" w:rsidRPr="002D784B">
        <w:rPr>
          <w:rFonts w:ascii="Book Antiqua" w:hAnsi="Book Antiqua" w:cs="Times New Roman"/>
          <w:snapToGrid w:val="0"/>
          <w:sz w:val="24"/>
          <w:szCs w:val="24"/>
        </w:rPr>
        <w:t xml:space="preserve">(25.1%) </w:t>
      </w:r>
      <w:r w:rsidR="00714EA9" w:rsidRPr="002D784B">
        <w:rPr>
          <w:rFonts w:ascii="Book Antiqua" w:hAnsi="Book Antiqua" w:cs="Times New Roman"/>
          <w:snapToGrid w:val="0"/>
          <w:sz w:val="24"/>
          <w:szCs w:val="24"/>
        </w:rPr>
        <w:t xml:space="preserve">had </w:t>
      </w:r>
      <w:proofErr w:type="spellStart"/>
      <w:r w:rsidR="00BB033C" w:rsidRPr="002D784B">
        <w:rPr>
          <w:rFonts w:ascii="Book Antiqua" w:hAnsi="Book Antiqua" w:cs="Times New Roman"/>
          <w:snapToGrid w:val="0"/>
          <w:sz w:val="24"/>
          <w:szCs w:val="24"/>
        </w:rPr>
        <w:t>hyperlipasemia</w:t>
      </w:r>
      <w:proofErr w:type="spellEnd"/>
      <w:r w:rsidR="00BB033C" w:rsidRPr="002D784B">
        <w:rPr>
          <w:rFonts w:ascii="Book Antiqua" w:hAnsi="Book Antiqua" w:cs="Times New Roman"/>
          <w:snapToGrid w:val="0"/>
          <w:sz w:val="24"/>
          <w:szCs w:val="24"/>
        </w:rPr>
        <w:t xml:space="preserve"> </w:t>
      </w:r>
      <w:r w:rsidR="00714EA9" w:rsidRPr="002D784B">
        <w:rPr>
          <w:rFonts w:ascii="Book Antiqua" w:hAnsi="Book Antiqua" w:cs="Times New Roman"/>
          <w:snapToGrid w:val="0"/>
          <w:sz w:val="24"/>
          <w:szCs w:val="24"/>
        </w:rPr>
        <w:t xml:space="preserve">before ERCP, and 97 </w:t>
      </w:r>
      <w:r w:rsidR="007540D1" w:rsidRPr="002D784B">
        <w:rPr>
          <w:rFonts w:ascii="Book Antiqua" w:hAnsi="Book Antiqua" w:cs="Times New Roman"/>
          <w:snapToGrid w:val="0"/>
          <w:sz w:val="24"/>
          <w:szCs w:val="24"/>
        </w:rPr>
        <w:t xml:space="preserve">(12.1%) </w:t>
      </w:r>
      <w:r w:rsidR="00714EA9" w:rsidRPr="002D784B">
        <w:rPr>
          <w:rFonts w:ascii="Book Antiqua" w:hAnsi="Book Antiqua" w:cs="Times New Roman"/>
          <w:snapToGrid w:val="0"/>
          <w:sz w:val="24"/>
          <w:szCs w:val="24"/>
        </w:rPr>
        <w:t xml:space="preserve">had </w:t>
      </w:r>
      <w:proofErr w:type="spellStart"/>
      <w:r w:rsidR="009C15F6" w:rsidRPr="002D784B">
        <w:rPr>
          <w:rFonts w:ascii="Book Antiqua" w:hAnsi="Book Antiqua" w:cs="Times New Roman"/>
          <w:snapToGrid w:val="0"/>
          <w:sz w:val="24"/>
          <w:szCs w:val="24"/>
        </w:rPr>
        <w:t>hyperamylasemia</w:t>
      </w:r>
      <w:proofErr w:type="spellEnd"/>
      <w:r w:rsidR="009C15F6" w:rsidRPr="002D784B">
        <w:rPr>
          <w:rFonts w:ascii="Book Antiqua" w:hAnsi="Book Antiqua" w:cs="Times New Roman"/>
          <w:snapToGrid w:val="0"/>
          <w:sz w:val="24"/>
          <w:szCs w:val="24"/>
        </w:rPr>
        <w:t xml:space="preserve"> before ERCP</w:t>
      </w:r>
      <w:r w:rsidR="00714EA9" w:rsidRPr="002D784B">
        <w:rPr>
          <w:rFonts w:ascii="Book Antiqua" w:hAnsi="Book Antiqua" w:cs="Times New Roman"/>
          <w:snapToGrid w:val="0"/>
          <w:sz w:val="24"/>
          <w:szCs w:val="24"/>
        </w:rPr>
        <w:t xml:space="preserve"> (Table 1).</w:t>
      </w:r>
    </w:p>
    <w:p w14:paraId="4F3FD485" w14:textId="6794A5D2" w:rsidR="00B73795" w:rsidRPr="002D784B" w:rsidRDefault="007540D1"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 xml:space="preserve">Of the </w:t>
      </w:r>
      <w:r w:rsidR="000D2F58" w:rsidRPr="002D784B">
        <w:rPr>
          <w:rFonts w:ascii="Book Antiqua" w:hAnsi="Book Antiqua" w:cs="Times New Roman"/>
          <w:snapToGrid w:val="0"/>
          <w:sz w:val="24"/>
          <w:szCs w:val="24"/>
        </w:rPr>
        <w:t xml:space="preserve">patients </w:t>
      </w:r>
      <w:r w:rsidR="00761C05" w:rsidRPr="002D784B">
        <w:rPr>
          <w:rFonts w:ascii="Book Antiqua" w:hAnsi="Book Antiqua" w:cs="Times New Roman"/>
          <w:snapToGrid w:val="0"/>
          <w:sz w:val="24"/>
          <w:szCs w:val="24"/>
        </w:rPr>
        <w:t xml:space="preserve">with </w:t>
      </w:r>
      <w:r w:rsidRPr="002D784B">
        <w:rPr>
          <w:rFonts w:ascii="Book Antiqua" w:hAnsi="Book Antiqua" w:cs="Times New Roman"/>
          <w:snapToGrid w:val="0"/>
          <w:sz w:val="24"/>
          <w:szCs w:val="24"/>
        </w:rPr>
        <w:t xml:space="preserve">serum pancreatic enzyme levels </w:t>
      </w:r>
      <w:r w:rsidR="00DA19A8" w:rsidRPr="002D784B">
        <w:rPr>
          <w:rFonts w:ascii="Book Antiqua" w:hAnsi="Book Antiqua" w:cs="Times New Roman"/>
          <w:snapToGrid w:val="0"/>
          <w:sz w:val="24"/>
          <w:szCs w:val="24"/>
        </w:rPr>
        <w:t xml:space="preserve">greater than </w:t>
      </w:r>
      <w:r w:rsidRPr="002D784B">
        <w:rPr>
          <w:rFonts w:ascii="Book Antiqua" w:hAnsi="Book Antiqua" w:cs="Times New Roman"/>
          <w:snapToGrid w:val="0"/>
          <w:sz w:val="24"/>
          <w:szCs w:val="24"/>
        </w:rPr>
        <w:t xml:space="preserve">3 times the institutional </w:t>
      </w:r>
      <w:r w:rsidR="00761C05" w:rsidRPr="002D784B">
        <w:rPr>
          <w:rFonts w:ascii="Book Antiqua" w:hAnsi="Book Antiqua" w:cs="Times New Roman"/>
          <w:snapToGrid w:val="0"/>
          <w:sz w:val="24"/>
          <w:szCs w:val="24"/>
        </w:rPr>
        <w:t xml:space="preserve">upper bound </w:t>
      </w:r>
      <w:r w:rsidRPr="002D784B">
        <w:rPr>
          <w:rFonts w:ascii="Book Antiqua" w:hAnsi="Book Antiqua" w:cs="Times New Roman"/>
          <w:snapToGrid w:val="0"/>
          <w:sz w:val="24"/>
          <w:szCs w:val="24"/>
        </w:rPr>
        <w:t xml:space="preserve">after ERCP, </w:t>
      </w:r>
      <w:r w:rsidR="00E324A2" w:rsidRPr="002D784B">
        <w:rPr>
          <w:rFonts w:ascii="Book Antiqua" w:hAnsi="Book Antiqua" w:cs="Times New Roman"/>
          <w:snapToGrid w:val="0"/>
          <w:sz w:val="24"/>
          <w:szCs w:val="24"/>
        </w:rPr>
        <w:t>in the early stage after ERCP</w:t>
      </w:r>
      <w:r w:rsidR="000D2F58" w:rsidRPr="002D784B">
        <w:rPr>
          <w:rFonts w:ascii="Book Antiqua" w:hAnsi="Book Antiqua" w:cs="Times New Roman"/>
          <w:snapToGrid w:val="0"/>
          <w:sz w:val="24"/>
          <w:szCs w:val="24"/>
        </w:rPr>
        <w:t>,</w:t>
      </w:r>
      <w:r w:rsidR="00E324A2"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 xml:space="preserve">236 </w:t>
      </w:r>
      <w:r w:rsidR="000D2F58" w:rsidRPr="002D784B">
        <w:rPr>
          <w:rFonts w:ascii="Book Antiqua" w:hAnsi="Book Antiqua" w:cs="Times New Roman"/>
          <w:snapToGrid w:val="0"/>
          <w:sz w:val="24"/>
          <w:szCs w:val="24"/>
        </w:rPr>
        <w:t xml:space="preserve">patients </w:t>
      </w:r>
      <w:r w:rsidRPr="002D784B">
        <w:rPr>
          <w:rFonts w:ascii="Book Antiqua" w:hAnsi="Book Antiqua" w:cs="Times New Roman"/>
          <w:snapToGrid w:val="0"/>
          <w:sz w:val="24"/>
          <w:szCs w:val="24"/>
        </w:rPr>
        <w:t xml:space="preserve">(29.4%) exhibited </w:t>
      </w:r>
      <w:proofErr w:type="spellStart"/>
      <w:r w:rsidR="009C15F6" w:rsidRPr="002D784B">
        <w:rPr>
          <w:rFonts w:ascii="Book Antiqua" w:hAnsi="Book Antiqua" w:cs="Times New Roman"/>
          <w:snapToGrid w:val="0"/>
          <w:sz w:val="24"/>
          <w:szCs w:val="24"/>
        </w:rPr>
        <w:t>hyperlipasemia</w:t>
      </w:r>
      <w:proofErr w:type="spellEnd"/>
      <w:r w:rsidRPr="002D784B">
        <w:rPr>
          <w:rFonts w:ascii="Book Antiqua" w:hAnsi="Book Antiqua" w:cs="Times New Roman"/>
          <w:snapToGrid w:val="0"/>
          <w:sz w:val="24"/>
          <w:szCs w:val="24"/>
        </w:rPr>
        <w:t xml:space="preserve"> and 104 </w:t>
      </w:r>
      <w:r w:rsidR="000D4DF8" w:rsidRPr="002D784B">
        <w:rPr>
          <w:rFonts w:ascii="Book Antiqua" w:hAnsi="Book Antiqua" w:cs="Times New Roman"/>
          <w:snapToGrid w:val="0"/>
          <w:sz w:val="24"/>
          <w:szCs w:val="24"/>
        </w:rPr>
        <w:t xml:space="preserve">patients </w:t>
      </w:r>
      <w:r w:rsidRPr="002D784B">
        <w:rPr>
          <w:rFonts w:ascii="Book Antiqua" w:hAnsi="Book Antiqua" w:cs="Times New Roman"/>
          <w:snapToGrid w:val="0"/>
          <w:sz w:val="24"/>
          <w:szCs w:val="24"/>
        </w:rPr>
        <w:t>(12.9%)</w:t>
      </w:r>
      <w:r w:rsidR="00E324A2" w:rsidRPr="002D784B">
        <w:rPr>
          <w:rFonts w:ascii="Book Antiqua" w:hAnsi="Book Antiqua" w:cs="Times New Roman"/>
          <w:snapToGrid w:val="0"/>
          <w:sz w:val="24"/>
          <w:szCs w:val="24"/>
        </w:rPr>
        <w:t xml:space="preserve"> exhibited </w:t>
      </w:r>
      <w:proofErr w:type="spellStart"/>
      <w:r w:rsidR="009C15F6" w:rsidRPr="002D784B">
        <w:rPr>
          <w:rFonts w:ascii="Book Antiqua" w:hAnsi="Book Antiqua" w:cs="Times New Roman"/>
          <w:snapToGrid w:val="0"/>
          <w:sz w:val="24"/>
          <w:szCs w:val="24"/>
        </w:rPr>
        <w:t>hyperamylasemia</w:t>
      </w:r>
      <w:proofErr w:type="spellEnd"/>
      <w:r w:rsidR="00E324A2" w:rsidRPr="002D784B">
        <w:rPr>
          <w:rFonts w:ascii="Book Antiqua" w:hAnsi="Book Antiqua" w:cs="Times New Roman"/>
          <w:snapToGrid w:val="0"/>
          <w:sz w:val="24"/>
          <w:szCs w:val="24"/>
        </w:rPr>
        <w:t xml:space="preserve">. In the late stage after ERCP, 239 </w:t>
      </w:r>
      <w:r w:rsidR="00267EAA"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(29.7%) exhibited </w:t>
      </w:r>
      <w:proofErr w:type="spellStart"/>
      <w:r w:rsidR="009C15F6" w:rsidRPr="002D784B">
        <w:rPr>
          <w:rFonts w:ascii="Book Antiqua" w:hAnsi="Book Antiqua" w:cs="Times New Roman"/>
          <w:snapToGrid w:val="0"/>
          <w:sz w:val="24"/>
          <w:szCs w:val="24"/>
        </w:rPr>
        <w:t>hyperlipasemia</w:t>
      </w:r>
      <w:proofErr w:type="spellEnd"/>
      <w:r w:rsidR="009C15F6" w:rsidRPr="002D784B">
        <w:rPr>
          <w:rFonts w:ascii="Book Antiqua" w:hAnsi="Book Antiqua" w:cs="Times New Roman"/>
          <w:snapToGrid w:val="0"/>
          <w:sz w:val="24"/>
          <w:szCs w:val="24"/>
        </w:rPr>
        <w:t xml:space="preserve"> </w:t>
      </w:r>
      <w:r w:rsidR="00E324A2" w:rsidRPr="002D784B">
        <w:rPr>
          <w:rFonts w:ascii="Book Antiqua" w:hAnsi="Book Antiqua" w:cs="Times New Roman"/>
          <w:snapToGrid w:val="0"/>
          <w:sz w:val="24"/>
          <w:szCs w:val="24"/>
        </w:rPr>
        <w:t xml:space="preserve">and 138 </w:t>
      </w:r>
      <w:r w:rsidR="00267EAA"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(17.2%) exhibited </w:t>
      </w:r>
      <w:proofErr w:type="spellStart"/>
      <w:r w:rsidR="009C15F6" w:rsidRPr="002D784B">
        <w:rPr>
          <w:rFonts w:ascii="Book Antiqua" w:hAnsi="Book Antiqua" w:cs="Times New Roman"/>
          <w:snapToGrid w:val="0"/>
          <w:sz w:val="24"/>
          <w:szCs w:val="24"/>
        </w:rPr>
        <w:t>hyperamylasemia</w:t>
      </w:r>
      <w:proofErr w:type="spellEnd"/>
      <w:r w:rsidR="00E324A2" w:rsidRPr="002D784B">
        <w:rPr>
          <w:rFonts w:ascii="Book Antiqua" w:hAnsi="Book Antiqua" w:cs="Times New Roman"/>
          <w:snapToGrid w:val="0"/>
          <w:sz w:val="24"/>
          <w:szCs w:val="24"/>
        </w:rPr>
        <w:t>.</w:t>
      </w:r>
      <w:r w:rsidR="00761C05" w:rsidRPr="002D784B">
        <w:rPr>
          <w:rFonts w:ascii="Book Antiqua" w:hAnsi="Book Antiqua" w:cs="Times New Roman"/>
          <w:snapToGrid w:val="0"/>
          <w:sz w:val="24"/>
          <w:szCs w:val="24"/>
        </w:rPr>
        <w:t xml:space="preserve"> </w:t>
      </w:r>
      <w:r w:rsidR="00E324A2" w:rsidRPr="002D784B">
        <w:rPr>
          <w:rFonts w:ascii="Book Antiqua" w:hAnsi="Book Antiqua" w:cs="Times New Roman"/>
          <w:snapToGrid w:val="0"/>
          <w:sz w:val="24"/>
          <w:szCs w:val="24"/>
        </w:rPr>
        <w:t xml:space="preserve">Over the entire course, PEP occurred in 78 </w:t>
      </w:r>
      <w:r w:rsidR="00BF3D36"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(9.7%). It occurred in the early stage after ERCP in 40 </w:t>
      </w:r>
      <w:r w:rsidR="00BF3D36"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(51.3%) and in the late stage after ERCP in 38 </w:t>
      </w:r>
      <w:r w:rsidR="00BF3D36" w:rsidRPr="002D784B">
        <w:rPr>
          <w:rFonts w:ascii="Book Antiqua" w:hAnsi="Book Antiqua" w:cs="Times New Roman"/>
          <w:snapToGrid w:val="0"/>
          <w:sz w:val="24"/>
          <w:szCs w:val="24"/>
        </w:rPr>
        <w:t xml:space="preserve">patients </w:t>
      </w:r>
      <w:r w:rsidR="00E324A2" w:rsidRPr="002D784B">
        <w:rPr>
          <w:rFonts w:ascii="Book Antiqua" w:hAnsi="Book Antiqua" w:cs="Times New Roman"/>
          <w:snapToGrid w:val="0"/>
          <w:sz w:val="24"/>
          <w:szCs w:val="24"/>
        </w:rPr>
        <w:t xml:space="preserve">(48.7%) </w:t>
      </w:r>
      <w:proofErr w:type="gramStart"/>
      <w:r w:rsidR="00E324A2" w:rsidRPr="002D784B">
        <w:rPr>
          <w:rFonts w:ascii="Book Antiqua" w:hAnsi="Book Antiqua" w:cs="Times New Roman"/>
          <w:snapToGrid w:val="0"/>
          <w:sz w:val="24"/>
          <w:szCs w:val="24"/>
        </w:rPr>
        <w:t>(Table 2).</w:t>
      </w:r>
      <w:proofErr w:type="gramEnd"/>
      <w:r w:rsidR="00E324A2" w:rsidRPr="002D784B">
        <w:rPr>
          <w:rFonts w:ascii="Book Antiqua" w:hAnsi="Book Antiqua" w:cs="Times New Roman"/>
          <w:snapToGrid w:val="0"/>
          <w:sz w:val="24"/>
          <w:szCs w:val="24"/>
        </w:rPr>
        <w:t xml:space="preserve"> </w:t>
      </w:r>
      <w:r w:rsidR="009B4BC6" w:rsidRPr="002D784B">
        <w:rPr>
          <w:rFonts w:ascii="Book Antiqua" w:hAnsi="Book Antiqua" w:cs="Times New Roman"/>
          <w:snapToGrid w:val="0"/>
          <w:sz w:val="24"/>
          <w:szCs w:val="24"/>
        </w:rPr>
        <w:t xml:space="preserve">Based on </w:t>
      </w:r>
      <w:r w:rsidR="00550F88" w:rsidRPr="002D784B">
        <w:rPr>
          <w:rFonts w:ascii="Book Antiqua" w:hAnsi="Book Antiqua" w:cs="Times New Roman"/>
          <w:snapToGrid w:val="0"/>
          <w:sz w:val="24"/>
          <w:szCs w:val="24"/>
        </w:rPr>
        <w:t xml:space="preserve">the grades of severity by the revised Atlanta </w:t>
      </w:r>
      <w:proofErr w:type="gramStart"/>
      <w:r w:rsidR="00550F88" w:rsidRPr="002D784B">
        <w:rPr>
          <w:rFonts w:ascii="Book Antiqua" w:hAnsi="Book Antiqua" w:cs="Times New Roman"/>
          <w:snapToGrid w:val="0"/>
          <w:sz w:val="24"/>
          <w:szCs w:val="24"/>
        </w:rPr>
        <w:t>criteria</w:t>
      </w:r>
      <w:r w:rsidR="0013629A" w:rsidRPr="002D784B">
        <w:rPr>
          <w:rFonts w:ascii="Book Antiqua" w:hAnsi="Book Antiqua" w:cs="Times New Roman"/>
          <w:snapToGrid w:val="0"/>
          <w:sz w:val="24"/>
          <w:szCs w:val="24"/>
          <w:vertAlign w:val="superscript"/>
        </w:rPr>
        <w:t>[</w:t>
      </w:r>
      <w:proofErr w:type="gramEnd"/>
      <w:r w:rsidR="0013629A" w:rsidRPr="002D784B">
        <w:rPr>
          <w:rFonts w:ascii="Book Antiqua" w:hAnsi="Book Antiqua" w:cs="Times New Roman"/>
          <w:snapToGrid w:val="0"/>
          <w:sz w:val="24"/>
          <w:szCs w:val="24"/>
          <w:vertAlign w:val="superscript"/>
        </w:rPr>
        <w:t>2]</w:t>
      </w:r>
      <w:r w:rsidR="009B4BC6" w:rsidRPr="002D784B">
        <w:rPr>
          <w:rFonts w:ascii="Book Antiqua" w:hAnsi="Book Antiqua" w:cs="Times New Roman"/>
          <w:snapToGrid w:val="0"/>
          <w:sz w:val="24"/>
          <w:szCs w:val="24"/>
        </w:rPr>
        <w:t xml:space="preserve">, </w:t>
      </w:r>
      <w:r w:rsidR="00761C05" w:rsidRPr="002D784B">
        <w:rPr>
          <w:rFonts w:ascii="Book Antiqua" w:hAnsi="Book Antiqua" w:cs="Times New Roman"/>
          <w:snapToGrid w:val="0"/>
          <w:sz w:val="24"/>
          <w:szCs w:val="24"/>
        </w:rPr>
        <w:t xml:space="preserve">there were </w:t>
      </w:r>
      <w:r w:rsidR="00550F88" w:rsidRPr="002D784B">
        <w:rPr>
          <w:rFonts w:ascii="Book Antiqua" w:hAnsi="Book Antiqua" w:cs="Times New Roman"/>
          <w:snapToGrid w:val="0"/>
          <w:sz w:val="24"/>
          <w:szCs w:val="24"/>
        </w:rPr>
        <w:t>72</w:t>
      </w:r>
      <w:r w:rsidR="009B4BC6" w:rsidRPr="002D784B">
        <w:rPr>
          <w:rFonts w:ascii="Book Antiqua" w:hAnsi="Book Antiqua" w:cs="Times New Roman"/>
          <w:snapToGrid w:val="0"/>
          <w:sz w:val="24"/>
          <w:szCs w:val="24"/>
        </w:rPr>
        <w:t xml:space="preserve"> </w:t>
      </w:r>
      <w:r w:rsidR="00761C05" w:rsidRPr="002D784B">
        <w:rPr>
          <w:rFonts w:ascii="Book Antiqua" w:hAnsi="Book Antiqua" w:cs="Times New Roman"/>
          <w:snapToGrid w:val="0"/>
          <w:sz w:val="24"/>
          <w:szCs w:val="24"/>
        </w:rPr>
        <w:t xml:space="preserve">mild PEP </w:t>
      </w:r>
      <w:r w:rsidR="00550F88" w:rsidRPr="002D784B">
        <w:rPr>
          <w:rFonts w:ascii="Book Antiqua" w:hAnsi="Book Antiqua" w:cs="Times New Roman"/>
          <w:snapToGrid w:val="0"/>
          <w:sz w:val="24"/>
          <w:szCs w:val="24"/>
        </w:rPr>
        <w:t>cases (9.0%), 5</w:t>
      </w:r>
      <w:r w:rsidR="009B4BC6" w:rsidRPr="002D784B">
        <w:rPr>
          <w:rFonts w:ascii="Book Antiqua" w:hAnsi="Book Antiqua" w:cs="Times New Roman"/>
          <w:snapToGrid w:val="0"/>
          <w:sz w:val="24"/>
          <w:szCs w:val="24"/>
        </w:rPr>
        <w:t xml:space="preserve"> </w:t>
      </w:r>
      <w:r w:rsidR="00761C05" w:rsidRPr="002D784B">
        <w:rPr>
          <w:rFonts w:ascii="Book Antiqua" w:hAnsi="Book Antiqua" w:cs="Times New Roman"/>
          <w:snapToGrid w:val="0"/>
          <w:sz w:val="24"/>
          <w:szCs w:val="24"/>
        </w:rPr>
        <w:t xml:space="preserve">moderate </w:t>
      </w:r>
      <w:r w:rsidR="00550F88" w:rsidRPr="002D784B">
        <w:rPr>
          <w:rFonts w:ascii="Book Antiqua" w:hAnsi="Book Antiqua" w:cs="Times New Roman"/>
          <w:snapToGrid w:val="0"/>
          <w:sz w:val="24"/>
          <w:szCs w:val="24"/>
        </w:rPr>
        <w:t>cases (0.6%), and 1</w:t>
      </w:r>
      <w:r w:rsidR="009B4BC6" w:rsidRPr="002D784B">
        <w:rPr>
          <w:rFonts w:ascii="Book Antiqua" w:hAnsi="Book Antiqua" w:cs="Times New Roman"/>
          <w:snapToGrid w:val="0"/>
          <w:sz w:val="24"/>
          <w:szCs w:val="24"/>
        </w:rPr>
        <w:t xml:space="preserve"> </w:t>
      </w:r>
      <w:r w:rsidR="00761C05" w:rsidRPr="002D784B">
        <w:rPr>
          <w:rFonts w:ascii="Book Antiqua" w:hAnsi="Book Antiqua" w:cs="Times New Roman"/>
          <w:snapToGrid w:val="0"/>
          <w:sz w:val="24"/>
          <w:szCs w:val="24"/>
        </w:rPr>
        <w:t xml:space="preserve">severe </w:t>
      </w:r>
      <w:r w:rsidR="00550F88" w:rsidRPr="002D784B">
        <w:rPr>
          <w:rFonts w:ascii="Book Antiqua" w:hAnsi="Book Antiqua" w:cs="Times New Roman"/>
          <w:snapToGrid w:val="0"/>
          <w:sz w:val="24"/>
          <w:szCs w:val="24"/>
        </w:rPr>
        <w:t>case (0.1</w:t>
      </w:r>
      <w:r w:rsidR="009B4BC6" w:rsidRPr="002D784B">
        <w:rPr>
          <w:rFonts w:ascii="Book Antiqua" w:hAnsi="Book Antiqua" w:cs="Times New Roman"/>
          <w:snapToGrid w:val="0"/>
          <w:sz w:val="24"/>
          <w:szCs w:val="24"/>
        </w:rPr>
        <w:t xml:space="preserve">%) </w:t>
      </w:r>
      <w:proofErr w:type="gramStart"/>
      <w:r w:rsidR="009B4BC6" w:rsidRPr="002D784B">
        <w:rPr>
          <w:rFonts w:ascii="Book Antiqua" w:hAnsi="Book Antiqua" w:cs="Times New Roman"/>
          <w:snapToGrid w:val="0"/>
          <w:sz w:val="24"/>
          <w:szCs w:val="24"/>
        </w:rPr>
        <w:t>(Table 3).</w:t>
      </w:r>
      <w:proofErr w:type="gramEnd"/>
    </w:p>
    <w:p w14:paraId="5EC8E508" w14:textId="7C314C05" w:rsidR="009B4BC6" w:rsidRPr="002D784B" w:rsidRDefault="009B4BC6"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 xml:space="preserve">Figure 2 shows the ROC curves for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and </w:t>
      </w:r>
      <w:r w:rsidR="001E6F14" w:rsidRPr="002D784B">
        <w:rPr>
          <w:rFonts w:ascii="Book Antiqua" w:hAnsi="Book Antiqua" w:cs="Times New Roman"/>
          <w:snapToGrid w:val="0"/>
          <w:sz w:val="24"/>
          <w:szCs w:val="24"/>
        </w:rPr>
        <w:t>s-Amy</w:t>
      </w:r>
      <w:r w:rsidRPr="002D784B">
        <w:rPr>
          <w:rFonts w:ascii="Book Antiqua" w:hAnsi="Book Antiqua" w:cs="Times New Roman"/>
          <w:snapToGrid w:val="0"/>
          <w:sz w:val="24"/>
          <w:szCs w:val="24"/>
        </w:rPr>
        <w:t xml:space="preserve"> based on the presence or absence of PEP onset in the early stage after ERCP. The AUC</w:t>
      </w:r>
      <w:r w:rsidR="00E91A13" w:rsidRPr="002D784B">
        <w:rPr>
          <w:rFonts w:ascii="Book Antiqua" w:hAnsi="Book Antiqua" w:cs="Times New Roman"/>
          <w:snapToGrid w:val="0"/>
          <w:sz w:val="24"/>
          <w:szCs w:val="24"/>
        </w:rPr>
        <w:t>s</w:t>
      </w:r>
      <w:r w:rsidRPr="002D784B">
        <w:rPr>
          <w:rFonts w:ascii="Book Antiqua" w:hAnsi="Book Antiqua" w:cs="Times New Roman"/>
          <w:snapToGrid w:val="0"/>
          <w:sz w:val="24"/>
          <w:szCs w:val="24"/>
        </w:rPr>
        <w:t xml:space="preserve"> were 0.908 for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95%</w:t>
      </w:r>
      <w:r w:rsidRPr="002D784B">
        <w:rPr>
          <w:rFonts w:ascii="Book Antiqua" w:hAnsi="Book Antiqua" w:cs="Times New Roman"/>
          <w:snapToGrid w:val="0"/>
          <w:sz w:val="24"/>
          <w:szCs w:val="24"/>
          <w:shd w:val="clear" w:color="auto" w:fill="FFFFFF"/>
        </w:rPr>
        <w:t xml:space="preserve"> confidence interval </w:t>
      </w:r>
      <w:r w:rsidR="009F4098" w:rsidRPr="002D784B">
        <w:rPr>
          <w:rFonts w:ascii="Book Antiqua" w:hAnsi="Book Antiqua" w:cs="Times New Roman"/>
          <w:snapToGrid w:val="0"/>
          <w:sz w:val="24"/>
          <w:szCs w:val="24"/>
          <w:shd w:val="clear" w:color="auto" w:fill="FFFFFF"/>
        </w:rPr>
        <w:t>(</w:t>
      </w:r>
      <w:r w:rsidRPr="002D784B">
        <w:rPr>
          <w:rFonts w:ascii="Book Antiqua" w:hAnsi="Book Antiqua" w:cs="Times New Roman"/>
          <w:snapToGrid w:val="0"/>
          <w:sz w:val="24"/>
          <w:szCs w:val="24"/>
        </w:rPr>
        <w:t>CI</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0.88</w:t>
      </w:r>
      <w:r w:rsidR="00DF3C19" w:rsidRPr="002D784B">
        <w:rPr>
          <w:rFonts w:ascii="Book Antiqua" w:hAnsi="Book Antiqua" w:cs="Times New Roman"/>
          <w:snapToGrid w:val="0"/>
          <w:sz w:val="24"/>
          <w:szCs w:val="24"/>
        </w:rPr>
        <w:t>0</w:t>
      </w:r>
      <w:r w:rsidRPr="002D784B">
        <w:rPr>
          <w:rFonts w:ascii="Book Antiqua" w:hAnsi="Book Antiqua" w:cs="Times New Roman"/>
          <w:snapToGrid w:val="0"/>
          <w:sz w:val="24"/>
          <w:szCs w:val="24"/>
        </w:rPr>
        <w:t>-0.94</w:t>
      </w:r>
      <w:r w:rsidR="00DF3C19" w:rsidRPr="002D784B">
        <w:rPr>
          <w:rFonts w:ascii="Book Antiqua" w:hAnsi="Book Antiqua" w:cs="Times New Roman"/>
          <w:snapToGrid w:val="0"/>
          <w:sz w:val="24"/>
          <w:szCs w:val="24"/>
        </w:rPr>
        <w:t>0</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w:t>
      </w:r>
      <w:r w:rsidR="00190F8F"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190F8F" w:rsidRPr="002D784B">
        <w:rPr>
          <w:rFonts w:ascii="Book Antiqua" w:hAnsi="Book Antiqua" w:cs="Times New Roman"/>
          <w:snapToGrid w:val="0"/>
          <w:sz w:val="24"/>
          <w:szCs w:val="24"/>
        </w:rPr>
        <w:t>&lt;</w:t>
      </w:r>
      <w:r w:rsidR="009F4098"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0.001</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and 0.880 for </w:t>
      </w:r>
      <w:r w:rsidR="001E6F14" w:rsidRPr="002D784B">
        <w:rPr>
          <w:rFonts w:ascii="Book Antiqua" w:hAnsi="Book Antiqua" w:cs="Times New Roman"/>
          <w:snapToGrid w:val="0"/>
          <w:sz w:val="24"/>
          <w:szCs w:val="24"/>
        </w:rPr>
        <w:t>s-Amy</w:t>
      </w:r>
      <w:r w:rsidRPr="002D784B">
        <w:rPr>
          <w:rFonts w:ascii="Book Antiqua" w:hAnsi="Book Antiqua" w:cs="Times New Roman"/>
          <w:snapToGrid w:val="0"/>
          <w:sz w:val="24"/>
          <w:szCs w:val="24"/>
        </w:rPr>
        <w:t xml:space="preserve"> (95%CI</w:t>
      </w:r>
      <w:r w:rsidR="009F4098" w:rsidRPr="002D784B">
        <w:rPr>
          <w:rFonts w:ascii="Book Antiqua" w:eastAsia="宋体" w:hAnsi="Book Antiqua" w:cs="Times New Roman"/>
          <w:snapToGrid w:val="0"/>
          <w:sz w:val="24"/>
          <w:szCs w:val="24"/>
          <w:lang w:eastAsia="zh-CN"/>
        </w:rPr>
        <w:t>:</w:t>
      </w:r>
      <w:r w:rsidRPr="002D784B">
        <w:rPr>
          <w:rFonts w:ascii="Book Antiqua" w:hAnsi="Book Antiqua" w:cs="Times New Roman"/>
          <w:snapToGrid w:val="0"/>
          <w:sz w:val="24"/>
          <w:szCs w:val="24"/>
        </w:rPr>
        <w:t xml:space="preserve"> 0.846-0.915</w:t>
      </w:r>
      <w:r w:rsidR="009F4098"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w:t>
      </w:r>
      <w:r w:rsidR="00190F8F"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190F8F" w:rsidRPr="002D784B">
        <w:rPr>
          <w:rFonts w:ascii="Book Antiqua" w:hAnsi="Book Antiqua" w:cs="Times New Roman"/>
          <w:snapToGrid w:val="0"/>
          <w:sz w:val="24"/>
          <w:szCs w:val="24"/>
        </w:rPr>
        <w:t>&lt;</w:t>
      </w:r>
      <w:r w:rsidR="009F4098" w:rsidRPr="002D784B">
        <w:rPr>
          <w:rFonts w:ascii="Book Antiqua" w:hAnsi="Book Antiqua" w:cs="Times New Roman"/>
          <w:snapToGrid w:val="0"/>
          <w:sz w:val="24"/>
          <w:szCs w:val="24"/>
        </w:rPr>
        <w:t xml:space="preserve"> </w:t>
      </w:r>
      <w:r w:rsidRPr="002D784B">
        <w:rPr>
          <w:rFonts w:ascii="Book Antiqua" w:hAnsi="Book Antiqua" w:cs="Times New Roman"/>
          <w:snapToGrid w:val="0"/>
          <w:sz w:val="24"/>
          <w:szCs w:val="24"/>
        </w:rPr>
        <w:t xml:space="preserve">0.001), indicating both </w:t>
      </w:r>
      <w:r w:rsidR="007400F7" w:rsidRPr="002D784B">
        <w:rPr>
          <w:rFonts w:ascii="Book Antiqua" w:hAnsi="Book Antiqua" w:cs="Times New Roman"/>
          <w:snapToGrid w:val="0"/>
          <w:sz w:val="24"/>
          <w:szCs w:val="24"/>
        </w:rPr>
        <w:t xml:space="preserve">are useful for early diagnosis. By comparing the AUCs, s-Lip was found to be significantly more useful </w:t>
      </w:r>
      <w:r w:rsidR="00DA19A8" w:rsidRPr="002D784B">
        <w:rPr>
          <w:rFonts w:ascii="Book Antiqua" w:hAnsi="Book Antiqua" w:cs="Times New Roman"/>
          <w:snapToGrid w:val="0"/>
          <w:sz w:val="24"/>
          <w:szCs w:val="24"/>
        </w:rPr>
        <w:t xml:space="preserve">for </w:t>
      </w:r>
      <w:r w:rsidR="007400F7" w:rsidRPr="002D784B">
        <w:rPr>
          <w:rFonts w:ascii="Book Antiqua" w:hAnsi="Book Antiqua" w:cs="Times New Roman"/>
          <w:snapToGrid w:val="0"/>
          <w:sz w:val="24"/>
          <w:szCs w:val="24"/>
        </w:rPr>
        <w:t>the early diagnosis of PEP than s-Amy (</w:t>
      </w:r>
      <w:r w:rsidR="007400F7"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7400F7" w:rsidRPr="002D784B">
        <w:rPr>
          <w:rFonts w:ascii="Book Antiqua" w:hAnsi="Book Antiqua" w:cs="Times New Roman"/>
          <w:snapToGrid w:val="0"/>
          <w:sz w:val="24"/>
          <w:szCs w:val="24"/>
        </w:rPr>
        <w:t>=</w:t>
      </w:r>
      <w:r w:rsidR="009F4098" w:rsidRPr="002D784B">
        <w:rPr>
          <w:rFonts w:ascii="Book Antiqua" w:hAnsi="Book Antiqua" w:cs="Times New Roman"/>
          <w:snapToGrid w:val="0"/>
          <w:sz w:val="24"/>
          <w:szCs w:val="24"/>
        </w:rPr>
        <w:t xml:space="preserve"> </w:t>
      </w:r>
      <w:r w:rsidR="007400F7" w:rsidRPr="002D784B">
        <w:rPr>
          <w:rFonts w:ascii="Book Antiqua" w:hAnsi="Book Antiqua" w:cs="Times New Roman"/>
          <w:snapToGrid w:val="0"/>
          <w:sz w:val="24"/>
          <w:szCs w:val="24"/>
        </w:rPr>
        <w:t xml:space="preserve">0.023) (Table 4). </w:t>
      </w:r>
      <w:r w:rsidRPr="002D784B">
        <w:rPr>
          <w:rFonts w:ascii="Book Antiqua" w:hAnsi="Book Antiqua" w:cs="Times New Roman"/>
          <w:snapToGrid w:val="0"/>
          <w:sz w:val="24"/>
          <w:szCs w:val="24"/>
        </w:rPr>
        <w:t xml:space="preserve">The optimal </w:t>
      </w:r>
      <w:r w:rsidR="0026327A" w:rsidRPr="002D784B">
        <w:rPr>
          <w:rFonts w:ascii="Book Antiqua" w:hAnsi="Book Antiqua" w:cs="Times New Roman"/>
          <w:snapToGrid w:val="0"/>
          <w:sz w:val="24"/>
          <w:szCs w:val="24"/>
        </w:rPr>
        <w:t>cutoff</w:t>
      </w:r>
      <w:r w:rsidRPr="002D784B">
        <w:rPr>
          <w:rFonts w:ascii="Book Antiqua" w:hAnsi="Book Antiqua" w:cs="Times New Roman"/>
          <w:snapToGrid w:val="0"/>
          <w:sz w:val="24"/>
          <w:szCs w:val="24"/>
        </w:rPr>
        <w:t xml:space="preserve"> values calculated from the ROC curves were 342 U/L for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(sensitivity</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0.859</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specificity</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0.867</w:t>
      </w:r>
      <w:r w:rsidR="007400F7" w:rsidRPr="002D784B">
        <w:rPr>
          <w:rFonts w:ascii="Book Antiqua" w:hAnsi="Book Antiqua" w:cs="Times New Roman"/>
          <w:snapToGrid w:val="0"/>
          <w:sz w:val="24"/>
          <w:szCs w:val="24"/>
        </w:rPr>
        <w:t xml:space="preserve">; </w:t>
      </w:r>
      <w:r w:rsidR="00944B28" w:rsidRPr="002D784B">
        <w:rPr>
          <w:rFonts w:ascii="Book Antiqua" w:hAnsi="Book Antiqua" w:cs="Times New Roman"/>
          <w:snapToGrid w:val="0"/>
          <w:sz w:val="24"/>
          <w:szCs w:val="24"/>
        </w:rPr>
        <w:t>PPV</w:t>
      </w:r>
      <w:r w:rsidR="007400F7" w:rsidRPr="002D784B">
        <w:rPr>
          <w:rFonts w:ascii="Book Antiqua" w:hAnsi="Book Antiqua" w:cs="Times New Roman"/>
          <w:snapToGrid w:val="0"/>
          <w:sz w:val="24"/>
          <w:szCs w:val="24"/>
        </w:rPr>
        <w:t xml:space="preserve">, 0.405; </w:t>
      </w:r>
      <w:r w:rsidR="00944B28" w:rsidRPr="002D784B">
        <w:rPr>
          <w:rFonts w:ascii="Book Antiqua" w:hAnsi="Book Antiqua" w:cs="Times New Roman"/>
          <w:snapToGrid w:val="0"/>
          <w:sz w:val="24"/>
          <w:szCs w:val="24"/>
        </w:rPr>
        <w:t>NPV</w:t>
      </w:r>
      <w:r w:rsidR="007400F7" w:rsidRPr="002D784B">
        <w:rPr>
          <w:rFonts w:ascii="Book Antiqua" w:hAnsi="Book Antiqua" w:cs="Times New Roman"/>
          <w:snapToGrid w:val="0"/>
          <w:sz w:val="24"/>
          <w:szCs w:val="24"/>
        </w:rPr>
        <w:t>, 0.981</w:t>
      </w:r>
      <w:r w:rsidRPr="002D784B">
        <w:rPr>
          <w:rFonts w:ascii="Book Antiqua" w:hAnsi="Book Antiqua" w:cs="Times New Roman"/>
          <w:snapToGrid w:val="0"/>
          <w:sz w:val="24"/>
          <w:szCs w:val="24"/>
        </w:rPr>
        <w:t xml:space="preserve">) and 171 U/L for </w:t>
      </w:r>
      <w:r w:rsidR="001E6F14" w:rsidRPr="002D784B">
        <w:rPr>
          <w:rFonts w:ascii="Book Antiqua" w:hAnsi="Book Antiqua" w:cs="Times New Roman"/>
          <w:snapToGrid w:val="0"/>
          <w:sz w:val="24"/>
          <w:szCs w:val="24"/>
        </w:rPr>
        <w:t>s-Amy</w:t>
      </w:r>
      <w:r w:rsidRPr="002D784B">
        <w:rPr>
          <w:rFonts w:ascii="Book Antiqua" w:hAnsi="Book Antiqua" w:cs="Times New Roman"/>
          <w:snapToGrid w:val="0"/>
          <w:sz w:val="24"/>
          <w:szCs w:val="24"/>
        </w:rPr>
        <w:t xml:space="preserve"> (sensitivity</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0.859</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specificity</w:t>
      </w:r>
      <w:r w:rsidR="00475781"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0.763</w:t>
      </w:r>
      <w:r w:rsidR="007400F7" w:rsidRPr="002D784B">
        <w:rPr>
          <w:rFonts w:ascii="Book Antiqua" w:hAnsi="Book Antiqua" w:cs="Times New Roman"/>
          <w:snapToGrid w:val="0"/>
          <w:sz w:val="24"/>
          <w:szCs w:val="24"/>
        </w:rPr>
        <w:t xml:space="preserve">; </w:t>
      </w:r>
      <w:r w:rsidR="00944B28" w:rsidRPr="002D784B">
        <w:rPr>
          <w:rFonts w:ascii="Book Antiqua" w:hAnsi="Book Antiqua" w:cs="Times New Roman"/>
          <w:snapToGrid w:val="0"/>
          <w:sz w:val="24"/>
          <w:szCs w:val="24"/>
        </w:rPr>
        <w:t>PPV</w:t>
      </w:r>
      <w:r w:rsidR="007400F7" w:rsidRPr="002D784B">
        <w:rPr>
          <w:rFonts w:ascii="Book Antiqua" w:hAnsi="Book Antiqua" w:cs="Times New Roman"/>
          <w:snapToGrid w:val="0"/>
          <w:sz w:val="24"/>
          <w:szCs w:val="24"/>
        </w:rPr>
        <w:t xml:space="preserve">, 0.277; </w:t>
      </w:r>
      <w:r w:rsidR="00944B28" w:rsidRPr="002D784B">
        <w:rPr>
          <w:rFonts w:ascii="Book Antiqua" w:hAnsi="Book Antiqua" w:cs="Times New Roman"/>
          <w:snapToGrid w:val="0"/>
          <w:sz w:val="24"/>
          <w:szCs w:val="24"/>
        </w:rPr>
        <w:t>NPV</w:t>
      </w:r>
      <w:r w:rsidR="007400F7" w:rsidRPr="002D784B">
        <w:rPr>
          <w:rFonts w:ascii="Book Antiqua" w:hAnsi="Book Antiqua" w:cs="Times New Roman"/>
          <w:snapToGrid w:val="0"/>
          <w:sz w:val="24"/>
          <w:szCs w:val="24"/>
        </w:rPr>
        <w:t>, 0.979</w:t>
      </w:r>
      <w:r w:rsidRPr="002D784B">
        <w:rPr>
          <w:rFonts w:ascii="Book Antiqua" w:hAnsi="Book Antiqua" w:cs="Times New Roman"/>
          <w:snapToGrid w:val="0"/>
          <w:sz w:val="24"/>
          <w:szCs w:val="24"/>
        </w:rPr>
        <w:t xml:space="preserve">). </w:t>
      </w:r>
    </w:p>
    <w:p w14:paraId="5C074144" w14:textId="77777777" w:rsidR="00EA1E87" w:rsidRPr="002D784B" w:rsidRDefault="00EA1E87" w:rsidP="002D784B">
      <w:pPr>
        <w:widowControl/>
        <w:kinsoku w:val="0"/>
        <w:overflowPunct w:val="0"/>
        <w:autoSpaceDE w:val="0"/>
        <w:autoSpaceDN w:val="0"/>
        <w:adjustRightInd w:val="0"/>
        <w:snapToGrid w:val="0"/>
        <w:spacing w:line="360" w:lineRule="auto"/>
        <w:rPr>
          <w:rFonts w:ascii="Book Antiqua" w:hAnsi="Book Antiqua" w:cs="Times New Roman"/>
          <w:snapToGrid w:val="0"/>
          <w:sz w:val="24"/>
          <w:szCs w:val="24"/>
        </w:rPr>
      </w:pPr>
    </w:p>
    <w:p w14:paraId="1D5FB3FC" w14:textId="0FAFB94A" w:rsidR="00851DFE"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t>DISCUSSION</w:t>
      </w:r>
    </w:p>
    <w:p w14:paraId="7B887BB2" w14:textId="31E71902" w:rsidR="009B4BC6" w:rsidRPr="002D784B" w:rsidRDefault="0052704C" w:rsidP="002D784B">
      <w:pPr>
        <w:widowControl/>
        <w:kinsoku w:val="0"/>
        <w:overflowPunct w:val="0"/>
        <w:autoSpaceDE w:val="0"/>
        <w:autoSpaceDN w:val="0"/>
        <w:adjustRightInd w:val="0"/>
        <w:snapToGrid w:val="0"/>
        <w:spacing w:line="360" w:lineRule="auto"/>
        <w:rPr>
          <w:rFonts w:ascii="Book Antiqua" w:hAnsi="Book Antiqua" w:cs="Times New Roman"/>
          <w:strike/>
          <w:snapToGrid w:val="0"/>
          <w:sz w:val="24"/>
          <w:szCs w:val="24"/>
        </w:rPr>
      </w:pPr>
      <w:r w:rsidRPr="002D784B">
        <w:rPr>
          <w:rFonts w:ascii="Book Antiqua" w:hAnsi="Book Antiqua" w:cs="Times New Roman"/>
          <w:snapToGrid w:val="0"/>
          <w:sz w:val="24"/>
          <w:szCs w:val="24"/>
        </w:rPr>
        <w:t xml:space="preserve">The objective of this study was to examine the usefulness of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w:t>
      </w:r>
      <w:r w:rsidR="00FD5AB0" w:rsidRPr="002D784B">
        <w:rPr>
          <w:rFonts w:ascii="Book Antiqua" w:hAnsi="Book Antiqua" w:cs="Times New Roman"/>
          <w:snapToGrid w:val="0"/>
          <w:sz w:val="24"/>
          <w:szCs w:val="24"/>
        </w:rPr>
        <w:t xml:space="preserve">for </w:t>
      </w:r>
      <w:r w:rsidRPr="002D784B">
        <w:rPr>
          <w:rFonts w:ascii="Book Antiqua" w:hAnsi="Book Antiqua" w:cs="Times New Roman"/>
          <w:snapToGrid w:val="0"/>
          <w:sz w:val="24"/>
          <w:szCs w:val="24"/>
        </w:rPr>
        <w:t xml:space="preserve">the early diagnosis of PEP, including a comparison with </w:t>
      </w:r>
      <w:r w:rsidR="001E6F14" w:rsidRPr="002D784B">
        <w:rPr>
          <w:rFonts w:ascii="Book Antiqua" w:eastAsia="MS Mincho" w:hAnsi="Book Antiqua" w:cs="Times New Roman"/>
          <w:snapToGrid w:val="0"/>
          <w:sz w:val="24"/>
          <w:szCs w:val="24"/>
        </w:rPr>
        <w:t>s-Amy</w:t>
      </w:r>
      <w:r w:rsidRPr="002D784B">
        <w:rPr>
          <w:rFonts w:ascii="Book Antiqua" w:hAnsi="Book Antiqua" w:cs="Times New Roman"/>
          <w:snapToGrid w:val="0"/>
          <w:sz w:val="24"/>
          <w:szCs w:val="24"/>
        </w:rPr>
        <w:t xml:space="preserve">. </w:t>
      </w:r>
      <w:r w:rsidR="00B9474A" w:rsidRPr="002D784B">
        <w:rPr>
          <w:rFonts w:ascii="Book Antiqua" w:hAnsi="Book Antiqua" w:cs="Times New Roman"/>
          <w:snapToGrid w:val="0"/>
          <w:sz w:val="24"/>
          <w:szCs w:val="24"/>
        </w:rPr>
        <w:t>Our study indicated that s-</w:t>
      </w:r>
      <w:r w:rsidR="00DD2E9C" w:rsidRPr="002D784B">
        <w:rPr>
          <w:rFonts w:ascii="Book Antiqua" w:hAnsi="Book Antiqua" w:cs="Times New Roman"/>
          <w:snapToGrid w:val="0"/>
          <w:sz w:val="24"/>
          <w:szCs w:val="24"/>
        </w:rPr>
        <w:t>L</w:t>
      </w:r>
      <w:r w:rsidR="00B9474A" w:rsidRPr="002D784B">
        <w:rPr>
          <w:rFonts w:ascii="Book Antiqua" w:hAnsi="Book Antiqua" w:cs="Times New Roman"/>
          <w:snapToGrid w:val="0"/>
          <w:sz w:val="24"/>
          <w:szCs w:val="24"/>
        </w:rPr>
        <w:t xml:space="preserve">ip might be preferable </w:t>
      </w:r>
      <w:r w:rsidR="00FD5AB0" w:rsidRPr="002D784B">
        <w:rPr>
          <w:rFonts w:ascii="Book Antiqua" w:hAnsi="Book Antiqua" w:cs="Times New Roman"/>
          <w:snapToGrid w:val="0"/>
          <w:sz w:val="24"/>
          <w:szCs w:val="24"/>
        </w:rPr>
        <w:t xml:space="preserve">for </w:t>
      </w:r>
      <w:r w:rsidR="00B9474A" w:rsidRPr="002D784B">
        <w:rPr>
          <w:rFonts w:ascii="Book Antiqua" w:hAnsi="Book Antiqua" w:cs="Times New Roman"/>
          <w:snapToGrid w:val="0"/>
          <w:sz w:val="24"/>
          <w:szCs w:val="24"/>
        </w:rPr>
        <w:t>the early diagnosis of PEP (ROC analysis</w:t>
      </w:r>
      <w:r w:rsidR="00117C77">
        <w:rPr>
          <w:rFonts w:ascii="Book Antiqua" w:hAnsi="Book Antiqua" w:cs="Times New Roman"/>
          <w:snapToGrid w:val="0"/>
          <w:sz w:val="24"/>
          <w:szCs w:val="24"/>
        </w:rPr>
        <w:t>,</w:t>
      </w:r>
      <w:r w:rsidR="00B9474A" w:rsidRPr="002D784B">
        <w:rPr>
          <w:rFonts w:ascii="Book Antiqua" w:hAnsi="Book Antiqua" w:cs="Times New Roman"/>
          <w:snapToGrid w:val="0"/>
          <w:sz w:val="24"/>
          <w:szCs w:val="24"/>
        </w:rPr>
        <w:t xml:space="preserve"> </w:t>
      </w:r>
      <w:r w:rsidR="00B9474A"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B9474A" w:rsidRPr="002D784B">
        <w:rPr>
          <w:rFonts w:ascii="Book Antiqua" w:hAnsi="Book Antiqua" w:cs="Times New Roman"/>
          <w:snapToGrid w:val="0"/>
          <w:sz w:val="24"/>
          <w:szCs w:val="24"/>
        </w:rPr>
        <w:t>=</w:t>
      </w:r>
      <w:r w:rsidR="009F4098" w:rsidRPr="002D784B">
        <w:rPr>
          <w:rFonts w:ascii="Book Antiqua" w:hAnsi="Book Antiqua" w:cs="Times New Roman"/>
          <w:snapToGrid w:val="0"/>
          <w:sz w:val="24"/>
          <w:szCs w:val="24"/>
        </w:rPr>
        <w:t xml:space="preserve"> </w:t>
      </w:r>
      <w:r w:rsidR="00B9474A" w:rsidRPr="002D784B">
        <w:rPr>
          <w:rFonts w:ascii="Book Antiqua" w:hAnsi="Book Antiqua" w:cs="Times New Roman"/>
          <w:snapToGrid w:val="0"/>
          <w:sz w:val="24"/>
          <w:szCs w:val="24"/>
        </w:rPr>
        <w:t>0.023).</w:t>
      </w:r>
    </w:p>
    <w:p w14:paraId="382F933E" w14:textId="56115ACD" w:rsidR="004051AD" w:rsidRPr="002D784B" w:rsidRDefault="00B325DC"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lastRenderedPageBreak/>
        <w:t>ERCP</w:t>
      </w:r>
      <w:r w:rsidR="00B64D19" w:rsidRPr="002D784B">
        <w:rPr>
          <w:rFonts w:ascii="Book Antiqua" w:hAnsi="Book Antiqua" w:cs="Times New Roman"/>
          <w:snapToGrid w:val="0"/>
          <w:sz w:val="24"/>
          <w:szCs w:val="24"/>
        </w:rPr>
        <w:t xml:space="preserve"> </w:t>
      </w:r>
      <w:r w:rsidR="00CE1462" w:rsidRPr="002D784B">
        <w:rPr>
          <w:rFonts w:ascii="Book Antiqua" w:hAnsi="Book Antiqua" w:cs="Times New Roman"/>
          <w:snapToGrid w:val="0"/>
          <w:sz w:val="24"/>
          <w:szCs w:val="24"/>
        </w:rPr>
        <w:t>is now</w:t>
      </w:r>
      <w:r w:rsidR="00647BD7" w:rsidRPr="002D784B">
        <w:rPr>
          <w:rFonts w:ascii="Book Antiqua" w:hAnsi="Book Antiqua" w:cs="Times New Roman"/>
          <w:snapToGrid w:val="0"/>
          <w:sz w:val="24"/>
          <w:szCs w:val="24"/>
        </w:rPr>
        <w:t xml:space="preserve"> an important examination method in the diagnosis and treatment of </w:t>
      </w:r>
      <w:proofErr w:type="spellStart"/>
      <w:r w:rsidR="00120774" w:rsidRPr="002D784B">
        <w:rPr>
          <w:rFonts w:ascii="Book Antiqua" w:hAnsi="Book Antiqua" w:cs="Times New Roman"/>
          <w:snapToGrid w:val="0"/>
          <w:sz w:val="24"/>
          <w:szCs w:val="24"/>
        </w:rPr>
        <w:t>pancreaticobiliary</w:t>
      </w:r>
      <w:proofErr w:type="spellEnd"/>
      <w:r w:rsidR="00647BD7" w:rsidRPr="002D784B">
        <w:rPr>
          <w:rFonts w:ascii="Book Antiqua" w:hAnsi="Book Antiqua" w:cs="Times New Roman"/>
          <w:snapToGrid w:val="0"/>
          <w:sz w:val="24"/>
          <w:szCs w:val="24"/>
        </w:rPr>
        <w:t xml:space="preserve"> diseases. </w:t>
      </w:r>
      <w:r w:rsidR="006E1192" w:rsidRPr="002D784B">
        <w:rPr>
          <w:rFonts w:ascii="Book Antiqua" w:hAnsi="Book Antiqua" w:cs="Times New Roman"/>
          <w:snapToGrid w:val="0"/>
          <w:sz w:val="24"/>
          <w:szCs w:val="24"/>
        </w:rPr>
        <w:t xml:space="preserve">Therefore, </w:t>
      </w:r>
      <w:r w:rsidR="00D94164" w:rsidRPr="002D784B">
        <w:rPr>
          <w:rFonts w:ascii="Book Antiqua" w:eastAsia="MS Mincho" w:hAnsi="Book Antiqua" w:cs="Times New Roman"/>
          <w:snapToGrid w:val="0"/>
          <w:sz w:val="24"/>
          <w:szCs w:val="24"/>
        </w:rPr>
        <w:t>although</w:t>
      </w:r>
      <w:r w:rsidR="006E1192" w:rsidRPr="002D784B">
        <w:rPr>
          <w:rFonts w:ascii="Book Antiqua" w:hAnsi="Book Antiqua" w:cs="Times New Roman"/>
          <w:snapToGrid w:val="0"/>
          <w:sz w:val="24"/>
          <w:szCs w:val="24"/>
        </w:rPr>
        <w:t xml:space="preserve"> it is important to develop methods </w:t>
      </w:r>
      <w:r w:rsidR="00FD5AB0" w:rsidRPr="002D784B">
        <w:rPr>
          <w:rFonts w:ascii="Book Antiqua" w:hAnsi="Book Antiqua" w:cs="Times New Roman"/>
          <w:snapToGrid w:val="0"/>
          <w:sz w:val="24"/>
          <w:szCs w:val="24"/>
        </w:rPr>
        <w:t xml:space="preserve">for </w:t>
      </w:r>
      <w:r w:rsidR="006E1192" w:rsidRPr="002D784B">
        <w:rPr>
          <w:rFonts w:ascii="Book Antiqua" w:hAnsi="Book Antiqua" w:cs="Times New Roman"/>
          <w:snapToGrid w:val="0"/>
          <w:sz w:val="24"/>
          <w:szCs w:val="24"/>
        </w:rPr>
        <w:t>preventing PEP, it is also necessary to discover</w:t>
      </w:r>
      <w:r w:rsidR="00BF686E" w:rsidRPr="002D784B">
        <w:rPr>
          <w:rFonts w:ascii="Book Antiqua" w:hAnsi="Book Antiqua" w:cs="Times New Roman"/>
          <w:snapToGrid w:val="0"/>
          <w:sz w:val="24"/>
          <w:szCs w:val="24"/>
        </w:rPr>
        <w:t xml:space="preserve"> other</w:t>
      </w:r>
      <w:r w:rsidR="006E1192" w:rsidRPr="002D784B">
        <w:rPr>
          <w:rFonts w:ascii="Book Antiqua" w:hAnsi="Book Antiqua" w:cs="Times New Roman"/>
          <w:snapToGrid w:val="0"/>
          <w:sz w:val="24"/>
          <w:szCs w:val="24"/>
        </w:rPr>
        <w:t xml:space="preserve"> indicators so </w:t>
      </w:r>
      <w:r w:rsidR="006E50AC" w:rsidRPr="002D784B">
        <w:rPr>
          <w:rFonts w:ascii="Book Antiqua" w:eastAsia="MS Mincho" w:hAnsi="Book Antiqua" w:cs="Times New Roman"/>
          <w:snapToGrid w:val="0"/>
          <w:sz w:val="24"/>
          <w:szCs w:val="24"/>
        </w:rPr>
        <w:t>that</w:t>
      </w:r>
      <w:r w:rsidR="006E1192" w:rsidRPr="002D784B">
        <w:rPr>
          <w:rFonts w:ascii="Book Antiqua" w:eastAsia="MS Mincho" w:hAnsi="Book Antiqua" w:cs="Times New Roman"/>
          <w:snapToGrid w:val="0"/>
          <w:sz w:val="24"/>
          <w:szCs w:val="24"/>
        </w:rPr>
        <w:t xml:space="preserve"> </w:t>
      </w:r>
      <w:r w:rsidR="006E1192" w:rsidRPr="002D784B">
        <w:rPr>
          <w:rFonts w:ascii="Book Antiqua" w:hAnsi="Book Antiqua" w:cs="Times New Roman"/>
          <w:snapToGrid w:val="0"/>
          <w:sz w:val="24"/>
          <w:szCs w:val="24"/>
        </w:rPr>
        <w:t xml:space="preserve">when PEP </w:t>
      </w:r>
      <w:proofErr w:type="gramStart"/>
      <w:r w:rsidR="006E1192" w:rsidRPr="002D784B">
        <w:rPr>
          <w:rFonts w:ascii="Book Antiqua" w:hAnsi="Book Antiqua" w:cs="Times New Roman"/>
          <w:snapToGrid w:val="0"/>
          <w:sz w:val="24"/>
          <w:szCs w:val="24"/>
        </w:rPr>
        <w:t>cannot be avoided</w:t>
      </w:r>
      <w:proofErr w:type="gramEnd"/>
      <w:r w:rsidR="00475781" w:rsidRPr="002D784B">
        <w:rPr>
          <w:rFonts w:ascii="Book Antiqua" w:hAnsi="Book Antiqua" w:cs="Times New Roman"/>
          <w:snapToGrid w:val="0"/>
          <w:sz w:val="24"/>
          <w:szCs w:val="24"/>
        </w:rPr>
        <w:t>,</w:t>
      </w:r>
      <w:r w:rsidR="006E1192" w:rsidRPr="002D784B">
        <w:rPr>
          <w:rFonts w:ascii="Book Antiqua" w:hAnsi="Book Antiqua" w:cs="Times New Roman"/>
          <w:snapToGrid w:val="0"/>
          <w:sz w:val="24"/>
          <w:szCs w:val="24"/>
        </w:rPr>
        <w:t xml:space="preserve"> it can be diagnosed and treated early. </w:t>
      </w:r>
      <w:r w:rsidR="00667152" w:rsidRPr="002D784B">
        <w:rPr>
          <w:rFonts w:ascii="Book Antiqua" w:hAnsi="Book Antiqua" w:cs="Times New Roman"/>
          <w:snapToGrid w:val="0"/>
          <w:sz w:val="24"/>
          <w:szCs w:val="24"/>
        </w:rPr>
        <w:t xml:space="preserve">As with acute pancreatitis, if PEP </w:t>
      </w:r>
      <w:proofErr w:type="gramStart"/>
      <w:r w:rsidR="00667152" w:rsidRPr="002D784B">
        <w:rPr>
          <w:rFonts w:ascii="Book Antiqua" w:hAnsi="Book Antiqua" w:cs="Times New Roman"/>
          <w:snapToGrid w:val="0"/>
          <w:sz w:val="24"/>
          <w:szCs w:val="24"/>
        </w:rPr>
        <w:t>is diagnosed</w:t>
      </w:r>
      <w:proofErr w:type="gramEnd"/>
      <w:r w:rsidR="00667152" w:rsidRPr="002D784B">
        <w:rPr>
          <w:rFonts w:ascii="Book Antiqua" w:hAnsi="Book Antiqua" w:cs="Times New Roman"/>
          <w:snapToGrid w:val="0"/>
          <w:sz w:val="24"/>
          <w:szCs w:val="24"/>
        </w:rPr>
        <w:t xml:space="preserve"> early, therapy appropriate </w:t>
      </w:r>
      <w:r w:rsidR="006E50AC" w:rsidRPr="002D784B">
        <w:rPr>
          <w:rFonts w:ascii="Book Antiqua" w:eastAsia="MS Mincho" w:hAnsi="Book Antiqua" w:cs="Times New Roman"/>
          <w:snapToGrid w:val="0"/>
          <w:sz w:val="24"/>
          <w:szCs w:val="24"/>
        </w:rPr>
        <w:t>for</w:t>
      </w:r>
      <w:r w:rsidR="00667152" w:rsidRPr="002D784B">
        <w:rPr>
          <w:rFonts w:ascii="Book Antiqua" w:hAnsi="Book Antiqua" w:cs="Times New Roman"/>
          <w:snapToGrid w:val="0"/>
          <w:sz w:val="24"/>
          <w:szCs w:val="24"/>
        </w:rPr>
        <w:t xml:space="preserve"> the patient’s condition can be initiated early. Previous research on PEP has </w:t>
      </w:r>
      <w:r w:rsidR="005E0B64" w:rsidRPr="002D784B">
        <w:rPr>
          <w:rFonts w:ascii="Book Antiqua" w:hAnsi="Book Antiqua" w:cs="Times New Roman"/>
          <w:snapToGrid w:val="0"/>
          <w:sz w:val="24"/>
          <w:szCs w:val="24"/>
        </w:rPr>
        <w:t>found</w:t>
      </w:r>
      <w:r w:rsidR="00667152" w:rsidRPr="002D784B">
        <w:rPr>
          <w:rFonts w:ascii="Book Antiqua" w:hAnsi="Book Antiqua" w:cs="Times New Roman"/>
          <w:snapToGrid w:val="0"/>
          <w:sz w:val="24"/>
          <w:szCs w:val="24"/>
        </w:rPr>
        <w:t xml:space="preserve"> that 37% of </w:t>
      </w:r>
      <w:r w:rsidR="005E0B64" w:rsidRPr="002D784B">
        <w:rPr>
          <w:rFonts w:ascii="Book Antiqua" w:hAnsi="Book Antiqua" w:cs="Times New Roman"/>
          <w:snapToGrid w:val="0"/>
          <w:sz w:val="24"/>
          <w:szCs w:val="24"/>
        </w:rPr>
        <w:t xml:space="preserve">post-ERCP </w:t>
      </w:r>
      <w:r w:rsidR="00667152" w:rsidRPr="002D784B">
        <w:rPr>
          <w:rFonts w:ascii="Book Antiqua" w:hAnsi="Book Antiqua" w:cs="Times New Roman"/>
          <w:snapToGrid w:val="0"/>
          <w:sz w:val="24"/>
          <w:szCs w:val="24"/>
        </w:rPr>
        <w:t>cases with</w:t>
      </w:r>
      <w:r w:rsidR="005671E6" w:rsidRPr="002D784B">
        <w:rPr>
          <w:rFonts w:ascii="Book Antiqua" w:hAnsi="Book Antiqua" w:cs="Times New Roman"/>
          <w:snapToGrid w:val="0"/>
          <w:sz w:val="24"/>
          <w:szCs w:val="24"/>
        </w:rPr>
        <w:t xml:space="preserve">out abdominal pain but with </w:t>
      </w:r>
      <w:proofErr w:type="spellStart"/>
      <w:r w:rsidR="009C15F6" w:rsidRPr="002D784B">
        <w:rPr>
          <w:rFonts w:ascii="Book Antiqua" w:hAnsi="Book Antiqua" w:cs="Times New Roman"/>
          <w:snapToGrid w:val="0"/>
          <w:sz w:val="24"/>
          <w:szCs w:val="24"/>
        </w:rPr>
        <w:t>hyperlipasemia</w:t>
      </w:r>
      <w:proofErr w:type="spellEnd"/>
      <w:r w:rsidR="005671E6" w:rsidRPr="002D784B">
        <w:rPr>
          <w:rFonts w:ascii="Book Antiqua" w:hAnsi="Book Antiqua" w:cs="Times New Roman"/>
          <w:snapToGrid w:val="0"/>
          <w:sz w:val="24"/>
          <w:szCs w:val="24"/>
        </w:rPr>
        <w:t xml:space="preserve"> (≥</w:t>
      </w:r>
      <w:r w:rsidR="009F4098" w:rsidRPr="002D784B">
        <w:rPr>
          <w:rFonts w:ascii="Book Antiqua" w:hAnsi="Book Antiqua" w:cs="Times New Roman"/>
          <w:snapToGrid w:val="0"/>
          <w:sz w:val="24"/>
          <w:szCs w:val="24"/>
        </w:rPr>
        <w:t xml:space="preserve"> </w:t>
      </w:r>
      <w:r w:rsidR="005671E6" w:rsidRPr="002D784B">
        <w:rPr>
          <w:rFonts w:ascii="Book Antiqua" w:hAnsi="Book Antiqua" w:cs="Times New Roman"/>
          <w:snapToGrid w:val="0"/>
          <w:sz w:val="24"/>
          <w:szCs w:val="24"/>
        </w:rPr>
        <w:t>3 times normal upper bound) present</w:t>
      </w:r>
      <w:r w:rsidR="005E0B64" w:rsidRPr="002D784B">
        <w:rPr>
          <w:rFonts w:ascii="Book Antiqua" w:hAnsi="Book Antiqua" w:cs="Times New Roman"/>
          <w:snapToGrid w:val="0"/>
          <w:sz w:val="24"/>
          <w:szCs w:val="24"/>
        </w:rPr>
        <w:t>ed</w:t>
      </w:r>
      <w:r w:rsidR="005671E6" w:rsidRPr="002D784B">
        <w:rPr>
          <w:rFonts w:ascii="Book Antiqua" w:hAnsi="Book Antiqua" w:cs="Times New Roman"/>
          <w:snapToGrid w:val="0"/>
          <w:sz w:val="24"/>
          <w:szCs w:val="24"/>
        </w:rPr>
        <w:t xml:space="preserve"> with PEP </w:t>
      </w:r>
      <w:r w:rsidR="00FD5AB0" w:rsidRPr="002D784B">
        <w:rPr>
          <w:rFonts w:ascii="Book Antiqua" w:hAnsi="Book Antiqua" w:cs="Times New Roman"/>
          <w:snapToGrid w:val="0"/>
          <w:sz w:val="24"/>
          <w:szCs w:val="24"/>
        </w:rPr>
        <w:t xml:space="preserve">by </w:t>
      </w:r>
      <w:r w:rsidR="005671E6" w:rsidRPr="002D784B">
        <w:rPr>
          <w:rFonts w:ascii="Book Antiqua" w:hAnsi="Book Antiqua" w:cs="Times New Roman"/>
          <w:snapToGrid w:val="0"/>
          <w:sz w:val="24"/>
          <w:szCs w:val="24"/>
        </w:rPr>
        <w:t>CT</w:t>
      </w:r>
      <w:r w:rsidR="00116C4D" w:rsidRPr="002D784B">
        <w:rPr>
          <w:rFonts w:ascii="Book Antiqua" w:hAnsi="Book Antiqua" w:cs="Times New Roman"/>
          <w:snapToGrid w:val="0"/>
          <w:sz w:val="24"/>
          <w:szCs w:val="24"/>
          <w:vertAlign w:val="superscript"/>
        </w:rPr>
        <w:t>[17]</w:t>
      </w:r>
      <w:r w:rsidR="005671E6" w:rsidRPr="002D784B">
        <w:rPr>
          <w:rFonts w:ascii="Book Antiqua" w:hAnsi="Book Antiqua" w:cs="Times New Roman"/>
          <w:snapToGrid w:val="0"/>
          <w:sz w:val="24"/>
          <w:szCs w:val="24"/>
        </w:rPr>
        <w:t xml:space="preserve"> and that 30% of PEP cases dia</w:t>
      </w:r>
      <w:r w:rsidR="005E0B64" w:rsidRPr="002D784B">
        <w:rPr>
          <w:rFonts w:ascii="Book Antiqua" w:hAnsi="Book Antiqua" w:cs="Times New Roman"/>
          <w:snapToGrid w:val="0"/>
          <w:sz w:val="24"/>
          <w:szCs w:val="24"/>
        </w:rPr>
        <w:t>gnosed using image findings had</w:t>
      </w:r>
      <w:r w:rsidR="005671E6" w:rsidRPr="002D784B">
        <w:rPr>
          <w:rFonts w:ascii="Book Antiqua" w:hAnsi="Book Antiqua" w:cs="Times New Roman"/>
          <w:snapToGrid w:val="0"/>
          <w:sz w:val="24"/>
          <w:szCs w:val="24"/>
        </w:rPr>
        <w:t xml:space="preserve"> pancreatic enzyme levels ≤</w:t>
      </w:r>
      <w:r w:rsidR="009F4098" w:rsidRPr="002D784B">
        <w:rPr>
          <w:rFonts w:ascii="Book Antiqua" w:hAnsi="Book Antiqua" w:cs="Times New Roman"/>
          <w:snapToGrid w:val="0"/>
          <w:sz w:val="24"/>
          <w:szCs w:val="24"/>
        </w:rPr>
        <w:t xml:space="preserve"> </w:t>
      </w:r>
      <w:r w:rsidR="005671E6" w:rsidRPr="002D784B">
        <w:rPr>
          <w:rFonts w:ascii="Book Antiqua" w:hAnsi="Book Antiqua" w:cs="Times New Roman"/>
          <w:snapToGrid w:val="0"/>
          <w:sz w:val="24"/>
          <w:szCs w:val="24"/>
        </w:rPr>
        <w:t>3 times the normal upper bound</w:t>
      </w:r>
      <w:r w:rsidR="00116C4D" w:rsidRPr="002D784B">
        <w:rPr>
          <w:rFonts w:ascii="Book Antiqua" w:hAnsi="Book Antiqua" w:cs="Times New Roman"/>
          <w:snapToGrid w:val="0"/>
          <w:sz w:val="24"/>
          <w:szCs w:val="24"/>
          <w:vertAlign w:val="superscript"/>
        </w:rPr>
        <w:t>[18]</w:t>
      </w:r>
      <w:r w:rsidR="00473933" w:rsidRPr="002D784B">
        <w:rPr>
          <w:rFonts w:ascii="Book Antiqua" w:hAnsi="Book Antiqua" w:cs="Times New Roman"/>
          <w:snapToGrid w:val="0"/>
          <w:sz w:val="24"/>
          <w:szCs w:val="24"/>
        </w:rPr>
        <w:t>.</w:t>
      </w:r>
      <w:r w:rsidR="005671E6" w:rsidRPr="002D784B">
        <w:rPr>
          <w:rFonts w:ascii="Book Antiqua" w:hAnsi="Book Antiqua" w:cs="Times New Roman"/>
          <w:snapToGrid w:val="0"/>
          <w:sz w:val="24"/>
          <w:szCs w:val="24"/>
        </w:rPr>
        <w:t xml:space="preserve"> </w:t>
      </w:r>
      <w:r w:rsidR="007E6A5B" w:rsidRPr="002D784B">
        <w:rPr>
          <w:rFonts w:ascii="Book Antiqua" w:hAnsi="Book Antiqua" w:cs="Times New Roman"/>
          <w:snapToGrid w:val="0"/>
          <w:sz w:val="24"/>
          <w:szCs w:val="24"/>
        </w:rPr>
        <w:t xml:space="preserve">However, most of these and other studies examined </w:t>
      </w:r>
      <w:r w:rsidR="001E6F14" w:rsidRPr="002D784B">
        <w:rPr>
          <w:rFonts w:ascii="Book Antiqua" w:hAnsi="Book Antiqua" w:cs="Times New Roman"/>
          <w:snapToGrid w:val="0"/>
          <w:sz w:val="24"/>
          <w:szCs w:val="24"/>
        </w:rPr>
        <w:t>s-Amy</w:t>
      </w:r>
      <w:r w:rsidR="005E0B64" w:rsidRPr="002D784B">
        <w:rPr>
          <w:rFonts w:ascii="Book Antiqua" w:hAnsi="Book Antiqua" w:cs="Times New Roman"/>
          <w:snapToGrid w:val="0"/>
          <w:sz w:val="24"/>
          <w:szCs w:val="24"/>
        </w:rPr>
        <w:t xml:space="preserve"> </w:t>
      </w:r>
      <w:proofErr w:type="gramStart"/>
      <w:r w:rsidR="005E0B64" w:rsidRPr="002D784B">
        <w:rPr>
          <w:rFonts w:ascii="Book Antiqua" w:hAnsi="Book Antiqua" w:cs="Times New Roman"/>
          <w:snapToGrid w:val="0"/>
          <w:sz w:val="24"/>
          <w:szCs w:val="24"/>
        </w:rPr>
        <w:t>levels</w:t>
      </w:r>
      <w:r w:rsidR="00116C4D" w:rsidRPr="002D784B">
        <w:rPr>
          <w:rFonts w:ascii="Book Antiqua" w:hAnsi="Book Antiqua" w:cs="Times New Roman"/>
          <w:snapToGrid w:val="0"/>
          <w:sz w:val="24"/>
          <w:szCs w:val="24"/>
          <w:vertAlign w:val="superscript"/>
        </w:rPr>
        <w:t>[</w:t>
      </w:r>
      <w:proofErr w:type="gramEnd"/>
      <w:r w:rsidR="00116C4D" w:rsidRPr="002D784B">
        <w:rPr>
          <w:rFonts w:ascii="Book Antiqua" w:hAnsi="Book Antiqua" w:cs="Times New Roman"/>
          <w:snapToGrid w:val="0"/>
          <w:sz w:val="24"/>
          <w:szCs w:val="24"/>
          <w:vertAlign w:val="superscript"/>
        </w:rPr>
        <w:t>19-21]</w:t>
      </w:r>
      <w:r w:rsidR="00473933" w:rsidRPr="002D784B">
        <w:rPr>
          <w:rFonts w:ascii="Book Antiqua" w:hAnsi="Book Antiqua" w:cs="Times New Roman"/>
          <w:snapToGrid w:val="0"/>
          <w:sz w:val="24"/>
          <w:szCs w:val="24"/>
        </w:rPr>
        <w:t>.</w:t>
      </w:r>
      <w:r w:rsidR="007E6A5B" w:rsidRPr="002D784B">
        <w:rPr>
          <w:rFonts w:ascii="Book Antiqua" w:hAnsi="Book Antiqua" w:cs="Times New Roman"/>
          <w:snapToGrid w:val="0"/>
          <w:sz w:val="24"/>
          <w:szCs w:val="24"/>
        </w:rPr>
        <w:t xml:space="preserve"> </w:t>
      </w:r>
      <w:r w:rsidR="001E6F14" w:rsidRPr="002D784B">
        <w:rPr>
          <w:rFonts w:ascii="Book Antiqua" w:hAnsi="Book Antiqua" w:cs="Times New Roman"/>
          <w:snapToGrid w:val="0"/>
          <w:sz w:val="24"/>
          <w:szCs w:val="24"/>
        </w:rPr>
        <w:t>S-Lip</w:t>
      </w:r>
      <w:r w:rsidR="007E6A5B" w:rsidRPr="002D784B">
        <w:rPr>
          <w:rFonts w:ascii="Book Antiqua" w:hAnsi="Book Antiqua" w:cs="Times New Roman"/>
          <w:snapToGrid w:val="0"/>
          <w:sz w:val="24"/>
          <w:szCs w:val="24"/>
        </w:rPr>
        <w:t xml:space="preserve"> is superior to </w:t>
      </w:r>
      <w:r w:rsidR="001E6F14" w:rsidRPr="002D784B">
        <w:rPr>
          <w:rFonts w:ascii="Book Antiqua" w:hAnsi="Book Antiqua" w:cs="Times New Roman"/>
          <w:snapToGrid w:val="0"/>
          <w:sz w:val="24"/>
          <w:szCs w:val="24"/>
        </w:rPr>
        <w:t>s-Amy</w:t>
      </w:r>
      <w:r w:rsidR="007E6A5B" w:rsidRPr="002D784B">
        <w:rPr>
          <w:rFonts w:ascii="Book Antiqua" w:hAnsi="Book Antiqua" w:cs="Times New Roman"/>
          <w:snapToGrid w:val="0"/>
          <w:sz w:val="24"/>
          <w:szCs w:val="24"/>
        </w:rPr>
        <w:t xml:space="preserve"> in diagnosing acute pancreatitis, </w:t>
      </w:r>
      <w:r w:rsidR="005E0B64" w:rsidRPr="002D784B">
        <w:rPr>
          <w:rFonts w:ascii="Book Antiqua" w:hAnsi="Book Antiqua" w:cs="Times New Roman"/>
          <w:snapToGrid w:val="0"/>
          <w:sz w:val="24"/>
          <w:szCs w:val="24"/>
        </w:rPr>
        <w:t xml:space="preserve">and </w:t>
      </w:r>
      <w:r w:rsidR="007E6A5B" w:rsidRPr="002D784B">
        <w:rPr>
          <w:rFonts w:ascii="Book Antiqua" w:hAnsi="Book Antiqua" w:cs="Times New Roman"/>
          <w:snapToGrid w:val="0"/>
          <w:sz w:val="24"/>
          <w:szCs w:val="24"/>
        </w:rPr>
        <w:t xml:space="preserve">if it could be shown to be similarly useful </w:t>
      </w:r>
      <w:r w:rsidR="00FD5AB0" w:rsidRPr="002D784B">
        <w:rPr>
          <w:rFonts w:ascii="Book Antiqua" w:hAnsi="Book Antiqua" w:cs="Times New Roman"/>
          <w:snapToGrid w:val="0"/>
          <w:sz w:val="24"/>
          <w:szCs w:val="24"/>
        </w:rPr>
        <w:t xml:space="preserve">for </w:t>
      </w:r>
      <w:r w:rsidR="007E6A5B" w:rsidRPr="002D784B">
        <w:rPr>
          <w:rFonts w:ascii="Book Antiqua" w:hAnsi="Book Antiqua" w:cs="Times New Roman"/>
          <w:snapToGrid w:val="0"/>
          <w:sz w:val="24"/>
          <w:szCs w:val="24"/>
        </w:rPr>
        <w:t>the early diagnosis of PEP, more cases of PEP could be diagnosed early and receive treatment.</w:t>
      </w:r>
      <w:r w:rsidR="00E91A13" w:rsidRPr="002D784B">
        <w:rPr>
          <w:rFonts w:ascii="Book Antiqua" w:hAnsi="Book Antiqua" w:cs="Times New Roman"/>
          <w:snapToGrid w:val="0"/>
          <w:sz w:val="24"/>
          <w:szCs w:val="24"/>
        </w:rPr>
        <w:t xml:space="preserve"> </w:t>
      </w:r>
      <w:r w:rsidR="001E0C4F" w:rsidRPr="002D784B">
        <w:rPr>
          <w:rFonts w:ascii="Book Antiqua" w:hAnsi="Book Antiqua" w:cs="Times New Roman"/>
          <w:snapToGrid w:val="0"/>
          <w:sz w:val="24"/>
          <w:szCs w:val="24"/>
        </w:rPr>
        <w:t>The AUC</w:t>
      </w:r>
      <w:r w:rsidR="00E91A13" w:rsidRPr="002D784B">
        <w:rPr>
          <w:rFonts w:ascii="Book Antiqua" w:hAnsi="Book Antiqua" w:cs="Times New Roman"/>
          <w:snapToGrid w:val="0"/>
          <w:sz w:val="24"/>
          <w:szCs w:val="24"/>
        </w:rPr>
        <w:t>s</w:t>
      </w:r>
      <w:r w:rsidR="001E0C4F" w:rsidRPr="002D784B">
        <w:rPr>
          <w:rFonts w:ascii="Book Antiqua" w:hAnsi="Book Antiqua" w:cs="Times New Roman"/>
          <w:snapToGrid w:val="0"/>
          <w:sz w:val="24"/>
          <w:szCs w:val="24"/>
        </w:rPr>
        <w:t xml:space="preserve"> </w:t>
      </w:r>
      <w:r w:rsidR="00E91A13" w:rsidRPr="002D784B">
        <w:rPr>
          <w:rFonts w:ascii="Book Antiqua" w:hAnsi="Book Antiqua" w:cs="Times New Roman"/>
          <w:snapToGrid w:val="0"/>
          <w:sz w:val="24"/>
          <w:szCs w:val="24"/>
        </w:rPr>
        <w:t xml:space="preserve">of </w:t>
      </w:r>
      <w:r w:rsidR="001E0C4F" w:rsidRPr="002D784B">
        <w:rPr>
          <w:rFonts w:ascii="Book Antiqua" w:hAnsi="Book Antiqua" w:cs="Times New Roman"/>
          <w:snapToGrid w:val="0"/>
          <w:sz w:val="24"/>
          <w:szCs w:val="24"/>
        </w:rPr>
        <w:t>s-Lip and s-Amy based on the presence or absence of PEP in the early stage after ERCP demonstrat</w:t>
      </w:r>
      <w:r w:rsidR="0075163C" w:rsidRPr="002D784B">
        <w:rPr>
          <w:rFonts w:ascii="Book Antiqua" w:hAnsi="Book Antiqua" w:cs="Times New Roman"/>
          <w:snapToGrid w:val="0"/>
          <w:sz w:val="24"/>
          <w:szCs w:val="24"/>
        </w:rPr>
        <w:t>ed</w:t>
      </w:r>
      <w:r w:rsidR="001E0C4F" w:rsidRPr="002D784B">
        <w:rPr>
          <w:rFonts w:ascii="Book Antiqua" w:hAnsi="Book Antiqua" w:cs="Times New Roman"/>
          <w:snapToGrid w:val="0"/>
          <w:sz w:val="24"/>
          <w:szCs w:val="24"/>
        </w:rPr>
        <w:t xml:space="preserve"> the usefulness of both</w:t>
      </w:r>
      <w:r w:rsidR="00FD5AB0" w:rsidRPr="002D784B">
        <w:rPr>
          <w:rFonts w:ascii="Book Antiqua" w:hAnsi="Book Antiqua" w:cs="Times New Roman"/>
          <w:snapToGrid w:val="0"/>
          <w:sz w:val="24"/>
          <w:szCs w:val="24"/>
        </w:rPr>
        <w:t xml:space="preserve"> enzymes</w:t>
      </w:r>
      <w:r w:rsidR="001E0C4F" w:rsidRPr="002D784B">
        <w:rPr>
          <w:rFonts w:ascii="Book Antiqua" w:hAnsi="Book Antiqua" w:cs="Times New Roman"/>
          <w:snapToGrid w:val="0"/>
          <w:sz w:val="24"/>
          <w:szCs w:val="24"/>
        </w:rPr>
        <w:t xml:space="preserve">. Moreover, the optimal </w:t>
      </w:r>
      <w:r w:rsidR="0026327A" w:rsidRPr="002D784B">
        <w:rPr>
          <w:rFonts w:ascii="Book Antiqua" w:hAnsi="Book Antiqua" w:cs="Times New Roman"/>
          <w:snapToGrid w:val="0"/>
          <w:sz w:val="24"/>
          <w:szCs w:val="24"/>
        </w:rPr>
        <w:t>cutoff</w:t>
      </w:r>
      <w:r w:rsidR="001E0C4F" w:rsidRPr="002D784B">
        <w:rPr>
          <w:rFonts w:ascii="Book Antiqua" w:hAnsi="Book Antiqua" w:cs="Times New Roman"/>
          <w:snapToGrid w:val="0"/>
          <w:sz w:val="24"/>
          <w:szCs w:val="24"/>
        </w:rPr>
        <w:t xml:space="preserve"> values based on the ROC curves </w:t>
      </w:r>
      <w:r w:rsidR="0075163C" w:rsidRPr="002D784B">
        <w:rPr>
          <w:rFonts w:ascii="Book Antiqua" w:hAnsi="Book Antiqua" w:cs="Times New Roman"/>
          <w:snapToGrid w:val="0"/>
          <w:sz w:val="24"/>
          <w:szCs w:val="24"/>
        </w:rPr>
        <w:t>had</w:t>
      </w:r>
      <w:r w:rsidR="001E0C4F" w:rsidRPr="002D784B">
        <w:rPr>
          <w:rFonts w:ascii="Book Antiqua" w:hAnsi="Book Antiqua" w:cs="Times New Roman"/>
          <w:snapToGrid w:val="0"/>
          <w:sz w:val="24"/>
          <w:szCs w:val="24"/>
        </w:rPr>
        <w:t xml:space="preserve"> high sensitivity and specificity</w:t>
      </w:r>
      <w:r w:rsidR="0075163C" w:rsidRPr="002D784B">
        <w:rPr>
          <w:rFonts w:ascii="Book Antiqua" w:hAnsi="Book Antiqua" w:cs="Times New Roman"/>
          <w:snapToGrid w:val="0"/>
          <w:sz w:val="24"/>
          <w:szCs w:val="24"/>
        </w:rPr>
        <w:t xml:space="preserve">, indicating </w:t>
      </w:r>
      <w:r w:rsidR="001E0C4F" w:rsidRPr="002D784B">
        <w:rPr>
          <w:rFonts w:ascii="Book Antiqua" w:hAnsi="Book Antiqua" w:cs="Times New Roman"/>
          <w:snapToGrid w:val="0"/>
          <w:sz w:val="24"/>
          <w:szCs w:val="24"/>
        </w:rPr>
        <w:t>that both have high diagnostic power.</w:t>
      </w:r>
      <w:r w:rsidR="00235187" w:rsidRPr="002D784B">
        <w:rPr>
          <w:rFonts w:ascii="Book Antiqua" w:hAnsi="Book Antiqua" w:cs="Times New Roman"/>
          <w:snapToGrid w:val="0"/>
          <w:sz w:val="24"/>
          <w:szCs w:val="24"/>
        </w:rPr>
        <w:t xml:space="preserve"> The AUC of s-Lip was significantly larger, showing that s-Lip has </w:t>
      </w:r>
      <w:r w:rsidR="00FD5AB0" w:rsidRPr="002D784B">
        <w:rPr>
          <w:rFonts w:ascii="Book Antiqua" w:hAnsi="Book Antiqua" w:cs="Times New Roman"/>
          <w:snapToGrid w:val="0"/>
          <w:sz w:val="24"/>
          <w:szCs w:val="24"/>
        </w:rPr>
        <w:t xml:space="preserve">a </w:t>
      </w:r>
      <w:r w:rsidR="00235187" w:rsidRPr="002D784B">
        <w:rPr>
          <w:rFonts w:ascii="Book Antiqua" w:hAnsi="Book Antiqua" w:cs="Times New Roman"/>
          <w:snapToGrid w:val="0"/>
          <w:sz w:val="24"/>
          <w:szCs w:val="24"/>
        </w:rPr>
        <w:t xml:space="preserve">significantly greater diagnostic power than s-Amy </w:t>
      </w:r>
      <w:r w:rsidR="00FD5AB0" w:rsidRPr="002D784B">
        <w:rPr>
          <w:rFonts w:ascii="Book Antiqua" w:hAnsi="Book Antiqua" w:cs="Times New Roman"/>
          <w:snapToGrid w:val="0"/>
          <w:sz w:val="24"/>
          <w:szCs w:val="24"/>
        </w:rPr>
        <w:t xml:space="preserve">for </w:t>
      </w:r>
      <w:r w:rsidR="00235187" w:rsidRPr="002D784B">
        <w:rPr>
          <w:rFonts w:ascii="Book Antiqua" w:hAnsi="Book Antiqua" w:cs="Times New Roman"/>
          <w:snapToGrid w:val="0"/>
          <w:sz w:val="24"/>
          <w:szCs w:val="24"/>
        </w:rPr>
        <w:t xml:space="preserve">the early diagnosis of PEP. </w:t>
      </w:r>
      <w:r w:rsidR="001E0C4F" w:rsidRPr="002D784B">
        <w:rPr>
          <w:rFonts w:ascii="Book Antiqua" w:hAnsi="Book Antiqua" w:cs="Times New Roman"/>
          <w:snapToGrid w:val="0"/>
          <w:sz w:val="24"/>
          <w:szCs w:val="24"/>
        </w:rPr>
        <w:t xml:space="preserve">When these optimal </w:t>
      </w:r>
      <w:r w:rsidR="0026327A" w:rsidRPr="002D784B">
        <w:rPr>
          <w:rFonts w:ascii="Book Antiqua" w:hAnsi="Book Antiqua" w:cs="Times New Roman"/>
          <w:snapToGrid w:val="0"/>
          <w:sz w:val="24"/>
          <w:szCs w:val="24"/>
        </w:rPr>
        <w:t>cutoff</w:t>
      </w:r>
      <w:r w:rsidR="001E0C4F" w:rsidRPr="002D784B">
        <w:rPr>
          <w:rFonts w:ascii="Book Antiqua" w:hAnsi="Book Antiqua" w:cs="Times New Roman"/>
          <w:snapToGrid w:val="0"/>
          <w:sz w:val="24"/>
          <w:szCs w:val="24"/>
        </w:rPr>
        <w:t xml:space="preserve"> values are used, the sensitivity of s-Lip resembles that of s-Amy. </w:t>
      </w:r>
      <w:r w:rsidR="008C5AF3" w:rsidRPr="002D784B">
        <w:rPr>
          <w:rFonts w:ascii="Book Antiqua" w:hAnsi="Book Antiqua" w:cs="Times New Roman"/>
          <w:snapToGrid w:val="0"/>
          <w:sz w:val="24"/>
          <w:szCs w:val="24"/>
        </w:rPr>
        <w:t>A</w:t>
      </w:r>
      <w:r w:rsidR="001E0C4F" w:rsidRPr="002D784B">
        <w:rPr>
          <w:rFonts w:ascii="Book Antiqua" w:hAnsi="Book Antiqua" w:cs="Times New Roman"/>
          <w:snapToGrid w:val="0"/>
          <w:sz w:val="24"/>
          <w:szCs w:val="24"/>
        </w:rPr>
        <w:t xml:space="preserve">lthough s-Lip and s-Amy are similarly useful for early screening tests for PEP, </w:t>
      </w:r>
      <w:r w:rsidR="00F832E6" w:rsidRPr="002D784B">
        <w:rPr>
          <w:rFonts w:ascii="Book Antiqua" w:hAnsi="Book Antiqua" w:cs="Times New Roman"/>
          <w:snapToGrid w:val="0"/>
          <w:sz w:val="24"/>
          <w:szCs w:val="24"/>
        </w:rPr>
        <w:t xml:space="preserve">s-Lip had </w:t>
      </w:r>
      <w:r w:rsidR="008C5AF3" w:rsidRPr="002D784B">
        <w:rPr>
          <w:rFonts w:ascii="Book Antiqua" w:hAnsi="Book Antiqua" w:cs="Times New Roman"/>
          <w:snapToGrid w:val="0"/>
          <w:sz w:val="24"/>
          <w:szCs w:val="24"/>
        </w:rPr>
        <w:t xml:space="preserve">a </w:t>
      </w:r>
      <w:r w:rsidR="00F832E6" w:rsidRPr="002D784B">
        <w:rPr>
          <w:rFonts w:ascii="Book Antiqua" w:hAnsi="Book Antiqua" w:cs="Times New Roman"/>
          <w:snapToGrid w:val="0"/>
          <w:sz w:val="24"/>
          <w:szCs w:val="24"/>
        </w:rPr>
        <w:t>higher specificity than s-Amy</w:t>
      </w:r>
      <w:r w:rsidR="001E0C4F" w:rsidRPr="002D784B">
        <w:rPr>
          <w:rFonts w:ascii="Book Antiqua" w:hAnsi="Book Antiqua" w:cs="Times New Roman"/>
          <w:snapToGrid w:val="0"/>
          <w:sz w:val="24"/>
          <w:szCs w:val="24"/>
        </w:rPr>
        <w:t>.</w:t>
      </w:r>
      <w:r w:rsidR="00F832E6" w:rsidRPr="002D784B">
        <w:rPr>
          <w:rFonts w:ascii="Book Antiqua" w:hAnsi="Book Antiqua" w:cs="Times New Roman"/>
          <w:snapToGrid w:val="0"/>
          <w:sz w:val="24"/>
          <w:szCs w:val="24"/>
        </w:rPr>
        <w:t xml:space="preserve"> </w:t>
      </w:r>
      <w:r w:rsidR="00EA02F7" w:rsidRPr="002D784B">
        <w:rPr>
          <w:rFonts w:ascii="Book Antiqua" w:hAnsi="Book Antiqua" w:cs="Times New Roman"/>
          <w:snapToGrid w:val="0"/>
          <w:sz w:val="24"/>
          <w:szCs w:val="24"/>
        </w:rPr>
        <w:t xml:space="preserve">S-Lip has </w:t>
      </w:r>
      <w:r w:rsidR="00FD5AB0" w:rsidRPr="002D784B">
        <w:rPr>
          <w:rFonts w:ascii="Book Antiqua" w:hAnsi="Book Antiqua" w:cs="Times New Roman"/>
          <w:snapToGrid w:val="0"/>
          <w:sz w:val="24"/>
          <w:szCs w:val="24"/>
        </w:rPr>
        <w:t xml:space="preserve">a </w:t>
      </w:r>
      <w:r w:rsidR="00EA02F7" w:rsidRPr="002D784B">
        <w:rPr>
          <w:rFonts w:ascii="Book Antiqua" w:hAnsi="Book Antiqua" w:cs="Times New Roman"/>
          <w:snapToGrid w:val="0"/>
          <w:sz w:val="24"/>
          <w:szCs w:val="24"/>
        </w:rPr>
        <w:t xml:space="preserve">higher pancreatic specificity, </w:t>
      </w:r>
      <w:r w:rsidR="00FD5AB0" w:rsidRPr="002D784B">
        <w:rPr>
          <w:rFonts w:ascii="Book Antiqua" w:hAnsi="Book Antiqua" w:cs="Times New Roman"/>
          <w:snapToGrid w:val="0"/>
          <w:sz w:val="24"/>
          <w:szCs w:val="24"/>
        </w:rPr>
        <w:t xml:space="preserve">and </w:t>
      </w:r>
      <w:r w:rsidR="00EA02F7" w:rsidRPr="002D784B">
        <w:rPr>
          <w:rFonts w:ascii="Book Antiqua" w:hAnsi="Book Antiqua" w:cs="Times New Roman"/>
          <w:snapToGrid w:val="0"/>
          <w:sz w:val="24"/>
          <w:szCs w:val="24"/>
        </w:rPr>
        <w:t xml:space="preserve">is known to be more useful than </w:t>
      </w:r>
      <w:r w:rsidR="00DD2E9C" w:rsidRPr="002D784B">
        <w:rPr>
          <w:rFonts w:ascii="Book Antiqua" w:hAnsi="Book Antiqua" w:cs="Times New Roman"/>
          <w:snapToGrid w:val="0"/>
          <w:sz w:val="24"/>
          <w:szCs w:val="24"/>
        </w:rPr>
        <w:t>s-Amy</w:t>
      </w:r>
      <w:r w:rsidR="00EA02F7" w:rsidRPr="002D784B">
        <w:rPr>
          <w:rFonts w:ascii="Book Antiqua" w:hAnsi="Book Antiqua" w:cs="Times New Roman"/>
          <w:snapToGrid w:val="0"/>
          <w:sz w:val="24"/>
          <w:szCs w:val="24"/>
        </w:rPr>
        <w:t xml:space="preserve"> in acute </w:t>
      </w:r>
      <w:proofErr w:type="gramStart"/>
      <w:r w:rsidR="00EA02F7" w:rsidRPr="002D784B">
        <w:rPr>
          <w:rFonts w:ascii="Book Antiqua" w:hAnsi="Book Antiqua" w:cs="Times New Roman"/>
          <w:snapToGrid w:val="0"/>
          <w:sz w:val="24"/>
          <w:szCs w:val="24"/>
        </w:rPr>
        <w:t>pancreatitis</w:t>
      </w:r>
      <w:r w:rsidR="00EA02F7" w:rsidRPr="002D784B">
        <w:rPr>
          <w:rFonts w:ascii="Book Antiqua" w:hAnsi="Book Antiqua" w:cs="Times New Roman"/>
          <w:snapToGrid w:val="0"/>
          <w:sz w:val="24"/>
          <w:szCs w:val="24"/>
          <w:vertAlign w:val="superscript"/>
        </w:rPr>
        <w:t>[</w:t>
      </w:r>
      <w:proofErr w:type="gramEnd"/>
      <w:r w:rsidR="003C32B0" w:rsidRPr="002D784B">
        <w:rPr>
          <w:rFonts w:ascii="Book Antiqua" w:hAnsi="Book Antiqua" w:cs="Times New Roman"/>
          <w:snapToGrid w:val="0"/>
          <w:sz w:val="24"/>
          <w:szCs w:val="24"/>
          <w:vertAlign w:val="superscript"/>
        </w:rPr>
        <w:t>12,</w:t>
      </w:r>
      <w:r w:rsidR="00EA02F7" w:rsidRPr="002D784B">
        <w:rPr>
          <w:rFonts w:ascii="Book Antiqua" w:hAnsi="Book Antiqua" w:cs="Times New Roman"/>
          <w:snapToGrid w:val="0"/>
          <w:sz w:val="24"/>
          <w:szCs w:val="24"/>
          <w:vertAlign w:val="superscript"/>
        </w:rPr>
        <w:t>13,</w:t>
      </w:r>
      <w:r w:rsidR="00DD2E9C" w:rsidRPr="002D784B">
        <w:rPr>
          <w:rFonts w:ascii="Book Antiqua" w:hAnsi="Book Antiqua" w:cs="Times New Roman"/>
          <w:snapToGrid w:val="0"/>
          <w:sz w:val="24"/>
          <w:szCs w:val="24"/>
          <w:vertAlign w:val="superscript"/>
        </w:rPr>
        <w:t>22</w:t>
      </w:r>
      <w:r w:rsidR="003C32B0" w:rsidRPr="002D784B">
        <w:rPr>
          <w:rFonts w:ascii="Book Antiqua" w:hAnsi="Book Antiqua" w:cs="Times New Roman"/>
          <w:snapToGrid w:val="0"/>
          <w:sz w:val="24"/>
          <w:szCs w:val="24"/>
          <w:vertAlign w:val="superscript"/>
        </w:rPr>
        <w:t>,23</w:t>
      </w:r>
      <w:r w:rsidR="00F04811" w:rsidRPr="002D784B">
        <w:rPr>
          <w:rFonts w:ascii="Book Antiqua" w:hAnsi="Book Antiqua" w:cs="Times New Roman"/>
          <w:snapToGrid w:val="0"/>
          <w:sz w:val="24"/>
          <w:szCs w:val="24"/>
          <w:vertAlign w:val="superscript"/>
        </w:rPr>
        <w:t>]</w:t>
      </w:r>
      <w:r w:rsidR="00F04811" w:rsidRPr="002D784B">
        <w:rPr>
          <w:rFonts w:ascii="Book Antiqua" w:hAnsi="Book Antiqua" w:cs="Times New Roman"/>
          <w:snapToGrid w:val="0"/>
          <w:sz w:val="24"/>
          <w:szCs w:val="24"/>
        </w:rPr>
        <w:t xml:space="preserve">. </w:t>
      </w:r>
      <w:r w:rsidR="00DD2E9C" w:rsidRPr="002D784B">
        <w:rPr>
          <w:rFonts w:ascii="Book Antiqua" w:hAnsi="Book Antiqua" w:cs="Times New Roman"/>
          <w:snapToGrid w:val="0"/>
          <w:sz w:val="24"/>
          <w:szCs w:val="24"/>
        </w:rPr>
        <w:t>S-Lip might be more useful than s-Amy for PEP, similar to acute pancreatitis.</w:t>
      </w:r>
      <w:r w:rsidR="00EA02F7" w:rsidRPr="002D784B">
        <w:rPr>
          <w:rFonts w:ascii="Book Antiqua" w:hAnsi="Book Antiqua" w:cs="Times New Roman"/>
          <w:snapToGrid w:val="0"/>
          <w:sz w:val="24"/>
          <w:szCs w:val="24"/>
        </w:rPr>
        <w:t xml:space="preserve"> </w:t>
      </w:r>
      <w:r w:rsidR="00F832E6" w:rsidRPr="002D784B">
        <w:rPr>
          <w:rFonts w:ascii="Book Antiqua" w:hAnsi="Book Antiqua" w:cs="Times New Roman"/>
          <w:snapToGrid w:val="0"/>
          <w:sz w:val="24"/>
          <w:szCs w:val="24"/>
        </w:rPr>
        <w:t xml:space="preserve">Moreover, s-Lip had </w:t>
      </w:r>
      <w:r w:rsidR="008C5AF3" w:rsidRPr="002D784B">
        <w:rPr>
          <w:rFonts w:ascii="Book Antiqua" w:hAnsi="Book Antiqua" w:cs="Times New Roman"/>
          <w:snapToGrid w:val="0"/>
          <w:sz w:val="24"/>
          <w:szCs w:val="24"/>
        </w:rPr>
        <w:t xml:space="preserve">a </w:t>
      </w:r>
      <w:r w:rsidR="00F832E6" w:rsidRPr="002D784B">
        <w:rPr>
          <w:rFonts w:ascii="Book Antiqua" w:hAnsi="Book Antiqua" w:cs="Times New Roman"/>
          <w:snapToGrid w:val="0"/>
          <w:sz w:val="24"/>
          <w:szCs w:val="24"/>
        </w:rPr>
        <w:t xml:space="preserve">higher PPV and NPV than s-Amy. </w:t>
      </w:r>
      <w:r w:rsidR="00FD5AB0" w:rsidRPr="002D784B">
        <w:rPr>
          <w:rFonts w:ascii="Book Antiqua" w:hAnsi="Book Antiqua" w:cs="Times New Roman"/>
          <w:snapToGrid w:val="0"/>
          <w:sz w:val="24"/>
          <w:szCs w:val="24"/>
        </w:rPr>
        <w:t xml:space="preserve">A high </w:t>
      </w:r>
      <w:r w:rsidR="00B21ED6" w:rsidRPr="002D784B">
        <w:rPr>
          <w:rFonts w:ascii="Book Antiqua" w:hAnsi="Book Antiqua" w:cs="Times New Roman"/>
          <w:snapToGrid w:val="0"/>
          <w:sz w:val="24"/>
          <w:szCs w:val="24"/>
        </w:rPr>
        <w:t>PPV is an advantage</w:t>
      </w:r>
      <w:r w:rsidR="008C5AF3" w:rsidRPr="002D784B">
        <w:rPr>
          <w:rFonts w:ascii="Book Antiqua" w:hAnsi="Book Antiqua" w:cs="Times New Roman"/>
          <w:snapToGrid w:val="0"/>
          <w:sz w:val="24"/>
          <w:szCs w:val="24"/>
        </w:rPr>
        <w:t xml:space="preserve"> in the diagnosis of PEP due to the low prevalence and high fatality </w:t>
      </w:r>
      <w:r w:rsidR="00AC5B8D" w:rsidRPr="002D784B">
        <w:rPr>
          <w:rFonts w:ascii="Book Antiqua" w:hAnsi="Book Antiqua" w:cs="Times New Roman"/>
          <w:snapToGrid w:val="0"/>
          <w:sz w:val="24"/>
          <w:szCs w:val="24"/>
        </w:rPr>
        <w:t>associated</w:t>
      </w:r>
      <w:r w:rsidR="00FD5AB0" w:rsidRPr="002D784B">
        <w:rPr>
          <w:rFonts w:ascii="Book Antiqua" w:hAnsi="Book Antiqua" w:cs="Times New Roman"/>
          <w:snapToGrid w:val="0"/>
          <w:sz w:val="24"/>
          <w:szCs w:val="24"/>
        </w:rPr>
        <w:t xml:space="preserve"> with </w:t>
      </w:r>
      <w:r w:rsidR="008C5AF3" w:rsidRPr="002D784B">
        <w:rPr>
          <w:rFonts w:ascii="Book Antiqua" w:hAnsi="Book Antiqua" w:cs="Times New Roman"/>
          <w:snapToGrid w:val="0"/>
          <w:sz w:val="24"/>
          <w:szCs w:val="24"/>
        </w:rPr>
        <w:t>the condition; in such cases,</w:t>
      </w:r>
      <w:r w:rsidR="00B21ED6" w:rsidRPr="002D784B">
        <w:rPr>
          <w:rFonts w:ascii="Book Antiqua" w:hAnsi="Book Antiqua" w:cs="Times New Roman"/>
          <w:snapToGrid w:val="0"/>
          <w:sz w:val="24"/>
          <w:szCs w:val="24"/>
        </w:rPr>
        <w:t xml:space="preserve"> </w:t>
      </w:r>
      <w:r w:rsidR="00B24C47" w:rsidRPr="002D784B">
        <w:rPr>
          <w:rFonts w:ascii="Book Antiqua" w:hAnsi="Book Antiqua" w:cs="Times New Roman"/>
          <w:snapToGrid w:val="0"/>
          <w:sz w:val="24"/>
          <w:szCs w:val="24"/>
        </w:rPr>
        <w:t xml:space="preserve">early diagnosis and therapeutic intervention </w:t>
      </w:r>
      <w:r w:rsidR="00FD5AB0" w:rsidRPr="002D784B">
        <w:rPr>
          <w:rFonts w:ascii="Book Antiqua" w:hAnsi="Book Antiqua" w:cs="Times New Roman"/>
          <w:snapToGrid w:val="0"/>
          <w:sz w:val="24"/>
          <w:szCs w:val="24"/>
        </w:rPr>
        <w:t xml:space="preserve">are </w:t>
      </w:r>
      <w:r w:rsidR="00B24C47" w:rsidRPr="002D784B">
        <w:rPr>
          <w:rFonts w:ascii="Book Antiqua" w:hAnsi="Book Antiqua" w:cs="Times New Roman"/>
          <w:snapToGrid w:val="0"/>
          <w:sz w:val="24"/>
          <w:szCs w:val="24"/>
        </w:rPr>
        <w:t>more important</w:t>
      </w:r>
      <w:r w:rsidR="005B5212" w:rsidRPr="002D784B">
        <w:rPr>
          <w:rFonts w:ascii="Book Antiqua" w:hAnsi="Book Antiqua" w:cs="Times New Roman"/>
          <w:snapToGrid w:val="0"/>
          <w:sz w:val="24"/>
          <w:szCs w:val="24"/>
        </w:rPr>
        <w:t xml:space="preserve">. </w:t>
      </w:r>
      <w:r w:rsidR="00B21ED6" w:rsidRPr="002D784B">
        <w:rPr>
          <w:rFonts w:ascii="Book Antiqua" w:hAnsi="Book Antiqua" w:cs="Times New Roman"/>
          <w:snapToGrid w:val="0"/>
          <w:sz w:val="24"/>
          <w:szCs w:val="24"/>
        </w:rPr>
        <w:t>W</w:t>
      </w:r>
      <w:r w:rsidR="005B5212" w:rsidRPr="002D784B">
        <w:rPr>
          <w:rFonts w:ascii="Book Antiqua" w:hAnsi="Book Antiqua" w:cs="Times New Roman"/>
          <w:snapToGrid w:val="0"/>
          <w:sz w:val="24"/>
          <w:szCs w:val="24"/>
        </w:rPr>
        <w:t>hen the</w:t>
      </w:r>
      <w:r w:rsidR="00BF27E8" w:rsidRPr="002D784B">
        <w:rPr>
          <w:rFonts w:ascii="Book Antiqua" w:hAnsi="Book Antiqua" w:cs="Times New Roman"/>
          <w:snapToGrid w:val="0"/>
          <w:sz w:val="24"/>
          <w:szCs w:val="24"/>
        </w:rPr>
        <w:t xml:space="preserve"> s-Lip</w:t>
      </w:r>
      <w:r w:rsidR="005B5212" w:rsidRPr="002D784B">
        <w:rPr>
          <w:rFonts w:ascii="Book Antiqua" w:hAnsi="Book Antiqua" w:cs="Times New Roman"/>
          <w:snapToGrid w:val="0"/>
          <w:sz w:val="24"/>
          <w:szCs w:val="24"/>
        </w:rPr>
        <w:t xml:space="preserve"> </w:t>
      </w:r>
      <w:r w:rsidR="0026327A" w:rsidRPr="002D784B">
        <w:rPr>
          <w:rFonts w:ascii="Book Antiqua" w:hAnsi="Book Antiqua" w:cs="Times New Roman"/>
          <w:snapToGrid w:val="0"/>
          <w:sz w:val="24"/>
          <w:szCs w:val="24"/>
        </w:rPr>
        <w:t>cutoff</w:t>
      </w:r>
      <w:r w:rsidR="005B5212" w:rsidRPr="002D784B">
        <w:rPr>
          <w:rFonts w:ascii="Book Antiqua" w:hAnsi="Book Antiqua" w:cs="Times New Roman"/>
          <w:snapToGrid w:val="0"/>
          <w:sz w:val="24"/>
          <w:szCs w:val="24"/>
        </w:rPr>
        <w:t xml:space="preserve"> </w:t>
      </w:r>
      <w:r w:rsidR="00B24C47" w:rsidRPr="002D784B">
        <w:rPr>
          <w:rFonts w:ascii="Book Antiqua" w:hAnsi="Book Antiqua" w:cs="Times New Roman"/>
          <w:snapToGrid w:val="0"/>
          <w:sz w:val="24"/>
          <w:szCs w:val="24"/>
        </w:rPr>
        <w:t xml:space="preserve">value </w:t>
      </w:r>
      <w:proofErr w:type="gramStart"/>
      <w:r w:rsidR="005B5212" w:rsidRPr="002D784B">
        <w:rPr>
          <w:rFonts w:ascii="Book Antiqua" w:hAnsi="Book Antiqua" w:cs="Times New Roman"/>
          <w:snapToGrid w:val="0"/>
          <w:sz w:val="24"/>
          <w:szCs w:val="24"/>
        </w:rPr>
        <w:t>is exceeded</w:t>
      </w:r>
      <w:proofErr w:type="gramEnd"/>
      <w:r w:rsidR="005B5212" w:rsidRPr="002D784B">
        <w:rPr>
          <w:rFonts w:ascii="Book Antiqua" w:hAnsi="Book Antiqua" w:cs="Times New Roman"/>
          <w:snapToGrid w:val="0"/>
          <w:sz w:val="24"/>
          <w:szCs w:val="24"/>
        </w:rPr>
        <w:t xml:space="preserve">, it is meaningful to actively </w:t>
      </w:r>
      <w:r w:rsidR="00FD5AB0" w:rsidRPr="002D784B">
        <w:rPr>
          <w:rFonts w:ascii="Book Antiqua" w:hAnsi="Book Antiqua" w:cs="Times New Roman"/>
          <w:snapToGrid w:val="0"/>
          <w:sz w:val="24"/>
          <w:szCs w:val="24"/>
        </w:rPr>
        <w:t>perform a</w:t>
      </w:r>
      <w:r w:rsidR="005B5212" w:rsidRPr="002D784B">
        <w:rPr>
          <w:rFonts w:ascii="Book Antiqua" w:hAnsi="Book Antiqua" w:cs="Times New Roman"/>
          <w:snapToGrid w:val="0"/>
          <w:sz w:val="24"/>
          <w:szCs w:val="24"/>
        </w:rPr>
        <w:t xml:space="preserve"> contrast CT examination.</w:t>
      </w:r>
      <w:r w:rsidR="00B21ED6" w:rsidRPr="002D784B">
        <w:rPr>
          <w:rFonts w:ascii="Book Antiqua" w:hAnsi="Book Antiqua" w:cs="Times New Roman"/>
          <w:snapToGrid w:val="0"/>
          <w:sz w:val="24"/>
          <w:szCs w:val="24"/>
        </w:rPr>
        <w:t xml:space="preserve"> </w:t>
      </w:r>
      <w:r w:rsidR="001E0C4F" w:rsidRPr="002D784B">
        <w:rPr>
          <w:rFonts w:ascii="Book Antiqua" w:hAnsi="Book Antiqua" w:cs="Times New Roman"/>
          <w:snapToGrid w:val="0"/>
          <w:sz w:val="24"/>
          <w:szCs w:val="24"/>
        </w:rPr>
        <w:t>Based on these results, we believe that using</w:t>
      </w:r>
      <w:r w:rsidR="00FE7FCA" w:rsidRPr="002D784B">
        <w:rPr>
          <w:rFonts w:ascii="Book Antiqua" w:hAnsi="Book Antiqua" w:cs="Times New Roman"/>
          <w:snapToGrid w:val="0"/>
          <w:sz w:val="24"/>
          <w:szCs w:val="24"/>
        </w:rPr>
        <w:t xml:space="preserve"> s-Lip</w:t>
      </w:r>
      <w:r w:rsidR="001E0C4F" w:rsidRPr="002D784B">
        <w:rPr>
          <w:rFonts w:ascii="Book Antiqua" w:hAnsi="Book Antiqua" w:cs="Times New Roman"/>
          <w:snapToGrid w:val="0"/>
          <w:sz w:val="24"/>
          <w:szCs w:val="24"/>
        </w:rPr>
        <w:t>, with its higher specificity</w:t>
      </w:r>
      <w:r w:rsidR="005B5212" w:rsidRPr="002D784B">
        <w:rPr>
          <w:rFonts w:ascii="Book Antiqua" w:hAnsi="Book Antiqua" w:cs="Times New Roman"/>
          <w:snapToGrid w:val="0"/>
          <w:sz w:val="24"/>
          <w:szCs w:val="24"/>
        </w:rPr>
        <w:t xml:space="preserve"> and </w:t>
      </w:r>
      <w:proofErr w:type="gramStart"/>
      <w:r w:rsidR="005B5212" w:rsidRPr="002D784B">
        <w:rPr>
          <w:rFonts w:ascii="Book Antiqua" w:hAnsi="Book Antiqua" w:cs="Times New Roman"/>
          <w:snapToGrid w:val="0"/>
          <w:sz w:val="24"/>
          <w:szCs w:val="24"/>
        </w:rPr>
        <w:t>PPV</w:t>
      </w:r>
      <w:r w:rsidR="001E0C4F" w:rsidRPr="002D784B">
        <w:rPr>
          <w:rFonts w:ascii="Book Antiqua" w:hAnsi="Book Antiqua" w:cs="Times New Roman"/>
          <w:snapToGrid w:val="0"/>
          <w:sz w:val="24"/>
          <w:szCs w:val="24"/>
        </w:rPr>
        <w:t>,</w:t>
      </w:r>
      <w:proofErr w:type="gramEnd"/>
      <w:r w:rsidR="001E0C4F" w:rsidRPr="002D784B">
        <w:rPr>
          <w:rFonts w:ascii="Book Antiqua" w:hAnsi="Book Antiqua" w:cs="Times New Roman"/>
          <w:snapToGrid w:val="0"/>
          <w:sz w:val="24"/>
          <w:szCs w:val="24"/>
        </w:rPr>
        <w:t xml:space="preserve"> would lead to more cases of PEP being diagnosed early and receiving treatment. In fact, of the 38 patients in the present study diagnosed with PEP in the late stage after ERCP, 32 patients (84.2%) had s-Lip levels higher than our </w:t>
      </w:r>
      <w:r w:rsidR="0026327A" w:rsidRPr="002D784B">
        <w:rPr>
          <w:rFonts w:ascii="Book Antiqua" w:hAnsi="Book Antiqua" w:cs="Times New Roman"/>
          <w:snapToGrid w:val="0"/>
          <w:sz w:val="24"/>
          <w:szCs w:val="24"/>
        </w:rPr>
        <w:t>cutoff</w:t>
      </w:r>
      <w:r w:rsidR="001E0C4F" w:rsidRPr="002D784B">
        <w:rPr>
          <w:rFonts w:ascii="Book Antiqua" w:hAnsi="Book Antiqua" w:cs="Times New Roman"/>
          <w:snapToGrid w:val="0"/>
          <w:sz w:val="24"/>
          <w:szCs w:val="24"/>
        </w:rPr>
        <w:t xml:space="preserve"> value in the early stage after ERCP. </w:t>
      </w:r>
      <w:r w:rsidR="00FD5AB0" w:rsidRPr="002D784B">
        <w:rPr>
          <w:rFonts w:ascii="Book Antiqua" w:hAnsi="Book Antiqua" w:cs="Times New Roman"/>
          <w:snapToGrid w:val="0"/>
          <w:sz w:val="24"/>
          <w:szCs w:val="24"/>
        </w:rPr>
        <w:t>In contrast</w:t>
      </w:r>
      <w:r w:rsidR="00DF5081" w:rsidRPr="002D784B">
        <w:rPr>
          <w:rFonts w:ascii="Book Antiqua" w:hAnsi="Book Antiqua" w:cs="Times New Roman"/>
          <w:snapToGrid w:val="0"/>
          <w:sz w:val="24"/>
          <w:szCs w:val="24"/>
        </w:rPr>
        <w:t xml:space="preserve">, of the 38 patients in the present </w:t>
      </w:r>
      <w:r w:rsidR="00DF5081" w:rsidRPr="002D784B">
        <w:rPr>
          <w:rFonts w:ascii="Book Antiqua" w:hAnsi="Book Antiqua" w:cs="Times New Roman"/>
          <w:snapToGrid w:val="0"/>
          <w:sz w:val="24"/>
          <w:szCs w:val="24"/>
        </w:rPr>
        <w:lastRenderedPageBreak/>
        <w:t xml:space="preserve">study diagnosed with PEP in the late stage after ERCP, 30 patients (78.9%) had s-Amy levels higher than our </w:t>
      </w:r>
      <w:r w:rsidR="0026327A" w:rsidRPr="002D784B">
        <w:rPr>
          <w:rFonts w:ascii="Book Antiqua" w:hAnsi="Book Antiqua" w:cs="Times New Roman"/>
          <w:snapToGrid w:val="0"/>
          <w:sz w:val="24"/>
          <w:szCs w:val="24"/>
        </w:rPr>
        <w:t>cutoff</w:t>
      </w:r>
      <w:r w:rsidR="00DF5081" w:rsidRPr="002D784B">
        <w:rPr>
          <w:rFonts w:ascii="Book Antiqua" w:hAnsi="Book Antiqua" w:cs="Times New Roman"/>
          <w:snapToGrid w:val="0"/>
          <w:sz w:val="24"/>
          <w:szCs w:val="24"/>
        </w:rPr>
        <w:t xml:space="preserve"> value in the early stage after ERCP. </w:t>
      </w:r>
      <w:r w:rsidR="001E0C4F" w:rsidRPr="002D784B">
        <w:rPr>
          <w:rFonts w:ascii="Book Antiqua" w:hAnsi="Book Antiqua" w:cs="Times New Roman"/>
          <w:snapToGrid w:val="0"/>
          <w:sz w:val="24"/>
          <w:szCs w:val="24"/>
        </w:rPr>
        <w:t xml:space="preserve">Sedatives and analgesics are often administered when ERCP is performed, which can make it difficult to assess abdominal pain in the early stage after ERCP. At this stage, none of these 32 cases exhibited abdominal pain, and none of them underwent CT, abdominal ultrasonography, or other imaging examinations. If imaging </w:t>
      </w:r>
      <w:proofErr w:type="gramStart"/>
      <w:r w:rsidR="001E0C4F" w:rsidRPr="002D784B">
        <w:rPr>
          <w:rFonts w:ascii="Book Antiqua" w:hAnsi="Book Antiqua" w:cs="Times New Roman"/>
          <w:snapToGrid w:val="0"/>
          <w:sz w:val="24"/>
          <w:szCs w:val="24"/>
        </w:rPr>
        <w:t>had been performed</w:t>
      </w:r>
      <w:proofErr w:type="gramEnd"/>
      <w:r w:rsidR="001E0C4F" w:rsidRPr="002D784B">
        <w:rPr>
          <w:rFonts w:ascii="Book Antiqua" w:hAnsi="Book Antiqua" w:cs="Times New Roman"/>
          <w:snapToGrid w:val="0"/>
          <w:sz w:val="24"/>
          <w:szCs w:val="24"/>
        </w:rPr>
        <w:t xml:space="preserve"> to examine these cases in more detail, PEP </w:t>
      </w:r>
      <w:r w:rsidR="009A62DC" w:rsidRPr="002D784B">
        <w:rPr>
          <w:rFonts w:ascii="Book Antiqua" w:hAnsi="Book Antiqua" w:cs="Times New Roman"/>
          <w:snapToGrid w:val="0"/>
          <w:sz w:val="24"/>
          <w:szCs w:val="24"/>
        </w:rPr>
        <w:t xml:space="preserve">might </w:t>
      </w:r>
      <w:r w:rsidR="001E0C4F" w:rsidRPr="002D784B">
        <w:rPr>
          <w:rFonts w:ascii="Book Antiqua" w:hAnsi="Book Antiqua" w:cs="Times New Roman"/>
          <w:snapToGrid w:val="0"/>
          <w:sz w:val="24"/>
          <w:szCs w:val="24"/>
        </w:rPr>
        <w:t>have been diagnosed earlier and therapeutic interventions provided in some cases.</w:t>
      </w:r>
      <w:r w:rsidR="00CB7F82" w:rsidRPr="002D784B">
        <w:rPr>
          <w:rFonts w:ascii="Book Antiqua" w:hAnsi="Book Antiqua" w:cs="Times New Roman"/>
          <w:snapToGrid w:val="0"/>
          <w:sz w:val="24"/>
          <w:szCs w:val="24"/>
        </w:rPr>
        <w:t xml:space="preserve"> In the future, when our s-Lip </w:t>
      </w:r>
      <w:r w:rsidR="0026327A" w:rsidRPr="002D784B">
        <w:rPr>
          <w:rFonts w:ascii="Book Antiqua" w:hAnsi="Book Antiqua" w:cs="Times New Roman"/>
          <w:snapToGrid w:val="0"/>
          <w:sz w:val="24"/>
          <w:szCs w:val="24"/>
        </w:rPr>
        <w:t>cutoff</w:t>
      </w:r>
      <w:r w:rsidR="00CB7F82" w:rsidRPr="002D784B">
        <w:rPr>
          <w:rFonts w:ascii="Book Antiqua" w:hAnsi="Book Antiqua" w:cs="Times New Roman"/>
          <w:snapToGrid w:val="0"/>
          <w:sz w:val="24"/>
          <w:szCs w:val="24"/>
        </w:rPr>
        <w:t xml:space="preserve"> value </w:t>
      </w:r>
      <w:proofErr w:type="gramStart"/>
      <w:r w:rsidR="00CB7F82" w:rsidRPr="002D784B">
        <w:rPr>
          <w:rFonts w:ascii="Book Antiqua" w:hAnsi="Book Antiqua" w:cs="Times New Roman"/>
          <w:snapToGrid w:val="0"/>
          <w:sz w:val="24"/>
          <w:szCs w:val="24"/>
        </w:rPr>
        <w:t>is exceeded</w:t>
      </w:r>
      <w:proofErr w:type="gramEnd"/>
      <w:r w:rsidR="00CB7F82" w:rsidRPr="002D784B">
        <w:rPr>
          <w:rFonts w:ascii="Book Antiqua" w:hAnsi="Book Antiqua" w:cs="Times New Roman"/>
          <w:snapToGrid w:val="0"/>
          <w:sz w:val="24"/>
          <w:szCs w:val="24"/>
        </w:rPr>
        <w:t xml:space="preserve">, we will carry out an image examination even when abdominal pain is unclear, </w:t>
      </w:r>
      <w:r w:rsidR="00250920" w:rsidRPr="002D784B">
        <w:rPr>
          <w:rFonts w:ascii="Book Antiqua" w:hAnsi="Book Antiqua" w:cs="Times New Roman"/>
          <w:snapToGrid w:val="0"/>
          <w:sz w:val="24"/>
          <w:szCs w:val="24"/>
        </w:rPr>
        <w:t xml:space="preserve">as </w:t>
      </w:r>
      <w:r w:rsidR="00CB7F82" w:rsidRPr="002D784B">
        <w:rPr>
          <w:rFonts w:ascii="Book Antiqua" w:hAnsi="Book Antiqua" w:cs="Times New Roman"/>
          <w:snapToGrid w:val="0"/>
          <w:sz w:val="24"/>
          <w:szCs w:val="24"/>
        </w:rPr>
        <w:t>it may be possible to diagnose PEP earlier and to perform therapeutic intervention.</w:t>
      </w:r>
    </w:p>
    <w:p w14:paraId="62FD1B0C" w14:textId="70485326" w:rsidR="00FF303F" w:rsidRPr="002D784B" w:rsidRDefault="00FF303F"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This study had several limitations</w:t>
      </w:r>
      <w:r w:rsidR="00C547C7" w:rsidRPr="002D784B">
        <w:rPr>
          <w:rFonts w:ascii="Book Antiqua" w:hAnsi="Book Antiqua" w:cs="Times New Roman"/>
          <w:snapToGrid w:val="0"/>
          <w:sz w:val="24"/>
          <w:szCs w:val="24"/>
        </w:rPr>
        <w:t>, t</w:t>
      </w:r>
      <w:r w:rsidRPr="002D784B">
        <w:rPr>
          <w:rFonts w:ascii="Book Antiqua" w:hAnsi="Book Antiqua" w:cs="Times New Roman"/>
          <w:snapToGrid w:val="0"/>
          <w:sz w:val="24"/>
          <w:szCs w:val="24"/>
        </w:rPr>
        <w:t xml:space="preserve">he most important </w:t>
      </w:r>
      <w:r w:rsidR="00FD5AB0" w:rsidRPr="002D784B">
        <w:rPr>
          <w:rFonts w:ascii="Book Antiqua" w:hAnsi="Book Antiqua" w:cs="Times New Roman"/>
          <w:snapToGrid w:val="0"/>
          <w:sz w:val="24"/>
          <w:szCs w:val="24"/>
        </w:rPr>
        <w:t xml:space="preserve">of which </w:t>
      </w:r>
      <w:r w:rsidR="009C7D75" w:rsidRPr="002D784B">
        <w:rPr>
          <w:rFonts w:ascii="Book Antiqua" w:eastAsia="MS Mincho" w:hAnsi="Book Antiqua" w:cs="Times New Roman"/>
          <w:snapToGrid w:val="0"/>
          <w:sz w:val="24"/>
          <w:szCs w:val="24"/>
        </w:rPr>
        <w:t>wa</w:t>
      </w:r>
      <w:r w:rsidR="00C547C7" w:rsidRPr="002D784B">
        <w:rPr>
          <w:rFonts w:ascii="Book Antiqua" w:eastAsia="MS Mincho" w:hAnsi="Book Antiqua" w:cs="Times New Roman"/>
          <w:snapToGrid w:val="0"/>
          <w:sz w:val="24"/>
          <w:szCs w:val="24"/>
        </w:rPr>
        <w:t>s</w:t>
      </w:r>
      <w:r w:rsidRPr="002D784B">
        <w:rPr>
          <w:rFonts w:ascii="Book Antiqua" w:hAnsi="Book Antiqua" w:cs="Times New Roman"/>
          <w:snapToGrid w:val="0"/>
          <w:sz w:val="24"/>
          <w:szCs w:val="24"/>
        </w:rPr>
        <w:t xml:space="preserve"> that it </w:t>
      </w:r>
      <w:proofErr w:type="gramStart"/>
      <w:r w:rsidRPr="002D784B">
        <w:rPr>
          <w:rFonts w:ascii="Book Antiqua" w:hAnsi="Book Antiqua" w:cs="Times New Roman"/>
          <w:snapToGrid w:val="0"/>
          <w:sz w:val="24"/>
          <w:szCs w:val="24"/>
        </w:rPr>
        <w:t xml:space="preserve">was </w:t>
      </w:r>
      <w:r w:rsidR="00FD5AB0" w:rsidRPr="002D784B">
        <w:rPr>
          <w:rFonts w:ascii="Book Antiqua" w:hAnsi="Book Antiqua" w:cs="Times New Roman"/>
          <w:snapToGrid w:val="0"/>
          <w:sz w:val="24"/>
          <w:szCs w:val="24"/>
        </w:rPr>
        <w:t>performed</w:t>
      </w:r>
      <w:proofErr w:type="gramEnd"/>
      <w:r w:rsidR="00FD5AB0" w:rsidRPr="002D784B">
        <w:rPr>
          <w:rFonts w:ascii="Book Antiqua" w:hAnsi="Book Antiqua" w:cs="Times New Roman"/>
          <w:snapToGrid w:val="0"/>
          <w:sz w:val="24"/>
          <w:szCs w:val="24"/>
        </w:rPr>
        <w:t xml:space="preserve"> at </w:t>
      </w:r>
      <w:r w:rsidR="00933B20" w:rsidRPr="002D784B">
        <w:rPr>
          <w:rFonts w:ascii="Book Antiqua" w:hAnsi="Book Antiqua" w:cs="Times New Roman"/>
          <w:snapToGrid w:val="0"/>
          <w:sz w:val="24"/>
          <w:szCs w:val="24"/>
        </w:rPr>
        <w:t>two</w:t>
      </w:r>
      <w:r w:rsidR="00FD5AB0" w:rsidRPr="002D784B">
        <w:rPr>
          <w:rFonts w:ascii="Book Antiqua" w:hAnsi="Book Antiqua" w:cs="Times New Roman"/>
          <w:snapToGrid w:val="0"/>
          <w:sz w:val="24"/>
          <w:szCs w:val="24"/>
        </w:rPr>
        <w:t xml:space="preserve"> </w:t>
      </w:r>
      <w:r w:rsidR="00933B20" w:rsidRPr="002D784B">
        <w:rPr>
          <w:rFonts w:ascii="Book Antiqua" w:hAnsi="Book Antiqua" w:cs="Times New Roman"/>
          <w:snapToGrid w:val="0"/>
          <w:sz w:val="24"/>
          <w:szCs w:val="24"/>
        </w:rPr>
        <w:t>centers</w:t>
      </w:r>
      <w:r w:rsidR="00FD5AB0" w:rsidRPr="002D784B">
        <w:rPr>
          <w:rFonts w:ascii="Book Antiqua" w:hAnsi="Book Antiqua" w:cs="Times New Roman"/>
          <w:snapToGrid w:val="0"/>
          <w:sz w:val="24"/>
          <w:szCs w:val="24"/>
        </w:rPr>
        <w:t xml:space="preserve"> as a </w:t>
      </w:r>
      <w:r w:rsidRPr="002D784B">
        <w:rPr>
          <w:rFonts w:ascii="Book Antiqua" w:hAnsi="Book Antiqua" w:cs="Times New Roman"/>
          <w:snapToGrid w:val="0"/>
          <w:sz w:val="24"/>
          <w:szCs w:val="24"/>
        </w:rPr>
        <w:t xml:space="preserve">retrospective study. </w:t>
      </w:r>
      <w:r w:rsidR="00FD5AB0" w:rsidRPr="002D784B">
        <w:rPr>
          <w:rFonts w:ascii="Book Antiqua" w:hAnsi="Book Antiqua" w:cs="Times New Roman"/>
          <w:snapToGrid w:val="0"/>
          <w:sz w:val="24"/>
          <w:szCs w:val="24"/>
        </w:rPr>
        <w:t xml:space="preserve">Moreover, </w:t>
      </w:r>
      <w:r w:rsidR="000A74D9" w:rsidRPr="002D784B">
        <w:rPr>
          <w:rFonts w:ascii="Book Antiqua" w:hAnsi="Book Antiqua" w:cs="Times New Roman"/>
          <w:snapToGrid w:val="0"/>
          <w:sz w:val="24"/>
          <w:szCs w:val="24"/>
        </w:rPr>
        <w:t xml:space="preserve">too </w:t>
      </w:r>
      <w:r w:rsidR="00B06013" w:rsidRPr="002D784B">
        <w:rPr>
          <w:rFonts w:ascii="Book Antiqua" w:hAnsi="Book Antiqua" w:cs="Times New Roman"/>
          <w:snapToGrid w:val="0"/>
          <w:sz w:val="24"/>
          <w:szCs w:val="24"/>
        </w:rPr>
        <w:t xml:space="preserve">many cases </w:t>
      </w:r>
      <w:proofErr w:type="gramStart"/>
      <w:r w:rsidR="00B06013" w:rsidRPr="002D784B">
        <w:rPr>
          <w:rFonts w:ascii="Book Antiqua" w:hAnsi="Book Antiqua" w:cs="Times New Roman"/>
          <w:snapToGrid w:val="0"/>
          <w:sz w:val="24"/>
          <w:szCs w:val="24"/>
        </w:rPr>
        <w:t>were excluded</w:t>
      </w:r>
      <w:proofErr w:type="gramEnd"/>
      <w:r w:rsidR="00B06013" w:rsidRPr="002D784B">
        <w:rPr>
          <w:rFonts w:ascii="Book Antiqua" w:hAnsi="Book Antiqua" w:cs="Times New Roman"/>
          <w:snapToGrid w:val="0"/>
          <w:sz w:val="24"/>
          <w:szCs w:val="24"/>
        </w:rPr>
        <w:t xml:space="preserve"> according to the exclusion criteria. </w:t>
      </w:r>
      <w:r w:rsidRPr="002D784B">
        <w:rPr>
          <w:rFonts w:ascii="Book Antiqua" w:hAnsi="Book Antiqua" w:cs="Times New Roman"/>
          <w:snapToGrid w:val="0"/>
          <w:sz w:val="24"/>
          <w:szCs w:val="24"/>
        </w:rPr>
        <w:t xml:space="preserve">Therefore, the usefulness of </w:t>
      </w:r>
      <w:r w:rsidR="001E6F14" w:rsidRPr="002D784B">
        <w:rPr>
          <w:rFonts w:ascii="Book Antiqua" w:hAnsi="Book Antiqua" w:cs="Times New Roman"/>
          <w:snapToGrid w:val="0"/>
          <w:sz w:val="24"/>
          <w:szCs w:val="24"/>
        </w:rPr>
        <w:t>s-Lip</w:t>
      </w:r>
      <w:r w:rsidRPr="002D784B">
        <w:rPr>
          <w:rFonts w:ascii="Book Antiqua" w:hAnsi="Book Antiqua" w:cs="Times New Roman"/>
          <w:snapToGrid w:val="0"/>
          <w:sz w:val="24"/>
          <w:szCs w:val="24"/>
        </w:rPr>
        <w:t xml:space="preserve"> needs to </w:t>
      </w:r>
      <w:proofErr w:type="gramStart"/>
      <w:r w:rsidRPr="002D784B">
        <w:rPr>
          <w:rFonts w:ascii="Book Antiqua" w:hAnsi="Book Antiqua" w:cs="Times New Roman"/>
          <w:snapToGrid w:val="0"/>
          <w:sz w:val="24"/>
          <w:szCs w:val="24"/>
        </w:rPr>
        <w:t>be reexamined</w:t>
      </w:r>
      <w:proofErr w:type="gramEnd"/>
      <w:r w:rsidRPr="002D784B">
        <w:rPr>
          <w:rFonts w:ascii="Book Antiqua" w:hAnsi="Book Antiqua" w:cs="Times New Roman"/>
          <w:snapToGrid w:val="0"/>
          <w:sz w:val="24"/>
          <w:szCs w:val="24"/>
        </w:rPr>
        <w:t xml:space="preserve"> by prospectively registering naïve major duodenal papilla cases as part of a multicenter study. </w:t>
      </w:r>
      <w:r w:rsidR="00FD5AB0" w:rsidRPr="002D784B">
        <w:rPr>
          <w:rFonts w:ascii="Book Antiqua" w:hAnsi="Book Antiqua" w:cs="Times New Roman"/>
          <w:snapToGrid w:val="0"/>
          <w:sz w:val="24"/>
          <w:szCs w:val="24"/>
        </w:rPr>
        <w:t>A</w:t>
      </w:r>
      <w:r w:rsidR="00824652" w:rsidRPr="002D784B">
        <w:rPr>
          <w:rFonts w:ascii="Book Antiqua" w:hAnsi="Book Antiqua" w:cs="Times New Roman"/>
          <w:snapToGrid w:val="0"/>
          <w:sz w:val="24"/>
          <w:szCs w:val="24"/>
        </w:rPr>
        <w:t>ddition</w:t>
      </w:r>
      <w:r w:rsidR="00FD5AB0" w:rsidRPr="002D784B">
        <w:rPr>
          <w:rFonts w:ascii="Book Antiqua" w:hAnsi="Book Antiqua" w:cs="Times New Roman"/>
          <w:snapToGrid w:val="0"/>
          <w:sz w:val="24"/>
          <w:szCs w:val="24"/>
        </w:rPr>
        <w:t>ally</w:t>
      </w:r>
      <w:r w:rsidR="00824652" w:rsidRPr="002D784B">
        <w:rPr>
          <w:rFonts w:ascii="Book Antiqua" w:hAnsi="Book Antiqua" w:cs="Times New Roman"/>
          <w:snapToGrid w:val="0"/>
          <w:sz w:val="24"/>
          <w:szCs w:val="24"/>
        </w:rPr>
        <w:t xml:space="preserve">, ERCP at a high-volume center </w:t>
      </w:r>
      <w:proofErr w:type="gramStart"/>
      <w:r w:rsidR="00824652" w:rsidRPr="002D784B">
        <w:rPr>
          <w:rFonts w:ascii="Book Antiqua" w:hAnsi="Book Antiqua" w:cs="Times New Roman"/>
          <w:snapToGrid w:val="0"/>
          <w:sz w:val="24"/>
          <w:szCs w:val="24"/>
        </w:rPr>
        <w:t>is performed</w:t>
      </w:r>
      <w:proofErr w:type="gramEnd"/>
      <w:r w:rsidR="00824652" w:rsidRPr="002D784B">
        <w:rPr>
          <w:rFonts w:ascii="Book Antiqua" w:hAnsi="Book Antiqua" w:cs="Times New Roman"/>
          <w:snapToGrid w:val="0"/>
          <w:sz w:val="24"/>
          <w:szCs w:val="24"/>
        </w:rPr>
        <w:t xml:space="preserve"> on more complicated cases than at other institutions. These include patients in </w:t>
      </w:r>
      <w:r w:rsidR="00C46B46" w:rsidRPr="002D784B">
        <w:rPr>
          <w:rFonts w:ascii="Book Antiqua" w:hAnsi="Book Antiqua" w:cs="Times New Roman"/>
          <w:snapToGrid w:val="0"/>
          <w:sz w:val="24"/>
          <w:szCs w:val="24"/>
        </w:rPr>
        <w:t xml:space="preserve">whom </w:t>
      </w:r>
      <w:proofErr w:type="spellStart"/>
      <w:r w:rsidR="00120774" w:rsidRPr="002D784B">
        <w:rPr>
          <w:rFonts w:ascii="Book Antiqua" w:hAnsi="Book Antiqua" w:cs="Times New Roman"/>
          <w:snapToGrid w:val="0"/>
          <w:sz w:val="24"/>
          <w:szCs w:val="24"/>
        </w:rPr>
        <w:t>cannulation</w:t>
      </w:r>
      <w:proofErr w:type="spellEnd"/>
      <w:r w:rsidR="00824652" w:rsidRPr="002D784B">
        <w:rPr>
          <w:rFonts w:ascii="Book Antiqua" w:hAnsi="Book Antiqua" w:cs="Times New Roman"/>
          <w:snapToGrid w:val="0"/>
          <w:sz w:val="24"/>
          <w:szCs w:val="24"/>
        </w:rPr>
        <w:t xml:space="preserve"> </w:t>
      </w:r>
      <w:r w:rsidR="00BE113C" w:rsidRPr="002D784B">
        <w:rPr>
          <w:rFonts w:ascii="Book Antiqua" w:hAnsi="Book Antiqua" w:cs="Times New Roman"/>
          <w:snapToGrid w:val="0"/>
          <w:sz w:val="24"/>
          <w:szCs w:val="24"/>
        </w:rPr>
        <w:t>of</w:t>
      </w:r>
      <w:r w:rsidR="00824652" w:rsidRPr="002D784B">
        <w:rPr>
          <w:rFonts w:ascii="Book Antiqua" w:hAnsi="Book Antiqua" w:cs="Times New Roman"/>
          <w:snapToGrid w:val="0"/>
          <w:sz w:val="24"/>
          <w:szCs w:val="24"/>
        </w:rPr>
        <w:t xml:space="preserve"> the bile duct or pancreatic duct is difficult,</w:t>
      </w:r>
      <w:r w:rsidR="0004458D" w:rsidRPr="002D784B">
        <w:rPr>
          <w:rFonts w:ascii="Book Antiqua" w:hAnsi="Book Antiqua" w:cs="Times New Roman"/>
          <w:snapToGrid w:val="0"/>
          <w:sz w:val="24"/>
          <w:szCs w:val="24"/>
        </w:rPr>
        <w:t xml:space="preserve"> such as</w:t>
      </w:r>
      <w:r w:rsidR="00824652" w:rsidRPr="002D784B">
        <w:rPr>
          <w:rFonts w:ascii="Book Antiqua" w:hAnsi="Book Antiqua" w:cs="Times New Roman"/>
          <w:snapToGrid w:val="0"/>
          <w:sz w:val="24"/>
          <w:szCs w:val="24"/>
        </w:rPr>
        <w:t xml:space="preserve"> elderly patients with underlying diseases, </w:t>
      </w:r>
      <w:r w:rsidR="006A519E" w:rsidRPr="002D784B">
        <w:rPr>
          <w:rFonts w:ascii="Book Antiqua" w:hAnsi="Book Antiqua" w:cs="Times New Roman"/>
          <w:snapToGrid w:val="0"/>
          <w:sz w:val="24"/>
          <w:szCs w:val="24"/>
        </w:rPr>
        <w:t xml:space="preserve">patients who </w:t>
      </w:r>
      <w:r w:rsidR="00BE113C" w:rsidRPr="002D784B">
        <w:rPr>
          <w:rFonts w:ascii="Book Antiqua" w:hAnsi="Book Antiqua" w:cs="Times New Roman"/>
          <w:snapToGrid w:val="0"/>
          <w:sz w:val="24"/>
          <w:szCs w:val="24"/>
        </w:rPr>
        <w:t>have undergone</w:t>
      </w:r>
      <w:r w:rsidR="006A519E" w:rsidRPr="002D784B">
        <w:rPr>
          <w:rFonts w:ascii="Book Antiqua" w:hAnsi="Book Antiqua" w:cs="Times New Roman"/>
          <w:snapToGrid w:val="0"/>
          <w:sz w:val="24"/>
          <w:szCs w:val="24"/>
        </w:rPr>
        <w:t xml:space="preserve"> postoperative reconstruction using a balloon </w:t>
      </w:r>
      <w:proofErr w:type="spellStart"/>
      <w:r w:rsidR="006A519E" w:rsidRPr="002D784B">
        <w:rPr>
          <w:rFonts w:ascii="Book Antiqua" w:hAnsi="Book Antiqua" w:cs="Times New Roman"/>
          <w:snapToGrid w:val="0"/>
          <w:sz w:val="24"/>
          <w:szCs w:val="24"/>
        </w:rPr>
        <w:t>enteroscope</w:t>
      </w:r>
      <w:proofErr w:type="spellEnd"/>
      <w:r w:rsidR="006A519E" w:rsidRPr="002D784B">
        <w:rPr>
          <w:rFonts w:ascii="Book Antiqua" w:hAnsi="Book Antiqua" w:cs="Times New Roman"/>
          <w:snapToGrid w:val="0"/>
          <w:sz w:val="24"/>
          <w:szCs w:val="24"/>
        </w:rPr>
        <w:t>, and patients wit</w:t>
      </w:r>
      <w:r w:rsidR="00BE113C" w:rsidRPr="002D784B">
        <w:rPr>
          <w:rFonts w:ascii="Book Antiqua" w:hAnsi="Book Antiqua" w:cs="Times New Roman"/>
          <w:snapToGrid w:val="0"/>
          <w:sz w:val="24"/>
          <w:szCs w:val="24"/>
        </w:rPr>
        <w:t>h malignant disease</w:t>
      </w:r>
      <w:r w:rsidR="006A519E" w:rsidRPr="002D784B">
        <w:rPr>
          <w:rFonts w:ascii="Book Antiqua" w:hAnsi="Book Antiqua" w:cs="Times New Roman"/>
          <w:snapToGrid w:val="0"/>
          <w:sz w:val="24"/>
          <w:szCs w:val="24"/>
        </w:rPr>
        <w:t xml:space="preserve">. Thus, there could be slight differences between populations. A multicenter study </w:t>
      </w:r>
      <w:proofErr w:type="gramStart"/>
      <w:r w:rsidR="006A519E" w:rsidRPr="002D784B">
        <w:rPr>
          <w:rFonts w:ascii="Book Antiqua" w:hAnsi="Book Antiqua" w:cs="Times New Roman"/>
          <w:snapToGrid w:val="0"/>
          <w:sz w:val="24"/>
          <w:szCs w:val="24"/>
        </w:rPr>
        <w:t>is nee</w:t>
      </w:r>
      <w:r w:rsidR="00CE0D14" w:rsidRPr="002D784B">
        <w:rPr>
          <w:rFonts w:ascii="Book Antiqua" w:hAnsi="Book Antiqua" w:cs="Times New Roman"/>
          <w:snapToGrid w:val="0"/>
          <w:sz w:val="24"/>
          <w:szCs w:val="24"/>
        </w:rPr>
        <w:t>ded</w:t>
      </w:r>
      <w:proofErr w:type="gramEnd"/>
      <w:r w:rsidR="00CE0D14" w:rsidRPr="002D784B">
        <w:rPr>
          <w:rFonts w:ascii="Book Antiqua" w:hAnsi="Book Antiqua" w:cs="Times New Roman"/>
          <w:snapToGrid w:val="0"/>
          <w:sz w:val="24"/>
          <w:szCs w:val="24"/>
        </w:rPr>
        <w:t xml:space="preserve"> to resolve this limitation</w:t>
      </w:r>
      <w:r w:rsidR="006A519E" w:rsidRPr="002D784B">
        <w:rPr>
          <w:rFonts w:ascii="Book Antiqua" w:hAnsi="Book Antiqua" w:cs="Times New Roman"/>
          <w:snapToGrid w:val="0"/>
          <w:sz w:val="24"/>
          <w:szCs w:val="24"/>
        </w:rPr>
        <w:t>.</w:t>
      </w:r>
    </w:p>
    <w:p w14:paraId="23038B4E" w14:textId="7C4B4FFB" w:rsidR="00EA1E87" w:rsidRPr="002D784B" w:rsidRDefault="00FE7FCA" w:rsidP="002D784B">
      <w:pPr>
        <w:widowControl/>
        <w:kinsoku w:val="0"/>
        <w:overflowPunct w:val="0"/>
        <w:autoSpaceDE w:val="0"/>
        <w:autoSpaceDN w:val="0"/>
        <w:adjustRightInd w:val="0"/>
        <w:snapToGrid w:val="0"/>
        <w:spacing w:line="360" w:lineRule="auto"/>
        <w:ind w:firstLineChars="100" w:firstLine="232"/>
        <w:rPr>
          <w:rFonts w:ascii="Book Antiqua" w:hAnsi="Book Antiqua" w:cs="Times New Roman"/>
          <w:snapToGrid w:val="0"/>
          <w:sz w:val="24"/>
          <w:szCs w:val="24"/>
        </w:rPr>
      </w:pPr>
      <w:r w:rsidRPr="002D784B">
        <w:rPr>
          <w:rFonts w:ascii="Book Antiqua" w:hAnsi="Book Antiqua" w:cs="Times New Roman"/>
          <w:snapToGrid w:val="0"/>
          <w:sz w:val="24"/>
          <w:szCs w:val="24"/>
        </w:rPr>
        <w:t>In this study</w:t>
      </w:r>
      <w:r w:rsidR="006E5D64"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s-</w:t>
      </w:r>
      <w:r w:rsidR="00FD5AB0" w:rsidRPr="002D784B">
        <w:rPr>
          <w:rFonts w:ascii="Book Antiqua" w:hAnsi="Book Antiqua" w:cs="Times New Roman"/>
          <w:snapToGrid w:val="0"/>
          <w:sz w:val="24"/>
          <w:szCs w:val="24"/>
        </w:rPr>
        <w:t xml:space="preserve">Lip </w:t>
      </w:r>
      <w:r w:rsidRPr="002D784B">
        <w:rPr>
          <w:rFonts w:ascii="Book Antiqua" w:hAnsi="Book Antiqua" w:cs="Times New Roman"/>
          <w:snapToGrid w:val="0"/>
          <w:sz w:val="24"/>
          <w:szCs w:val="24"/>
        </w:rPr>
        <w:t xml:space="preserve">was </w:t>
      </w:r>
      <w:r w:rsidR="006A519E" w:rsidRPr="002D784B">
        <w:rPr>
          <w:rFonts w:ascii="Book Antiqua" w:hAnsi="Book Antiqua" w:cs="Times New Roman"/>
          <w:snapToGrid w:val="0"/>
          <w:sz w:val="24"/>
          <w:szCs w:val="24"/>
        </w:rPr>
        <w:t xml:space="preserve">more useful than </w:t>
      </w:r>
      <w:r w:rsidR="001E6F14" w:rsidRPr="002D784B">
        <w:rPr>
          <w:rFonts w:ascii="Book Antiqua" w:hAnsi="Book Antiqua" w:cs="Times New Roman"/>
          <w:snapToGrid w:val="0"/>
          <w:sz w:val="24"/>
          <w:szCs w:val="24"/>
        </w:rPr>
        <w:t>s-Amy</w:t>
      </w:r>
      <w:r w:rsidR="006A519E" w:rsidRPr="002D784B">
        <w:rPr>
          <w:rFonts w:ascii="Book Antiqua" w:hAnsi="Book Antiqua" w:cs="Times New Roman"/>
          <w:snapToGrid w:val="0"/>
          <w:sz w:val="24"/>
          <w:szCs w:val="24"/>
        </w:rPr>
        <w:t xml:space="preserve"> </w:t>
      </w:r>
      <w:r w:rsidR="00FD5AB0" w:rsidRPr="002D784B">
        <w:rPr>
          <w:rFonts w:ascii="Book Antiqua" w:hAnsi="Book Antiqua" w:cs="Times New Roman"/>
          <w:snapToGrid w:val="0"/>
          <w:sz w:val="24"/>
          <w:szCs w:val="24"/>
        </w:rPr>
        <w:t xml:space="preserve">for </w:t>
      </w:r>
      <w:r w:rsidR="006A519E" w:rsidRPr="002D784B">
        <w:rPr>
          <w:rFonts w:ascii="Book Antiqua" w:hAnsi="Book Antiqua" w:cs="Times New Roman"/>
          <w:snapToGrid w:val="0"/>
          <w:sz w:val="24"/>
          <w:szCs w:val="24"/>
        </w:rPr>
        <w:t>the early diagnosis of PEP (</w:t>
      </w:r>
      <w:r w:rsidR="00874B9F" w:rsidRPr="002D784B">
        <w:rPr>
          <w:rFonts w:ascii="Book Antiqua" w:hAnsi="Book Antiqua" w:cs="Times New Roman"/>
          <w:i/>
          <w:snapToGrid w:val="0"/>
          <w:sz w:val="24"/>
          <w:szCs w:val="24"/>
        </w:rPr>
        <w:t>P</w:t>
      </w:r>
      <w:r w:rsidR="009F4098" w:rsidRPr="002D784B">
        <w:rPr>
          <w:rFonts w:ascii="Book Antiqua" w:hAnsi="Book Antiqua" w:cs="Times New Roman"/>
          <w:i/>
          <w:snapToGrid w:val="0"/>
          <w:sz w:val="24"/>
          <w:szCs w:val="24"/>
        </w:rPr>
        <w:t xml:space="preserve"> </w:t>
      </w:r>
      <w:r w:rsidR="006A519E" w:rsidRPr="002D784B">
        <w:rPr>
          <w:rFonts w:ascii="Book Antiqua" w:hAnsi="Book Antiqua" w:cs="Times New Roman"/>
          <w:snapToGrid w:val="0"/>
          <w:sz w:val="24"/>
          <w:szCs w:val="24"/>
        </w:rPr>
        <w:t>=</w:t>
      </w:r>
      <w:r w:rsidR="009F4098" w:rsidRPr="002D784B">
        <w:rPr>
          <w:rFonts w:ascii="Book Antiqua" w:hAnsi="Book Antiqua" w:cs="Times New Roman"/>
          <w:snapToGrid w:val="0"/>
          <w:sz w:val="24"/>
          <w:szCs w:val="24"/>
        </w:rPr>
        <w:t xml:space="preserve"> </w:t>
      </w:r>
      <w:r w:rsidR="006A519E" w:rsidRPr="002D784B">
        <w:rPr>
          <w:rFonts w:ascii="Book Antiqua" w:hAnsi="Book Antiqua" w:cs="Times New Roman"/>
          <w:snapToGrid w:val="0"/>
          <w:sz w:val="24"/>
          <w:szCs w:val="24"/>
        </w:rPr>
        <w:t>0.023).</w:t>
      </w:r>
      <w:r w:rsidR="002B719B" w:rsidRPr="002D784B">
        <w:rPr>
          <w:rFonts w:ascii="Book Antiqua" w:hAnsi="Book Antiqua" w:cs="Times New Roman"/>
          <w:snapToGrid w:val="0"/>
          <w:sz w:val="24"/>
          <w:szCs w:val="24"/>
        </w:rPr>
        <w:t xml:space="preserve"> Using the </w:t>
      </w:r>
      <w:r w:rsidR="001E6F14" w:rsidRPr="002D784B">
        <w:rPr>
          <w:rFonts w:ascii="Book Antiqua" w:hAnsi="Book Antiqua" w:cs="Times New Roman"/>
          <w:snapToGrid w:val="0"/>
          <w:sz w:val="24"/>
          <w:szCs w:val="24"/>
        </w:rPr>
        <w:t>s-Lip</w:t>
      </w:r>
      <w:r w:rsidR="002B719B" w:rsidRPr="002D784B">
        <w:rPr>
          <w:rFonts w:ascii="Book Antiqua" w:hAnsi="Book Antiqua" w:cs="Times New Roman"/>
          <w:snapToGrid w:val="0"/>
          <w:sz w:val="24"/>
          <w:szCs w:val="24"/>
        </w:rPr>
        <w:t xml:space="preserve"> cutoff value calculated in this study could help to diagnose PEP earlier</w:t>
      </w:r>
      <w:r w:rsidR="006C1C66" w:rsidRPr="002D784B">
        <w:rPr>
          <w:rFonts w:ascii="Book Antiqua" w:hAnsi="Book Antiqua" w:cs="Times New Roman"/>
          <w:snapToGrid w:val="0"/>
          <w:sz w:val="24"/>
          <w:szCs w:val="24"/>
        </w:rPr>
        <w:t>,</w:t>
      </w:r>
      <w:r w:rsidR="002B719B" w:rsidRPr="002D784B">
        <w:rPr>
          <w:rFonts w:ascii="Book Antiqua" w:hAnsi="Book Antiqua" w:cs="Times New Roman"/>
          <w:snapToGrid w:val="0"/>
          <w:sz w:val="24"/>
          <w:szCs w:val="24"/>
        </w:rPr>
        <w:t xml:space="preserve"> </w:t>
      </w:r>
      <w:r w:rsidR="00CE0D14" w:rsidRPr="002D784B">
        <w:rPr>
          <w:rFonts w:ascii="Book Antiqua" w:hAnsi="Book Antiqua" w:cs="Times New Roman"/>
          <w:snapToGrid w:val="0"/>
          <w:sz w:val="24"/>
          <w:szCs w:val="24"/>
        </w:rPr>
        <w:t xml:space="preserve">so </w:t>
      </w:r>
      <w:r w:rsidR="0090616C" w:rsidRPr="002D784B">
        <w:rPr>
          <w:rFonts w:ascii="Book Antiqua" w:hAnsi="Book Antiqua" w:cs="Times New Roman"/>
          <w:snapToGrid w:val="0"/>
          <w:sz w:val="24"/>
          <w:szCs w:val="24"/>
        </w:rPr>
        <w:t xml:space="preserve">that </w:t>
      </w:r>
      <w:r w:rsidR="002B719B" w:rsidRPr="002D784B">
        <w:rPr>
          <w:rFonts w:ascii="Book Antiqua" w:hAnsi="Book Antiqua" w:cs="Times New Roman"/>
          <w:snapToGrid w:val="0"/>
          <w:sz w:val="24"/>
          <w:szCs w:val="24"/>
        </w:rPr>
        <w:t>therapeutic interventions</w:t>
      </w:r>
      <w:r w:rsidR="00CE0D14" w:rsidRPr="002D784B">
        <w:rPr>
          <w:rFonts w:ascii="Book Antiqua" w:hAnsi="Book Antiqua" w:cs="Times New Roman"/>
          <w:snapToGrid w:val="0"/>
          <w:sz w:val="24"/>
          <w:szCs w:val="24"/>
        </w:rPr>
        <w:t xml:space="preserve"> </w:t>
      </w:r>
      <w:proofErr w:type="gramStart"/>
      <w:r w:rsidR="0090616C" w:rsidRPr="002D784B">
        <w:rPr>
          <w:rFonts w:ascii="Book Antiqua" w:eastAsia="MS Mincho" w:hAnsi="Book Antiqua" w:cs="Times New Roman"/>
          <w:snapToGrid w:val="0"/>
          <w:sz w:val="24"/>
          <w:szCs w:val="24"/>
        </w:rPr>
        <w:t>could</w:t>
      </w:r>
      <w:r w:rsidR="0090616C" w:rsidRPr="002D784B">
        <w:rPr>
          <w:rFonts w:ascii="Book Antiqua" w:hAnsi="Book Antiqua" w:cs="Times New Roman"/>
          <w:snapToGrid w:val="0"/>
          <w:sz w:val="24"/>
          <w:szCs w:val="24"/>
        </w:rPr>
        <w:t xml:space="preserve"> </w:t>
      </w:r>
      <w:r w:rsidR="00CE0D14" w:rsidRPr="002D784B">
        <w:rPr>
          <w:rFonts w:ascii="Book Antiqua" w:hAnsi="Book Antiqua" w:cs="Times New Roman"/>
          <w:snapToGrid w:val="0"/>
          <w:sz w:val="24"/>
          <w:szCs w:val="24"/>
        </w:rPr>
        <w:t>be provided</w:t>
      </w:r>
      <w:proofErr w:type="gramEnd"/>
      <w:r w:rsidR="0090616C" w:rsidRPr="002D784B">
        <w:rPr>
          <w:rFonts w:ascii="Book Antiqua" w:hAnsi="Book Antiqua" w:cs="Times New Roman"/>
          <w:snapToGrid w:val="0"/>
          <w:sz w:val="24"/>
          <w:szCs w:val="24"/>
        </w:rPr>
        <w:t xml:space="preserve"> earlier</w:t>
      </w:r>
      <w:r w:rsidR="002B719B" w:rsidRPr="002D784B">
        <w:rPr>
          <w:rFonts w:ascii="Book Antiqua" w:hAnsi="Book Antiqua" w:cs="Times New Roman"/>
          <w:snapToGrid w:val="0"/>
          <w:sz w:val="24"/>
          <w:szCs w:val="24"/>
        </w:rPr>
        <w:t>.</w:t>
      </w:r>
    </w:p>
    <w:p w14:paraId="7B3B6470" w14:textId="77777777" w:rsidR="005570F4" w:rsidRPr="002D784B" w:rsidRDefault="005570F4" w:rsidP="002D784B">
      <w:pPr>
        <w:widowControl/>
        <w:kinsoku w:val="0"/>
        <w:overflowPunct w:val="0"/>
        <w:autoSpaceDE w:val="0"/>
        <w:autoSpaceDN w:val="0"/>
        <w:adjustRightInd w:val="0"/>
        <w:snapToGrid w:val="0"/>
        <w:spacing w:line="360" w:lineRule="auto"/>
        <w:ind w:firstLineChars="100" w:firstLine="232"/>
        <w:rPr>
          <w:rFonts w:ascii="Book Antiqua" w:eastAsia="MS Mincho" w:hAnsi="Book Antiqua" w:cs="Times New Roman"/>
          <w:b/>
          <w:snapToGrid w:val="0"/>
          <w:sz w:val="24"/>
          <w:szCs w:val="24"/>
        </w:rPr>
      </w:pPr>
    </w:p>
    <w:p w14:paraId="399ACF07" w14:textId="704839E8" w:rsidR="009C177D" w:rsidRPr="002D784B" w:rsidRDefault="009C177D" w:rsidP="002D784B">
      <w:pPr>
        <w:widowControl/>
        <w:adjustRightInd w:val="0"/>
        <w:snapToGrid w:val="0"/>
        <w:spacing w:line="360" w:lineRule="auto"/>
        <w:rPr>
          <w:rFonts w:ascii="Book Antiqua" w:eastAsia="宋体" w:hAnsi="Book Antiqua" w:cs="宋体"/>
          <w:b/>
          <w:caps/>
          <w:kern w:val="0"/>
          <w:sz w:val="24"/>
          <w:szCs w:val="24"/>
          <w:lang w:eastAsia="zh-CN"/>
        </w:rPr>
      </w:pPr>
      <w:bookmarkStart w:id="73" w:name="OLE_LINK151"/>
      <w:bookmarkStart w:id="74" w:name="OLE_LINK259"/>
      <w:r w:rsidRPr="002D784B">
        <w:rPr>
          <w:rFonts w:ascii="Book Antiqua" w:eastAsia="宋体" w:hAnsi="Book Antiqua" w:cs="Segoe UI"/>
          <w:b/>
          <w:caps/>
          <w:kern w:val="0"/>
          <w:sz w:val="24"/>
          <w:szCs w:val="24"/>
          <w:shd w:val="clear" w:color="auto" w:fill="FFFFFF"/>
          <w:lang w:eastAsia="zh-CN"/>
        </w:rPr>
        <w:t xml:space="preserve">Article Highlights </w:t>
      </w:r>
    </w:p>
    <w:p w14:paraId="03050023"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background</w:t>
      </w:r>
    </w:p>
    <w:p w14:paraId="232DE9E2" w14:textId="37A8A989" w:rsidR="001750F3" w:rsidRPr="002D784B" w:rsidRDefault="009C177D" w:rsidP="002D784B">
      <w:pPr>
        <w:adjustRightInd w:val="0"/>
        <w:snapToGrid w:val="0"/>
        <w:spacing w:line="360" w:lineRule="auto"/>
        <w:rPr>
          <w:rFonts w:ascii="Book Antiqua" w:hAnsi="Book Antiqua"/>
          <w:sz w:val="24"/>
          <w:szCs w:val="24"/>
        </w:rPr>
      </w:pPr>
      <w:r w:rsidRPr="002D784B">
        <w:rPr>
          <w:rFonts w:ascii="Book Antiqua" w:hAnsi="Book Antiqua" w:cs="Times New Roman"/>
          <w:snapToGrid w:val="0"/>
          <w:sz w:val="24"/>
          <w:szCs w:val="24"/>
        </w:rPr>
        <w:t xml:space="preserve">Serum lipase (s-Lip) </w:t>
      </w:r>
      <w:proofErr w:type="gramStart"/>
      <w:r w:rsidRPr="002D784B">
        <w:rPr>
          <w:rFonts w:ascii="Book Antiqua" w:hAnsi="Book Antiqua" w:cs="Times New Roman"/>
          <w:snapToGrid w:val="0"/>
          <w:sz w:val="24"/>
          <w:szCs w:val="24"/>
        </w:rPr>
        <w:t xml:space="preserve">is </w:t>
      </w:r>
      <w:r w:rsidR="00904CD6" w:rsidRPr="002D784B">
        <w:rPr>
          <w:rFonts w:ascii="Book Antiqua" w:hAnsi="Book Antiqua" w:cs="Times New Roman"/>
          <w:snapToGrid w:val="0"/>
          <w:sz w:val="24"/>
          <w:szCs w:val="24"/>
        </w:rPr>
        <w:t>considered</w:t>
      </w:r>
      <w:proofErr w:type="gramEnd"/>
      <w:r w:rsidRPr="002D784B">
        <w:rPr>
          <w:rFonts w:ascii="Book Antiqua" w:hAnsi="Book Antiqua" w:cs="Times New Roman"/>
          <w:snapToGrid w:val="0"/>
          <w:sz w:val="24"/>
          <w:szCs w:val="24"/>
        </w:rPr>
        <w:t xml:space="preserve"> the most useful pancreatic enzyme for diagnosing acute pancreatitis</w:t>
      </w:r>
      <w:r w:rsidR="00904CD6" w:rsidRPr="002D784B">
        <w:rPr>
          <w:rFonts w:ascii="Book Antiqua" w:hAnsi="Book Antiqua" w:cs="Times New Roman"/>
          <w:snapToGrid w:val="0"/>
          <w:sz w:val="24"/>
          <w:szCs w:val="24"/>
        </w:rPr>
        <w:t>,</w:t>
      </w:r>
      <w:r w:rsidRPr="002D784B">
        <w:rPr>
          <w:rFonts w:ascii="Book Antiqua" w:hAnsi="Book Antiqua" w:cs="Times New Roman"/>
          <w:snapToGrid w:val="0"/>
          <w:sz w:val="24"/>
          <w:szCs w:val="24"/>
        </w:rPr>
        <w:t xml:space="preserve"> and s-Lip is known to have greater diagnostic power than serum amylase (s-Amy). </w:t>
      </w:r>
      <w:r w:rsidR="00600B19" w:rsidRPr="002D784B">
        <w:rPr>
          <w:rFonts w:ascii="Book Antiqua" w:hAnsi="Book Antiqua" w:cs="Times New Roman"/>
          <w:snapToGrid w:val="0"/>
          <w:sz w:val="24"/>
          <w:szCs w:val="24"/>
        </w:rPr>
        <w:t xml:space="preserve">However, its usefulness for diagnosing </w:t>
      </w:r>
      <w:r w:rsidR="00904CD6" w:rsidRPr="002D784B">
        <w:rPr>
          <w:rFonts w:ascii="Book Antiqua" w:hAnsi="Book Antiqua" w:cs="Times New Roman"/>
          <w:snapToGrid w:val="0"/>
          <w:sz w:val="24"/>
          <w:szCs w:val="24"/>
        </w:rPr>
        <w:t>post</w:t>
      </w:r>
      <w:r w:rsidR="00600B19" w:rsidRPr="002D784B">
        <w:rPr>
          <w:rFonts w:ascii="Book Antiqua" w:hAnsi="Book Antiqua" w:cs="Times New Roman"/>
          <w:snapToGrid w:val="0"/>
          <w:sz w:val="24"/>
          <w:szCs w:val="24"/>
        </w:rPr>
        <w:t xml:space="preserve">-endoscopic retrograde </w:t>
      </w:r>
      <w:proofErr w:type="spellStart"/>
      <w:r w:rsidR="00600B19" w:rsidRPr="002D784B">
        <w:rPr>
          <w:rFonts w:ascii="Book Antiqua" w:hAnsi="Book Antiqua" w:cs="Times New Roman"/>
          <w:snapToGrid w:val="0"/>
          <w:sz w:val="24"/>
          <w:szCs w:val="24"/>
        </w:rPr>
        <w:t>cholangiopancreatography</w:t>
      </w:r>
      <w:proofErr w:type="spellEnd"/>
      <w:r w:rsidR="00CE7F10" w:rsidRPr="002D784B">
        <w:rPr>
          <w:rFonts w:ascii="Book Antiqua" w:hAnsi="Book Antiqua" w:cs="Times New Roman"/>
          <w:snapToGrid w:val="0"/>
          <w:sz w:val="24"/>
          <w:szCs w:val="24"/>
        </w:rPr>
        <w:t xml:space="preserve"> (ERCP)</w:t>
      </w:r>
      <w:r w:rsidR="00600B19" w:rsidRPr="002D784B">
        <w:rPr>
          <w:rFonts w:ascii="Book Antiqua" w:hAnsi="Book Antiqua" w:cs="Times New Roman"/>
          <w:snapToGrid w:val="0"/>
          <w:sz w:val="24"/>
          <w:szCs w:val="24"/>
        </w:rPr>
        <w:t xml:space="preserve"> pancreatitis (</w:t>
      </w:r>
      <w:r w:rsidR="00600B19" w:rsidRPr="002D784B">
        <w:rPr>
          <w:rFonts w:ascii="Book Antiqua" w:eastAsia="MS Mincho" w:hAnsi="Book Antiqua" w:cs="Times New Roman"/>
          <w:snapToGrid w:val="0"/>
          <w:sz w:val="24"/>
          <w:szCs w:val="24"/>
        </w:rPr>
        <w:t xml:space="preserve">PEP) </w:t>
      </w:r>
      <w:proofErr w:type="gramStart"/>
      <w:r w:rsidR="00600B19" w:rsidRPr="002D784B">
        <w:rPr>
          <w:rFonts w:ascii="Book Antiqua" w:hAnsi="Book Antiqua" w:cs="Times New Roman"/>
          <w:snapToGrid w:val="0"/>
          <w:sz w:val="24"/>
          <w:szCs w:val="24"/>
        </w:rPr>
        <w:t xml:space="preserve">has not been sufficiently </w:t>
      </w:r>
      <w:r w:rsidR="00600B19" w:rsidRPr="002D784B">
        <w:rPr>
          <w:rFonts w:ascii="Book Antiqua" w:hAnsi="Book Antiqua" w:cs="Times New Roman"/>
          <w:snapToGrid w:val="0"/>
          <w:sz w:val="24"/>
          <w:szCs w:val="24"/>
        </w:rPr>
        <w:lastRenderedPageBreak/>
        <w:t>investigated</w:t>
      </w:r>
      <w:proofErr w:type="gramEnd"/>
      <w:r w:rsidR="00600B19" w:rsidRPr="002D784B">
        <w:rPr>
          <w:rFonts w:ascii="Book Antiqua" w:hAnsi="Book Antiqua" w:cs="Times New Roman"/>
          <w:snapToGrid w:val="0"/>
          <w:sz w:val="24"/>
          <w:szCs w:val="24"/>
        </w:rPr>
        <w:t>.</w:t>
      </w:r>
    </w:p>
    <w:p w14:paraId="27FF6FAB" w14:textId="77777777" w:rsidR="009C177D" w:rsidRPr="002D784B" w:rsidRDefault="009C177D" w:rsidP="002D784B">
      <w:pPr>
        <w:widowControl/>
        <w:adjustRightInd w:val="0"/>
        <w:snapToGrid w:val="0"/>
        <w:spacing w:line="360" w:lineRule="auto"/>
        <w:rPr>
          <w:rFonts w:ascii="Book Antiqua" w:eastAsia="宋体" w:hAnsi="Book Antiqua" w:cs="宋体"/>
          <w:kern w:val="0"/>
          <w:sz w:val="24"/>
          <w:szCs w:val="24"/>
          <w:lang w:eastAsia="zh-CN"/>
        </w:rPr>
      </w:pPr>
    </w:p>
    <w:p w14:paraId="0D6BCD43"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motivation</w:t>
      </w:r>
    </w:p>
    <w:p w14:paraId="686DBF95" w14:textId="5C7CBAB2" w:rsidR="009C177D" w:rsidRPr="002D784B" w:rsidRDefault="00CE7F10" w:rsidP="002D784B">
      <w:pPr>
        <w:widowControl/>
        <w:adjustRightInd w:val="0"/>
        <w:snapToGrid w:val="0"/>
        <w:spacing w:line="360" w:lineRule="auto"/>
        <w:rPr>
          <w:rFonts w:ascii="Book Antiqua" w:hAnsi="Book Antiqua" w:cs="Times New Roman"/>
          <w:snapToGrid w:val="0"/>
          <w:sz w:val="24"/>
          <w:szCs w:val="24"/>
        </w:rPr>
      </w:pPr>
      <w:r w:rsidRPr="002D784B">
        <w:rPr>
          <w:rFonts w:ascii="Book Antiqua" w:hAnsi="Book Antiqua" w:cs="Times New Roman"/>
          <w:snapToGrid w:val="0"/>
          <w:sz w:val="24"/>
          <w:szCs w:val="24"/>
        </w:rPr>
        <w:t xml:space="preserve">PEP is sometimes fatal. As such, PEP </w:t>
      </w:r>
      <w:proofErr w:type="gramStart"/>
      <w:r w:rsidRPr="002D784B">
        <w:rPr>
          <w:rFonts w:ascii="Book Antiqua" w:hAnsi="Book Antiqua" w:cs="Times New Roman"/>
          <w:snapToGrid w:val="0"/>
          <w:sz w:val="24"/>
          <w:szCs w:val="24"/>
        </w:rPr>
        <w:t>should be diagnosed</w:t>
      </w:r>
      <w:proofErr w:type="gramEnd"/>
      <w:r w:rsidRPr="002D784B">
        <w:rPr>
          <w:rFonts w:ascii="Book Antiqua" w:hAnsi="Book Antiqua" w:cs="Times New Roman"/>
          <w:snapToGrid w:val="0"/>
          <w:sz w:val="24"/>
          <w:szCs w:val="24"/>
        </w:rPr>
        <w:t xml:space="preserve"> early so that therapeutic interventions can be carried out. It is necessary to evaluate pancreatic enzymes that are useful </w:t>
      </w:r>
      <w:r w:rsidR="00904CD6" w:rsidRPr="002D784B">
        <w:rPr>
          <w:rFonts w:ascii="Book Antiqua" w:hAnsi="Book Antiqua" w:cs="Times New Roman"/>
          <w:snapToGrid w:val="0"/>
          <w:sz w:val="24"/>
          <w:szCs w:val="24"/>
        </w:rPr>
        <w:t xml:space="preserve">for </w:t>
      </w:r>
      <w:r w:rsidRPr="002D784B">
        <w:rPr>
          <w:rFonts w:ascii="Book Antiqua" w:hAnsi="Book Antiqua" w:cs="Times New Roman"/>
          <w:snapToGrid w:val="0"/>
          <w:sz w:val="24"/>
          <w:szCs w:val="24"/>
        </w:rPr>
        <w:t>the early diagnosis of PEP.</w:t>
      </w:r>
    </w:p>
    <w:p w14:paraId="0C940F87" w14:textId="77777777" w:rsidR="00CE7F10" w:rsidRPr="002D784B" w:rsidRDefault="00CE7F10" w:rsidP="002D784B">
      <w:pPr>
        <w:widowControl/>
        <w:adjustRightInd w:val="0"/>
        <w:snapToGrid w:val="0"/>
        <w:spacing w:line="360" w:lineRule="auto"/>
        <w:rPr>
          <w:rFonts w:ascii="Book Antiqua" w:eastAsia="宋体" w:hAnsi="Book Antiqua" w:cs="宋体"/>
          <w:b/>
          <w:kern w:val="0"/>
          <w:sz w:val="24"/>
          <w:szCs w:val="24"/>
          <w:lang w:eastAsia="zh-CN"/>
        </w:rPr>
      </w:pPr>
    </w:p>
    <w:p w14:paraId="555BAD4A"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objectives</w:t>
      </w:r>
    </w:p>
    <w:p w14:paraId="49C0D243" w14:textId="381314E8" w:rsidR="009C177D" w:rsidRPr="002D784B" w:rsidRDefault="00A8577F" w:rsidP="002D784B">
      <w:pPr>
        <w:widowControl/>
        <w:adjustRightInd w:val="0"/>
        <w:snapToGrid w:val="0"/>
        <w:spacing w:line="360" w:lineRule="auto"/>
        <w:rPr>
          <w:rFonts w:ascii="Book Antiqua" w:eastAsia="MS Mincho" w:hAnsi="Book Antiqua" w:cs="Times New Roman"/>
          <w:snapToGrid w:val="0"/>
          <w:sz w:val="24"/>
          <w:szCs w:val="24"/>
        </w:rPr>
      </w:pPr>
      <w:r w:rsidRPr="002D784B">
        <w:rPr>
          <w:rFonts w:ascii="Book Antiqua" w:hAnsi="Book Antiqua" w:cs="Times New Roman"/>
          <w:snapToGrid w:val="0"/>
          <w:sz w:val="24"/>
          <w:szCs w:val="24"/>
        </w:rPr>
        <w:t xml:space="preserve">This study aimed </w:t>
      </w:r>
      <w:proofErr w:type="gramStart"/>
      <w:r w:rsidRPr="002D784B">
        <w:rPr>
          <w:rFonts w:ascii="Book Antiqua" w:hAnsi="Book Antiqua" w:cs="Times New Roman"/>
          <w:snapToGrid w:val="0"/>
          <w:sz w:val="24"/>
          <w:szCs w:val="24"/>
        </w:rPr>
        <w:t>to retrospectively examine</w:t>
      </w:r>
      <w:proofErr w:type="gramEnd"/>
      <w:r w:rsidRPr="002D784B">
        <w:rPr>
          <w:rFonts w:ascii="Book Antiqua" w:hAnsi="Book Antiqua" w:cs="Times New Roman"/>
          <w:snapToGrid w:val="0"/>
          <w:sz w:val="24"/>
          <w:szCs w:val="24"/>
        </w:rPr>
        <w:t xml:space="preserve"> the usefulness of s-Lip </w:t>
      </w:r>
      <w:r w:rsidR="00904CD6" w:rsidRPr="002D784B">
        <w:rPr>
          <w:rFonts w:ascii="Book Antiqua" w:hAnsi="Book Antiqua" w:cs="Times New Roman"/>
          <w:snapToGrid w:val="0"/>
          <w:sz w:val="24"/>
          <w:szCs w:val="24"/>
        </w:rPr>
        <w:t xml:space="preserve">for </w:t>
      </w:r>
      <w:r w:rsidRPr="002D784B">
        <w:rPr>
          <w:rFonts w:ascii="Book Antiqua" w:hAnsi="Book Antiqua" w:cs="Times New Roman"/>
          <w:snapToGrid w:val="0"/>
          <w:sz w:val="24"/>
          <w:szCs w:val="24"/>
        </w:rPr>
        <w:t>the early diagnosis of PEP</w:t>
      </w:r>
      <w:r w:rsidRPr="002D784B">
        <w:rPr>
          <w:rFonts w:ascii="Book Antiqua" w:eastAsia="MS Mincho" w:hAnsi="Book Antiqua" w:cs="Times New Roman"/>
          <w:snapToGrid w:val="0"/>
          <w:sz w:val="24"/>
          <w:szCs w:val="24"/>
        </w:rPr>
        <w:t>.</w:t>
      </w:r>
    </w:p>
    <w:p w14:paraId="4D76596F" w14:textId="77777777" w:rsidR="00A8577F" w:rsidRPr="002D784B" w:rsidRDefault="00A8577F" w:rsidP="002D784B">
      <w:pPr>
        <w:widowControl/>
        <w:adjustRightInd w:val="0"/>
        <w:snapToGrid w:val="0"/>
        <w:spacing w:line="360" w:lineRule="auto"/>
        <w:rPr>
          <w:rFonts w:ascii="Book Antiqua" w:eastAsia="宋体" w:hAnsi="Book Antiqua" w:cs="宋体"/>
          <w:b/>
          <w:kern w:val="0"/>
          <w:sz w:val="24"/>
          <w:szCs w:val="24"/>
          <w:lang w:eastAsia="zh-CN"/>
        </w:rPr>
      </w:pPr>
    </w:p>
    <w:p w14:paraId="054F3D18"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methods</w:t>
      </w:r>
    </w:p>
    <w:p w14:paraId="4B12D018" w14:textId="22496B42" w:rsidR="000A74D9" w:rsidRPr="002D784B" w:rsidRDefault="00A8577F"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We retrospectively examined 4,192 patients who underwent ERCP at our two hospitals </w:t>
      </w:r>
      <w:r w:rsidR="00904CD6" w:rsidRPr="002D784B">
        <w:rPr>
          <w:rFonts w:ascii="Book Antiqua" w:eastAsia="宋体" w:hAnsi="Book Antiqua" w:cs="宋体"/>
          <w:kern w:val="0"/>
          <w:sz w:val="24"/>
          <w:szCs w:val="24"/>
          <w:lang w:eastAsia="zh-CN"/>
        </w:rPr>
        <w:t xml:space="preserve">over </w:t>
      </w:r>
      <w:r w:rsidRPr="002D784B">
        <w:rPr>
          <w:rFonts w:ascii="Book Antiqua" w:eastAsia="宋体" w:hAnsi="Book Antiqua" w:cs="宋体"/>
          <w:kern w:val="0"/>
          <w:sz w:val="24"/>
          <w:szCs w:val="24"/>
          <w:lang w:eastAsia="zh-CN"/>
        </w:rPr>
        <w:t xml:space="preserve">the last 5 years. </w:t>
      </w:r>
      <w:r w:rsidR="00CE7F10" w:rsidRPr="002D784B">
        <w:rPr>
          <w:rFonts w:ascii="Book Antiqua" w:hAnsi="Book Antiqua" w:cs="Times New Roman"/>
          <w:snapToGrid w:val="0"/>
          <w:sz w:val="24"/>
          <w:szCs w:val="24"/>
        </w:rPr>
        <w:t xml:space="preserve">The primary outcomes were a comparison of the areas under the receiver operating characteristic (ROC) curves (AUCs) of s-Lip and serum amylase (s-Amy), s-Lip and s-Amy </w:t>
      </w:r>
      <w:r w:rsidR="0026327A" w:rsidRPr="002D784B">
        <w:rPr>
          <w:rFonts w:ascii="Book Antiqua" w:hAnsi="Book Antiqua" w:cs="Times New Roman"/>
          <w:snapToGrid w:val="0"/>
          <w:sz w:val="24"/>
          <w:szCs w:val="24"/>
        </w:rPr>
        <w:t>cutoff</w:t>
      </w:r>
      <w:r w:rsidR="00904CD6" w:rsidRPr="002D784B">
        <w:rPr>
          <w:rFonts w:ascii="Book Antiqua" w:hAnsi="Book Antiqua" w:cs="Times New Roman"/>
          <w:snapToGrid w:val="0"/>
          <w:sz w:val="24"/>
          <w:szCs w:val="24"/>
        </w:rPr>
        <w:t xml:space="preserve"> values </w:t>
      </w:r>
      <w:r w:rsidR="00CE7F10" w:rsidRPr="002D784B">
        <w:rPr>
          <w:rFonts w:ascii="Book Antiqua" w:hAnsi="Book Antiqua" w:cs="Times New Roman"/>
          <w:snapToGrid w:val="0"/>
          <w:sz w:val="24"/>
          <w:szCs w:val="24"/>
        </w:rPr>
        <w:t xml:space="preserve">based on the presence or absence of PEP in the early stage after ERCP </w:t>
      </w:r>
      <w:r w:rsidR="00AB3BC1" w:rsidRPr="002D784B">
        <w:rPr>
          <w:rFonts w:ascii="Book Antiqua" w:hAnsi="Book Antiqua" w:cs="Times New Roman"/>
          <w:i/>
          <w:snapToGrid w:val="0"/>
          <w:sz w:val="24"/>
          <w:szCs w:val="24"/>
        </w:rPr>
        <w:t>via</w:t>
      </w:r>
      <w:r w:rsidR="00CE7F10" w:rsidRPr="002D784B">
        <w:rPr>
          <w:rFonts w:ascii="Book Antiqua" w:hAnsi="Book Antiqua" w:cs="Times New Roman"/>
          <w:snapToGrid w:val="0"/>
          <w:sz w:val="24"/>
          <w:szCs w:val="24"/>
        </w:rPr>
        <w:t xml:space="preserve"> ROC curves, and the diagnostic properties</w:t>
      </w:r>
      <w:r w:rsidR="00CE7F10" w:rsidRPr="002D784B">
        <w:rPr>
          <w:rFonts w:ascii="Book Antiqua" w:eastAsia="MS Mincho" w:hAnsi="Book Antiqua" w:cs="Times New Roman"/>
          <w:snapToGrid w:val="0"/>
          <w:sz w:val="24"/>
          <w:szCs w:val="24"/>
        </w:rPr>
        <w:t xml:space="preserve"> </w:t>
      </w:r>
      <w:r w:rsidR="00CE7F10" w:rsidRPr="002D784B">
        <w:rPr>
          <w:rFonts w:ascii="Book Antiqua" w:hAnsi="Book Antiqua" w:cs="Times New Roman"/>
          <w:snapToGrid w:val="0"/>
          <w:sz w:val="24"/>
          <w:szCs w:val="24"/>
        </w:rPr>
        <w:t xml:space="preserve">of these </w:t>
      </w:r>
      <w:r w:rsidR="0026327A" w:rsidRPr="002D784B">
        <w:rPr>
          <w:rFonts w:ascii="Book Antiqua" w:hAnsi="Book Antiqua" w:cs="Times New Roman"/>
          <w:snapToGrid w:val="0"/>
          <w:sz w:val="24"/>
          <w:szCs w:val="24"/>
        </w:rPr>
        <w:t>cutoff</w:t>
      </w:r>
      <w:r w:rsidR="00CE7F10" w:rsidRPr="002D784B">
        <w:rPr>
          <w:rFonts w:ascii="Book Antiqua" w:hAnsi="Book Antiqua" w:cs="Times New Roman"/>
          <w:snapToGrid w:val="0"/>
          <w:sz w:val="24"/>
          <w:szCs w:val="24"/>
        </w:rPr>
        <w:t xml:space="preserve"> values for PEP diagnosis.</w:t>
      </w:r>
    </w:p>
    <w:p w14:paraId="08BCF23C" w14:textId="77777777" w:rsidR="00A8577F" w:rsidRPr="002D784B" w:rsidRDefault="00A8577F" w:rsidP="002D784B">
      <w:pPr>
        <w:widowControl/>
        <w:adjustRightInd w:val="0"/>
        <w:snapToGrid w:val="0"/>
        <w:spacing w:line="360" w:lineRule="auto"/>
        <w:rPr>
          <w:rFonts w:ascii="Book Antiqua" w:eastAsia="宋体" w:hAnsi="Book Antiqua" w:cs="宋体"/>
          <w:b/>
          <w:kern w:val="0"/>
          <w:sz w:val="24"/>
          <w:szCs w:val="24"/>
          <w:lang w:eastAsia="zh-CN"/>
        </w:rPr>
      </w:pPr>
    </w:p>
    <w:p w14:paraId="15096ADA" w14:textId="77777777" w:rsidR="009C177D" w:rsidRPr="002D784B" w:rsidRDefault="009C177D" w:rsidP="002D784B">
      <w:pPr>
        <w:widowControl/>
        <w:adjustRightInd w:val="0"/>
        <w:snapToGrid w:val="0"/>
        <w:spacing w:line="360" w:lineRule="auto"/>
        <w:rPr>
          <w:rFonts w:ascii="Book Antiqua" w:eastAsia="宋体" w:hAnsi="Book Antiqua" w:cs="宋体"/>
          <w:b/>
          <w:i/>
          <w:kern w:val="0"/>
          <w:sz w:val="24"/>
          <w:szCs w:val="24"/>
          <w:lang w:eastAsia="zh-CN"/>
        </w:rPr>
      </w:pPr>
      <w:r w:rsidRPr="002D784B">
        <w:rPr>
          <w:rFonts w:ascii="Book Antiqua" w:eastAsia="宋体" w:hAnsi="Book Antiqua" w:cs="宋体"/>
          <w:b/>
          <w:i/>
          <w:kern w:val="0"/>
          <w:sz w:val="24"/>
          <w:szCs w:val="24"/>
          <w:lang w:eastAsia="zh-CN"/>
        </w:rPr>
        <w:t>Research results</w:t>
      </w:r>
    </w:p>
    <w:p w14:paraId="46557FF9" w14:textId="0D4A9F7D" w:rsidR="009C177D" w:rsidRPr="002D784B" w:rsidRDefault="00904CD6"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In total, </w:t>
      </w:r>
      <w:r w:rsidR="000A74D9" w:rsidRPr="002D784B">
        <w:rPr>
          <w:rFonts w:ascii="Book Antiqua" w:eastAsia="宋体" w:hAnsi="Book Antiqua" w:cs="宋体"/>
          <w:kern w:val="0"/>
          <w:sz w:val="24"/>
          <w:szCs w:val="24"/>
          <w:lang w:eastAsia="zh-CN"/>
        </w:rPr>
        <w:t xml:space="preserve">804 cases were registered. The AUCs were 0.908 for s-Lip </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95% confidence interval </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CI</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0.88</w:t>
      </w:r>
      <w:r w:rsidR="00DF3C19" w:rsidRPr="002D784B">
        <w:rPr>
          <w:rFonts w:ascii="Book Antiqua" w:eastAsia="宋体" w:hAnsi="Book Antiqua" w:cs="宋体"/>
          <w:kern w:val="0"/>
          <w:sz w:val="24"/>
          <w:szCs w:val="24"/>
          <w:lang w:eastAsia="zh-CN"/>
        </w:rPr>
        <w:t>0</w:t>
      </w:r>
      <w:r w:rsidR="000A74D9" w:rsidRPr="002D784B">
        <w:rPr>
          <w:rFonts w:ascii="Book Antiqua" w:eastAsia="宋体" w:hAnsi="Book Antiqua" w:cs="宋体"/>
          <w:kern w:val="0"/>
          <w:sz w:val="24"/>
          <w:szCs w:val="24"/>
          <w:lang w:eastAsia="zh-CN"/>
        </w:rPr>
        <w:t>-0.94</w:t>
      </w:r>
      <w:r w:rsidR="00DF3C19" w:rsidRPr="002D784B">
        <w:rPr>
          <w:rFonts w:ascii="Book Antiqua" w:eastAsia="宋体" w:hAnsi="Book Antiqua" w:cs="宋体"/>
          <w:kern w:val="0"/>
          <w:sz w:val="24"/>
          <w:szCs w:val="24"/>
          <w:lang w:eastAsia="zh-CN"/>
        </w:rPr>
        <w:t>0</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i/>
          <w:iCs/>
          <w:kern w:val="0"/>
          <w:sz w:val="24"/>
          <w:szCs w:val="24"/>
          <w:lang w:eastAsia="zh-CN"/>
        </w:rPr>
        <w:t>P</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&lt;</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0.001</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and 0.880 for s-Amy (95%CI</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0.846-0.915</w:t>
      </w:r>
      <w:r w:rsidR="00AB3BC1" w:rsidRPr="002D784B">
        <w:rPr>
          <w:rFonts w:ascii="Book Antiqua" w:eastAsia="宋体" w:hAnsi="Book Antiqua" w:cs="宋体"/>
          <w:kern w:val="0"/>
          <w:sz w:val="24"/>
          <w:szCs w:val="24"/>
          <w:lang w:eastAsia="zh-CN"/>
        </w:rPr>
        <w:t>,</w:t>
      </w:r>
      <w:r w:rsidR="000A74D9"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i/>
          <w:iCs/>
          <w:kern w:val="0"/>
          <w:sz w:val="24"/>
          <w:szCs w:val="24"/>
          <w:lang w:eastAsia="zh-CN"/>
        </w:rPr>
        <w:t>P</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&lt;</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 xml:space="preserve">0.001), indicating both are useful for early diagnosis. By comparing the AUCs, s-Lip was found to be significantly more useful </w:t>
      </w:r>
      <w:r w:rsidRPr="002D784B">
        <w:rPr>
          <w:rFonts w:ascii="Book Antiqua" w:eastAsia="宋体" w:hAnsi="Book Antiqua" w:cs="宋体"/>
          <w:kern w:val="0"/>
          <w:sz w:val="24"/>
          <w:szCs w:val="24"/>
          <w:lang w:eastAsia="zh-CN"/>
        </w:rPr>
        <w:t xml:space="preserve">for </w:t>
      </w:r>
      <w:r w:rsidR="000A74D9" w:rsidRPr="002D784B">
        <w:rPr>
          <w:rFonts w:ascii="Book Antiqua" w:eastAsia="宋体" w:hAnsi="Book Antiqua" w:cs="宋体"/>
          <w:kern w:val="0"/>
          <w:sz w:val="24"/>
          <w:szCs w:val="24"/>
          <w:lang w:eastAsia="zh-CN"/>
        </w:rPr>
        <w:t>the early diagnosis of PEP than s-Amy (</w:t>
      </w:r>
      <w:r w:rsidR="000A74D9" w:rsidRPr="002D784B">
        <w:rPr>
          <w:rFonts w:ascii="Book Antiqua" w:eastAsia="宋体" w:hAnsi="Book Antiqua" w:cs="宋体"/>
          <w:i/>
          <w:iCs/>
          <w:kern w:val="0"/>
          <w:sz w:val="24"/>
          <w:szCs w:val="24"/>
          <w:lang w:eastAsia="zh-CN"/>
        </w:rPr>
        <w:t>P</w:t>
      </w:r>
      <w:r w:rsidR="00AB3BC1" w:rsidRPr="002D784B">
        <w:rPr>
          <w:rFonts w:ascii="Book Antiqua" w:eastAsia="宋体" w:hAnsi="Book Antiqua" w:cs="宋体"/>
          <w:i/>
          <w:iCs/>
          <w:kern w:val="0"/>
          <w:sz w:val="24"/>
          <w:szCs w:val="24"/>
          <w:lang w:eastAsia="zh-CN"/>
        </w:rPr>
        <w:t xml:space="preserve"> </w:t>
      </w:r>
      <w:r w:rsidR="000A74D9" w:rsidRPr="002D784B">
        <w:rPr>
          <w:rFonts w:ascii="Book Antiqua" w:eastAsia="宋体" w:hAnsi="Book Antiqua" w:cs="宋体"/>
          <w:kern w:val="0"/>
          <w:sz w:val="24"/>
          <w:szCs w:val="24"/>
          <w:lang w:eastAsia="zh-CN"/>
        </w:rPr>
        <w:t>=</w:t>
      </w:r>
      <w:r w:rsidR="00AB3BC1" w:rsidRPr="002D784B">
        <w:rPr>
          <w:rFonts w:ascii="Book Antiqua" w:eastAsia="宋体" w:hAnsi="Book Antiqua" w:cs="宋体"/>
          <w:kern w:val="0"/>
          <w:sz w:val="24"/>
          <w:szCs w:val="24"/>
          <w:lang w:eastAsia="zh-CN"/>
        </w:rPr>
        <w:t xml:space="preserve"> </w:t>
      </w:r>
      <w:r w:rsidR="000A74D9" w:rsidRPr="002D784B">
        <w:rPr>
          <w:rFonts w:ascii="Book Antiqua" w:eastAsia="宋体" w:hAnsi="Book Antiqua" w:cs="宋体"/>
          <w:kern w:val="0"/>
          <w:sz w:val="24"/>
          <w:szCs w:val="24"/>
          <w:lang w:eastAsia="zh-CN"/>
        </w:rPr>
        <w:t>0.023).</w:t>
      </w:r>
    </w:p>
    <w:p w14:paraId="20817731" w14:textId="77777777" w:rsidR="000A74D9" w:rsidRPr="002D784B" w:rsidRDefault="000A74D9" w:rsidP="002D784B">
      <w:pPr>
        <w:widowControl/>
        <w:adjustRightInd w:val="0"/>
        <w:snapToGrid w:val="0"/>
        <w:spacing w:line="360" w:lineRule="auto"/>
        <w:rPr>
          <w:rFonts w:ascii="Book Antiqua" w:eastAsia="宋体" w:hAnsi="Book Antiqua" w:cs="Segoe UI"/>
          <w:kern w:val="0"/>
          <w:sz w:val="24"/>
          <w:szCs w:val="24"/>
          <w:shd w:val="clear" w:color="auto" w:fill="FFFFFF"/>
          <w:lang w:eastAsia="zh-CN"/>
        </w:rPr>
      </w:pPr>
    </w:p>
    <w:p w14:paraId="591B4979" w14:textId="77777777" w:rsidR="009C177D" w:rsidRPr="002D784B" w:rsidRDefault="009C177D" w:rsidP="002D784B">
      <w:pPr>
        <w:widowControl/>
        <w:adjustRightInd w:val="0"/>
        <w:snapToGrid w:val="0"/>
        <w:spacing w:line="360" w:lineRule="auto"/>
        <w:rPr>
          <w:rFonts w:ascii="Book Antiqua" w:eastAsia="宋体" w:hAnsi="Book Antiqua" w:cs="Segoe UI"/>
          <w:b/>
          <w:i/>
          <w:kern w:val="0"/>
          <w:sz w:val="24"/>
          <w:szCs w:val="24"/>
          <w:shd w:val="clear" w:color="auto" w:fill="FFFFFF"/>
          <w:lang w:eastAsia="zh-CN"/>
        </w:rPr>
      </w:pPr>
      <w:r w:rsidRPr="002D784B">
        <w:rPr>
          <w:rFonts w:ascii="Book Antiqua" w:eastAsia="宋体" w:hAnsi="Book Antiqua" w:cs="宋体"/>
          <w:b/>
          <w:i/>
          <w:kern w:val="0"/>
          <w:sz w:val="24"/>
          <w:szCs w:val="24"/>
          <w:lang w:eastAsia="zh-CN"/>
        </w:rPr>
        <w:t>Research conclusions</w:t>
      </w:r>
    </w:p>
    <w:p w14:paraId="6FB59CF3" w14:textId="5AB36436" w:rsidR="009C177D" w:rsidRPr="002D784B" w:rsidRDefault="000A74D9"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S-Lip was significantly more useful </w:t>
      </w:r>
      <w:r w:rsidR="00904CD6" w:rsidRPr="002D784B">
        <w:rPr>
          <w:rFonts w:ascii="Book Antiqua" w:eastAsia="宋体" w:hAnsi="Book Antiqua" w:cs="宋体"/>
          <w:kern w:val="0"/>
          <w:sz w:val="24"/>
          <w:szCs w:val="24"/>
          <w:lang w:eastAsia="zh-CN"/>
        </w:rPr>
        <w:t xml:space="preserve">for </w:t>
      </w:r>
      <w:r w:rsidRPr="002D784B">
        <w:rPr>
          <w:rFonts w:ascii="Book Antiqua" w:eastAsia="宋体" w:hAnsi="Book Antiqua" w:cs="宋体"/>
          <w:kern w:val="0"/>
          <w:sz w:val="24"/>
          <w:szCs w:val="24"/>
          <w:lang w:eastAsia="zh-CN"/>
        </w:rPr>
        <w:t xml:space="preserve">the early diagnosis of PEP. Measuring s-Lip after ERCP could help diagnose PEP early; hence, therapeutic interventions </w:t>
      </w:r>
      <w:proofErr w:type="gramStart"/>
      <w:r w:rsidRPr="002D784B">
        <w:rPr>
          <w:rFonts w:ascii="Book Antiqua" w:eastAsia="宋体" w:hAnsi="Book Antiqua" w:cs="宋体"/>
          <w:kern w:val="0"/>
          <w:sz w:val="24"/>
          <w:szCs w:val="24"/>
          <w:lang w:eastAsia="zh-CN"/>
        </w:rPr>
        <w:t>can be provided</w:t>
      </w:r>
      <w:proofErr w:type="gramEnd"/>
      <w:r w:rsidRPr="002D784B">
        <w:rPr>
          <w:rFonts w:ascii="Book Antiqua" w:eastAsia="宋体" w:hAnsi="Book Antiqua" w:cs="宋体"/>
          <w:kern w:val="0"/>
          <w:sz w:val="24"/>
          <w:szCs w:val="24"/>
          <w:lang w:eastAsia="zh-CN"/>
        </w:rPr>
        <w:t xml:space="preserve"> early.</w:t>
      </w:r>
    </w:p>
    <w:p w14:paraId="55339473" w14:textId="77777777" w:rsidR="000A74D9" w:rsidRPr="002D784B" w:rsidRDefault="000A74D9" w:rsidP="002D784B">
      <w:pPr>
        <w:widowControl/>
        <w:adjustRightInd w:val="0"/>
        <w:snapToGrid w:val="0"/>
        <w:spacing w:line="360" w:lineRule="auto"/>
        <w:rPr>
          <w:rFonts w:ascii="Book Antiqua" w:eastAsia="宋体" w:hAnsi="Book Antiqua" w:cs="Segoe UI"/>
          <w:kern w:val="0"/>
          <w:sz w:val="24"/>
          <w:szCs w:val="24"/>
          <w:shd w:val="clear" w:color="auto" w:fill="FFFFFF"/>
          <w:lang w:eastAsia="zh-CN"/>
        </w:rPr>
      </w:pPr>
    </w:p>
    <w:p w14:paraId="25530639" w14:textId="77777777" w:rsidR="009C177D" w:rsidRPr="002D784B" w:rsidRDefault="009C177D" w:rsidP="002D784B">
      <w:pPr>
        <w:widowControl/>
        <w:adjustRightInd w:val="0"/>
        <w:snapToGrid w:val="0"/>
        <w:spacing w:line="360" w:lineRule="auto"/>
        <w:rPr>
          <w:rFonts w:ascii="Book Antiqua" w:eastAsia="宋体" w:hAnsi="Book Antiqua" w:cs="Segoe UI"/>
          <w:b/>
          <w:i/>
          <w:kern w:val="0"/>
          <w:sz w:val="24"/>
          <w:szCs w:val="24"/>
          <w:shd w:val="clear" w:color="auto" w:fill="FFFFFF"/>
          <w:lang w:eastAsia="zh-CN"/>
        </w:rPr>
      </w:pPr>
      <w:r w:rsidRPr="002D784B">
        <w:rPr>
          <w:rFonts w:ascii="Book Antiqua" w:eastAsia="宋体" w:hAnsi="Book Antiqua" w:cs="Segoe UI"/>
          <w:b/>
          <w:i/>
          <w:kern w:val="0"/>
          <w:sz w:val="24"/>
          <w:szCs w:val="24"/>
          <w:shd w:val="clear" w:color="auto" w:fill="FFFFFF"/>
          <w:lang w:eastAsia="zh-CN"/>
        </w:rPr>
        <w:t>Research perspectives</w:t>
      </w:r>
    </w:p>
    <w:bookmarkEnd w:id="73"/>
    <w:bookmarkEnd w:id="74"/>
    <w:p w14:paraId="2490620D" w14:textId="54C261EB" w:rsidR="009D0E36" w:rsidRPr="002D784B" w:rsidRDefault="00E22F1B" w:rsidP="002D784B">
      <w:pPr>
        <w:widowControl/>
        <w:kinsoku w:val="0"/>
        <w:overflowPunct w:val="0"/>
        <w:autoSpaceDE w:val="0"/>
        <w:autoSpaceDN w:val="0"/>
        <w:adjustRightInd w:val="0"/>
        <w:snapToGrid w:val="0"/>
        <w:spacing w:line="360" w:lineRule="auto"/>
        <w:rPr>
          <w:rFonts w:ascii="Book Antiqua" w:hAnsi="Book Antiqua" w:cs="Times New Roman"/>
          <w:b/>
          <w:bCs/>
          <w:snapToGrid w:val="0"/>
          <w:sz w:val="24"/>
          <w:szCs w:val="24"/>
          <w:lang w:eastAsia="en-US"/>
        </w:rPr>
      </w:pPr>
      <w:r w:rsidRPr="002D784B">
        <w:rPr>
          <w:rFonts w:ascii="Book Antiqua" w:eastAsia="宋体" w:hAnsi="Book Antiqua" w:cs="Segoe UI"/>
          <w:kern w:val="0"/>
          <w:sz w:val="24"/>
          <w:szCs w:val="24"/>
          <w:shd w:val="clear" w:color="auto" w:fill="FFFFFF"/>
          <w:lang w:eastAsia="zh-CN"/>
        </w:rPr>
        <w:lastRenderedPageBreak/>
        <w:t xml:space="preserve">Measuring s-Lip is a useful option for </w:t>
      </w:r>
      <w:r w:rsidR="00904CD6" w:rsidRPr="002D784B">
        <w:rPr>
          <w:rFonts w:ascii="Book Antiqua" w:eastAsia="宋体" w:hAnsi="Book Antiqua" w:cs="Segoe UI"/>
          <w:kern w:val="0"/>
          <w:sz w:val="24"/>
          <w:szCs w:val="24"/>
          <w:shd w:val="clear" w:color="auto" w:fill="FFFFFF"/>
          <w:lang w:eastAsia="zh-CN"/>
        </w:rPr>
        <w:t xml:space="preserve">the </w:t>
      </w:r>
      <w:r w:rsidRPr="002D784B">
        <w:rPr>
          <w:rFonts w:ascii="Book Antiqua" w:eastAsia="宋体" w:hAnsi="Book Antiqua" w:cs="Segoe UI"/>
          <w:kern w:val="0"/>
          <w:sz w:val="24"/>
          <w:szCs w:val="24"/>
          <w:shd w:val="clear" w:color="auto" w:fill="FFFFFF"/>
          <w:lang w:eastAsia="zh-CN"/>
        </w:rPr>
        <w:t>early diagnosis of PEP</w:t>
      </w:r>
      <w:r w:rsidR="00EB58CD" w:rsidRPr="002D784B">
        <w:rPr>
          <w:rFonts w:ascii="Book Antiqua" w:eastAsia="宋体" w:hAnsi="Book Antiqua" w:cs="Segoe UI"/>
          <w:kern w:val="0"/>
          <w:sz w:val="24"/>
          <w:szCs w:val="24"/>
          <w:shd w:val="clear" w:color="auto" w:fill="FFFFFF"/>
          <w:lang w:eastAsia="zh-CN"/>
        </w:rPr>
        <w:t xml:space="preserve">. </w:t>
      </w:r>
      <w:r w:rsidR="00904CD6" w:rsidRPr="002D784B">
        <w:rPr>
          <w:rFonts w:ascii="Book Antiqua" w:eastAsia="宋体" w:hAnsi="Book Antiqua" w:cs="Segoe UI"/>
          <w:kern w:val="0"/>
          <w:sz w:val="24"/>
          <w:szCs w:val="24"/>
          <w:shd w:val="clear" w:color="auto" w:fill="FFFFFF"/>
          <w:lang w:eastAsia="zh-CN"/>
        </w:rPr>
        <w:t xml:space="preserve">However, </w:t>
      </w:r>
      <w:r w:rsidR="00EB58CD" w:rsidRPr="002D784B">
        <w:rPr>
          <w:rFonts w:ascii="Book Antiqua" w:eastAsia="宋体" w:hAnsi="Book Antiqua" w:cs="Segoe UI"/>
          <w:kern w:val="0"/>
          <w:sz w:val="24"/>
          <w:szCs w:val="24"/>
          <w:shd w:val="clear" w:color="auto" w:fill="FFFFFF"/>
          <w:lang w:eastAsia="zh-CN"/>
        </w:rPr>
        <w:t>this study was</w:t>
      </w:r>
      <w:r w:rsidR="00904CD6" w:rsidRPr="002D784B">
        <w:rPr>
          <w:rFonts w:ascii="Book Antiqua" w:eastAsia="宋体" w:hAnsi="Book Antiqua" w:cs="Segoe UI"/>
          <w:kern w:val="0"/>
          <w:sz w:val="24"/>
          <w:szCs w:val="24"/>
          <w:shd w:val="clear" w:color="auto" w:fill="FFFFFF"/>
          <w:lang w:eastAsia="zh-CN"/>
        </w:rPr>
        <w:t xml:space="preserve"> limited as a</w:t>
      </w:r>
      <w:r w:rsidR="00EB58CD" w:rsidRPr="002D784B">
        <w:rPr>
          <w:rFonts w:ascii="Book Antiqua" w:eastAsia="宋体" w:hAnsi="Book Antiqua" w:cs="Segoe UI"/>
          <w:kern w:val="0"/>
          <w:sz w:val="24"/>
          <w:szCs w:val="24"/>
          <w:shd w:val="clear" w:color="auto" w:fill="FFFFFF"/>
          <w:lang w:eastAsia="zh-CN"/>
        </w:rPr>
        <w:t xml:space="preserve"> retrospective at two</w:t>
      </w:r>
      <w:r w:rsidR="00904CD6" w:rsidRPr="002D784B">
        <w:rPr>
          <w:rFonts w:ascii="Book Antiqua" w:eastAsia="宋体" w:hAnsi="Book Antiqua" w:cs="Segoe UI"/>
          <w:kern w:val="0"/>
          <w:sz w:val="24"/>
          <w:szCs w:val="24"/>
          <w:shd w:val="clear" w:color="auto" w:fill="FFFFFF"/>
          <w:lang w:eastAsia="zh-CN"/>
        </w:rPr>
        <w:t xml:space="preserve"> </w:t>
      </w:r>
      <w:r w:rsidR="00EB58CD" w:rsidRPr="002D784B">
        <w:rPr>
          <w:rFonts w:ascii="Book Antiqua" w:eastAsia="宋体" w:hAnsi="Book Antiqua" w:cs="Segoe UI"/>
          <w:kern w:val="0"/>
          <w:sz w:val="24"/>
          <w:szCs w:val="24"/>
          <w:shd w:val="clear" w:color="auto" w:fill="FFFFFF"/>
          <w:lang w:eastAsia="zh-CN"/>
        </w:rPr>
        <w:t xml:space="preserve">centers. The usefulness of s-Lip needs to </w:t>
      </w:r>
      <w:proofErr w:type="gramStart"/>
      <w:r w:rsidR="00EB58CD" w:rsidRPr="002D784B">
        <w:rPr>
          <w:rFonts w:ascii="Book Antiqua" w:eastAsia="宋体" w:hAnsi="Book Antiqua" w:cs="Segoe UI"/>
          <w:kern w:val="0"/>
          <w:sz w:val="24"/>
          <w:szCs w:val="24"/>
          <w:shd w:val="clear" w:color="auto" w:fill="FFFFFF"/>
          <w:lang w:eastAsia="zh-CN"/>
        </w:rPr>
        <w:t>be reexamined</w:t>
      </w:r>
      <w:proofErr w:type="gramEnd"/>
      <w:r w:rsidR="00EB58CD" w:rsidRPr="002D784B">
        <w:rPr>
          <w:rFonts w:ascii="Book Antiqua" w:eastAsia="宋体" w:hAnsi="Book Antiqua" w:cs="Segoe UI"/>
          <w:kern w:val="0"/>
          <w:sz w:val="24"/>
          <w:szCs w:val="24"/>
          <w:shd w:val="clear" w:color="auto" w:fill="FFFFFF"/>
          <w:lang w:eastAsia="zh-CN"/>
        </w:rPr>
        <w:t xml:space="preserve"> by prospectively registering cases as part of a multicenter study.</w:t>
      </w:r>
    </w:p>
    <w:p w14:paraId="02225C4B" w14:textId="77777777" w:rsidR="005570F4" w:rsidRPr="002D784B" w:rsidRDefault="005570F4" w:rsidP="002D784B">
      <w:pPr>
        <w:widowControl/>
        <w:kinsoku w:val="0"/>
        <w:overflowPunct w:val="0"/>
        <w:autoSpaceDE w:val="0"/>
        <w:autoSpaceDN w:val="0"/>
        <w:adjustRightInd w:val="0"/>
        <w:snapToGrid w:val="0"/>
        <w:spacing w:line="360" w:lineRule="auto"/>
        <w:rPr>
          <w:rFonts w:ascii="Book Antiqua" w:hAnsi="Book Antiqua" w:cs="Times New Roman"/>
          <w:b/>
          <w:bCs/>
          <w:snapToGrid w:val="0"/>
          <w:sz w:val="24"/>
          <w:szCs w:val="24"/>
          <w:lang w:eastAsia="en-US"/>
        </w:rPr>
      </w:pPr>
    </w:p>
    <w:p w14:paraId="212E0189" w14:textId="1293523E" w:rsidR="00162A5D" w:rsidRPr="002D784B" w:rsidRDefault="00162A5D"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sectPr w:rsidR="00162A5D" w:rsidRPr="002D784B" w:rsidSect="00BB4B2C">
          <w:pgSz w:w="11906" w:h="16838" w:code="9"/>
          <w:pgMar w:top="1134" w:right="1418" w:bottom="1134" w:left="1418" w:header="851" w:footer="992" w:gutter="0"/>
          <w:cols w:space="425"/>
          <w:docGrid w:type="linesAndChars" w:linePitch="291" w:charSpace="-1730"/>
        </w:sectPr>
      </w:pPr>
    </w:p>
    <w:p w14:paraId="248C248C" w14:textId="0CE6AE01" w:rsidR="002A6EDE" w:rsidRPr="002D784B" w:rsidRDefault="002B760C" w:rsidP="002D784B">
      <w:pPr>
        <w:widowControl/>
        <w:kinsoku w:val="0"/>
        <w:overflowPunct w:val="0"/>
        <w:autoSpaceDE w:val="0"/>
        <w:autoSpaceDN w:val="0"/>
        <w:adjustRightInd w:val="0"/>
        <w:snapToGrid w:val="0"/>
        <w:spacing w:line="360" w:lineRule="auto"/>
        <w:rPr>
          <w:rFonts w:ascii="Book Antiqua" w:hAnsi="Book Antiqua" w:cs="Times New Roman"/>
          <w:b/>
          <w:snapToGrid w:val="0"/>
          <w:sz w:val="24"/>
          <w:szCs w:val="24"/>
        </w:rPr>
      </w:pPr>
      <w:r w:rsidRPr="002D784B">
        <w:rPr>
          <w:rFonts w:ascii="Book Antiqua" w:hAnsi="Book Antiqua" w:cs="Times New Roman"/>
          <w:b/>
          <w:snapToGrid w:val="0"/>
          <w:sz w:val="24"/>
          <w:szCs w:val="24"/>
        </w:rPr>
        <w:lastRenderedPageBreak/>
        <w:t>REFERENCES</w:t>
      </w:r>
    </w:p>
    <w:p w14:paraId="68293C44"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 </w:t>
      </w:r>
      <w:r w:rsidRPr="002D784B">
        <w:rPr>
          <w:rFonts w:ascii="Book Antiqua" w:eastAsia="宋体" w:hAnsi="Book Antiqua" w:cs="宋体"/>
          <w:b/>
          <w:bCs/>
          <w:kern w:val="0"/>
          <w:sz w:val="24"/>
          <w:szCs w:val="24"/>
          <w:lang w:eastAsia="zh-CN"/>
        </w:rPr>
        <w:t>Cotton PB</w:t>
      </w:r>
      <w:r w:rsidRPr="002D784B">
        <w:rPr>
          <w:rFonts w:ascii="Book Antiqua" w:eastAsia="宋体" w:hAnsi="Book Antiqua" w:cs="宋体"/>
          <w:kern w:val="0"/>
          <w:sz w:val="24"/>
          <w:szCs w:val="24"/>
          <w:lang w:eastAsia="zh-CN"/>
        </w:rPr>
        <w:t xml:space="preserve">, Lehman G, </w:t>
      </w:r>
      <w:proofErr w:type="spellStart"/>
      <w:r w:rsidRPr="002D784B">
        <w:rPr>
          <w:rFonts w:ascii="Book Antiqua" w:eastAsia="宋体" w:hAnsi="Book Antiqua" w:cs="宋体"/>
          <w:kern w:val="0"/>
          <w:sz w:val="24"/>
          <w:szCs w:val="24"/>
          <w:lang w:eastAsia="zh-CN"/>
        </w:rPr>
        <w:t>Vennes</w:t>
      </w:r>
      <w:proofErr w:type="spellEnd"/>
      <w:r w:rsidRPr="002D784B">
        <w:rPr>
          <w:rFonts w:ascii="Book Antiqua" w:eastAsia="宋体" w:hAnsi="Book Antiqua" w:cs="宋体"/>
          <w:kern w:val="0"/>
          <w:sz w:val="24"/>
          <w:szCs w:val="24"/>
          <w:lang w:eastAsia="zh-CN"/>
        </w:rPr>
        <w:t xml:space="preserve"> J, </w:t>
      </w:r>
      <w:proofErr w:type="spellStart"/>
      <w:r w:rsidRPr="002D784B">
        <w:rPr>
          <w:rFonts w:ascii="Book Antiqua" w:eastAsia="宋体" w:hAnsi="Book Antiqua" w:cs="宋体"/>
          <w:kern w:val="0"/>
          <w:sz w:val="24"/>
          <w:szCs w:val="24"/>
          <w:lang w:eastAsia="zh-CN"/>
        </w:rPr>
        <w:t>Geenen</w:t>
      </w:r>
      <w:proofErr w:type="spellEnd"/>
      <w:r w:rsidRPr="002D784B">
        <w:rPr>
          <w:rFonts w:ascii="Book Antiqua" w:eastAsia="宋体" w:hAnsi="Book Antiqua" w:cs="宋体"/>
          <w:kern w:val="0"/>
          <w:sz w:val="24"/>
          <w:szCs w:val="24"/>
          <w:lang w:eastAsia="zh-CN"/>
        </w:rPr>
        <w:t xml:space="preserve"> JE, Russell RC, Meyers WC, </w:t>
      </w:r>
      <w:proofErr w:type="spellStart"/>
      <w:r w:rsidRPr="002D784B">
        <w:rPr>
          <w:rFonts w:ascii="Book Antiqua" w:eastAsia="宋体" w:hAnsi="Book Antiqua" w:cs="宋体"/>
          <w:kern w:val="0"/>
          <w:sz w:val="24"/>
          <w:szCs w:val="24"/>
          <w:lang w:eastAsia="zh-CN"/>
        </w:rPr>
        <w:t>Liguory</w:t>
      </w:r>
      <w:proofErr w:type="spellEnd"/>
      <w:r w:rsidRPr="002D784B">
        <w:rPr>
          <w:rFonts w:ascii="Book Antiqua" w:eastAsia="宋体" w:hAnsi="Book Antiqua" w:cs="宋体"/>
          <w:kern w:val="0"/>
          <w:sz w:val="24"/>
          <w:szCs w:val="24"/>
          <w:lang w:eastAsia="zh-CN"/>
        </w:rPr>
        <w:t xml:space="preserve"> C, </w:t>
      </w:r>
      <w:proofErr w:type="spellStart"/>
      <w:r w:rsidRPr="002D784B">
        <w:rPr>
          <w:rFonts w:ascii="Book Antiqua" w:eastAsia="宋体" w:hAnsi="Book Antiqua" w:cs="宋体"/>
          <w:kern w:val="0"/>
          <w:sz w:val="24"/>
          <w:szCs w:val="24"/>
          <w:lang w:eastAsia="zh-CN"/>
        </w:rPr>
        <w:t>Nickl</w:t>
      </w:r>
      <w:proofErr w:type="spellEnd"/>
      <w:r w:rsidRPr="002D784B">
        <w:rPr>
          <w:rFonts w:ascii="Book Antiqua" w:eastAsia="宋体" w:hAnsi="Book Antiqua" w:cs="宋体"/>
          <w:kern w:val="0"/>
          <w:sz w:val="24"/>
          <w:szCs w:val="24"/>
          <w:lang w:eastAsia="zh-CN"/>
        </w:rPr>
        <w:t xml:space="preserve"> N. Endoscopic </w:t>
      </w:r>
      <w:proofErr w:type="spellStart"/>
      <w:r w:rsidRPr="002D784B">
        <w:rPr>
          <w:rFonts w:ascii="Book Antiqua" w:eastAsia="宋体" w:hAnsi="Book Antiqua" w:cs="宋体"/>
          <w:kern w:val="0"/>
          <w:sz w:val="24"/>
          <w:szCs w:val="24"/>
          <w:lang w:eastAsia="zh-CN"/>
        </w:rPr>
        <w:t>sphincterotomy</w:t>
      </w:r>
      <w:proofErr w:type="spellEnd"/>
      <w:r w:rsidRPr="002D784B">
        <w:rPr>
          <w:rFonts w:ascii="Book Antiqua" w:eastAsia="宋体" w:hAnsi="Book Antiqua" w:cs="宋体"/>
          <w:kern w:val="0"/>
          <w:sz w:val="24"/>
          <w:szCs w:val="24"/>
          <w:lang w:eastAsia="zh-CN"/>
        </w:rPr>
        <w:t xml:space="preserve"> complications and their management: an attempt at consensus. </w:t>
      </w:r>
      <w:proofErr w:type="spellStart"/>
      <w:r w:rsidRPr="002D784B">
        <w:rPr>
          <w:rFonts w:ascii="Book Antiqua" w:eastAsia="宋体" w:hAnsi="Book Antiqua" w:cs="宋体"/>
          <w:i/>
          <w:iCs/>
          <w:kern w:val="0"/>
          <w:sz w:val="24"/>
          <w:szCs w:val="24"/>
          <w:lang w:eastAsia="zh-CN"/>
        </w:rPr>
        <w:t>Gastrointest</w:t>
      </w:r>
      <w:proofErr w:type="spellEnd"/>
      <w:r w:rsidRPr="002D784B">
        <w:rPr>
          <w:rFonts w:ascii="Book Antiqua" w:eastAsia="宋体" w:hAnsi="Book Antiqua" w:cs="宋体"/>
          <w:i/>
          <w:iCs/>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Endosc</w:t>
      </w:r>
      <w:proofErr w:type="spellEnd"/>
      <w:r w:rsidRPr="002D784B">
        <w:rPr>
          <w:rFonts w:ascii="Book Antiqua" w:eastAsia="宋体" w:hAnsi="Book Antiqua" w:cs="宋体"/>
          <w:kern w:val="0"/>
          <w:sz w:val="24"/>
          <w:szCs w:val="24"/>
          <w:lang w:eastAsia="zh-CN"/>
        </w:rPr>
        <w:t xml:space="preserve"> 1991; </w:t>
      </w:r>
      <w:r w:rsidRPr="002D784B">
        <w:rPr>
          <w:rFonts w:ascii="Book Antiqua" w:eastAsia="宋体" w:hAnsi="Book Antiqua" w:cs="宋体"/>
          <w:b/>
          <w:bCs/>
          <w:kern w:val="0"/>
          <w:sz w:val="24"/>
          <w:szCs w:val="24"/>
          <w:lang w:eastAsia="zh-CN"/>
        </w:rPr>
        <w:t>37</w:t>
      </w:r>
      <w:r w:rsidRPr="002D784B">
        <w:rPr>
          <w:rFonts w:ascii="Book Antiqua" w:eastAsia="宋体" w:hAnsi="Book Antiqua" w:cs="宋体"/>
          <w:kern w:val="0"/>
          <w:sz w:val="24"/>
          <w:szCs w:val="24"/>
          <w:lang w:eastAsia="zh-CN"/>
        </w:rPr>
        <w:t>: 383-393 [PMID: 2070995 DOI: 10.1016/s0016-5107(91)70740-2]</w:t>
      </w:r>
    </w:p>
    <w:p w14:paraId="10F9DD70"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 </w:t>
      </w:r>
      <w:r w:rsidRPr="002D784B">
        <w:rPr>
          <w:rFonts w:ascii="Book Antiqua" w:eastAsia="宋体" w:hAnsi="Book Antiqua" w:cs="宋体"/>
          <w:b/>
          <w:bCs/>
          <w:kern w:val="0"/>
          <w:sz w:val="24"/>
          <w:szCs w:val="24"/>
          <w:lang w:eastAsia="zh-CN"/>
        </w:rPr>
        <w:t>Banks PA</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Bollen</w:t>
      </w:r>
      <w:proofErr w:type="spellEnd"/>
      <w:r w:rsidRPr="002D784B">
        <w:rPr>
          <w:rFonts w:ascii="Book Antiqua" w:eastAsia="宋体" w:hAnsi="Book Antiqua" w:cs="宋体"/>
          <w:kern w:val="0"/>
          <w:sz w:val="24"/>
          <w:szCs w:val="24"/>
          <w:lang w:eastAsia="zh-CN"/>
        </w:rPr>
        <w:t xml:space="preserve"> TL, </w:t>
      </w:r>
      <w:proofErr w:type="spellStart"/>
      <w:r w:rsidRPr="002D784B">
        <w:rPr>
          <w:rFonts w:ascii="Book Antiqua" w:eastAsia="宋体" w:hAnsi="Book Antiqua" w:cs="宋体"/>
          <w:kern w:val="0"/>
          <w:sz w:val="24"/>
          <w:szCs w:val="24"/>
          <w:lang w:eastAsia="zh-CN"/>
        </w:rPr>
        <w:t>Dervenis</w:t>
      </w:r>
      <w:proofErr w:type="spellEnd"/>
      <w:r w:rsidRPr="002D784B">
        <w:rPr>
          <w:rFonts w:ascii="Book Antiqua" w:eastAsia="宋体" w:hAnsi="Book Antiqua" w:cs="宋体"/>
          <w:kern w:val="0"/>
          <w:sz w:val="24"/>
          <w:szCs w:val="24"/>
          <w:lang w:eastAsia="zh-CN"/>
        </w:rPr>
        <w:t xml:space="preserve"> C, </w:t>
      </w:r>
      <w:proofErr w:type="spellStart"/>
      <w:r w:rsidRPr="002D784B">
        <w:rPr>
          <w:rFonts w:ascii="Book Antiqua" w:eastAsia="宋体" w:hAnsi="Book Antiqua" w:cs="宋体"/>
          <w:kern w:val="0"/>
          <w:sz w:val="24"/>
          <w:szCs w:val="24"/>
          <w:lang w:eastAsia="zh-CN"/>
        </w:rPr>
        <w:t>Gooszen</w:t>
      </w:r>
      <w:proofErr w:type="spellEnd"/>
      <w:r w:rsidRPr="002D784B">
        <w:rPr>
          <w:rFonts w:ascii="Book Antiqua" w:eastAsia="宋体" w:hAnsi="Book Antiqua" w:cs="宋体"/>
          <w:kern w:val="0"/>
          <w:sz w:val="24"/>
          <w:szCs w:val="24"/>
          <w:lang w:eastAsia="zh-CN"/>
        </w:rPr>
        <w:t xml:space="preserve"> HG, Johnson CD, </w:t>
      </w:r>
      <w:proofErr w:type="spellStart"/>
      <w:r w:rsidRPr="002D784B">
        <w:rPr>
          <w:rFonts w:ascii="Book Antiqua" w:eastAsia="宋体" w:hAnsi="Book Antiqua" w:cs="宋体"/>
          <w:kern w:val="0"/>
          <w:sz w:val="24"/>
          <w:szCs w:val="24"/>
          <w:lang w:eastAsia="zh-CN"/>
        </w:rPr>
        <w:t>Sarr</w:t>
      </w:r>
      <w:proofErr w:type="spellEnd"/>
      <w:r w:rsidRPr="002D784B">
        <w:rPr>
          <w:rFonts w:ascii="Book Antiqua" w:eastAsia="宋体" w:hAnsi="Book Antiqua" w:cs="宋体"/>
          <w:kern w:val="0"/>
          <w:sz w:val="24"/>
          <w:szCs w:val="24"/>
          <w:lang w:eastAsia="zh-CN"/>
        </w:rPr>
        <w:t xml:space="preserve"> MG, </w:t>
      </w:r>
      <w:proofErr w:type="spellStart"/>
      <w:r w:rsidRPr="002D784B">
        <w:rPr>
          <w:rFonts w:ascii="Book Antiqua" w:eastAsia="宋体" w:hAnsi="Book Antiqua" w:cs="宋体"/>
          <w:kern w:val="0"/>
          <w:sz w:val="24"/>
          <w:szCs w:val="24"/>
          <w:lang w:eastAsia="zh-CN"/>
        </w:rPr>
        <w:t>Tsiotos</w:t>
      </w:r>
      <w:proofErr w:type="spellEnd"/>
      <w:r w:rsidRPr="002D784B">
        <w:rPr>
          <w:rFonts w:ascii="Book Antiqua" w:eastAsia="宋体" w:hAnsi="Book Antiqua" w:cs="宋体"/>
          <w:kern w:val="0"/>
          <w:sz w:val="24"/>
          <w:szCs w:val="24"/>
          <w:lang w:eastAsia="zh-CN"/>
        </w:rPr>
        <w:t xml:space="preserve"> GG, </w:t>
      </w:r>
      <w:proofErr w:type="spellStart"/>
      <w:r w:rsidRPr="002D784B">
        <w:rPr>
          <w:rFonts w:ascii="Book Antiqua" w:eastAsia="宋体" w:hAnsi="Book Antiqua" w:cs="宋体"/>
          <w:kern w:val="0"/>
          <w:sz w:val="24"/>
          <w:szCs w:val="24"/>
          <w:lang w:eastAsia="zh-CN"/>
        </w:rPr>
        <w:t>Vege</w:t>
      </w:r>
      <w:proofErr w:type="spellEnd"/>
      <w:r w:rsidRPr="002D784B">
        <w:rPr>
          <w:rFonts w:ascii="Book Antiqua" w:eastAsia="宋体" w:hAnsi="Book Antiqua" w:cs="宋体"/>
          <w:kern w:val="0"/>
          <w:sz w:val="24"/>
          <w:szCs w:val="24"/>
          <w:lang w:eastAsia="zh-CN"/>
        </w:rPr>
        <w:t xml:space="preserve"> SS; Acute Pancreatitis Classification Working Group. </w:t>
      </w:r>
      <w:proofErr w:type="gramStart"/>
      <w:r w:rsidRPr="002D784B">
        <w:rPr>
          <w:rFonts w:ascii="Book Antiqua" w:eastAsia="宋体" w:hAnsi="Book Antiqua" w:cs="宋体"/>
          <w:kern w:val="0"/>
          <w:sz w:val="24"/>
          <w:szCs w:val="24"/>
          <w:lang w:eastAsia="zh-CN"/>
        </w:rPr>
        <w:t>Classification of acute pancreatitis--2012: revision of the Atlanta classification and definitions by international consensus.</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i/>
          <w:iCs/>
          <w:kern w:val="0"/>
          <w:sz w:val="24"/>
          <w:szCs w:val="24"/>
          <w:lang w:eastAsia="zh-CN"/>
        </w:rPr>
        <w:t>Gut</w:t>
      </w:r>
      <w:r w:rsidRPr="002D784B">
        <w:rPr>
          <w:rFonts w:ascii="Book Antiqua" w:eastAsia="宋体" w:hAnsi="Book Antiqua" w:cs="宋体"/>
          <w:kern w:val="0"/>
          <w:sz w:val="24"/>
          <w:szCs w:val="24"/>
          <w:lang w:eastAsia="zh-CN"/>
        </w:rPr>
        <w:t xml:space="preserve"> 2013; </w:t>
      </w:r>
      <w:r w:rsidRPr="002D784B">
        <w:rPr>
          <w:rFonts w:ascii="Book Antiqua" w:eastAsia="宋体" w:hAnsi="Book Antiqua" w:cs="宋体"/>
          <w:b/>
          <w:bCs/>
          <w:kern w:val="0"/>
          <w:sz w:val="24"/>
          <w:szCs w:val="24"/>
          <w:lang w:eastAsia="zh-CN"/>
        </w:rPr>
        <w:t>62</w:t>
      </w:r>
      <w:r w:rsidRPr="002D784B">
        <w:rPr>
          <w:rFonts w:ascii="Book Antiqua" w:eastAsia="宋体" w:hAnsi="Book Antiqua" w:cs="宋体"/>
          <w:kern w:val="0"/>
          <w:sz w:val="24"/>
          <w:szCs w:val="24"/>
          <w:lang w:eastAsia="zh-CN"/>
        </w:rPr>
        <w:t>: 102-111 [PMID: 23100216 DOI: 10.1136/gutjnl-2012-302779]</w:t>
      </w:r>
    </w:p>
    <w:p w14:paraId="5CB0D845"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proofErr w:type="gramStart"/>
      <w:r w:rsidRPr="002D784B">
        <w:rPr>
          <w:rFonts w:ascii="Book Antiqua" w:eastAsia="宋体" w:hAnsi="Book Antiqua" w:cs="宋体"/>
          <w:kern w:val="0"/>
          <w:sz w:val="24"/>
          <w:szCs w:val="24"/>
          <w:lang w:eastAsia="zh-CN"/>
        </w:rPr>
        <w:t xml:space="preserve">3 </w:t>
      </w:r>
      <w:proofErr w:type="spellStart"/>
      <w:r w:rsidRPr="002D784B">
        <w:rPr>
          <w:rFonts w:ascii="Book Antiqua" w:eastAsia="宋体" w:hAnsi="Book Antiqua" w:cs="宋体"/>
          <w:b/>
          <w:bCs/>
          <w:kern w:val="0"/>
          <w:sz w:val="24"/>
          <w:szCs w:val="24"/>
          <w:lang w:eastAsia="zh-CN"/>
        </w:rPr>
        <w:t>Yokoe</w:t>
      </w:r>
      <w:proofErr w:type="spellEnd"/>
      <w:r w:rsidRPr="002D784B">
        <w:rPr>
          <w:rFonts w:ascii="Book Antiqua" w:eastAsia="宋体" w:hAnsi="Book Antiqua" w:cs="宋体"/>
          <w:b/>
          <w:bCs/>
          <w:kern w:val="0"/>
          <w:sz w:val="24"/>
          <w:szCs w:val="24"/>
          <w:lang w:eastAsia="zh-CN"/>
        </w:rPr>
        <w:t xml:space="preserve"> M</w:t>
      </w:r>
      <w:r w:rsidRPr="002D784B">
        <w:rPr>
          <w:rFonts w:ascii="Book Antiqua" w:eastAsia="宋体" w:hAnsi="Book Antiqua" w:cs="宋体"/>
          <w:kern w:val="0"/>
          <w:sz w:val="24"/>
          <w:szCs w:val="24"/>
          <w:lang w:eastAsia="zh-CN"/>
        </w:rPr>
        <w:t xml:space="preserve">, Takada T, Mayumi T, Yoshida M, </w:t>
      </w:r>
      <w:proofErr w:type="spellStart"/>
      <w:r w:rsidRPr="002D784B">
        <w:rPr>
          <w:rFonts w:ascii="Book Antiqua" w:eastAsia="宋体" w:hAnsi="Book Antiqua" w:cs="宋体"/>
          <w:kern w:val="0"/>
          <w:sz w:val="24"/>
          <w:szCs w:val="24"/>
          <w:lang w:eastAsia="zh-CN"/>
        </w:rPr>
        <w:t>Isaji</w:t>
      </w:r>
      <w:proofErr w:type="spellEnd"/>
      <w:r w:rsidRPr="002D784B">
        <w:rPr>
          <w:rFonts w:ascii="Book Antiqua" w:eastAsia="宋体" w:hAnsi="Book Antiqua" w:cs="宋体"/>
          <w:kern w:val="0"/>
          <w:sz w:val="24"/>
          <w:szCs w:val="24"/>
          <w:lang w:eastAsia="zh-CN"/>
        </w:rPr>
        <w:t xml:space="preserve"> S, Wada K, </w:t>
      </w:r>
      <w:proofErr w:type="spellStart"/>
      <w:r w:rsidRPr="002D784B">
        <w:rPr>
          <w:rFonts w:ascii="Book Antiqua" w:eastAsia="宋体" w:hAnsi="Book Antiqua" w:cs="宋体"/>
          <w:kern w:val="0"/>
          <w:sz w:val="24"/>
          <w:szCs w:val="24"/>
          <w:lang w:eastAsia="zh-CN"/>
        </w:rPr>
        <w:t>Itoi</w:t>
      </w:r>
      <w:proofErr w:type="spellEnd"/>
      <w:r w:rsidRPr="002D784B">
        <w:rPr>
          <w:rFonts w:ascii="Book Antiqua" w:eastAsia="宋体" w:hAnsi="Book Antiqua" w:cs="宋体"/>
          <w:kern w:val="0"/>
          <w:sz w:val="24"/>
          <w:szCs w:val="24"/>
          <w:lang w:eastAsia="zh-CN"/>
        </w:rPr>
        <w:t xml:space="preserve"> T, </w:t>
      </w:r>
      <w:proofErr w:type="spellStart"/>
      <w:r w:rsidRPr="002D784B">
        <w:rPr>
          <w:rFonts w:ascii="Book Antiqua" w:eastAsia="宋体" w:hAnsi="Book Antiqua" w:cs="宋体"/>
          <w:kern w:val="0"/>
          <w:sz w:val="24"/>
          <w:szCs w:val="24"/>
          <w:lang w:eastAsia="zh-CN"/>
        </w:rPr>
        <w:t>Sata</w:t>
      </w:r>
      <w:proofErr w:type="spellEnd"/>
      <w:r w:rsidRPr="002D784B">
        <w:rPr>
          <w:rFonts w:ascii="Book Antiqua" w:eastAsia="宋体" w:hAnsi="Book Antiqua" w:cs="宋体"/>
          <w:kern w:val="0"/>
          <w:sz w:val="24"/>
          <w:szCs w:val="24"/>
          <w:lang w:eastAsia="zh-CN"/>
        </w:rPr>
        <w:t xml:space="preserve"> N, </w:t>
      </w:r>
      <w:proofErr w:type="spellStart"/>
      <w:r w:rsidRPr="002D784B">
        <w:rPr>
          <w:rFonts w:ascii="Book Antiqua" w:eastAsia="宋体" w:hAnsi="Book Antiqua" w:cs="宋体"/>
          <w:kern w:val="0"/>
          <w:sz w:val="24"/>
          <w:szCs w:val="24"/>
          <w:lang w:eastAsia="zh-CN"/>
        </w:rPr>
        <w:t>Gabata</w:t>
      </w:r>
      <w:proofErr w:type="spellEnd"/>
      <w:r w:rsidRPr="002D784B">
        <w:rPr>
          <w:rFonts w:ascii="Book Antiqua" w:eastAsia="宋体" w:hAnsi="Book Antiqua" w:cs="宋体"/>
          <w:kern w:val="0"/>
          <w:sz w:val="24"/>
          <w:szCs w:val="24"/>
          <w:lang w:eastAsia="zh-CN"/>
        </w:rPr>
        <w:t xml:space="preserve"> T, Igarashi H, </w:t>
      </w:r>
      <w:proofErr w:type="spellStart"/>
      <w:r w:rsidRPr="002D784B">
        <w:rPr>
          <w:rFonts w:ascii="Book Antiqua" w:eastAsia="宋体" w:hAnsi="Book Antiqua" w:cs="宋体"/>
          <w:kern w:val="0"/>
          <w:sz w:val="24"/>
          <w:szCs w:val="24"/>
          <w:lang w:eastAsia="zh-CN"/>
        </w:rPr>
        <w:t>Kataoka</w:t>
      </w:r>
      <w:proofErr w:type="spellEnd"/>
      <w:r w:rsidRPr="002D784B">
        <w:rPr>
          <w:rFonts w:ascii="Book Antiqua" w:eastAsia="宋体" w:hAnsi="Book Antiqua" w:cs="宋体"/>
          <w:kern w:val="0"/>
          <w:sz w:val="24"/>
          <w:szCs w:val="24"/>
          <w:lang w:eastAsia="zh-CN"/>
        </w:rPr>
        <w:t xml:space="preserve"> K, </w:t>
      </w:r>
      <w:proofErr w:type="spellStart"/>
      <w:r w:rsidRPr="002D784B">
        <w:rPr>
          <w:rFonts w:ascii="Book Antiqua" w:eastAsia="宋体" w:hAnsi="Book Antiqua" w:cs="宋体"/>
          <w:kern w:val="0"/>
          <w:sz w:val="24"/>
          <w:szCs w:val="24"/>
          <w:lang w:eastAsia="zh-CN"/>
        </w:rPr>
        <w:t>Hirota</w:t>
      </w:r>
      <w:proofErr w:type="spellEnd"/>
      <w:r w:rsidRPr="002D784B">
        <w:rPr>
          <w:rFonts w:ascii="Book Antiqua" w:eastAsia="宋体" w:hAnsi="Book Antiqua" w:cs="宋体"/>
          <w:kern w:val="0"/>
          <w:sz w:val="24"/>
          <w:szCs w:val="24"/>
          <w:lang w:eastAsia="zh-CN"/>
        </w:rPr>
        <w:t xml:space="preserve"> M, </w:t>
      </w:r>
      <w:proofErr w:type="spellStart"/>
      <w:r w:rsidRPr="002D784B">
        <w:rPr>
          <w:rFonts w:ascii="Book Antiqua" w:eastAsia="宋体" w:hAnsi="Book Antiqua" w:cs="宋体"/>
          <w:kern w:val="0"/>
          <w:sz w:val="24"/>
          <w:szCs w:val="24"/>
          <w:lang w:eastAsia="zh-CN"/>
        </w:rPr>
        <w:t>Kadoya</w:t>
      </w:r>
      <w:proofErr w:type="spellEnd"/>
      <w:r w:rsidRPr="002D784B">
        <w:rPr>
          <w:rFonts w:ascii="Book Antiqua" w:eastAsia="宋体" w:hAnsi="Book Antiqua" w:cs="宋体"/>
          <w:kern w:val="0"/>
          <w:sz w:val="24"/>
          <w:szCs w:val="24"/>
          <w:lang w:eastAsia="zh-CN"/>
        </w:rPr>
        <w:t xml:space="preserve"> M, Kitamura N, Kimura Y, </w:t>
      </w:r>
      <w:proofErr w:type="spellStart"/>
      <w:r w:rsidRPr="002D784B">
        <w:rPr>
          <w:rFonts w:ascii="Book Antiqua" w:eastAsia="宋体" w:hAnsi="Book Antiqua" w:cs="宋体"/>
          <w:kern w:val="0"/>
          <w:sz w:val="24"/>
          <w:szCs w:val="24"/>
          <w:lang w:eastAsia="zh-CN"/>
        </w:rPr>
        <w:t>Kiriyama</w:t>
      </w:r>
      <w:proofErr w:type="spellEnd"/>
      <w:r w:rsidRPr="002D784B">
        <w:rPr>
          <w:rFonts w:ascii="Book Antiqua" w:eastAsia="宋体" w:hAnsi="Book Antiqua" w:cs="宋体"/>
          <w:kern w:val="0"/>
          <w:sz w:val="24"/>
          <w:szCs w:val="24"/>
          <w:lang w:eastAsia="zh-CN"/>
        </w:rPr>
        <w:t xml:space="preserve"> S, </w:t>
      </w:r>
      <w:proofErr w:type="spellStart"/>
      <w:r w:rsidRPr="002D784B">
        <w:rPr>
          <w:rFonts w:ascii="Book Antiqua" w:eastAsia="宋体" w:hAnsi="Book Antiqua" w:cs="宋体"/>
          <w:kern w:val="0"/>
          <w:sz w:val="24"/>
          <w:szCs w:val="24"/>
          <w:lang w:eastAsia="zh-CN"/>
        </w:rPr>
        <w:t>Shirai</w:t>
      </w:r>
      <w:proofErr w:type="spellEnd"/>
      <w:r w:rsidRPr="002D784B">
        <w:rPr>
          <w:rFonts w:ascii="Book Antiqua" w:eastAsia="宋体" w:hAnsi="Book Antiqua" w:cs="宋体"/>
          <w:kern w:val="0"/>
          <w:sz w:val="24"/>
          <w:szCs w:val="24"/>
          <w:lang w:eastAsia="zh-CN"/>
        </w:rPr>
        <w:t xml:space="preserve"> K, Hattori T, Takeda K, Takeyama Y, </w:t>
      </w:r>
      <w:proofErr w:type="spellStart"/>
      <w:r w:rsidRPr="002D784B">
        <w:rPr>
          <w:rFonts w:ascii="Book Antiqua" w:eastAsia="宋体" w:hAnsi="Book Antiqua" w:cs="宋体"/>
          <w:kern w:val="0"/>
          <w:sz w:val="24"/>
          <w:szCs w:val="24"/>
          <w:lang w:eastAsia="zh-CN"/>
        </w:rPr>
        <w:t>Hirota</w:t>
      </w:r>
      <w:proofErr w:type="spellEnd"/>
      <w:r w:rsidRPr="002D784B">
        <w:rPr>
          <w:rFonts w:ascii="Book Antiqua" w:eastAsia="宋体" w:hAnsi="Book Antiqua" w:cs="宋体"/>
          <w:kern w:val="0"/>
          <w:sz w:val="24"/>
          <w:szCs w:val="24"/>
          <w:lang w:eastAsia="zh-CN"/>
        </w:rPr>
        <w:t xml:space="preserve"> M, Sekimoto M, </w:t>
      </w:r>
      <w:proofErr w:type="spellStart"/>
      <w:r w:rsidRPr="002D784B">
        <w:rPr>
          <w:rFonts w:ascii="Book Antiqua" w:eastAsia="宋体" w:hAnsi="Book Antiqua" w:cs="宋体"/>
          <w:kern w:val="0"/>
          <w:sz w:val="24"/>
          <w:szCs w:val="24"/>
          <w:lang w:eastAsia="zh-CN"/>
        </w:rPr>
        <w:t>Shikata</w:t>
      </w:r>
      <w:proofErr w:type="spellEnd"/>
      <w:r w:rsidRPr="002D784B">
        <w:rPr>
          <w:rFonts w:ascii="Book Antiqua" w:eastAsia="宋体" w:hAnsi="Book Antiqua" w:cs="宋体"/>
          <w:kern w:val="0"/>
          <w:sz w:val="24"/>
          <w:szCs w:val="24"/>
          <w:lang w:eastAsia="zh-CN"/>
        </w:rPr>
        <w:t xml:space="preserve"> S, </w:t>
      </w:r>
      <w:proofErr w:type="spellStart"/>
      <w:r w:rsidRPr="002D784B">
        <w:rPr>
          <w:rFonts w:ascii="Book Antiqua" w:eastAsia="宋体" w:hAnsi="Book Antiqua" w:cs="宋体"/>
          <w:kern w:val="0"/>
          <w:sz w:val="24"/>
          <w:szCs w:val="24"/>
          <w:lang w:eastAsia="zh-CN"/>
        </w:rPr>
        <w:t>Arata</w:t>
      </w:r>
      <w:proofErr w:type="spellEnd"/>
      <w:r w:rsidRPr="002D784B">
        <w:rPr>
          <w:rFonts w:ascii="Book Antiqua" w:eastAsia="宋体" w:hAnsi="Book Antiqua" w:cs="宋体"/>
          <w:kern w:val="0"/>
          <w:sz w:val="24"/>
          <w:szCs w:val="24"/>
          <w:lang w:eastAsia="zh-CN"/>
        </w:rPr>
        <w:t xml:space="preserve"> S, Hirata K. Japanese guidelines for the management of acute pancreatitis: Japanese Guidelines 2015.</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i/>
          <w:iCs/>
          <w:kern w:val="0"/>
          <w:sz w:val="24"/>
          <w:szCs w:val="24"/>
          <w:lang w:eastAsia="zh-CN"/>
        </w:rPr>
        <w:t xml:space="preserve">J </w:t>
      </w:r>
      <w:proofErr w:type="spellStart"/>
      <w:r w:rsidRPr="002D784B">
        <w:rPr>
          <w:rFonts w:ascii="Book Antiqua" w:eastAsia="宋体" w:hAnsi="Book Antiqua" w:cs="宋体"/>
          <w:i/>
          <w:iCs/>
          <w:kern w:val="0"/>
          <w:sz w:val="24"/>
          <w:szCs w:val="24"/>
          <w:lang w:eastAsia="zh-CN"/>
        </w:rPr>
        <w:t>Hepatobiliary</w:t>
      </w:r>
      <w:proofErr w:type="spellEnd"/>
      <w:r w:rsidRPr="002D784B">
        <w:rPr>
          <w:rFonts w:ascii="Book Antiqua" w:eastAsia="宋体" w:hAnsi="Book Antiqua" w:cs="宋体"/>
          <w:i/>
          <w:iCs/>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Pancreat</w:t>
      </w:r>
      <w:proofErr w:type="spellEnd"/>
      <w:r w:rsidRPr="002D784B">
        <w:rPr>
          <w:rFonts w:ascii="Book Antiqua" w:eastAsia="宋体" w:hAnsi="Book Antiqua" w:cs="宋体"/>
          <w:i/>
          <w:iCs/>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Sci</w:t>
      </w:r>
      <w:proofErr w:type="spellEnd"/>
      <w:r w:rsidRPr="002D784B">
        <w:rPr>
          <w:rFonts w:ascii="Book Antiqua" w:eastAsia="宋体" w:hAnsi="Book Antiqua" w:cs="宋体"/>
          <w:kern w:val="0"/>
          <w:sz w:val="24"/>
          <w:szCs w:val="24"/>
          <w:lang w:eastAsia="zh-CN"/>
        </w:rPr>
        <w:t xml:space="preserve"> 2015; </w:t>
      </w:r>
      <w:r w:rsidRPr="002D784B">
        <w:rPr>
          <w:rFonts w:ascii="Book Antiqua" w:eastAsia="宋体" w:hAnsi="Book Antiqua" w:cs="宋体"/>
          <w:b/>
          <w:bCs/>
          <w:kern w:val="0"/>
          <w:sz w:val="24"/>
          <w:szCs w:val="24"/>
          <w:lang w:eastAsia="zh-CN"/>
        </w:rPr>
        <w:t>22</w:t>
      </w:r>
      <w:r w:rsidRPr="002D784B">
        <w:rPr>
          <w:rFonts w:ascii="Book Antiqua" w:eastAsia="宋体" w:hAnsi="Book Antiqua" w:cs="宋体"/>
          <w:kern w:val="0"/>
          <w:sz w:val="24"/>
          <w:szCs w:val="24"/>
          <w:lang w:eastAsia="zh-CN"/>
        </w:rPr>
        <w:t>: 405-432 [PMID: 25973947 DOI: 10.1002/jhbp.259]</w:t>
      </w:r>
    </w:p>
    <w:p w14:paraId="0765ACF5"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proofErr w:type="gramStart"/>
      <w:r w:rsidRPr="002D784B">
        <w:rPr>
          <w:rFonts w:ascii="Book Antiqua" w:eastAsia="宋体" w:hAnsi="Book Antiqua" w:cs="宋体"/>
          <w:kern w:val="0"/>
          <w:sz w:val="24"/>
          <w:szCs w:val="24"/>
          <w:lang w:eastAsia="zh-CN"/>
        </w:rPr>
        <w:t xml:space="preserve">4 </w:t>
      </w:r>
      <w:r w:rsidRPr="002D784B">
        <w:rPr>
          <w:rFonts w:ascii="Book Antiqua" w:eastAsia="宋体" w:hAnsi="Book Antiqua" w:cs="宋体"/>
          <w:b/>
          <w:bCs/>
          <w:kern w:val="0"/>
          <w:sz w:val="24"/>
          <w:szCs w:val="24"/>
          <w:lang w:eastAsia="zh-CN"/>
        </w:rPr>
        <w:t>Mine T</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Morizane</w:t>
      </w:r>
      <w:proofErr w:type="spellEnd"/>
      <w:r w:rsidRPr="002D784B">
        <w:rPr>
          <w:rFonts w:ascii="Book Antiqua" w:eastAsia="宋体" w:hAnsi="Book Antiqua" w:cs="宋体"/>
          <w:kern w:val="0"/>
          <w:sz w:val="24"/>
          <w:szCs w:val="24"/>
          <w:lang w:eastAsia="zh-CN"/>
        </w:rPr>
        <w:t xml:space="preserve"> T, Kawaguchi Y, Akashi R, </w:t>
      </w:r>
      <w:proofErr w:type="spellStart"/>
      <w:r w:rsidRPr="002D784B">
        <w:rPr>
          <w:rFonts w:ascii="Book Antiqua" w:eastAsia="宋体" w:hAnsi="Book Antiqua" w:cs="宋体"/>
          <w:kern w:val="0"/>
          <w:sz w:val="24"/>
          <w:szCs w:val="24"/>
          <w:lang w:eastAsia="zh-CN"/>
        </w:rPr>
        <w:t>Hanada</w:t>
      </w:r>
      <w:proofErr w:type="spellEnd"/>
      <w:r w:rsidRPr="002D784B">
        <w:rPr>
          <w:rFonts w:ascii="Book Antiqua" w:eastAsia="宋体" w:hAnsi="Book Antiqua" w:cs="宋体"/>
          <w:kern w:val="0"/>
          <w:sz w:val="24"/>
          <w:szCs w:val="24"/>
          <w:lang w:eastAsia="zh-CN"/>
        </w:rPr>
        <w:t xml:space="preserve"> K, Ito T, </w:t>
      </w:r>
      <w:proofErr w:type="spellStart"/>
      <w:r w:rsidRPr="002D784B">
        <w:rPr>
          <w:rFonts w:ascii="Book Antiqua" w:eastAsia="宋体" w:hAnsi="Book Antiqua" w:cs="宋体"/>
          <w:kern w:val="0"/>
          <w:sz w:val="24"/>
          <w:szCs w:val="24"/>
          <w:lang w:eastAsia="zh-CN"/>
        </w:rPr>
        <w:t>Kanno</w:t>
      </w:r>
      <w:proofErr w:type="spellEnd"/>
      <w:r w:rsidRPr="002D784B">
        <w:rPr>
          <w:rFonts w:ascii="Book Antiqua" w:eastAsia="宋体" w:hAnsi="Book Antiqua" w:cs="宋体"/>
          <w:kern w:val="0"/>
          <w:sz w:val="24"/>
          <w:szCs w:val="24"/>
          <w:lang w:eastAsia="zh-CN"/>
        </w:rPr>
        <w:t xml:space="preserve"> A, Kida M, </w:t>
      </w:r>
      <w:proofErr w:type="spellStart"/>
      <w:r w:rsidRPr="002D784B">
        <w:rPr>
          <w:rFonts w:ascii="Book Antiqua" w:eastAsia="宋体" w:hAnsi="Book Antiqua" w:cs="宋体"/>
          <w:kern w:val="0"/>
          <w:sz w:val="24"/>
          <w:szCs w:val="24"/>
          <w:lang w:eastAsia="zh-CN"/>
        </w:rPr>
        <w:t>Miyagawa</w:t>
      </w:r>
      <w:proofErr w:type="spellEnd"/>
      <w:r w:rsidRPr="002D784B">
        <w:rPr>
          <w:rFonts w:ascii="Book Antiqua" w:eastAsia="宋体" w:hAnsi="Book Antiqua" w:cs="宋体"/>
          <w:kern w:val="0"/>
          <w:sz w:val="24"/>
          <w:szCs w:val="24"/>
          <w:lang w:eastAsia="zh-CN"/>
        </w:rPr>
        <w:t xml:space="preserve"> H, Yamaguchi T, Mayumi T, Takeyama Y, </w:t>
      </w:r>
      <w:proofErr w:type="spellStart"/>
      <w:r w:rsidRPr="002D784B">
        <w:rPr>
          <w:rFonts w:ascii="Book Antiqua" w:eastAsia="宋体" w:hAnsi="Book Antiqua" w:cs="宋体"/>
          <w:kern w:val="0"/>
          <w:sz w:val="24"/>
          <w:szCs w:val="24"/>
          <w:lang w:eastAsia="zh-CN"/>
        </w:rPr>
        <w:t>Shimosegawa</w:t>
      </w:r>
      <w:proofErr w:type="spellEnd"/>
      <w:r w:rsidRPr="002D784B">
        <w:rPr>
          <w:rFonts w:ascii="Book Antiqua" w:eastAsia="宋体" w:hAnsi="Book Antiqua" w:cs="宋体"/>
          <w:kern w:val="0"/>
          <w:sz w:val="24"/>
          <w:szCs w:val="24"/>
          <w:lang w:eastAsia="zh-CN"/>
        </w:rPr>
        <w:t xml:space="preserve"> T. Clinical practice guideline for post-ERCP pancreatitis.</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i/>
          <w:iCs/>
          <w:kern w:val="0"/>
          <w:sz w:val="24"/>
          <w:szCs w:val="24"/>
          <w:lang w:eastAsia="zh-CN"/>
        </w:rPr>
        <w:t>J Gastroenterol</w:t>
      </w:r>
      <w:r w:rsidRPr="002D784B">
        <w:rPr>
          <w:rFonts w:ascii="Book Antiqua" w:eastAsia="宋体" w:hAnsi="Book Antiqua" w:cs="宋体"/>
          <w:kern w:val="0"/>
          <w:sz w:val="24"/>
          <w:szCs w:val="24"/>
          <w:lang w:eastAsia="zh-CN"/>
        </w:rPr>
        <w:t xml:space="preserve"> 2017; </w:t>
      </w:r>
      <w:r w:rsidRPr="002D784B">
        <w:rPr>
          <w:rFonts w:ascii="Book Antiqua" w:eastAsia="宋体" w:hAnsi="Book Antiqua" w:cs="宋体"/>
          <w:b/>
          <w:bCs/>
          <w:kern w:val="0"/>
          <w:sz w:val="24"/>
          <w:szCs w:val="24"/>
          <w:lang w:eastAsia="zh-CN"/>
        </w:rPr>
        <w:t>52</w:t>
      </w:r>
      <w:r w:rsidRPr="002D784B">
        <w:rPr>
          <w:rFonts w:ascii="Book Antiqua" w:eastAsia="宋体" w:hAnsi="Book Antiqua" w:cs="宋体"/>
          <w:kern w:val="0"/>
          <w:sz w:val="24"/>
          <w:szCs w:val="24"/>
          <w:lang w:eastAsia="zh-CN"/>
        </w:rPr>
        <w:t>: 1013-1022 [PMID: 28653082 DOI: 10.1007/s00535-017-1359-5]</w:t>
      </w:r>
    </w:p>
    <w:p w14:paraId="62A8D6F8"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5 </w:t>
      </w:r>
      <w:proofErr w:type="spellStart"/>
      <w:r w:rsidRPr="002D784B">
        <w:rPr>
          <w:rFonts w:ascii="Book Antiqua" w:eastAsia="宋体" w:hAnsi="Book Antiqua" w:cs="宋体"/>
          <w:b/>
          <w:bCs/>
          <w:kern w:val="0"/>
          <w:sz w:val="24"/>
          <w:szCs w:val="24"/>
          <w:lang w:eastAsia="zh-CN"/>
        </w:rPr>
        <w:t>Dumonceau</w:t>
      </w:r>
      <w:proofErr w:type="spellEnd"/>
      <w:r w:rsidRPr="002D784B">
        <w:rPr>
          <w:rFonts w:ascii="Book Antiqua" w:eastAsia="宋体" w:hAnsi="Book Antiqua" w:cs="宋体"/>
          <w:b/>
          <w:bCs/>
          <w:kern w:val="0"/>
          <w:sz w:val="24"/>
          <w:szCs w:val="24"/>
          <w:lang w:eastAsia="zh-CN"/>
        </w:rPr>
        <w:t xml:space="preserve"> JM</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Andriulli</w:t>
      </w:r>
      <w:proofErr w:type="spellEnd"/>
      <w:r w:rsidRPr="002D784B">
        <w:rPr>
          <w:rFonts w:ascii="Book Antiqua" w:eastAsia="宋体" w:hAnsi="Book Antiqua" w:cs="宋体"/>
          <w:kern w:val="0"/>
          <w:sz w:val="24"/>
          <w:szCs w:val="24"/>
          <w:lang w:eastAsia="zh-CN"/>
        </w:rPr>
        <w:t xml:space="preserve"> A, </w:t>
      </w:r>
      <w:proofErr w:type="spellStart"/>
      <w:r w:rsidRPr="002D784B">
        <w:rPr>
          <w:rFonts w:ascii="Book Antiqua" w:eastAsia="宋体" w:hAnsi="Book Antiqua" w:cs="宋体"/>
          <w:kern w:val="0"/>
          <w:sz w:val="24"/>
          <w:szCs w:val="24"/>
          <w:lang w:eastAsia="zh-CN"/>
        </w:rPr>
        <w:t>Elmunzer</w:t>
      </w:r>
      <w:proofErr w:type="spellEnd"/>
      <w:r w:rsidRPr="002D784B">
        <w:rPr>
          <w:rFonts w:ascii="Book Antiqua" w:eastAsia="宋体" w:hAnsi="Book Antiqua" w:cs="宋体"/>
          <w:kern w:val="0"/>
          <w:sz w:val="24"/>
          <w:szCs w:val="24"/>
          <w:lang w:eastAsia="zh-CN"/>
        </w:rPr>
        <w:t xml:space="preserve"> BJ, </w:t>
      </w:r>
      <w:proofErr w:type="spellStart"/>
      <w:r w:rsidRPr="002D784B">
        <w:rPr>
          <w:rFonts w:ascii="Book Antiqua" w:eastAsia="宋体" w:hAnsi="Book Antiqua" w:cs="宋体"/>
          <w:kern w:val="0"/>
          <w:sz w:val="24"/>
          <w:szCs w:val="24"/>
          <w:lang w:eastAsia="zh-CN"/>
        </w:rPr>
        <w:t>Mariani</w:t>
      </w:r>
      <w:proofErr w:type="spellEnd"/>
      <w:r w:rsidRPr="002D784B">
        <w:rPr>
          <w:rFonts w:ascii="Book Antiqua" w:eastAsia="宋体" w:hAnsi="Book Antiqua" w:cs="宋体"/>
          <w:kern w:val="0"/>
          <w:sz w:val="24"/>
          <w:szCs w:val="24"/>
          <w:lang w:eastAsia="zh-CN"/>
        </w:rPr>
        <w:t xml:space="preserve"> A, Meister T, </w:t>
      </w:r>
      <w:proofErr w:type="spellStart"/>
      <w:r w:rsidRPr="002D784B">
        <w:rPr>
          <w:rFonts w:ascii="Book Antiqua" w:eastAsia="宋体" w:hAnsi="Book Antiqua" w:cs="宋体"/>
          <w:kern w:val="0"/>
          <w:sz w:val="24"/>
          <w:szCs w:val="24"/>
          <w:lang w:eastAsia="zh-CN"/>
        </w:rPr>
        <w:t>Deviere</w:t>
      </w:r>
      <w:proofErr w:type="spellEnd"/>
      <w:r w:rsidRPr="002D784B">
        <w:rPr>
          <w:rFonts w:ascii="Book Antiqua" w:eastAsia="宋体" w:hAnsi="Book Antiqua" w:cs="宋体"/>
          <w:kern w:val="0"/>
          <w:sz w:val="24"/>
          <w:szCs w:val="24"/>
          <w:lang w:eastAsia="zh-CN"/>
        </w:rPr>
        <w:t xml:space="preserve"> J, </w:t>
      </w:r>
      <w:proofErr w:type="spellStart"/>
      <w:r w:rsidRPr="002D784B">
        <w:rPr>
          <w:rFonts w:ascii="Book Antiqua" w:eastAsia="宋体" w:hAnsi="Book Antiqua" w:cs="宋体"/>
          <w:kern w:val="0"/>
          <w:sz w:val="24"/>
          <w:szCs w:val="24"/>
          <w:lang w:eastAsia="zh-CN"/>
        </w:rPr>
        <w:t>Marek</w:t>
      </w:r>
      <w:proofErr w:type="spellEnd"/>
      <w:r w:rsidRPr="002D784B">
        <w:rPr>
          <w:rFonts w:ascii="Book Antiqua" w:eastAsia="宋体" w:hAnsi="Book Antiqua" w:cs="宋体"/>
          <w:kern w:val="0"/>
          <w:sz w:val="24"/>
          <w:szCs w:val="24"/>
          <w:lang w:eastAsia="zh-CN"/>
        </w:rPr>
        <w:t xml:space="preserve"> T, Baron TH, Hassan C, </w:t>
      </w:r>
      <w:proofErr w:type="spellStart"/>
      <w:r w:rsidRPr="002D784B">
        <w:rPr>
          <w:rFonts w:ascii="Book Antiqua" w:eastAsia="宋体" w:hAnsi="Book Antiqua" w:cs="宋体"/>
          <w:kern w:val="0"/>
          <w:sz w:val="24"/>
          <w:szCs w:val="24"/>
          <w:lang w:eastAsia="zh-CN"/>
        </w:rPr>
        <w:t>Testoni</w:t>
      </w:r>
      <w:proofErr w:type="spellEnd"/>
      <w:r w:rsidRPr="002D784B">
        <w:rPr>
          <w:rFonts w:ascii="Book Antiqua" w:eastAsia="宋体" w:hAnsi="Book Antiqua" w:cs="宋体"/>
          <w:kern w:val="0"/>
          <w:sz w:val="24"/>
          <w:szCs w:val="24"/>
          <w:lang w:eastAsia="zh-CN"/>
        </w:rPr>
        <w:t xml:space="preserve"> PA, </w:t>
      </w:r>
      <w:proofErr w:type="spellStart"/>
      <w:r w:rsidRPr="002D784B">
        <w:rPr>
          <w:rFonts w:ascii="Book Antiqua" w:eastAsia="宋体" w:hAnsi="Book Antiqua" w:cs="宋体"/>
          <w:kern w:val="0"/>
          <w:sz w:val="24"/>
          <w:szCs w:val="24"/>
          <w:lang w:eastAsia="zh-CN"/>
        </w:rPr>
        <w:t>Kapral</w:t>
      </w:r>
      <w:proofErr w:type="spellEnd"/>
      <w:r w:rsidRPr="002D784B">
        <w:rPr>
          <w:rFonts w:ascii="Book Antiqua" w:eastAsia="宋体" w:hAnsi="Book Antiqua" w:cs="宋体"/>
          <w:kern w:val="0"/>
          <w:sz w:val="24"/>
          <w:szCs w:val="24"/>
          <w:lang w:eastAsia="zh-CN"/>
        </w:rPr>
        <w:t xml:space="preserve"> C; European Society of Gastrointestinal Endoscopy. Prophylaxis of post-ERCP pancreatitis: European Society of Gastrointestinal Endoscopy (ESGE) Guideline - updated June 2014. </w:t>
      </w:r>
      <w:r w:rsidRPr="002D784B">
        <w:rPr>
          <w:rFonts w:ascii="Book Antiqua" w:eastAsia="宋体" w:hAnsi="Book Antiqua" w:cs="宋体"/>
          <w:i/>
          <w:iCs/>
          <w:kern w:val="0"/>
          <w:sz w:val="24"/>
          <w:szCs w:val="24"/>
          <w:lang w:eastAsia="zh-CN"/>
        </w:rPr>
        <w:t>Endoscopy</w:t>
      </w:r>
      <w:r w:rsidRPr="002D784B">
        <w:rPr>
          <w:rFonts w:ascii="Book Antiqua" w:eastAsia="宋体" w:hAnsi="Book Antiqua" w:cs="宋体"/>
          <w:kern w:val="0"/>
          <w:sz w:val="24"/>
          <w:szCs w:val="24"/>
          <w:lang w:eastAsia="zh-CN"/>
        </w:rPr>
        <w:t xml:space="preserve"> 2014; </w:t>
      </w:r>
      <w:r w:rsidRPr="002D784B">
        <w:rPr>
          <w:rFonts w:ascii="Book Antiqua" w:eastAsia="宋体" w:hAnsi="Book Antiqua" w:cs="宋体"/>
          <w:b/>
          <w:bCs/>
          <w:kern w:val="0"/>
          <w:sz w:val="24"/>
          <w:szCs w:val="24"/>
          <w:lang w:eastAsia="zh-CN"/>
        </w:rPr>
        <w:t>46</w:t>
      </w:r>
      <w:r w:rsidRPr="002D784B">
        <w:rPr>
          <w:rFonts w:ascii="Book Antiqua" w:eastAsia="宋体" w:hAnsi="Book Antiqua" w:cs="宋体"/>
          <w:kern w:val="0"/>
          <w:sz w:val="24"/>
          <w:szCs w:val="24"/>
          <w:lang w:eastAsia="zh-CN"/>
        </w:rPr>
        <w:t>: 799-815 [PMID: 25148137 DOI: 10.1055/s-0034-1377875]</w:t>
      </w:r>
    </w:p>
    <w:p w14:paraId="024BC921"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6 </w:t>
      </w:r>
      <w:proofErr w:type="spellStart"/>
      <w:r w:rsidRPr="002D784B">
        <w:rPr>
          <w:rFonts w:ascii="Book Antiqua" w:eastAsia="宋体" w:hAnsi="Book Antiqua" w:cs="宋体"/>
          <w:b/>
          <w:bCs/>
          <w:kern w:val="0"/>
          <w:sz w:val="24"/>
          <w:szCs w:val="24"/>
          <w:lang w:eastAsia="zh-CN"/>
        </w:rPr>
        <w:t>Smeets</w:t>
      </w:r>
      <w:proofErr w:type="spellEnd"/>
      <w:r w:rsidRPr="002D784B">
        <w:rPr>
          <w:rFonts w:ascii="Book Antiqua" w:eastAsia="宋体" w:hAnsi="Book Antiqua" w:cs="宋体"/>
          <w:b/>
          <w:bCs/>
          <w:kern w:val="0"/>
          <w:sz w:val="24"/>
          <w:szCs w:val="24"/>
          <w:lang w:eastAsia="zh-CN"/>
        </w:rPr>
        <w:t xml:space="preserve"> X</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Bouhouch</w:t>
      </w:r>
      <w:proofErr w:type="spellEnd"/>
      <w:r w:rsidRPr="002D784B">
        <w:rPr>
          <w:rFonts w:ascii="Book Antiqua" w:eastAsia="宋体" w:hAnsi="Book Antiqua" w:cs="宋体"/>
          <w:kern w:val="0"/>
          <w:sz w:val="24"/>
          <w:szCs w:val="24"/>
          <w:lang w:eastAsia="zh-CN"/>
        </w:rPr>
        <w:t xml:space="preserve"> N, </w:t>
      </w:r>
      <w:proofErr w:type="spellStart"/>
      <w:r w:rsidRPr="002D784B">
        <w:rPr>
          <w:rFonts w:ascii="Book Antiqua" w:eastAsia="宋体" w:hAnsi="Book Antiqua" w:cs="宋体"/>
          <w:kern w:val="0"/>
          <w:sz w:val="24"/>
          <w:szCs w:val="24"/>
          <w:lang w:eastAsia="zh-CN"/>
        </w:rPr>
        <w:t>Buxbaum</w:t>
      </w:r>
      <w:proofErr w:type="spellEnd"/>
      <w:r w:rsidRPr="002D784B">
        <w:rPr>
          <w:rFonts w:ascii="Book Antiqua" w:eastAsia="宋体" w:hAnsi="Book Antiqua" w:cs="宋体"/>
          <w:kern w:val="0"/>
          <w:sz w:val="24"/>
          <w:szCs w:val="24"/>
          <w:lang w:eastAsia="zh-CN"/>
        </w:rPr>
        <w:t xml:space="preserve"> J, Zhang H, Cho J, </w:t>
      </w:r>
      <w:proofErr w:type="spellStart"/>
      <w:r w:rsidRPr="002D784B">
        <w:rPr>
          <w:rFonts w:ascii="Book Antiqua" w:eastAsia="宋体" w:hAnsi="Book Antiqua" w:cs="宋体"/>
          <w:kern w:val="0"/>
          <w:sz w:val="24"/>
          <w:szCs w:val="24"/>
          <w:lang w:eastAsia="zh-CN"/>
        </w:rPr>
        <w:t>Verdonk</w:t>
      </w:r>
      <w:proofErr w:type="spellEnd"/>
      <w:r w:rsidRPr="002D784B">
        <w:rPr>
          <w:rFonts w:ascii="Book Antiqua" w:eastAsia="宋体" w:hAnsi="Book Antiqua" w:cs="宋体"/>
          <w:kern w:val="0"/>
          <w:sz w:val="24"/>
          <w:szCs w:val="24"/>
          <w:lang w:eastAsia="zh-CN"/>
        </w:rPr>
        <w:t xml:space="preserve"> RC, </w:t>
      </w:r>
      <w:proofErr w:type="spellStart"/>
      <w:r w:rsidRPr="002D784B">
        <w:rPr>
          <w:rFonts w:ascii="Book Antiqua" w:eastAsia="宋体" w:hAnsi="Book Antiqua" w:cs="宋体"/>
          <w:kern w:val="0"/>
          <w:sz w:val="24"/>
          <w:szCs w:val="24"/>
          <w:lang w:eastAsia="zh-CN"/>
        </w:rPr>
        <w:t>Römkens</w:t>
      </w:r>
      <w:proofErr w:type="spellEnd"/>
      <w:r w:rsidRPr="002D784B">
        <w:rPr>
          <w:rFonts w:ascii="Book Antiqua" w:eastAsia="宋体" w:hAnsi="Book Antiqua" w:cs="宋体"/>
          <w:kern w:val="0"/>
          <w:sz w:val="24"/>
          <w:szCs w:val="24"/>
          <w:lang w:eastAsia="zh-CN"/>
        </w:rPr>
        <w:t xml:space="preserve"> T, </w:t>
      </w:r>
      <w:proofErr w:type="spellStart"/>
      <w:r w:rsidRPr="002D784B">
        <w:rPr>
          <w:rFonts w:ascii="Book Antiqua" w:eastAsia="宋体" w:hAnsi="Book Antiqua" w:cs="宋体"/>
          <w:kern w:val="0"/>
          <w:sz w:val="24"/>
          <w:szCs w:val="24"/>
          <w:lang w:eastAsia="zh-CN"/>
        </w:rPr>
        <w:t>Venneman</w:t>
      </w:r>
      <w:proofErr w:type="spellEnd"/>
      <w:r w:rsidRPr="002D784B">
        <w:rPr>
          <w:rFonts w:ascii="Book Antiqua" w:eastAsia="宋体" w:hAnsi="Book Antiqua" w:cs="宋体"/>
          <w:kern w:val="0"/>
          <w:sz w:val="24"/>
          <w:szCs w:val="24"/>
          <w:lang w:eastAsia="zh-CN"/>
        </w:rPr>
        <w:t xml:space="preserve"> NG, Kats I, </w:t>
      </w:r>
      <w:proofErr w:type="spellStart"/>
      <w:r w:rsidRPr="002D784B">
        <w:rPr>
          <w:rFonts w:ascii="Book Antiqua" w:eastAsia="宋体" w:hAnsi="Book Antiqua" w:cs="宋体"/>
          <w:kern w:val="0"/>
          <w:sz w:val="24"/>
          <w:szCs w:val="24"/>
          <w:lang w:eastAsia="zh-CN"/>
        </w:rPr>
        <w:t>Vrolijk</w:t>
      </w:r>
      <w:proofErr w:type="spellEnd"/>
      <w:r w:rsidRPr="002D784B">
        <w:rPr>
          <w:rFonts w:ascii="Book Antiqua" w:eastAsia="宋体" w:hAnsi="Book Antiqua" w:cs="宋体"/>
          <w:kern w:val="0"/>
          <w:sz w:val="24"/>
          <w:szCs w:val="24"/>
          <w:lang w:eastAsia="zh-CN"/>
        </w:rPr>
        <w:t xml:space="preserve"> JM, </w:t>
      </w:r>
      <w:proofErr w:type="spellStart"/>
      <w:r w:rsidRPr="002D784B">
        <w:rPr>
          <w:rFonts w:ascii="Book Antiqua" w:eastAsia="宋体" w:hAnsi="Book Antiqua" w:cs="宋体"/>
          <w:kern w:val="0"/>
          <w:sz w:val="24"/>
          <w:szCs w:val="24"/>
          <w:lang w:eastAsia="zh-CN"/>
        </w:rPr>
        <w:t>Hemmink</w:t>
      </w:r>
      <w:proofErr w:type="spellEnd"/>
      <w:r w:rsidRPr="002D784B">
        <w:rPr>
          <w:rFonts w:ascii="Book Antiqua" w:eastAsia="宋体" w:hAnsi="Book Antiqua" w:cs="宋体"/>
          <w:kern w:val="0"/>
          <w:sz w:val="24"/>
          <w:szCs w:val="24"/>
          <w:lang w:eastAsia="zh-CN"/>
        </w:rPr>
        <w:t xml:space="preserve"> G, </w:t>
      </w:r>
      <w:proofErr w:type="spellStart"/>
      <w:r w:rsidRPr="002D784B">
        <w:rPr>
          <w:rFonts w:ascii="Book Antiqua" w:eastAsia="宋体" w:hAnsi="Book Antiqua" w:cs="宋体"/>
          <w:kern w:val="0"/>
          <w:sz w:val="24"/>
          <w:szCs w:val="24"/>
          <w:lang w:eastAsia="zh-CN"/>
        </w:rPr>
        <w:t>Otten</w:t>
      </w:r>
      <w:proofErr w:type="spellEnd"/>
      <w:r w:rsidRPr="002D784B">
        <w:rPr>
          <w:rFonts w:ascii="Book Antiqua" w:eastAsia="宋体" w:hAnsi="Book Antiqua" w:cs="宋体"/>
          <w:kern w:val="0"/>
          <w:sz w:val="24"/>
          <w:szCs w:val="24"/>
          <w:lang w:eastAsia="zh-CN"/>
        </w:rPr>
        <w:t xml:space="preserve"> A, Tan A, </w:t>
      </w:r>
      <w:proofErr w:type="spellStart"/>
      <w:r w:rsidRPr="002D784B">
        <w:rPr>
          <w:rFonts w:ascii="Book Antiqua" w:eastAsia="宋体" w:hAnsi="Book Antiqua" w:cs="宋体"/>
          <w:kern w:val="0"/>
          <w:sz w:val="24"/>
          <w:szCs w:val="24"/>
          <w:lang w:eastAsia="zh-CN"/>
        </w:rPr>
        <w:t>Elmunzer</w:t>
      </w:r>
      <w:proofErr w:type="spellEnd"/>
      <w:r w:rsidRPr="002D784B">
        <w:rPr>
          <w:rFonts w:ascii="Book Antiqua" w:eastAsia="宋体" w:hAnsi="Book Antiqua" w:cs="宋体"/>
          <w:kern w:val="0"/>
          <w:sz w:val="24"/>
          <w:szCs w:val="24"/>
          <w:lang w:eastAsia="zh-CN"/>
        </w:rPr>
        <w:t xml:space="preserve"> BJ, Cotton PB, </w:t>
      </w:r>
      <w:proofErr w:type="spellStart"/>
      <w:r w:rsidRPr="002D784B">
        <w:rPr>
          <w:rFonts w:ascii="Book Antiqua" w:eastAsia="宋体" w:hAnsi="Book Antiqua" w:cs="宋体"/>
          <w:kern w:val="0"/>
          <w:sz w:val="24"/>
          <w:szCs w:val="24"/>
          <w:lang w:eastAsia="zh-CN"/>
        </w:rPr>
        <w:t>Drenth</w:t>
      </w:r>
      <w:proofErr w:type="spellEnd"/>
      <w:r w:rsidRPr="002D784B">
        <w:rPr>
          <w:rFonts w:ascii="Book Antiqua" w:eastAsia="宋体" w:hAnsi="Book Antiqua" w:cs="宋体"/>
          <w:kern w:val="0"/>
          <w:sz w:val="24"/>
          <w:szCs w:val="24"/>
          <w:lang w:eastAsia="zh-CN"/>
        </w:rPr>
        <w:t xml:space="preserve"> J, van </w:t>
      </w:r>
      <w:proofErr w:type="spellStart"/>
      <w:r w:rsidRPr="002D784B">
        <w:rPr>
          <w:rFonts w:ascii="Book Antiqua" w:eastAsia="宋体" w:hAnsi="Book Antiqua" w:cs="宋体"/>
          <w:kern w:val="0"/>
          <w:sz w:val="24"/>
          <w:szCs w:val="24"/>
          <w:lang w:eastAsia="zh-CN"/>
        </w:rPr>
        <w:t>Geenen</w:t>
      </w:r>
      <w:proofErr w:type="spellEnd"/>
      <w:r w:rsidRPr="002D784B">
        <w:rPr>
          <w:rFonts w:ascii="Book Antiqua" w:eastAsia="宋体" w:hAnsi="Book Antiqua" w:cs="宋体"/>
          <w:kern w:val="0"/>
          <w:sz w:val="24"/>
          <w:szCs w:val="24"/>
          <w:lang w:eastAsia="zh-CN"/>
        </w:rPr>
        <w:t xml:space="preserve"> E. The revised Atlanta criteria more accurately reflect severity of post-ERCP pancreatitis compared to the consensus criteria. </w:t>
      </w:r>
      <w:r w:rsidRPr="002D784B">
        <w:rPr>
          <w:rFonts w:ascii="Book Antiqua" w:eastAsia="宋体" w:hAnsi="Book Antiqua" w:cs="宋体"/>
          <w:i/>
          <w:iCs/>
          <w:kern w:val="0"/>
          <w:sz w:val="24"/>
          <w:szCs w:val="24"/>
          <w:lang w:eastAsia="zh-CN"/>
        </w:rPr>
        <w:t>United European Gastroenterol J</w:t>
      </w:r>
      <w:r w:rsidRPr="002D784B">
        <w:rPr>
          <w:rFonts w:ascii="Book Antiqua" w:eastAsia="宋体" w:hAnsi="Book Antiqua" w:cs="宋体"/>
          <w:kern w:val="0"/>
          <w:sz w:val="24"/>
          <w:szCs w:val="24"/>
          <w:lang w:eastAsia="zh-CN"/>
        </w:rPr>
        <w:t xml:space="preserve"> 2019; </w:t>
      </w:r>
      <w:r w:rsidRPr="002D784B">
        <w:rPr>
          <w:rFonts w:ascii="Book Antiqua" w:eastAsia="宋体" w:hAnsi="Book Antiqua" w:cs="宋体"/>
          <w:b/>
          <w:bCs/>
          <w:kern w:val="0"/>
          <w:sz w:val="24"/>
          <w:szCs w:val="24"/>
          <w:lang w:eastAsia="zh-CN"/>
        </w:rPr>
        <w:t>7</w:t>
      </w:r>
      <w:r w:rsidRPr="002D784B">
        <w:rPr>
          <w:rFonts w:ascii="Book Antiqua" w:eastAsia="宋体" w:hAnsi="Book Antiqua" w:cs="宋体"/>
          <w:kern w:val="0"/>
          <w:sz w:val="24"/>
          <w:szCs w:val="24"/>
          <w:lang w:eastAsia="zh-CN"/>
        </w:rPr>
        <w:t>: 557-564 [PMID: 31065373 DOI: 10.1177/2050640619834839]</w:t>
      </w:r>
    </w:p>
    <w:p w14:paraId="306FB315"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7 </w:t>
      </w:r>
      <w:proofErr w:type="spellStart"/>
      <w:r w:rsidRPr="002D784B">
        <w:rPr>
          <w:rFonts w:ascii="Book Antiqua" w:eastAsia="宋体" w:hAnsi="Book Antiqua" w:cs="宋体"/>
          <w:b/>
          <w:bCs/>
          <w:kern w:val="0"/>
          <w:sz w:val="24"/>
          <w:szCs w:val="24"/>
          <w:lang w:eastAsia="zh-CN"/>
        </w:rPr>
        <w:t>Andriulli</w:t>
      </w:r>
      <w:proofErr w:type="spellEnd"/>
      <w:r w:rsidRPr="002D784B">
        <w:rPr>
          <w:rFonts w:ascii="Book Antiqua" w:eastAsia="宋体" w:hAnsi="Book Antiqua" w:cs="宋体"/>
          <w:b/>
          <w:bCs/>
          <w:kern w:val="0"/>
          <w:sz w:val="24"/>
          <w:szCs w:val="24"/>
          <w:lang w:eastAsia="zh-CN"/>
        </w:rPr>
        <w:t xml:space="preserve"> A</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Loperfido</w:t>
      </w:r>
      <w:proofErr w:type="spellEnd"/>
      <w:r w:rsidRPr="002D784B">
        <w:rPr>
          <w:rFonts w:ascii="Book Antiqua" w:eastAsia="宋体" w:hAnsi="Book Antiqua" w:cs="宋体"/>
          <w:kern w:val="0"/>
          <w:sz w:val="24"/>
          <w:szCs w:val="24"/>
          <w:lang w:eastAsia="zh-CN"/>
        </w:rPr>
        <w:t xml:space="preserve"> S, Napolitano G, </w:t>
      </w:r>
      <w:proofErr w:type="spellStart"/>
      <w:r w:rsidRPr="002D784B">
        <w:rPr>
          <w:rFonts w:ascii="Book Antiqua" w:eastAsia="宋体" w:hAnsi="Book Antiqua" w:cs="宋体"/>
          <w:kern w:val="0"/>
          <w:sz w:val="24"/>
          <w:szCs w:val="24"/>
          <w:lang w:eastAsia="zh-CN"/>
        </w:rPr>
        <w:t>Niro</w:t>
      </w:r>
      <w:proofErr w:type="spellEnd"/>
      <w:r w:rsidRPr="002D784B">
        <w:rPr>
          <w:rFonts w:ascii="Book Antiqua" w:eastAsia="宋体" w:hAnsi="Book Antiqua" w:cs="宋体"/>
          <w:kern w:val="0"/>
          <w:sz w:val="24"/>
          <w:szCs w:val="24"/>
          <w:lang w:eastAsia="zh-CN"/>
        </w:rPr>
        <w:t xml:space="preserve"> G, </w:t>
      </w:r>
      <w:proofErr w:type="spellStart"/>
      <w:r w:rsidRPr="002D784B">
        <w:rPr>
          <w:rFonts w:ascii="Book Antiqua" w:eastAsia="宋体" w:hAnsi="Book Antiqua" w:cs="宋体"/>
          <w:kern w:val="0"/>
          <w:sz w:val="24"/>
          <w:szCs w:val="24"/>
          <w:lang w:eastAsia="zh-CN"/>
        </w:rPr>
        <w:t>Valvano</w:t>
      </w:r>
      <w:proofErr w:type="spellEnd"/>
      <w:r w:rsidRPr="002D784B">
        <w:rPr>
          <w:rFonts w:ascii="Book Antiqua" w:eastAsia="宋体" w:hAnsi="Book Antiqua" w:cs="宋体"/>
          <w:kern w:val="0"/>
          <w:sz w:val="24"/>
          <w:szCs w:val="24"/>
          <w:lang w:eastAsia="zh-CN"/>
        </w:rPr>
        <w:t xml:space="preserve"> MR, </w:t>
      </w:r>
      <w:proofErr w:type="spellStart"/>
      <w:r w:rsidRPr="002D784B">
        <w:rPr>
          <w:rFonts w:ascii="Book Antiqua" w:eastAsia="宋体" w:hAnsi="Book Antiqua" w:cs="宋体"/>
          <w:kern w:val="0"/>
          <w:sz w:val="24"/>
          <w:szCs w:val="24"/>
          <w:lang w:eastAsia="zh-CN"/>
        </w:rPr>
        <w:t>Spirito</w:t>
      </w:r>
      <w:proofErr w:type="spellEnd"/>
      <w:r w:rsidRPr="002D784B">
        <w:rPr>
          <w:rFonts w:ascii="Book Antiqua" w:eastAsia="宋体" w:hAnsi="Book Antiqua" w:cs="宋体"/>
          <w:kern w:val="0"/>
          <w:sz w:val="24"/>
          <w:szCs w:val="24"/>
          <w:lang w:eastAsia="zh-CN"/>
        </w:rPr>
        <w:t xml:space="preserve"> F, </w:t>
      </w:r>
      <w:proofErr w:type="spellStart"/>
      <w:r w:rsidRPr="002D784B">
        <w:rPr>
          <w:rFonts w:ascii="Book Antiqua" w:eastAsia="宋体" w:hAnsi="Book Antiqua" w:cs="宋体"/>
          <w:kern w:val="0"/>
          <w:sz w:val="24"/>
          <w:szCs w:val="24"/>
          <w:lang w:eastAsia="zh-CN"/>
        </w:rPr>
        <w:t>Pilotto</w:t>
      </w:r>
      <w:proofErr w:type="spellEnd"/>
      <w:r w:rsidRPr="002D784B">
        <w:rPr>
          <w:rFonts w:ascii="Book Antiqua" w:eastAsia="宋体" w:hAnsi="Book Antiqua" w:cs="宋体"/>
          <w:kern w:val="0"/>
          <w:sz w:val="24"/>
          <w:szCs w:val="24"/>
          <w:lang w:eastAsia="zh-CN"/>
        </w:rPr>
        <w:t xml:space="preserve"> A, </w:t>
      </w:r>
      <w:proofErr w:type="spellStart"/>
      <w:r w:rsidRPr="002D784B">
        <w:rPr>
          <w:rFonts w:ascii="Book Antiqua" w:eastAsia="宋体" w:hAnsi="Book Antiqua" w:cs="宋体"/>
          <w:kern w:val="0"/>
          <w:sz w:val="24"/>
          <w:szCs w:val="24"/>
          <w:lang w:eastAsia="zh-CN"/>
        </w:rPr>
        <w:t>Forlano</w:t>
      </w:r>
      <w:proofErr w:type="spellEnd"/>
      <w:r w:rsidRPr="002D784B">
        <w:rPr>
          <w:rFonts w:ascii="Book Antiqua" w:eastAsia="宋体" w:hAnsi="Book Antiqua" w:cs="宋体"/>
          <w:kern w:val="0"/>
          <w:sz w:val="24"/>
          <w:szCs w:val="24"/>
          <w:lang w:eastAsia="zh-CN"/>
        </w:rPr>
        <w:t xml:space="preserve"> R. Incidence rates of post-ERCP complications: a systematic survey of prospective studies. </w:t>
      </w:r>
      <w:r w:rsidRPr="002D784B">
        <w:rPr>
          <w:rFonts w:ascii="Book Antiqua" w:eastAsia="宋体" w:hAnsi="Book Antiqua" w:cs="宋体"/>
          <w:i/>
          <w:iCs/>
          <w:kern w:val="0"/>
          <w:sz w:val="24"/>
          <w:szCs w:val="24"/>
          <w:lang w:eastAsia="zh-CN"/>
        </w:rPr>
        <w:t>Am J Gastroenterol</w:t>
      </w:r>
      <w:r w:rsidRPr="002D784B">
        <w:rPr>
          <w:rFonts w:ascii="Book Antiqua" w:eastAsia="宋体" w:hAnsi="Book Antiqua" w:cs="宋体"/>
          <w:kern w:val="0"/>
          <w:sz w:val="24"/>
          <w:szCs w:val="24"/>
          <w:lang w:eastAsia="zh-CN"/>
        </w:rPr>
        <w:t xml:space="preserve"> 2007</w:t>
      </w:r>
      <w:proofErr w:type="gramStart"/>
      <w:r w:rsidRPr="002D784B">
        <w:rPr>
          <w:rFonts w:ascii="Book Antiqua" w:eastAsia="宋体" w:hAnsi="Book Antiqua" w:cs="宋体"/>
          <w:kern w:val="0"/>
          <w:sz w:val="24"/>
          <w:szCs w:val="24"/>
          <w:lang w:eastAsia="zh-CN"/>
        </w:rPr>
        <w:t>;</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b/>
          <w:bCs/>
          <w:kern w:val="0"/>
          <w:sz w:val="24"/>
          <w:szCs w:val="24"/>
          <w:lang w:eastAsia="zh-CN"/>
        </w:rPr>
        <w:t>102</w:t>
      </w:r>
      <w:r w:rsidRPr="002D784B">
        <w:rPr>
          <w:rFonts w:ascii="Book Antiqua" w:eastAsia="宋体" w:hAnsi="Book Antiqua" w:cs="宋体"/>
          <w:kern w:val="0"/>
          <w:sz w:val="24"/>
          <w:szCs w:val="24"/>
          <w:lang w:eastAsia="zh-CN"/>
        </w:rPr>
        <w:t>: 1781-1788 [PMID: 17509029 DOI: 10.1111/j.1572-0241.2007.01279.x]</w:t>
      </w:r>
    </w:p>
    <w:p w14:paraId="4835FA08"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proofErr w:type="gramStart"/>
      <w:r w:rsidRPr="002D784B">
        <w:rPr>
          <w:rFonts w:ascii="Book Antiqua" w:eastAsia="宋体" w:hAnsi="Book Antiqua" w:cs="宋体"/>
          <w:kern w:val="0"/>
          <w:sz w:val="24"/>
          <w:szCs w:val="24"/>
          <w:lang w:eastAsia="zh-CN"/>
        </w:rPr>
        <w:lastRenderedPageBreak/>
        <w:t>8</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b/>
          <w:bCs/>
          <w:kern w:val="0"/>
          <w:sz w:val="24"/>
          <w:szCs w:val="24"/>
          <w:lang w:eastAsia="zh-CN"/>
        </w:rPr>
        <w:t>Freeman ML</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Guda</w:t>
      </w:r>
      <w:proofErr w:type="spellEnd"/>
      <w:r w:rsidRPr="002D784B">
        <w:rPr>
          <w:rFonts w:ascii="Book Antiqua" w:eastAsia="宋体" w:hAnsi="Book Antiqua" w:cs="宋体"/>
          <w:kern w:val="0"/>
          <w:sz w:val="24"/>
          <w:szCs w:val="24"/>
          <w:lang w:eastAsia="zh-CN"/>
        </w:rPr>
        <w:t xml:space="preserve"> NM. </w:t>
      </w:r>
      <w:proofErr w:type="gramStart"/>
      <w:r w:rsidRPr="002D784B">
        <w:rPr>
          <w:rFonts w:ascii="Book Antiqua" w:eastAsia="宋体" w:hAnsi="Book Antiqua" w:cs="宋体"/>
          <w:kern w:val="0"/>
          <w:sz w:val="24"/>
          <w:szCs w:val="24"/>
          <w:lang w:eastAsia="zh-CN"/>
        </w:rPr>
        <w:t>Prevention of post-ERCP pancreatitis: a comprehensive review.</w:t>
      </w:r>
      <w:proofErr w:type="gram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Gastrointest</w:t>
      </w:r>
      <w:proofErr w:type="spellEnd"/>
      <w:r w:rsidRPr="002D784B">
        <w:rPr>
          <w:rFonts w:ascii="Book Antiqua" w:eastAsia="宋体" w:hAnsi="Book Antiqua" w:cs="宋体"/>
          <w:i/>
          <w:iCs/>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Endosc</w:t>
      </w:r>
      <w:proofErr w:type="spellEnd"/>
      <w:r w:rsidRPr="002D784B">
        <w:rPr>
          <w:rFonts w:ascii="Book Antiqua" w:eastAsia="宋体" w:hAnsi="Book Antiqua" w:cs="宋体"/>
          <w:kern w:val="0"/>
          <w:sz w:val="24"/>
          <w:szCs w:val="24"/>
          <w:lang w:eastAsia="zh-CN"/>
        </w:rPr>
        <w:t xml:space="preserve"> 2004; </w:t>
      </w:r>
      <w:r w:rsidRPr="002D784B">
        <w:rPr>
          <w:rFonts w:ascii="Book Antiqua" w:eastAsia="宋体" w:hAnsi="Book Antiqua" w:cs="宋体"/>
          <w:b/>
          <w:bCs/>
          <w:kern w:val="0"/>
          <w:sz w:val="24"/>
          <w:szCs w:val="24"/>
          <w:lang w:eastAsia="zh-CN"/>
        </w:rPr>
        <w:t>59</w:t>
      </w:r>
      <w:r w:rsidRPr="002D784B">
        <w:rPr>
          <w:rFonts w:ascii="Book Antiqua" w:eastAsia="宋体" w:hAnsi="Book Antiqua" w:cs="宋体"/>
          <w:kern w:val="0"/>
          <w:sz w:val="24"/>
          <w:szCs w:val="24"/>
          <w:lang w:eastAsia="zh-CN"/>
        </w:rPr>
        <w:t>: 845-864 [PMID: 15173799 DOI: 10.1016/s0016-5107(04)00353-0]</w:t>
      </w:r>
    </w:p>
    <w:p w14:paraId="59C5E7BC"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proofErr w:type="gramStart"/>
      <w:r w:rsidRPr="002D784B">
        <w:rPr>
          <w:rFonts w:ascii="Book Antiqua" w:eastAsia="宋体" w:hAnsi="Book Antiqua" w:cs="宋体"/>
          <w:kern w:val="0"/>
          <w:sz w:val="24"/>
          <w:szCs w:val="24"/>
          <w:lang w:eastAsia="zh-CN"/>
        </w:rPr>
        <w:t>9</w:t>
      </w:r>
      <w:proofErr w:type="gram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b/>
          <w:bCs/>
          <w:kern w:val="0"/>
          <w:sz w:val="24"/>
          <w:szCs w:val="24"/>
          <w:lang w:eastAsia="zh-CN"/>
        </w:rPr>
        <w:t>Leerhøy</w:t>
      </w:r>
      <w:proofErr w:type="spellEnd"/>
      <w:r w:rsidRPr="002D784B">
        <w:rPr>
          <w:rFonts w:ascii="Book Antiqua" w:eastAsia="宋体" w:hAnsi="Book Antiqua" w:cs="宋体"/>
          <w:b/>
          <w:bCs/>
          <w:kern w:val="0"/>
          <w:sz w:val="24"/>
          <w:szCs w:val="24"/>
          <w:lang w:eastAsia="zh-CN"/>
        </w:rPr>
        <w:t xml:space="preserve"> B</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Elmunzer</w:t>
      </w:r>
      <w:proofErr w:type="spellEnd"/>
      <w:r w:rsidRPr="002D784B">
        <w:rPr>
          <w:rFonts w:ascii="Book Antiqua" w:eastAsia="宋体" w:hAnsi="Book Antiqua" w:cs="宋体"/>
          <w:kern w:val="0"/>
          <w:sz w:val="24"/>
          <w:szCs w:val="24"/>
          <w:lang w:eastAsia="zh-CN"/>
        </w:rPr>
        <w:t xml:space="preserve"> BJ. </w:t>
      </w:r>
      <w:proofErr w:type="gramStart"/>
      <w:r w:rsidRPr="002D784B">
        <w:rPr>
          <w:rFonts w:ascii="Book Antiqua" w:eastAsia="宋体" w:hAnsi="Book Antiqua" w:cs="宋体"/>
          <w:kern w:val="0"/>
          <w:sz w:val="24"/>
          <w:szCs w:val="24"/>
          <w:lang w:eastAsia="zh-CN"/>
        </w:rPr>
        <w:t xml:space="preserve">How to Avoid Post-Endoscopic Retrograde </w:t>
      </w:r>
      <w:proofErr w:type="spellStart"/>
      <w:r w:rsidRPr="002D784B">
        <w:rPr>
          <w:rFonts w:ascii="Book Antiqua" w:eastAsia="宋体" w:hAnsi="Book Antiqua" w:cs="宋体"/>
          <w:kern w:val="0"/>
          <w:sz w:val="24"/>
          <w:szCs w:val="24"/>
          <w:lang w:eastAsia="zh-CN"/>
        </w:rPr>
        <w:t>Cholangiopancreatography</w:t>
      </w:r>
      <w:proofErr w:type="spellEnd"/>
      <w:r w:rsidRPr="002D784B">
        <w:rPr>
          <w:rFonts w:ascii="Book Antiqua" w:eastAsia="宋体" w:hAnsi="Book Antiqua" w:cs="宋体"/>
          <w:kern w:val="0"/>
          <w:sz w:val="24"/>
          <w:szCs w:val="24"/>
          <w:lang w:eastAsia="zh-CN"/>
        </w:rPr>
        <w:t xml:space="preserve"> Pancreatitis.</w:t>
      </w:r>
      <w:proofErr w:type="gram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Gastrointest</w:t>
      </w:r>
      <w:proofErr w:type="spellEnd"/>
      <w:r w:rsidRPr="002D784B">
        <w:rPr>
          <w:rFonts w:ascii="Book Antiqua" w:eastAsia="宋体" w:hAnsi="Book Antiqua" w:cs="宋体"/>
          <w:i/>
          <w:iCs/>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Endosc</w:t>
      </w:r>
      <w:proofErr w:type="spellEnd"/>
      <w:r w:rsidRPr="002D784B">
        <w:rPr>
          <w:rFonts w:ascii="Book Antiqua" w:eastAsia="宋体" w:hAnsi="Book Antiqua" w:cs="宋体"/>
          <w:i/>
          <w:iCs/>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Clin</w:t>
      </w:r>
      <w:proofErr w:type="spellEnd"/>
      <w:r w:rsidRPr="002D784B">
        <w:rPr>
          <w:rFonts w:ascii="Book Antiqua" w:eastAsia="宋体" w:hAnsi="Book Antiqua" w:cs="宋体"/>
          <w:i/>
          <w:iCs/>
          <w:kern w:val="0"/>
          <w:sz w:val="24"/>
          <w:szCs w:val="24"/>
          <w:lang w:eastAsia="zh-CN"/>
        </w:rPr>
        <w:t xml:space="preserve"> N Am</w:t>
      </w:r>
      <w:r w:rsidRPr="002D784B">
        <w:rPr>
          <w:rFonts w:ascii="Book Antiqua" w:eastAsia="宋体" w:hAnsi="Book Antiqua" w:cs="宋体"/>
          <w:kern w:val="0"/>
          <w:sz w:val="24"/>
          <w:szCs w:val="24"/>
          <w:lang w:eastAsia="zh-CN"/>
        </w:rPr>
        <w:t xml:space="preserve"> 2018; </w:t>
      </w:r>
      <w:r w:rsidRPr="002D784B">
        <w:rPr>
          <w:rFonts w:ascii="Book Antiqua" w:eastAsia="宋体" w:hAnsi="Book Antiqua" w:cs="宋体"/>
          <w:b/>
          <w:bCs/>
          <w:kern w:val="0"/>
          <w:sz w:val="24"/>
          <w:szCs w:val="24"/>
          <w:lang w:eastAsia="zh-CN"/>
        </w:rPr>
        <w:t>28</w:t>
      </w:r>
      <w:r w:rsidRPr="002D784B">
        <w:rPr>
          <w:rFonts w:ascii="Book Antiqua" w:eastAsia="宋体" w:hAnsi="Book Antiqua" w:cs="宋体"/>
          <w:kern w:val="0"/>
          <w:sz w:val="24"/>
          <w:szCs w:val="24"/>
          <w:lang w:eastAsia="zh-CN"/>
        </w:rPr>
        <w:t>: 439-454 [PMID: 30241637 DOI: 10.1016/j.giec.2018.05.007]</w:t>
      </w:r>
    </w:p>
    <w:p w14:paraId="1858078B"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proofErr w:type="gramStart"/>
      <w:r w:rsidRPr="002D784B">
        <w:rPr>
          <w:rFonts w:ascii="Book Antiqua" w:eastAsia="宋体" w:hAnsi="Book Antiqua" w:cs="宋体"/>
          <w:kern w:val="0"/>
          <w:sz w:val="24"/>
          <w:szCs w:val="24"/>
          <w:lang w:eastAsia="zh-CN"/>
        </w:rPr>
        <w:t>10</w:t>
      </w:r>
      <w:proofErr w:type="gram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b/>
          <w:bCs/>
          <w:kern w:val="0"/>
          <w:sz w:val="24"/>
          <w:szCs w:val="24"/>
          <w:lang w:eastAsia="zh-CN"/>
        </w:rPr>
        <w:t>Vissers</w:t>
      </w:r>
      <w:proofErr w:type="spellEnd"/>
      <w:r w:rsidRPr="002D784B">
        <w:rPr>
          <w:rFonts w:ascii="Book Antiqua" w:eastAsia="宋体" w:hAnsi="Book Antiqua" w:cs="宋体"/>
          <w:b/>
          <w:bCs/>
          <w:kern w:val="0"/>
          <w:sz w:val="24"/>
          <w:szCs w:val="24"/>
          <w:lang w:eastAsia="zh-CN"/>
        </w:rPr>
        <w:t xml:space="preserve"> RJ</w:t>
      </w:r>
      <w:r w:rsidRPr="002D784B">
        <w:rPr>
          <w:rFonts w:ascii="Book Antiqua" w:eastAsia="宋体" w:hAnsi="Book Antiqua" w:cs="宋体"/>
          <w:kern w:val="0"/>
          <w:sz w:val="24"/>
          <w:szCs w:val="24"/>
          <w:lang w:eastAsia="zh-CN"/>
        </w:rPr>
        <w:t xml:space="preserve">, Abu-Laban RB, McHugh DF. </w:t>
      </w:r>
      <w:proofErr w:type="gramStart"/>
      <w:r w:rsidRPr="002D784B">
        <w:rPr>
          <w:rFonts w:ascii="Book Antiqua" w:eastAsia="宋体" w:hAnsi="Book Antiqua" w:cs="宋体"/>
          <w:kern w:val="0"/>
          <w:sz w:val="24"/>
          <w:szCs w:val="24"/>
          <w:lang w:eastAsia="zh-CN"/>
        </w:rPr>
        <w:t>Amylase and lipase in the emergency department evaluation of acute pancreatitis.</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i/>
          <w:iCs/>
          <w:kern w:val="0"/>
          <w:sz w:val="24"/>
          <w:szCs w:val="24"/>
          <w:lang w:eastAsia="zh-CN"/>
        </w:rPr>
        <w:t xml:space="preserve">J </w:t>
      </w:r>
      <w:proofErr w:type="spellStart"/>
      <w:r w:rsidRPr="002D784B">
        <w:rPr>
          <w:rFonts w:ascii="Book Antiqua" w:eastAsia="宋体" w:hAnsi="Book Antiqua" w:cs="宋体"/>
          <w:i/>
          <w:iCs/>
          <w:kern w:val="0"/>
          <w:sz w:val="24"/>
          <w:szCs w:val="24"/>
          <w:lang w:eastAsia="zh-CN"/>
        </w:rPr>
        <w:t>Emerg</w:t>
      </w:r>
      <w:proofErr w:type="spellEnd"/>
      <w:r w:rsidRPr="002D784B">
        <w:rPr>
          <w:rFonts w:ascii="Book Antiqua" w:eastAsia="宋体" w:hAnsi="Book Antiqua" w:cs="宋体"/>
          <w:i/>
          <w:iCs/>
          <w:kern w:val="0"/>
          <w:sz w:val="24"/>
          <w:szCs w:val="24"/>
          <w:lang w:eastAsia="zh-CN"/>
        </w:rPr>
        <w:t xml:space="preserve"> Med</w:t>
      </w:r>
      <w:r w:rsidRPr="002D784B">
        <w:rPr>
          <w:rFonts w:ascii="Book Antiqua" w:eastAsia="宋体" w:hAnsi="Book Antiqua" w:cs="宋体"/>
          <w:kern w:val="0"/>
          <w:sz w:val="24"/>
          <w:szCs w:val="24"/>
          <w:lang w:eastAsia="zh-CN"/>
        </w:rPr>
        <w:t xml:space="preserve"> 1999; </w:t>
      </w:r>
      <w:r w:rsidRPr="002D784B">
        <w:rPr>
          <w:rFonts w:ascii="Book Antiqua" w:eastAsia="宋体" w:hAnsi="Book Antiqua" w:cs="宋体"/>
          <w:b/>
          <w:bCs/>
          <w:kern w:val="0"/>
          <w:sz w:val="24"/>
          <w:szCs w:val="24"/>
          <w:lang w:eastAsia="zh-CN"/>
        </w:rPr>
        <w:t>17</w:t>
      </w:r>
      <w:r w:rsidRPr="002D784B">
        <w:rPr>
          <w:rFonts w:ascii="Book Antiqua" w:eastAsia="宋体" w:hAnsi="Book Antiqua" w:cs="宋体"/>
          <w:kern w:val="0"/>
          <w:sz w:val="24"/>
          <w:szCs w:val="24"/>
          <w:lang w:eastAsia="zh-CN"/>
        </w:rPr>
        <w:t>: 1027-1037 [PMID: 10595892 DOI: 10.1016/S0736-4679(99)00136-5]</w:t>
      </w:r>
    </w:p>
    <w:p w14:paraId="042616B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proofErr w:type="gramStart"/>
      <w:r w:rsidRPr="002D784B">
        <w:rPr>
          <w:rFonts w:ascii="Book Antiqua" w:eastAsia="宋体" w:hAnsi="Book Antiqua" w:cs="宋体"/>
          <w:kern w:val="0"/>
          <w:sz w:val="24"/>
          <w:szCs w:val="24"/>
          <w:lang w:eastAsia="zh-CN"/>
        </w:rPr>
        <w:t>11</w:t>
      </w:r>
      <w:proofErr w:type="gram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b/>
          <w:bCs/>
          <w:kern w:val="0"/>
          <w:sz w:val="24"/>
          <w:szCs w:val="24"/>
          <w:lang w:eastAsia="zh-CN"/>
        </w:rPr>
        <w:t>Agarwal</w:t>
      </w:r>
      <w:proofErr w:type="spellEnd"/>
      <w:r w:rsidRPr="002D784B">
        <w:rPr>
          <w:rFonts w:ascii="Book Antiqua" w:eastAsia="宋体" w:hAnsi="Book Antiqua" w:cs="宋体"/>
          <w:b/>
          <w:bCs/>
          <w:kern w:val="0"/>
          <w:sz w:val="24"/>
          <w:szCs w:val="24"/>
          <w:lang w:eastAsia="zh-CN"/>
        </w:rPr>
        <w:t xml:space="preserve"> N</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Pitchumoni</w:t>
      </w:r>
      <w:proofErr w:type="spellEnd"/>
      <w:r w:rsidRPr="002D784B">
        <w:rPr>
          <w:rFonts w:ascii="Book Antiqua" w:eastAsia="宋体" w:hAnsi="Book Antiqua" w:cs="宋体"/>
          <w:kern w:val="0"/>
          <w:sz w:val="24"/>
          <w:szCs w:val="24"/>
          <w:lang w:eastAsia="zh-CN"/>
        </w:rPr>
        <w:t xml:space="preserve"> CS, </w:t>
      </w:r>
      <w:proofErr w:type="spellStart"/>
      <w:r w:rsidRPr="002D784B">
        <w:rPr>
          <w:rFonts w:ascii="Book Antiqua" w:eastAsia="宋体" w:hAnsi="Book Antiqua" w:cs="宋体"/>
          <w:kern w:val="0"/>
          <w:sz w:val="24"/>
          <w:szCs w:val="24"/>
          <w:lang w:eastAsia="zh-CN"/>
        </w:rPr>
        <w:t>Sivaprasad</w:t>
      </w:r>
      <w:proofErr w:type="spellEnd"/>
      <w:r w:rsidRPr="002D784B">
        <w:rPr>
          <w:rFonts w:ascii="Book Antiqua" w:eastAsia="宋体" w:hAnsi="Book Antiqua" w:cs="宋体"/>
          <w:kern w:val="0"/>
          <w:sz w:val="24"/>
          <w:szCs w:val="24"/>
          <w:lang w:eastAsia="zh-CN"/>
        </w:rPr>
        <w:t xml:space="preserve"> AV. Evaluating tests for acute pancreatitis. </w:t>
      </w:r>
      <w:r w:rsidRPr="002D784B">
        <w:rPr>
          <w:rFonts w:ascii="Book Antiqua" w:eastAsia="宋体" w:hAnsi="Book Antiqua" w:cs="宋体"/>
          <w:i/>
          <w:iCs/>
          <w:kern w:val="0"/>
          <w:sz w:val="24"/>
          <w:szCs w:val="24"/>
          <w:lang w:eastAsia="zh-CN"/>
        </w:rPr>
        <w:t>Am J Gastroenterol</w:t>
      </w:r>
      <w:r w:rsidRPr="002D784B">
        <w:rPr>
          <w:rFonts w:ascii="Book Antiqua" w:eastAsia="宋体" w:hAnsi="Book Antiqua" w:cs="宋体"/>
          <w:kern w:val="0"/>
          <w:sz w:val="24"/>
          <w:szCs w:val="24"/>
          <w:lang w:eastAsia="zh-CN"/>
        </w:rPr>
        <w:t xml:space="preserve"> 1990</w:t>
      </w:r>
      <w:proofErr w:type="gramStart"/>
      <w:r w:rsidRPr="002D784B">
        <w:rPr>
          <w:rFonts w:ascii="Book Antiqua" w:eastAsia="宋体" w:hAnsi="Book Antiqua" w:cs="宋体"/>
          <w:kern w:val="0"/>
          <w:sz w:val="24"/>
          <w:szCs w:val="24"/>
          <w:lang w:eastAsia="zh-CN"/>
        </w:rPr>
        <w:t>;</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b/>
          <w:bCs/>
          <w:kern w:val="0"/>
          <w:sz w:val="24"/>
          <w:szCs w:val="24"/>
          <w:lang w:eastAsia="zh-CN"/>
        </w:rPr>
        <w:t>85</w:t>
      </w:r>
      <w:r w:rsidRPr="002D784B">
        <w:rPr>
          <w:rFonts w:ascii="Book Antiqua" w:eastAsia="宋体" w:hAnsi="Book Antiqua" w:cs="宋体"/>
          <w:kern w:val="0"/>
          <w:sz w:val="24"/>
          <w:szCs w:val="24"/>
          <w:lang w:eastAsia="zh-CN"/>
        </w:rPr>
        <w:t>: 356-366 [PMID: 2183590]</w:t>
      </w:r>
    </w:p>
    <w:p w14:paraId="444265AA" w14:textId="1C58E0CF"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proofErr w:type="gramStart"/>
      <w:r w:rsidRPr="002D784B">
        <w:rPr>
          <w:rFonts w:ascii="Book Antiqua" w:eastAsia="宋体" w:hAnsi="Book Antiqua" w:cs="宋体"/>
          <w:kern w:val="0"/>
          <w:sz w:val="24"/>
          <w:szCs w:val="24"/>
          <w:lang w:eastAsia="zh-CN"/>
        </w:rPr>
        <w:t>12</w:t>
      </w:r>
      <w:proofErr w:type="gram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b/>
          <w:bCs/>
          <w:kern w:val="0"/>
          <w:sz w:val="24"/>
          <w:szCs w:val="24"/>
          <w:lang w:eastAsia="zh-CN"/>
        </w:rPr>
        <w:t>Nordestgaard</w:t>
      </w:r>
      <w:proofErr w:type="spellEnd"/>
      <w:r w:rsidRPr="002D784B">
        <w:rPr>
          <w:rFonts w:ascii="Book Antiqua" w:eastAsia="宋体" w:hAnsi="Book Antiqua" w:cs="宋体"/>
          <w:b/>
          <w:bCs/>
          <w:kern w:val="0"/>
          <w:sz w:val="24"/>
          <w:szCs w:val="24"/>
          <w:lang w:eastAsia="zh-CN"/>
        </w:rPr>
        <w:t xml:space="preserve"> AG</w:t>
      </w:r>
      <w:r w:rsidRPr="002D784B">
        <w:rPr>
          <w:rFonts w:ascii="Book Antiqua" w:eastAsia="宋体" w:hAnsi="Book Antiqua" w:cs="宋体"/>
          <w:kern w:val="0"/>
          <w:sz w:val="24"/>
          <w:szCs w:val="24"/>
          <w:lang w:eastAsia="zh-CN"/>
        </w:rPr>
        <w:t xml:space="preserve">, Wilson SE, Williams RA. Correlation of serum amylase levels with pancreatic pathology and pancreatitis etiology. </w:t>
      </w:r>
      <w:r w:rsidRPr="002D784B">
        <w:rPr>
          <w:rFonts w:ascii="Book Antiqua" w:eastAsia="宋体" w:hAnsi="Book Antiqua" w:cs="宋体"/>
          <w:i/>
          <w:iCs/>
          <w:kern w:val="0"/>
          <w:sz w:val="24"/>
          <w:szCs w:val="24"/>
          <w:lang w:eastAsia="zh-CN"/>
        </w:rPr>
        <w:t>Pancreas</w:t>
      </w:r>
      <w:r w:rsidRPr="002D784B">
        <w:rPr>
          <w:rFonts w:ascii="Book Antiqua" w:eastAsia="宋体" w:hAnsi="Book Antiqua" w:cs="宋体"/>
          <w:kern w:val="0"/>
          <w:sz w:val="24"/>
          <w:szCs w:val="24"/>
          <w:lang w:eastAsia="zh-CN"/>
        </w:rPr>
        <w:t xml:space="preserve"> 1988; </w:t>
      </w:r>
      <w:r w:rsidRPr="002D784B">
        <w:rPr>
          <w:rFonts w:ascii="Book Antiqua" w:eastAsia="宋体" w:hAnsi="Book Antiqua" w:cs="宋体"/>
          <w:b/>
          <w:bCs/>
          <w:kern w:val="0"/>
          <w:sz w:val="24"/>
          <w:szCs w:val="24"/>
          <w:lang w:eastAsia="zh-CN"/>
        </w:rPr>
        <w:t>3</w:t>
      </w:r>
      <w:r w:rsidRPr="002D784B">
        <w:rPr>
          <w:rFonts w:ascii="Book Antiqua" w:eastAsia="宋体" w:hAnsi="Book Antiqua" w:cs="宋体"/>
          <w:kern w:val="0"/>
          <w:sz w:val="24"/>
          <w:szCs w:val="24"/>
          <w:lang w:eastAsia="zh-CN"/>
        </w:rPr>
        <w:t>: 159-161 [PMID: 2453872 DOI: 10.1097/00006676-198804000-00008]</w:t>
      </w:r>
    </w:p>
    <w:p w14:paraId="4242F5E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13 </w:t>
      </w:r>
      <w:r w:rsidRPr="002D784B">
        <w:rPr>
          <w:rFonts w:ascii="Book Antiqua" w:eastAsia="宋体" w:hAnsi="Book Antiqua" w:cs="宋体"/>
          <w:b/>
          <w:bCs/>
          <w:kern w:val="0"/>
          <w:sz w:val="24"/>
          <w:szCs w:val="24"/>
          <w:lang w:eastAsia="zh-CN"/>
        </w:rPr>
        <w:t>Smith RC</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Southwell-Keely</w:t>
      </w:r>
      <w:proofErr w:type="spellEnd"/>
      <w:r w:rsidRPr="002D784B">
        <w:rPr>
          <w:rFonts w:ascii="Book Antiqua" w:eastAsia="宋体" w:hAnsi="Book Antiqua" w:cs="宋体"/>
          <w:kern w:val="0"/>
          <w:sz w:val="24"/>
          <w:szCs w:val="24"/>
          <w:lang w:eastAsia="zh-CN"/>
        </w:rPr>
        <w:t xml:space="preserve"> J, </w:t>
      </w:r>
      <w:proofErr w:type="spellStart"/>
      <w:r w:rsidRPr="002D784B">
        <w:rPr>
          <w:rFonts w:ascii="Book Antiqua" w:eastAsia="宋体" w:hAnsi="Book Antiqua" w:cs="宋体"/>
          <w:kern w:val="0"/>
          <w:sz w:val="24"/>
          <w:szCs w:val="24"/>
          <w:lang w:eastAsia="zh-CN"/>
        </w:rPr>
        <w:t>Chesher</w:t>
      </w:r>
      <w:proofErr w:type="spellEnd"/>
      <w:r w:rsidRPr="002D784B">
        <w:rPr>
          <w:rFonts w:ascii="Book Antiqua" w:eastAsia="宋体" w:hAnsi="Book Antiqua" w:cs="宋体"/>
          <w:kern w:val="0"/>
          <w:sz w:val="24"/>
          <w:szCs w:val="24"/>
          <w:lang w:eastAsia="zh-CN"/>
        </w:rPr>
        <w:t xml:space="preserve"> D. Should serum pancreatic lipase replace serum amylase as a biomarker of acute </w:t>
      </w:r>
      <w:proofErr w:type="gramStart"/>
      <w:r w:rsidRPr="002D784B">
        <w:rPr>
          <w:rFonts w:ascii="Book Antiqua" w:eastAsia="宋体" w:hAnsi="Book Antiqua" w:cs="宋体"/>
          <w:kern w:val="0"/>
          <w:sz w:val="24"/>
          <w:szCs w:val="24"/>
          <w:lang w:eastAsia="zh-CN"/>
        </w:rPr>
        <w:t>pancreatitis?</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i/>
          <w:iCs/>
          <w:kern w:val="0"/>
          <w:sz w:val="24"/>
          <w:szCs w:val="24"/>
          <w:lang w:eastAsia="zh-CN"/>
        </w:rPr>
        <w:t xml:space="preserve">ANZ J </w:t>
      </w:r>
      <w:proofErr w:type="spellStart"/>
      <w:r w:rsidRPr="002D784B">
        <w:rPr>
          <w:rFonts w:ascii="Book Antiqua" w:eastAsia="宋体" w:hAnsi="Book Antiqua" w:cs="宋体"/>
          <w:i/>
          <w:iCs/>
          <w:kern w:val="0"/>
          <w:sz w:val="24"/>
          <w:szCs w:val="24"/>
          <w:lang w:eastAsia="zh-CN"/>
        </w:rPr>
        <w:t>Surg</w:t>
      </w:r>
      <w:proofErr w:type="spellEnd"/>
      <w:r w:rsidRPr="002D784B">
        <w:rPr>
          <w:rFonts w:ascii="Book Antiqua" w:eastAsia="宋体" w:hAnsi="Book Antiqua" w:cs="宋体"/>
          <w:kern w:val="0"/>
          <w:sz w:val="24"/>
          <w:szCs w:val="24"/>
          <w:lang w:eastAsia="zh-CN"/>
        </w:rPr>
        <w:t xml:space="preserve"> 2005; </w:t>
      </w:r>
      <w:r w:rsidRPr="002D784B">
        <w:rPr>
          <w:rFonts w:ascii="Book Antiqua" w:eastAsia="宋体" w:hAnsi="Book Antiqua" w:cs="宋体"/>
          <w:b/>
          <w:bCs/>
          <w:kern w:val="0"/>
          <w:sz w:val="24"/>
          <w:szCs w:val="24"/>
          <w:lang w:eastAsia="zh-CN"/>
        </w:rPr>
        <w:t>75</w:t>
      </w:r>
      <w:r w:rsidRPr="002D784B">
        <w:rPr>
          <w:rFonts w:ascii="Book Antiqua" w:eastAsia="宋体" w:hAnsi="Book Antiqua" w:cs="宋体"/>
          <w:kern w:val="0"/>
          <w:sz w:val="24"/>
          <w:szCs w:val="24"/>
          <w:lang w:eastAsia="zh-CN"/>
        </w:rPr>
        <w:t>: 399-404 [PMID: 15943725 DOI: 10.1111/j.1445-2197.2005.03391.x]</w:t>
      </w:r>
    </w:p>
    <w:p w14:paraId="1DE0CC9B"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proofErr w:type="gramStart"/>
      <w:r w:rsidRPr="002D784B">
        <w:rPr>
          <w:rFonts w:ascii="Book Antiqua" w:eastAsia="宋体" w:hAnsi="Book Antiqua" w:cs="宋体"/>
          <w:kern w:val="0"/>
          <w:sz w:val="24"/>
          <w:szCs w:val="24"/>
          <w:lang w:eastAsia="zh-CN"/>
        </w:rPr>
        <w:t>14</w:t>
      </w:r>
      <w:proofErr w:type="gram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b/>
          <w:bCs/>
          <w:kern w:val="0"/>
          <w:sz w:val="24"/>
          <w:szCs w:val="24"/>
          <w:lang w:eastAsia="zh-CN"/>
        </w:rPr>
        <w:t>Orebaugh</w:t>
      </w:r>
      <w:proofErr w:type="spellEnd"/>
      <w:r w:rsidRPr="002D784B">
        <w:rPr>
          <w:rFonts w:ascii="Book Antiqua" w:eastAsia="宋体" w:hAnsi="Book Antiqua" w:cs="宋体"/>
          <w:b/>
          <w:bCs/>
          <w:kern w:val="0"/>
          <w:sz w:val="24"/>
          <w:szCs w:val="24"/>
          <w:lang w:eastAsia="zh-CN"/>
        </w:rPr>
        <w:t xml:space="preserve"> SL</w:t>
      </w:r>
      <w:r w:rsidRPr="002D784B">
        <w:rPr>
          <w:rFonts w:ascii="Book Antiqua" w:eastAsia="宋体" w:hAnsi="Book Antiqua" w:cs="宋体"/>
          <w:kern w:val="0"/>
          <w:sz w:val="24"/>
          <w:szCs w:val="24"/>
          <w:lang w:eastAsia="zh-CN"/>
        </w:rPr>
        <w:t xml:space="preserve">. Normal amylase levels in the presentation of acute pancreatitis. </w:t>
      </w:r>
      <w:r w:rsidRPr="002D784B">
        <w:rPr>
          <w:rFonts w:ascii="Book Antiqua" w:eastAsia="宋体" w:hAnsi="Book Antiqua" w:cs="宋体"/>
          <w:i/>
          <w:iCs/>
          <w:kern w:val="0"/>
          <w:sz w:val="24"/>
          <w:szCs w:val="24"/>
          <w:lang w:eastAsia="zh-CN"/>
        </w:rPr>
        <w:t xml:space="preserve">Am J </w:t>
      </w:r>
      <w:proofErr w:type="spellStart"/>
      <w:r w:rsidRPr="002D784B">
        <w:rPr>
          <w:rFonts w:ascii="Book Antiqua" w:eastAsia="宋体" w:hAnsi="Book Antiqua" w:cs="宋体"/>
          <w:i/>
          <w:iCs/>
          <w:kern w:val="0"/>
          <w:sz w:val="24"/>
          <w:szCs w:val="24"/>
          <w:lang w:eastAsia="zh-CN"/>
        </w:rPr>
        <w:t>Emerg</w:t>
      </w:r>
      <w:proofErr w:type="spellEnd"/>
      <w:r w:rsidRPr="002D784B">
        <w:rPr>
          <w:rFonts w:ascii="Book Antiqua" w:eastAsia="宋体" w:hAnsi="Book Antiqua" w:cs="宋体"/>
          <w:i/>
          <w:iCs/>
          <w:kern w:val="0"/>
          <w:sz w:val="24"/>
          <w:szCs w:val="24"/>
          <w:lang w:eastAsia="zh-CN"/>
        </w:rPr>
        <w:t xml:space="preserve"> Med</w:t>
      </w:r>
      <w:r w:rsidRPr="002D784B">
        <w:rPr>
          <w:rFonts w:ascii="Book Antiqua" w:eastAsia="宋体" w:hAnsi="Book Antiqua" w:cs="宋体"/>
          <w:kern w:val="0"/>
          <w:sz w:val="24"/>
          <w:szCs w:val="24"/>
          <w:lang w:eastAsia="zh-CN"/>
        </w:rPr>
        <w:t xml:space="preserve"> 1994; </w:t>
      </w:r>
      <w:r w:rsidRPr="002D784B">
        <w:rPr>
          <w:rFonts w:ascii="Book Antiqua" w:eastAsia="宋体" w:hAnsi="Book Antiqua" w:cs="宋体"/>
          <w:b/>
          <w:bCs/>
          <w:kern w:val="0"/>
          <w:sz w:val="24"/>
          <w:szCs w:val="24"/>
          <w:lang w:eastAsia="zh-CN"/>
        </w:rPr>
        <w:t>12</w:t>
      </w:r>
      <w:r w:rsidRPr="002D784B">
        <w:rPr>
          <w:rFonts w:ascii="Book Antiqua" w:eastAsia="宋体" w:hAnsi="Book Antiqua" w:cs="宋体"/>
          <w:kern w:val="0"/>
          <w:sz w:val="24"/>
          <w:szCs w:val="24"/>
          <w:lang w:eastAsia="zh-CN"/>
        </w:rPr>
        <w:t>: 21-24 [PMID: 7506911 DOI: 10.1016/0735-6757(94)90191-0]</w:t>
      </w:r>
    </w:p>
    <w:p w14:paraId="54160B6F"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15 </w:t>
      </w:r>
      <w:proofErr w:type="spellStart"/>
      <w:r w:rsidRPr="002D784B">
        <w:rPr>
          <w:rFonts w:ascii="Book Antiqua" w:eastAsia="宋体" w:hAnsi="Book Antiqua" w:cs="宋体"/>
          <w:b/>
          <w:bCs/>
          <w:kern w:val="0"/>
          <w:sz w:val="24"/>
          <w:szCs w:val="24"/>
          <w:lang w:eastAsia="zh-CN"/>
        </w:rPr>
        <w:t>Panteghini</w:t>
      </w:r>
      <w:proofErr w:type="spellEnd"/>
      <w:r w:rsidRPr="002D784B">
        <w:rPr>
          <w:rFonts w:ascii="Book Antiqua" w:eastAsia="宋体" w:hAnsi="Book Antiqua" w:cs="宋体"/>
          <w:b/>
          <w:bCs/>
          <w:kern w:val="0"/>
          <w:sz w:val="24"/>
          <w:szCs w:val="24"/>
          <w:lang w:eastAsia="zh-CN"/>
        </w:rPr>
        <w:t xml:space="preserve"> M</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Pagani</w:t>
      </w:r>
      <w:proofErr w:type="spellEnd"/>
      <w:r w:rsidRPr="002D784B">
        <w:rPr>
          <w:rFonts w:ascii="Book Antiqua" w:eastAsia="宋体" w:hAnsi="Book Antiqua" w:cs="宋体"/>
          <w:kern w:val="0"/>
          <w:sz w:val="24"/>
          <w:szCs w:val="24"/>
          <w:lang w:eastAsia="zh-CN"/>
        </w:rPr>
        <w:t xml:space="preserve"> F, </w:t>
      </w:r>
      <w:proofErr w:type="spellStart"/>
      <w:r w:rsidRPr="002D784B">
        <w:rPr>
          <w:rFonts w:ascii="Book Antiqua" w:eastAsia="宋体" w:hAnsi="Book Antiqua" w:cs="宋体"/>
          <w:kern w:val="0"/>
          <w:sz w:val="24"/>
          <w:szCs w:val="24"/>
          <w:lang w:eastAsia="zh-CN"/>
        </w:rPr>
        <w:t>Alebardi</w:t>
      </w:r>
      <w:proofErr w:type="spellEnd"/>
      <w:r w:rsidRPr="002D784B">
        <w:rPr>
          <w:rFonts w:ascii="Book Antiqua" w:eastAsia="宋体" w:hAnsi="Book Antiqua" w:cs="宋体"/>
          <w:kern w:val="0"/>
          <w:sz w:val="24"/>
          <w:szCs w:val="24"/>
          <w:lang w:eastAsia="zh-CN"/>
        </w:rPr>
        <w:t xml:space="preserve"> O, </w:t>
      </w:r>
      <w:proofErr w:type="spellStart"/>
      <w:r w:rsidRPr="002D784B">
        <w:rPr>
          <w:rFonts w:ascii="Book Antiqua" w:eastAsia="宋体" w:hAnsi="Book Antiqua" w:cs="宋体"/>
          <w:kern w:val="0"/>
          <w:sz w:val="24"/>
          <w:szCs w:val="24"/>
          <w:lang w:eastAsia="zh-CN"/>
        </w:rPr>
        <w:t>Lancini</w:t>
      </w:r>
      <w:proofErr w:type="spellEnd"/>
      <w:r w:rsidRPr="002D784B">
        <w:rPr>
          <w:rFonts w:ascii="Book Antiqua" w:eastAsia="宋体" w:hAnsi="Book Antiqua" w:cs="宋体"/>
          <w:kern w:val="0"/>
          <w:sz w:val="24"/>
          <w:szCs w:val="24"/>
          <w:lang w:eastAsia="zh-CN"/>
        </w:rPr>
        <w:t xml:space="preserve"> G, </w:t>
      </w:r>
      <w:proofErr w:type="spellStart"/>
      <w:r w:rsidRPr="002D784B">
        <w:rPr>
          <w:rFonts w:ascii="Book Antiqua" w:eastAsia="宋体" w:hAnsi="Book Antiqua" w:cs="宋体"/>
          <w:kern w:val="0"/>
          <w:sz w:val="24"/>
          <w:szCs w:val="24"/>
          <w:lang w:eastAsia="zh-CN"/>
        </w:rPr>
        <w:t>Cestari</w:t>
      </w:r>
      <w:proofErr w:type="spellEnd"/>
      <w:r w:rsidRPr="002D784B">
        <w:rPr>
          <w:rFonts w:ascii="Book Antiqua" w:eastAsia="宋体" w:hAnsi="Book Antiqua" w:cs="宋体"/>
          <w:kern w:val="0"/>
          <w:sz w:val="24"/>
          <w:szCs w:val="24"/>
          <w:lang w:eastAsia="zh-CN"/>
        </w:rPr>
        <w:t xml:space="preserve"> R. Time course of changes in pancreatic enzymes, </w:t>
      </w:r>
      <w:proofErr w:type="spellStart"/>
      <w:r w:rsidRPr="002D784B">
        <w:rPr>
          <w:rFonts w:ascii="Book Antiqua" w:eastAsia="宋体" w:hAnsi="Book Antiqua" w:cs="宋体"/>
          <w:kern w:val="0"/>
          <w:sz w:val="24"/>
          <w:szCs w:val="24"/>
          <w:lang w:eastAsia="zh-CN"/>
        </w:rPr>
        <w:t>isoenzymes</w:t>
      </w:r>
      <w:proofErr w:type="spellEnd"/>
      <w:r w:rsidRPr="002D784B">
        <w:rPr>
          <w:rFonts w:ascii="Book Antiqua" w:eastAsia="宋体" w:hAnsi="Book Antiqua" w:cs="宋体"/>
          <w:kern w:val="0"/>
          <w:sz w:val="24"/>
          <w:szCs w:val="24"/>
          <w:lang w:eastAsia="zh-CN"/>
        </w:rPr>
        <w:t xml:space="preserve"> and, isoforms in serum after endoscopic retrograde </w:t>
      </w:r>
      <w:proofErr w:type="spellStart"/>
      <w:r w:rsidRPr="002D784B">
        <w:rPr>
          <w:rFonts w:ascii="Book Antiqua" w:eastAsia="宋体" w:hAnsi="Book Antiqua" w:cs="宋体"/>
          <w:kern w:val="0"/>
          <w:sz w:val="24"/>
          <w:szCs w:val="24"/>
          <w:lang w:eastAsia="zh-CN"/>
        </w:rPr>
        <w:t>cholangiopancreatography</w:t>
      </w:r>
      <w:proofErr w:type="spell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Clin</w:t>
      </w:r>
      <w:proofErr w:type="spellEnd"/>
      <w:r w:rsidRPr="002D784B">
        <w:rPr>
          <w:rFonts w:ascii="Book Antiqua" w:eastAsia="宋体" w:hAnsi="Book Antiqua" w:cs="宋体"/>
          <w:i/>
          <w:iCs/>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Chem</w:t>
      </w:r>
      <w:proofErr w:type="spellEnd"/>
      <w:r w:rsidRPr="002D784B">
        <w:rPr>
          <w:rFonts w:ascii="Book Antiqua" w:eastAsia="宋体" w:hAnsi="Book Antiqua" w:cs="宋体"/>
          <w:kern w:val="0"/>
          <w:sz w:val="24"/>
          <w:szCs w:val="24"/>
          <w:lang w:eastAsia="zh-CN"/>
        </w:rPr>
        <w:t xml:space="preserve"> 1991</w:t>
      </w:r>
      <w:proofErr w:type="gramStart"/>
      <w:r w:rsidRPr="002D784B">
        <w:rPr>
          <w:rFonts w:ascii="Book Antiqua" w:eastAsia="宋体" w:hAnsi="Book Antiqua" w:cs="宋体"/>
          <w:kern w:val="0"/>
          <w:sz w:val="24"/>
          <w:szCs w:val="24"/>
          <w:lang w:eastAsia="zh-CN"/>
        </w:rPr>
        <w:t>;</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b/>
          <w:bCs/>
          <w:kern w:val="0"/>
          <w:sz w:val="24"/>
          <w:szCs w:val="24"/>
          <w:lang w:eastAsia="zh-CN"/>
        </w:rPr>
        <w:t>37</w:t>
      </w:r>
      <w:r w:rsidRPr="002D784B">
        <w:rPr>
          <w:rFonts w:ascii="Book Antiqua" w:eastAsia="宋体" w:hAnsi="Book Antiqua" w:cs="宋体"/>
          <w:kern w:val="0"/>
          <w:sz w:val="24"/>
          <w:szCs w:val="24"/>
          <w:lang w:eastAsia="zh-CN"/>
        </w:rPr>
        <w:t>: 1602-1605 [PMID: 1716535]</w:t>
      </w:r>
    </w:p>
    <w:p w14:paraId="6CC172D8"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16 </w:t>
      </w:r>
      <w:proofErr w:type="spellStart"/>
      <w:r w:rsidRPr="002D784B">
        <w:rPr>
          <w:rFonts w:ascii="Book Antiqua" w:eastAsia="宋体" w:hAnsi="Book Antiqua" w:cs="宋体"/>
          <w:b/>
          <w:bCs/>
          <w:kern w:val="0"/>
          <w:sz w:val="24"/>
          <w:szCs w:val="24"/>
          <w:lang w:eastAsia="zh-CN"/>
        </w:rPr>
        <w:t>Doppl</w:t>
      </w:r>
      <w:proofErr w:type="spellEnd"/>
      <w:r w:rsidRPr="002D784B">
        <w:rPr>
          <w:rFonts w:ascii="Book Antiqua" w:eastAsia="宋体" w:hAnsi="Book Antiqua" w:cs="宋体"/>
          <w:b/>
          <w:bCs/>
          <w:kern w:val="0"/>
          <w:sz w:val="24"/>
          <w:szCs w:val="24"/>
          <w:lang w:eastAsia="zh-CN"/>
        </w:rPr>
        <w:t xml:space="preserve"> WE</w:t>
      </w:r>
      <w:r w:rsidRPr="002D784B">
        <w:rPr>
          <w:rFonts w:ascii="Book Antiqua" w:eastAsia="宋体" w:hAnsi="Book Antiqua" w:cs="宋体"/>
          <w:kern w:val="0"/>
          <w:sz w:val="24"/>
          <w:szCs w:val="24"/>
          <w:lang w:eastAsia="zh-CN"/>
        </w:rPr>
        <w:t xml:space="preserve">, Weber HP, </w:t>
      </w:r>
      <w:proofErr w:type="spellStart"/>
      <w:r w:rsidRPr="002D784B">
        <w:rPr>
          <w:rFonts w:ascii="Book Antiqua" w:eastAsia="宋体" w:hAnsi="Book Antiqua" w:cs="宋体"/>
          <w:kern w:val="0"/>
          <w:sz w:val="24"/>
          <w:szCs w:val="24"/>
          <w:lang w:eastAsia="zh-CN"/>
        </w:rPr>
        <w:t>Temme</w:t>
      </w:r>
      <w:proofErr w:type="spellEnd"/>
      <w:r w:rsidRPr="002D784B">
        <w:rPr>
          <w:rFonts w:ascii="Book Antiqua" w:eastAsia="宋体" w:hAnsi="Book Antiqua" w:cs="宋体"/>
          <w:kern w:val="0"/>
          <w:sz w:val="24"/>
          <w:szCs w:val="24"/>
          <w:lang w:eastAsia="zh-CN"/>
        </w:rPr>
        <w:t xml:space="preserve"> H, </w:t>
      </w:r>
      <w:proofErr w:type="spellStart"/>
      <w:r w:rsidRPr="002D784B">
        <w:rPr>
          <w:rFonts w:ascii="Book Antiqua" w:eastAsia="宋体" w:hAnsi="Book Antiqua" w:cs="宋体"/>
          <w:kern w:val="0"/>
          <w:sz w:val="24"/>
          <w:szCs w:val="24"/>
          <w:lang w:eastAsia="zh-CN"/>
        </w:rPr>
        <w:t>Klör</w:t>
      </w:r>
      <w:proofErr w:type="spellEnd"/>
      <w:r w:rsidRPr="002D784B">
        <w:rPr>
          <w:rFonts w:ascii="Book Antiqua" w:eastAsia="宋体" w:hAnsi="Book Antiqua" w:cs="宋体"/>
          <w:kern w:val="0"/>
          <w:sz w:val="24"/>
          <w:szCs w:val="24"/>
          <w:lang w:eastAsia="zh-CN"/>
        </w:rPr>
        <w:t xml:space="preserve"> HU, </w:t>
      </w:r>
      <w:proofErr w:type="spellStart"/>
      <w:r w:rsidRPr="002D784B">
        <w:rPr>
          <w:rFonts w:ascii="Book Antiqua" w:eastAsia="宋体" w:hAnsi="Book Antiqua" w:cs="宋体"/>
          <w:kern w:val="0"/>
          <w:sz w:val="24"/>
          <w:szCs w:val="24"/>
          <w:lang w:eastAsia="zh-CN"/>
        </w:rPr>
        <w:t>Federlin</w:t>
      </w:r>
      <w:proofErr w:type="spellEnd"/>
      <w:r w:rsidRPr="002D784B">
        <w:rPr>
          <w:rFonts w:ascii="Book Antiqua" w:eastAsia="宋体" w:hAnsi="Book Antiqua" w:cs="宋体"/>
          <w:kern w:val="0"/>
          <w:sz w:val="24"/>
          <w:szCs w:val="24"/>
          <w:lang w:eastAsia="zh-CN"/>
        </w:rPr>
        <w:t xml:space="preserve"> K. Evaluation of ERCP- and endoscopic </w:t>
      </w:r>
      <w:proofErr w:type="spellStart"/>
      <w:r w:rsidRPr="002D784B">
        <w:rPr>
          <w:rFonts w:ascii="Book Antiqua" w:eastAsia="宋体" w:hAnsi="Book Antiqua" w:cs="宋体"/>
          <w:kern w:val="0"/>
          <w:sz w:val="24"/>
          <w:szCs w:val="24"/>
          <w:lang w:eastAsia="zh-CN"/>
        </w:rPr>
        <w:t>sphincterotomy</w:t>
      </w:r>
      <w:proofErr w:type="spellEnd"/>
      <w:r w:rsidRPr="002D784B">
        <w:rPr>
          <w:rFonts w:ascii="Book Antiqua" w:eastAsia="宋体" w:hAnsi="Book Antiqua" w:cs="宋体"/>
          <w:kern w:val="0"/>
          <w:sz w:val="24"/>
          <w:szCs w:val="24"/>
          <w:lang w:eastAsia="zh-CN"/>
        </w:rPr>
        <w:t xml:space="preserve">-induced pancreatic damage: a prospective study on the time course and the significance of serum levels of pancreatic secretory enzymes. </w:t>
      </w:r>
      <w:proofErr w:type="spellStart"/>
      <w:r w:rsidRPr="002D784B">
        <w:rPr>
          <w:rFonts w:ascii="Book Antiqua" w:eastAsia="宋体" w:hAnsi="Book Antiqua" w:cs="宋体"/>
          <w:i/>
          <w:iCs/>
          <w:kern w:val="0"/>
          <w:sz w:val="24"/>
          <w:szCs w:val="24"/>
          <w:lang w:eastAsia="zh-CN"/>
        </w:rPr>
        <w:t>Eur</w:t>
      </w:r>
      <w:proofErr w:type="spellEnd"/>
      <w:r w:rsidRPr="002D784B">
        <w:rPr>
          <w:rFonts w:ascii="Book Antiqua" w:eastAsia="宋体" w:hAnsi="Book Antiqua" w:cs="宋体"/>
          <w:i/>
          <w:iCs/>
          <w:kern w:val="0"/>
          <w:sz w:val="24"/>
          <w:szCs w:val="24"/>
          <w:lang w:eastAsia="zh-CN"/>
        </w:rPr>
        <w:t xml:space="preserve"> J Med Res</w:t>
      </w:r>
      <w:r w:rsidRPr="002D784B">
        <w:rPr>
          <w:rFonts w:ascii="Book Antiqua" w:eastAsia="宋体" w:hAnsi="Book Antiqua" w:cs="宋体"/>
          <w:kern w:val="0"/>
          <w:sz w:val="24"/>
          <w:szCs w:val="24"/>
          <w:lang w:eastAsia="zh-CN"/>
        </w:rPr>
        <w:t xml:space="preserve"> 1996</w:t>
      </w:r>
      <w:proofErr w:type="gramStart"/>
      <w:r w:rsidRPr="002D784B">
        <w:rPr>
          <w:rFonts w:ascii="Book Antiqua" w:eastAsia="宋体" w:hAnsi="Book Antiqua" w:cs="宋体"/>
          <w:kern w:val="0"/>
          <w:sz w:val="24"/>
          <w:szCs w:val="24"/>
          <w:lang w:eastAsia="zh-CN"/>
        </w:rPr>
        <w:t>;</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b/>
          <w:bCs/>
          <w:kern w:val="0"/>
          <w:sz w:val="24"/>
          <w:szCs w:val="24"/>
          <w:lang w:eastAsia="zh-CN"/>
        </w:rPr>
        <w:t>1</w:t>
      </w:r>
      <w:r w:rsidRPr="002D784B">
        <w:rPr>
          <w:rFonts w:ascii="Book Antiqua" w:eastAsia="宋体" w:hAnsi="Book Antiqua" w:cs="宋体"/>
          <w:kern w:val="0"/>
          <w:sz w:val="24"/>
          <w:szCs w:val="24"/>
          <w:lang w:eastAsia="zh-CN"/>
        </w:rPr>
        <w:t>: 303-311 [PMID: 9367944]</w:t>
      </w:r>
    </w:p>
    <w:p w14:paraId="545FBA4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17 </w:t>
      </w:r>
      <w:r w:rsidRPr="002D784B">
        <w:rPr>
          <w:rFonts w:ascii="Book Antiqua" w:eastAsia="宋体" w:hAnsi="Book Antiqua" w:cs="宋体"/>
          <w:b/>
          <w:bCs/>
          <w:kern w:val="0"/>
          <w:sz w:val="24"/>
          <w:szCs w:val="24"/>
          <w:lang w:eastAsia="zh-CN"/>
        </w:rPr>
        <w:t>Uchino R</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Sasahira</w:t>
      </w:r>
      <w:proofErr w:type="spellEnd"/>
      <w:r w:rsidRPr="002D784B">
        <w:rPr>
          <w:rFonts w:ascii="Book Antiqua" w:eastAsia="宋体" w:hAnsi="Book Antiqua" w:cs="宋体"/>
          <w:kern w:val="0"/>
          <w:sz w:val="24"/>
          <w:szCs w:val="24"/>
          <w:lang w:eastAsia="zh-CN"/>
        </w:rPr>
        <w:t xml:space="preserve"> N, </w:t>
      </w:r>
      <w:proofErr w:type="spellStart"/>
      <w:r w:rsidRPr="002D784B">
        <w:rPr>
          <w:rFonts w:ascii="Book Antiqua" w:eastAsia="宋体" w:hAnsi="Book Antiqua" w:cs="宋体"/>
          <w:kern w:val="0"/>
          <w:sz w:val="24"/>
          <w:szCs w:val="24"/>
          <w:lang w:eastAsia="zh-CN"/>
        </w:rPr>
        <w:t>Isayama</w:t>
      </w:r>
      <w:proofErr w:type="spellEnd"/>
      <w:r w:rsidRPr="002D784B">
        <w:rPr>
          <w:rFonts w:ascii="Book Antiqua" w:eastAsia="宋体" w:hAnsi="Book Antiqua" w:cs="宋体"/>
          <w:kern w:val="0"/>
          <w:sz w:val="24"/>
          <w:szCs w:val="24"/>
          <w:lang w:eastAsia="zh-CN"/>
        </w:rPr>
        <w:t xml:space="preserve"> H, </w:t>
      </w:r>
      <w:proofErr w:type="spellStart"/>
      <w:r w:rsidRPr="002D784B">
        <w:rPr>
          <w:rFonts w:ascii="Book Antiqua" w:eastAsia="宋体" w:hAnsi="Book Antiqua" w:cs="宋体"/>
          <w:kern w:val="0"/>
          <w:sz w:val="24"/>
          <w:szCs w:val="24"/>
          <w:lang w:eastAsia="zh-CN"/>
        </w:rPr>
        <w:t>Tsujino</w:t>
      </w:r>
      <w:proofErr w:type="spellEnd"/>
      <w:r w:rsidRPr="002D784B">
        <w:rPr>
          <w:rFonts w:ascii="Book Antiqua" w:eastAsia="宋体" w:hAnsi="Book Antiqua" w:cs="宋体"/>
          <w:kern w:val="0"/>
          <w:sz w:val="24"/>
          <w:szCs w:val="24"/>
          <w:lang w:eastAsia="zh-CN"/>
        </w:rPr>
        <w:t xml:space="preserve"> T, Hirano K, </w:t>
      </w:r>
      <w:proofErr w:type="spellStart"/>
      <w:r w:rsidRPr="002D784B">
        <w:rPr>
          <w:rFonts w:ascii="Book Antiqua" w:eastAsia="宋体" w:hAnsi="Book Antiqua" w:cs="宋体"/>
          <w:kern w:val="0"/>
          <w:sz w:val="24"/>
          <w:szCs w:val="24"/>
          <w:lang w:eastAsia="zh-CN"/>
        </w:rPr>
        <w:t>Yagioka</w:t>
      </w:r>
      <w:proofErr w:type="spellEnd"/>
      <w:r w:rsidRPr="002D784B">
        <w:rPr>
          <w:rFonts w:ascii="Book Antiqua" w:eastAsia="宋体" w:hAnsi="Book Antiqua" w:cs="宋体"/>
          <w:kern w:val="0"/>
          <w:sz w:val="24"/>
          <w:szCs w:val="24"/>
          <w:lang w:eastAsia="zh-CN"/>
        </w:rPr>
        <w:t xml:space="preserve"> H, Hamada T, </w:t>
      </w:r>
      <w:proofErr w:type="spellStart"/>
      <w:r w:rsidRPr="002D784B">
        <w:rPr>
          <w:rFonts w:ascii="Book Antiqua" w:eastAsia="宋体" w:hAnsi="Book Antiqua" w:cs="宋体"/>
          <w:kern w:val="0"/>
          <w:sz w:val="24"/>
          <w:szCs w:val="24"/>
          <w:lang w:eastAsia="zh-CN"/>
        </w:rPr>
        <w:t>Takahara</w:t>
      </w:r>
      <w:proofErr w:type="spellEnd"/>
      <w:r w:rsidRPr="002D784B">
        <w:rPr>
          <w:rFonts w:ascii="Book Antiqua" w:eastAsia="宋体" w:hAnsi="Book Antiqua" w:cs="宋体"/>
          <w:kern w:val="0"/>
          <w:sz w:val="24"/>
          <w:szCs w:val="24"/>
          <w:lang w:eastAsia="zh-CN"/>
        </w:rPr>
        <w:t xml:space="preserve"> N, </w:t>
      </w:r>
      <w:proofErr w:type="spellStart"/>
      <w:r w:rsidRPr="002D784B">
        <w:rPr>
          <w:rFonts w:ascii="Book Antiqua" w:eastAsia="宋体" w:hAnsi="Book Antiqua" w:cs="宋体"/>
          <w:kern w:val="0"/>
          <w:sz w:val="24"/>
          <w:szCs w:val="24"/>
          <w:lang w:eastAsia="zh-CN"/>
        </w:rPr>
        <w:t>Miyabayashi</w:t>
      </w:r>
      <w:proofErr w:type="spellEnd"/>
      <w:r w:rsidRPr="002D784B">
        <w:rPr>
          <w:rFonts w:ascii="Book Antiqua" w:eastAsia="宋体" w:hAnsi="Book Antiqua" w:cs="宋体"/>
          <w:kern w:val="0"/>
          <w:sz w:val="24"/>
          <w:szCs w:val="24"/>
          <w:lang w:eastAsia="zh-CN"/>
        </w:rPr>
        <w:t xml:space="preserve"> K, Mizuno S, </w:t>
      </w:r>
      <w:proofErr w:type="spellStart"/>
      <w:r w:rsidRPr="002D784B">
        <w:rPr>
          <w:rFonts w:ascii="Book Antiqua" w:eastAsia="宋体" w:hAnsi="Book Antiqua" w:cs="宋体"/>
          <w:kern w:val="0"/>
          <w:sz w:val="24"/>
          <w:szCs w:val="24"/>
          <w:lang w:eastAsia="zh-CN"/>
        </w:rPr>
        <w:t>Mohri</w:t>
      </w:r>
      <w:proofErr w:type="spellEnd"/>
      <w:r w:rsidRPr="002D784B">
        <w:rPr>
          <w:rFonts w:ascii="Book Antiqua" w:eastAsia="宋体" w:hAnsi="Book Antiqua" w:cs="宋体"/>
          <w:kern w:val="0"/>
          <w:sz w:val="24"/>
          <w:szCs w:val="24"/>
          <w:lang w:eastAsia="zh-CN"/>
        </w:rPr>
        <w:t xml:space="preserve"> D, Sasaki T, </w:t>
      </w:r>
      <w:proofErr w:type="spellStart"/>
      <w:r w:rsidRPr="002D784B">
        <w:rPr>
          <w:rFonts w:ascii="Book Antiqua" w:eastAsia="宋体" w:hAnsi="Book Antiqua" w:cs="宋体"/>
          <w:kern w:val="0"/>
          <w:sz w:val="24"/>
          <w:szCs w:val="24"/>
          <w:lang w:eastAsia="zh-CN"/>
        </w:rPr>
        <w:t>Kogure</w:t>
      </w:r>
      <w:proofErr w:type="spellEnd"/>
      <w:r w:rsidRPr="002D784B">
        <w:rPr>
          <w:rFonts w:ascii="Book Antiqua" w:eastAsia="宋体" w:hAnsi="Book Antiqua" w:cs="宋体"/>
          <w:kern w:val="0"/>
          <w:sz w:val="24"/>
          <w:szCs w:val="24"/>
          <w:lang w:eastAsia="zh-CN"/>
        </w:rPr>
        <w:t xml:space="preserve"> H, Yamamoto N, </w:t>
      </w:r>
      <w:proofErr w:type="spellStart"/>
      <w:r w:rsidRPr="002D784B">
        <w:rPr>
          <w:rFonts w:ascii="Book Antiqua" w:eastAsia="宋体" w:hAnsi="Book Antiqua" w:cs="宋体"/>
          <w:kern w:val="0"/>
          <w:sz w:val="24"/>
          <w:szCs w:val="24"/>
          <w:lang w:eastAsia="zh-CN"/>
        </w:rPr>
        <w:t>Nakai</w:t>
      </w:r>
      <w:proofErr w:type="spellEnd"/>
      <w:r w:rsidRPr="002D784B">
        <w:rPr>
          <w:rFonts w:ascii="Book Antiqua" w:eastAsia="宋体" w:hAnsi="Book Antiqua" w:cs="宋体"/>
          <w:kern w:val="0"/>
          <w:sz w:val="24"/>
          <w:szCs w:val="24"/>
          <w:lang w:eastAsia="zh-CN"/>
        </w:rPr>
        <w:t xml:space="preserve"> Y, Tada M, Koike K. Detection of painless pancreatitis by computed tomography in patients with post-endoscopic retrograde </w:t>
      </w:r>
      <w:proofErr w:type="spellStart"/>
      <w:r w:rsidRPr="002D784B">
        <w:rPr>
          <w:rFonts w:ascii="Book Antiqua" w:eastAsia="宋体" w:hAnsi="Book Antiqua" w:cs="宋体"/>
          <w:kern w:val="0"/>
          <w:sz w:val="24"/>
          <w:szCs w:val="24"/>
          <w:lang w:eastAsia="zh-CN"/>
        </w:rPr>
        <w:t>cholangiopancreatography</w:t>
      </w:r>
      <w:proofErr w:type="spell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hyperamylasemia</w:t>
      </w:r>
      <w:proofErr w:type="spell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Pancreatology</w:t>
      </w:r>
      <w:proofErr w:type="spellEnd"/>
      <w:r w:rsidRPr="002D784B">
        <w:rPr>
          <w:rFonts w:ascii="Book Antiqua" w:eastAsia="宋体" w:hAnsi="Book Antiqua" w:cs="宋体"/>
          <w:kern w:val="0"/>
          <w:sz w:val="24"/>
          <w:szCs w:val="24"/>
          <w:lang w:eastAsia="zh-CN"/>
        </w:rPr>
        <w:t xml:space="preserve"> 2014; </w:t>
      </w:r>
      <w:r w:rsidRPr="002D784B">
        <w:rPr>
          <w:rFonts w:ascii="Book Antiqua" w:eastAsia="宋体" w:hAnsi="Book Antiqua" w:cs="宋体"/>
          <w:b/>
          <w:bCs/>
          <w:kern w:val="0"/>
          <w:sz w:val="24"/>
          <w:szCs w:val="24"/>
          <w:lang w:eastAsia="zh-CN"/>
        </w:rPr>
        <w:t>14</w:t>
      </w:r>
      <w:r w:rsidRPr="002D784B">
        <w:rPr>
          <w:rFonts w:ascii="Book Antiqua" w:eastAsia="宋体" w:hAnsi="Book Antiqua" w:cs="宋体"/>
          <w:kern w:val="0"/>
          <w:sz w:val="24"/>
          <w:szCs w:val="24"/>
          <w:lang w:eastAsia="zh-CN"/>
        </w:rPr>
        <w:t>: 17-20 [PMID: 24555974 DOI: 10.1016/j.pan.2013.11.006]</w:t>
      </w:r>
    </w:p>
    <w:p w14:paraId="777A590F"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proofErr w:type="gramStart"/>
      <w:r w:rsidRPr="002D784B">
        <w:rPr>
          <w:rFonts w:ascii="Book Antiqua" w:eastAsia="宋体" w:hAnsi="Book Antiqua" w:cs="宋体"/>
          <w:kern w:val="0"/>
          <w:sz w:val="24"/>
          <w:szCs w:val="24"/>
          <w:lang w:eastAsia="zh-CN"/>
        </w:rPr>
        <w:lastRenderedPageBreak/>
        <w:t>18</w:t>
      </w:r>
      <w:proofErr w:type="gramEnd"/>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b/>
          <w:bCs/>
          <w:kern w:val="0"/>
          <w:sz w:val="24"/>
          <w:szCs w:val="24"/>
          <w:lang w:eastAsia="zh-CN"/>
        </w:rPr>
        <w:t>Artifon</w:t>
      </w:r>
      <w:proofErr w:type="spellEnd"/>
      <w:r w:rsidRPr="002D784B">
        <w:rPr>
          <w:rFonts w:ascii="Book Antiqua" w:eastAsia="宋体" w:hAnsi="Book Antiqua" w:cs="宋体"/>
          <w:b/>
          <w:bCs/>
          <w:kern w:val="0"/>
          <w:sz w:val="24"/>
          <w:szCs w:val="24"/>
          <w:lang w:eastAsia="zh-CN"/>
        </w:rPr>
        <w:t xml:space="preserve"> EL</w:t>
      </w:r>
      <w:r w:rsidRPr="002D784B">
        <w:rPr>
          <w:rFonts w:ascii="Book Antiqua" w:eastAsia="宋体" w:hAnsi="Book Antiqua" w:cs="宋体"/>
          <w:kern w:val="0"/>
          <w:sz w:val="24"/>
          <w:szCs w:val="24"/>
          <w:lang w:eastAsia="zh-CN"/>
        </w:rPr>
        <w:t xml:space="preserve">, Chu A, Freeman M, Sakai P, </w:t>
      </w:r>
      <w:proofErr w:type="spellStart"/>
      <w:r w:rsidRPr="002D784B">
        <w:rPr>
          <w:rFonts w:ascii="Book Antiqua" w:eastAsia="宋体" w:hAnsi="Book Antiqua" w:cs="宋体"/>
          <w:kern w:val="0"/>
          <w:sz w:val="24"/>
          <w:szCs w:val="24"/>
          <w:lang w:eastAsia="zh-CN"/>
        </w:rPr>
        <w:t>Usmani</w:t>
      </w:r>
      <w:proofErr w:type="spellEnd"/>
      <w:r w:rsidRPr="002D784B">
        <w:rPr>
          <w:rFonts w:ascii="Book Antiqua" w:eastAsia="宋体" w:hAnsi="Book Antiqua" w:cs="宋体"/>
          <w:kern w:val="0"/>
          <w:sz w:val="24"/>
          <w:szCs w:val="24"/>
          <w:lang w:eastAsia="zh-CN"/>
        </w:rPr>
        <w:t xml:space="preserve"> A, Kumar A. </w:t>
      </w:r>
      <w:proofErr w:type="gramStart"/>
      <w:r w:rsidRPr="002D784B">
        <w:rPr>
          <w:rFonts w:ascii="Book Antiqua" w:eastAsia="宋体" w:hAnsi="Book Antiqua" w:cs="宋体"/>
          <w:kern w:val="0"/>
          <w:sz w:val="24"/>
          <w:szCs w:val="24"/>
          <w:lang w:eastAsia="zh-CN"/>
        </w:rPr>
        <w:t xml:space="preserve">A comparison of the consensus and clinical definitions of pancreatitis with a proposal to redefine post-endoscopic retrograde </w:t>
      </w:r>
      <w:proofErr w:type="spellStart"/>
      <w:r w:rsidRPr="002D784B">
        <w:rPr>
          <w:rFonts w:ascii="Book Antiqua" w:eastAsia="宋体" w:hAnsi="Book Antiqua" w:cs="宋体"/>
          <w:kern w:val="0"/>
          <w:sz w:val="24"/>
          <w:szCs w:val="24"/>
          <w:lang w:eastAsia="zh-CN"/>
        </w:rPr>
        <w:t>cholangiopancreatography</w:t>
      </w:r>
      <w:proofErr w:type="spellEnd"/>
      <w:r w:rsidRPr="002D784B">
        <w:rPr>
          <w:rFonts w:ascii="Book Antiqua" w:eastAsia="宋体" w:hAnsi="Book Antiqua" w:cs="宋体"/>
          <w:kern w:val="0"/>
          <w:sz w:val="24"/>
          <w:szCs w:val="24"/>
          <w:lang w:eastAsia="zh-CN"/>
        </w:rPr>
        <w:t xml:space="preserve"> pancreatitis.</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i/>
          <w:iCs/>
          <w:kern w:val="0"/>
          <w:sz w:val="24"/>
          <w:szCs w:val="24"/>
          <w:lang w:eastAsia="zh-CN"/>
        </w:rPr>
        <w:t>Pancreas</w:t>
      </w:r>
      <w:r w:rsidRPr="002D784B">
        <w:rPr>
          <w:rFonts w:ascii="Book Antiqua" w:eastAsia="宋体" w:hAnsi="Book Antiqua" w:cs="宋体"/>
          <w:kern w:val="0"/>
          <w:sz w:val="24"/>
          <w:szCs w:val="24"/>
          <w:lang w:eastAsia="zh-CN"/>
        </w:rPr>
        <w:t xml:space="preserve"> 2010; </w:t>
      </w:r>
      <w:r w:rsidRPr="002D784B">
        <w:rPr>
          <w:rFonts w:ascii="Book Antiqua" w:eastAsia="宋体" w:hAnsi="Book Antiqua" w:cs="宋体"/>
          <w:b/>
          <w:bCs/>
          <w:kern w:val="0"/>
          <w:sz w:val="24"/>
          <w:szCs w:val="24"/>
          <w:lang w:eastAsia="zh-CN"/>
        </w:rPr>
        <w:t>39</w:t>
      </w:r>
      <w:r w:rsidRPr="002D784B">
        <w:rPr>
          <w:rFonts w:ascii="Book Antiqua" w:eastAsia="宋体" w:hAnsi="Book Antiqua" w:cs="宋体"/>
          <w:kern w:val="0"/>
          <w:sz w:val="24"/>
          <w:szCs w:val="24"/>
          <w:lang w:eastAsia="zh-CN"/>
        </w:rPr>
        <w:t>: 530-535 [PMID: 20093992 DOI: 10.1097/MPA.0b013e3181c306c0]</w:t>
      </w:r>
    </w:p>
    <w:p w14:paraId="2BB78CC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19 </w:t>
      </w:r>
      <w:r w:rsidRPr="002D784B">
        <w:rPr>
          <w:rFonts w:ascii="Book Antiqua" w:eastAsia="宋体" w:hAnsi="Book Antiqua" w:cs="宋体"/>
          <w:b/>
          <w:bCs/>
          <w:kern w:val="0"/>
          <w:sz w:val="24"/>
          <w:szCs w:val="24"/>
          <w:lang w:eastAsia="zh-CN"/>
        </w:rPr>
        <w:t>Ito K</w:t>
      </w:r>
      <w:r w:rsidRPr="002D784B">
        <w:rPr>
          <w:rFonts w:ascii="Book Antiqua" w:eastAsia="宋体" w:hAnsi="Book Antiqua" w:cs="宋体"/>
          <w:kern w:val="0"/>
          <w:sz w:val="24"/>
          <w:szCs w:val="24"/>
          <w:lang w:eastAsia="zh-CN"/>
        </w:rPr>
        <w:t xml:space="preserve">, Fujita N, Noda Y, Kobayashi G, </w:t>
      </w:r>
      <w:proofErr w:type="spellStart"/>
      <w:r w:rsidRPr="002D784B">
        <w:rPr>
          <w:rFonts w:ascii="Book Antiqua" w:eastAsia="宋体" w:hAnsi="Book Antiqua" w:cs="宋体"/>
          <w:kern w:val="0"/>
          <w:sz w:val="24"/>
          <w:szCs w:val="24"/>
          <w:lang w:eastAsia="zh-CN"/>
        </w:rPr>
        <w:t>Horaguchi</w:t>
      </w:r>
      <w:proofErr w:type="spellEnd"/>
      <w:r w:rsidRPr="002D784B">
        <w:rPr>
          <w:rFonts w:ascii="Book Antiqua" w:eastAsia="宋体" w:hAnsi="Book Antiqua" w:cs="宋体"/>
          <w:kern w:val="0"/>
          <w:sz w:val="24"/>
          <w:szCs w:val="24"/>
          <w:lang w:eastAsia="zh-CN"/>
        </w:rPr>
        <w:t xml:space="preserve"> J, Takasawa O, </w:t>
      </w:r>
      <w:proofErr w:type="spellStart"/>
      <w:r w:rsidRPr="002D784B">
        <w:rPr>
          <w:rFonts w:ascii="Book Antiqua" w:eastAsia="宋体" w:hAnsi="Book Antiqua" w:cs="宋体"/>
          <w:kern w:val="0"/>
          <w:sz w:val="24"/>
          <w:szCs w:val="24"/>
          <w:lang w:eastAsia="zh-CN"/>
        </w:rPr>
        <w:t>Obana</w:t>
      </w:r>
      <w:proofErr w:type="spellEnd"/>
      <w:r w:rsidRPr="002D784B">
        <w:rPr>
          <w:rFonts w:ascii="Book Antiqua" w:eastAsia="宋体" w:hAnsi="Book Antiqua" w:cs="宋体"/>
          <w:kern w:val="0"/>
          <w:sz w:val="24"/>
          <w:szCs w:val="24"/>
          <w:lang w:eastAsia="zh-CN"/>
        </w:rPr>
        <w:t xml:space="preserve"> T. Relationship between post-ERCP pancreatitis and the change of serum amylase level after the procedure. </w:t>
      </w:r>
      <w:r w:rsidRPr="002D784B">
        <w:rPr>
          <w:rFonts w:ascii="Book Antiqua" w:eastAsia="宋体" w:hAnsi="Book Antiqua" w:cs="宋体"/>
          <w:i/>
          <w:iCs/>
          <w:kern w:val="0"/>
          <w:sz w:val="24"/>
          <w:szCs w:val="24"/>
          <w:lang w:eastAsia="zh-CN"/>
        </w:rPr>
        <w:t>World J Gastroenterol</w:t>
      </w:r>
      <w:r w:rsidRPr="002D784B">
        <w:rPr>
          <w:rFonts w:ascii="Book Antiqua" w:eastAsia="宋体" w:hAnsi="Book Antiqua" w:cs="宋体"/>
          <w:kern w:val="0"/>
          <w:sz w:val="24"/>
          <w:szCs w:val="24"/>
          <w:lang w:eastAsia="zh-CN"/>
        </w:rPr>
        <w:t xml:space="preserve"> 2007; </w:t>
      </w:r>
      <w:r w:rsidRPr="002D784B">
        <w:rPr>
          <w:rFonts w:ascii="Book Antiqua" w:eastAsia="宋体" w:hAnsi="Book Antiqua" w:cs="宋体"/>
          <w:b/>
          <w:bCs/>
          <w:kern w:val="0"/>
          <w:sz w:val="24"/>
          <w:szCs w:val="24"/>
          <w:lang w:eastAsia="zh-CN"/>
        </w:rPr>
        <w:t>13</w:t>
      </w:r>
      <w:r w:rsidRPr="002D784B">
        <w:rPr>
          <w:rFonts w:ascii="Book Antiqua" w:eastAsia="宋体" w:hAnsi="Book Antiqua" w:cs="宋体"/>
          <w:kern w:val="0"/>
          <w:sz w:val="24"/>
          <w:szCs w:val="24"/>
          <w:lang w:eastAsia="zh-CN"/>
        </w:rPr>
        <w:t>: 3855-3860 [PMID: 17657841 DOI: 10.3748/wjg.v13.i28.3855]</w:t>
      </w:r>
    </w:p>
    <w:p w14:paraId="3BA0CA12" w14:textId="54F70A72"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20 </w:t>
      </w:r>
      <w:r w:rsidRPr="002D784B">
        <w:rPr>
          <w:rFonts w:ascii="Book Antiqua" w:eastAsia="宋体" w:hAnsi="Book Antiqua" w:cs="宋体"/>
          <w:b/>
          <w:bCs/>
          <w:kern w:val="0"/>
          <w:sz w:val="24"/>
          <w:szCs w:val="24"/>
          <w:lang w:eastAsia="zh-CN"/>
        </w:rPr>
        <w:t>Wang P</w:t>
      </w:r>
      <w:r w:rsidRPr="002D784B">
        <w:rPr>
          <w:rFonts w:ascii="Book Antiqua" w:eastAsia="宋体" w:hAnsi="Book Antiqua" w:cs="宋体"/>
          <w:kern w:val="0"/>
          <w:sz w:val="24"/>
          <w:szCs w:val="24"/>
          <w:lang w:eastAsia="zh-CN"/>
        </w:rPr>
        <w:t>, Li ZS, Liu F</w:t>
      </w:r>
      <w:r w:rsidR="003F340A" w:rsidRPr="002D784B">
        <w:rPr>
          <w:rFonts w:ascii="Book Antiqua" w:eastAsia="宋体" w:hAnsi="Book Antiqua" w:cs="宋体"/>
          <w:kern w:val="0"/>
          <w:sz w:val="24"/>
          <w:szCs w:val="24"/>
          <w:lang w:eastAsia="zh-CN"/>
        </w:rPr>
        <w:t xml:space="preserve">, </w:t>
      </w:r>
      <w:proofErr w:type="spellStart"/>
      <w:r w:rsidR="003F340A" w:rsidRPr="002D784B">
        <w:rPr>
          <w:rFonts w:ascii="Book Antiqua" w:eastAsia="宋体" w:hAnsi="Book Antiqua" w:cs="宋体"/>
          <w:kern w:val="0"/>
          <w:sz w:val="24"/>
          <w:szCs w:val="24"/>
          <w:lang w:eastAsia="zh-CN"/>
        </w:rPr>
        <w:t>Ren</w:t>
      </w:r>
      <w:proofErr w:type="spellEnd"/>
      <w:r w:rsidR="003F340A" w:rsidRPr="002D784B">
        <w:rPr>
          <w:rFonts w:ascii="Book Antiqua" w:eastAsia="宋体" w:hAnsi="Book Antiqua" w:cs="宋体"/>
          <w:kern w:val="0"/>
          <w:sz w:val="24"/>
          <w:szCs w:val="24"/>
          <w:lang w:eastAsia="zh-CN"/>
        </w:rPr>
        <w:t xml:space="preserve"> X, Lu NH, Fan ZN, Huang Q, Zhang X, He LP, Sun WS, Zhao Q, Shi RH, </w:t>
      </w:r>
      <w:proofErr w:type="spellStart"/>
      <w:r w:rsidR="003F340A" w:rsidRPr="002D784B">
        <w:rPr>
          <w:rFonts w:ascii="Book Antiqua" w:eastAsia="宋体" w:hAnsi="Book Antiqua" w:cs="宋体"/>
          <w:kern w:val="0"/>
          <w:sz w:val="24"/>
          <w:szCs w:val="24"/>
          <w:lang w:eastAsia="zh-CN"/>
        </w:rPr>
        <w:t>Tian</w:t>
      </w:r>
      <w:proofErr w:type="spellEnd"/>
      <w:r w:rsidR="003F340A" w:rsidRPr="002D784B">
        <w:rPr>
          <w:rFonts w:ascii="Book Antiqua" w:eastAsia="宋体" w:hAnsi="Book Antiqua" w:cs="宋体"/>
          <w:kern w:val="0"/>
          <w:sz w:val="24"/>
          <w:szCs w:val="24"/>
          <w:lang w:eastAsia="zh-CN"/>
        </w:rPr>
        <w:t xml:space="preserve"> ZB, Li YQ, Li W, </w:t>
      </w:r>
      <w:proofErr w:type="spellStart"/>
      <w:r w:rsidR="003F340A" w:rsidRPr="002D784B">
        <w:rPr>
          <w:rFonts w:ascii="Book Antiqua" w:eastAsia="宋体" w:hAnsi="Book Antiqua" w:cs="宋体"/>
          <w:kern w:val="0"/>
          <w:sz w:val="24"/>
          <w:szCs w:val="24"/>
          <w:lang w:eastAsia="zh-CN"/>
        </w:rPr>
        <w:t>Zhi</w:t>
      </w:r>
      <w:proofErr w:type="spellEnd"/>
      <w:r w:rsidR="003F340A" w:rsidRPr="002D784B">
        <w:rPr>
          <w:rFonts w:ascii="Book Antiqua" w:eastAsia="宋体" w:hAnsi="Book Antiqua" w:cs="宋体"/>
          <w:kern w:val="0"/>
          <w:sz w:val="24"/>
          <w:szCs w:val="24"/>
          <w:lang w:eastAsia="zh-CN"/>
        </w:rPr>
        <w:t xml:space="preserve"> FC.</w:t>
      </w:r>
      <w:r w:rsidRPr="002D784B">
        <w:rPr>
          <w:rFonts w:ascii="Book Antiqua" w:eastAsia="宋体" w:hAnsi="Book Antiqua" w:cs="宋体"/>
          <w:kern w:val="0"/>
          <w:sz w:val="24"/>
          <w:szCs w:val="24"/>
          <w:lang w:eastAsia="zh-CN"/>
        </w:rPr>
        <w:t xml:space="preserve"> </w:t>
      </w:r>
      <w:proofErr w:type="gramStart"/>
      <w:r w:rsidRPr="002D784B">
        <w:rPr>
          <w:rFonts w:ascii="Book Antiqua" w:eastAsia="宋体" w:hAnsi="Book Antiqua" w:cs="宋体"/>
          <w:kern w:val="0"/>
          <w:sz w:val="24"/>
          <w:szCs w:val="24"/>
          <w:lang w:eastAsia="zh-CN"/>
        </w:rPr>
        <w:t>Risk factors for ERCP-related complications: a prospective multicenter study.</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i/>
          <w:iCs/>
          <w:kern w:val="0"/>
          <w:sz w:val="24"/>
          <w:szCs w:val="24"/>
          <w:lang w:eastAsia="zh-CN"/>
        </w:rPr>
        <w:t>Am J Gastroenterol</w:t>
      </w:r>
      <w:r w:rsidRPr="002D784B">
        <w:rPr>
          <w:rFonts w:ascii="Book Antiqua" w:eastAsia="宋体" w:hAnsi="Book Antiqua" w:cs="宋体"/>
          <w:kern w:val="0"/>
          <w:sz w:val="24"/>
          <w:szCs w:val="24"/>
          <w:lang w:eastAsia="zh-CN"/>
        </w:rPr>
        <w:t xml:space="preserve"> 2009</w:t>
      </w:r>
      <w:proofErr w:type="gramStart"/>
      <w:r w:rsidRPr="002D784B">
        <w:rPr>
          <w:rFonts w:ascii="Book Antiqua" w:eastAsia="宋体" w:hAnsi="Book Antiqua" w:cs="宋体"/>
          <w:kern w:val="0"/>
          <w:sz w:val="24"/>
          <w:szCs w:val="24"/>
          <w:lang w:eastAsia="zh-CN"/>
        </w:rPr>
        <w:t>;</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b/>
          <w:bCs/>
          <w:kern w:val="0"/>
          <w:sz w:val="24"/>
          <w:szCs w:val="24"/>
          <w:lang w:eastAsia="zh-CN"/>
        </w:rPr>
        <w:t>104</w:t>
      </w:r>
      <w:r w:rsidRPr="002D784B">
        <w:rPr>
          <w:rFonts w:ascii="Book Antiqua" w:eastAsia="宋体" w:hAnsi="Book Antiqua" w:cs="宋体"/>
          <w:kern w:val="0"/>
          <w:sz w:val="24"/>
          <w:szCs w:val="24"/>
          <w:lang w:eastAsia="zh-CN"/>
        </w:rPr>
        <w:t xml:space="preserve">: 31-40 [PMID 19098846 DOI: </w:t>
      </w:r>
      <w:r w:rsidR="002334C2" w:rsidRPr="002D784B">
        <w:rPr>
          <w:rFonts w:ascii="Book Antiqua" w:eastAsia="宋体" w:hAnsi="Book Antiqua" w:cs="宋体"/>
          <w:kern w:val="0"/>
          <w:sz w:val="24"/>
          <w:szCs w:val="24"/>
          <w:lang w:eastAsia="zh-CN"/>
        </w:rPr>
        <w:t>10.1038/ajg.2008.5</w:t>
      </w:r>
      <w:r w:rsidRPr="002D784B">
        <w:rPr>
          <w:rFonts w:ascii="Book Antiqua" w:eastAsia="宋体" w:hAnsi="Book Antiqua" w:cs="宋体"/>
          <w:kern w:val="0"/>
          <w:sz w:val="24"/>
          <w:szCs w:val="24"/>
          <w:lang w:eastAsia="zh-CN"/>
        </w:rPr>
        <w:t>]</w:t>
      </w:r>
    </w:p>
    <w:p w14:paraId="2274E038" w14:textId="16F6F97B"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21 </w:t>
      </w:r>
      <w:proofErr w:type="spellStart"/>
      <w:r w:rsidRPr="002D784B">
        <w:rPr>
          <w:rFonts w:ascii="Book Antiqua" w:eastAsia="宋体" w:hAnsi="Book Antiqua" w:cs="宋体"/>
          <w:b/>
          <w:bCs/>
          <w:kern w:val="0"/>
          <w:sz w:val="24"/>
          <w:szCs w:val="24"/>
          <w:lang w:eastAsia="zh-CN"/>
        </w:rPr>
        <w:t>Lukić</w:t>
      </w:r>
      <w:proofErr w:type="spellEnd"/>
      <w:r w:rsidRPr="002D784B">
        <w:rPr>
          <w:rFonts w:ascii="Book Antiqua" w:eastAsia="宋体" w:hAnsi="Book Antiqua" w:cs="宋体"/>
          <w:b/>
          <w:bCs/>
          <w:kern w:val="0"/>
          <w:sz w:val="24"/>
          <w:szCs w:val="24"/>
          <w:lang w:eastAsia="zh-CN"/>
        </w:rPr>
        <w:t xml:space="preserve"> S</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Alempijević</w:t>
      </w:r>
      <w:proofErr w:type="spellEnd"/>
      <w:r w:rsidRPr="002D784B">
        <w:rPr>
          <w:rFonts w:ascii="Book Antiqua" w:eastAsia="宋体" w:hAnsi="Book Antiqua" w:cs="宋体"/>
          <w:kern w:val="0"/>
          <w:sz w:val="24"/>
          <w:szCs w:val="24"/>
          <w:lang w:eastAsia="zh-CN"/>
        </w:rPr>
        <w:t xml:space="preserve"> T, </w:t>
      </w:r>
      <w:proofErr w:type="spellStart"/>
      <w:r w:rsidRPr="002D784B">
        <w:rPr>
          <w:rFonts w:ascii="Book Antiqua" w:eastAsia="宋体" w:hAnsi="Book Antiqua" w:cs="宋体"/>
          <w:kern w:val="0"/>
          <w:sz w:val="24"/>
          <w:szCs w:val="24"/>
          <w:lang w:eastAsia="zh-CN"/>
        </w:rPr>
        <w:t>Jovanović</w:t>
      </w:r>
      <w:proofErr w:type="spellEnd"/>
      <w:r w:rsidRPr="002D784B">
        <w:rPr>
          <w:rFonts w:ascii="Book Antiqua" w:eastAsia="宋体" w:hAnsi="Book Antiqua" w:cs="宋体"/>
          <w:kern w:val="0"/>
          <w:sz w:val="24"/>
          <w:szCs w:val="24"/>
          <w:lang w:eastAsia="zh-CN"/>
        </w:rPr>
        <w:t xml:space="preserve"> I, </w:t>
      </w:r>
      <w:proofErr w:type="spellStart"/>
      <w:r w:rsidRPr="002D784B">
        <w:rPr>
          <w:rFonts w:ascii="Book Antiqua" w:eastAsia="宋体" w:hAnsi="Book Antiqua" w:cs="宋体"/>
          <w:kern w:val="0"/>
          <w:sz w:val="24"/>
          <w:szCs w:val="24"/>
          <w:lang w:eastAsia="zh-CN"/>
        </w:rPr>
        <w:t>Popović</w:t>
      </w:r>
      <w:proofErr w:type="spellEnd"/>
      <w:r w:rsidRPr="002D784B">
        <w:rPr>
          <w:rFonts w:ascii="Book Antiqua" w:eastAsia="宋体" w:hAnsi="Book Antiqua" w:cs="宋体"/>
          <w:kern w:val="0"/>
          <w:sz w:val="24"/>
          <w:szCs w:val="24"/>
          <w:lang w:eastAsia="zh-CN"/>
        </w:rPr>
        <w:t xml:space="preserve"> D, </w:t>
      </w:r>
      <w:proofErr w:type="spellStart"/>
      <w:r w:rsidRPr="002D784B">
        <w:rPr>
          <w:rFonts w:ascii="Book Antiqua" w:eastAsia="宋体" w:hAnsi="Book Antiqua" w:cs="宋体"/>
          <w:kern w:val="0"/>
          <w:sz w:val="24"/>
          <w:szCs w:val="24"/>
          <w:lang w:eastAsia="zh-CN"/>
        </w:rPr>
        <w:t>Krstić</w:t>
      </w:r>
      <w:proofErr w:type="spellEnd"/>
      <w:r w:rsidRPr="002D784B">
        <w:rPr>
          <w:rFonts w:ascii="Book Antiqua" w:eastAsia="宋体" w:hAnsi="Book Antiqua" w:cs="宋体"/>
          <w:kern w:val="0"/>
          <w:sz w:val="24"/>
          <w:szCs w:val="24"/>
          <w:lang w:eastAsia="zh-CN"/>
        </w:rPr>
        <w:t xml:space="preserve"> M, </w:t>
      </w:r>
      <w:proofErr w:type="spellStart"/>
      <w:r w:rsidRPr="002D784B">
        <w:rPr>
          <w:rFonts w:ascii="Book Antiqua" w:eastAsia="宋体" w:hAnsi="Book Antiqua" w:cs="宋体"/>
          <w:kern w:val="0"/>
          <w:sz w:val="24"/>
          <w:szCs w:val="24"/>
          <w:lang w:eastAsia="zh-CN"/>
        </w:rPr>
        <w:t>Ugljesić</w:t>
      </w:r>
      <w:proofErr w:type="spellEnd"/>
      <w:r w:rsidRPr="002D784B">
        <w:rPr>
          <w:rFonts w:ascii="Book Antiqua" w:eastAsia="宋体" w:hAnsi="Book Antiqua" w:cs="宋体"/>
          <w:kern w:val="0"/>
          <w:sz w:val="24"/>
          <w:szCs w:val="24"/>
          <w:lang w:eastAsia="zh-CN"/>
        </w:rPr>
        <w:t xml:space="preserve"> M. Occurrence and risk factor for development of pancreatitis and asymptomatic </w:t>
      </w:r>
      <w:proofErr w:type="spellStart"/>
      <w:r w:rsidRPr="002D784B">
        <w:rPr>
          <w:rFonts w:ascii="Book Antiqua" w:eastAsia="宋体" w:hAnsi="Book Antiqua" w:cs="宋体"/>
          <w:kern w:val="0"/>
          <w:sz w:val="24"/>
          <w:szCs w:val="24"/>
          <w:lang w:eastAsia="zh-CN"/>
        </w:rPr>
        <w:t>hyperamylasemia</w:t>
      </w:r>
      <w:proofErr w:type="spellEnd"/>
      <w:r w:rsidRPr="002D784B">
        <w:rPr>
          <w:rFonts w:ascii="Book Antiqua" w:eastAsia="宋体" w:hAnsi="Book Antiqua" w:cs="宋体"/>
          <w:kern w:val="0"/>
          <w:sz w:val="24"/>
          <w:szCs w:val="24"/>
          <w:lang w:eastAsia="zh-CN"/>
        </w:rPr>
        <w:t xml:space="preserve"> following endoscopic retrograde </w:t>
      </w:r>
      <w:proofErr w:type="spellStart"/>
      <w:r w:rsidRPr="002D784B">
        <w:rPr>
          <w:rFonts w:ascii="Book Antiqua" w:eastAsia="宋体" w:hAnsi="Book Antiqua" w:cs="宋体"/>
          <w:kern w:val="0"/>
          <w:sz w:val="24"/>
          <w:szCs w:val="24"/>
          <w:lang w:eastAsia="zh-CN"/>
        </w:rPr>
        <w:t>cholangiopancreatography</w:t>
      </w:r>
      <w:proofErr w:type="spellEnd"/>
      <w:r w:rsidRPr="002D784B">
        <w:rPr>
          <w:rFonts w:ascii="Book Antiqua" w:eastAsia="宋体" w:hAnsi="Book Antiqua" w:cs="宋体"/>
          <w:kern w:val="0"/>
          <w:sz w:val="24"/>
          <w:szCs w:val="24"/>
          <w:lang w:eastAsia="zh-CN"/>
        </w:rPr>
        <w:t xml:space="preserve">--our experiences. </w:t>
      </w:r>
      <w:proofErr w:type="spellStart"/>
      <w:r w:rsidRPr="002D784B">
        <w:rPr>
          <w:rFonts w:ascii="Book Antiqua" w:eastAsia="宋体" w:hAnsi="Book Antiqua" w:cs="宋体"/>
          <w:i/>
          <w:iCs/>
          <w:kern w:val="0"/>
          <w:sz w:val="24"/>
          <w:szCs w:val="24"/>
          <w:lang w:eastAsia="zh-CN"/>
        </w:rPr>
        <w:t>Acta</w:t>
      </w:r>
      <w:proofErr w:type="spellEnd"/>
      <w:r w:rsidRPr="002D784B">
        <w:rPr>
          <w:rFonts w:ascii="Book Antiqua" w:eastAsia="宋体" w:hAnsi="Book Antiqua" w:cs="宋体"/>
          <w:i/>
          <w:iCs/>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Chir</w:t>
      </w:r>
      <w:proofErr w:type="spellEnd"/>
      <w:r w:rsidRPr="002D784B">
        <w:rPr>
          <w:rFonts w:ascii="Book Antiqua" w:eastAsia="宋体" w:hAnsi="Book Antiqua" w:cs="宋体"/>
          <w:i/>
          <w:iCs/>
          <w:kern w:val="0"/>
          <w:sz w:val="24"/>
          <w:szCs w:val="24"/>
          <w:lang w:eastAsia="zh-CN"/>
        </w:rPr>
        <w:t xml:space="preserve"> </w:t>
      </w:r>
      <w:proofErr w:type="spellStart"/>
      <w:r w:rsidRPr="002D784B">
        <w:rPr>
          <w:rFonts w:ascii="Book Antiqua" w:eastAsia="宋体" w:hAnsi="Book Antiqua" w:cs="宋体"/>
          <w:i/>
          <w:iCs/>
          <w:kern w:val="0"/>
          <w:sz w:val="24"/>
          <w:szCs w:val="24"/>
          <w:lang w:eastAsia="zh-CN"/>
        </w:rPr>
        <w:t>Iugosl</w:t>
      </w:r>
      <w:proofErr w:type="spellEnd"/>
      <w:r w:rsidRPr="002D784B">
        <w:rPr>
          <w:rFonts w:ascii="Book Antiqua" w:eastAsia="宋体" w:hAnsi="Book Antiqua" w:cs="宋体"/>
          <w:kern w:val="0"/>
          <w:sz w:val="24"/>
          <w:szCs w:val="24"/>
          <w:lang w:eastAsia="zh-CN"/>
        </w:rPr>
        <w:t xml:space="preserve"> 2008; </w:t>
      </w:r>
      <w:r w:rsidRPr="002D784B">
        <w:rPr>
          <w:rFonts w:ascii="Book Antiqua" w:eastAsia="宋体" w:hAnsi="Book Antiqua" w:cs="宋体"/>
          <w:b/>
          <w:bCs/>
          <w:kern w:val="0"/>
          <w:sz w:val="24"/>
          <w:szCs w:val="24"/>
          <w:lang w:eastAsia="zh-CN"/>
        </w:rPr>
        <w:t>55</w:t>
      </w:r>
      <w:r w:rsidRPr="002D784B">
        <w:rPr>
          <w:rFonts w:ascii="Book Antiqua" w:eastAsia="宋体" w:hAnsi="Book Antiqua" w:cs="宋体"/>
          <w:kern w:val="0"/>
          <w:sz w:val="24"/>
          <w:szCs w:val="24"/>
          <w:lang w:eastAsia="zh-CN"/>
        </w:rPr>
        <w:t>: 17-24 [PMID: 18510057</w:t>
      </w:r>
      <w:r w:rsidR="002334C2" w:rsidRPr="002D784B">
        <w:rPr>
          <w:rFonts w:ascii="Book Antiqua" w:eastAsia="宋体" w:hAnsi="Book Antiqua" w:cs="宋体"/>
          <w:kern w:val="0"/>
          <w:sz w:val="24"/>
          <w:szCs w:val="24"/>
          <w:lang w:eastAsia="zh-CN"/>
        </w:rPr>
        <w:t xml:space="preserve"> DOI: </w:t>
      </w:r>
      <w:r w:rsidR="000658F0" w:rsidRPr="002D784B">
        <w:rPr>
          <w:rFonts w:ascii="Book Antiqua" w:eastAsia="宋体" w:hAnsi="Book Antiqua" w:cs="宋体"/>
          <w:kern w:val="0"/>
          <w:sz w:val="24"/>
          <w:szCs w:val="24"/>
          <w:lang w:eastAsia="zh-CN"/>
        </w:rPr>
        <w:t>10.2298/ACI0801017L</w:t>
      </w:r>
      <w:r w:rsidRPr="002D784B">
        <w:rPr>
          <w:rFonts w:ascii="Book Antiqua" w:eastAsia="宋体" w:hAnsi="Book Antiqua" w:cs="宋体"/>
          <w:kern w:val="0"/>
          <w:sz w:val="24"/>
          <w:szCs w:val="24"/>
          <w:lang w:eastAsia="zh-CN"/>
        </w:rPr>
        <w:t>]</w:t>
      </w:r>
    </w:p>
    <w:p w14:paraId="78CA8959" w14:textId="7777777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22 </w:t>
      </w:r>
      <w:proofErr w:type="spellStart"/>
      <w:r w:rsidRPr="002D784B">
        <w:rPr>
          <w:rFonts w:ascii="Book Antiqua" w:eastAsia="宋体" w:hAnsi="Book Antiqua" w:cs="宋体"/>
          <w:b/>
          <w:bCs/>
          <w:kern w:val="0"/>
          <w:sz w:val="24"/>
          <w:szCs w:val="24"/>
          <w:lang w:eastAsia="zh-CN"/>
        </w:rPr>
        <w:t>Treacy</w:t>
      </w:r>
      <w:proofErr w:type="spellEnd"/>
      <w:r w:rsidRPr="002D784B">
        <w:rPr>
          <w:rFonts w:ascii="Book Antiqua" w:eastAsia="宋体" w:hAnsi="Book Antiqua" w:cs="宋体"/>
          <w:b/>
          <w:bCs/>
          <w:kern w:val="0"/>
          <w:sz w:val="24"/>
          <w:szCs w:val="24"/>
          <w:lang w:eastAsia="zh-CN"/>
        </w:rPr>
        <w:t xml:space="preserve"> J</w:t>
      </w:r>
      <w:r w:rsidRPr="002D784B">
        <w:rPr>
          <w:rFonts w:ascii="Book Antiqua" w:eastAsia="宋体" w:hAnsi="Book Antiqua" w:cs="宋体"/>
          <w:kern w:val="0"/>
          <w:sz w:val="24"/>
          <w:szCs w:val="24"/>
          <w:lang w:eastAsia="zh-CN"/>
        </w:rPr>
        <w:t xml:space="preserve">, Williams A, </w:t>
      </w:r>
      <w:proofErr w:type="spellStart"/>
      <w:r w:rsidRPr="002D784B">
        <w:rPr>
          <w:rFonts w:ascii="Book Antiqua" w:eastAsia="宋体" w:hAnsi="Book Antiqua" w:cs="宋体"/>
          <w:kern w:val="0"/>
          <w:sz w:val="24"/>
          <w:szCs w:val="24"/>
          <w:lang w:eastAsia="zh-CN"/>
        </w:rPr>
        <w:t>Bais</w:t>
      </w:r>
      <w:proofErr w:type="spellEnd"/>
      <w:r w:rsidRPr="002D784B">
        <w:rPr>
          <w:rFonts w:ascii="Book Antiqua" w:eastAsia="宋体" w:hAnsi="Book Antiqua" w:cs="宋体"/>
          <w:kern w:val="0"/>
          <w:sz w:val="24"/>
          <w:szCs w:val="24"/>
          <w:lang w:eastAsia="zh-CN"/>
        </w:rPr>
        <w:t xml:space="preserve"> R, </w:t>
      </w:r>
      <w:proofErr w:type="spellStart"/>
      <w:r w:rsidRPr="002D784B">
        <w:rPr>
          <w:rFonts w:ascii="Book Antiqua" w:eastAsia="宋体" w:hAnsi="Book Antiqua" w:cs="宋体"/>
          <w:kern w:val="0"/>
          <w:sz w:val="24"/>
          <w:szCs w:val="24"/>
          <w:lang w:eastAsia="zh-CN"/>
        </w:rPr>
        <w:t>Willson</w:t>
      </w:r>
      <w:proofErr w:type="spellEnd"/>
      <w:r w:rsidRPr="002D784B">
        <w:rPr>
          <w:rFonts w:ascii="Book Antiqua" w:eastAsia="宋体" w:hAnsi="Book Antiqua" w:cs="宋体"/>
          <w:kern w:val="0"/>
          <w:sz w:val="24"/>
          <w:szCs w:val="24"/>
          <w:lang w:eastAsia="zh-CN"/>
        </w:rPr>
        <w:t xml:space="preserve"> K, </w:t>
      </w:r>
      <w:proofErr w:type="spellStart"/>
      <w:r w:rsidRPr="002D784B">
        <w:rPr>
          <w:rFonts w:ascii="Book Antiqua" w:eastAsia="宋体" w:hAnsi="Book Antiqua" w:cs="宋体"/>
          <w:kern w:val="0"/>
          <w:sz w:val="24"/>
          <w:szCs w:val="24"/>
          <w:lang w:eastAsia="zh-CN"/>
        </w:rPr>
        <w:t>Worthley</w:t>
      </w:r>
      <w:proofErr w:type="spellEnd"/>
      <w:r w:rsidRPr="002D784B">
        <w:rPr>
          <w:rFonts w:ascii="Book Antiqua" w:eastAsia="宋体" w:hAnsi="Book Antiqua" w:cs="宋体"/>
          <w:kern w:val="0"/>
          <w:sz w:val="24"/>
          <w:szCs w:val="24"/>
          <w:lang w:eastAsia="zh-CN"/>
        </w:rPr>
        <w:t xml:space="preserve"> C, Reece J, </w:t>
      </w:r>
      <w:proofErr w:type="spellStart"/>
      <w:r w:rsidRPr="002D784B">
        <w:rPr>
          <w:rFonts w:ascii="Book Antiqua" w:eastAsia="宋体" w:hAnsi="Book Antiqua" w:cs="宋体"/>
          <w:kern w:val="0"/>
          <w:sz w:val="24"/>
          <w:szCs w:val="24"/>
          <w:lang w:eastAsia="zh-CN"/>
        </w:rPr>
        <w:t>Bessell</w:t>
      </w:r>
      <w:proofErr w:type="spellEnd"/>
      <w:r w:rsidRPr="002D784B">
        <w:rPr>
          <w:rFonts w:ascii="Book Antiqua" w:eastAsia="宋体" w:hAnsi="Book Antiqua" w:cs="宋体"/>
          <w:kern w:val="0"/>
          <w:sz w:val="24"/>
          <w:szCs w:val="24"/>
          <w:lang w:eastAsia="zh-CN"/>
        </w:rPr>
        <w:t xml:space="preserve"> J, Thomas D. Evaluation of amylase and lipase in the diagnosis of acute pancreatitis. </w:t>
      </w:r>
      <w:r w:rsidRPr="002D784B">
        <w:rPr>
          <w:rFonts w:ascii="Book Antiqua" w:eastAsia="宋体" w:hAnsi="Book Antiqua" w:cs="宋体"/>
          <w:i/>
          <w:iCs/>
          <w:kern w:val="0"/>
          <w:sz w:val="24"/>
          <w:szCs w:val="24"/>
          <w:lang w:eastAsia="zh-CN"/>
        </w:rPr>
        <w:t xml:space="preserve">ANZ J </w:t>
      </w:r>
      <w:proofErr w:type="spellStart"/>
      <w:r w:rsidRPr="002D784B">
        <w:rPr>
          <w:rFonts w:ascii="Book Antiqua" w:eastAsia="宋体" w:hAnsi="Book Antiqua" w:cs="宋体"/>
          <w:i/>
          <w:iCs/>
          <w:kern w:val="0"/>
          <w:sz w:val="24"/>
          <w:szCs w:val="24"/>
          <w:lang w:eastAsia="zh-CN"/>
        </w:rPr>
        <w:t>Surg</w:t>
      </w:r>
      <w:proofErr w:type="spellEnd"/>
      <w:r w:rsidRPr="002D784B">
        <w:rPr>
          <w:rFonts w:ascii="Book Antiqua" w:eastAsia="宋体" w:hAnsi="Book Antiqua" w:cs="宋体"/>
          <w:kern w:val="0"/>
          <w:sz w:val="24"/>
          <w:szCs w:val="24"/>
          <w:lang w:eastAsia="zh-CN"/>
        </w:rPr>
        <w:t xml:space="preserve"> 2001; </w:t>
      </w:r>
      <w:r w:rsidRPr="002D784B">
        <w:rPr>
          <w:rFonts w:ascii="Book Antiqua" w:eastAsia="宋体" w:hAnsi="Book Antiqua" w:cs="宋体"/>
          <w:b/>
          <w:bCs/>
          <w:kern w:val="0"/>
          <w:sz w:val="24"/>
          <w:szCs w:val="24"/>
          <w:lang w:eastAsia="zh-CN"/>
        </w:rPr>
        <w:t>71</w:t>
      </w:r>
      <w:r w:rsidRPr="002D784B">
        <w:rPr>
          <w:rFonts w:ascii="Book Antiqua" w:eastAsia="宋体" w:hAnsi="Book Antiqua" w:cs="宋体"/>
          <w:kern w:val="0"/>
          <w:sz w:val="24"/>
          <w:szCs w:val="24"/>
          <w:lang w:eastAsia="zh-CN"/>
        </w:rPr>
        <w:t>: 577-582 [PMID: 11552931 DOI: 10.1046/j.1445-2197.2001.02220.x]</w:t>
      </w:r>
    </w:p>
    <w:p w14:paraId="0D0426B4" w14:textId="0D002247" w:rsidR="00AB3BC1" w:rsidRPr="002D784B" w:rsidRDefault="00AB3BC1" w:rsidP="002D784B">
      <w:pPr>
        <w:widowControl/>
        <w:adjustRightInd w:val="0"/>
        <w:snapToGrid w:val="0"/>
        <w:spacing w:line="360" w:lineRule="auto"/>
        <w:rPr>
          <w:rFonts w:ascii="Book Antiqua" w:eastAsia="宋体" w:hAnsi="Book Antiqua" w:cs="宋体"/>
          <w:kern w:val="0"/>
          <w:sz w:val="24"/>
          <w:szCs w:val="24"/>
          <w:lang w:eastAsia="zh-CN"/>
        </w:rPr>
      </w:pPr>
      <w:r w:rsidRPr="002D784B">
        <w:rPr>
          <w:rFonts w:ascii="Book Antiqua" w:eastAsia="宋体" w:hAnsi="Book Antiqua" w:cs="宋体"/>
          <w:kern w:val="0"/>
          <w:sz w:val="24"/>
          <w:szCs w:val="24"/>
          <w:lang w:eastAsia="zh-CN"/>
        </w:rPr>
        <w:t xml:space="preserve">23 </w:t>
      </w:r>
      <w:proofErr w:type="spellStart"/>
      <w:r w:rsidRPr="002D784B">
        <w:rPr>
          <w:rFonts w:ascii="Book Antiqua" w:eastAsia="宋体" w:hAnsi="Book Antiqua" w:cs="宋体"/>
          <w:b/>
          <w:bCs/>
          <w:kern w:val="0"/>
          <w:sz w:val="24"/>
          <w:szCs w:val="24"/>
          <w:lang w:eastAsia="zh-CN"/>
        </w:rPr>
        <w:t>Keim</w:t>
      </w:r>
      <w:proofErr w:type="spellEnd"/>
      <w:r w:rsidRPr="002D784B">
        <w:rPr>
          <w:rFonts w:ascii="Book Antiqua" w:eastAsia="宋体" w:hAnsi="Book Antiqua" w:cs="宋体"/>
          <w:b/>
          <w:bCs/>
          <w:kern w:val="0"/>
          <w:sz w:val="24"/>
          <w:szCs w:val="24"/>
          <w:lang w:eastAsia="zh-CN"/>
        </w:rPr>
        <w:t xml:space="preserve"> V</w:t>
      </w:r>
      <w:r w:rsidRPr="002D784B">
        <w:rPr>
          <w:rFonts w:ascii="Book Antiqua" w:eastAsia="宋体" w:hAnsi="Book Antiqua" w:cs="宋体"/>
          <w:kern w:val="0"/>
          <w:sz w:val="24"/>
          <w:szCs w:val="24"/>
          <w:lang w:eastAsia="zh-CN"/>
        </w:rPr>
        <w:t xml:space="preserve">, </w:t>
      </w:r>
      <w:proofErr w:type="spellStart"/>
      <w:r w:rsidRPr="002D784B">
        <w:rPr>
          <w:rFonts w:ascii="Book Antiqua" w:eastAsia="宋体" w:hAnsi="Book Antiqua" w:cs="宋体"/>
          <w:kern w:val="0"/>
          <w:sz w:val="24"/>
          <w:szCs w:val="24"/>
          <w:lang w:eastAsia="zh-CN"/>
        </w:rPr>
        <w:t>Teich</w:t>
      </w:r>
      <w:proofErr w:type="spellEnd"/>
      <w:r w:rsidRPr="002D784B">
        <w:rPr>
          <w:rFonts w:ascii="Book Antiqua" w:eastAsia="宋体" w:hAnsi="Book Antiqua" w:cs="宋体"/>
          <w:kern w:val="0"/>
          <w:sz w:val="24"/>
          <w:szCs w:val="24"/>
          <w:lang w:eastAsia="zh-CN"/>
        </w:rPr>
        <w:t xml:space="preserve"> N, Fiedler F, </w:t>
      </w:r>
      <w:proofErr w:type="spellStart"/>
      <w:r w:rsidRPr="002D784B">
        <w:rPr>
          <w:rFonts w:ascii="Book Antiqua" w:eastAsia="宋体" w:hAnsi="Book Antiqua" w:cs="宋体"/>
          <w:kern w:val="0"/>
          <w:sz w:val="24"/>
          <w:szCs w:val="24"/>
          <w:lang w:eastAsia="zh-CN"/>
        </w:rPr>
        <w:t>Hartig</w:t>
      </w:r>
      <w:proofErr w:type="spellEnd"/>
      <w:r w:rsidRPr="002D784B">
        <w:rPr>
          <w:rFonts w:ascii="Book Antiqua" w:eastAsia="宋体" w:hAnsi="Book Antiqua" w:cs="宋体"/>
          <w:kern w:val="0"/>
          <w:sz w:val="24"/>
          <w:szCs w:val="24"/>
          <w:lang w:eastAsia="zh-CN"/>
        </w:rPr>
        <w:t xml:space="preserve"> W, Thiele G, </w:t>
      </w:r>
      <w:proofErr w:type="spellStart"/>
      <w:r w:rsidRPr="002D784B">
        <w:rPr>
          <w:rFonts w:ascii="Book Antiqua" w:eastAsia="宋体" w:hAnsi="Book Antiqua" w:cs="宋体"/>
          <w:kern w:val="0"/>
          <w:sz w:val="24"/>
          <w:szCs w:val="24"/>
          <w:lang w:eastAsia="zh-CN"/>
        </w:rPr>
        <w:t>Mössner</w:t>
      </w:r>
      <w:proofErr w:type="spellEnd"/>
      <w:r w:rsidRPr="002D784B">
        <w:rPr>
          <w:rFonts w:ascii="Book Antiqua" w:eastAsia="宋体" w:hAnsi="Book Antiqua" w:cs="宋体"/>
          <w:kern w:val="0"/>
          <w:sz w:val="24"/>
          <w:szCs w:val="24"/>
          <w:lang w:eastAsia="zh-CN"/>
        </w:rPr>
        <w:t xml:space="preserve"> J. </w:t>
      </w:r>
      <w:proofErr w:type="gramStart"/>
      <w:r w:rsidRPr="002D784B">
        <w:rPr>
          <w:rFonts w:ascii="Book Antiqua" w:eastAsia="宋体" w:hAnsi="Book Antiqua" w:cs="宋体"/>
          <w:kern w:val="0"/>
          <w:sz w:val="24"/>
          <w:szCs w:val="24"/>
          <w:lang w:eastAsia="zh-CN"/>
        </w:rPr>
        <w:t>A comparison of lipase and amylase in the diagnosis of acute pancreatitis in patients with abdominal pain.</w:t>
      </w:r>
      <w:proofErr w:type="gramEnd"/>
      <w:r w:rsidRPr="002D784B">
        <w:rPr>
          <w:rFonts w:ascii="Book Antiqua" w:eastAsia="宋体" w:hAnsi="Book Antiqua" w:cs="宋体"/>
          <w:kern w:val="0"/>
          <w:sz w:val="24"/>
          <w:szCs w:val="24"/>
          <w:lang w:eastAsia="zh-CN"/>
        </w:rPr>
        <w:t xml:space="preserve"> </w:t>
      </w:r>
      <w:r w:rsidRPr="002D784B">
        <w:rPr>
          <w:rFonts w:ascii="Book Antiqua" w:eastAsia="宋体" w:hAnsi="Book Antiqua" w:cs="宋体"/>
          <w:i/>
          <w:iCs/>
          <w:kern w:val="0"/>
          <w:sz w:val="24"/>
          <w:szCs w:val="24"/>
          <w:lang w:eastAsia="zh-CN"/>
        </w:rPr>
        <w:t>Pancreas</w:t>
      </w:r>
      <w:r w:rsidRPr="002D784B">
        <w:rPr>
          <w:rFonts w:ascii="Book Antiqua" w:eastAsia="宋体" w:hAnsi="Book Antiqua" w:cs="宋体"/>
          <w:kern w:val="0"/>
          <w:sz w:val="24"/>
          <w:szCs w:val="24"/>
          <w:lang w:eastAsia="zh-CN"/>
        </w:rPr>
        <w:t xml:space="preserve"> 1998; </w:t>
      </w:r>
      <w:r w:rsidRPr="002D784B">
        <w:rPr>
          <w:rFonts w:ascii="Book Antiqua" w:eastAsia="宋体" w:hAnsi="Book Antiqua" w:cs="宋体"/>
          <w:b/>
          <w:bCs/>
          <w:kern w:val="0"/>
          <w:sz w:val="24"/>
          <w:szCs w:val="24"/>
          <w:lang w:eastAsia="zh-CN"/>
        </w:rPr>
        <w:t>16</w:t>
      </w:r>
      <w:r w:rsidRPr="002D784B">
        <w:rPr>
          <w:rFonts w:ascii="Book Antiqua" w:eastAsia="宋体" w:hAnsi="Book Antiqua" w:cs="宋体"/>
          <w:kern w:val="0"/>
          <w:sz w:val="24"/>
          <w:szCs w:val="24"/>
          <w:lang w:eastAsia="zh-CN"/>
        </w:rPr>
        <w:t>: 45-49 [PMID: 9436862</w:t>
      </w:r>
      <w:r w:rsidR="002334C2" w:rsidRPr="002D784B">
        <w:rPr>
          <w:rFonts w:ascii="Book Antiqua" w:eastAsia="宋体" w:hAnsi="Book Antiqua" w:cs="宋体"/>
          <w:kern w:val="0"/>
          <w:sz w:val="24"/>
          <w:szCs w:val="24"/>
          <w:lang w:eastAsia="zh-CN"/>
        </w:rPr>
        <w:t xml:space="preserve"> DOI: 10.1097/00006676-199801000-00008</w:t>
      </w:r>
      <w:r w:rsidRPr="002D784B">
        <w:rPr>
          <w:rFonts w:ascii="Book Antiqua" w:eastAsia="宋体" w:hAnsi="Book Antiqua" w:cs="宋体"/>
          <w:kern w:val="0"/>
          <w:sz w:val="24"/>
          <w:szCs w:val="24"/>
          <w:lang w:eastAsia="zh-CN"/>
        </w:rPr>
        <w:t>]</w:t>
      </w:r>
    </w:p>
    <w:p w14:paraId="592FAC52" w14:textId="14F2BE47" w:rsidR="00BD7ECB" w:rsidRPr="002D784B" w:rsidRDefault="00BD7ECB" w:rsidP="002D784B">
      <w:pPr>
        <w:widowControl/>
        <w:adjustRightInd w:val="0"/>
        <w:snapToGrid w:val="0"/>
        <w:spacing w:line="360" w:lineRule="auto"/>
        <w:rPr>
          <w:rFonts w:ascii="Book Antiqua" w:eastAsia="宋体" w:hAnsi="Book Antiqua" w:cs="宋体"/>
          <w:kern w:val="0"/>
          <w:sz w:val="24"/>
          <w:szCs w:val="24"/>
          <w:lang w:eastAsia="zh-CN"/>
        </w:rPr>
      </w:pPr>
    </w:p>
    <w:p w14:paraId="7753E442" w14:textId="0913BA18" w:rsidR="00BD7ECB" w:rsidRPr="002D784B" w:rsidRDefault="00BD7ECB" w:rsidP="002D784B">
      <w:pPr>
        <w:widowControl/>
        <w:adjustRightInd w:val="0"/>
        <w:snapToGrid w:val="0"/>
        <w:spacing w:line="360" w:lineRule="auto"/>
        <w:jc w:val="right"/>
        <w:rPr>
          <w:rFonts w:ascii="Book Antiqua" w:eastAsia="宋体" w:hAnsi="Book Antiqua" w:cs="Times New Roman"/>
          <w:b/>
          <w:bCs/>
          <w:kern w:val="0"/>
          <w:sz w:val="24"/>
          <w:szCs w:val="24"/>
          <w:lang w:eastAsia="zh-CN"/>
        </w:rPr>
      </w:pPr>
      <w:bookmarkStart w:id="75" w:name="OLE_LINK148"/>
      <w:bookmarkStart w:id="76" w:name="OLE_LINK320"/>
      <w:bookmarkStart w:id="77" w:name="OLE_LINK387"/>
      <w:bookmarkStart w:id="78" w:name="OLE_LINK254"/>
      <w:bookmarkStart w:id="79" w:name="OLE_LINK149"/>
      <w:bookmarkStart w:id="80" w:name="OLE_LINK225"/>
      <w:bookmarkStart w:id="81" w:name="OLE_LINK207"/>
      <w:bookmarkStart w:id="82" w:name="OLE_LINK226"/>
      <w:bookmarkStart w:id="83" w:name="OLE_LINK212"/>
      <w:bookmarkStart w:id="84" w:name="OLE_LINK250"/>
      <w:bookmarkStart w:id="85" w:name="OLE_LINK281"/>
      <w:bookmarkStart w:id="86" w:name="OLE_LINK282"/>
      <w:bookmarkStart w:id="87" w:name="OLE_LINK313"/>
      <w:bookmarkStart w:id="88" w:name="OLE_LINK304"/>
      <w:bookmarkStart w:id="89" w:name="OLE_LINK321"/>
      <w:bookmarkStart w:id="90" w:name="OLE_LINK385"/>
      <w:bookmarkStart w:id="91" w:name="OLE_LINK400"/>
      <w:bookmarkStart w:id="92" w:name="OLE_LINK346"/>
      <w:bookmarkStart w:id="93" w:name="OLE_LINK371"/>
      <w:bookmarkStart w:id="94" w:name="OLE_LINK334"/>
      <w:bookmarkStart w:id="95" w:name="OLE_LINK1830"/>
      <w:bookmarkStart w:id="96" w:name="OLE_LINK457"/>
      <w:bookmarkStart w:id="97" w:name="OLE_LINK288"/>
      <w:bookmarkStart w:id="98" w:name="OLE_LINK384"/>
      <w:bookmarkStart w:id="99" w:name="OLE_LINK379"/>
      <w:bookmarkStart w:id="100" w:name="OLE_LINK303"/>
      <w:bookmarkStart w:id="101" w:name="OLE_LINK450"/>
      <w:bookmarkStart w:id="102" w:name="OLE_LINK489"/>
      <w:bookmarkStart w:id="103" w:name="OLE_LINK535"/>
      <w:bookmarkStart w:id="104" w:name="OLE_LINK648"/>
      <w:bookmarkStart w:id="105" w:name="OLE_LINK686"/>
      <w:bookmarkStart w:id="106" w:name="OLE_LINK471"/>
      <w:bookmarkStart w:id="107" w:name="OLE_LINK462"/>
      <w:bookmarkStart w:id="108" w:name="OLE_LINK519"/>
      <w:bookmarkStart w:id="109" w:name="OLE_LINK575"/>
      <w:bookmarkStart w:id="110" w:name="OLE_LINK491"/>
      <w:bookmarkStart w:id="111" w:name="OLE_LINK532"/>
      <w:bookmarkStart w:id="112" w:name="OLE_LINK572"/>
      <w:bookmarkStart w:id="113" w:name="OLE_LINK574"/>
      <w:bookmarkStart w:id="114" w:name="OLE_LINK480"/>
      <w:bookmarkStart w:id="115" w:name="OLE_LINK567"/>
      <w:bookmarkStart w:id="116" w:name="OLE_LINK2700"/>
      <w:bookmarkStart w:id="117" w:name="OLE_LINK581"/>
      <w:bookmarkStart w:id="118" w:name="OLE_LINK639"/>
      <w:bookmarkStart w:id="119" w:name="OLE_LINK688"/>
      <w:bookmarkStart w:id="120" w:name="OLE_LINK722"/>
      <w:bookmarkStart w:id="121" w:name="OLE_LINK542"/>
      <w:bookmarkStart w:id="122" w:name="OLE_LINK589"/>
      <w:bookmarkStart w:id="123" w:name="OLE_LINK582"/>
      <w:bookmarkStart w:id="124" w:name="OLE_LINK640"/>
      <w:bookmarkStart w:id="125" w:name="OLE_LINK714"/>
      <w:bookmarkStart w:id="126" w:name="OLE_LINK593"/>
      <w:bookmarkStart w:id="127" w:name="OLE_LINK716"/>
      <w:bookmarkStart w:id="128" w:name="OLE_LINK770"/>
      <w:bookmarkStart w:id="129" w:name="OLE_LINK801"/>
      <w:bookmarkStart w:id="130" w:name="OLE_LINK660"/>
      <w:bookmarkStart w:id="131" w:name="OLE_LINK781"/>
      <w:bookmarkStart w:id="132" w:name="OLE_LINK833"/>
      <w:bookmarkStart w:id="133" w:name="OLE_LINK642"/>
      <w:bookmarkStart w:id="134" w:name="OLE_LINK700"/>
      <w:bookmarkStart w:id="135" w:name="OLE_LINK792"/>
      <w:bookmarkStart w:id="136" w:name="OLE_LINK2882"/>
      <w:bookmarkStart w:id="137" w:name="OLE_LINK836"/>
      <w:bookmarkStart w:id="138" w:name="OLE_LINK889"/>
      <w:bookmarkStart w:id="139" w:name="OLE_LINK782"/>
      <w:bookmarkStart w:id="140" w:name="OLE_LINK826"/>
      <w:bookmarkStart w:id="141" w:name="OLE_LINK865"/>
      <w:bookmarkStart w:id="142" w:name="OLE_LINK856"/>
      <w:bookmarkStart w:id="143" w:name="OLE_LINK908"/>
      <w:bookmarkStart w:id="144" w:name="OLE_LINK980"/>
      <w:bookmarkStart w:id="145" w:name="OLE_LINK1018"/>
      <w:bookmarkStart w:id="146" w:name="OLE_LINK1049"/>
      <w:bookmarkStart w:id="147" w:name="OLE_LINK1076"/>
      <w:bookmarkStart w:id="148" w:name="OLE_LINK1106"/>
      <w:bookmarkStart w:id="149" w:name="OLE_LINK891"/>
      <w:bookmarkStart w:id="150" w:name="OLE_LINK943"/>
      <w:bookmarkStart w:id="151" w:name="OLE_LINK981"/>
      <w:bookmarkStart w:id="152" w:name="OLE_LINK1030"/>
      <w:bookmarkStart w:id="153" w:name="OLE_LINK847"/>
      <w:bookmarkStart w:id="154" w:name="OLE_LINK909"/>
      <w:bookmarkStart w:id="155" w:name="OLE_LINK906"/>
      <w:bookmarkStart w:id="156" w:name="OLE_LINK992"/>
      <w:bookmarkStart w:id="157" w:name="OLE_LINK993"/>
      <w:bookmarkStart w:id="158" w:name="OLE_LINK1052"/>
      <w:bookmarkStart w:id="159" w:name="OLE_LINK946"/>
      <w:bookmarkStart w:id="160" w:name="OLE_LINK911"/>
      <w:bookmarkStart w:id="161" w:name="OLE_LINK930"/>
      <w:bookmarkStart w:id="162" w:name="OLE_LINK1059"/>
      <w:bookmarkStart w:id="163" w:name="OLE_LINK1174"/>
      <w:bookmarkStart w:id="164" w:name="OLE_LINK1137"/>
      <w:bookmarkStart w:id="165" w:name="OLE_LINK1167"/>
      <w:bookmarkStart w:id="166" w:name="OLE_LINK1200"/>
      <w:bookmarkStart w:id="167" w:name="OLE_LINK1241"/>
      <w:bookmarkStart w:id="168" w:name="OLE_LINK1288"/>
      <w:bookmarkStart w:id="169" w:name="OLE_LINK1056"/>
      <w:bookmarkStart w:id="170" w:name="OLE_LINK1158"/>
      <w:bookmarkStart w:id="171" w:name="OLE_LINK1175"/>
      <w:bookmarkStart w:id="172" w:name="OLE_LINK1074"/>
      <w:bookmarkStart w:id="173" w:name="OLE_LINK1169"/>
      <w:bookmarkStart w:id="174" w:name="OLE_LINK33"/>
      <w:bookmarkStart w:id="175" w:name="OLE_LINK34"/>
      <w:bookmarkStart w:id="176" w:name="OLE_LINK386"/>
      <w:bookmarkStart w:id="177" w:name="OLE_LINK599"/>
      <w:bookmarkStart w:id="178" w:name="OLE_LINK87"/>
      <w:r w:rsidRPr="002D784B">
        <w:rPr>
          <w:rFonts w:ascii="Book Antiqua" w:eastAsia="宋体" w:hAnsi="Book Antiqua" w:cs="Times New Roman"/>
          <w:b/>
          <w:bCs/>
          <w:kern w:val="0"/>
          <w:sz w:val="24"/>
          <w:szCs w:val="24"/>
          <w:lang w:eastAsia="zh-CN"/>
        </w:rPr>
        <w:t xml:space="preserve">P-Reviewer: </w:t>
      </w:r>
      <w:r w:rsidRPr="002D784B">
        <w:rPr>
          <w:rFonts w:ascii="Book Antiqua" w:eastAsia="宋体" w:hAnsi="Book Antiqua" w:cs="Times New Roman"/>
          <w:bCs/>
          <w:kern w:val="0"/>
          <w:sz w:val="24"/>
          <w:szCs w:val="24"/>
          <w:lang w:eastAsia="zh-CN"/>
        </w:rPr>
        <w:t xml:space="preserve">Smith RC, </w:t>
      </w:r>
      <w:proofErr w:type="spellStart"/>
      <w:r w:rsidRPr="002D784B">
        <w:rPr>
          <w:rFonts w:ascii="Book Antiqua" w:eastAsia="宋体" w:hAnsi="Book Antiqua" w:cs="Times New Roman"/>
          <w:bCs/>
          <w:kern w:val="0"/>
          <w:sz w:val="24"/>
          <w:szCs w:val="24"/>
          <w:lang w:eastAsia="zh-CN"/>
        </w:rPr>
        <w:t>Leerhøy</w:t>
      </w:r>
      <w:proofErr w:type="spellEnd"/>
      <w:r w:rsidRPr="002D784B">
        <w:rPr>
          <w:rFonts w:ascii="Book Antiqua" w:eastAsia="宋体" w:hAnsi="Book Antiqua" w:cs="Times New Roman"/>
          <w:bCs/>
          <w:kern w:val="0"/>
          <w:sz w:val="24"/>
          <w:szCs w:val="24"/>
          <w:lang w:eastAsia="zh-CN"/>
        </w:rPr>
        <w:t xml:space="preserve"> B</w:t>
      </w:r>
    </w:p>
    <w:p w14:paraId="6868B21C" w14:textId="70210B2A" w:rsidR="00BD7ECB" w:rsidRPr="001842F7" w:rsidRDefault="00BD7ECB" w:rsidP="001842F7">
      <w:pPr>
        <w:widowControl/>
        <w:wordWrap w:val="0"/>
        <w:adjustRightInd w:val="0"/>
        <w:snapToGrid w:val="0"/>
        <w:spacing w:line="360" w:lineRule="auto"/>
        <w:jc w:val="right"/>
        <w:rPr>
          <w:rFonts w:ascii="Book Antiqua" w:eastAsia="宋体" w:hAnsi="Book Antiqua" w:cs="Times New Roman"/>
          <w:kern w:val="0"/>
          <w:sz w:val="24"/>
          <w:szCs w:val="24"/>
          <w:lang w:eastAsia="zh-CN"/>
        </w:rPr>
      </w:pPr>
      <w:r w:rsidRPr="002D784B">
        <w:rPr>
          <w:rFonts w:ascii="Book Antiqua" w:eastAsia="宋体" w:hAnsi="Book Antiqua" w:cs="Times New Roman"/>
          <w:b/>
          <w:bCs/>
          <w:kern w:val="0"/>
          <w:sz w:val="24"/>
          <w:szCs w:val="24"/>
          <w:lang w:eastAsia="zh-CN"/>
        </w:rPr>
        <w:t>S-Editor:</w:t>
      </w:r>
      <w:r w:rsidRPr="002D784B">
        <w:rPr>
          <w:rFonts w:ascii="Book Antiqua" w:eastAsia="宋体" w:hAnsi="Book Antiqua" w:cs="Times New Roman"/>
          <w:kern w:val="0"/>
          <w:sz w:val="24"/>
          <w:szCs w:val="24"/>
          <w:lang w:eastAsia="zh-CN"/>
        </w:rPr>
        <w:t xml:space="preserve"> Tang JZ </w:t>
      </w:r>
      <w:r w:rsidRPr="002D784B">
        <w:rPr>
          <w:rFonts w:ascii="Book Antiqua" w:eastAsia="宋体" w:hAnsi="Book Antiqua" w:cs="Times New Roman"/>
          <w:b/>
          <w:bCs/>
          <w:kern w:val="0"/>
          <w:sz w:val="24"/>
          <w:szCs w:val="24"/>
          <w:lang w:eastAsia="zh-CN"/>
        </w:rPr>
        <w:t>L-Editor:</w:t>
      </w:r>
      <w:r w:rsidR="001842F7">
        <w:rPr>
          <w:rFonts w:ascii="Book Antiqua" w:eastAsia="宋体" w:hAnsi="Book Antiqua" w:cs="Times New Roman" w:hint="eastAsia"/>
          <w:b/>
          <w:bCs/>
          <w:kern w:val="0"/>
          <w:sz w:val="24"/>
          <w:szCs w:val="24"/>
          <w:lang w:eastAsia="zh-CN"/>
        </w:rPr>
        <w:t xml:space="preserve"> </w:t>
      </w:r>
      <w:r w:rsidR="001842F7" w:rsidRPr="001842F7">
        <w:rPr>
          <w:rFonts w:ascii="Book Antiqua" w:eastAsia="宋体" w:hAnsi="Book Antiqua" w:cs="Times New Roman" w:hint="eastAsia"/>
          <w:bCs/>
          <w:kern w:val="0"/>
          <w:sz w:val="24"/>
          <w:szCs w:val="24"/>
          <w:lang w:eastAsia="zh-CN"/>
        </w:rPr>
        <w:t>A</w:t>
      </w:r>
      <w:r w:rsidRPr="001842F7">
        <w:rPr>
          <w:rFonts w:ascii="Book Antiqua" w:eastAsia="宋体" w:hAnsi="Book Antiqua" w:cs="Times New Roman"/>
          <w:kern w:val="0"/>
          <w:sz w:val="24"/>
          <w:szCs w:val="24"/>
          <w:lang w:eastAsia="zh-CN"/>
        </w:rPr>
        <w:t xml:space="preserve"> </w:t>
      </w:r>
      <w:r w:rsidRPr="002D784B">
        <w:rPr>
          <w:rFonts w:ascii="Book Antiqua" w:eastAsia="宋体" w:hAnsi="Book Antiqua" w:cs="Times New Roman"/>
          <w:b/>
          <w:bCs/>
          <w:kern w:val="0"/>
          <w:sz w:val="24"/>
          <w:szCs w:val="24"/>
          <w:lang w:eastAsia="zh-CN"/>
        </w:rPr>
        <w:t>E-Editor:</w:t>
      </w:r>
      <w:r w:rsidR="001842F7">
        <w:rPr>
          <w:rFonts w:ascii="Book Antiqua" w:eastAsia="宋体" w:hAnsi="Book Antiqua" w:cs="Times New Roman" w:hint="eastAsia"/>
          <w:b/>
          <w:bCs/>
          <w:kern w:val="0"/>
          <w:sz w:val="24"/>
          <w:szCs w:val="24"/>
          <w:lang w:eastAsia="zh-CN"/>
        </w:rPr>
        <w:t xml:space="preserve"> </w:t>
      </w:r>
      <w:bookmarkStart w:id="179" w:name="_GoBack"/>
      <w:r w:rsidR="001842F7" w:rsidRPr="001842F7">
        <w:rPr>
          <w:rFonts w:ascii="Book Antiqua" w:eastAsia="宋体" w:hAnsi="Book Antiqua" w:cs="Times New Roman" w:hint="eastAsia"/>
          <w:bCs/>
          <w:kern w:val="0"/>
          <w:sz w:val="24"/>
          <w:szCs w:val="24"/>
          <w:lang w:eastAsia="zh-CN"/>
        </w:rPr>
        <w:t>Zhou BX</w:t>
      </w:r>
    </w:p>
    <w:p w14:paraId="1385B903" w14:textId="76694CD6"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b/>
          <w:kern w:val="0"/>
          <w:sz w:val="24"/>
          <w:szCs w:val="24"/>
          <w:lang w:eastAsia="zh-CN"/>
        </w:rPr>
      </w:pPr>
      <w:bookmarkStart w:id="180" w:name="OLE_LINK880"/>
      <w:bookmarkStart w:id="181" w:name="OLE_LINK88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9"/>
      <w:r w:rsidRPr="002D784B">
        <w:rPr>
          <w:rFonts w:ascii="Book Antiqua" w:eastAsia="宋体" w:hAnsi="Book Antiqua" w:cs="Helvetica"/>
          <w:b/>
          <w:kern w:val="0"/>
          <w:sz w:val="24"/>
          <w:szCs w:val="24"/>
          <w:lang w:eastAsia="zh-CN"/>
        </w:rPr>
        <w:t xml:space="preserve">Specialty type: </w:t>
      </w:r>
      <w:r w:rsidR="00755A5B" w:rsidRPr="002D784B">
        <w:rPr>
          <w:rFonts w:ascii="Book Antiqua" w:eastAsia="宋体" w:hAnsi="Book Antiqua" w:cs="Helvetica"/>
          <w:kern w:val="0"/>
          <w:sz w:val="24"/>
          <w:szCs w:val="24"/>
          <w:lang w:eastAsia="zh-CN"/>
        </w:rPr>
        <w:t xml:space="preserve">Gastroenterology and </w:t>
      </w:r>
      <w:proofErr w:type="spellStart"/>
      <w:r w:rsidR="00755A5B" w:rsidRPr="002D784B">
        <w:rPr>
          <w:rFonts w:ascii="Book Antiqua" w:eastAsia="宋体" w:hAnsi="Book Antiqua" w:cs="Helvetica"/>
          <w:kern w:val="0"/>
          <w:sz w:val="24"/>
          <w:szCs w:val="24"/>
          <w:lang w:eastAsia="zh-CN"/>
        </w:rPr>
        <w:t>hepatology</w:t>
      </w:r>
      <w:proofErr w:type="spellEnd"/>
    </w:p>
    <w:p w14:paraId="0C175D98" w14:textId="6EE12236"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b/>
          <w:kern w:val="0"/>
          <w:sz w:val="24"/>
          <w:szCs w:val="24"/>
          <w:lang w:eastAsia="zh-CN"/>
        </w:rPr>
      </w:pPr>
      <w:r w:rsidRPr="002D784B">
        <w:rPr>
          <w:rFonts w:ascii="Book Antiqua" w:eastAsia="宋体" w:hAnsi="Book Antiqua" w:cs="Helvetica"/>
          <w:b/>
          <w:kern w:val="0"/>
          <w:sz w:val="24"/>
          <w:szCs w:val="24"/>
          <w:lang w:eastAsia="zh-CN"/>
        </w:rPr>
        <w:t xml:space="preserve">Country of origin: </w:t>
      </w:r>
      <w:r w:rsidR="00755A5B" w:rsidRPr="002D784B">
        <w:rPr>
          <w:rFonts w:ascii="Book Antiqua" w:eastAsia="宋体" w:hAnsi="Book Antiqua" w:cs="Helvetica"/>
          <w:kern w:val="0"/>
          <w:sz w:val="24"/>
          <w:szCs w:val="24"/>
          <w:lang w:eastAsia="zh-CN"/>
        </w:rPr>
        <w:t>Japan</w:t>
      </w:r>
    </w:p>
    <w:p w14:paraId="776E37DA" w14:textId="77777777"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b/>
          <w:kern w:val="0"/>
          <w:sz w:val="24"/>
          <w:szCs w:val="24"/>
          <w:lang w:eastAsia="zh-CN"/>
        </w:rPr>
      </w:pPr>
      <w:r w:rsidRPr="002D784B">
        <w:rPr>
          <w:rFonts w:ascii="Book Antiqua" w:eastAsia="宋体" w:hAnsi="Book Antiqua" w:cs="Helvetica"/>
          <w:b/>
          <w:kern w:val="0"/>
          <w:sz w:val="24"/>
          <w:szCs w:val="24"/>
          <w:lang w:eastAsia="zh-CN"/>
        </w:rPr>
        <w:t>Peer-review report classification</w:t>
      </w:r>
    </w:p>
    <w:p w14:paraId="5A61A9C5" w14:textId="77777777"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kern w:val="0"/>
          <w:sz w:val="24"/>
          <w:szCs w:val="24"/>
          <w:lang w:eastAsia="zh-CN"/>
        </w:rPr>
      </w:pPr>
      <w:r w:rsidRPr="002D784B">
        <w:rPr>
          <w:rFonts w:ascii="Book Antiqua" w:eastAsia="宋体" w:hAnsi="Book Antiqua" w:cs="Helvetica"/>
          <w:kern w:val="0"/>
          <w:sz w:val="24"/>
          <w:szCs w:val="24"/>
          <w:lang w:eastAsia="zh-CN"/>
        </w:rPr>
        <w:t xml:space="preserve">Grade </w:t>
      </w:r>
      <w:proofErr w:type="gramStart"/>
      <w:r w:rsidRPr="002D784B">
        <w:rPr>
          <w:rFonts w:ascii="Book Antiqua" w:eastAsia="宋体" w:hAnsi="Book Antiqua" w:cs="Helvetica"/>
          <w:kern w:val="0"/>
          <w:sz w:val="24"/>
          <w:szCs w:val="24"/>
          <w:lang w:eastAsia="zh-CN"/>
        </w:rPr>
        <w:t>A</w:t>
      </w:r>
      <w:proofErr w:type="gramEnd"/>
      <w:r w:rsidRPr="002D784B">
        <w:rPr>
          <w:rFonts w:ascii="Book Antiqua" w:eastAsia="宋体" w:hAnsi="Book Antiqua" w:cs="Helvetica"/>
          <w:kern w:val="0"/>
          <w:sz w:val="24"/>
          <w:szCs w:val="24"/>
          <w:lang w:eastAsia="zh-CN"/>
        </w:rPr>
        <w:t xml:space="preserve"> (Excellent): 0</w:t>
      </w:r>
    </w:p>
    <w:p w14:paraId="6FBAC2E7" w14:textId="77777777"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kern w:val="0"/>
          <w:sz w:val="24"/>
          <w:szCs w:val="24"/>
          <w:lang w:eastAsia="zh-CN"/>
        </w:rPr>
      </w:pPr>
      <w:r w:rsidRPr="002D784B">
        <w:rPr>
          <w:rFonts w:ascii="Book Antiqua" w:eastAsia="宋体" w:hAnsi="Book Antiqua" w:cs="Helvetica"/>
          <w:kern w:val="0"/>
          <w:sz w:val="24"/>
          <w:szCs w:val="24"/>
          <w:lang w:eastAsia="zh-CN"/>
        </w:rPr>
        <w:t>Grade B (Very good): B</w:t>
      </w:r>
    </w:p>
    <w:p w14:paraId="6AD41E0A" w14:textId="3C386D52"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kern w:val="0"/>
          <w:sz w:val="24"/>
          <w:szCs w:val="24"/>
          <w:lang w:eastAsia="zh-CN"/>
        </w:rPr>
      </w:pPr>
      <w:r w:rsidRPr="002D784B">
        <w:rPr>
          <w:rFonts w:ascii="Book Antiqua" w:eastAsia="宋体" w:hAnsi="Book Antiqua" w:cs="Helvetica"/>
          <w:kern w:val="0"/>
          <w:sz w:val="24"/>
          <w:szCs w:val="24"/>
          <w:lang w:eastAsia="zh-CN"/>
        </w:rPr>
        <w:t xml:space="preserve">Grade C (Good): </w:t>
      </w:r>
      <w:proofErr w:type="gramStart"/>
      <w:r w:rsidR="00755A5B" w:rsidRPr="002D784B">
        <w:rPr>
          <w:rFonts w:ascii="Book Antiqua" w:eastAsia="宋体" w:hAnsi="Book Antiqua" w:cs="Helvetica"/>
          <w:kern w:val="0"/>
          <w:sz w:val="24"/>
          <w:szCs w:val="24"/>
          <w:lang w:eastAsia="zh-CN"/>
        </w:rPr>
        <w:t>0</w:t>
      </w:r>
      <w:proofErr w:type="gramEnd"/>
    </w:p>
    <w:p w14:paraId="669144DD" w14:textId="714DC905" w:rsidR="00BD7ECB" w:rsidRPr="002D784B" w:rsidRDefault="00BD7ECB" w:rsidP="002D784B">
      <w:pPr>
        <w:widowControl/>
        <w:shd w:val="clear" w:color="auto" w:fill="FFFFFF"/>
        <w:adjustRightInd w:val="0"/>
        <w:snapToGrid w:val="0"/>
        <w:spacing w:line="360" w:lineRule="auto"/>
        <w:rPr>
          <w:rFonts w:ascii="Book Antiqua" w:eastAsia="宋体" w:hAnsi="Book Antiqua" w:cs="Helvetica"/>
          <w:kern w:val="0"/>
          <w:sz w:val="24"/>
          <w:szCs w:val="24"/>
          <w:lang w:eastAsia="zh-CN"/>
        </w:rPr>
      </w:pPr>
      <w:r w:rsidRPr="002D784B">
        <w:rPr>
          <w:rFonts w:ascii="Book Antiqua" w:eastAsia="宋体" w:hAnsi="Book Antiqua" w:cs="Helvetica"/>
          <w:kern w:val="0"/>
          <w:sz w:val="24"/>
          <w:szCs w:val="24"/>
          <w:lang w:eastAsia="zh-CN"/>
        </w:rPr>
        <w:t xml:space="preserve">Grade D (Fair): </w:t>
      </w:r>
      <w:r w:rsidR="00755A5B" w:rsidRPr="002D784B">
        <w:rPr>
          <w:rFonts w:ascii="Book Antiqua" w:eastAsia="宋体" w:hAnsi="Book Antiqua" w:cs="Helvetica"/>
          <w:kern w:val="0"/>
          <w:sz w:val="24"/>
          <w:szCs w:val="24"/>
          <w:lang w:eastAsia="zh-CN"/>
        </w:rPr>
        <w:t>D</w:t>
      </w:r>
    </w:p>
    <w:p w14:paraId="7B02DDC9" w14:textId="31A171FF" w:rsidR="00BD7ECB" w:rsidRPr="002D784B" w:rsidRDefault="00BD7ECB" w:rsidP="002D784B">
      <w:pPr>
        <w:widowControl/>
        <w:adjustRightInd w:val="0"/>
        <w:snapToGrid w:val="0"/>
        <w:spacing w:line="360" w:lineRule="auto"/>
        <w:rPr>
          <w:rFonts w:ascii="Book Antiqua" w:eastAsia="宋体" w:hAnsi="Book Antiqua" w:cs="Times New Roman"/>
          <w:b/>
          <w:iCs/>
          <w:kern w:val="0"/>
          <w:sz w:val="24"/>
          <w:szCs w:val="24"/>
          <w:lang w:eastAsia="zh-CN"/>
        </w:rPr>
      </w:pPr>
      <w:r w:rsidRPr="002D784B">
        <w:rPr>
          <w:rFonts w:ascii="Book Antiqua" w:eastAsia="宋体" w:hAnsi="Book Antiqua" w:cs="Helvetica"/>
          <w:kern w:val="0"/>
          <w:sz w:val="24"/>
          <w:szCs w:val="24"/>
          <w:lang w:eastAsia="zh-CN"/>
        </w:rPr>
        <w:lastRenderedPageBreak/>
        <w:t xml:space="preserve">Grade E (Poor): </w:t>
      </w:r>
      <w:proofErr w:type="gramStart"/>
      <w:r w:rsidRPr="002D784B">
        <w:rPr>
          <w:rFonts w:ascii="Book Antiqua" w:eastAsia="宋体" w:hAnsi="Book Antiqua" w:cs="Helvetica"/>
          <w:kern w:val="0"/>
          <w:sz w:val="24"/>
          <w:szCs w:val="24"/>
          <w:lang w:eastAsia="zh-CN"/>
        </w:rPr>
        <w:t>0</w:t>
      </w:r>
      <w:bookmarkEnd w:id="174"/>
      <w:bookmarkEnd w:id="175"/>
      <w:bookmarkEnd w:id="176"/>
      <w:bookmarkEnd w:id="177"/>
      <w:bookmarkEnd w:id="178"/>
      <w:bookmarkEnd w:id="180"/>
      <w:bookmarkEnd w:id="181"/>
      <w:proofErr w:type="gramEnd"/>
    </w:p>
    <w:p w14:paraId="00B93B84" w14:textId="7EC59153" w:rsidR="00AB3BC1" w:rsidRPr="002D784B" w:rsidRDefault="00AB3BC1" w:rsidP="002D784B">
      <w:pPr>
        <w:widowControl/>
        <w:adjustRightInd w:val="0"/>
        <w:snapToGrid w:val="0"/>
        <w:spacing w:line="360" w:lineRule="auto"/>
        <w:rPr>
          <w:rFonts w:ascii="Book Antiqua" w:hAnsi="Book Antiqua" w:cstheme="minorHAnsi"/>
          <w:bCs/>
          <w:sz w:val="24"/>
          <w:szCs w:val="24"/>
        </w:rPr>
      </w:pPr>
      <w:r w:rsidRPr="002D784B">
        <w:rPr>
          <w:rFonts w:ascii="Book Antiqua" w:hAnsi="Book Antiqua" w:cstheme="minorHAnsi"/>
          <w:bCs/>
          <w:sz w:val="24"/>
          <w:szCs w:val="24"/>
        </w:rPr>
        <w:br w:type="page"/>
      </w:r>
    </w:p>
    <w:p w14:paraId="5ADA9B6B" w14:textId="1E7F5288" w:rsidR="006A30C1" w:rsidRPr="002D784B" w:rsidRDefault="00C73624" w:rsidP="002D784B">
      <w:pPr>
        <w:adjustRightInd w:val="0"/>
        <w:snapToGrid w:val="0"/>
        <w:spacing w:line="360" w:lineRule="auto"/>
        <w:rPr>
          <w:rFonts w:ascii="Book Antiqua" w:hAnsi="Book Antiqua" w:cstheme="majorHAnsi"/>
          <w:b/>
          <w:sz w:val="24"/>
          <w:szCs w:val="24"/>
        </w:rPr>
      </w:pPr>
      <w:r w:rsidRPr="002D784B">
        <w:rPr>
          <w:rFonts w:ascii="Book Antiqua" w:hAnsi="Book Antiqua" w:cstheme="majorHAnsi"/>
          <w:b/>
          <w:sz w:val="24"/>
          <w:szCs w:val="24"/>
        </w:rPr>
        <w:lastRenderedPageBreak/>
        <w:t xml:space="preserve">Table 1 </w:t>
      </w:r>
      <w:r w:rsidR="00723FE2" w:rsidRPr="002D784B">
        <w:rPr>
          <w:rFonts w:ascii="Book Antiqua" w:hAnsi="Book Antiqua" w:cstheme="majorHAnsi"/>
          <w:b/>
          <w:sz w:val="24"/>
          <w:szCs w:val="24"/>
        </w:rPr>
        <w:t>Participant background</w:t>
      </w:r>
    </w:p>
    <w:tbl>
      <w:tblPr>
        <w:tblStyle w:val="a5"/>
        <w:tblW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00"/>
      </w:tblGrid>
      <w:tr w:rsidR="00304605" w:rsidRPr="002D784B" w14:paraId="34537CC1" w14:textId="77777777" w:rsidTr="000D01DF">
        <w:tc>
          <w:tcPr>
            <w:tcW w:w="3708" w:type="dxa"/>
            <w:tcBorders>
              <w:top w:val="single" w:sz="8" w:space="0" w:color="auto"/>
            </w:tcBorders>
          </w:tcPr>
          <w:p w14:paraId="2E60F15D" w14:textId="338ACB01" w:rsidR="00304605" w:rsidRPr="002D784B" w:rsidRDefault="00304605" w:rsidP="002D784B">
            <w:pPr>
              <w:adjustRightInd w:val="0"/>
              <w:snapToGrid w:val="0"/>
              <w:spacing w:line="360" w:lineRule="auto"/>
              <w:rPr>
                <w:rFonts w:ascii="Book Antiqua" w:hAnsi="Book Antiqua" w:cstheme="majorHAnsi"/>
                <w:b/>
                <w:bCs/>
                <w:sz w:val="24"/>
                <w:szCs w:val="24"/>
              </w:rPr>
            </w:pPr>
            <w:r w:rsidRPr="002D784B">
              <w:rPr>
                <w:rFonts w:ascii="Book Antiqua" w:hAnsi="Book Antiqua" w:cstheme="majorHAnsi"/>
                <w:b/>
                <w:bCs/>
                <w:sz w:val="24"/>
                <w:szCs w:val="24"/>
              </w:rPr>
              <w:t>Characteristic</w:t>
            </w:r>
          </w:p>
        </w:tc>
        <w:tc>
          <w:tcPr>
            <w:tcW w:w="1800" w:type="dxa"/>
            <w:tcBorders>
              <w:top w:val="single" w:sz="8" w:space="0" w:color="auto"/>
            </w:tcBorders>
          </w:tcPr>
          <w:p w14:paraId="5818391A" w14:textId="3060ECDC" w:rsidR="00304605" w:rsidRPr="002D784B" w:rsidRDefault="00304605" w:rsidP="002D784B">
            <w:pPr>
              <w:adjustRightInd w:val="0"/>
              <w:snapToGrid w:val="0"/>
              <w:spacing w:line="360" w:lineRule="auto"/>
              <w:jc w:val="center"/>
              <w:rPr>
                <w:rFonts w:ascii="Book Antiqua" w:eastAsia="宋体" w:hAnsi="Book Antiqua" w:cstheme="majorHAnsi"/>
                <w:b/>
                <w:bCs/>
                <w:sz w:val="24"/>
                <w:szCs w:val="24"/>
                <w:lang w:eastAsia="zh-CN"/>
              </w:rPr>
            </w:pPr>
            <w:r w:rsidRPr="002D784B">
              <w:rPr>
                <w:rFonts w:ascii="Book Antiqua" w:eastAsia="宋体" w:hAnsi="Book Antiqua" w:cstheme="majorHAnsi"/>
                <w:b/>
                <w:bCs/>
                <w:sz w:val="24"/>
                <w:szCs w:val="24"/>
                <w:lang w:eastAsia="zh-CN"/>
              </w:rPr>
              <w:t xml:space="preserve">Value median [range] or </w:t>
            </w:r>
            <w:r w:rsidRPr="00FB5BD9">
              <w:rPr>
                <w:rFonts w:ascii="Book Antiqua" w:eastAsia="宋体" w:hAnsi="Book Antiqua" w:cstheme="majorHAnsi"/>
                <w:b/>
                <w:bCs/>
                <w:i/>
                <w:iCs/>
                <w:sz w:val="24"/>
                <w:szCs w:val="24"/>
                <w:lang w:eastAsia="zh-CN"/>
              </w:rPr>
              <w:t xml:space="preserve">n </w:t>
            </w:r>
            <w:r w:rsidRPr="002D784B">
              <w:rPr>
                <w:rFonts w:ascii="Book Antiqua" w:eastAsia="宋体" w:hAnsi="Book Antiqua" w:cstheme="majorHAnsi"/>
                <w:b/>
                <w:bCs/>
                <w:sz w:val="24"/>
                <w:szCs w:val="24"/>
                <w:lang w:eastAsia="zh-CN"/>
              </w:rPr>
              <w:t>(%)</w:t>
            </w:r>
          </w:p>
        </w:tc>
      </w:tr>
      <w:tr w:rsidR="00DC2B39" w:rsidRPr="002D784B" w14:paraId="53B5E3A9" w14:textId="77777777" w:rsidTr="000D01DF">
        <w:tc>
          <w:tcPr>
            <w:tcW w:w="3708" w:type="dxa"/>
            <w:tcBorders>
              <w:top w:val="single" w:sz="8" w:space="0" w:color="auto"/>
            </w:tcBorders>
          </w:tcPr>
          <w:p w14:paraId="0F892CFE" w14:textId="53D8FBC9"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 xml:space="preserve">Age, </w:t>
            </w:r>
            <w:proofErr w:type="spellStart"/>
            <w:r w:rsidRPr="002D784B">
              <w:rPr>
                <w:rFonts w:ascii="Book Antiqua" w:hAnsi="Book Antiqua" w:cstheme="majorHAnsi"/>
                <w:sz w:val="24"/>
                <w:szCs w:val="24"/>
              </w:rPr>
              <w:t>yr</w:t>
            </w:r>
            <w:proofErr w:type="spellEnd"/>
          </w:p>
        </w:tc>
        <w:tc>
          <w:tcPr>
            <w:tcW w:w="1800" w:type="dxa"/>
            <w:tcBorders>
              <w:top w:val="single" w:sz="8" w:space="0" w:color="auto"/>
            </w:tcBorders>
          </w:tcPr>
          <w:p w14:paraId="1C8FCCF0"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71 [6-98]</w:t>
            </w:r>
          </w:p>
        </w:tc>
      </w:tr>
      <w:tr w:rsidR="00DC2B39" w:rsidRPr="002D784B" w14:paraId="2E6A2B64" w14:textId="77777777" w:rsidTr="00685240">
        <w:tc>
          <w:tcPr>
            <w:tcW w:w="3708" w:type="dxa"/>
          </w:tcPr>
          <w:p w14:paraId="03EBA762"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Sex</w:t>
            </w:r>
          </w:p>
        </w:tc>
        <w:tc>
          <w:tcPr>
            <w:tcW w:w="1800" w:type="dxa"/>
          </w:tcPr>
          <w:p w14:paraId="02811E0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4C2082EB" w14:textId="77777777" w:rsidTr="00685240">
        <w:tc>
          <w:tcPr>
            <w:tcW w:w="3708" w:type="dxa"/>
          </w:tcPr>
          <w:p w14:paraId="3A0F794B"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Male</w:t>
            </w:r>
          </w:p>
        </w:tc>
        <w:tc>
          <w:tcPr>
            <w:tcW w:w="1800" w:type="dxa"/>
          </w:tcPr>
          <w:p w14:paraId="7EACF42E"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496 (61.7)</w:t>
            </w:r>
          </w:p>
        </w:tc>
      </w:tr>
      <w:tr w:rsidR="00DC2B39" w:rsidRPr="002D784B" w14:paraId="751211D6" w14:textId="77777777" w:rsidTr="00685240">
        <w:tc>
          <w:tcPr>
            <w:tcW w:w="3708" w:type="dxa"/>
          </w:tcPr>
          <w:p w14:paraId="164B551B"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Female</w:t>
            </w:r>
          </w:p>
        </w:tc>
        <w:tc>
          <w:tcPr>
            <w:tcW w:w="1800" w:type="dxa"/>
          </w:tcPr>
          <w:p w14:paraId="630C9737"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308 (38.3)</w:t>
            </w:r>
          </w:p>
        </w:tc>
      </w:tr>
      <w:tr w:rsidR="00DC2B39" w:rsidRPr="002D784B" w14:paraId="75BABDA5" w14:textId="77777777" w:rsidTr="00685240">
        <w:tc>
          <w:tcPr>
            <w:tcW w:w="3708" w:type="dxa"/>
          </w:tcPr>
          <w:p w14:paraId="51433E6B"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History of previous pancreatitis</w:t>
            </w:r>
          </w:p>
        </w:tc>
        <w:tc>
          <w:tcPr>
            <w:tcW w:w="1800" w:type="dxa"/>
          </w:tcPr>
          <w:p w14:paraId="1BBE7C7E"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3A89FE92" w14:textId="77777777" w:rsidTr="00685240">
        <w:tc>
          <w:tcPr>
            <w:tcW w:w="3708" w:type="dxa"/>
          </w:tcPr>
          <w:p w14:paraId="180A54E9"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5F682CC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31 (3.9)</w:t>
            </w:r>
          </w:p>
        </w:tc>
      </w:tr>
      <w:tr w:rsidR="00DC2B39" w:rsidRPr="002D784B" w14:paraId="52AA1967" w14:textId="77777777" w:rsidTr="00685240">
        <w:tc>
          <w:tcPr>
            <w:tcW w:w="3708" w:type="dxa"/>
          </w:tcPr>
          <w:p w14:paraId="5AF7F6B0"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Pr>
          <w:p w14:paraId="75BF9AFF"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773 (96.1)</w:t>
            </w:r>
          </w:p>
        </w:tc>
      </w:tr>
      <w:tr w:rsidR="00DC2B39" w:rsidRPr="002D784B" w14:paraId="677ADFEB" w14:textId="77777777" w:rsidTr="00685240">
        <w:tc>
          <w:tcPr>
            <w:tcW w:w="3708" w:type="dxa"/>
          </w:tcPr>
          <w:p w14:paraId="629D6C7E"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History of previous PEP</w:t>
            </w:r>
          </w:p>
        </w:tc>
        <w:tc>
          <w:tcPr>
            <w:tcW w:w="1800" w:type="dxa"/>
          </w:tcPr>
          <w:p w14:paraId="4C580313"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49065868" w14:textId="77777777" w:rsidTr="00685240">
        <w:tc>
          <w:tcPr>
            <w:tcW w:w="3708" w:type="dxa"/>
          </w:tcPr>
          <w:p w14:paraId="6FED296A"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785AA8B0"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6 (0.7)</w:t>
            </w:r>
          </w:p>
        </w:tc>
      </w:tr>
      <w:tr w:rsidR="00DC2B39" w:rsidRPr="002D784B" w14:paraId="0402039E" w14:textId="77777777" w:rsidTr="00685240">
        <w:tc>
          <w:tcPr>
            <w:tcW w:w="3708" w:type="dxa"/>
          </w:tcPr>
          <w:p w14:paraId="137A59FD"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Pr>
          <w:p w14:paraId="57DAE7F8"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798 (99.3)</w:t>
            </w:r>
          </w:p>
        </w:tc>
      </w:tr>
      <w:tr w:rsidR="00DC2B39" w:rsidRPr="002D784B" w14:paraId="1E25163C" w14:textId="77777777" w:rsidTr="00685240">
        <w:tc>
          <w:tcPr>
            <w:tcW w:w="3708" w:type="dxa"/>
          </w:tcPr>
          <w:p w14:paraId="5C5174CD"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 xml:space="preserve">Sphincter of </w:t>
            </w:r>
            <w:proofErr w:type="spellStart"/>
            <w:r w:rsidRPr="002D784B">
              <w:rPr>
                <w:rFonts w:ascii="Book Antiqua" w:hAnsi="Book Antiqua" w:cstheme="majorHAnsi"/>
                <w:sz w:val="24"/>
                <w:szCs w:val="24"/>
              </w:rPr>
              <w:t>Oddi</w:t>
            </w:r>
            <w:proofErr w:type="spellEnd"/>
            <w:r w:rsidRPr="002D784B">
              <w:rPr>
                <w:rFonts w:ascii="Book Antiqua" w:hAnsi="Book Antiqua" w:cstheme="majorHAnsi"/>
                <w:sz w:val="24"/>
                <w:szCs w:val="24"/>
              </w:rPr>
              <w:t xml:space="preserve"> dysfunction</w:t>
            </w:r>
          </w:p>
        </w:tc>
        <w:tc>
          <w:tcPr>
            <w:tcW w:w="1800" w:type="dxa"/>
          </w:tcPr>
          <w:p w14:paraId="3BFAC35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6AAFB837" w14:textId="77777777" w:rsidTr="00685240">
        <w:tc>
          <w:tcPr>
            <w:tcW w:w="3708" w:type="dxa"/>
          </w:tcPr>
          <w:p w14:paraId="0FD2BAAA"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224FCE7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 (0.4)</w:t>
            </w:r>
          </w:p>
        </w:tc>
      </w:tr>
      <w:tr w:rsidR="00DC2B39" w:rsidRPr="002D784B" w14:paraId="206B5AAA" w14:textId="77777777" w:rsidTr="00685240">
        <w:tc>
          <w:tcPr>
            <w:tcW w:w="3708" w:type="dxa"/>
          </w:tcPr>
          <w:p w14:paraId="723AF6C9"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Pr>
          <w:p w14:paraId="5B1A70EF"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801 (99.6)</w:t>
            </w:r>
          </w:p>
        </w:tc>
      </w:tr>
      <w:tr w:rsidR="00DC2B39" w:rsidRPr="002D784B" w14:paraId="0938D0ED" w14:textId="77777777" w:rsidTr="00685240">
        <w:tc>
          <w:tcPr>
            <w:tcW w:w="3708" w:type="dxa"/>
          </w:tcPr>
          <w:p w14:paraId="5181FD6E"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Diagnosis</w:t>
            </w:r>
          </w:p>
        </w:tc>
        <w:tc>
          <w:tcPr>
            <w:tcW w:w="1800" w:type="dxa"/>
          </w:tcPr>
          <w:p w14:paraId="02E43E5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25BD1F22" w14:textId="77777777" w:rsidTr="00685240">
        <w:tc>
          <w:tcPr>
            <w:tcW w:w="3708" w:type="dxa"/>
          </w:tcPr>
          <w:p w14:paraId="63B3B97D"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Benign</w:t>
            </w:r>
          </w:p>
        </w:tc>
        <w:tc>
          <w:tcPr>
            <w:tcW w:w="1800" w:type="dxa"/>
          </w:tcPr>
          <w:p w14:paraId="00DFD363"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412 (51.2)</w:t>
            </w:r>
          </w:p>
        </w:tc>
      </w:tr>
      <w:tr w:rsidR="00DC2B39" w:rsidRPr="002D784B" w14:paraId="21B75315" w14:textId="77777777" w:rsidTr="00685240">
        <w:tc>
          <w:tcPr>
            <w:tcW w:w="3708" w:type="dxa"/>
          </w:tcPr>
          <w:p w14:paraId="63602E99"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Malignancy</w:t>
            </w:r>
          </w:p>
        </w:tc>
        <w:tc>
          <w:tcPr>
            <w:tcW w:w="1800" w:type="dxa"/>
          </w:tcPr>
          <w:p w14:paraId="7BE8815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392 (48.8)</w:t>
            </w:r>
          </w:p>
        </w:tc>
      </w:tr>
      <w:tr w:rsidR="00DC2B39" w:rsidRPr="002D784B" w14:paraId="716F2AA3" w14:textId="77777777" w:rsidTr="00685240">
        <w:tc>
          <w:tcPr>
            <w:tcW w:w="3708" w:type="dxa"/>
          </w:tcPr>
          <w:p w14:paraId="10FB0A00"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Indications for ERCP</w:t>
            </w:r>
          </w:p>
        </w:tc>
        <w:tc>
          <w:tcPr>
            <w:tcW w:w="1800" w:type="dxa"/>
          </w:tcPr>
          <w:p w14:paraId="09BB4C6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2BE361A7" w14:textId="77777777" w:rsidTr="00685240">
        <w:tc>
          <w:tcPr>
            <w:tcW w:w="3708" w:type="dxa"/>
          </w:tcPr>
          <w:p w14:paraId="50C3AEE4"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Diagnostic</w:t>
            </w:r>
          </w:p>
        </w:tc>
        <w:tc>
          <w:tcPr>
            <w:tcW w:w="1800" w:type="dxa"/>
          </w:tcPr>
          <w:p w14:paraId="7E194E7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303 (37.7)</w:t>
            </w:r>
          </w:p>
        </w:tc>
      </w:tr>
      <w:tr w:rsidR="00DC2B39" w:rsidRPr="002D784B" w14:paraId="1ED2EE80" w14:textId="77777777" w:rsidTr="00685240">
        <w:tc>
          <w:tcPr>
            <w:tcW w:w="3708" w:type="dxa"/>
          </w:tcPr>
          <w:p w14:paraId="4D260F6C"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Therapeutic</w:t>
            </w:r>
          </w:p>
        </w:tc>
        <w:tc>
          <w:tcPr>
            <w:tcW w:w="1800" w:type="dxa"/>
          </w:tcPr>
          <w:p w14:paraId="482A6E3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501 (62.3)</w:t>
            </w:r>
          </w:p>
        </w:tc>
      </w:tr>
      <w:tr w:rsidR="00DC2B39" w:rsidRPr="002D784B" w14:paraId="2C939BF2" w14:textId="77777777" w:rsidTr="00685240">
        <w:tc>
          <w:tcPr>
            <w:tcW w:w="3708" w:type="dxa"/>
          </w:tcPr>
          <w:p w14:paraId="1D147906" w14:textId="77777777" w:rsidR="006A30C1" w:rsidRPr="002D784B" w:rsidRDefault="006A30C1" w:rsidP="002D784B">
            <w:pPr>
              <w:adjustRightInd w:val="0"/>
              <w:snapToGrid w:val="0"/>
              <w:spacing w:line="360" w:lineRule="auto"/>
              <w:rPr>
                <w:rFonts w:ascii="Book Antiqua" w:hAnsi="Book Antiqua" w:cstheme="majorHAnsi"/>
                <w:sz w:val="24"/>
                <w:szCs w:val="24"/>
              </w:rPr>
            </w:pPr>
            <w:proofErr w:type="spellStart"/>
            <w:r w:rsidRPr="002D784B">
              <w:rPr>
                <w:rFonts w:ascii="Book Antiqua" w:hAnsi="Book Antiqua" w:cstheme="majorHAnsi"/>
                <w:sz w:val="24"/>
                <w:szCs w:val="24"/>
              </w:rPr>
              <w:t>Hyperlipasemia</w:t>
            </w:r>
            <w:proofErr w:type="spellEnd"/>
            <w:r w:rsidRPr="002D784B">
              <w:rPr>
                <w:rFonts w:ascii="Book Antiqua" w:hAnsi="Book Antiqua" w:cstheme="majorHAnsi"/>
                <w:sz w:val="24"/>
                <w:szCs w:val="24"/>
              </w:rPr>
              <w:t xml:space="preserve"> before ERCP</w:t>
            </w:r>
          </w:p>
        </w:tc>
        <w:tc>
          <w:tcPr>
            <w:tcW w:w="1800" w:type="dxa"/>
          </w:tcPr>
          <w:p w14:paraId="35738A7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37E24131" w14:textId="77777777" w:rsidTr="00685240">
        <w:tc>
          <w:tcPr>
            <w:tcW w:w="3708" w:type="dxa"/>
          </w:tcPr>
          <w:p w14:paraId="35D26CE7"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64A8B98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202 (25.1)</w:t>
            </w:r>
          </w:p>
        </w:tc>
      </w:tr>
      <w:tr w:rsidR="00DC2B39" w:rsidRPr="002D784B" w14:paraId="3602E592" w14:textId="77777777" w:rsidTr="00685240">
        <w:tc>
          <w:tcPr>
            <w:tcW w:w="3708" w:type="dxa"/>
          </w:tcPr>
          <w:p w14:paraId="7DEBC3C6"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Pr>
          <w:p w14:paraId="58C26E00"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602 (74.9)</w:t>
            </w:r>
          </w:p>
        </w:tc>
      </w:tr>
      <w:tr w:rsidR="00DC2B39" w:rsidRPr="002D784B" w14:paraId="35431D9A" w14:textId="77777777" w:rsidTr="00685240">
        <w:tc>
          <w:tcPr>
            <w:tcW w:w="3708" w:type="dxa"/>
          </w:tcPr>
          <w:p w14:paraId="282DD746" w14:textId="77777777" w:rsidR="006A30C1" w:rsidRPr="002D784B" w:rsidRDefault="006A30C1" w:rsidP="002D784B">
            <w:pPr>
              <w:adjustRightInd w:val="0"/>
              <w:snapToGrid w:val="0"/>
              <w:spacing w:line="360" w:lineRule="auto"/>
              <w:rPr>
                <w:rFonts w:ascii="Book Antiqua" w:hAnsi="Book Antiqua" w:cstheme="majorHAnsi"/>
                <w:sz w:val="24"/>
                <w:szCs w:val="24"/>
              </w:rPr>
            </w:pPr>
            <w:proofErr w:type="spellStart"/>
            <w:r w:rsidRPr="002D784B">
              <w:rPr>
                <w:rFonts w:ascii="Book Antiqua" w:hAnsi="Book Antiqua" w:cstheme="majorHAnsi"/>
                <w:sz w:val="24"/>
                <w:szCs w:val="24"/>
              </w:rPr>
              <w:t>Hyperamylasemia</w:t>
            </w:r>
            <w:proofErr w:type="spellEnd"/>
            <w:r w:rsidRPr="002D784B">
              <w:rPr>
                <w:rFonts w:ascii="Book Antiqua" w:hAnsi="Book Antiqua" w:cstheme="majorHAnsi"/>
                <w:sz w:val="24"/>
                <w:szCs w:val="24"/>
              </w:rPr>
              <w:t xml:space="preserve"> before ERCP</w:t>
            </w:r>
          </w:p>
        </w:tc>
        <w:tc>
          <w:tcPr>
            <w:tcW w:w="1800" w:type="dxa"/>
          </w:tcPr>
          <w:p w14:paraId="01A86BF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78E5ED38" w14:textId="77777777" w:rsidTr="000D01DF">
        <w:tc>
          <w:tcPr>
            <w:tcW w:w="3708" w:type="dxa"/>
          </w:tcPr>
          <w:p w14:paraId="6AD3773C"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1800" w:type="dxa"/>
          </w:tcPr>
          <w:p w14:paraId="4D92196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97 (12.1)</w:t>
            </w:r>
          </w:p>
        </w:tc>
      </w:tr>
      <w:tr w:rsidR="00DC2B39" w:rsidRPr="002D784B" w14:paraId="417D2582" w14:textId="77777777" w:rsidTr="000D01DF">
        <w:tc>
          <w:tcPr>
            <w:tcW w:w="3708" w:type="dxa"/>
            <w:tcBorders>
              <w:bottom w:val="single" w:sz="8" w:space="0" w:color="auto"/>
            </w:tcBorders>
          </w:tcPr>
          <w:p w14:paraId="27CA64E5"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1800" w:type="dxa"/>
            <w:tcBorders>
              <w:bottom w:val="single" w:sz="8" w:space="0" w:color="auto"/>
            </w:tcBorders>
          </w:tcPr>
          <w:p w14:paraId="1A8D803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707 (87.9)</w:t>
            </w:r>
          </w:p>
        </w:tc>
      </w:tr>
    </w:tbl>
    <w:p w14:paraId="2E8BFA01" w14:textId="30205FD8" w:rsidR="006A30C1" w:rsidRPr="002D784B" w:rsidRDefault="006A30C1" w:rsidP="002D784B">
      <w:pPr>
        <w:adjustRightInd w:val="0"/>
        <w:snapToGrid w:val="0"/>
        <w:spacing w:line="360" w:lineRule="auto"/>
        <w:rPr>
          <w:rFonts w:ascii="Book Antiqua" w:hAnsi="Book Antiqua" w:cstheme="majorHAnsi"/>
          <w:sz w:val="24"/>
          <w:szCs w:val="24"/>
        </w:rPr>
      </w:pPr>
      <w:proofErr w:type="gramStart"/>
      <w:r w:rsidRPr="002D784B">
        <w:rPr>
          <w:rFonts w:ascii="Book Antiqua" w:hAnsi="Book Antiqua" w:cstheme="majorHAnsi"/>
          <w:iCs/>
          <w:sz w:val="24"/>
          <w:szCs w:val="24"/>
        </w:rPr>
        <w:t>ERCP</w:t>
      </w:r>
      <w:r w:rsidR="00304605" w:rsidRPr="002D784B">
        <w:rPr>
          <w:rFonts w:ascii="Book Antiqua" w:hAnsi="Book Antiqua" w:cstheme="majorHAnsi"/>
          <w:iCs/>
          <w:sz w:val="24"/>
          <w:szCs w:val="24"/>
        </w:rPr>
        <w:t>:</w:t>
      </w:r>
      <w:r w:rsidRPr="002D784B">
        <w:rPr>
          <w:rFonts w:ascii="Book Antiqua" w:hAnsi="Book Antiqua" w:cstheme="majorHAnsi"/>
          <w:sz w:val="24"/>
          <w:szCs w:val="24"/>
        </w:rPr>
        <w:t xml:space="preserve"> </w:t>
      </w:r>
      <w:r w:rsidR="00304605" w:rsidRPr="002D784B">
        <w:rPr>
          <w:rFonts w:ascii="Book Antiqua" w:hAnsi="Book Antiqua" w:cstheme="majorHAnsi"/>
          <w:sz w:val="24"/>
          <w:szCs w:val="24"/>
        </w:rPr>
        <w:t>E</w:t>
      </w:r>
      <w:r w:rsidRPr="002D784B">
        <w:rPr>
          <w:rFonts w:ascii="Book Antiqua" w:hAnsi="Book Antiqua" w:cstheme="majorHAnsi"/>
          <w:sz w:val="24"/>
          <w:szCs w:val="24"/>
        </w:rPr>
        <w:t xml:space="preserve">ndoscopic retrograde </w:t>
      </w:r>
      <w:proofErr w:type="spellStart"/>
      <w:r w:rsidRPr="002D784B">
        <w:rPr>
          <w:rFonts w:ascii="Book Antiqua" w:hAnsi="Book Antiqua" w:cstheme="majorHAnsi"/>
          <w:sz w:val="24"/>
          <w:szCs w:val="24"/>
        </w:rPr>
        <w:t>cholangiopancreatography</w:t>
      </w:r>
      <w:proofErr w:type="spellEnd"/>
      <w:r w:rsidRPr="002D784B">
        <w:rPr>
          <w:rFonts w:ascii="Book Antiqua" w:hAnsi="Book Antiqua" w:cstheme="majorHAnsi"/>
          <w:sz w:val="24"/>
          <w:szCs w:val="24"/>
        </w:rPr>
        <w:t xml:space="preserve">; </w:t>
      </w:r>
      <w:r w:rsidRPr="002D784B">
        <w:rPr>
          <w:rFonts w:ascii="Book Antiqua" w:hAnsi="Book Antiqua" w:cstheme="majorHAnsi"/>
          <w:iCs/>
          <w:sz w:val="24"/>
          <w:szCs w:val="24"/>
        </w:rPr>
        <w:t>PEP</w:t>
      </w:r>
      <w:r w:rsidR="00304605" w:rsidRPr="002D784B">
        <w:rPr>
          <w:rFonts w:ascii="Book Antiqua" w:hAnsi="Book Antiqua" w:cstheme="majorHAnsi"/>
          <w:iCs/>
          <w:sz w:val="24"/>
          <w:szCs w:val="24"/>
        </w:rPr>
        <w:t>:</w:t>
      </w:r>
      <w:r w:rsidRPr="002D784B">
        <w:rPr>
          <w:rFonts w:ascii="Book Antiqua" w:hAnsi="Book Antiqua" w:cstheme="majorHAnsi"/>
          <w:sz w:val="24"/>
          <w:szCs w:val="24"/>
        </w:rPr>
        <w:t xml:space="preserve"> </w:t>
      </w:r>
      <w:bookmarkStart w:id="182" w:name="_Hlk17392332"/>
      <w:r w:rsidR="00304605" w:rsidRPr="002D784B">
        <w:rPr>
          <w:rFonts w:ascii="Book Antiqua" w:hAnsi="Book Antiqua" w:cstheme="majorHAnsi"/>
          <w:sz w:val="24"/>
          <w:szCs w:val="24"/>
        </w:rPr>
        <w:t>P</w:t>
      </w:r>
      <w:r w:rsidRPr="002D784B">
        <w:rPr>
          <w:rFonts w:ascii="Book Antiqua" w:hAnsi="Book Antiqua" w:cstheme="majorHAnsi"/>
          <w:sz w:val="24"/>
          <w:szCs w:val="24"/>
        </w:rPr>
        <w:t>ost-</w:t>
      </w:r>
      <w:r w:rsidR="00D62E8A">
        <w:rPr>
          <w:rFonts w:ascii="Book Antiqua" w:hAnsi="Book Antiqua" w:cstheme="majorHAnsi"/>
          <w:sz w:val="24"/>
          <w:szCs w:val="24"/>
        </w:rPr>
        <w:t>e</w:t>
      </w:r>
      <w:r w:rsidR="00D62E8A" w:rsidRPr="00D62E8A">
        <w:rPr>
          <w:rFonts w:ascii="Book Antiqua" w:hAnsi="Book Antiqua" w:cstheme="majorHAnsi"/>
          <w:sz w:val="24"/>
          <w:szCs w:val="24"/>
        </w:rPr>
        <w:t xml:space="preserve">ndoscopic retrograde </w:t>
      </w:r>
      <w:proofErr w:type="spellStart"/>
      <w:r w:rsidR="00D62E8A" w:rsidRPr="00D62E8A">
        <w:rPr>
          <w:rFonts w:ascii="Book Antiqua" w:hAnsi="Book Antiqua" w:cstheme="majorHAnsi"/>
          <w:sz w:val="24"/>
          <w:szCs w:val="24"/>
        </w:rPr>
        <w:t>cholangiopancreatography</w:t>
      </w:r>
      <w:proofErr w:type="spellEnd"/>
      <w:r w:rsidRPr="002D784B">
        <w:rPr>
          <w:rFonts w:ascii="Book Antiqua" w:hAnsi="Book Antiqua" w:cstheme="majorHAnsi"/>
          <w:sz w:val="24"/>
          <w:szCs w:val="24"/>
        </w:rPr>
        <w:t xml:space="preserve"> pancreatitis</w:t>
      </w:r>
      <w:bookmarkEnd w:id="182"/>
      <w:r w:rsidRPr="002D784B">
        <w:rPr>
          <w:rFonts w:ascii="Book Antiqua" w:hAnsi="Book Antiqua" w:cstheme="majorHAnsi"/>
          <w:sz w:val="24"/>
          <w:szCs w:val="24"/>
        </w:rPr>
        <w:t>.</w:t>
      </w:r>
      <w:proofErr w:type="gramEnd"/>
    </w:p>
    <w:p w14:paraId="4B02B222" w14:textId="77777777" w:rsidR="006A30C1" w:rsidRPr="002D784B" w:rsidRDefault="006A30C1" w:rsidP="002D784B">
      <w:pPr>
        <w:widowControl/>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br w:type="page"/>
      </w:r>
    </w:p>
    <w:p w14:paraId="41789DEA" w14:textId="44988D3F" w:rsidR="006A30C1" w:rsidRPr="002D784B" w:rsidRDefault="00C73624" w:rsidP="002D784B">
      <w:pPr>
        <w:adjustRightInd w:val="0"/>
        <w:snapToGrid w:val="0"/>
        <w:spacing w:line="360" w:lineRule="auto"/>
        <w:rPr>
          <w:rFonts w:ascii="Book Antiqua" w:hAnsi="Book Antiqua" w:cstheme="majorHAnsi"/>
          <w:b/>
          <w:sz w:val="24"/>
          <w:szCs w:val="24"/>
        </w:rPr>
      </w:pPr>
      <w:r w:rsidRPr="002D784B">
        <w:rPr>
          <w:rFonts w:ascii="Book Antiqua" w:hAnsi="Book Antiqua" w:cstheme="majorHAnsi"/>
          <w:b/>
          <w:sz w:val="24"/>
          <w:szCs w:val="24"/>
        </w:rPr>
        <w:lastRenderedPageBreak/>
        <w:t xml:space="preserve">Table 2 Incidence of post-endoscopic retrograde </w:t>
      </w:r>
      <w:proofErr w:type="spellStart"/>
      <w:r w:rsidRPr="002D784B">
        <w:rPr>
          <w:rFonts w:ascii="Book Antiqua" w:hAnsi="Book Antiqua" w:cstheme="majorHAnsi"/>
          <w:b/>
          <w:sz w:val="24"/>
          <w:szCs w:val="24"/>
        </w:rPr>
        <w:t>cholangiopancreatography</w:t>
      </w:r>
      <w:proofErr w:type="spellEnd"/>
      <w:r w:rsidR="006A30C1" w:rsidRPr="002D784B">
        <w:rPr>
          <w:rFonts w:ascii="Book Antiqua" w:hAnsi="Book Antiqua" w:cstheme="majorHAnsi"/>
          <w:b/>
          <w:sz w:val="24"/>
          <w:szCs w:val="24"/>
        </w:rPr>
        <w:t xml:space="preserve"> pancreatitis and elevated serum pancreatic enzyme levels in the early and late stages after </w:t>
      </w:r>
      <w:r w:rsidRPr="002D784B">
        <w:rPr>
          <w:rFonts w:ascii="Book Antiqua" w:hAnsi="Book Antiqua" w:cstheme="majorHAnsi"/>
          <w:b/>
          <w:sz w:val="24"/>
          <w:szCs w:val="24"/>
        </w:rPr>
        <w:t xml:space="preserve">endoscopic retrograde </w:t>
      </w:r>
      <w:proofErr w:type="spellStart"/>
      <w:r w:rsidRPr="002D784B">
        <w:rPr>
          <w:rFonts w:ascii="Book Antiqua" w:hAnsi="Book Antiqua" w:cstheme="majorHAnsi"/>
          <w:b/>
          <w:sz w:val="24"/>
          <w:szCs w:val="24"/>
        </w:rPr>
        <w:t>cholangiopancreatography</w:t>
      </w:r>
      <w:proofErr w:type="spellEnd"/>
      <w:r w:rsidR="00FB5BD9">
        <w:rPr>
          <w:rFonts w:ascii="Book Antiqua" w:hAnsi="Book Antiqua" w:cstheme="majorHAnsi"/>
          <w:b/>
          <w:sz w:val="24"/>
          <w:szCs w:val="24"/>
        </w:rPr>
        <w:t xml:space="preserve"> </w:t>
      </w:r>
      <w:r w:rsidR="00FB5BD9" w:rsidRPr="002D784B">
        <w:rPr>
          <w:rFonts w:ascii="Book Antiqua" w:hAnsi="Book Antiqua" w:cstheme="majorHAnsi"/>
          <w:b/>
          <w:bCs/>
          <w:i/>
          <w:iCs/>
          <w:sz w:val="24"/>
          <w:szCs w:val="24"/>
        </w:rPr>
        <w:t>n</w:t>
      </w:r>
      <w:r w:rsidR="00FB5BD9" w:rsidRPr="002D784B">
        <w:rPr>
          <w:rFonts w:ascii="Book Antiqua" w:hAnsi="Book Antiqua" w:cstheme="majorHAnsi"/>
          <w:b/>
          <w:bCs/>
          <w:sz w:val="24"/>
          <w:szCs w:val="24"/>
        </w:rPr>
        <w:t xml:space="preserve"> (</w:t>
      </w:r>
      <w:proofErr w:type="gramStart"/>
      <w:r w:rsidR="00FB5BD9" w:rsidRPr="002D784B">
        <w:rPr>
          <w:rFonts w:ascii="Book Antiqua" w:hAnsi="Book Antiqua" w:cstheme="majorHAnsi"/>
          <w:b/>
          <w:bCs/>
          <w:sz w:val="24"/>
          <w:szCs w:val="24"/>
        </w:rPr>
        <w:t>%</w:t>
      </w:r>
      <w:proofErr w:type="gramEnd"/>
      <w:r w:rsidR="00FB5BD9" w:rsidRPr="002D784B">
        <w:rPr>
          <w:rFonts w:ascii="Book Antiqua" w:hAnsi="Book Antiqua" w:cstheme="majorHAnsi"/>
          <w:b/>
          <w:bCs/>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3339"/>
        <w:gridCol w:w="3232"/>
      </w:tblGrid>
      <w:tr w:rsidR="00DC2B39" w:rsidRPr="002D784B" w14:paraId="69B6E330" w14:textId="77777777" w:rsidTr="00583EE0">
        <w:tc>
          <w:tcPr>
            <w:tcW w:w="2190" w:type="dxa"/>
            <w:tcBorders>
              <w:top w:val="single" w:sz="8" w:space="0" w:color="auto"/>
              <w:bottom w:val="single" w:sz="8" w:space="0" w:color="auto"/>
            </w:tcBorders>
          </w:tcPr>
          <w:p w14:paraId="4B4EF27F" w14:textId="77777777" w:rsidR="006A30C1" w:rsidRPr="002D784B" w:rsidRDefault="006A30C1" w:rsidP="002D784B">
            <w:pPr>
              <w:adjustRightInd w:val="0"/>
              <w:snapToGrid w:val="0"/>
              <w:spacing w:line="360" w:lineRule="auto"/>
              <w:rPr>
                <w:rFonts w:ascii="Book Antiqua" w:hAnsi="Book Antiqua" w:cstheme="majorHAnsi"/>
                <w:b/>
                <w:bCs/>
                <w:sz w:val="24"/>
                <w:szCs w:val="24"/>
              </w:rPr>
            </w:pPr>
          </w:p>
        </w:tc>
        <w:tc>
          <w:tcPr>
            <w:tcW w:w="3339" w:type="dxa"/>
            <w:tcBorders>
              <w:top w:val="single" w:sz="8" w:space="0" w:color="auto"/>
              <w:bottom w:val="single" w:sz="8" w:space="0" w:color="auto"/>
            </w:tcBorders>
          </w:tcPr>
          <w:p w14:paraId="2EB9DFD5" w14:textId="6E7F5ADD"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sz w:val="24"/>
                <w:szCs w:val="24"/>
              </w:rPr>
              <w:t>Early stage after ERCP</w:t>
            </w:r>
            <w:r w:rsidR="006056EE" w:rsidRPr="002D784B">
              <w:rPr>
                <w:rFonts w:ascii="Book Antiqua" w:hAnsi="Book Antiqua" w:cstheme="majorHAnsi"/>
                <w:b/>
                <w:bCs/>
                <w:sz w:val="24"/>
                <w:szCs w:val="24"/>
                <w:vertAlign w:val="superscript"/>
              </w:rPr>
              <w:t>1</w:t>
            </w:r>
          </w:p>
        </w:tc>
        <w:tc>
          <w:tcPr>
            <w:tcW w:w="3232" w:type="dxa"/>
            <w:tcBorders>
              <w:top w:val="single" w:sz="8" w:space="0" w:color="auto"/>
              <w:bottom w:val="single" w:sz="8" w:space="0" w:color="auto"/>
            </w:tcBorders>
          </w:tcPr>
          <w:p w14:paraId="2BCCC539" w14:textId="26CDBBA9"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sz w:val="24"/>
                <w:szCs w:val="24"/>
              </w:rPr>
              <w:t>Late stage after ERCP</w:t>
            </w:r>
            <w:r w:rsidR="006056EE" w:rsidRPr="002D784B">
              <w:rPr>
                <w:rFonts w:ascii="Book Antiqua" w:hAnsi="Book Antiqua" w:cstheme="majorHAnsi"/>
                <w:b/>
                <w:bCs/>
                <w:sz w:val="24"/>
                <w:szCs w:val="24"/>
                <w:vertAlign w:val="superscript"/>
              </w:rPr>
              <w:t>2</w:t>
            </w:r>
          </w:p>
        </w:tc>
      </w:tr>
      <w:tr w:rsidR="00DC2B39" w:rsidRPr="002D784B" w14:paraId="4B0FFC97" w14:textId="77777777" w:rsidTr="00583EE0">
        <w:tc>
          <w:tcPr>
            <w:tcW w:w="2190" w:type="dxa"/>
            <w:tcBorders>
              <w:top w:val="single" w:sz="8" w:space="0" w:color="auto"/>
            </w:tcBorders>
          </w:tcPr>
          <w:p w14:paraId="28368D38"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PEP</w:t>
            </w:r>
          </w:p>
        </w:tc>
        <w:tc>
          <w:tcPr>
            <w:tcW w:w="3339" w:type="dxa"/>
            <w:tcBorders>
              <w:top w:val="single" w:sz="8" w:space="0" w:color="auto"/>
            </w:tcBorders>
          </w:tcPr>
          <w:p w14:paraId="4FD45C95"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c>
          <w:tcPr>
            <w:tcW w:w="3232" w:type="dxa"/>
            <w:tcBorders>
              <w:top w:val="single" w:sz="8" w:space="0" w:color="auto"/>
            </w:tcBorders>
          </w:tcPr>
          <w:p w14:paraId="20F0A5A9"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4A0D6514" w14:textId="77777777" w:rsidTr="00583EE0">
        <w:tc>
          <w:tcPr>
            <w:tcW w:w="2190" w:type="dxa"/>
          </w:tcPr>
          <w:p w14:paraId="3F5A0F89"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3339" w:type="dxa"/>
          </w:tcPr>
          <w:p w14:paraId="7D12DD1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40 (5.0)</w:t>
            </w:r>
          </w:p>
        </w:tc>
        <w:tc>
          <w:tcPr>
            <w:tcW w:w="3232" w:type="dxa"/>
          </w:tcPr>
          <w:p w14:paraId="57B807BB"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38 (4.7)</w:t>
            </w:r>
          </w:p>
        </w:tc>
      </w:tr>
      <w:tr w:rsidR="00DC2B39" w:rsidRPr="002D784B" w14:paraId="4F41142C" w14:textId="77777777" w:rsidTr="00583EE0">
        <w:tc>
          <w:tcPr>
            <w:tcW w:w="2190" w:type="dxa"/>
          </w:tcPr>
          <w:p w14:paraId="7EEB896D"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3339" w:type="dxa"/>
          </w:tcPr>
          <w:p w14:paraId="2D0420A5"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764 (95.0)</w:t>
            </w:r>
          </w:p>
        </w:tc>
        <w:tc>
          <w:tcPr>
            <w:tcW w:w="3232" w:type="dxa"/>
          </w:tcPr>
          <w:p w14:paraId="12653223"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766 (95.3)</w:t>
            </w:r>
          </w:p>
        </w:tc>
      </w:tr>
      <w:tr w:rsidR="00DC2B39" w:rsidRPr="002D784B" w14:paraId="783A0537" w14:textId="77777777" w:rsidTr="00583EE0">
        <w:tc>
          <w:tcPr>
            <w:tcW w:w="2190" w:type="dxa"/>
          </w:tcPr>
          <w:p w14:paraId="0EAFC350" w14:textId="40B21E73"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Hyperlipasemia</w:t>
            </w:r>
            <w:r w:rsidR="006056EE" w:rsidRPr="002D784B">
              <w:rPr>
                <w:rFonts w:ascii="Book Antiqua" w:hAnsi="Book Antiqua" w:cstheme="majorHAnsi"/>
                <w:sz w:val="24"/>
                <w:szCs w:val="24"/>
                <w:vertAlign w:val="superscript"/>
              </w:rPr>
              <w:t>3</w:t>
            </w:r>
          </w:p>
        </w:tc>
        <w:tc>
          <w:tcPr>
            <w:tcW w:w="3339" w:type="dxa"/>
          </w:tcPr>
          <w:p w14:paraId="07E49A0D"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c>
          <w:tcPr>
            <w:tcW w:w="3232" w:type="dxa"/>
          </w:tcPr>
          <w:p w14:paraId="67F68ADC"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314234C4" w14:textId="77777777" w:rsidTr="00583EE0">
        <w:tc>
          <w:tcPr>
            <w:tcW w:w="2190" w:type="dxa"/>
          </w:tcPr>
          <w:p w14:paraId="64E71360"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3339" w:type="dxa"/>
          </w:tcPr>
          <w:p w14:paraId="0FDF4895"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236 (29.4)</w:t>
            </w:r>
          </w:p>
        </w:tc>
        <w:tc>
          <w:tcPr>
            <w:tcW w:w="3232" w:type="dxa"/>
          </w:tcPr>
          <w:p w14:paraId="03F03587"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239 (29.7)</w:t>
            </w:r>
          </w:p>
        </w:tc>
      </w:tr>
      <w:tr w:rsidR="00DC2B39" w:rsidRPr="002D784B" w14:paraId="7396811B" w14:textId="77777777" w:rsidTr="00583EE0">
        <w:tc>
          <w:tcPr>
            <w:tcW w:w="2190" w:type="dxa"/>
          </w:tcPr>
          <w:p w14:paraId="53EF09EF"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3339" w:type="dxa"/>
          </w:tcPr>
          <w:p w14:paraId="145D01A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568 (70.6)</w:t>
            </w:r>
          </w:p>
        </w:tc>
        <w:tc>
          <w:tcPr>
            <w:tcW w:w="3232" w:type="dxa"/>
          </w:tcPr>
          <w:p w14:paraId="4F14FF64"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565 (70.3)</w:t>
            </w:r>
          </w:p>
        </w:tc>
      </w:tr>
      <w:tr w:rsidR="00DC2B39" w:rsidRPr="002D784B" w14:paraId="0A6994CB" w14:textId="77777777" w:rsidTr="00583EE0">
        <w:tc>
          <w:tcPr>
            <w:tcW w:w="2190" w:type="dxa"/>
          </w:tcPr>
          <w:p w14:paraId="6FE3EA95" w14:textId="1ABE6D6B"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Hyperamylasemia</w:t>
            </w:r>
            <w:r w:rsidR="006056EE" w:rsidRPr="002D784B">
              <w:rPr>
                <w:rFonts w:ascii="Book Antiqua" w:hAnsi="Book Antiqua" w:cstheme="majorHAnsi"/>
                <w:sz w:val="24"/>
                <w:szCs w:val="24"/>
                <w:vertAlign w:val="superscript"/>
              </w:rPr>
              <w:t>3</w:t>
            </w:r>
          </w:p>
        </w:tc>
        <w:tc>
          <w:tcPr>
            <w:tcW w:w="3339" w:type="dxa"/>
          </w:tcPr>
          <w:p w14:paraId="15AB470C"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c>
          <w:tcPr>
            <w:tcW w:w="3232" w:type="dxa"/>
          </w:tcPr>
          <w:p w14:paraId="66D1670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p>
        </w:tc>
      </w:tr>
      <w:tr w:rsidR="00DC2B39" w:rsidRPr="002D784B" w14:paraId="49B9A9F1" w14:textId="77777777" w:rsidTr="00583EE0">
        <w:tc>
          <w:tcPr>
            <w:tcW w:w="2190" w:type="dxa"/>
          </w:tcPr>
          <w:p w14:paraId="0F7DD3CA"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Yes</w:t>
            </w:r>
          </w:p>
        </w:tc>
        <w:tc>
          <w:tcPr>
            <w:tcW w:w="3339" w:type="dxa"/>
          </w:tcPr>
          <w:p w14:paraId="6932AE05"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104 (12.9)</w:t>
            </w:r>
          </w:p>
        </w:tc>
        <w:tc>
          <w:tcPr>
            <w:tcW w:w="3232" w:type="dxa"/>
          </w:tcPr>
          <w:p w14:paraId="584AD426"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138 (17.2)</w:t>
            </w:r>
          </w:p>
        </w:tc>
      </w:tr>
      <w:tr w:rsidR="00DC2B39" w:rsidRPr="002D784B" w14:paraId="4F4541EC" w14:textId="77777777" w:rsidTr="00583EE0">
        <w:tc>
          <w:tcPr>
            <w:tcW w:w="2190" w:type="dxa"/>
            <w:tcBorders>
              <w:bottom w:val="single" w:sz="8" w:space="0" w:color="auto"/>
            </w:tcBorders>
          </w:tcPr>
          <w:p w14:paraId="72B97138" w14:textId="77777777" w:rsidR="006A30C1" w:rsidRPr="002D784B" w:rsidRDefault="006A30C1" w:rsidP="002D784B">
            <w:pPr>
              <w:adjustRightInd w:val="0"/>
              <w:snapToGrid w:val="0"/>
              <w:spacing w:line="360" w:lineRule="auto"/>
              <w:ind w:leftChars="50" w:left="101"/>
              <w:rPr>
                <w:rFonts w:ascii="Book Antiqua" w:hAnsi="Book Antiqua" w:cstheme="majorHAnsi"/>
                <w:sz w:val="24"/>
                <w:szCs w:val="24"/>
              </w:rPr>
            </w:pPr>
            <w:r w:rsidRPr="002D784B">
              <w:rPr>
                <w:rFonts w:ascii="Book Antiqua" w:hAnsi="Book Antiqua" w:cstheme="majorHAnsi"/>
                <w:sz w:val="24"/>
                <w:szCs w:val="24"/>
              </w:rPr>
              <w:t>No</w:t>
            </w:r>
          </w:p>
        </w:tc>
        <w:tc>
          <w:tcPr>
            <w:tcW w:w="3339" w:type="dxa"/>
            <w:tcBorders>
              <w:bottom w:val="single" w:sz="8" w:space="0" w:color="auto"/>
            </w:tcBorders>
          </w:tcPr>
          <w:p w14:paraId="4F39560C"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700 (87.1)</w:t>
            </w:r>
          </w:p>
        </w:tc>
        <w:tc>
          <w:tcPr>
            <w:tcW w:w="3232" w:type="dxa"/>
            <w:tcBorders>
              <w:bottom w:val="single" w:sz="8" w:space="0" w:color="auto"/>
            </w:tcBorders>
          </w:tcPr>
          <w:p w14:paraId="65A6E8FE"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666 (82.8)</w:t>
            </w:r>
          </w:p>
        </w:tc>
      </w:tr>
    </w:tbl>
    <w:p w14:paraId="2FAD663C" w14:textId="48C9D38D" w:rsidR="006A30C1" w:rsidRPr="002D784B" w:rsidRDefault="006056EE"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vertAlign w:val="superscript"/>
        </w:rPr>
        <w:t>1</w:t>
      </w:r>
      <w:r w:rsidR="006A30C1" w:rsidRPr="002D784B">
        <w:rPr>
          <w:rFonts w:ascii="Book Antiqua" w:hAnsi="Book Antiqua" w:cstheme="majorHAnsi"/>
          <w:sz w:val="24"/>
          <w:szCs w:val="24"/>
        </w:rPr>
        <w:t xml:space="preserve">Early stage is within 3 </w:t>
      </w:r>
      <w:r w:rsidR="00E60D2F" w:rsidRPr="002D784B">
        <w:rPr>
          <w:rFonts w:ascii="Book Antiqua" w:hAnsi="Book Antiqua" w:cstheme="majorHAnsi"/>
          <w:sz w:val="24"/>
          <w:szCs w:val="24"/>
        </w:rPr>
        <w:t>h</w:t>
      </w:r>
      <w:r w:rsidR="006A30C1" w:rsidRPr="002D784B">
        <w:rPr>
          <w:rFonts w:ascii="Book Antiqua" w:hAnsi="Book Antiqua" w:cstheme="majorHAnsi"/>
          <w:sz w:val="24"/>
          <w:szCs w:val="24"/>
        </w:rPr>
        <w:t xml:space="preserve"> after ERCP.</w:t>
      </w:r>
      <w:r w:rsidRPr="002D784B">
        <w:rPr>
          <w:rFonts w:ascii="Book Antiqua" w:eastAsia="宋体" w:hAnsi="Book Antiqua" w:cstheme="majorHAnsi"/>
          <w:sz w:val="24"/>
          <w:szCs w:val="24"/>
          <w:lang w:eastAsia="zh-CN"/>
        </w:rPr>
        <w:t xml:space="preserve"> </w:t>
      </w:r>
      <w:r w:rsidRPr="002D784B">
        <w:rPr>
          <w:rFonts w:ascii="Book Antiqua" w:hAnsi="Book Antiqua" w:cstheme="majorHAnsi"/>
          <w:sz w:val="24"/>
          <w:szCs w:val="24"/>
          <w:vertAlign w:val="superscript"/>
        </w:rPr>
        <w:t>2</w:t>
      </w:r>
      <w:r w:rsidR="006A30C1" w:rsidRPr="002D784B">
        <w:rPr>
          <w:rFonts w:ascii="Book Antiqua" w:hAnsi="Book Antiqua" w:cstheme="majorHAnsi"/>
          <w:sz w:val="24"/>
          <w:szCs w:val="24"/>
        </w:rPr>
        <w:t xml:space="preserve">Late stage is from 3 </w:t>
      </w:r>
      <w:r w:rsidR="00E60D2F" w:rsidRPr="002D784B">
        <w:rPr>
          <w:rFonts w:ascii="Book Antiqua" w:hAnsi="Book Antiqua" w:cstheme="majorHAnsi"/>
          <w:sz w:val="24"/>
          <w:szCs w:val="24"/>
        </w:rPr>
        <w:t>h</w:t>
      </w:r>
      <w:r w:rsidR="006A30C1" w:rsidRPr="002D784B">
        <w:rPr>
          <w:rFonts w:ascii="Book Antiqua" w:hAnsi="Book Antiqua" w:cstheme="majorHAnsi"/>
          <w:sz w:val="24"/>
          <w:szCs w:val="24"/>
        </w:rPr>
        <w:t xml:space="preserve"> after ERCP to the next morning.</w:t>
      </w:r>
    </w:p>
    <w:p w14:paraId="1AA456F0" w14:textId="462937D6" w:rsidR="006056EE" w:rsidRPr="002D784B" w:rsidRDefault="006056EE" w:rsidP="002D784B">
      <w:pPr>
        <w:adjustRightInd w:val="0"/>
        <w:snapToGrid w:val="0"/>
        <w:spacing w:line="360" w:lineRule="auto"/>
        <w:rPr>
          <w:rFonts w:ascii="Book Antiqua" w:hAnsi="Book Antiqua" w:cstheme="majorHAnsi"/>
          <w:sz w:val="24"/>
          <w:szCs w:val="24"/>
        </w:rPr>
      </w:pPr>
      <w:proofErr w:type="gramStart"/>
      <w:r w:rsidRPr="002D784B">
        <w:rPr>
          <w:rFonts w:ascii="Book Antiqua" w:hAnsi="Book Antiqua" w:cstheme="majorHAnsi"/>
          <w:sz w:val="24"/>
          <w:szCs w:val="24"/>
          <w:vertAlign w:val="superscript"/>
        </w:rPr>
        <w:t>3</w:t>
      </w:r>
      <w:r w:rsidR="006A30C1" w:rsidRPr="002D784B">
        <w:rPr>
          <w:rFonts w:ascii="Book Antiqua" w:hAnsi="Book Antiqua" w:cstheme="majorHAnsi"/>
          <w:sz w:val="24"/>
          <w:szCs w:val="24"/>
        </w:rPr>
        <w:t xml:space="preserve">More than 3 times </w:t>
      </w:r>
      <w:r w:rsidR="00904CD6" w:rsidRPr="002D784B">
        <w:rPr>
          <w:rFonts w:ascii="Book Antiqua" w:hAnsi="Book Antiqua" w:cstheme="majorHAnsi"/>
          <w:sz w:val="24"/>
          <w:szCs w:val="24"/>
        </w:rPr>
        <w:t xml:space="preserve">the </w:t>
      </w:r>
      <w:r w:rsidR="006A30C1" w:rsidRPr="002D784B">
        <w:rPr>
          <w:rFonts w:ascii="Book Antiqua" w:hAnsi="Book Antiqua" w:cstheme="majorHAnsi"/>
          <w:sz w:val="24"/>
          <w:szCs w:val="24"/>
        </w:rPr>
        <w:t>standard value for</w:t>
      </w:r>
      <w:r w:rsidR="00904CD6" w:rsidRPr="002D784B">
        <w:rPr>
          <w:rFonts w:ascii="Book Antiqua" w:hAnsi="Book Antiqua" w:cstheme="majorHAnsi"/>
          <w:sz w:val="24"/>
          <w:szCs w:val="24"/>
        </w:rPr>
        <w:t xml:space="preserve"> the</w:t>
      </w:r>
      <w:r w:rsidR="006A30C1" w:rsidRPr="002D784B">
        <w:rPr>
          <w:rFonts w:ascii="Book Antiqua" w:hAnsi="Book Antiqua" w:cstheme="majorHAnsi"/>
          <w:sz w:val="24"/>
          <w:szCs w:val="24"/>
        </w:rPr>
        <w:t xml:space="preserve"> facility.</w:t>
      </w:r>
      <w:proofErr w:type="gramEnd"/>
      <w:r w:rsidRPr="002D784B">
        <w:rPr>
          <w:rFonts w:ascii="Book Antiqua" w:hAnsi="Book Antiqua" w:cstheme="majorHAnsi"/>
          <w:iCs/>
          <w:sz w:val="24"/>
          <w:szCs w:val="24"/>
        </w:rPr>
        <w:t xml:space="preserve"> </w:t>
      </w:r>
      <w:proofErr w:type="gramStart"/>
      <w:r w:rsidRPr="002D784B">
        <w:rPr>
          <w:rFonts w:ascii="Book Antiqua" w:hAnsi="Book Antiqua" w:cstheme="majorHAnsi"/>
          <w:iCs/>
          <w:sz w:val="24"/>
          <w:szCs w:val="24"/>
        </w:rPr>
        <w:t>ERCP:</w:t>
      </w:r>
      <w:r w:rsidRPr="002D784B">
        <w:rPr>
          <w:rFonts w:ascii="Book Antiqua" w:hAnsi="Book Antiqua" w:cstheme="majorHAnsi"/>
          <w:sz w:val="24"/>
          <w:szCs w:val="24"/>
        </w:rPr>
        <w:t xml:space="preserve"> Endoscopic retrograde </w:t>
      </w:r>
      <w:proofErr w:type="spellStart"/>
      <w:r w:rsidRPr="002D784B">
        <w:rPr>
          <w:rFonts w:ascii="Book Antiqua" w:hAnsi="Book Antiqua" w:cstheme="majorHAnsi"/>
          <w:sz w:val="24"/>
          <w:szCs w:val="24"/>
        </w:rPr>
        <w:t>cholangiopancreatography</w:t>
      </w:r>
      <w:proofErr w:type="spellEnd"/>
      <w:r w:rsidRPr="002D784B">
        <w:rPr>
          <w:rFonts w:ascii="Book Antiqua" w:hAnsi="Book Antiqua" w:cstheme="majorHAnsi"/>
          <w:sz w:val="24"/>
          <w:szCs w:val="24"/>
        </w:rPr>
        <w:t xml:space="preserve">; </w:t>
      </w:r>
      <w:r w:rsidRPr="002D784B">
        <w:rPr>
          <w:rFonts w:ascii="Book Antiqua" w:hAnsi="Book Antiqua" w:cstheme="majorHAnsi"/>
          <w:iCs/>
          <w:sz w:val="24"/>
          <w:szCs w:val="24"/>
        </w:rPr>
        <w:t>PEP:</w:t>
      </w:r>
      <w:r w:rsidRPr="002D784B">
        <w:rPr>
          <w:rFonts w:ascii="Book Antiqua" w:hAnsi="Book Antiqua" w:cstheme="majorHAnsi"/>
          <w:sz w:val="24"/>
          <w:szCs w:val="24"/>
        </w:rPr>
        <w:t xml:space="preserve"> </w:t>
      </w:r>
      <w:r w:rsidR="00D62E8A" w:rsidRPr="00D62E8A">
        <w:rPr>
          <w:rFonts w:ascii="Book Antiqua" w:hAnsi="Book Antiqua" w:cstheme="majorHAnsi"/>
          <w:sz w:val="24"/>
          <w:szCs w:val="24"/>
        </w:rPr>
        <w:t xml:space="preserve">Post-endoscopic retrograde </w:t>
      </w:r>
      <w:proofErr w:type="spellStart"/>
      <w:r w:rsidR="00D62E8A" w:rsidRPr="00D62E8A">
        <w:rPr>
          <w:rFonts w:ascii="Book Antiqua" w:hAnsi="Book Antiqua" w:cstheme="majorHAnsi"/>
          <w:sz w:val="24"/>
          <w:szCs w:val="24"/>
        </w:rPr>
        <w:t>cholangiopancreatography</w:t>
      </w:r>
      <w:proofErr w:type="spellEnd"/>
      <w:r w:rsidR="00D62E8A" w:rsidRPr="00D62E8A">
        <w:rPr>
          <w:rFonts w:ascii="Book Antiqua" w:hAnsi="Book Antiqua" w:cstheme="majorHAnsi"/>
          <w:sz w:val="24"/>
          <w:szCs w:val="24"/>
        </w:rPr>
        <w:t xml:space="preserve"> pancreatitis</w:t>
      </w:r>
      <w:r w:rsidRPr="002D784B">
        <w:rPr>
          <w:rFonts w:ascii="Book Antiqua" w:hAnsi="Book Antiqua" w:cstheme="majorHAnsi"/>
          <w:sz w:val="24"/>
          <w:szCs w:val="24"/>
        </w:rPr>
        <w:t>.</w:t>
      </w:r>
      <w:proofErr w:type="gramEnd"/>
    </w:p>
    <w:p w14:paraId="2A37E21E" w14:textId="647E316A" w:rsidR="006A30C1" w:rsidRPr="002D784B" w:rsidRDefault="006A30C1" w:rsidP="002D784B">
      <w:pPr>
        <w:adjustRightInd w:val="0"/>
        <w:snapToGrid w:val="0"/>
        <w:spacing w:line="360" w:lineRule="auto"/>
        <w:rPr>
          <w:rFonts w:ascii="Book Antiqua" w:hAnsi="Book Antiqua" w:cstheme="majorHAnsi"/>
          <w:sz w:val="24"/>
          <w:szCs w:val="24"/>
        </w:rPr>
      </w:pPr>
    </w:p>
    <w:p w14:paraId="3CEA55F7" w14:textId="77777777" w:rsidR="006A30C1" w:rsidRPr="002D784B" w:rsidRDefault="006A30C1" w:rsidP="002D784B">
      <w:pPr>
        <w:widowControl/>
        <w:adjustRightInd w:val="0"/>
        <w:snapToGrid w:val="0"/>
        <w:spacing w:line="360" w:lineRule="auto"/>
        <w:rPr>
          <w:rFonts w:ascii="Book Antiqua" w:hAnsi="Book Antiqua" w:cstheme="majorHAnsi"/>
          <w:spacing w:val="20"/>
          <w:sz w:val="24"/>
          <w:szCs w:val="24"/>
        </w:rPr>
      </w:pPr>
      <w:r w:rsidRPr="002D784B">
        <w:rPr>
          <w:rFonts w:ascii="Book Antiqua" w:hAnsi="Book Antiqua" w:cstheme="majorHAnsi"/>
          <w:spacing w:val="20"/>
          <w:sz w:val="24"/>
          <w:szCs w:val="24"/>
        </w:rPr>
        <w:br w:type="page"/>
      </w:r>
    </w:p>
    <w:p w14:paraId="04F0BFFF" w14:textId="61970B3B" w:rsidR="006A30C1" w:rsidRPr="002D784B" w:rsidRDefault="006A30C1" w:rsidP="002D784B">
      <w:pPr>
        <w:adjustRightInd w:val="0"/>
        <w:snapToGrid w:val="0"/>
        <w:spacing w:line="360" w:lineRule="auto"/>
        <w:rPr>
          <w:rFonts w:ascii="Book Antiqua" w:hAnsi="Book Antiqua" w:cstheme="majorHAnsi"/>
          <w:b/>
          <w:sz w:val="24"/>
          <w:szCs w:val="24"/>
          <w:vertAlign w:val="superscript"/>
        </w:rPr>
      </w:pPr>
      <w:r w:rsidRPr="002D784B">
        <w:rPr>
          <w:rFonts w:ascii="Book Antiqua" w:hAnsi="Book Antiqua" w:cstheme="majorHAnsi"/>
          <w:b/>
          <w:sz w:val="24"/>
          <w:szCs w:val="24"/>
        </w:rPr>
        <w:lastRenderedPageBreak/>
        <w:t>T</w:t>
      </w:r>
      <w:r w:rsidR="00C73624" w:rsidRPr="002D784B">
        <w:rPr>
          <w:rFonts w:ascii="Book Antiqua" w:hAnsi="Book Antiqua" w:cstheme="majorHAnsi"/>
          <w:b/>
          <w:sz w:val="24"/>
          <w:szCs w:val="24"/>
        </w:rPr>
        <w:t>able 3</w:t>
      </w:r>
      <w:r w:rsidRPr="002D784B">
        <w:rPr>
          <w:rFonts w:ascii="Book Antiqua" w:hAnsi="Book Antiqua" w:cstheme="majorHAnsi"/>
          <w:b/>
          <w:sz w:val="24"/>
          <w:szCs w:val="24"/>
        </w:rPr>
        <w:t xml:space="preserve"> Incidence and severity of post-</w:t>
      </w:r>
      <w:r w:rsidR="00C73624" w:rsidRPr="002D784B">
        <w:rPr>
          <w:rFonts w:ascii="Book Antiqua" w:hAnsi="Book Antiqua" w:cstheme="majorHAnsi"/>
          <w:b/>
          <w:sz w:val="24"/>
          <w:szCs w:val="24"/>
        </w:rPr>
        <w:t xml:space="preserve">endoscopic retrograde </w:t>
      </w:r>
      <w:proofErr w:type="spellStart"/>
      <w:r w:rsidR="00C73624" w:rsidRPr="002D784B">
        <w:rPr>
          <w:rFonts w:ascii="Book Antiqua" w:hAnsi="Book Antiqua" w:cstheme="majorHAnsi"/>
          <w:b/>
          <w:sz w:val="24"/>
          <w:szCs w:val="24"/>
        </w:rPr>
        <w:t>cholangiopancreatography</w:t>
      </w:r>
      <w:proofErr w:type="spellEnd"/>
      <w:r w:rsidRPr="002D784B">
        <w:rPr>
          <w:rFonts w:ascii="Book Antiqua" w:hAnsi="Book Antiqua" w:cstheme="majorHAnsi"/>
          <w:b/>
          <w:sz w:val="24"/>
          <w:szCs w:val="24"/>
        </w:rPr>
        <w:t xml:space="preserve"> pancreatitis among participants</w:t>
      </w:r>
      <w:r w:rsidR="006056EE" w:rsidRPr="002D784B">
        <w:rPr>
          <w:rFonts w:ascii="Book Antiqua" w:hAnsi="Book Antiqua" w:cstheme="majorHAnsi"/>
          <w:b/>
          <w:sz w:val="24"/>
          <w:szCs w:val="24"/>
          <w:vertAlign w:val="superscript"/>
        </w:rPr>
        <w:t>1</w:t>
      </w:r>
      <w:r w:rsidR="00FB5BD9">
        <w:rPr>
          <w:rFonts w:ascii="Book Antiqua" w:hAnsi="Book Antiqua" w:cstheme="majorHAnsi"/>
          <w:b/>
          <w:sz w:val="24"/>
          <w:szCs w:val="24"/>
          <w:vertAlign w:val="superscript"/>
        </w:rPr>
        <w:t xml:space="preserve"> </w:t>
      </w:r>
      <w:r w:rsidR="00FB5BD9" w:rsidRPr="002D784B">
        <w:rPr>
          <w:rFonts w:ascii="Book Antiqua" w:eastAsia="宋体" w:hAnsi="Book Antiqua" w:cstheme="majorHAnsi"/>
          <w:b/>
          <w:bCs/>
          <w:i/>
          <w:iCs/>
          <w:sz w:val="24"/>
          <w:szCs w:val="24"/>
          <w:lang w:eastAsia="zh-CN"/>
        </w:rPr>
        <w:t>n</w:t>
      </w:r>
      <w:r w:rsidR="00FB5BD9" w:rsidRPr="002D784B">
        <w:rPr>
          <w:rFonts w:ascii="Book Antiqua" w:eastAsia="宋体" w:hAnsi="Book Antiqua" w:cstheme="majorHAnsi"/>
          <w:b/>
          <w:bCs/>
          <w:sz w:val="24"/>
          <w:szCs w:val="24"/>
          <w:lang w:eastAsia="zh-CN"/>
        </w:rPr>
        <w:t xml:space="preserve"> (</w:t>
      </w:r>
      <w:proofErr w:type="gramStart"/>
      <w:r w:rsidR="00FB5BD9" w:rsidRPr="002D784B">
        <w:rPr>
          <w:rFonts w:ascii="Book Antiqua" w:eastAsia="宋体" w:hAnsi="Book Antiqua" w:cstheme="majorHAnsi"/>
          <w:b/>
          <w:bCs/>
          <w:sz w:val="24"/>
          <w:szCs w:val="24"/>
          <w:lang w:eastAsia="zh-CN"/>
        </w:rPr>
        <w:t>%</w:t>
      </w:r>
      <w:proofErr w:type="gramEnd"/>
      <w:r w:rsidR="00FB5BD9" w:rsidRPr="002D784B">
        <w:rPr>
          <w:rFonts w:ascii="Book Antiqua" w:eastAsia="宋体" w:hAnsi="Book Antiqua" w:cstheme="majorHAnsi"/>
          <w:b/>
          <w:bCs/>
          <w:sz w:val="24"/>
          <w:szCs w:val="24"/>
          <w:lang w:eastAsia="zh-CN"/>
        </w:rPr>
        <w:t>)</w:t>
      </w:r>
    </w:p>
    <w:tbl>
      <w:tblPr>
        <w:tblStyle w:val="a5"/>
        <w:tblW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tblGrid>
      <w:tr w:rsidR="006056EE" w:rsidRPr="002D784B" w14:paraId="07536D24" w14:textId="77777777" w:rsidTr="000D01DF">
        <w:tc>
          <w:tcPr>
            <w:tcW w:w="1440" w:type="dxa"/>
            <w:tcBorders>
              <w:top w:val="single" w:sz="8" w:space="0" w:color="auto"/>
            </w:tcBorders>
          </w:tcPr>
          <w:p w14:paraId="1582CD50" w14:textId="77777777" w:rsidR="006056EE" w:rsidRPr="002D784B" w:rsidRDefault="006056EE" w:rsidP="002D784B">
            <w:pPr>
              <w:adjustRightInd w:val="0"/>
              <w:snapToGrid w:val="0"/>
              <w:spacing w:line="360" w:lineRule="auto"/>
              <w:rPr>
                <w:rFonts w:ascii="Book Antiqua" w:hAnsi="Book Antiqua" w:cstheme="majorHAnsi"/>
                <w:b/>
                <w:bCs/>
                <w:sz w:val="24"/>
                <w:szCs w:val="24"/>
              </w:rPr>
            </w:pPr>
          </w:p>
        </w:tc>
        <w:tc>
          <w:tcPr>
            <w:tcW w:w="1440" w:type="dxa"/>
            <w:tcBorders>
              <w:top w:val="single" w:sz="8" w:space="0" w:color="auto"/>
            </w:tcBorders>
          </w:tcPr>
          <w:p w14:paraId="560B3740" w14:textId="5643AFBE" w:rsidR="006056EE" w:rsidRPr="002D784B" w:rsidRDefault="006056EE" w:rsidP="002D784B">
            <w:pPr>
              <w:adjustRightInd w:val="0"/>
              <w:snapToGrid w:val="0"/>
              <w:spacing w:line="360" w:lineRule="auto"/>
              <w:jc w:val="center"/>
              <w:rPr>
                <w:rFonts w:ascii="Book Antiqua" w:eastAsia="宋体" w:hAnsi="Book Antiqua" w:cstheme="majorHAnsi"/>
                <w:b/>
                <w:bCs/>
                <w:sz w:val="24"/>
                <w:szCs w:val="24"/>
                <w:lang w:eastAsia="zh-CN"/>
              </w:rPr>
            </w:pPr>
            <w:r w:rsidRPr="002D784B">
              <w:rPr>
                <w:rFonts w:ascii="Book Antiqua" w:eastAsia="宋体" w:hAnsi="Book Antiqua" w:cstheme="majorHAnsi"/>
                <w:b/>
                <w:bCs/>
                <w:sz w:val="24"/>
                <w:szCs w:val="24"/>
                <w:lang w:eastAsia="zh-CN"/>
              </w:rPr>
              <w:t>Value</w:t>
            </w:r>
          </w:p>
        </w:tc>
      </w:tr>
      <w:tr w:rsidR="00DC2B39" w:rsidRPr="002D784B" w14:paraId="2CC2F84E" w14:textId="77777777" w:rsidTr="000D01DF">
        <w:tc>
          <w:tcPr>
            <w:tcW w:w="1440" w:type="dxa"/>
            <w:tcBorders>
              <w:top w:val="single" w:sz="8" w:space="0" w:color="auto"/>
            </w:tcBorders>
          </w:tcPr>
          <w:p w14:paraId="23025641"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PEP</w:t>
            </w:r>
          </w:p>
        </w:tc>
        <w:tc>
          <w:tcPr>
            <w:tcW w:w="1440" w:type="dxa"/>
            <w:tcBorders>
              <w:top w:val="single" w:sz="8" w:space="0" w:color="auto"/>
            </w:tcBorders>
          </w:tcPr>
          <w:p w14:paraId="2BB3D36E"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78 (9.7)</w:t>
            </w:r>
          </w:p>
        </w:tc>
      </w:tr>
      <w:tr w:rsidR="00DC2B39" w:rsidRPr="002D784B" w14:paraId="3E908770" w14:textId="77777777" w:rsidTr="00685240">
        <w:tc>
          <w:tcPr>
            <w:tcW w:w="1440" w:type="dxa"/>
          </w:tcPr>
          <w:p w14:paraId="4EBC9DE7"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Mild</w:t>
            </w:r>
          </w:p>
        </w:tc>
        <w:tc>
          <w:tcPr>
            <w:tcW w:w="1440" w:type="dxa"/>
          </w:tcPr>
          <w:p w14:paraId="35029164" w14:textId="199D0A82" w:rsidR="006A30C1" w:rsidRPr="002D784B" w:rsidRDefault="00550F88"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72 (9.0</w:t>
            </w:r>
            <w:r w:rsidR="006A30C1" w:rsidRPr="002D784B">
              <w:rPr>
                <w:rFonts w:ascii="Book Antiqua" w:hAnsi="Book Antiqua" w:cstheme="majorHAnsi"/>
                <w:sz w:val="24"/>
                <w:szCs w:val="24"/>
              </w:rPr>
              <w:t>)</w:t>
            </w:r>
          </w:p>
        </w:tc>
      </w:tr>
      <w:tr w:rsidR="00DC2B39" w:rsidRPr="002D784B" w14:paraId="51E83EFF" w14:textId="77777777" w:rsidTr="000D01DF">
        <w:tc>
          <w:tcPr>
            <w:tcW w:w="1440" w:type="dxa"/>
          </w:tcPr>
          <w:p w14:paraId="49A8B2EC"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Moderate</w:t>
            </w:r>
          </w:p>
        </w:tc>
        <w:tc>
          <w:tcPr>
            <w:tcW w:w="1440" w:type="dxa"/>
          </w:tcPr>
          <w:p w14:paraId="67E4DC67" w14:textId="47A17F4D" w:rsidR="006A30C1" w:rsidRPr="002D784B" w:rsidRDefault="00550F88"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5 (0.6</w:t>
            </w:r>
            <w:r w:rsidR="006A30C1" w:rsidRPr="002D784B">
              <w:rPr>
                <w:rFonts w:ascii="Book Antiqua" w:hAnsi="Book Antiqua" w:cstheme="majorHAnsi"/>
                <w:sz w:val="24"/>
                <w:szCs w:val="24"/>
              </w:rPr>
              <w:t>)</w:t>
            </w:r>
          </w:p>
        </w:tc>
      </w:tr>
      <w:tr w:rsidR="00DC2B39" w:rsidRPr="002D784B" w14:paraId="03789041" w14:textId="77777777" w:rsidTr="000D01DF">
        <w:tc>
          <w:tcPr>
            <w:tcW w:w="1440" w:type="dxa"/>
            <w:tcBorders>
              <w:bottom w:val="single" w:sz="8" w:space="0" w:color="auto"/>
            </w:tcBorders>
          </w:tcPr>
          <w:p w14:paraId="55C5A5D6"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Severe</w:t>
            </w:r>
          </w:p>
        </w:tc>
        <w:tc>
          <w:tcPr>
            <w:tcW w:w="1440" w:type="dxa"/>
            <w:tcBorders>
              <w:bottom w:val="single" w:sz="8" w:space="0" w:color="auto"/>
            </w:tcBorders>
          </w:tcPr>
          <w:p w14:paraId="1A77DD7C" w14:textId="676A282B" w:rsidR="006A30C1" w:rsidRPr="002D784B" w:rsidRDefault="00550F88"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1 (0.1</w:t>
            </w:r>
            <w:r w:rsidR="006A30C1" w:rsidRPr="002D784B">
              <w:rPr>
                <w:rFonts w:ascii="Book Antiqua" w:hAnsi="Book Antiqua" w:cstheme="majorHAnsi"/>
                <w:sz w:val="24"/>
                <w:szCs w:val="24"/>
              </w:rPr>
              <w:t>)</w:t>
            </w:r>
          </w:p>
        </w:tc>
      </w:tr>
    </w:tbl>
    <w:p w14:paraId="713BB4F1" w14:textId="465F49D6" w:rsidR="006A30C1" w:rsidRPr="002D784B" w:rsidRDefault="007C6240"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vertAlign w:val="superscript"/>
        </w:rPr>
        <w:t>1</w:t>
      </w:r>
      <w:r w:rsidRPr="002D784B">
        <w:rPr>
          <w:rFonts w:ascii="Book Antiqua" w:eastAsia="Times New Roman" w:hAnsi="Book Antiqua" w:cstheme="minorHAnsi"/>
          <w:bCs/>
          <w:kern w:val="0"/>
          <w:sz w:val="24"/>
          <w:szCs w:val="24"/>
          <w:lang w:eastAsia="en-US"/>
        </w:rPr>
        <w:t>Acute pancreatitis</w:t>
      </w:r>
      <w:r w:rsidRPr="002D784B">
        <w:rPr>
          <w:rFonts w:ascii="Book Antiqua" w:eastAsia="Times New Roman" w:hAnsi="Book Antiqua" w:cstheme="minorHAnsi"/>
          <w:kern w:val="0"/>
          <w:sz w:val="24"/>
          <w:szCs w:val="24"/>
          <w:lang w:eastAsia="en-US"/>
        </w:rPr>
        <w:t xml:space="preserve"> c</w:t>
      </w:r>
      <w:r w:rsidRPr="002D784B">
        <w:rPr>
          <w:rFonts w:ascii="Book Antiqua" w:eastAsia="Times New Roman" w:hAnsi="Book Antiqua" w:cstheme="minorHAnsi"/>
          <w:bCs/>
          <w:kern w:val="0"/>
          <w:sz w:val="24"/>
          <w:szCs w:val="24"/>
          <w:lang w:eastAsia="en-US"/>
        </w:rPr>
        <w:t xml:space="preserve">lassification from the revised Atlanta </w:t>
      </w:r>
      <w:proofErr w:type="gramStart"/>
      <w:r w:rsidRPr="002D784B">
        <w:rPr>
          <w:rFonts w:ascii="Book Antiqua" w:eastAsia="Times New Roman" w:hAnsi="Book Antiqua" w:cstheme="minorHAnsi"/>
          <w:bCs/>
          <w:kern w:val="0"/>
          <w:sz w:val="24"/>
          <w:szCs w:val="24"/>
          <w:lang w:eastAsia="en-US"/>
        </w:rPr>
        <w:t>classification</w:t>
      </w:r>
      <w:r w:rsidRPr="002D784B">
        <w:rPr>
          <w:rFonts w:ascii="Book Antiqua" w:hAnsi="Book Antiqua" w:cstheme="majorHAnsi"/>
          <w:sz w:val="24"/>
          <w:szCs w:val="24"/>
          <w:vertAlign w:val="superscript"/>
        </w:rPr>
        <w:t>[</w:t>
      </w:r>
      <w:proofErr w:type="gramEnd"/>
      <w:r w:rsidRPr="002D784B">
        <w:rPr>
          <w:rFonts w:ascii="Book Antiqua" w:hAnsi="Book Antiqua" w:cstheme="majorHAnsi"/>
          <w:sz w:val="24"/>
          <w:szCs w:val="24"/>
          <w:vertAlign w:val="superscript"/>
        </w:rPr>
        <w:t>2]</w:t>
      </w:r>
      <w:r w:rsidRPr="002D784B">
        <w:rPr>
          <w:rFonts w:ascii="Book Antiqua" w:hAnsi="Book Antiqua" w:cstheme="majorHAnsi"/>
          <w:sz w:val="24"/>
          <w:szCs w:val="24"/>
        </w:rPr>
        <w:t>.</w:t>
      </w:r>
      <w:r w:rsidRPr="002D784B">
        <w:rPr>
          <w:rFonts w:ascii="Book Antiqua" w:eastAsia="宋体" w:hAnsi="Book Antiqua" w:cstheme="majorHAnsi"/>
          <w:sz w:val="24"/>
          <w:szCs w:val="24"/>
          <w:lang w:eastAsia="zh-CN"/>
        </w:rPr>
        <w:t xml:space="preserve"> </w:t>
      </w:r>
      <w:r w:rsidR="006A30C1" w:rsidRPr="002D784B">
        <w:rPr>
          <w:rFonts w:ascii="Book Antiqua" w:hAnsi="Book Antiqua" w:cstheme="majorHAnsi"/>
          <w:iCs/>
          <w:sz w:val="24"/>
          <w:szCs w:val="24"/>
        </w:rPr>
        <w:t>PEP</w:t>
      </w:r>
      <w:r w:rsidRPr="002D784B">
        <w:rPr>
          <w:rFonts w:ascii="Book Antiqua" w:hAnsi="Book Antiqua" w:cstheme="majorHAnsi"/>
          <w:iCs/>
          <w:sz w:val="24"/>
          <w:szCs w:val="24"/>
        </w:rPr>
        <w:t>:</w:t>
      </w:r>
      <w:r w:rsidR="006A30C1" w:rsidRPr="002D784B">
        <w:rPr>
          <w:rFonts w:ascii="Book Antiqua" w:hAnsi="Book Antiqua" w:cstheme="majorHAnsi"/>
          <w:sz w:val="24"/>
          <w:szCs w:val="24"/>
        </w:rPr>
        <w:t xml:space="preserve"> </w:t>
      </w:r>
      <w:r w:rsidR="00D62E8A" w:rsidRPr="00D62E8A">
        <w:rPr>
          <w:rFonts w:ascii="Book Antiqua" w:hAnsi="Book Antiqua" w:cstheme="majorHAnsi"/>
          <w:sz w:val="24"/>
          <w:szCs w:val="24"/>
        </w:rPr>
        <w:t xml:space="preserve">Post-endoscopic retrograde </w:t>
      </w:r>
      <w:proofErr w:type="spellStart"/>
      <w:r w:rsidR="00D62E8A" w:rsidRPr="00D62E8A">
        <w:rPr>
          <w:rFonts w:ascii="Book Antiqua" w:hAnsi="Book Antiqua" w:cstheme="majorHAnsi"/>
          <w:sz w:val="24"/>
          <w:szCs w:val="24"/>
        </w:rPr>
        <w:t>cholangiopancreatography</w:t>
      </w:r>
      <w:proofErr w:type="spellEnd"/>
      <w:r w:rsidR="00D62E8A" w:rsidRPr="00D62E8A">
        <w:rPr>
          <w:rFonts w:ascii="Book Antiqua" w:hAnsi="Book Antiqua" w:cstheme="majorHAnsi"/>
          <w:sz w:val="24"/>
          <w:szCs w:val="24"/>
        </w:rPr>
        <w:t xml:space="preserve"> pancreatitis</w:t>
      </w:r>
      <w:r w:rsidR="006A30C1" w:rsidRPr="002D784B">
        <w:rPr>
          <w:rFonts w:ascii="Book Antiqua" w:hAnsi="Book Antiqua" w:cstheme="majorHAnsi"/>
          <w:sz w:val="24"/>
          <w:szCs w:val="24"/>
        </w:rPr>
        <w:t>.</w:t>
      </w:r>
    </w:p>
    <w:p w14:paraId="0B61B9E7" w14:textId="77777777" w:rsidR="006A30C1" w:rsidRPr="002D784B" w:rsidRDefault="006A30C1" w:rsidP="002D784B">
      <w:pPr>
        <w:adjustRightInd w:val="0"/>
        <w:snapToGrid w:val="0"/>
        <w:spacing w:line="360" w:lineRule="auto"/>
        <w:rPr>
          <w:rFonts w:ascii="Book Antiqua" w:hAnsi="Book Antiqua" w:cstheme="majorHAnsi"/>
          <w:spacing w:val="20"/>
          <w:sz w:val="24"/>
          <w:szCs w:val="24"/>
        </w:rPr>
      </w:pPr>
    </w:p>
    <w:p w14:paraId="3F258485" w14:textId="77777777" w:rsidR="006A30C1" w:rsidRPr="002D784B" w:rsidRDefault="006A30C1" w:rsidP="002D784B">
      <w:pPr>
        <w:widowControl/>
        <w:adjustRightInd w:val="0"/>
        <w:snapToGrid w:val="0"/>
        <w:spacing w:line="360" w:lineRule="auto"/>
        <w:rPr>
          <w:rFonts w:ascii="Book Antiqua" w:eastAsia="Meiryo UI" w:hAnsi="Book Antiqua" w:cstheme="majorHAnsi"/>
          <w:sz w:val="24"/>
          <w:szCs w:val="24"/>
        </w:rPr>
      </w:pPr>
      <w:r w:rsidRPr="002D784B">
        <w:rPr>
          <w:rFonts w:ascii="Book Antiqua" w:eastAsia="Meiryo UI" w:hAnsi="Book Antiqua" w:cstheme="majorHAnsi"/>
          <w:sz w:val="24"/>
          <w:szCs w:val="24"/>
        </w:rPr>
        <w:br w:type="page"/>
      </w:r>
    </w:p>
    <w:p w14:paraId="1D59C599" w14:textId="3D2F4527" w:rsidR="006A30C1" w:rsidRPr="002D784B" w:rsidRDefault="00C73624" w:rsidP="002D784B">
      <w:pPr>
        <w:adjustRightInd w:val="0"/>
        <w:snapToGrid w:val="0"/>
        <w:spacing w:line="360" w:lineRule="auto"/>
        <w:rPr>
          <w:rFonts w:ascii="Book Antiqua" w:hAnsi="Book Antiqua" w:cstheme="majorHAnsi"/>
          <w:b/>
          <w:sz w:val="24"/>
          <w:szCs w:val="24"/>
        </w:rPr>
      </w:pPr>
      <w:r w:rsidRPr="002D784B">
        <w:rPr>
          <w:rFonts w:ascii="Book Antiqua" w:hAnsi="Book Antiqua" w:cstheme="majorHAnsi"/>
          <w:b/>
          <w:sz w:val="24"/>
          <w:szCs w:val="24"/>
        </w:rPr>
        <w:lastRenderedPageBreak/>
        <w:t xml:space="preserve">Table </w:t>
      </w:r>
      <w:proofErr w:type="gramStart"/>
      <w:r w:rsidRPr="002D784B">
        <w:rPr>
          <w:rFonts w:ascii="Book Antiqua" w:hAnsi="Book Antiqua" w:cstheme="majorHAnsi"/>
          <w:b/>
          <w:sz w:val="24"/>
          <w:szCs w:val="24"/>
        </w:rPr>
        <w:t>4</w:t>
      </w:r>
      <w:proofErr w:type="gramEnd"/>
      <w:r w:rsidR="007C6240" w:rsidRPr="002D784B">
        <w:rPr>
          <w:rFonts w:ascii="Book Antiqua" w:hAnsi="Book Antiqua" w:cstheme="majorHAnsi"/>
          <w:b/>
          <w:sz w:val="24"/>
          <w:szCs w:val="24"/>
        </w:rPr>
        <w:t xml:space="preserve"> </w:t>
      </w:r>
      <w:r w:rsidRPr="002D784B">
        <w:rPr>
          <w:rFonts w:ascii="Book Antiqua" w:hAnsi="Book Antiqua" w:cstheme="majorHAnsi"/>
          <w:b/>
          <w:sz w:val="24"/>
          <w:szCs w:val="24"/>
        </w:rPr>
        <w:t>The areas under the receiver operating characteristic curves</w:t>
      </w:r>
      <w:r w:rsidR="006A30C1" w:rsidRPr="002D784B">
        <w:rPr>
          <w:rFonts w:ascii="Book Antiqua" w:hAnsi="Book Antiqua" w:cstheme="majorHAnsi"/>
          <w:b/>
          <w:sz w:val="24"/>
          <w:szCs w:val="24"/>
        </w:rPr>
        <w:t xml:space="preserve"> and optimal </w:t>
      </w:r>
      <w:r w:rsidR="0026327A" w:rsidRPr="002D784B">
        <w:rPr>
          <w:rFonts w:ascii="Book Antiqua" w:hAnsi="Book Antiqua" w:cstheme="majorHAnsi"/>
          <w:b/>
          <w:sz w:val="24"/>
          <w:szCs w:val="24"/>
        </w:rPr>
        <w:t>cutoff</w:t>
      </w:r>
      <w:r w:rsidR="006A30C1" w:rsidRPr="002D784B">
        <w:rPr>
          <w:rFonts w:ascii="Book Antiqua" w:hAnsi="Book Antiqua" w:cstheme="majorHAnsi"/>
          <w:b/>
          <w:sz w:val="24"/>
          <w:szCs w:val="24"/>
        </w:rPr>
        <w:t xml:space="preserve"> values </w:t>
      </w:r>
      <w:r w:rsidR="00904CD6" w:rsidRPr="002D784B">
        <w:rPr>
          <w:rFonts w:ascii="Book Antiqua" w:hAnsi="Book Antiqua" w:cstheme="majorHAnsi"/>
          <w:b/>
          <w:sz w:val="24"/>
          <w:szCs w:val="24"/>
        </w:rPr>
        <w:t xml:space="preserve">for </w:t>
      </w:r>
      <w:r w:rsidR="006A30C1" w:rsidRPr="002D784B">
        <w:rPr>
          <w:rFonts w:ascii="Book Antiqua" w:hAnsi="Book Antiqua" w:cstheme="majorHAnsi"/>
          <w:b/>
          <w:spacing w:val="20"/>
          <w:sz w:val="24"/>
          <w:szCs w:val="24"/>
        </w:rPr>
        <w:t>s-Lip</w:t>
      </w:r>
      <w:r w:rsidRPr="002D784B">
        <w:rPr>
          <w:rFonts w:ascii="Book Antiqua" w:hAnsi="Book Antiqua" w:cstheme="majorHAnsi"/>
          <w:b/>
          <w:spacing w:val="20"/>
          <w:sz w:val="24"/>
          <w:szCs w:val="24"/>
        </w:rPr>
        <w:t>ase</w:t>
      </w:r>
      <w:r w:rsidR="006A30C1" w:rsidRPr="002D784B">
        <w:rPr>
          <w:rFonts w:ascii="Book Antiqua" w:hAnsi="Book Antiqua" w:cstheme="majorHAnsi"/>
          <w:b/>
          <w:sz w:val="24"/>
          <w:szCs w:val="24"/>
        </w:rPr>
        <w:t xml:space="preserve"> and </w:t>
      </w:r>
      <w:r w:rsidR="006A30C1" w:rsidRPr="002D784B">
        <w:rPr>
          <w:rFonts w:ascii="Book Antiqua" w:hAnsi="Book Antiqua" w:cstheme="majorHAnsi"/>
          <w:b/>
          <w:spacing w:val="20"/>
          <w:sz w:val="24"/>
          <w:szCs w:val="24"/>
        </w:rPr>
        <w:t>s-Amy</w:t>
      </w:r>
      <w:r w:rsidRPr="002D784B">
        <w:rPr>
          <w:rFonts w:ascii="Book Antiqua" w:hAnsi="Book Antiqua" w:cstheme="majorHAnsi"/>
          <w:b/>
          <w:spacing w:val="20"/>
          <w:sz w:val="24"/>
          <w:szCs w:val="24"/>
        </w:rPr>
        <w:t>lase</w:t>
      </w:r>
      <w:r w:rsidR="006A30C1" w:rsidRPr="002D784B">
        <w:rPr>
          <w:rFonts w:ascii="Book Antiqua" w:hAnsi="Book Antiqua" w:cstheme="majorHAnsi"/>
          <w:b/>
          <w:sz w:val="24"/>
          <w:szCs w:val="24"/>
        </w:rPr>
        <w:t xml:space="preserve"> base</w:t>
      </w:r>
      <w:r w:rsidRPr="002D784B">
        <w:rPr>
          <w:rFonts w:ascii="Book Antiqua" w:hAnsi="Book Antiqua" w:cstheme="majorHAnsi"/>
          <w:b/>
          <w:sz w:val="24"/>
          <w:szCs w:val="24"/>
        </w:rPr>
        <w:t xml:space="preserve">d on the presence/absence of post-endoscopic retrograde </w:t>
      </w:r>
      <w:proofErr w:type="spellStart"/>
      <w:r w:rsidRPr="002D784B">
        <w:rPr>
          <w:rFonts w:ascii="Book Antiqua" w:hAnsi="Book Antiqua" w:cstheme="majorHAnsi"/>
          <w:b/>
          <w:sz w:val="24"/>
          <w:szCs w:val="24"/>
        </w:rPr>
        <w:t>cholangiopancreatography</w:t>
      </w:r>
      <w:proofErr w:type="spellEnd"/>
      <w:r w:rsidRPr="002D784B">
        <w:rPr>
          <w:rFonts w:ascii="Book Antiqua" w:hAnsi="Book Antiqua" w:cstheme="majorHAnsi"/>
          <w:b/>
          <w:sz w:val="24"/>
          <w:szCs w:val="24"/>
        </w:rPr>
        <w:t xml:space="preserve"> pancreatitis</w:t>
      </w:r>
      <w:r w:rsidR="006A30C1" w:rsidRPr="002D784B">
        <w:rPr>
          <w:rFonts w:ascii="Book Antiqua" w:hAnsi="Book Antiqua" w:cstheme="majorHAnsi"/>
          <w:b/>
          <w:sz w:val="24"/>
          <w:szCs w:val="24"/>
        </w:rPr>
        <w:t xml:space="preserve"> in the early stage after </w:t>
      </w:r>
      <w:r w:rsidRPr="002D784B">
        <w:rPr>
          <w:rFonts w:ascii="Book Antiqua" w:hAnsi="Book Antiqua" w:cstheme="majorHAnsi"/>
          <w:b/>
          <w:sz w:val="24"/>
          <w:szCs w:val="24"/>
        </w:rPr>
        <w:t xml:space="preserve">endoscopic retrograde </w:t>
      </w:r>
      <w:proofErr w:type="spellStart"/>
      <w:r w:rsidRPr="002D784B">
        <w:rPr>
          <w:rFonts w:ascii="Book Antiqua" w:hAnsi="Book Antiqua" w:cstheme="majorHAnsi"/>
          <w:b/>
          <w:sz w:val="24"/>
          <w:szCs w:val="24"/>
        </w:rPr>
        <w:t>cholangiopancreatography</w:t>
      </w:r>
      <w:proofErr w:type="spellEnd"/>
    </w:p>
    <w:tbl>
      <w:tblPr>
        <w:tblStyle w:val="a5"/>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126"/>
        <w:gridCol w:w="2126"/>
        <w:gridCol w:w="1129"/>
      </w:tblGrid>
      <w:tr w:rsidR="00DC2B39" w:rsidRPr="002D784B" w14:paraId="1D217440" w14:textId="77777777" w:rsidTr="000D01DF">
        <w:tc>
          <w:tcPr>
            <w:tcW w:w="3119" w:type="dxa"/>
            <w:tcBorders>
              <w:top w:val="single" w:sz="8" w:space="0" w:color="auto"/>
              <w:bottom w:val="single" w:sz="8" w:space="0" w:color="auto"/>
            </w:tcBorders>
          </w:tcPr>
          <w:p w14:paraId="17FE4BE9" w14:textId="77777777" w:rsidR="006A30C1" w:rsidRPr="002D784B" w:rsidRDefault="006A30C1" w:rsidP="002D784B">
            <w:pPr>
              <w:adjustRightInd w:val="0"/>
              <w:snapToGrid w:val="0"/>
              <w:spacing w:line="360" w:lineRule="auto"/>
              <w:rPr>
                <w:rFonts w:ascii="Book Antiqua" w:hAnsi="Book Antiqua" w:cstheme="majorHAnsi"/>
                <w:b/>
                <w:bCs/>
                <w:sz w:val="24"/>
                <w:szCs w:val="24"/>
              </w:rPr>
            </w:pPr>
          </w:p>
        </w:tc>
        <w:tc>
          <w:tcPr>
            <w:tcW w:w="2126" w:type="dxa"/>
            <w:tcBorders>
              <w:top w:val="single" w:sz="8" w:space="0" w:color="auto"/>
              <w:bottom w:val="single" w:sz="8" w:space="0" w:color="auto"/>
            </w:tcBorders>
          </w:tcPr>
          <w:p w14:paraId="11B2EE82" w14:textId="77777777"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spacing w:val="20"/>
                <w:sz w:val="24"/>
                <w:szCs w:val="24"/>
              </w:rPr>
              <w:t>s-Lip</w:t>
            </w:r>
          </w:p>
        </w:tc>
        <w:tc>
          <w:tcPr>
            <w:tcW w:w="2126" w:type="dxa"/>
            <w:tcBorders>
              <w:top w:val="single" w:sz="8" w:space="0" w:color="auto"/>
              <w:bottom w:val="single" w:sz="8" w:space="0" w:color="auto"/>
            </w:tcBorders>
          </w:tcPr>
          <w:p w14:paraId="1874A1EF" w14:textId="77777777"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spacing w:val="20"/>
                <w:sz w:val="24"/>
                <w:szCs w:val="24"/>
              </w:rPr>
              <w:t>s-Amy</w:t>
            </w:r>
          </w:p>
        </w:tc>
        <w:tc>
          <w:tcPr>
            <w:tcW w:w="1129" w:type="dxa"/>
            <w:tcBorders>
              <w:top w:val="single" w:sz="8" w:space="0" w:color="auto"/>
              <w:bottom w:val="single" w:sz="8" w:space="0" w:color="auto"/>
            </w:tcBorders>
          </w:tcPr>
          <w:p w14:paraId="4D7503D9" w14:textId="5709F046" w:rsidR="006A30C1" w:rsidRPr="002D784B" w:rsidRDefault="006A30C1" w:rsidP="002D784B">
            <w:pPr>
              <w:adjustRightInd w:val="0"/>
              <w:snapToGrid w:val="0"/>
              <w:spacing w:line="360" w:lineRule="auto"/>
              <w:jc w:val="center"/>
              <w:rPr>
                <w:rFonts w:ascii="Book Antiqua" w:hAnsi="Book Antiqua" w:cstheme="majorHAnsi"/>
                <w:b/>
                <w:bCs/>
                <w:sz w:val="24"/>
                <w:szCs w:val="24"/>
              </w:rPr>
            </w:pPr>
            <w:r w:rsidRPr="002D784B">
              <w:rPr>
                <w:rFonts w:ascii="Book Antiqua" w:hAnsi="Book Antiqua" w:cstheme="majorHAnsi"/>
                <w:b/>
                <w:bCs/>
                <w:i/>
                <w:sz w:val="24"/>
                <w:szCs w:val="24"/>
              </w:rPr>
              <w:t>P</w:t>
            </w:r>
            <w:r w:rsidRPr="002D784B">
              <w:rPr>
                <w:rFonts w:ascii="Book Antiqua" w:hAnsi="Book Antiqua" w:cstheme="majorHAnsi"/>
                <w:b/>
                <w:bCs/>
                <w:sz w:val="24"/>
                <w:szCs w:val="24"/>
              </w:rPr>
              <w:t xml:space="preserve"> value</w:t>
            </w:r>
          </w:p>
        </w:tc>
      </w:tr>
      <w:tr w:rsidR="00DC2B39" w:rsidRPr="002D784B" w14:paraId="2F113E05" w14:textId="77777777" w:rsidTr="000D01DF">
        <w:tc>
          <w:tcPr>
            <w:tcW w:w="3119" w:type="dxa"/>
            <w:tcBorders>
              <w:top w:val="single" w:sz="8" w:space="0" w:color="auto"/>
            </w:tcBorders>
          </w:tcPr>
          <w:p w14:paraId="27757B9D" w14:textId="538B7E9E"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 xml:space="preserve">AUC </w:t>
            </w:r>
            <w:r w:rsidR="007C6240" w:rsidRPr="002D784B">
              <w:rPr>
                <w:rFonts w:ascii="Book Antiqua" w:hAnsi="Book Antiqua" w:cstheme="majorHAnsi"/>
                <w:sz w:val="24"/>
                <w:szCs w:val="24"/>
              </w:rPr>
              <w:t>(</w:t>
            </w:r>
            <w:r w:rsidRPr="002D784B">
              <w:rPr>
                <w:rFonts w:ascii="Book Antiqua" w:hAnsi="Book Antiqua" w:cstheme="majorHAnsi"/>
                <w:sz w:val="24"/>
                <w:szCs w:val="24"/>
              </w:rPr>
              <w:t>95%CI</w:t>
            </w:r>
            <w:r w:rsidR="007C6240" w:rsidRPr="002D784B">
              <w:rPr>
                <w:rFonts w:ascii="Book Antiqua" w:hAnsi="Book Antiqua" w:cstheme="majorHAnsi"/>
                <w:sz w:val="24"/>
                <w:szCs w:val="24"/>
              </w:rPr>
              <w:t>)</w:t>
            </w:r>
          </w:p>
        </w:tc>
        <w:tc>
          <w:tcPr>
            <w:tcW w:w="2126" w:type="dxa"/>
            <w:tcBorders>
              <w:top w:val="single" w:sz="8" w:space="0" w:color="auto"/>
            </w:tcBorders>
          </w:tcPr>
          <w:p w14:paraId="611410FF" w14:textId="22A5AB82"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 xml:space="preserve">0.908 </w:t>
            </w:r>
            <w:r w:rsidR="007C6240" w:rsidRPr="002D784B">
              <w:rPr>
                <w:rFonts w:ascii="Book Antiqua" w:hAnsi="Book Antiqua" w:cstheme="majorHAnsi"/>
                <w:sz w:val="24"/>
                <w:szCs w:val="24"/>
              </w:rPr>
              <w:t>(</w:t>
            </w:r>
            <w:r w:rsidRPr="002D784B">
              <w:rPr>
                <w:rFonts w:ascii="Book Antiqua" w:hAnsi="Book Antiqua" w:cstheme="majorHAnsi"/>
                <w:sz w:val="24"/>
                <w:szCs w:val="24"/>
              </w:rPr>
              <w:t>0.88</w:t>
            </w:r>
            <w:r w:rsidR="00DF3C19" w:rsidRPr="002D784B">
              <w:rPr>
                <w:rFonts w:ascii="Book Antiqua" w:hAnsi="Book Antiqua" w:cstheme="majorHAnsi"/>
                <w:sz w:val="24"/>
                <w:szCs w:val="24"/>
              </w:rPr>
              <w:t>0</w:t>
            </w:r>
            <w:r w:rsidRPr="002D784B">
              <w:rPr>
                <w:rFonts w:ascii="Book Antiqua" w:hAnsi="Book Antiqua" w:cstheme="majorHAnsi"/>
                <w:sz w:val="24"/>
                <w:szCs w:val="24"/>
              </w:rPr>
              <w:t>-0.94</w:t>
            </w:r>
            <w:r w:rsidR="00DF3C19" w:rsidRPr="002D784B">
              <w:rPr>
                <w:rFonts w:ascii="Book Antiqua" w:hAnsi="Book Antiqua" w:cstheme="majorHAnsi"/>
                <w:sz w:val="24"/>
                <w:szCs w:val="24"/>
              </w:rPr>
              <w:t>0</w:t>
            </w:r>
            <w:r w:rsidR="007C6240" w:rsidRPr="002D784B">
              <w:rPr>
                <w:rFonts w:ascii="Book Antiqua" w:hAnsi="Book Antiqua" w:cstheme="majorHAnsi"/>
                <w:sz w:val="24"/>
                <w:szCs w:val="24"/>
              </w:rPr>
              <w:t>)</w:t>
            </w:r>
          </w:p>
        </w:tc>
        <w:tc>
          <w:tcPr>
            <w:tcW w:w="2126" w:type="dxa"/>
            <w:tcBorders>
              <w:top w:val="single" w:sz="8" w:space="0" w:color="auto"/>
            </w:tcBorders>
          </w:tcPr>
          <w:p w14:paraId="59DCF41B" w14:textId="30E05DC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 xml:space="preserve">0.880 </w:t>
            </w:r>
            <w:r w:rsidR="007C6240" w:rsidRPr="002D784B">
              <w:rPr>
                <w:rFonts w:ascii="Book Antiqua" w:hAnsi="Book Antiqua" w:cstheme="majorHAnsi"/>
                <w:sz w:val="24"/>
                <w:szCs w:val="24"/>
              </w:rPr>
              <w:t>(</w:t>
            </w:r>
            <w:r w:rsidRPr="002D784B">
              <w:rPr>
                <w:rFonts w:ascii="Book Antiqua" w:hAnsi="Book Antiqua" w:cstheme="majorHAnsi"/>
                <w:sz w:val="24"/>
                <w:szCs w:val="24"/>
              </w:rPr>
              <w:t>0.846-0.915</w:t>
            </w:r>
            <w:r w:rsidR="007C6240" w:rsidRPr="002D784B">
              <w:rPr>
                <w:rFonts w:ascii="Book Antiqua" w:hAnsi="Book Antiqua" w:cstheme="majorHAnsi"/>
                <w:sz w:val="24"/>
                <w:szCs w:val="24"/>
              </w:rPr>
              <w:t>)</w:t>
            </w:r>
          </w:p>
        </w:tc>
        <w:tc>
          <w:tcPr>
            <w:tcW w:w="1129" w:type="dxa"/>
            <w:tcBorders>
              <w:top w:val="single" w:sz="8" w:space="0" w:color="auto"/>
            </w:tcBorders>
          </w:tcPr>
          <w:p w14:paraId="0C8D981D"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0.023</w:t>
            </w:r>
          </w:p>
        </w:tc>
      </w:tr>
      <w:tr w:rsidR="00DC2B39" w:rsidRPr="002D784B" w14:paraId="7B5F3743" w14:textId="77777777" w:rsidTr="0035484F">
        <w:tc>
          <w:tcPr>
            <w:tcW w:w="3119" w:type="dxa"/>
          </w:tcPr>
          <w:p w14:paraId="4385031C"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Optimal cutoff value (U/L)</w:t>
            </w:r>
          </w:p>
        </w:tc>
        <w:tc>
          <w:tcPr>
            <w:tcW w:w="2126" w:type="dxa"/>
          </w:tcPr>
          <w:p w14:paraId="60D512F9"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342</w:t>
            </w:r>
          </w:p>
        </w:tc>
        <w:tc>
          <w:tcPr>
            <w:tcW w:w="2126" w:type="dxa"/>
          </w:tcPr>
          <w:p w14:paraId="6945D76F"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171</w:t>
            </w:r>
          </w:p>
        </w:tc>
        <w:tc>
          <w:tcPr>
            <w:tcW w:w="1129" w:type="dxa"/>
          </w:tcPr>
          <w:p w14:paraId="3766BCA1"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r w:rsidR="00DC2B39" w:rsidRPr="002D784B" w14:paraId="584F88DA" w14:textId="77777777" w:rsidTr="0035484F">
        <w:tc>
          <w:tcPr>
            <w:tcW w:w="3119" w:type="dxa"/>
          </w:tcPr>
          <w:p w14:paraId="0ED8102F"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Sensitivity</w:t>
            </w:r>
          </w:p>
        </w:tc>
        <w:tc>
          <w:tcPr>
            <w:tcW w:w="2126" w:type="dxa"/>
          </w:tcPr>
          <w:p w14:paraId="11F1A4E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0.859</w:t>
            </w:r>
          </w:p>
        </w:tc>
        <w:tc>
          <w:tcPr>
            <w:tcW w:w="2126" w:type="dxa"/>
          </w:tcPr>
          <w:p w14:paraId="7E4F225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0.859</w:t>
            </w:r>
          </w:p>
        </w:tc>
        <w:tc>
          <w:tcPr>
            <w:tcW w:w="1129" w:type="dxa"/>
          </w:tcPr>
          <w:p w14:paraId="3CE5D600"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r w:rsidR="00DC2B39" w:rsidRPr="002D784B" w14:paraId="3C118FA7" w14:textId="77777777" w:rsidTr="0035484F">
        <w:tc>
          <w:tcPr>
            <w:tcW w:w="3119" w:type="dxa"/>
          </w:tcPr>
          <w:p w14:paraId="7E41FEA4"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heme="majorHAnsi"/>
                <w:sz w:val="24"/>
                <w:szCs w:val="24"/>
              </w:rPr>
              <w:t>Specificity</w:t>
            </w:r>
          </w:p>
        </w:tc>
        <w:tc>
          <w:tcPr>
            <w:tcW w:w="2126" w:type="dxa"/>
          </w:tcPr>
          <w:p w14:paraId="44D2C58D"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0.867</w:t>
            </w:r>
          </w:p>
        </w:tc>
        <w:tc>
          <w:tcPr>
            <w:tcW w:w="2126" w:type="dxa"/>
          </w:tcPr>
          <w:p w14:paraId="64F18252"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0.763</w:t>
            </w:r>
          </w:p>
        </w:tc>
        <w:tc>
          <w:tcPr>
            <w:tcW w:w="1129" w:type="dxa"/>
          </w:tcPr>
          <w:p w14:paraId="2021644D"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r w:rsidR="00DC2B39" w:rsidRPr="002D784B" w14:paraId="2603CAB8" w14:textId="77777777" w:rsidTr="000D01DF">
        <w:tc>
          <w:tcPr>
            <w:tcW w:w="3119" w:type="dxa"/>
          </w:tcPr>
          <w:p w14:paraId="08C0BD8F"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imes New Roman"/>
                <w:snapToGrid w:val="0"/>
                <w:sz w:val="24"/>
                <w:szCs w:val="24"/>
              </w:rPr>
              <w:t>Positive predictive value</w:t>
            </w:r>
          </w:p>
        </w:tc>
        <w:tc>
          <w:tcPr>
            <w:tcW w:w="2126" w:type="dxa"/>
          </w:tcPr>
          <w:p w14:paraId="6534B9CA" w14:textId="77777777" w:rsidR="006A30C1" w:rsidRPr="002D784B" w:rsidRDefault="006A30C1" w:rsidP="002D784B">
            <w:pPr>
              <w:adjustRightInd w:val="0"/>
              <w:snapToGrid w:val="0"/>
              <w:spacing w:line="360" w:lineRule="auto"/>
              <w:jc w:val="center"/>
              <w:rPr>
                <w:rFonts w:ascii="Book Antiqua" w:hAnsi="Book Antiqua" w:cstheme="majorHAnsi"/>
                <w:sz w:val="24"/>
                <w:szCs w:val="24"/>
                <w:lang w:eastAsia="ja-JP"/>
              </w:rPr>
            </w:pPr>
            <w:r w:rsidRPr="002D784B">
              <w:rPr>
                <w:rFonts w:ascii="Book Antiqua" w:hAnsi="Book Antiqua" w:cstheme="majorHAnsi"/>
                <w:sz w:val="24"/>
                <w:szCs w:val="24"/>
                <w:lang w:eastAsia="ja-JP"/>
              </w:rPr>
              <w:t>0.405</w:t>
            </w:r>
          </w:p>
        </w:tc>
        <w:tc>
          <w:tcPr>
            <w:tcW w:w="2126" w:type="dxa"/>
          </w:tcPr>
          <w:p w14:paraId="32C865FB" w14:textId="77777777" w:rsidR="006A30C1" w:rsidRPr="002D784B" w:rsidRDefault="006A30C1" w:rsidP="002D784B">
            <w:pPr>
              <w:adjustRightInd w:val="0"/>
              <w:snapToGrid w:val="0"/>
              <w:spacing w:line="360" w:lineRule="auto"/>
              <w:jc w:val="center"/>
              <w:rPr>
                <w:rFonts w:ascii="Book Antiqua" w:hAnsi="Book Antiqua" w:cstheme="majorHAnsi"/>
                <w:sz w:val="24"/>
                <w:szCs w:val="24"/>
                <w:lang w:eastAsia="ja-JP"/>
              </w:rPr>
            </w:pPr>
            <w:r w:rsidRPr="002D784B">
              <w:rPr>
                <w:rFonts w:ascii="Book Antiqua" w:hAnsi="Book Antiqua" w:cstheme="majorHAnsi"/>
                <w:sz w:val="24"/>
                <w:szCs w:val="24"/>
                <w:lang w:eastAsia="ja-JP"/>
              </w:rPr>
              <w:t>0.277</w:t>
            </w:r>
          </w:p>
        </w:tc>
        <w:tc>
          <w:tcPr>
            <w:tcW w:w="1129" w:type="dxa"/>
          </w:tcPr>
          <w:p w14:paraId="4CFD21BA"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r w:rsidR="00DC2B39" w:rsidRPr="002D784B" w14:paraId="115FC3DC" w14:textId="77777777" w:rsidTr="000D01DF">
        <w:tc>
          <w:tcPr>
            <w:tcW w:w="3119" w:type="dxa"/>
            <w:tcBorders>
              <w:bottom w:val="single" w:sz="8" w:space="0" w:color="auto"/>
            </w:tcBorders>
          </w:tcPr>
          <w:p w14:paraId="7A84A8C4" w14:textId="77777777" w:rsidR="006A30C1" w:rsidRPr="002D784B" w:rsidRDefault="006A30C1" w:rsidP="002D784B">
            <w:pPr>
              <w:adjustRightInd w:val="0"/>
              <w:snapToGrid w:val="0"/>
              <w:spacing w:line="360" w:lineRule="auto"/>
              <w:rPr>
                <w:rFonts w:ascii="Book Antiqua" w:hAnsi="Book Antiqua" w:cstheme="majorHAnsi"/>
                <w:sz w:val="24"/>
                <w:szCs w:val="24"/>
              </w:rPr>
            </w:pPr>
            <w:r w:rsidRPr="002D784B">
              <w:rPr>
                <w:rFonts w:ascii="Book Antiqua" w:hAnsi="Book Antiqua" w:cs="Times New Roman"/>
                <w:snapToGrid w:val="0"/>
                <w:sz w:val="24"/>
                <w:szCs w:val="24"/>
              </w:rPr>
              <w:t>Negative predictive value</w:t>
            </w:r>
          </w:p>
        </w:tc>
        <w:tc>
          <w:tcPr>
            <w:tcW w:w="2126" w:type="dxa"/>
            <w:tcBorders>
              <w:bottom w:val="single" w:sz="8" w:space="0" w:color="auto"/>
            </w:tcBorders>
          </w:tcPr>
          <w:p w14:paraId="4E4B62AF" w14:textId="77777777" w:rsidR="006A30C1" w:rsidRPr="002D784B" w:rsidRDefault="006A30C1" w:rsidP="002D784B">
            <w:pPr>
              <w:adjustRightInd w:val="0"/>
              <w:snapToGrid w:val="0"/>
              <w:spacing w:line="360" w:lineRule="auto"/>
              <w:jc w:val="center"/>
              <w:rPr>
                <w:rFonts w:ascii="Book Antiqua" w:hAnsi="Book Antiqua" w:cstheme="majorHAnsi"/>
                <w:sz w:val="24"/>
                <w:szCs w:val="24"/>
                <w:lang w:eastAsia="ja-JP"/>
              </w:rPr>
            </w:pPr>
            <w:r w:rsidRPr="002D784B">
              <w:rPr>
                <w:rFonts w:ascii="Book Antiqua" w:hAnsi="Book Antiqua" w:cstheme="majorHAnsi"/>
                <w:sz w:val="24"/>
                <w:szCs w:val="24"/>
                <w:lang w:eastAsia="ja-JP"/>
              </w:rPr>
              <w:t>0.981</w:t>
            </w:r>
          </w:p>
        </w:tc>
        <w:tc>
          <w:tcPr>
            <w:tcW w:w="2126" w:type="dxa"/>
            <w:tcBorders>
              <w:bottom w:val="single" w:sz="8" w:space="0" w:color="auto"/>
            </w:tcBorders>
          </w:tcPr>
          <w:p w14:paraId="3D15BA9A" w14:textId="77777777" w:rsidR="006A30C1" w:rsidRPr="002D784B" w:rsidRDefault="006A30C1" w:rsidP="002D784B">
            <w:pPr>
              <w:adjustRightInd w:val="0"/>
              <w:snapToGrid w:val="0"/>
              <w:spacing w:line="360" w:lineRule="auto"/>
              <w:jc w:val="center"/>
              <w:rPr>
                <w:rFonts w:ascii="Book Antiqua" w:hAnsi="Book Antiqua" w:cstheme="majorHAnsi"/>
                <w:sz w:val="24"/>
                <w:szCs w:val="24"/>
                <w:lang w:eastAsia="ja-JP"/>
              </w:rPr>
            </w:pPr>
            <w:r w:rsidRPr="002D784B">
              <w:rPr>
                <w:rFonts w:ascii="Book Antiqua" w:hAnsi="Book Antiqua" w:cstheme="majorHAnsi"/>
                <w:sz w:val="24"/>
                <w:szCs w:val="24"/>
                <w:lang w:eastAsia="ja-JP"/>
              </w:rPr>
              <w:t>0.979</w:t>
            </w:r>
          </w:p>
        </w:tc>
        <w:tc>
          <w:tcPr>
            <w:tcW w:w="1129" w:type="dxa"/>
            <w:tcBorders>
              <w:bottom w:val="single" w:sz="8" w:space="0" w:color="auto"/>
            </w:tcBorders>
          </w:tcPr>
          <w:p w14:paraId="05A4766C" w14:textId="77777777" w:rsidR="006A30C1" w:rsidRPr="002D784B" w:rsidRDefault="006A30C1" w:rsidP="002D784B">
            <w:pPr>
              <w:adjustRightInd w:val="0"/>
              <w:snapToGrid w:val="0"/>
              <w:spacing w:line="360" w:lineRule="auto"/>
              <w:jc w:val="center"/>
              <w:rPr>
                <w:rFonts w:ascii="Book Antiqua" w:hAnsi="Book Antiqua" w:cstheme="majorHAnsi"/>
                <w:sz w:val="24"/>
                <w:szCs w:val="24"/>
              </w:rPr>
            </w:pPr>
            <w:r w:rsidRPr="002D784B">
              <w:rPr>
                <w:rFonts w:ascii="Book Antiqua" w:hAnsi="Book Antiqua" w:cstheme="majorHAnsi"/>
                <w:sz w:val="24"/>
                <w:szCs w:val="24"/>
              </w:rPr>
              <w:t>―</w:t>
            </w:r>
          </w:p>
        </w:tc>
      </w:tr>
    </w:tbl>
    <w:p w14:paraId="21E9925C" w14:textId="25317938" w:rsidR="006A30C1" w:rsidRPr="002D784B" w:rsidRDefault="007C6240" w:rsidP="002D784B">
      <w:pPr>
        <w:adjustRightInd w:val="0"/>
        <w:snapToGrid w:val="0"/>
        <w:spacing w:line="360" w:lineRule="auto"/>
        <w:rPr>
          <w:rFonts w:ascii="Book Antiqua" w:hAnsi="Book Antiqua" w:cstheme="majorHAnsi"/>
          <w:sz w:val="24"/>
          <w:szCs w:val="24"/>
        </w:rPr>
      </w:pPr>
      <w:proofErr w:type="spellStart"/>
      <w:proofErr w:type="gramStart"/>
      <w:r w:rsidRPr="002D784B">
        <w:rPr>
          <w:rFonts w:ascii="Book Antiqua" w:hAnsi="Book Antiqua" w:cstheme="majorHAnsi"/>
          <w:sz w:val="24"/>
          <w:szCs w:val="24"/>
          <w:vertAlign w:val="superscript"/>
        </w:rPr>
        <w:t>a</w:t>
      </w:r>
      <w:r w:rsidR="00FB5BD9" w:rsidRPr="00FB5BD9">
        <w:rPr>
          <w:rFonts w:ascii="Book Antiqua" w:hAnsi="Book Antiqua" w:cstheme="majorHAnsi"/>
          <w:i/>
          <w:iCs/>
          <w:sz w:val="24"/>
          <w:szCs w:val="24"/>
        </w:rPr>
        <w:t>P</w:t>
      </w:r>
      <w:proofErr w:type="spellEnd"/>
      <w:proofErr w:type="gramEnd"/>
      <w:r w:rsidR="00FB5BD9">
        <w:rPr>
          <w:rFonts w:ascii="Book Antiqua" w:hAnsi="Book Antiqua" w:cstheme="majorHAnsi"/>
          <w:sz w:val="24"/>
          <w:szCs w:val="24"/>
        </w:rPr>
        <w:t xml:space="preserve"> &lt; 0.05, </w:t>
      </w:r>
      <w:r w:rsidRPr="002D784B">
        <w:rPr>
          <w:rFonts w:ascii="Book Antiqua" w:hAnsi="Book Antiqua" w:cstheme="majorHAnsi"/>
          <w:spacing w:val="20"/>
          <w:sz w:val="24"/>
          <w:szCs w:val="24"/>
        </w:rPr>
        <w:t>s-Lip</w:t>
      </w:r>
      <w:r w:rsidRPr="002D784B">
        <w:rPr>
          <w:rFonts w:ascii="Book Antiqua" w:hAnsi="Book Antiqua" w:cstheme="majorHAnsi"/>
          <w:sz w:val="24"/>
          <w:szCs w:val="24"/>
        </w:rPr>
        <w:t xml:space="preserve"> </w:t>
      </w:r>
      <w:r w:rsidRPr="002D784B">
        <w:rPr>
          <w:rFonts w:ascii="Book Antiqua" w:hAnsi="Book Antiqua" w:cstheme="majorHAnsi"/>
          <w:i/>
          <w:iCs/>
          <w:sz w:val="24"/>
          <w:szCs w:val="24"/>
        </w:rPr>
        <w:t>vs</w:t>
      </w:r>
      <w:r w:rsidRPr="002D784B">
        <w:rPr>
          <w:rFonts w:ascii="Book Antiqua" w:hAnsi="Book Antiqua" w:cstheme="majorHAnsi"/>
          <w:sz w:val="24"/>
          <w:szCs w:val="24"/>
        </w:rPr>
        <w:t xml:space="preserve"> </w:t>
      </w:r>
      <w:r w:rsidRPr="002D784B">
        <w:rPr>
          <w:rFonts w:ascii="Book Antiqua" w:hAnsi="Book Antiqua" w:cstheme="majorHAnsi"/>
          <w:spacing w:val="20"/>
          <w:sz w:val="24"/>
          <w:szCs w:val="24"/>
        </w:rPr>
        <w:t>s-Amy</w:t>
      </w:r>
      <w:r w:rsidRPr="002D784B">
        <w:rPr>
          <w:rFonts w:ascii="Book Antiqua" w:hAnsi="Book Antiqua" w:cstheme="majorHAnsi"/>
          <w:sz w:val="24"/>
          <w:szCs w:val="24"/>
        </w:rPr>
        <w:t>.</w:t>
      </w:r>
      <w:r w:rsidRPr="002D784B">
        <w:rPr>
          <w:rFonts w:ascii="Book Antiqua" w:eastAsia="宋体" w:hAnsi="Book Antiqua" w:cstheme="majorHAnsi"/>
          <w:sz w:val="24"/>
          <w:szCs w:val="24"/>
          <w:lang w:eastAsia="zh-CN"/>
        </w:rPr>
        <w:t xml:space="preserve"> </w:t>
      </w:r>
      <w:proofErr w:type="gramStart"/>
      <w:r w:rsidR="006A30C1" w:rsidRPr="002D784B">
        <w:rPr>
          <w:rFonts w:ascii="Book Antiqua" w:hAnsi="Book Antiqua"/>
          <w:sz w:val="24"/>
          <w:szCs w:val="24"/>
        </w:rPr>
        <w:t>AUC</w:t>
      </w:r>
      <w:r w:rsidRPr="002D784B">
        <w:rPr>
          <w:rFonts w:ascii="Book Antiqua" w:hAnsi="Book Antiqua"/>
          <w:sz w:val="24"/>
          <w:szCs w:val="24"/>
        </w:rPr>
        <w:t>:</w:t>
      </w:r>
      <w:r w:rsidR="006A30C1" w:rsidRPr="002D784B">
        <w:rPr>
          <w:rFonts w:ascii="Book Antiqua" w:hAnsi="Book Antiqua"/>
          <w:sz w:val="24"/>
          <w:szCs w:val="24"/>
        </w:rPr>
        <w:t xml:space="preserve"> </w:t>
      </w:r>
      <w:r w:rsidRPr="002D784B">
        <w:rPr>
          <w:rFonts w:ascii="Book Antiqua" w:hAnsi="Book Antiqua"/>
          <w:sz w:val="24"/>
          <w:szCs w:val="24"/>
        </w:rPr>
        <w:t>A</w:t>
      </w:r>
      <w:r w:rsidR="006A30C1" w:rsidRPr="002D784B">
        <w:rPr>
          <w:rFonts w:ascii="Book Antiqua" w:hAnsi="Book Antiqua"/>
          <w:sz w:val="24"/>
          <w:szCs w:val="24"/>
        </w:rPr>
        <w:t>rea under the</w:t>
      </w:r>
      <w:r w:rsidR="00C73624" w:rsidRPr="002D784B">
        <w:rPr>
          <w:rFonts w:ascii="Book Antiqua" w:hAnsi="Book Antiqua"/>
          <w:sz w:val="24"/>
          <w:szCs w:val="24"/>
        </w:rPr>
        <w:t xml:space="preserve"> curve; CI</w:t>
      </w:r>
      <w:r w:rsidRPr="002D784B">
        <w:rPr>
          <w:rFonts w:ascii="Book Antiqua" w:hAnsi="Book Antiqua"/>
          <w:sz w:val="24"/>
          <w:szCs w:val="24"/>
        </w:rPr>
        <w:t>:</w:t>
      </w:r>
      <w:r w:rsidR="00C73624" w:rsidRPr="002D784B">
        <w:rPr>
          <w:rFonts w:ascii="Book Antiqua" w:hAnsi="Book Antiqua"/>
          <w:sz w:val="24"/>
          <w:szCs w:val="24"/>
        </w:rPr>
        <w:t xml:space="preserve"> </w:t>
      </w:r>
      <w:r w:rsidRPr="002D784B">
        <w:rPr>
          <w:rFonts w:ascii="Book Antiqua" w:hAnsi="Book Antiqua"/>
          <w:sz w:val="24"/>
          <w:szCs w:val="24"/>
        </w:rPr>
        <w:t>C</w:t>
      </w:r>
      <w:r w:rsidR="00C73624" w:rsidRPr="002D784B">
        <w:rPr>
          <w:rFonts w:ascii="Book Antiqua" w:hAnsi="Book Antiqua"/>
          <w:sz w:val="24"/>
          <w:szCs w:val="24"/>
        </w:rPr>
        <w:t>onfidence interval</w:t>
      </w:r>
      <w:r w:rsidR="006A30C1" w:rsidRPr="002D784B">
        <w:rPr>
          <w:rFonts w:ascii="Book Antiqua" w:hAnsi="Book Antiqua"/>
          <w:sz w:val="24"/>
          <w:szCs w:val="24"/>
        </w:rPr>
        <w:t xml:space="preserve">; s-Lip, </w:t>
      </w:r>
      <w:r w:rsidRPr="002D784B">
        <w:rPr>
          <w:rFonts w:ascii="Book Antiqua" w:hAnsi="Book Antiqua"/>
          <w:sz w:val="24"/>
          <w:szCs w:val="24"/>
        </w:rPr>
        <w:t>S</w:t>
      </w:r>
      <w:r w:rsidR="006A30C1" w:rsidRPr="002D784B">
        <w:rPr>
          <w:rFonts w:ascii="Book Antiqua" w:hAnsi="Book Antiqua"/>
          <w:sz w:val="24"/>
          <w:szCs w:val="24"/>
        </w:rPr>
        <w:t>erum lipase; s-Amy</w:t>
      </w:r>
      <w:r w:rsidRPr="002D784B">
        <w:rPr>
          <w:rFonts w:ascii="Book Antiqua" w:hAnsi="Book Antiqua"/>
          <w:sz w:val="24"/>
          <w:szCs w:val="24"/>
        </w:rPr>
        <w:t>:</w:t>
      </w:r>
      <w:r w:rsidR="006A30C1" w:rsidRPr="002D784B">
        <w:rPr>
          <w:rFonts w:ascii="Book Antiqua" w:hAnsi="Book Antiqua"/>
          <w:sz w:val="24"/>
          <w:szCs w:val="24"/>
        </w:rPr>
        <w:t xml:space="preserve"> </w:t>
      </w:r>
      <w:r w:rsidRPr="002D784B">
        <w:rPr>
          <w:rFonts w:ascii="Book Antiqua" w:hAnsi="Book Antiqua"/>
          <w:sz w:val="24"/>
          <w:szCs w:val="24"/>
        </w:rPr>
        <w:t>S</w:t>
      </w:r>
      <w:r w:rsidR="006A30C1" w:rsidRPr="002D784B">
        <w:rPr>
          <w:rFonts w:ascii="Book Antiqua" w:hAnsi="Book Antiqua"/>
          <w:sz w:val="24"/>
          <w:szCs w:val="24"/>
        </w:rPr>
        <w:t>erum amylase.</w:t>
      </w:r>
      <w:proofErr w:type="gramEnd"/>
    </w:p>
    <w:p w14:paraId="2A7A60FA" w14:textId="3A8BC129" w:rsidR="00C5086B" w:rsidRDefault="00C5086B">
      <w:pPr>
        <w:widowControl/>
        <w:jc w:val="left"/>
        <w:rPr>
          <w:rFonts w:ascii="Book Antiqua" w:hAnsi="Book Antiqua" w:cstheme="majorHAnsi"/>
          <w:sz w:val="24"/>
          <w:szCs w:val="24"/>
        </w:rPr>
      </w:pPr>
      <w:r>
        <w:rPr>
          <w:rFonts w:ascii="Book Antiqua" w:hAnsi="Book Antiqua" w:cstheme="majorHAnsi"/>
          <w:sz w:val="24"/>
          <w:szCs w:val="24"/>
        </w:rPr>
        <w:br w:type="page"/>
      </w:r>
    </w:p>
    <w:p w14:paraId="1E7E25A0" w14:textId="18BC21A3" w:rsidR="007C6240" w:rsidRDefault="00C5086B" w:rsidP="002D784B">
      <w:pPr>
        <w:adjustRightInd w:val="0"/>
        <w:snapToGrid w:val="0"/>
        <w:spacing w:line="360" w:lineRule="auto"/>
        <w:rPr>
          <w:rFonts w:ascii="Book Antiqua" w:hAnsi="Book Antiqua" w:cstheme="majorHAnsi"/>
          <w:sz w:val="24"/>
          <w:szCs w:val="24"/>
        </w:rPr>
      </w:pPr>
      <w:r w:rsidRPr="00C5086B">
        <w:rPr>
          <w:noProof/>
          <w:lang w:eastAsia="zh-CN"/>
        </w:rPr>
        <w:lastRenderedPageBreak/>
        <w:drawing>
          <wp:inline distT="0" distB="0" distL="0" distR="0" wp14:anchorId="0C0B6369" wp14:editId="41F96C4A">
            <wp:extent cx="5759450" cy="3245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245485"/>
                    </a:xfrm>
                    <a:prstGeom prst="rect">
                      <a:avLst/>
                    </a:prstGeom>
                  </pic:spPr>
                </pic:pic>
              </a:graphicData>
            </a:graphic>
          </wp:inline>
        </w:drawing>
      </w:r>
    </w:p>
    <w:p w14:paraId="04631A06" w14:textId="503832A7" w:rsidR="00283C78" w:rsidRDefault="00C5086B" w:rsidP="002D784B">
      <w:pPr>
        <w:adjustRightInd w:val="0"/>
        <w:snapToGrid w:val="0"/>
        <w:spacing w:line="360" w:lineRule="auto"/>
        <w:rPr>
          <w:rFonts w:ascii="Book Antiqua" w:hAnsi="Book Antiqua" w:cstheme="majorHAnsi"/>
          <w:b/>
          <w:bCs/>
          <w:sz w:val="24"/>
          <w:szCs w:val="24"/>
        </w:rPr>
      </w:pPr>
      <w:r w:rsidRPr="00C5086B">
        <w:rPr>
          <w:rFonts w:ascii="Book Antiqua" w:hAnsi="Book Antiqua" w:cstheme="majorHAnsi"/>
          <w:b/>
          <w:bCs/>
          <w:sz w:val="24"/>
          <w:szCs w:val="24"/>
        </w:rPr>
        <w:t xml:space="preserve">Figure </w:t>
      </w:r>
      <w:proofErr w:type="gramStart"/>
      <w:r w:rsidRPr="00C5086B">
        <w:rPr>
          <w:rFonts w:ascii="Book Antiqua" w:hAnsi="Book Antiqua" w:cstheme="majorHAnsi"/>
          <w:b/>
          <w:bCs/>
          <w:sz w:val="24"/>
          <w:szCs w:val="24"/>
        </w:rPr>
        <w:t>1</w:t>
      </w:r>
      <w:proofErr w:type="gramEnd"/>
      <w:r w:rsidRPr="00C5086B">
        <w:rPr>
          <w:rFonts w:ascii="Book Antiqua" w:hAnsi="Book Antiqua" w:cstheme="majorHAnsi"/>
          <w:b/>
          <w:bCs/>
          <w:sz w:val="24"/>
          <w:szCs w:val="24"/>
        </w:rPr>
        <w:t xml:space="preserve"> Flowchart for case extraction of naïve major duodenal papilla from the full population of 4192 cases.</w:t>
      </w:r>
    </w:p>
    <w:p w14:paraId="16FC11A1" w14:textId="77777777" w:rsidR="00283C78" w:rsidRDefault="00283C78">
      <w:pPr>
        <w:widowControl/>
        <w:jc w:val="left"/>
        <w:rPr>
          <w:rFonts w:ascii="Book Antiqua" w:hAnsi="Book Antiqua" w:cstheme="majorHAnsi"/>
          <w:b/>
          <w:bCs/>
          <w:sz w:val="24"/>
          <w:szCs w:val="24"/>
        </w:rPr>
      </w:pPr>
      <w:r>
        <w:rPr>
          <w:rFonts w:ascii="Book Antiqua" w:hAnsi="Book Antiqua" w:cstheme="majorHAnsi"/>
          <w:b/>
          <w:bCs/>
          <w:sz w:val="24"/>
          <w:szCs w:val="24"/>
        </w:rPr>
        <w:br w:type="page"/>
      </w:r>
    </w:p>
    <w:p w14:paraId="52638D7F" w14:textId="6CA7C9D0" w:rsidR="00C5086B" w:rsidRDefault="00283C78" w:rsidP="002D784B">
      <w:pPr>
        <w:adjustRightInd w:val="0"/>
        <w:snapToGrid w:val="0"/>
        <w:spacing w:line="360" w:lineRule="auto"/>
        <w:rPr>
          <w:rFonts w:ascii="Book Antiqua" w:hAnsi="Book Antiqua" w:cstheme="majorHAnsi"/>
          <w:b/>
          <w:bCs/>
          <w:sz w:val="24"/>
          <w:szCs w:val="24"/>
        </w:rPr>
      </w:pPr>
      <w:r w:rsidRPr="00283C78">
        <w:rPr>
          <w:noProof/>
          <w:lang w:eastAsia="zh-CN"/>
        </w:rPr>
        <w:lastRenderedPageBreak/>
        <w:drawing>
          <wp:inline distT="0" distB="0" distL="0" distR="0" wp14:anchorId="24F0809C" wp14:editId="7C1FD7D4">
            <wp:extent cx="5759450" cy="43643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4364355"/>
                    </a:xfrm>
                    <a:prstGeom prst="rect">
                      <a:avLst/>
                    </a:prstGeom>
                  </pic:spPr>
                </pic:pic>
              </a:graphicData>
            </a:graphic>
          </wp:inline>
        </w:drawing>
      </w:r>
    </w:p>
    <w:p w14:paraId="7BF61CAE" w14:textId="331E21D0" w:rsidR="00283C78" w:rsidRPr="00283C78" w:rsidRDefault="00283C78" w:rsidP="00283C78">
      <w:pPr>
        <w:adjustRightInd w:val="0"/>
        <w:snapToGrid w:val="0"/>
        <w:spacing w:line="360" w:lineRule="auto"/>
        <w:rPr>
          <w:rFonts w:ascii="Book Antiqua" w:hAnsi="Book Antiqua" w:cstheme="majorHAnsi"/>
          <w:b/>
          <w:bCs/>
          <w:sz w:val="24"/>
          <w:szCs w:val="24"/>
        </w:rPr>
      </w:pPr>
      <w:r w:rsidRPr="00283C78">
        <w:rPr>
          <w:rFonts w:ascii="Book Antiqua" w:hAnsi="Book Antiqua" w:cstheme="majorHAnsi"/>
          <w:b/>
          <w:bCs/>
          <w:sz w:val="24"/>
          <w:szCs w:val="24"/>
        </w:rPr>
        <w:t xml:space="preserve">Figure 2 Receiver operating characteristic curves calculated using post-endoscopic retrograde </w:t>
      </w:r>
      <w:proofErr w:type="spellStart"/>
      <w:r w:rsidRPr="00283C78">
        <w:rPr>
          <w:rFonts w:ascii="Book Antiqua" w:hAnsi="Book Antiqua" w:cstheme="majorHAnsi"/>
          <w:b/>
          <w:bCs/>
          <w:sz w:val="24"/>
          <w:szCs w:val="24"/>
        </w:rPr>
        <w:t>cholangiopancreatography</w:t>
      </w:r>
      <w:proofErr w:type="spellEnd"/>
      <w:r>
        <w:rPr>
          <w:rFonts w:ascii="Book Antiqua" w:eastAsia="宋体" w:hAnsi="Book Antiqua" w:cstheme="majorHAnsi" w:hint="eastAsia"/>
          <w:b/>
          <w:bCs/>
          <w:sz w:val="24"/>
          <w:szCs w:val="24"/>
          <w:lang w:eastAsia="zh-CN"/>
        </w:rPr>
        <w:t xml:space="preserve"> </w:t>
      </w:r>
      <w:r w:rsidRPr="00283C78">
        <w:rPr>
          <w:rFonts w:ascii="Book Antiqua" w:hAnsi="Book Antiqua" w:cstheme="majorHAnsi"/>
          <w:b/>
          <w:bCs/>
          <w:sz w:val="24"/>
          <w:szCs w:val="24"/>
        </w:rPr>
        <w:t xml:space="preserve">pancreatitis s-Lipase and s-Amylase levels at 3 h after endoscopic retrograde </w:t>
      </w:r>
      <w:proofErr w:type="spellStart"/>
      <w:r w:rsidRPr="00283C78">
        <w:rPr>
          <w:rFonts w:ascii="Book Antiqua" w:hAnsi="Book Antiqua" w:cstheme="majorHAnsi"/>
          <w:b/>
          <w:bCs/>
          <w:sz w:val="24"/>
          <w:szCs w:val="24"/>
        </w:rPr>
        <w:t>cholangiopancreatography</w:t>
      </w:r>
      <w:proofErr w:type="spellEnd"/>
      <w:r w:rsidRPr="00283C78">
        <w:rPr>
          <w:rFonts w:ascii="Book Antiqua" w:hAnsi="Book Antiqua" w:cstheme="majorHAnsi"/>
          <w:b/>
          <w:bCs/>
          <w:sz w:val="24"/>
          <w:szCs w:val="24"/>
        </w:rPr>
        <w:t>.</w:t>
      </w:r>
      <w:r>
        <w:rPr>
          <w:rFonts w:ascii="Book Antiqua" w:eastAsia="宋体" w:hAnsi="Book Antiqua" w:cstheme="majorHAnsi" w:hint="eastAsia"/>
          <w:b/>
          <w:bCs/>
          <w:sz w:val="24"/>
          <w:szCs w:val="24"/>
          <w:lang w:eastAsia="zh-CN"/>
        </w:rPr>
        <w:t xml:space="preserve"> </w:t>
      </w:r>
      <w:r w:rsidRPr="00283C78">
        <w:rPr>
          <w:rFonts w:ascii="Book Antiqua" w:hAnsi="Book Antiqua" w:cstheme="majorHAnsi"/>
          <w:sz w:val="24"/>
          <w:szCs w:val="24"/>
        </w:rPr>
        <w:t>The areas under the receiver operating characteristic curves were 0.908 for s-Lip (95%CI: 0.880-0.940</w:t>
      </w:r>
      <w:r w:rsidR="00D62E8A">
        <w:rPr>
          <w:rFonts w:ascii="Book Antiqua" w:hAnsi="Book Antiqua" w:cstheme="majorHAnsi"/>
          <w:sz w:val="24"/>
          <w:szCs w:val="24"/>
        </w:rPr>
        <w:t>,</w:t>
      </w:r>
      <w:r w:rsidRPr="00283C78">
        <w:rPr>
          <w:rFonts w:ascii="Book Antiqua" w:hAnsi="Book Antiqua" w:cstheme="majorHAnsi"/>
          <w:sz w:val="24"/>
          <w:szCs w:val="24"/>
        </w:rPr>
        <w:t xml:space="preserve"> </w:t>
      </w:r>
      <w:r w:rsidRPr="00283C78">
        <w:rPr>
          <w:rFonts w:ascii="Book Antiqua" w:hAnsi="Book Antiqua" w:cstheme="majorHAnsi"/>
          <w:i/>
          <w:iCs/>
          <w:sz w:val="24"/>
          <w:szCs w:val="24"/>
        </w:rPr>
        <w:t>P</w:t>
      </w:r>
      <w:r w:rsidRPr="00283C78">
        <w:rPr>
          <w:rFonts w:ascii="Book Antiqua" w:hAnsi="Book Antiqua" w:cstheme="majorHAnsi"/>
          <w:sz w:val="24"/>
          <w:szCs w:val="24"/>
        </w:rPr>
        <w:t xml:space="preserve"> &lt; 0.001) and 0.880 for</w:t>
      </w:r>
      <w:r>
        <w:rPr>
          <w:rFonts w:ascii="Book Antiqua" w:eastAsia="宋体" w:hAnsi="Book Antiqua" w:cstheme="majorHAnsi" w:hint="eastAsia"/>
          <w:b/>
          <w:bCs/>
          <w:sz w:val="24"/>
          <w:szCs w:val="24"/>
          <w:lang w:eastAsia="zh-CN"/>
        </w:rPr>
        <w:t xml:space="preserve"> </w:t>
      </w:r>
      <w:r w:rsidRPr="00283C78">
        <w:rPr>
          <w:rFonts w:ascii="Book Antiqua" w:hAnsi="Book Antiqua" w:cstheme="majorHAnsi"/>
          <w:sz w:val="24"/>
          <w:szCs w:val="24"/>
        </w:rPr>
        <w:t>s-Amy (95%CI: 0.846-0.915</w:t>
      </w:r>
      <w:r w:rsidR="00D62E8A">
        <w:rPr>
          <w:rFonts w:ascii="Book Antiqua" w:hAnsi="Book Antiqua" w:cstheme="majorHAnsi"/>
          <w:sz w:val="24"/>
          <w:szCs w:val="24"/>
        </w:rPr>
        <w:t>,</w:t>
      </w:r>
      <w:r w:rsidRPr="00283C78">
        <w:rPr>
          <w:rFonts w:ascii="Book Antiqua" w:hAnsi="Book Antiqua" w:cstheme="majorHAnsi"/>
          <w:sz w:val="24"/>
          <w:szCs w:val="24"/>
        </w:rPr>
        <w:t xml:space="preserve"> </w:t>
      </w:r>
      <w:r w:rsidRPr="00283C78">
        <w:rPr>
          <w:rFonts w:ascii="Book Antiqua" w:hAnsi="Book Antiqua" w:cstheme="majorHAnsi"/>
          <w:i/>
          <w:iCs/>
          <w:sz w:val="24"/>
          <w:szCs w:val="24"/>
        </w:rPr>
        <w:t>P</w:t>
      </w:r>
      <w:r w:rsidRPr="00283C78">
        <w:rPr>
          <w:rFonts w:ascii="Book Antiqua" w:hAnsi="Book Antiqua" w:cstheme="majorHAnsi"/>
          <w:sz w:val="24"/>
          <w:szCs w:val="24"/>
        </w:rPr>
        <w:t xml:space="preserve"> &lt; 0.001).</w:t>
      </w:r>
    </w:p>
    <w:sectPr w:rsidR="00283C78" w:rsidRPr="00283C78" w:rsidSect="00BB4B2C">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812A5" w14:textId="77777777" w:rsidR="00EF1D94" w:rsidRDefault="00EF1D94" w:rsidP="009554A6">
      <w:r>
        <w:separator/>
      </w:r>
    </w:p>
  </w:endnote>
  <w:endnote w:type="continuationSeparator" w:id="0">
    <w:p w14:paraId="62D6EFE4" w14:textId="77777777" w:rsidR="00EF1D94" w:rsidRDefault="00EF1D94" w:rsidP="009554A6">
      <w:r>
        <w:continuationSeparator/>
      </w:r>
    </w:p>
  </w:endnote>
  <w:endnote w:type="continuationNotice" w:id="1">
    <w:p w14:paraId="1337E811" w14:textId="77777777" w:rsidR="00EF1D94" w:rsidRDefault="00EF1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altName w:val="MS UI Gothic"/>
    <w:panose1 w:val="020B0604030504040204"/>
    <w:charset w:val="80"/>
    <w:family w:val="swiss"/>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0081" w14:textId="77777777" w:rsidR="00EF1D94" w:rsidRDefault="00EF1D94" w:rsidP="009554A6">
      <w:r>
        <w:separator/>
      </w:r>
    </w:p>
  </w:footnote>
  <w:footnote w:type="continuationSeparator" w:id="0">
    <w:p w14:paraId="1CA60AF3" w14:textId="77777777" w:rsidR="00EF1D94" w:rsidRDefault="00EF1D94" w:rsidP="009554A6">
      <w:r>
        <w:continuationSeparator/>
      </w:r>
    </w:p>
  </w:footnote>
  <w:footnote w:type="continuationNotice" w:id="1">
    <w:p w14:paraId="539E57CA" w14:textId="77777777" w:rsidR="00EF1D94" w:rsidRDefault="00EF1D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B34"/>
    <w:multiLevelType w:val="hybridMultilevel"/>
    <w:tmpl w:val="8C6CA6F0"/>
    <w:lvl w:ilvl="0" w:tplc="52D2AA8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801C3C"/>
    <w:multiLevelType w:val="hybridMultilevel"/>
    <w:tmpl w:val="27880DC4"/>
    <w:lvl w:ilvl="0" w:tplc="19949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940601"/>
    <w:multiLevelType w:val="hybridMultilevel"/>
    <w:tmpl w:val="2CAC2D76"/>
    <w:lvl w:ilvl="0" w:tplc="1446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2879BF"/>
    <w:multiLevelType w:val="hybridMultilevel"/>
    <w:tmpl w:val="58D09F10"/>
    <w:lvl w:ilvl="0" w:tplc="FC16A15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DB6F7C"/>
    <w:multiLevelType w:val="hybridMultilevel"/>
    <w:tmpl w:val="56E4F67A"/>
    <w:lvl w:ilvl="0" w:tplc="9760EA7C">
      <w:start w:val="1"/>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53E0E"/>
    <w:multiLevelType w:val="hybridMultilevel"/>
    <w:tmpl w:val="589A6B1E"/>
    <w:lvl w:ilvl="0" w:tplc="D0F26F96">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295DBD"/>
    <w:multiLevelType w:val="hybridMultilevel"/>
    <w:tmpl w:val="30F0E972"/>
    <w:lvl w:ilvl="0" w:tplc="AC12BBF4">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7E5376"/>
    <w:multiLevelType w:val="hybridMultilevel"/>
    <w:tmpl w:val="C14615F0"/>
    <w:lvl w:ilvl="0" w:tplc="831642C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1D515600"/>
    <w:multiLevelType w:val="hybridMultilevel"/>
    <w:tmpl w:val="2E18D99E"/>
    <w:lvl w:ilvl="0" w:tplc="395E15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B82EB9"/>
    <w:multiLevelType w:val="hybridMultilevel"/>
    <w:tmpl w:val="252460A6"/>
    <w:lvl w:ilvl="0" w:tplc="16B2EA2C">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321E2"/>
    <w:multiLevelType w:val="hybridMultilevel"/>
    <w:tmpl w:val="5B9E11EA"/>
    <w:lvl w:ilvl="0" w:tplc="CFC8E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705F9F"/>
    <w:multiLevelType w:val="hybridMultilevel"/>
    <w:tmpl w:val="33500B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424824"/>
    <w:multiLevelType w:val="hybridMultilevel"/>
    <w:tmpl w:val="B5CAA8BC"/>
    <w:lvl w:ilvl="0" w:tplc="E3A82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E23D79"/>
    <w:multiLevelType w:val="hybridMultilevel"/>
    <w:tmpl w:val="54245EB0"/>
    <w:lvl w:ilvl="0" w:tplc="0D527C3A">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3847FE"/>
    <w:multiLevelType w:val="hybridMultilevel"/>
    <w:tmpl w:val="3E442860"/>
    <w:lvl w:ilvl="0" w:tplc="E3A82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C513AA3"/>
    <w:multiLevelType w:val="hybridMultilevel"/>
    <w:tmpl w:val="CF848840"/>
    <w:lvl w:ilvl="0" w:tplc="03C28BE2">
      <w:start w:val="1"/>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64640"/>
    <w:multiLevelType w:val="hybridMultilevel"/>
    <w:tmpl w:val="775687D2"/>
    <w:lvl w:ilvl="0" w:tplc="0E1CA8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D1C12B4"/>
    <w:multiLevelType w:val="hybridMultilevel"/>
    <w:tmpl w:val="BEAEBBFE"/>
    <w:lvl w:ilvl="0" w:tplc="90F8E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0829E2"/>
    <w:multiLevelType w:val="hybridMultilevel"/>
    <w:tmpl w:val="3E442860"/>
    <w:lvl w:ilvl="0" w:tplc="E3A82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493AD4"/>
    <w:multiLevelType w:val="hybridMultilevel"/>
    <w:tmpl w:val="CF908312"/>
    <w:lvl w:ilvl="0" w:tplc="D946CD0C">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32EFC"/>
    <w:multiLevelType w:val="hybridMultilevel"/>
    <w:tmpl w:val="CDF6E632"/>
    <w:lvl w:ilvl="0" w:tplc="E3A82B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CA2621"/>
    <w:multiLevelType w:val="hybridMultilevel"/>
    <w:tmpl w:val="B30EC2E8"/>
    <w:lvl w:ilvl="0" w:tplc="77D2512E">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3040CB"/>
    <w:multiLevelType w:val="hybridMultilevel"/>
    <w:tmpl w:val="76EA75B0"/>
    <w:lvl w:ilvl="0" w:tplc="3AA06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56A65EC"/>
    <w:multiLevelType w:val="hybridMultilevel"/>
    <w:tmpl w:val="30EE8F50"/>
    <w:lvl w:ilvl="0" w:tplc="F9E428C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A5F07"/>
    <w:multiLevelType w:val="multilevel"/>
    <w:tmpl w:val="9D12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460DC1"/>
    <w:multiLevelType w:val="hybridMultilevel"/>
    <w:tmpl w:val="6CC4F7C8"/>
    <w:lvl w:ilvl="0" w:tplc="18C0B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253F86"/>
    <w:multiLevelType w:val="hybridMultilevel"/>
    <w:tmpl w:val="24289FE4"/>
    <w:lvl w:ilvl="0" w:tplc="B39AA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E241215"/>
    <w:multiLevelType w:val="hybridMultilevel"/>
    <w:tmpl w:val="30F0E972"/>
    <w:lvl w:ilvl="0" w:tplc="AC12BBF4">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F7C06F1"/>
    <w:multiLevelType w:val="hybridMultilevel"/>
    <w:tmpl w:val="13B688F4"/>
    <w:lvl w:ilvl="0" w:tplc="6116E920">
      <w:start w:val="1"/>
      <w:numFmt w:val="bullet"/>
      <w:lvlText w:val=""/>
      <w:lvlJc w:val="left"/>
      <w:pPr>
        <w:tabs>
          <w:tab w:val="num" w:pos="720"/>
        </w:tabs>
        <w:ind w:left="720" w:hanging="360"/>
      </w:pPr>
      <w:rPr>
        <w:rFonts w:ascii="Wingdings" w:hAnsi="Wingdings" w:hint="default"/>
      </w:rPr>
    </w:lvl>
    <w:lvl w:ilvl="1" w:tplc="FB60263E" w:tentative="1">
      <w:start w:val="1"/>
      <w:numFmt w:val="bullet"/>
      <w:lvlText w:val=""/>
      <w:lvlJc w:val="left"/>
      <w:pPr>
        <w:tabs>
          <w:tab w:val="num" w:pos="1440"/>
        </w:tabs>
        <w:ind w:left="1440" w:hanging="360"/>
      </w:pPr>
      <w:rPr>
        <w:rFonts w:ascii="Wingdings" w:hAnsi="Wingdings" w:hint="default"/>
      </w:rPr>
    </w:lvl>
    <w:lvl w:ilvl="2" w:tplc="8E8C2BE4" w:tentative="1">
      <w:start w:val="1"/>
      <w:numFmt w:val="bullet"/>
      <w:lvlText w:val=""/>
      <w:lvlJc w:val="left"/>
      <w:pPr>
        <w:tabs>
          <w:tab w:val="num" w:pos="2160"/>
        </w:tabs>
        <w:ind w:left="2160" w:hanging="360"/>
      </w:pPr>
      <w:rPr>
        <w:rFonts w:ascii="Wingdings" w:hAnsi="Wingdings" w:hint="default"/>
      </w:rPr>
    </w:lvl>
    <w:lvl w:ilvl="3" w:tplc="395E1934" w:tentative="1">
      <w:start w:val="1"/>
      <w:numFmt w:val="bullet"/>
      <w:lvlText w:val=""/>
      <w:lvlJc w:val="left"/>
      <w:pPr>
        <w:tabs>
          <w:tab w:val="num" w:pos="2880"/>
        </w:tabs>
        <w:ind w:left="2880" w:hanging="360"/>
      </w:pPr>
      <w:rPr>
        <w:rFonts w:ascii="Wingdings" w:hAnsi="Wingdings" w:hint="default"/>
      </w:rPr>
    </w:lvl>
    <w:lvl w:ilvl="4" w:tplc="53DA63F0" w:tentative="1">
      <w:start w:val="1"/>
      <w:numFmt w:val="bullet"/>
      <w:lvlText w:val=""/>
      <w:lvlJc w:val="left"/>
      <w:pPr>
        <w:tabs>
          <w:tab w:val="num" w:pos="3600"/>
        </w:tabs>
        <w:ind w:left="3600" w:hanging="360"/>
      </w:pPr>
      <w:rPr>
        <w:rFonts w:ascii="Wingdings" w:hAnsi="Wingdings" w:hint="default"/>
      </w:rPr>
    </w:lvl>
    <w:lvl w:ilvl="5" w:tplc="7A3CEFB6" w:tentative="1">
      <w:start w:val="1"/>
      <w:numFmt w:val="bullet"/>
      <w:lvlText w:val=""/>
      <w:lvlJc w:val="left"/>
      <w:pPr>
        <w:tabs>
          <w:tab w:val="num" w:pos="4320"/>
        </w:tabs>
        <w:ind w:left="4320" w:hanging="360"/>
      </w:pPr>
      <w:rPr>
        <w:rFonts w:ascii="Wingdings" w:hAnsi="Wingdings" w:hint="default"/>
      </w:rPr>
    </w:lvl>
    <w:lvl w:ilvl="6" w:tplc="B390129E" w:tentative="1">
      <w:start w:val="1"/>
      <w:numFmt w:val="bullet"/>
      <w:lvlText w:val=""/>
      <w:lvlJc w:val="left"/>
      <w:pPr>
        <w:tabs>
          <w:tab w:val="num" w:pos="5040"/>
        </w:tabs>
        <w:ind w:left="5040" w:hanging="360"/>
      </w:pPr>
      <w:rPr>
        <w:rFonts w:ascii="Wingdings" w:hAnsi="Wingdings" w:hint="default"/>
      </w:rPr>
    </w:lvl>
    <w:lvl w:ilvl="7" w:tplc="B756D152" w:tentative="1">
      <w:start w:val="1"/>
      <w:numFmt w:val="bullet"/>
      <w:lvlText w:val=""/>
      <w:lvlJc w:val="left"/>
      <w:pPr>
        <w:tabs>
          <w:tab w:val="num" w:pos="5760"/>
        </w:tabs>
        <w:ind w:left="5760" w:hanging="360"/>
      </w:pPr>
      <w:rPr>
        <w:rFonts w:ascii="Wingdings" w:hAnsi="Wingdings" w:hint="default"/>
      </w:rPr>
    </w:lvl>
    <w:lvl w:ilvl="8" w:tplc="DEC25A9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8"/>
  </w:num>
  <w:num w:numId="4">
    <w:abstractNumId w:val="26"/>
  </w:num>
  <w:num w:numId="5">
    <w:abstractNumId w:val="1"/>
  </w:num>
  <w:num w:numId="6">
    <w:abstractNumId w:val="10"/>
  </w:num>
  <w:num w:numId="7">
    <w:abstractNumId w:val="2"/>
  </w:num>
  <w:num w:numId="8">
    <w:abstractNumId w:val="3"/>
  </w:num>
  <w:num w:numId="9">
    <w:abstractNumId w:val="22"/>
  </w:num>
  <w:num w:numId="10">
    <w:abstractNumId w:val="0"/>
  </w:num>
  <w:num w:numId="11">
    <w:abstractNumId w:val="5"/>
  </w:num>
  <w:num w:numId="12">
    <w:abstractNumId w:val="25"/>
  </w:num>
  <w:num w:numId="13">
    <w:abstractNumId w:val="13"/>
  </w:num>
  <w:num w:numId="14">
    <w:abstractNumId w:val="21"/>
  </w:num>
  <w:num w:numId="15">
    <w:abstractNumId w:val="16"/>
  </w:num>
  <w:num w:numId="16">
    <w:abstractNumId w:val="20"/>
  </w:num>
  <w:num w:numId="17">
    <w:abstractNumId w:val="12"/>
  </w:num>
  <w:num w:numId="18">
    <w:abstractNumId w:val="14"/>
  </w:num>
  <w:num w:numId="19">
    <w:abstractNumId w:val="18"/>
  </w:num>
  <w:num w:numId="20">
    <w:abstractNumId w:val="11"/>
  </w:num>
  <w:num w:numId="21">
    <w:abstractNumId w:val="17"/>
  </w:num>
  <w:num w:numId="22">
    <w:abstractNumId w:val="27"/>
  </w:num>
  <w:num w:numId="23">
    <w:abstractNumId w:val="6"/>
  </w:num>
  <w:num w:numId="24">
    <w:abstractNumId w:val="24"/>
  </w:num>
  <w:num w:numId="25">
    <w:abstractNumId w:val="19"/>
  </w:num>
  <w:num w:numId="26">
    <w:abstractNumId w:val="15"/>
  </w:num>
  <w:num w:numId="27">
    <w:abstractNumId w:val="4"/>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131078" w:nlCheck="1" w:checkStyle="0"/>
  <w:proofState w:spelling="clean" w:grammar="clean"/>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tellisampler_rd 12" w:val="12"/>
    <w:docVar w:name="intellisampler_rd 13" w:val="13"/>
    <w:docVar w:name="intellisampler_rd 14" w:val="14"/>
    <w:docVar w:name="intellisampler_rd 20" w:val="20"/>
    <w:docVar w:name="intellisampler_rd 24" w:val="24"/>
    <w:docVar w:name="intellisampler_rd 29" w:val="29"/>
    <w:docVar w:name="intellisampler_rd 34" w:val="34"/>
    <w:docVar w:name="intellisampler_rd 35" w:val="35"/>
    <w:docVar w:name="intellisampler_rd 42" w:val="42"/>
    <w:docVar w:name="intellisampler_rd 52" w:val="52"/>
    <w:docVar w:name="intellisampler_rd 53" w:val="53"/>
    <w:docVar w:name="intellisampler_rd 56" w:val="56"/>
    <w:docVar w:name="intellisampler_rd 61" w:val="61"/>
    <w:docVar w:name="intellisampler_rd 62" w:val="62"/>
    <w:docVar w:name="is_review_method" w:val="Normal_Incompatible"/>
    <w:docVar w:name="is_sampling_method" w:val="categorical"/>
    <w:docVar w:name="MachineID" w:val="200|203|197|188|201|197|204|189|197|198|200|197|189|200|197|204|189|"/>
    <w:docVar w:name="Username" w:val="Quality Control Editor"/>
  </w:docVars>
  <w:rsids>
    <w:rsidRoot w:val="00743517"/>
    <w:rsid w:val="00001F43"/>
    <w:rsid w:val="000075FE"/>
    <w:rsid w:val="00007ECA"/>
    <w:rsid w:val="0001132A"/>
    <w:rsid w:val="00025537"/>
    <w:rsid w:val="00025791"/>
    <w:rsid w:val="00027A89"/>
    <w:rsid w:val="00034B93"/>
    <w:rsid w:val="000355A7"/>
    <w:rsid w:val="0003588D"/>
    <w:rsid w:val="000358D4"/>
    <w:rsid w:val="00035D47"/>
    <w:rsid w:val="00035D7F"/>
    <w:rsid w:val="00036ADD"/>
    <w:rsid w:val="00040292"/>
    <w:rsid w:val="000414EB"/>
    <w:rsid w:val="0004458D"/>
    <w:rsid w:val="000448BE"/>
    <w:rsid w:val="00044BE9"/>
    <w:rsid w:val="00050077"/>
    <w:rsid w:val="00052151"/>
    <w:rsid w:val="00053096"/>
    <w:rsid w:val="000542D8"/>
    <w:rsid w:val="00056016"/>
    <w:rsid w:val="00057DE3"/>
    <w:rsid w:val="00060716"/>
    <w:rsid w:val="000633F8"/>
    <w:rsid w:val="00063ADE"/>
    <w:rsid w:val="00063CDB"/>
    <w:rsid w:val="000651E4"/>
    <w:rsid w:val="000658F0"/>
    <w:rsid w:val="00065ABC"/>
    <w:rsid w:val="0006637B"/>
    <w:rsid w:val="00066663"/>
    <w:rsid w:val="000674F0"/>
    <w:rsid w:val="0007064A"/>
    <w:rsid w:val="00072825"/>
    <w:rsid w:val="00073257"/>
    <w:rsid w:val="00074AAA"/>
    <w:rsid w:val="00074FD7"/>
    <w:rsid w:val="000750A3"/>
    <w:rsid w:val="00080448"/>
    <w:rsid w:val="00080DE7"/>
    <w:rsid w:val="00081297"/>
    <w:rsid w:val="0008130B"/>
    <w:rsid w:val="00086404"/>
    <w:rsid w:val="0008769E"/>
    <w:rsid w:val="0009047E"/>
    <w:rsid w:val="0009075D"/>
    <w:rsid w:val="00090A26"/>
    <w:rsid w:val="000926A9"/>
    <w:rsid w:val="0009324B"/>
    <w:rsid w:val="00094199"/>
    <w:rsid w:val="00095865"/>
    <w:rsid w:val="00095C0E"/>
    <w:rsid w:val="00096238"/>
    <w:rsid w:val="00097067"/>
    <w:rsid w:val="000A12D1"/>
    <w:rsid w:val="000A251A"/>
    <w:rsid w:val="000A4E69"/>
    <w:rsid w:val="000A559C"/>
    <w:rsid w:val="000A74D9"/>
    <w:rsid w:val="000B189B"/>
    <w:rsid w:val="000B2A74"/>
    <w:rsid w:val="000B2DFD"/>
    <w:rsid w:val="000B519A"/>
    <w:rsid w:val="000B5BD7"/>
    <w:rsid w:val="000B6782"/>
    <w:rsid w:val="000C01A0"/>
    <w:rsid w:val="000C0615"/>
    <w:rsid w:val="000C20D0"/>
    <w:rsid w:val="000C277B"/>
    <w:rsid w:val="000C4B1F"/>
    <w:rsid w:val="000C57EE"/>
    <w:rsid w:val="000C754B"/>
    <w:rsid w:val="000D01DF"/>
    <w:rsid w:val="000D0233"/>
    <w:rsid w:val="000D2F58"/>
    <w:rsid w:val="000D4C6F"/>
    <w:rsid w:val="000D4DF8"/>
    <w:rsid w:val="000D5155"/>
    <w:rsid w:val="000D70C9"/>
    <w:rsid w:val="000E3245"/>
    <w:rsid w:val="000E3D57"/>
    <w:rsid w:val="000E4FDB"/>
    <w:rsid w:val="000E520C"/>
    <w:rsid w:val="000E561D"/>
    <w:rsid w:val="000E6626"/>
    <w:rsid w:val="000E73C9"/>
    <w:rsid w:val="000F05A8"/>
    <w:rsid w:val="000F23CF"/>
    <w:rsid w:val="000F6C0D"/>
    <w:rsid w:val="000F79DF"/>
    <w:rsid w:val="00101FA9"/>
    <w:rsid w:val="0010236C"/>
    <w:rsid w:val="0010369C"/>
    <w:rsid w:val="00103E6E"/>
    <w:rsid w:val="0010456A"/>
    <w:rsid w:val="00112136"/>
    <w:rsid w:val="001141E1"/>
    <w:rsid w:val="001163EA"/>
    <w:rsid w:val="00116C4D"/>
    <w:rsid w:val="0011776B"/>
    <w:rsid w:val="00117C47"/>
    <w:rsid w:val="00117C77"/>
    <w:rsid w:val="00120774"/>
    <w:rsid w:val="0012400E"/>
    <w:rsid w:val="00124735"/>
    <w:rsid w:val="00124ACF"/>
    <w:rsid w:val="001250AD"/>
    <w:rsid w:val="001250D8"/>
    <w:rsid w:val="001254B1"/>
    <w:rsid w:val="001269F2"/>
    <w:rsid w:val="00130536"/>
    <w:rsid w:val="00132195"/>
    <w:rsid w:val="00133100"/>
    <w:rsid w:val="001345AF"/>
    <w:rsid w:val="00134763"/>
    <w:rsid w:val="00135265"/>
    <w:rsid w:val="0013629A"/>
    <w:rsid w:val="0013665C"/>
    <w:rsid w:val="00137042"/>
    <w:rsid w:val="00141A92"/>
    <w:rsid w:val="001428C9"/>
    <w:rsid w:val="00143F71"/>
    <w:rsid w:val="0014548D"/>
    <w:rsid w:val="001504F3"/>
    <w:rsid w:val="00151B7E"/>
    <w:rsid w:val="001527AB"/>
    <w:rsid w:val="00155024"/>
    <w:rsid w:val="0015624E"/>
    <w:rsid w:val="00157ABE"/>
    <w:rsid w:val="001609E0"/>
    <w:rsid w:val="00162A5D"/>
    <w:rsid w:val="00162FDF"/>
    <w:rsid w:val="0016540C"/>
    <w:rsid w:val="00167254"/>
    <w:rsid w:val="00167914"/>
    <w:rsid w:val="0017175D"/>
    <w:rsid w:val="00172B35"/>
    <w:rsid w:val="001750F3"/>
    <w:rsid w:val="00181909"/>
    <w:rsid w:val="001842F7"/>
    <w:rsid w:val="00185C27"/>
    <w:rsid w:val="00190F8F"/>
    <w:rsid w:val="001926FA"/>
    <w:rsid w:val="00192C80"/>
    <w:rsid w:val="00193091"/>
    <w:rsid w:val="001936B2"/>
    <w:rsid w:val="0019444E"/>
    <w:rsid w:val="00197ACF"/>
    <w:rsid w:val="001A0C83"/>
    <w:rsid w:val="001A284C"/>
    <w:rsid w:val="001A3C3C"/>
    <w:rsid w:val="001A7A4B"/>
    <w:rsid w:val="001B0EF3"/>
    <w:rsid w:val="001B212F"/>
    <w:rsid w:val="001B4745"/>
    <w:rsid w:val="001B522A"/>
    <w:rsid w:val="001B5E5D"/>
    <w:rsid w:val="001C015D"/>
    <w:rsid w:val="001C0852"/>
    <w:rsid w:val="001C58BB"/>
    <w:rsid w:val="001C5AF6"/>
    <w:rsid w:val="001D02F3"/>
    <w:rsid w:val="001D6034"/>
    <w:rsid w:val="001E0C4F"/>
    <w:rsid w:val="001E0ECB"/>
    <w:rsid w:val="001E38FC"/>
    <w:rsid w:val="001E5A08"/>
    <w:rsid w:val="001E649E"/>
    <w:rsid w:val="001E6D9A"/>
    <w:rsid w:val="001E6F14"/>
    <w:rsid w:val="001F3248"/>
    <w:rsid w:val="001F4B35"/>
    <w:rsid w:val="001F6011"/>
    <w:rsid w:val="001F72A9"/>
    <w:rsid w:val="00202210"/>
    <w:rsid w:val="00202808"/>
    <w:rsid w:val="0020604C"/>
    <w:rsid w:val="00207419"/>
    <w:rsid w:val="00212D1B"/>
    <w:rsid w:val="00213B28"/>
    <w:rsid w:val="002154D3"/>
    <w:rsid w:val="002175D9"/>
    <w:rsid w:val="00217B7D"/>
    <w:rsid w:val="00217F80"/>
    <w:rsid w:val="002205B0"/>
    <w:rsid w:val="002218BA"/>
    <w:rsid w:val="00224FF6"/>
    <w:rsid w:val="00225722"/>
    <w:rsid w:val="002334C2"/>
    <w:rsid w:val="00234C93"/>
    <w:rsid w:val="00235187"/>
    <w:rsid w:val="00237852"/>
    <w:rsid w:val="002378AB"/>
    <w:rsid w:val="00240A20"/>
    <w:rsid w:val="002418DD"/>
    <w:rsid w:val="00243CF9"/>
    <w:rsid w:val="00245124"/>
    <w:rsid w:val="00246F49"/>
    <w:rsid w:val="00250920"/>
    <w:rsid w:val="00253BCC"/>
    <w:rsid w:val="00256DB3"/>
    <w:rsid w:val="00260580"/>
    <w:rsid w:val="00262CB3"/>
    <w:rsid w:val="00262E06"/>
    <w:rsid w:val="0026325C"/>
    <w:rsid w:val="0026327A"/>
    <w:rsid w:val="00263771"/>
    <w:rsid w:val="00263F67"/>
    <w:rsid w:val="002642DE"/>
    <w:rsid w:val="00265752"/>
    <w:rsid w:val="002668BF"/>
    <w:rsid w:val="00267DCF"/>
    <w:rsid w:val="00267EAA"/>
    <w:rsid w:val="002701C9"/>
    <w:rsid w:val="00270440"/>
    <w:rsid w:val="002742ED"/>
    <w:rsid w:val="00275185"/>
    <w:rsid w:val="00275DF5"/>
    <w:rsid w:val="00276036"/>
    <w:rsid w:val="0027656E"/>
    <w:rsid w:val="0028022D"/>
    <w:rsid w:val="00281087"/>
    <w:rsid w:val="002818CA"/>
    <w:rsid w:val="00281EC7"/>
    <w:rsid w:val="00282C28"/>
    <w:rsid w:val="00283C78"/>
    <w:rsid w:val="00284BB7"/>
    <w:rsid w:val="00290CCD"/>
    <w:rsid w:val="0029378E"/>
    <w:rsid w:val="00294B38"/>
    <w:rsid w:val="002969A1"/>
    <w:rsid w:val="0029770C"/>
    <w:rsid w:val="002A3A62"/>
    <w:rsid w:val="002A3CFD"/>
    <w:rsid w:val="002A3E4A"/>
    <w:rsid w:val="002A6EDE"/>
    <w:rsid w:val="002B3924"/>
    <w:rsid w:val="002B43B5"/>
    <w:rsid w:val="002B6F1F"/>
    <w:rsid w:val="002B719B"/>
    <w:rsid w:val="002B760C"/>
    <w:rsid w:val="002B7631"/>
    <w:rsid w:val="002C053D"/>
    <w:rsid w:val="002C2974"/>
    <w:rsid w:val="002C29D0"/>
    <w:rsid w:val="002C3BA9"/>
    <w:rsid w:val="002C4906"/>
    <w:rsid w:val="002C4F22"/>
    <w:rsid w:val="002D09FC"/>
    <w:rsid w:val="002D167F"/>
    <w:rsid w:val="002D4EA6"/>
    <w:rsid w:val="002D517A"/>
    <w:rsid w:val="002D6DDC"/>
    <w:rsid w:val="002D6E8C"/>
    <w:rsid w:val="002D784B"/>
    <w:rsid w:val="002E16DD"/>
    <w:rsid w:val="002E1A19"/>
    <w:rsid w:val="002E291E"/>
    <w:rsid w:val="002E2DE5"/>
    <w:rsid w:val="002E3AAB"/>
    <w:rsid w:val="002E4720"/>
    <w:rsid w:val="002F0C5B"/>
    <w:rsid w:val="002F1D81"/>
    <w:rsid w:val="002F1EAF"/>
    <w:rsid w:val="002F1EE5"/>
    <w:rsid w:val="002F372C"/>
    <w:rsid w:val="002F3F0C"/>
    <w:rsid w:val="002F46E5"/>
    <w:rsid w:val="002F59C9"/>
    <w:rsid w:val="002F6CB1"/>
    <w:rsid w:val="002F7189"/>
    <w:rsid w:val="002F73EC"/>
    <w:rsid w:val="003022C4"/>
    <w:rsid w:val="00303FC2"/>
    <w:rsid w:val="00304605"/>
    <w:rsid w:val="00314425"/>
    <w:rsid w:val="00314CDE"/>
    <w:rsid w:val="003157D1"/>
    <w:rsid w:val="003160A3"/>
    <w:rsid w:val="00316478"/>
    <w:rsid w:val="00320F70"/>
    <w:rsid w:val="003221B6"/>
    <w:rsid w:val="00327948"/>
    <w:rsid w:val="00330895"/>
    <w:rsid w:val="00330B8D"/>
    <w:rsid w:val="00330BDA"/>
    <w:rsid w:val="00331144"/>
    <w:rsid w:val="003316A9"/>
    <w:rsid w:val="003377A7"/>
    <w:rsid w:val="00337F3D"/>
    <w:rsid w:val="00340353"/>
    <w:rsid w:val="00342CCB"/>
    <w:rsid w:val="00343AED"/>
    <w:rsid w:val="00344352"/>
    <w:rsid w:val="0034524F"/>
    <w:rsid w:val="00346D7D"/>
    <w:rsid w:val="003503A0"/>
    <w:rsid w:val="003520B2"/>
    <w:rsid w:val="00352257"/>
    <w:rsid w:val="00353314"/>
    <w:rsid w:val="00353BC2"/>
    <w:rsid w:val="0035484F"/>
    <w:rsid w:val="003605BD"/>
    <w:rsid w:val="00360A1A"/>
    <w:rsid w:val="00361306"/>
    <w:rsid w:val="003620F6"/>
    <w:rsid w:val="003624A2"/>
    <w:rsid w:val="00362DCD"/>
    <w:rsid w:val="00363AC1"/>
    <w:rsid w:val="00363B63"/>
    <w:rsid w:val="00365995"/>
    <w:rsid w:val="0036711A"/>
    <w:rsid w:val="00373136"/>
    <w:rsid w:val="0037534E"/>
    <w:rsid w:val="00375F29"/>
    <w:rsid w:val="00377C10"/>
    <w:rsid w:val="00383328"/>
    <w:rsid w:val="003836A1"/>
    <w:rsid w:val="003852A1"/>
    <w:rsid w:val="00385BB2"/>
    <w:rsid w:val="00386584"/>
    <w:rsid w:val="00387316"/>
    <w:rsid w:val="00387B2B"/>
    <w:rsid w:val="003915D3"/>
    <w:rsid w:val="00393957"/>
    <w:rsid w:val="00394216"/>
    <w:rsid w:val="003A01D2"/>
    <w:rsid w:val="003A1FCF"/>
    <w:rsid w:val="003A44BD"/>
    <w:rsid w:val="003A52AB"/>
    <w:rsid w:val="003B0714"/>
    <w:rsid w:val="003B0E07"/>
    <w:rsid w:val="003B68E8"/>
    <w:rsid w:val="003B6EED"/>
    <w:rsid w:val="003B7924"/>
    <w:rsid w:val="003C32B0"/>
    <w:rsid w:val="003C40F4"/>
    <w:rsid w:val="003C752F"/>
    <w:rsid w:val="003D115F"/>
    <w:rsid w:val="003D2D95"/>
    <w:rsid w:val="003D428C"/>
    <w:rsid w:val="003D45F8"/>
    <w:rsid w:val="003D46E9"/>
    <w:rsid w:val="003D66C3"/>
    <w:rsid w:val="003D71D3"/>
    <w:rsid w:val="003E1AE7"/>
    <w:rsid w:val="003E409A"/>
    <w:rsid w:val="003E417D"/>
    <w:rsid w:val="003E487E"/>
    <w:rsid w:val="003E6EB7"/>
    <w:rsid w:val="003E6F05"/>
    <w:rsid w:val="003F2CD5"/>
    <w:rsid w:val="003F340A"/>
    <w:rsid w:val="003F4C65"/>
    <w:rsid w:val="003F5FD4"/>
    <w:rsid w:val="003F7B63"/>
    <w:rsid w:val="004051AD"/>
    <w:rsid w:val="00405997"/>
    <w:rsid w:val="00407B2F"/>
    <w:rsid w:val="00410672"/>
    <w:rsid w:val="00411234"/>
    <w:rsid w:val="004119F7"/>
    <w:rsid w:val="004139E8"/>
    <w:rsid w:val="0041436C"/>
    <w:rsid w:val="00415CCF"/>
    <w:rsid w:val="00415EA5"/>
    <w:rsid w:val="00416C3D"/>
    <w:rsid w:val="004172E5"/>
    <w:rsid w:val="00420BCF"/>
    <w:rsid w:val="0042385E"/>
    <w:rsid w:val="00423EDC"/>
    <w:rsid w:val="004242CB"/>
    <w:rsid w:val="00424AE3"/>
    <w:rsid w:val="00426669"/>
    <w:rsid w:val="00426C7E"/>
    <w:rsid w:val="004318B1"/>
    <w:rsid w:val="004320FA"/>
    <w:rsid w:val="00435ADB"/>
    <w:rsid w:val="0043700F"/>
    <w:rsid w:val="00437CAC"/>
    <w:rsid w:val="00440515"/>
    <w:rsid w:val="0044367C"/>
    <w:rsid w:val="00445FC3"/>
    <w:rsid w:val="00446AB6"/>
    <w:rsid w:val="0045037B"/>
    <w:rsid w:val="00450C6A"/>
    <w:rsid w:val="00453247"/>
    <w:rsid w:val="00453E56"/>
    <w:rsid w:val="00456E01"/>
    <w:rsid w:val="00457280"/>
    <w:rsid w:val="004647AB"/>
    <w:rsid w:val="004657C0"/>
    <w:rsid w:val="00466134"/>
    <w:rsid w:val="00470837"/>
    <w:rsid w:val="00472175"/>
    <w:rsid w:val="00472203"/>
    <w:rsid w:val="0047311E"/>
    <w:rsid w:val="00473933"/>
    <w:rsid w:val="00475781"/>
    <w:rsid w:val="0047641B"/>
    <w:rsid w:val="00476B7F"/>
    <w:rsid w:val="00477E6C"/>
    <w:rsid w:val="004804F7"/>
    <w:rsid w:val="00480CE4"/>
    <w:rsid w:val="004832F0"/>
    <w:rsid w:val="00483DF9"/>
    <w:rsid w:val="0048474B"/>
    <w:rsid w:val="00484F2D"/>
    <w:rsid w:val="0048574C"/>
    <w:rsid w:val="00486FA7"/>
    <w:rsid w:val="00493BCD"/>
    <w:rsid w:val="0049404E"/>
    <w:rsid w:val="00495BCC"/>
    <w:rsid w:val="00496076"/>
    <w:rsid w:val="0049738A"/>
    <w:rsid w:val="004A16FC"/>
    <w:rsid w:val="004A2E71"/>
    <w:rsid w:val="004B324B"/>
    <w:rsid w:val="004B4414"/>
    <w:rsid w:val="004B4614"/>
    <w:rsid w:val="004C12F8"/>
    <w:rsid w:val="004C5051"/>
    <w:rsid w:val="004C67AC"/>
    <w:rsid w:val="004C6EAF"/>
    <w:rsid w:val="004C7C46"/>
    <w:rsid w:val="004C7D4B"/>
    <w:rsid w:val="004D02AC"/>
    <w:rsid w:val="004D2082"/>
    <w:rsid w:val="004D23FC"/>
    <w:rsid w:val="004D2555"/>
    <w:rsid w:val="004D45ED"/>
    <w:rsid w:val="004D6DE2"/>
    <w:rsid w:val="004D7605"/>
    <w:rsid w:val="004D79C6"/>
    <w:rsid w:val="004D7ADD"/>
    <w:rsid w:val="004E0183"/>
    <w:rsid w:val="004E0B41"/>
    <w:rsid w:val="004E37BF"/>
    <w:rsid w:val="004E3D8F"/>
    <w:rsid w:val="004E521F"/>
    <w:rsid w:val="004E61B9"/>
    <w:rsid w:val="004E7517"/>
    <w:rsid w:val="004E7E6D"/>
    <w:rsid w:val="004F0001"/>
    <w:rsid w:val="004F11E3"/>
    <w:rsid w:val="004F2BFA"/>
    <w:rsid w:val="004F488E"/>
    <w:rsid w:val="004F570F"/>
    <w:rsid w:val="004F70B2"/>
    <w:rsid w:val="004F7C2F"/>
    <w:rsid w:val="00500BA0"/>
    <w:rsid w:val="00502215"/>
    <w:rsid w:val="00502F36"/>
    <w:rsid w:val="005033C7"/>
    <w:rsid w:val="005054E9"/>
    <w:rsid w:val="00505CBB"/>
    <w:rsid w:val="00506BA5"/>
    <w:rsid w:val="00506FD6"/>
    <w:rsid w:val="005102F8"/>
    <w:rsid w:val="005107FA"/>
    <w:rsid w:val="00510DF5"/>
    <w:rsid w:val="00512100"/>
    <w:rsid w:val="00513955"/>
    <w:rsid w:val="00514133"/>
    <w:rsid w:val="005144A3"/>
    <w:rsid w:val="00514C9E"/>
    <w:rsid w:val="005177A1"/>
    <w:rsid w:val="00520D8A"/>
    <w:rsid w:val="00521596"/>
    <w:rsid w:val="0052366A"/>
    <w:rsid w:val="00524E46"/>
    <w:rsid w:val="0052704C"/>
    <w:rsid w:val="00532D1B"/>
    <w:rsid w:val="005337C1"/>
    <w:rsid w:val="0053385F"/>
    <w:rsid w:val="00537B7C"/>
    <w:rsid w:val="00541A7E"/>
    <w:rsid w:val="005447E4"/>
    <w:rsid w:val="005478FC"/>
    <w:rsid w:val="005500A7"/>
    <w:rsid w:val="00550AC3"/>
    <w:rsid w:val="00550F88"/>
    <w:rsid w:val="005540A9"/>
    <w:rsid w:val="005559FA"/>
    <w:rsid w:val="00555D92"/>
    <w:rsid w:val="005564EC"/>
    <w:rsid w:val="005570F4"/>
    <w:rsid w:val="00561A46"/>
    <w:rsid w:val="00562DE6"/>
    <w:rsid w:val="005654AE"/>
    <w:rsid w:val="005667FA"/>
    <w:rsid w:val="00566AAB"/>
    <w:rsid w:val="005671E6"/>
    <w:rsid w:val="005674C9"/>
    <w:rsid w:val="005677B9"/>
    <w:rsid w:val="00567ACB"/>
    <w:rsid w:val="005703B5"/>
    <w:rsid w:val="00571B5F"/>
    <w:rsid w:val="00572465"/>
    <w:rsid w:val="005757AC"/>
    <w:rsid w:val="00580057"/>
    <w:rsid w:val="005814EB"/>
    <w:rsid w:val="005834C1"/>
    <w:rsid w:val="00583622"/>
    <w:rsid w:val="00583EE0"/>
    <w:rsid w:val="00584A2B"/>
    <w:rsid w:val="0058673B"/>
    <w:rsid w:val="00587906"/>
    <w:rsid w:val="00590960"/>
    <w:rsid w:val="005931BF"/>
    <w:rsid w:val="0059375F"/>
    <w:rsid w:val="005977FD"/>
    <w:rsid w:val="005A0422"/>
    <w:rsid w:val="005A2162"/>
    <w:rsid w:val="005A398C"/>
    <w:rsid w:val="005A46F1"/>
    <w:rsid w:val="005A4B62"/>
    <w:rsid w:val="005A62B8"/>
    <w:rsid w:val="005B0D69"/>
    <w:rsid w:val="005B5212"/>
    <w:rsid w:val="005B5296"/>
    <w:rsid w:val="005B7E4F"/>
    <w:rsid w:val="005C294B"/>
    <w:rsid w:val="005C35AB"/>
    <w:rsid w:val="005C3650"/>
    <w:rsid w:val="005C3F9F"/>
    <w:rsid w:val="005C43DF"/>
    <w:rsid w:val="005C5308"/>
    <w:rsid w:val="005C58EC"/>
    <w:rsid w:val="005C6DC5"/>
    <w:rsid w:val="005D13E2"/>
    <w:rsid w:val="005D2617"/>
    <w:rsid w:val="005D2E97"/>
    <w:rsid w:val="005D7A1B"/>
    <w:rsid w:val="005D7C0B"/>
    <w:rsid w:val="005E04D3"/>
    <w:rsid w:val="005E0B64"/>
    <w:rsid w:val="005E105D"/>
    <w:rsid w:val="005E2DD9"/>
    <w:rsid w:val="005E7A10"/>
    <w:rsid w:val="005F1301"/>
    <w:rsid w:val="005F5D50"/>
    <w:rsid w:val="006008E4"/>
    <w:rsid w:val="00600B19"/>
    <w:rsid w:val="00600F0D"/>
    <w:rsid w:val="00601B22"/>
    <w:rsid w:val="00601F4E"/>
    <w:rsid w:val="006056EE"/>
    <w:rsid w:val="00605ABA"/>
    <w:rsid w:val="00607F8D"/>
    <w:rsid w:val="00611595"/>
    <w:rsid w:val="0061605D"/>
    <w:rsid w:val="00617BD1"/>
    <w:rsid w:val="006268C1"/>
    <w:rsid w:val="0063251E"/>
    <w:rsid w:val="00634540"/>
    <w:rsid w:val="00636303"/>
    <w:rsid w:val="006363C2"/>
    <w:rsid w:val="006366ED"/>
    <w:rsid w:val="00637660"/>
    <w:rsid w:val="0064212D"/>
    <w:rsid w:val="006457E7"/>
    <w:rsid w:val="006461A2"/>
    <w:rsid w:val="00646726"/>
    <w:rsid w:val="00647BD7"/>
    <w:rsid w:val="00650D27"/>
    <w:rsid w:val="00650F0B"/>
    <w:rsid w:val="00651C15"/>
    <w:rsid w:val="00651DBF"/>
    <w:rsid w:val="0065585F"/>
    <w:rsid w:val="00657A28"/>
    <w:rsid w:val="00657F80"/>
    <w:rsid w:val="00660329"/>
    <w:rsid w:val="00660CAA"/>
    <w:rsid w:val="0066247A"/>
    <w:rsid w:val="00663BD0"/>
    <w:rsid w:val="00664BDB"/>
    <w:rsid w:val="00667152"/>
    <w:rsid w:val="00670971"/>
    <w:rsid w:val="00670E46"/>
    <w:rsid w:val="00674C16"/>
    <w:rsid w:val="00680FB7"/>
    <w:rsid w:val="00681761"/>
    <w:rsid w:val="00684D77"/>
    <w:rsid w:val="00685240"/>
    <w:rsid w:val="00686B71"/>
    <w:rsid w:val="00692416"/>
    <w:rsid w:val="00692B79"/>
    <w:rsid w:val="00693733"/>
    <w:rsid w:val="0069401B"/>
    <w:rsid w:val="00695284"/>
    <w:rsid w:val="006A0C60"/>
    <w:rsid w:val="006A2432"/>
    <w:rsid w:val="006A30C1"/>
    <w:rsid w:val="006A519E"/>
    <w:rsid w:val="006A5888"/>
    <w:rsid w:val="006A6DD1"/>
    <w:rsid w:val="006A70AF"/>
    <w:rsid w:val="006A79E7"/>
    <w:rsid w:val="006B07ED"/>
    <w:rsid w:val="006B0D5F"/>
    <w:rsid w:val="006B3E62"/>
    <w:rsid w:val="006B4756"/>
    <w:rsid w:val="006B53E3"/>
    <w:rsid w:val="006B58BC"/>
    <w:rsid w:val="006B5E5F"/>
    <w:rsid w:val="006B659D"/>
    <w:rsid w:val="006B7649"/>
    <w:rsid w:val="006C1C66"/>
    <w:rsid w:val="006C2359"/>
    <w:rsid w:val="006C28E4"/>
    <w:rsid w:val="006C389B"/>
    <w:rsid w:val="006C4AC3"/>
    <w:rsid w:val="006C5EFC"/>
    <w:rsid w:val="006C7B91"/>
    <w:rsid w:val="006D2B7E"/>
    <w:rsid w:val="006D3D25"/>
    <w:rsid w:val="006D58D5"/>
    <w:rsid w:val="006D5F4D"/>
    <w:rsid w:val="006D6307"/>
    <w:rsid w:val="006D7A0D"/>
    <w:rsid w:val="006D7F60"/>
    <w:rsid w:val="006E0EB8"/>
    <w:rsid w:val="006E1192"/>
    <w:rsid w:val="006E1266"/>
    <w:rsid w:val="006E16FE"/>
    <w:rsid w:val="006E1B63"/>
    <w:rsid w:val="006E50AC"/>
    <w:rsid w:val="006E5D64"/>
    <w:rsid w:val="006E6CB1"/>
    <w:rsid w:val="006F00ED"/>
    <w:rsid w:val="006F0294"/>
    <w:rsid w:val="006F030B"/>
    <w:rsid w:val="006F0BB1"/>
    <w:rsid w:val="006F1363"/>
    <w:rsid w:val="006F2512"/>
    <w:rsid w:val="006F3F68"/>
    <w:rsid w:val="006F5EBB"/>
    <w:rsid w:val="006F60AE"/>
    <w:rsid w:val="006F618E"/>
    <w:rsid w:val="006F6362"/>
    <w:rsid w:val="006F66EC"/>
    <w:rsid w:val="007012F1"/>
    <w:rsid w:val="00701446"/>
    <w:rsid w:val="00705592"/>
    <w:rsid w:val="00712187"/>
    <w:rsid w:val="007147FB"/>
    <w:rsid w:val="00714A86"/>
    <w:rsid w:val="00714EA9"/>
    <w:rsid w:val="0072202B"/>
    <w:rsid w:val="007222B7"/>
    <w:rsid w:val="007227F4"/>
    <w:rsid w:val="00723FE2"/>
    <w:rsid w:val="00727CB3"/>
    <w:rsid w:val="00730527"/>
    <w:rsid w:val="00730E4E"/>
    <w:rsid w:val="007328CB"/>
    <w:rsid w:val="00732DAF"/>
    <w:rsid w:val="00735F7D"/>
    <w:rsid w:val="0073626A"/>
    <w:rsid w:val="00740036"/>
    <w:rsid w:val="007400F7"/>
    <w:rsid w:val="00743517"/>
    <w:rsid w:val="007444A3"/>
    <w:rsid w:val="0075118D"/>
    <w:rsid w:val="0075163C"/>
    <w:rsid w:val="00752CA2"/>
    <w:rsid w:val="00753F56"/>
    <w:rsid w:val="007540D1"/>
    <w:rsid w:val="00755A5B"/>
    <w:rsid w:val="0075679B"/>
    <w:rsid w:val="00756EE0"/>
    <w:rsid w:val="007570E6"/>
    <w:rsid w:val="00760A80"/>
    <w:rsid w:val="00761C05"/>
    <w:rsid w:val="00764CC6"/>
    <w:rsid w:val="00765020"/>
    <w:rsid w:val="00767D15"/>
    <w:rsid w:val="00770252"/>
    <w:rsid w:val="00770FFA"/>
    <w:rsid w:val="00775F05"/>
    <w:rsid w:val="00776535"/>
    <w:rsid w:val="00776594"/>
    <w:rsid w:val="007769BE"/>
    <w:rsid w:val="00780E92"/>
    <w:rsid w:val="0078224A"/>
    <w:rsid w:val="0078480D"/>
    <w:rsid w:val="007875AD"/>
    <w:rsid w:val="00792FDF"/>
    <w:rsid w:val="007964E0"/>
    <w:rsid w:val="00796C2D"/>
    <w:rsid w:val="007A269B"/>
    <w:rsid w:val="007A3A2B"/>
    <w:rsid w:val="007A46A8"/>
    <w:rsid w:val="007A5559"/>
    <w:rsid w:val="007A5F60"/>
    <w:rsid w:val="007A7E68"/>
    <w:rsid w:val="007B05D9"/>
    <w:rsid w:val="007B0F75"/>
    <w:rsid w:val="007B1581"/>
    <w:rsid w:val="007B659A"/>
    <w:rsid w:val="007C1E95"/>
    <w:rsid w:val="007C4F59"/>
    <w:rsid w:val="007C6215"/>
    <w:rsid w:val="007C6240"/>
    <w:rsid w:val="007D11AD"/>
    <w:rsid w:val="007D18A5"/>
    <w:rsid w:val="007D2AE2"/>
    <w:rsid w:val="007D3211"/>
    <w:rsid w:val="007D33F1"/>
    <w:rsid w:val="007D4347"/>
    <w:rsid w:val="007E08E5"/>
    <w:rsid w:val="007E17D7"/>
    <w:rsid w:val="007E2BA0"/>
    <w:rsid w:val="007E300B"/>
    <w:rsid w:val="007E30E6"/>
    <w:rsid w:val="007E361F"/>
    <w:rsid w:val="007E6A5B"/>
    <w:rsid w:val="007E6EE8"/>
    <w:rsid w:val="007E788A"/>
    <w:rsid w:val="007F0581"/>
    <w:rsid w:val="007F0C1C"/>
    <w:rsid w:val="007F4BDB"/>
    <w:rsid w:val="007F507A"/>
    <w:rsid w:val="007F5FB6"/>
    <w:rsid w:val="00804E63"/>
    <w:rsid w:val="00813BA9"/>
    <w:rsid w:val="0081576B"/>
    <w:rsid w:val="008157E7"/>
    <w:rsid w:val="00815F62"/>
    <w:rsid w:val="0081702C"/>
    <w:rsid w:val="00817399"/>
    <w:rsid w:val="0082057E"/>
    <w:rsid w:val="00820914"/>
    <w:rsid w:val="00820E9B"/>
    <w:rsid w:val="00823D90"/>
    <w:rsid w:val="00824652"/>
    <w:rsid w:val="00830DEF"/>
    <w:rsid w:val="00832FCD"/>
    <w:rsid w:val="00836B9B"/>
    <w:rsid w:val="008370D6"/>
    <w:rsid w:val="008376AF"/>
    <w:rsid w:val="00841C7C"/>
    <w:rsid w:val="00843D09"/>
    <w:rsid w:val="00844A71"/>
    <w:rsid w:val="00845039"/>
    <w:rsid w:val="0084566C"/>
    <w:rsid w:val="0084570C"/>
    <w:rsid w:val="00845DEB"/>
    <w:rsid w:val="008500C2"/>
    <w:rsid w:val="00851DFE"/>
    <w:rsid w:val="008527AC"/>
    <w:rsid w:val="00853BBE"/>
    <w:rsid w:val="00854C2D"/>
    <w:rsid w:val="00855ADD"/>
    <w:rsid w:val="00860D75"/>
    <w:rsid w:val="008641CC"/>
    <w:rsid w:val="00864399"/>
    <w:rsid w:val="008650FF"/>
    <w:rsid w:val="008671A6"/>
    <w:rsid w:val="00867460"/>
    <w:rsid w:val="00871056"/>
    <w:rsid w:val="00872428"/>
    <w:rsid w:val="00873060"/>
    <w:rsid w:val="00873DC9"/>
    <w:rsid w:val="008742C7"/>
    <w:rsid w:val="0087483B"/>
    <w:rsid w:val="00874B9F"/>
    <w:rsid w:val="00875796"/>
    <w:rsid w:val="00876D09"/>
    <w:rsid w:val="008772ED"/>
    <w:rsid w:val="00877305"/>
    <w:rsid w:val="00877B5D"/>
    <w:rsid w:val="00880A9E"/>
    <w:rsid w:val="00882AD2"/>
    <w:rsid w:val="00882D55"/>
    <w:rsid w:val="00882DAE"/>
    <w:rsid w:val="0088384E"/>
    <w:rsid w:val="008865CA"/>
    <w:rsid w:val="00894937"/>
    <w:rsid w:val="008961B5"/>
    <w:rsid w:val="008A1481"/>
    <w:rsid w:val="008A2542"/>
    <w:rsid w:val="008A261F"/>
    <w:rsid w:val="008A5728"/>
    <w:rsid w:val="008B0C99"/>
    <w:rsid w:val="008B581E"/>
    <w:rsid w:val="008B646F"/>
    <w:rsid w:val="008C1812"/>
    <w:rsid w:val="008C5AF3"/>
    <w:rsid w:val="008D4AE9"/>
    <w:rsid w:val="008D773D"/>
    <w:rsid w:val="008D7EFD"/>
    <w:rsid w:val="008E1488"/>
    <w:rsid w:val="008E2A69"/>
    <w:rsid w:val="008E3AAF"/>
    <w:rsid w:val="008E5500"/>
    <w:rsid w:val="008E64A2"/>
    <w:rsid w:val="008E6B1D"/>
    <w:rsid w:val="008E6BB5"/>
    <w:rsid w:val="008E7429"/>
    <w:rsid w:val="008F03A2"/>
    <w:rsid w:val="008F1E7E"/>
    <w:rsid w:val="008F2E9E"/>
    <w:rsid w:val="008F3347"/>
    <w:rsid w:val="008F61CA"/>
    <w:rsid w:val="009010EC"/>
    <w:rsid w:val="00903744"/>
    <w:rsid w:val="00903E93"/>
    <w:rsid w:val="00904CD6"/>
    <w:rsid w:val="00905049"/>
    <w:rsid w:val="0090616C"/>
    <w:rsid w:val="009062EA"/>
    <w:rsid w:val="00907CFD"/>
    <w:rsid w:val="00911121"/>
    <w:rsid w:val="009111C9"/>
    <w:rsid w:val="009113AA"/>
    <w:rsid w:val="00911664"/>
    <w:rsid w:val="00912812"/>
    <w:rsid w:val="009148A8"/>
    <w:rsid w:val="009161E2"/>
    <w:rsid w:val="00916326"/>
    <w:rsid w:val="00916F7B"/>
    <w:rsid w:val="0091742B"/>
    <w:rsid w:val="00917B03"/>
    <w:rsid w:val="00921CAD"/>
    <w:rsid w:val="00921D86"/>
    <w:rsid w:val="00922341"/>
    <w:rsid w:val="009256C1"/>
    <w:rsid w:val="009326F5"/>
    <w:rsid w:val="00932E93"/>
    <w:rsid w:val="00933B20"/>
    <w:rsid w:val="009353BA"/>
    <w:rsid w:val="00935FA7"/>
    <w:rsid w:val="009371CD"/>
    <w:rsid w:val="009411EA"/>
    <w:rsid w:val="00941E83"/>
    <w:rsid w:val="00944B28"/>
    <w:rsid w:val="00944F82"/>
    <w:rsid w:val="009451C2"/>
    <w:rsid w:val="00945D21"/>
    <w:rsid w:val="00953DBC"/>
    <w:rsid w:val="00954686"/>
    <w:rsid w:val="009554A6"/>
    <w:rsid w:val="00957B4D"/>
    <w:rsid w:val="00960067"/>
    <w:rsid w:val="009613A4"/>
    <w:rsid w:val="0096631C"/>
    <w:rsid w:val="00967014"/>
    <w:rsid w:val="0097053E"/>
    <w:rsid w:val="009719C0"/>
    <w:rsid w:val="00971F32"/>
    <w:rsid w:val="00972E10"/>
    <w:rsid w:val="00972E37"/>
    <w:rsid w:val="00975BCB"/>
    <w:rsid w:val="0098140B"/>
    <w:rsid w:val="009834A0"/>
    <w:rsid w:val="00983AB8"/>
    <w:rsid w:val="00983F86"/>
    <w:rsid w:val="00985228"/>
    <w:rsid w:val="00985C50"/>
    <w:rsid w:val="00987134"/>
    <w:rsid w:val="00987642"/>
    <w:rsid w:val="00987E72"/>
    <w:rsid w:val="00987EE5"/>
    <w:rsid w:val="0099098B"/>
    <w:rsid w:val="009918C9"/>
    <w:rsid w:val="00994414"/>
    <w:rsid w:val="00994796"/>
    <w:rsid w:val="009A46E7"/>
    <w:rsid w:val="009A4C73"/>
    <w:rsid w:val="009A62DC"/>
    <w:rsid w:val="009A6A7A"/>
    <w:rsid w:val="009B0317"/>
    <w:rsid w:val="009B0CDF"/>
    <w:rsid w:val="009B1D5E"/>
    <w:rsid w:val="009B2BD9"/>
    <w:rsid w:val="009B2FE5"/>
    <w:rsid w:val="009B4BC6"/>
    <w:rsid w:val="009B5B75"/>
    <w:rsid w:val="009B6C9F"/>
    <w:rsid w:val="009B7C19"/>
    <w:rsid w:val="009C13B5"/>
    <w:rsid w:val="009C15F6"/>
    <w:rsid w:val="009C177D"/>
    <w:rsid w:val="009C2490"/>
    <w:rsid w:val="009C2DEA"/>
    <w:rsid w:val="009C4638"/>
    <w:rsid w:val="009C5051"/>
    <w:rsid w:val="009C67E5"/>
    <w:rsid w:val="009C7D75"/>
    <w:rsid w:val="009D0E36"/>
    <w:rsid w:val="009D1EB6"/>
    <w:rsid w:val="009D3A10"/>
    <w:rsid w:val="009D660C"/>
    <w:rsid w:val="009D6635"/>
    <w:rsid w:val="009D77D0"/>
    <w:rsid w:val="009E06F3"/>
    <w:rsid w:val="009E1F2E"/>
    <w:rsid w:val="009E28DA"/>
    <w:rsid w:val="009E2B81"/>
    <w:rsid w:val="009F0CB8"/>
    <w:rsid w:val="009F258D"/>
    <w:rsid w:val="009F29EF"/>
    <w:rsid w:val="009F2EB1"/>
    <w:rsid w:val="009F4098"/>
    <w:rsid w:val="009F7395"/>
    <w:rsid w:val="009F7DF4"/>
    <w:rsid w:val="009F7EEE"/>
    <w:rsid w:val="00A00A8D"/>
    <w:rsid w:val="00A00CE3"/>
    <w:rsid w:val="00A01740"/>
    <w:rsid w:val="00A01798"/>
    <w:rsid w:val="00A01B11"/>
    <w:rsid w:val="00A0238A"/>
    <w:rsid w:val="00A02CC4"/>
    <w:rsid w:val="00A02FC1"/>
    <w:rsid w:val="00A05A6B"/>
    <w:rsid w:val="00A1082D"/>
    <w:rsid w:val="00A11A3E"/>
    <w:rsid w:val="00A13043"/>
    <w:rsid w:val="00A13BCA"/>
    <w:rsid w:val="00A1710C"/>
    <w:rsid w:val="00A215F8"/>
    <w:rsid w:val="00A224A3"/>
    <w:rsid w:val="00A2288E"/>
    <w:rsid w:val="00A274B9"/>
    <w:rsid w:val="00A27E4D"/>
    <w:rsid w:val="00A27EB0"/>
    <w:rsid w:val="00A30315"/>
    <w:rsid w:val="00A30E29"/>
    <w:rsid w:val="00A338B9"/>
    <w:rsid w:val="00A36308"/>
    <w:rsid w:val="00A41817"/>
    <w:rsid w:val="00A44605"/>
    <w:rsid w:val="00A45CCE"/>
    <w:rsid w:val="00A46834"/>
    <w:rsid w:val="00A473FF"/>
    <w:rsid w:val="00A51828"/>
    <w:rsid w:val="00A52178"/>
    <w:rsid w:val="00A5283A"/>
    <w:rsid w:val="00A5303E"/>
    <w:rsid w:val="00A53DFD"/>
    <w:rsid w:val="00A54C73"/>
    <w:rsid w:val="00A5653C"/>
    <w:rsid w:val="00A57168"/>
    <w:rsid w:val="00A60423"/>
    <w:rsid w:val="00A60F0D"/>
    <w:rsid w:val="00A639AA"/>
    <w:rsid w:val="00A64218"/>
    <w:rsid w:val="00A7347D"/>
    <w:rsid w:val="00A7393C"/>
    <w:rsid w:val="00A749FE"/>
    <w:rsid w:val="00A750A7"/>
    <w:rsid w:val="00A77F6F"/>
    <w:rsid w:val="00A8577F"/>
    <w:rsid w:val="00A90899"/>
    <w:rsid w:val="00A908FC"/>
    <w:rsid w:val="00A90CB3"/>
    <w:rsid w:val="00A917EE"/>
    <w:rsid w:val="00A94ADA"/>
    <w:rsid w:val="00A957A4"/>
    <w:rsid w:val="00A95B3B"/>
    <w:rsid w:val="00A96041"/>
    <w:rsid w:val="00A9604C"/>
    <w:rsid w:val="00A967DC"/>
    <w:rsid w:val="00AA4EEE"/>
    <w:rsid w:val="00AA7D57"/>
    <w:rsid w:val="00AB13BC"/>
    <w:rsid w:val="00AB159C"/>
    <w:rsid w:val="00AB2D8F"/>
    <w:rsid w:val="00AB3895"/>
    <w:rsid w:val="00AB3BC1"/>
    <w:rsid w:val="00AB5AE3"/>
    <w:rsid w:val="00AB5F3B"/>
    <w:rsid w:val="00AB65AB"/>
    <w:rsid w:val="00AC2F81"/>
    <w:rsid w:val="00AC5A99"/>
    <w:rsid w:val="00AC5B8D"/>
    <w:rsid w:val="00AC633D"/>
    <w:rsid w:val="00AD091E"/>
    <w:rsid w:val="00AD0978"/>
    <w:rsid w:val="00AD25BC"/>
    <w:rsid w:val="00AD335F"/>
    <w:rsid w:val="00AD3407"/>
    <w:rsid w:val="00AD3773"/>
    <w:rsid w:val="00AD3C17"/>
    <w:rsid w:val="00AD4530"/>
    <w:rsid w:val="00AD5561"/>
    <w:rsid w:val="00AD6369"/>
    <w:rsid w:val="00AD6F3F"/>
    <w:rsid w:val="00AD7B2C"/>
    <w:rsid w:val="00AE458A"/>
    <w:rsid w:val="00AF09CF"/>
    <w:rsid w:val="00AF175E"/>
    <w:rsid w:val="00AF1F5E"/>
    <w:rsid w:val="00AF3E98"/>
    <w:rsid w:val="00AF440A"/>
    <w:rsid w:val="00AF48D1"/>
    <w:rsid w:val="00AF54AE"/>
    <w:rsid w:val="00AF5BAF"/>
    <w:rsid w:val="00AF7153"/>
    <w:rsid w:val="00B00C24"/>
    <w:rsid w:val="00B03AD3"/>
    <w:rsid w:val="00B0567B"/>
    <w:rsid w:val="00B06013"/>
    <w:rsid w:val="00B06449"/>
    <w:rsid w:val="00B07973"/>
    <w:rsid w:val="00B07E8B"/>
    <w:rsid w:val="00B12BEA"/>
    <w:rsid w:val="00B170ED"/>
    <w:rsid w:val="00B21ED6"/>
    <w:rsid w:val="00B24BB7"/>
    <w:rsid w:val="00B24C47"/>
    <w:rsid w:val="00B25B7D"/>
    <w:rsid w:val="00B27C77"/>
    <w:rsid w:val="00B325DC"/>
    <w:rsid w:val="00B32C28"/>
    <w:rsid w:val="00B355E7"/>
    <w:rsid w:val="00B35657"/>
    <w:rsid w:val="00B37C99"/>
    <w:rsid w:val="00B403A0"/>
    <w:rsid w:val="00B403FB"/>
    <w:rsid w:val="00B42D50"/>
    <w:rsid w:val="00B446B1"/>
    <w:rsid w:val="00B44AD3"/>
    <w:rsid w:val="00B4632B"/>
    <w:rsid w:val="00B46366"/>
    <w:rsid w:val="00B5108D"/>
    <w:rsid w:val="00B551F0"/>
    <w:rsid w:val="00B617DB"/>
    <w:rsid w:val="00B62FDB"/>
    <w:rsid w:val="00B63DE2"/>
    <w:rsid w:val="00B644B5"/>
    <w:rsid w:val="00B64D19"/>
    <w:rsid w:val="00B66ED7"/>
    <w:rsid w:val="00B70381"/>
    <w:rsid w:val="00B70E32"/>
    <w:rsid w:val="00B71331"/>
    <w:rsid w:val="00B73795"/>
    <w:rsid w:val="00B74462"/>
    <w:rsid w:val="00B751E3"/>
    <w:rsid w:val="00B81116"/>
    <w:rsid w:val="00B8152C"/>
    <w:rsid w:val="00B81D5A"/>
    <w:rsid w:val="00B8426B"/>
    <w:rsid w:val="00B84AE7"/>
    <w:rsid w:val="00B85821"/>
    <w:rsid w:val="00B8683C"/>
    <w:rsid w:val="00B87E37"/>
    <w:rsid w:val="00B911E6"/>
    <w:rsid w:val="00B91F08"/>
    <w:rsid w:val="00B9474A"/>
    <w:rsid w:val="00B95D3E"/>
    <w:rsid w:val="00BA023B"/>
    <w:rsid w:val="00BA13D9"/>
    <w:rsid w:val="00BA1E43"/>
    <w:rsid w:val="00BA2ADF"/>
    <w:rsid w:val="00BA41F2"/>
    <w:rsid w:val="00BB033C"/>
    <w:rsid w:val="00BB067E"/>
    <w:rsid w:val="00BB30CB"/>
    <w:rsid w:val="00BB34DF"/>
    <w:rsid w:val="00BB4B2C"/>
    <w:rsid w:val="00BB77E8"/>
    <w:rsid w:val="00BC1769"/>
    <w:rsid w:val="00BC1E63"/>
    <w:rsid w:val="00BC21AE"/>
    <w:rsid w:val="00BC287B"/>
    <w:rsid w:val="00BC6AB6"/>
    <w:rsid w:val="00BC6C5C"/>
    <w:rsid w:val="00BD1C74"/>
    <w:rsid w:val="00BD4511"/>
    <w:rsid w:val="00BD5B34"/>
    <w:rsid w:val="00BD617A"/>
    <w:rsid w:val="00BD6AE3"/>
    <w:rsid w:val="00BD7B65"/>
    <w:rsid w:val="00BD7ECB"/>
    <w:rsid w:val="00BE113C"/>
    <w:rsid w:val="00BE1BC7"/>
    <w:rsid w:val="00BF0076"/>
    <w:rsid w:val="00BF27E8"/>
    <w:rsid w:val="00BF3B37"/>
    <w:rsid w:val="00BF3D36"/>
    <w:rsid w:val="00BF43E4"/>
    <w:rsid w:val="00BF4DF1"/>
    <w:rsid w:val="00BF686E"/>
    <w:rsid w:val="00C02EE7"/>
    <w:rsid w:val="00C04C79"/>
    <w:rsid w:val="00C05755"/>
    <w:rsid w:val="00C05C94"/>
    <w:rsid w:val="00C06FD8"/>
    <w:rsid w:val="00C11E74"/>
    <w:rsid w:val="00C12832"/>
    <w:rsid w:val="00C15B67"/>
    <w:rsid w:val="00C164ED"/>
    <w:rsid w:val="00C20E66"/>
    <w:rsid w:val="00C2103A"/>
    <w:rsid w:val="00C23293"/>
    <w:rsid w:val="00C245F2"/>
    <w:rsid w:val="00C24C89"/>
    <w:rsid w:val="00C263EE"/>
    <w:rsid w:val="00C278D6"/>
    <w:rsid w:val="00C31596"/>
    <w:rsid w:val="00C339A6"/>
    <w:rsid w:val="00C342D9"/>
    <w:rsid w:val="00C34F85"/>
    <w:rsid w:val="00C35372"/>
    <w:rsid w:val="00C3640F"/>
    <w:rsid w:val="00C36B2F"/>
    <w:rsid w:val="00C41D14"/>
    <w:rsid w:val="00C41E6E"/>
    <w:rsid w:val="00C424AF"/>
    <w:rsid w:val="00C46B46"/>
    <w:rsid w:val="00C47A2D"/>
    <w:rsid w:val="00C5086B"/>
    <w:rsid w:val="00C53D2B"/>
    <w:rsid w:val="00C547C7"/>
    <w:rsid w:val="00C67C19"/>
    <w:rsid w:val="00C7071B"/>
    <w:rsid w:val="00C7285B"/>
    <w:rsid w:val="00C730DC"/>
    <w:rsid w:val="00C73624"/>
    <w:rsid w:val="00C738DC"/>
    <w:rsid w:val="00C74D0E"/>
    <w:rsid w:val="00C74F00"/>
    <w:rsid w:val="00C77951"/>
    <w:rsid w:val="00C77BF3"/>
    <w:rsid w:val="00C77D75"/>
    <w:rsid w:val="00C77E51"/>
    <w:rsid w:val="00C8232A"/>
    <w:rsid w:val="00C86B32"/>
    <w:rsid w:val="00C935A8"/>
    <w:rsid w:val="00C93B1E"/>
    <w:rsid w:val="00CA0561"/>
    <w:rsid w:val="00CA2DEF"/>
    <w:rsid w:val="00CA52D7"/>
    <w:rsid w:val="00CA5588"/>
    <w:rsid w:val="00CA586A"/>
    <w:rsid w:val="00CA6A40"/>
    <w:rsid w:val="00CA6D78"/>
    <w:rsid w:val="00CA761D"/>
    <w:rsid w:val="00CB0559"/>
    <w:rsid w:val="00CB19AF"/>
    <w:rsid w:val="00CB1CA6"/>
    <w:rsid w:val="00CB2C5A"/>
    <w:rsid w:val="00CB5B81"/>
    <w:rsid w:val="00CB5C67"/>
    <w:rsid w:val="00CB7F82"/>
    <w:rsid w:val="00CC0BC7"/>
    <w:rsid w:val="00CC2108"/>
    <w:rsid w:val="00CC32EA"/>
    <w:rsid w:val="00CC49BC"/>
    <w:rsid w:val="00CC6B87"/>
    <w:rsid w:val="00CC6B9E"/>
    <w:rsid w:val="00CC7B2F"/>
    <w:rsid w:val="00CC7FA2"/>
    <w:rsid w:val="00CD155D"/>
    <w:rsid w:val="00CD5106"/>
    <w:rsid w:val="00CD59ED"/>
    <w:rsid w:val="00CD72B3"/>
    <w:rsid w:val="00CD7564"/>
    <w:rsid w:val="00CE0D14"/>
    <w:rsid w:val="00CE1462"/>
    <w:rsid w:val="00CE1561"/>
    <w:rsid w:val="00CE4258"/>
    <w:rsid w:val="00CE6F8E"/>
    <w:rsid w:val="00CE7F10"/>
    <w:rsid w:val="00CF0F01"/>
    <w:rsid w:val="00CF1E03"/>
    <w:rsid w:val="00CF3081"/>
    <w:rsid w:val="00CF44F3"/>
    <w:rsid w:val="00CF537D"/>
    <w:rsid w:val="00CF54CC"/>
    <w:rsid w:val="00CF5650"/>
    <w:rsid w:val="00CF723E"/>
    <w:rsid w:val="00CF7EC9"/>
    <w:rsid w:val="00D0129A"/>
    <w:rsid w:val="00D0227B"/>
    <w:rsid w:val="00D02400"/>
    <w:rsid w:val="00D03DA5"/>
    <w:rsid w:val="00D05781"/>
    <w:rsid w:val="00D05C01"/>
    <w:rsid w:val="00D064B4"/>
    <w:rsid w:val="00D07846"/>
    <w:rsid w:val="00D13F81"/>
    <w:rsid w:val="00D20012"/>
    <w:rsid w:val="00D217BB"/>
    <w:rsid w:val="00D23A0B"/>
    <w:rsid w:val="00D24384"/>
    <w:rsid w:val="00D260D1"/>
    <w:rsid w:val="00D30DE8"/>
    <w:rsid w:val="00D33B61"/>
    <w:rsid w:val="00D33DCE"/>
    <w:rsid w:val="00D35640"/>
    <w:rsid w:val="00D412D1"/>
    <w:rsid w:val="00D44485"/>
    <w:rsid w:val="00D4487A"/>
    <w:rsid w:val="00D47566"/>
    <w:rsid w:val="00D537E3"/>
    <w:rsid w:val="00D54DD5"/>
    <w:rsid w:val="00D55433"/>
    <w:rsid w:val="00D56AF1"/>
    <w:rsid w:val="00D62366"/>
    <w:rsid w:val="00D62E1B"/>
    <w:rsid w:val="00D62E8A"/>
    <w:rsid w:val="00D66321"/>
    <w:rsid w:val="00D707E7"/>
    <w:rsid w:val="00D718E1"/>
    <w:rsid w:val="00D73273"/>
    <w:rsid w:val="00D833AB"/>
    <w:rsid w:val="00D91E45"/>
    <w:rsid w:val="00D92B96"/>
    <w:rsid w:val="00D92FFA"/>
    <w:rsid w:val="00D94164"/>
    <w:rsid w:val="00D95469"/>
    <w:rsid w:val="00D956FE"/>
    <w:rsid w:val="00D966EC"/>
    <w:rsid w:val="00DA1887"/>
    <w:rsid w:val="00DA19A8"/>
    <w:rsid w:val="00DA20C8"/>
    <w:rsid w:val="00DA2BA5"/>
    <w:rsid w:val="00DA3324"/>
    <w:rsid w:val="00DA5DB8"/>
    <w:rsid w:val="00DA6076"/>
    <w:rsid w:val="00DA741F"/>
    <w:rsid w:val="00DA78D8"/>
    <w:rsid w:val="00DB06B6"/>
    <w:rsid w:val="00DB1B36"/>
    <w:rsid w:val="00DB258E"/>
    <w:rsid w:val="00DB3935"/>
    <w:rsid w:val="00DB4C04"/>
    <w:rsid w:val="00DB4E12"/>
    <w:rsid w:val="00DB5238"/>
    <w:rsid w:val="00DB6DFD"/>
    <w:rsid w:val="00DC2B39"/>
    <w:rsid w:val="00DC40C6"/>
    <w:rsid w:val="00DC563C"/>
    <w:rsid w:val="00DC5D30"/>
    <w:rsid w:val="00DC5FCE"/>
    <w:rsid w:val="00DD1D9F"/>
    <w:rsid w:val="00DD2E9C"/>
    <w:rsid w:val="00DD604B"/>
    <w:rsid w:val="00DD61A9"/>
    <w:rsid w:val="00DE0B82"/>
    <w:rsid w:val="00DE1873"/>
    <w:rsid w:val="00DE749E"/>
    <w:rsid w:val="00DF16B7"/>
    <w:rsid w:val="00DF30DA"/>
    <w:rsid w:val="00DF3C19"/>
    <w:rsid w:val="00DF4937"/>
    <w:rsid w:val="00DF5081"/>
    <w:rsid w:val="00DF52BC"/>
    <w:rsid w:val="00DF75D2"/>
    <w:rsid w:val="00DF7B48"/>
    <w:rsid w:val="00E00398"/>
    <w:rsid w:val="00E01039"/>
    <w:rsid w:val="00E05062"/>
    <w:rsid w:val="00E05FBC"/>
    <w:rsid w:val="00E06305"/>
    <w:rsid w:val="00E0687F"/>
    <w:rsid w:val="00E068DF"/>
    <w:rsid w:val="00E11872"/>
    <w:rsid w:val="00E17ABC"/>
    <w:rsid w:val="00E206A8"/>
    <w:rsid w:val="00E20C4E"/>
    <w:rsid w:val="00E2148D"/>
    <w:rsid w:val="00E22D57"/>
    <w:rsid w:val="00E22F1B"/>
    <w:rsid w:val="00E24FBF"/>
    <w:rsid w:val="00E2615E"/>
    <w:rsid w:val="00E268FB"/>
    <w:rsid w:val="00E27150"/>
    <w:rsid w:val="00E3008A"/>
    <w:rsid w:val="00E303DF"/>
    <w:rsid w:val="00E3236A"/>
    <w:rsid w:val="00E324A2"/>
    <w:rsid w:val="00E32755"/>
    <w:rsid w:val="00E3294B"/>
    <w:rsid w:val="00E3399E"/>
    <w:rsid w:val="00E3475C"/>
    <w:rsid w:val="00E35593"/>
    <w:rsid w:val="00E35E71"/>
    <w:rsid w:val="00E3602C"/>
    <w:rsid w:val="00E363CA"/>
    <w:rsid w:val="00E40CB8"/>
    <w:rsid w:val="00E41FC7"/>
    <w:rsid w:val="00E42A47"/>
    <w:rsid w:val="00E43349"/>
    <w:rsid w:val="00E43A25"/>
    <w:rsid w:val="00E47DBF"/>
    <w:rsid w:val="00E50DFE"/>
    <w:rsid w:val="00E50F65"/>
    <w:rsid w:val="00E5258E"/>
    <w:rsid w:val="00E55ACF"/>
    <w:rsid w:val="00E563A0"/>
    <w:rsid w:val="00E60D2F"/>
    <w:rsid w:val="00E6108D"/>
    <w:rsid w:val="00E62264"/>
    <w:rsid w:val="00E62664"/>
    <w:rsid w:val="00E63B11"/>
    <w:rsid w:val="00E640C6"/>
    <w:rsid w:val="00E7234D"/>
    <w:rsid w:val="00E72433"/>
    <w:rsid w:val="00E72BEA"/>
    <w:rsid w:val="00E753FD"/>
    <w:rsid w:val="00E761D3"/>
    <w:rsid w:val="00E80287"/>
    <w:rsid w:val="00E819A2"/>
    <w:rsid w:val="00E82209"/>
    <w:rsid w:val="00E8293F"/>
    <w:rsid w:val="00E839B8"/>
    <w:rsid w:val="00E84A38"/>
    <w:rsid w:val="00E85C6B"/>
    <w:rsid w:val="00E87DF8"/>
    <w:rsid w:val="00E90FEE"/>
    <w:rsid w:val="00E9117E"/>
    <w:rsid w:val="00E9192F"/>
    <w:rsid w:val="00E91A13"/>
    <w:rsid w:val="00E92A9C"/>
    <w:rsid w:val="00E92AA5"/>
    <w:rsid w:val="00E94835"/>
    <w:rsid w:val="00E967EF"/>
    <w:rsid w:val="00EA02F7"/>
    <w:rsid w:val="00EA0FEC"/>
    <w:rsid w:val="00EA1E87"/>
    <w:rsid w:val="00EA28F5"/>
    <w:rsid w:val="00EA3C12"/>
    <w:rsid w:val="00EA45C2"/>
    <w:rsid w:val="00EA5BE5"/>
    <w:rsid w:val="00EA60B6"/>
    <w:rsid w:val="00EB2105"/>
    <w:rsid w:val="00EB3387"/>
    <w:rsid w:val="00EB58CD"/>
    <w:rsid w:val="00EB6FD5"/>
    <w:rsid w:val="00EB702F"/>
    <w:rsid w:val="00EB70C2"/>
    <w:rsid w:val="00EC0188"/>
    <w:rsid w:val="00EC09C8"/>
    <w:rsid w:val="00EC0E39"/>
    <w:rsid w:val="00EC1182"/>
    <w:rsid w:val="00EC1F8B"/>
    <w:rsid w:val="00EC2F53"/>
    <w:rsid w:val="00EC42D0"/>
    <w:rsid w:val="00EC4BB7"/>
    <w:rsid w:val="00EC5B9B"/>
    <w:rsid w:val="00EC5F44"/>
    <w:rsid w:val="00EC650E"/>
    <w:rsid w:val="00EC72F6"/>
    <w:rsid w:val="00ED0A03"/>
    <w:rsid w:val="00ED1410"/>
    <w:rsid w:val="00ED36A5"/>
    <w:rsid w:val="00ED50CE"/>
    <w:rsid w:val="00ED550E"/>
    <w:rsid w:val="00ED5A57"/>
    <w:rsid w:val="00ED6CA3"/>
    <w:rsid w:val="00ED7B5E"/>
    <w:rsid w:val="00EE208F"/>
    <w:rsid w:val="00EE54C4"/>
    <w:rsid w:val="00EE5B17"/>
    <w:rsid w:val="00EE5EFB"/>
    <w:rsid w:val="00EE64F5"/>
    <w:rsid w:val="00EE789F"/>
    <w:rsid w:val="00EF1D94"/>
    <w:rsid w:val="00EF373D"/>
    <w:rsid w:val="00EF4559"/>
    <w:rsid w:val="00EF558D"/>
    <w:rsid w:val="00EF590E"/>
    <w:rsid w:val="00EF678B"/>
    <w:rsid w:val="00EF7976"/>
    <w:rsid w:val="00F04141"/>
    <w:rsid w:val="00F04811"/>
    <w:rsid w:val="00F04DCD"/>
    <w:rsid w:val="00F1170A"/>
    <w:rsid w:val="00F12524"/>
    <w:rsid w:val="00F15B8F"/>
    <w:rsid w:val="00F15C3C"/>
    <w:rsid w:val="00F17877"/>
    <w:rsid w:val="00F20C18"/>
    <w:rsid w:val="00F25B9C"/>
    <w:rsid w:val="00F34A1D"/>
    <w:rsid w:val="00F35D07"/>
    <w:rsid w:val="00F35F4B"/>
    <w:rsid w:val="00F36231"/>
    <w:rsid w:val="00F37ADB"/>
    <w:rsid w:val="00F40845"/>
    <w:rsid w:val="00F4093E"/>
    <w:rsid w:val="00F40DF0"/>
    <w:rsid w:val="00F43F0A"/>
    <w:rsid w:val="00F445A3"/>
    <w:rsid w:val="00F453C9"/>
    <w:rsid w:val="00F4544F"/>
    <w:rsid w:val="00F461C6"/>
    <w:rsid w:val="00F5148F"/>
    <w:rsid w:val="00F51785"/>
    <w:rsid w:val="00F53349"/>
    <w:rsid w:val="00F5483B"/>
    <w:rsid w:val="00F550EA"/>
    <w:rsid w:val="00F555F7"/>
    <w:rsid w:val="00F5640B"/>
    <w:rsid w:val="00F57269"/>
    <w:rsid w:val="00F57BF8"/>
    <w:rsid w:val="00F57D29"/>
    <w:rsid w:val="00F60FEF"/>
    <w:rsid w:val="00F61068"/>
    <w:rsid w:val="00F641A2"/>
    <w:rsid w:val="00F66013"/>
    <w:rsid w:val="00F6613B"/>
    <w:rsid w:val="00F6713A"/>
    <w:rsid w:val="00F7192E"/>
    <w:rsid w:val="00F730A6"/>
    <w:rsid w:val="00F732B7"/>
    <w:rsid w:val="00F73597"/>
    <w:rsid w:val="00F73F0F"/>
    <w:rsid w:val="00F74C09"/>
    <w:rsid w:val="00F75400"/>
    <w:rsid w:val="00F75EC1"/>
    <w:rsid w:val="00F76845"/>
    <w:rsid w:val="00F808A2"/>
    <w:rsid w:val="00F832E6"/>
    <w:rsid w:val="00F84C2E"/>
    <w:rsid w:val="00F86B76"/>
    <w:rsid w:val="00F9046C"/>
    <w:rsid w:val="00F90A27"/>
    <w:rsid w:val="00F91A52"/>
    <w:rsid w:val="00F974E3"/>
    <w:rsid w:val="00FA352A"/>
    <w:rsid w:val="00FA69E8"/>
    <w:rsid w:val="00FB1A0D"/>
    <w:rsid w:val="00FB5BD9"/>
    <w:rsid w:val="00FC1C53"/>
    <w:rsid w:val="00FC1ED5"/>
    <w:rsid w:val="00FC2355"/>
    <w:rsid w:val="00FC32BE"/>
    <w:rsid w:val="00FC51BB"/>
    <w:rsid w:val="00FC5FA7"/>
    <w:rsid w:val="00FD1414"/>
    <w:rsid w:val="00FD148F"/>
    <w:rsid w:val="00FD263F"/>
    <w:rsid w:val="00FD2B75"/>
    <w:rsid w:val="00FD5315"/>
    <w:rsid w:val="00FD5AB0"/>
    <w:rsid w:val="00FD60EC"/>
    <w:rsid w:val="00FD7457"/>
    <w:rsid w:val="00FE6451"/>
    <w:rsid w:val="00FE7FCA"/>
    <w:rsid w:val="00FF28AB"/>
    <w:rsid w:val="00FF2F6A"/>
    <w:rsid w:val="00FF303F"/>
    <w:rsid w:val="00FF4173"/>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CD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A9"/>
    <w:pPr>
      <w:widowControl w:val="0"/>
      <w:jc w:val="both"/>
    </w:pPr>
  </w:style>
  <w:style w:type="paragraph" w:styleId="1">
    <w:name w:val="heading 1"/>
    <w:basedOn w:val="a"/>
    <w:next w:val="a"/>
    <w:link w:val="1Char"/>
    <w:uiPriority w:val="9"/>
    <w:qFormat/>
    <w:rsid w:val="00C15B67"/>
    <w:pPr>
      <w:keepNext/>
      <w:outlineLvl w:val="0"/>
    </w:pPr>
    <w:rPr>
      <w:rFonts w:asciiTheme="majorHAnsi" w:eastAsiaTheme="majorEastAsia" w:hAnsiTheme="majorHAnsi" w:cstheme="majorBidi"/>
      <w:sz w:val="24"/>
      <w:szCs w:val="24"/>
    </w:rPr>
  </w:style>
  <w:style w:type="paragraph" w:styleId="3">
    <w:name w:val="heading 3"/>
    <w:basedOn w:val="a"/>
    <w:next w:val="a"/>
    <w:link w:val="3Char"/>
    <w:uiPriority w:val="9"/>
    <w:semiHidden/>
    <w:unhideWhenUsed/>
    <w:qFormat/>
    <w:rsid w:val="00B91F0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8BA"/>
    <w:pPr>
      <w:widowControl/>
      <w:spacing w:before="100" w:beforeAutospacing="1" w:after="100" w:afterAutospacing="1"/>
      <w:jc w:val="left"/>
    </w:pPr>
    <w:rPr>
      <w:rFonts w:ascii="MS PGothic" w:eastAsia="MS PGothic" w:hAnsi="MS PGothic" w:cs="MS PGothic"/>
      <w:kern w:val="0"/>
      <w:sz w:val="24"/>
      <w:szCs w:val="24"/>
    </w:rPr>
  </w:style>
  <w:style w:type="paragraph" w:styleId="a4">
    <w:name w:val="Body Text"/>
    <w:basedOn w:val="a"/>
    <w:link w:val="Char"/>
    <w:uiPriority w:val="99"/>
    <w:semiHidden/>
    <w:unhideWhenUsed/>
    <w:rsid w:val="00F4093E"/>
  </w:style>
  <w:style w:type="character" w:customStyle="1" w:styleId="Char">
    <w:name w:val="正文文本 Char"/>
    <w:basedOn w:val="a0"/>
    <w:link w:val="a4"/>
    <w:uiPriority w:val="99"/>
    <w:semiHidden/>
    <w:rsid w:val="00F4093E"/>
  </w:style>
  <w:style w:type="table" w:styleId="a5">
    <w:name w:val="Table Grid"/>
    <w:basedOn w:val="a1"/>
    <w:uiPriority w:val="39"/>
    <w:rsid w:val="00F4093E"/>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43F71"/>
    <w:rPr>
      <w:color w:val="0563C1" w:themeColor="hyperlink"/>
      <w:u w:val="single"/>
    </w:rPr>
  </w:style>
  <w:style w:type="paragraph" w:styleId="a7">
    <w:name w:val="List Paragraph"/>
    <w:basedOn w:val="a"/>
    <w:uiPriority w:val="34"/>
    <w:qFormat/>
    <w:rsid w:val="00E35593"/>
    <w:pPr>
      <w:ind w:leftChars="400" w:left="840"/>
    </w:pPr>
  </w:style>
  <w:style w:type="paragraph" w:styleId="a8">
    <w:name w:val="header"/>
    <w:basedOn w:val="a"/>
    <w:link w:val="Char0"/>
    <w:uiPriority w:val="99"/>
    <w:unhideWhenUsed/>
    <w:rsid w:val="009554A6"/>
    <w:pPr>
      <w:tabs>
        <w:tab w:val="center" w:pos="4252"/>
        <w:tab w:val="right" w:pos="8504"/>
      </w:tabs>
      <w:snapToGrid w:val="0"/>
    </w:pPr>
  </w:style>
  <w:style w:type="character" w:customStyle="1" w:styleId="Char0">
    <w:name w:val="页眉 Char"/>
    <w:basedOn w:val="a0"/>
    <w:link w:val="a8"/>
    <w:uiPriority w:val="99"/>
    <w:rsid w:val="009554A6"/>
  </w:style>
  <w:style w:type="paragraph" w:styleId="a9">
    <w:name w:val="footer"/>
    <w:basedOn w:val="a"/>
    <w:link w:val="Char1"/>
    <w:uiPriority w:val="99"/>
    <w:unhideWhenUsed/>
    <w:rsid w:val="009554A6"/>
    <w:pPr>
      <w:tabs>
        <w:tab w:val="center" w:pos="4252"/>
        <w:tab w:val="right" w:pos="8504"/>
      </w:tabs>
      <w:snapToGrid w:val="0"/>
    </w:pPr>
  </w:style>
  <w:style w:type="character" w:customStyle="1" w:styleId="Char1">
    <w:name w:val="页脚 Char"/>
    <w:basedOn w:val="a0"/>
    <w:link w:val="a9"/>
    <w:uiPriority w:val="99"/>
    <w:rsid w:val="009554A6"/>
  </w:style>
  <w:style w:type="character" w:styleId="aa">
    <w:name w:val="annotation reference"/>
    <w:basedOn w:val="a0"/>
    <w:uiPriority w:val="99"/>
    <w:semiHidden/>
    <w:unhideWhenUsed/>
    <w:rsid w:val="00BC6AB6"/>
    <w:rPr>
      <w:rFonts w:ascii="Tahoma" w:hAnsi="Tahoma" w:cs="Tahoma"/>
      <w:b w:val="0"/>
      <w:i w:val="0"/>
      <w:caps w:val="0"/>
      <w:strike w:val="0"/>
      <w:sz w:val="16"/>
      <w:szCs w:val="18"/>
      <w:u w:val="none"/>
    </w:rPr>
  </w:style>
  <w:style w:type="paragraph" w:styleId="ab">
    <w:name w:val="annotation text"/>
    <w:basedOn w:val="a"/>
    <w:link w:val="Char2"/>
    <w:uiPriority w:val="99"/>
    <w:unhideWhenUsed/>
    <w:qFormat/>
    <w:rsid w:val="00BC6AB6"/>
    <w:pPr>
      <w:jc w:val="left"/>
    </w:pPr>
    <w:rPr>
      <w:rFonts w:ascii="Tahoma" w:hAnsi="Tahoma" w:cs="Tahoma"/>
      <w:sz w:val="16"/>
    </w:rPr>
  </w:style>
  <w:style w:type="character" w:customStyle="1" w:styleId="Char2">
    <w:name w:val="批注文字 Char"/>
    <w:basedOn w:val="a0"/>
    <w:link w:val="ab"/>
    <w:uiPriority w:val="99"/>
    <w:qFormat/>
    <w:rsid w:val="00BC6AB6"/>
    <w:rPr>
      <w:rFonts w:ascii="Tahoma" w:hAnsi="Tahoma" w:cs="Tahoma"/>
      <w:sz w:val="16"/>
    </w:rPr>
  </w:style>
  <w:style w:type="paragraph" w:styleId="ac">
    <w:name w:val="annotation subject"/>
    <w:basedOn w:val="ab"/>
    <w:next w:val="ab"/>
    <w:link w:val="Char3"/>
    <w:uiPriority w:val="99"/>
    <w:semiHidden/>
    <w:unhideWhenUsed/>
    <w:rsid w:val="00BC6AB6"/>
    <w:rPr>
      <w:b/>
      <w:bCs/>
    </w:rPr>
  </w:style>
  <w:style w:type="character" w:customStyle="1" w:styleId="Char3">
    <w:name w:val="批注主题 Char"/>
    <w:basedOn w:val="Char2"/>
    <w:link w:val="ac"/>
    <w:uiPriority w:val="99"/>
    <w:semiHidden/>
    <w:rsid w:val="00BC6AB6"/>
    <w:rPr>
      <w:rFonts w:ascii="Tahoma" w:hAnsi="Tahoma" w:cs="Tahoma"/>
      <w:b/>
      <w:bCs/>
      <w:sz w:val="16"/>
    </w:rPr>
  </w:style>
  <w:style w:type="paragraph" w:styleId="ad">
    <w:name w:val="Balloon Text"/>
    <w:basedOn w:val="a"/>
    <w:link w:val="Char4"/>
    <w:uiPriority w:val="99"/>
    <w:semiHidden/>
    <w:unhideWhenUsed/>
    <w:rsid w:val="00BC6AB6"/>
    <w:rPr>
      <w:rFonts w:asciiTheme="majorHAnsi" w:eastAsiaTheme="majorEastAsia" w:hAnsiTheme="majorHAnsi" w:cstheme="majorBidi"/>
      <w:sz w:val="18"/>
      <w:szCs w:val="18"/>
    </w:rPr>
  </w:style>
  <w:style w:type="character" w:customStyle="1" w:styleId="Char4">
    <w:name w:val="批注框文本 Char"/>
    <w:basedOn w:val="a0"/>
    <w:link w:val="ad"/>
    <w:uiPriority w:val="99"/>
    <w:semiHidden/>
    <w:rsid w:val="00BC6AB6"/>
    <w:rPr>
      <w:rFonts w:asciiTheme="majorHAnsi" w:eastAsiaTheme="majorEastAsia" w:hAnsiTheme="majorHAnsi" w:cstheme="majorBidi"/>
      <w:sz w:val="18"/>
      <w:szCs w:val="18"/>
    </w:rPr>
  </w:style>
  <w:style w:type="character" w:customStyle="1" w:styleId="1Char">
    <w:name w:val="标题 1 Char"/>
    <w:basedOn w:val="a0"/>
    <w:link w:val="1"/>
    <w:uiPriority w:val="9"/>
    <w:rsid w:val="00C15B67"/>
    <w:rPr>
      <w:rFonts w:asciiTheme="majorHAnsi" w:eastAsiaTheme="majorEastAsia" w:hAnsiTheme="majorHAnsi" w:cstheme="majorBidi"/>
      <w:sz w:val="24"/>
      <w:szCs w:val="24"/>
    </w:rPr>
  </w:style>
  <w:style w:type="paragraph" w:styleId="HTML">
    <w:name w:val="HTML Preformatted"/>
    <w:basedOn w:val="a"/>
    <w:link w:val="HTMLChar"/>
    <w:uiPriority w:val="99"/>
    <w:semiHidden/>
    <w:unhideWhenUsed/>
    <w:rsid w:val="00AA7D57"/>
    <w:rPr>
      <w:rFonts w:ascii="Courier New" w:hAnsi="Courier New" w:cs="Courier New"/>
      <w:sz w:val="20"/>
      <w:szCs w:val="20"/>
    </w:rPr>
  </w:style>
  <w:style w:type="character" w:customStyle="1" w:styleId="HTMLChar">
    <w:name w:val="HTML 预设格式 Char"/>
    <w:basedOn w:val="a0"/>
    <w:link w:val="HTML"/>
    <w:uiPriority w:val="99"/>
    <w:semiHidden/>
    <w:rsid w:val="00AA7D57"/>
    <w:rPr>
      <w:rFonts w:ascii="Courier New" w:hAnsi="Courier New" w:cs="Courier New"/>
      <w:sz w:val="20"/>
      <w:szCs w:val="20"/>
    </w:rPr>
  </w:style>
  <w:style w:type="character" w:styleId="ae">
    <w:name w:val="Emphasis"/>
    <w:basedOn w:val="a0"/>
    <w:uiPriority w:val="20"/>
    <w:qFormat/>
    <w:rsid w:val="005A2162"/>
    <w:rPr>
      <w:i/>
      <w:iCs/>
    </w:rPr>
  </w:style>
  <w:style w:type="character" w:customStyle="1" w:styleId="highlight">
    <w:name w:val="highlight"/>
    <w:basedOn w:val="a0"/>
    <w:rsid w:val="006B07ED"/>
  </w:style>
  <w:style w:type="paragraph" w:styleId="af">
    <w:name w:val="Revision"/>
    <w:hidden/>
    <w:uiPriority w:val="99"/>
    <w:semiHidden/>
    <w:rsid w:val="00A60423"/>
  </w:style>
  <w:style w:type="character" w:customStyle="1" w:styleId="3Char">
    <w:name w:val="标题 3 Char"/>
    <w:basedOn w:val="a0"/>
    <w:link w:val="3"/>
    <w:uiPriority w:val="9"/>
    <w:semiHidden/>
    <w:rsid w:val="00B91F08"/>
    <w:rPr>
      <w:rFonts w:asciiTheme="majorHAnsi" w:eastAsiaTheme="majorEastAsia" w:hAnsiTheme="majorHAnsi" w:cstheme="majorBidi"/>
    </w:rPr>
  </w:style>
  <w:style w:type="paragraph" w:styleId="af0">
    <w:name w:val="No Spacing"/>
    <w:uiPriority w:val="1"/>
    <w:qFormat/>
    <w:rsid w:val="00BD7B65"/>
    <w:pPr>
      <w:widowControl w:val="0"/>
      <w:jc w:val="both"/>
    </w:pPr>
  </w:style>
  <w:style w:type="paragraph" w:customStyle="1" w:styleId="m-8769683548410813758gmail-msocommenttext">
    <w:name w:val="m_-8769683548410813758gmail-msocommenttext"/>
    <w:basedOn w:val="a"/>
    <w:rsid w:val="00BA41F2"/>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m-8246222161102854423gmail-msocommenttext">
    <w:name w:val="m_-8246222161102854423gmail-msocommenttext"/>
    <w:basedOn w:val="a"/>
    <w:rsid w:val="00346D7D"/>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af1">
    <w:name w:val="FollowedHyperlink"/>
    <w:basedOn w:val="a0"/>
    <w:uiPriority w:val="99"/>
    <w:semiHidden/>
    <w:unhideWhenUsed/>
    <w:rsid w:val="00116C4D"/>
    <w:rPr>
      <w:color w:val="954F72" w:themeColor="followedHyperlink"/>
      <w:u w:val="single"/>
    </w:rPr>
  </w:style>
  <w:style w:type="character" w:styleId="af2">
    <w:name w:val="Strong"/>
    <w:basedOn w:val="a0"/>
    <w:uiPriority w:val="22"/>
    <w:qFormat/>
    <w:rsid w:val="00AB5F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2A9"/>
    <w:pPr>
      <w:widowControl w:val="0"/>
      <w:jc w:val="both"/>
    </w:pPr>
  </w:style>
  <w:style w:type="paragraph" w:styleId="1">
    <w:name w:val="heading 1"/>
    <w:basedOn w:val="a"/>
    <w:next w:val="a"/>
    <w:link w:val="1Char"/>
    <w:uiPriority w:val="9"/>
    <w:qFormat/>
    <w:rsid w:val="00C15B67"/>
    <w:pPr>
      <w:keepNext/>
      <w:outlineLvl w:val="0"/>
    </w:pPr>
    <w:rPr>
      <w:rFonts w:asciiTheme="majorHAnsi" w:eastAsiaTheme="majorEastAsia" w:hAnsiTheme="majorHAnsi" w:cstheme="majorBidi"/>
      <w:sz w:val="24"/>
      <w:szCs w:val="24"/>
    </w:rPr>
  </w:style>
  <w:style w:type="paragraph" w:styleId="3">
    <w:name w:val="heading 3"/>
    <w:basedOn w:val="a"/>
    <w:next w:val="a"/>
    <w:link w:val="3Char"/>
    <w:uiPriority w:val="9"/>
    <w:semiHidden/>
    <w:unhideWhenUsed/>
    <w:qFormat/>
    <w:rsid w:val="00B91F0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8BA"/>
    <w:pPr>
      <w:widowControl/>
      <w:spacing w:before="100" w:beforeAutospacing="1" w:after="100" w:afterAutospacing="1"/>
      <w:jc w:val="left"/>
    </w:pPr>
    <w:rPr>
      <w:rFonts w:ascii="MS PGothic" w:eastAsia="MS PGothic" w:hAnsi="MS PGothic" w:cs="MS PGothic"/>
      <w:kern w:val="0"/>
      <w:sz w:val="24"/>
      <w:szCs w:val="24"/>
    </w:rPr>
  </w:style>
  <w:style w:type="paragraph" w:styleId="a4">
    <w:name w:val="Body Text"/>
    <w:basedOn w:val="a"/>
    <w:link w:val="Char"/>
    <w:uiPriority w:val="99"/>
    <w:semiHidden/>
    <w:unhideWhenUsed/>
    <w:rsid w:val="00F4093E"/>
  </w:style>
  <w:style w:type="character" w:customStyle="1" w:styleId="Char">
    <w:name w:val="正文文本 Char"/>
    <w:basedOn w:val="a0"/>
    <w:link w:val="a4"/>
    <w:uiPriority w:val="99"/>
    <w:semiHidden/>
    <w:rsid w:val="00F4093E"/>
  </w:style>
  <w:style w:type="table" w:styleId="a5">
    <w:name w:val="Table Grid"/>
    <w:basedOn w:val="a1"/>
    <w:uiPriority w:val="39"/>
    <w:rsid w:val="00F4093E"/>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43F71"/>
    <w:rPr>
      <w:color w:val="0563C1" w:themeColor="hyperlink"/>
      <w:u w:val="single"/>
    </w:rPr>
  </w:style>
  <w:style w:type="paragraph" w:styleId="a7">
    <w:name w:val="List Paragraph"/>
    <w:basedOn w:val="a"/>
    <w:uiPriority w:val="34"/>
    <w:qFormat/>
    <w:rsid w:val="00E35593"/>
    <w:pPr>
      <w:ind w:leftChars="400" w:left="840"/>
    </w:pPr>
  </w:style>
  <w:style w:type="paragraph" w:styleId="a8">
    <w:name w:val="header"/>
    <w:basedOn w:val="a"/>
    <w:link w:val="Char0"/>
    <w:uiPriority w:val="99"/>
    <w:unhideWhenUsed/>
    <w:rsid w:val="009554A6"/>
    <w:pPr>
      <w:tabs>
        <w:tab w:val="center" w:pos="4252"/>
        <w:tab w:val="right" w:pos="8504"/>
      </w:tabs>
      <w:snapToGrid w:val="0"/>
    </w:pPr>
  </w:style>
  <w:style w:type="character" w:customStyle="1" w:styleId="Char0">
    <w:name w:val="页眉 Char"/>
    <w:basedOn w:val="a0"/>
    <w:link w:val="a8"/>
    <w:uiPriority w:val="99"/>
    <w:rsid w:val="009554A6"/>
  </w:style>
  <w:style w:type="paragraph" w:styleId="a9">
    <w:name w:val="footer"/>
    <w:basedOn w:val="a"/>
    <w:link w:val="Char1"/>
    <w:uiPriority w:val="99"/>
    <w:unhideWhenUsed/>
    <w:rsid w:val="009554A6"/>
    <w:pPr>
      <w:tabs>
        <w:tab w:val="center" w:pos="4252"/>
        <w:tab w:val="right" w:pos="8504"/>
      </w:tabs>
      <w:snapToGrid w:val="0"/>
    </w:pPr>
  </w:style>
  <w:style w:type="character" w:customStyle="1" w:styleId="Char1">
    <w:name w:val="页脚 Char"/>
    <w:basedOn w:val="a0"/>
    <w:link w:val="a9"/>
    <w:uiPriority w:val="99"/>
    <w:rsid w:val="009554A6"/>
  </w:style>
  <w:style w:type="character" w:styleId="aa">
    <w:name w:val="annotation reference"/>
    <w:basedOn w:val="a0"/>
    <w:uiPriority w:val="99"/>
    <w:semiHidden/>
    <w:unhideWhenUsed/>
    <w:rsid w:val="00BC6AB6"/>
    <w:rPr>
      <w:rFonts w:ascii="Tahoma" w:hAnsi="Tahoma" w:cs="Tahoma"/>
      <w:b w:val="0"/>
      <w:i w:val="0"/>
      <w:caps w:val="0"/>
      <w:strike w:val="0"/>
      <w:sz w:val="16"/>
      <w:szCs w:val="18"/>
      <w:u w:val="none"/>
    </w:rPr>
  </w:style>
  <w:style w:type="paragraph" w:styleId="ab">
    <w:name w:val="annotation text"/>
    <w:basedOn w:val="a"/>
    <w:link w:val="Char2"/>
    <w:uiPriority w:val="99"/>
    <w:unhideWhenUsed/>
    <w:qFormat/>
    <w:rsid w:val="00BC6AB6"/>
    <w:pPr>
      <w:jc w:val="left"/>
    </w:pPr>
    <w:rPr>
      <w:rFonts w:ascii="Tahoma" w:hAnsi="Tahoma" w:cs="Tahoma"/>
      <w:sz w:val="16"/>
    </w:rPr>
  </w:style>
  <w:style w:type="character" w:customStyle="1" w:styleId="Char2">
    <w:name w:val="批注文字 Char"/>
    <w:basedOn w:val="a0"/>
    <w:link w:val="ab"/>
    <w:uiPriority w:val="99"/>
    <w:qFormat/>
    <w:rsid w:val="00BC6AB6"/>
    <w:rPr>
      <w:rFonts w:ascii="Tahoma" w:hAnsi="Tahoma" w:cs="Tahoma"/>
      <w:sz w:val="16"/>
    </w:rPr>
  </w:style>
  <w:style w:type="paragraph" w:styleId="ac">
    <w:name w:val="annotation subject"/>
    <w:basedOn w:val="ab"/>
    <w:next w:val="ab"/>
    <w:link w:val="Char3"/>
    <w:uiPriority w:val="99"/>
    <w:semiHidden/>
    <w:unhideWhenUsed/>
    <w:rsid w:val="00BC6AB6"/>
    <w:rPr>
      <w:b/>
      <w:bCs/>
    </w:rPr>
  </w:style>
  <w:style w:type="character" w:customStyle="1" w:styleId="Char3">
    <w:name w:val="批注主题 Char"/>
    <w:basedOn w:val="Char2"/>
    <w:link w:val="ac"/>
    <w:uiPriority w:val="99"/>
    <w:semiHidden/>
    <w:rsid w:val="00BC6AB6"/>
    <w:rPr>
      <w:rFonts w:ascii="Tahoma" w:hAnsi="Tahoma" w:cs="Tahoma"/>
      <w:b/>
      <w:bCs/>
      <w:sz w:val="16"/>
    </w:rPr>
  </w:style>
  <w:style w:type="paragraph" w:styleId="ad">
    <w:name w:val="Balloon Text"/>
    <w:basedOn w:val="a"/>
    <w:link w:val="Char4"/>
    <w:uiPriority w:val="99"/>
    <w:semiHidden/>
    <w:unhideWhenUsed/>
    <w:rsid w:val="00BC6AB6"/>
    <w:rPr>
      <w:rFonts w:asciiTheme="majorHAnsi" w:eastAsiaTheme="majorEastAsia" w:hAnsiTheme="majorHAnsi" w:cstheme="majorBidi"/>
      <w:sz w:val="18"/>
      <w:szCs w:val="18"/>
    </w:rPr>
  </w:style>
  <w:style w:type="character" w:customStyle="1" w:styleId="Char4">
    <w:name w:val="批注框文本 Char"/>
    <w:basedOn w:val="a0"/>
    <w:link w:val="ad"/>
    <w:uiPriority w:val="99"/>
    <w:semiHidden/>
    <w:rsid w:val="00BC6AB6"/>
    <w:rPr>
      <w:rFonts w:asciiTheme="majorHAnsi" w:eastAsiaTheme="majorEastAsia" w:hAnsiTheme="majorHAnsi" w:cstheme="majorBidi"/>
      <w:sz w:val="18"/>
      <w:szCs w:val="18"/>
    </w:rPr>
  </w:style>
  <w:style w:type="character" w:customStyle="1" w:styleId="1Char">
    <w:name w:val="标题 1 Char"/>
    <w:basedOn w:val="a0"/>
    <w:link w:val="1"/>
    <w:uiPriority w:val="9"/>
    <w:rsid w:val="00C15B67"/>
    <w:rPr>
      <w:rFonts w:asciiTheme="majorHAnsi" w:eastAsiaTheme="majorEastAsia" w:hAnsiTheme="majorHAnsi" w:cstheme="majorBidi"/>
      <w:sz w:val="24"/>
      <w:szCs w:val="24"/>
    </w:rPr>
  </w:style>
  <w:style w:type="paragraph" w:styleId="HTML">
    <w:name w:val="HTML Preformatted"/>
    <w:basedOn w:val="a"/>
    <w:link w:val="HTMLChar"/>
    <w:uiPriority w:val="99"/>
    <w:semiHidden/>
    <w:unhideWhenUsed/>
    <w:rsid w:val="00AA7D57"/>
    <w:rPr>
      <w:rFonts w:ascii="Courier New" w:hAnsi="Courier New" w:cs="Courier New"/>
      <w:sz w:val="20"/>
      <w:szCs w:val="20"/>
    </w:rPr>
  </w:style>
  <w:style w:type="character" w:customStyle="1" w:styleId="HTMLChar">
    <w:name w:val="HTML 预设格式 Char"/>
    <w:basedOn w:val="a0"/>
    <w:link w:val="HTML"/>
    <w:uiPriority w:val="99"/>
    <w:semiHidden/>
    <w:rsid w:val="00AA7D57"/>
    <w:rPr>
      <w:rFonts w:ascii="Courier New" w:hAnsi="Courier New" w:cs="Courier New"/>
      <w:sz w:val="20"/>
      <w:szCs w:val="20"/>
    </w:rPr>
  </w:style>
  <w:style w:type="character" w:styleId="ae">
    <w:name w:val="Emphasis"/>
    <w:basedOn w:val="a0"/>
    <w:uiPriority w:val="20"/>
    <w:qFormat/>
    <w:rsid w:val="005A2162"/>
    <w:rPr>
      <w:i/>
      <w:iCs/>
    </w:rPr>
  </w:style>
  <w:style w:type="character" w:customStyle="1" w:styleId="highlight">
    <w:name w:val="highlight"/>
    <w:basedOn w:val="a0"/>
    <w:rsid w:val="006B07ED"/>
  </w:style>
  <w:style w:type="paragraph" w:styleId="af">
    <w:name w:val="Revision"/>
    <w:hidden/>
    <w:uiPriority w:val="99"/>
    <w:semiHidden/>
    <w:rsid w:val="00A60423"/>
  </w:style>
  <w:style w:type="character" w:customStyle="1" w:styleId="3Char">
    <w:name w:val="标题 3 Char"/>
    <w:basedOn w:val="a0"/>
    <w:link w:val="3"/>
    <w:uiPriority w:val="9"/>
    <w:semiHidden/>
    <w:rsid w:val="00B91F08"/>
    <w:rPr>
      <w:rFonts w:asciiTheme="majorHAnsi" w:eastAsiaTheme="majorEastAsia" w:hAnsiTheme="majorHAnsi" w:cstheme="majorBidi"/>
    </w:rPr>
  </w:style>
  <w:style w:type="paragraph" w:styleId="af0">
    <w:name w:val="No Spacing"/>
    <w:uiPriority w:val="1"/>
    <w:qFormat/>
    <w:rsid w:val="00BD7B65"/>
    <w:pPr>
      <w:widowControl w:val="0"/>
      <w:jc w:val="both"/>
    </w:pPr>
  </w:style>
  <w:style w:type="paragraph" w:customStyle="1" w:styleId="m-8769683548410813758gmail-msocommenttext">
    <w:name w:val="m_-8769683548410813758gmail-msocommenttext"/>
    <w:basedOn w:val="a"/>
    <w:rsid w:val="00BA41F2"/>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m-8246222161102854423gmail-msocommenttext">
    <w:name w:val="m_-8246222161102854423gmail-msocommenttext"/>
    <w:basedOn w:val="a"/>
    <w:rsid w:val="00346D7D"/>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af1">
    <w:name w:val="FollowedHyperlink"/>
    <w:basedOn w:val="a0"/>
    <w:uiPriority w:val="99"/>
    <w:semiHidden/>
    <w:unhideWhenUsed/>
    <w:rsid w:val="00116C4D"/>
    <w:rPr>
      <w:color w:val="954F72" w:themeColor="followedHyperlink"/>
      <w:u w:val="single"/>
    </w:rPr>
  </w:style>
  <w:style w:type="character" w:styleId="af2">
    <w:name w:val="Strong"/>
    <w:basedOn w:val="a0"/>
    <w:uiPriority w:val="22"/>
    <w:qFormat/>
    <w:rsid w:val="00AB5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484">
      <w:bodyDiv w:val="1"/>
      <w:marLeft w:val="0"/>
      <w:marRight w:val="0"/>
      <w:marTop w:val="0"/>
      <w:marBottom w:val="0"/>
      <w:divBdr>
        <w:top w:val="none" w:sz="0" w:space="0" w:color="auto"/>
        <w:left w:val="none" w:sz="0" w:space="0" w:color="auto"/>
        <w:bottom w:val="none" w:sz="0" w:space="0" w:color="auto"/>
        <w:right w:val="none" w:sz="0" w:space="0" w:color="auto"/>
      </w:divBdr>
    </w:div>
    <w:div w:id="38433589">
      <w:bodyDiv w:val="1"/>
      <w:marLeft w:val="0"/>
      <w:marRight w:val="0"/>
      <w:marTop w:val="0"/>
      <w:marBottom w:val="0"/>
      <w:divBdr>
        <w:top w:val="none" w:sz="0" w:space="0" w:color="auto"/>
        <w:left w:val="none" w:sz="0" w:space="0" w:color="auto"/>
        <w:bottom w:val="none" w:sz="0" w:space="0" w:color="auto"/>
        <w:right w:val="none" w:sz="0" w:space="0" w:color="auto"/>
      </w:divBdr>
    </w:div>
    <w:div w:id="43337750">
      <w:bodyDiv w:val="1"/>
      <w:marLeft w:val="0"/>
      <w:marRight w:val="0"/>
      <w:marTop w:val="0"/>
      <w:marBottom w:val="0"/>
      <w:divBdr>
        <w:top w:val="none" w:sz="0" w:space="0" w:color="auto"/>
        <w:left w:val="none" w:sz="0" w:space="0" w:color="auto"/>
        <w:bottom w:val="none" w:sz="0" w:space="0" w:color="auto"/>
        <w:right w:val="none" w:sz="0" w:space="0" w:color="auto"/>
      </w:divBdr>
    </w:div>
    <w:div w:id="45568578">
      <w:bodyDiv w:val="1"/>
      <w:marLeft w:val="0"/>
      <w:marRight w:val="0"/>
      <w:marTop w:val="0"/>
      <w:marBottom w:val="0"/>
      <w:divBdr>
        <w:top w:val="none" w:sz="0" w:space="0" w:color="auto"/>
        <w:left w:val="none" w:sz="0" w:space="0" w:color="auto"/>
        <w:bottom w:val="none" w:sz="0" w:space="0" w:color="auto"/>
        <w:right w:val="none" w:sz="0" w:space="0" w:color="auto"/>
      </w:divBdr>
    </w:div>
    <w:div w:id="53740369">
      <w:bodyDiv w:val="1"/>
      <w:marLeft w:val="0"/>
      <w:marRight w:val="0"/>
      <w:marTop w:val="0"/>
      <w:marBottom w:val="0"/>
      <w:divBdr>
        <w:top w:val="none" w:sz="0" w:space="0" w:color="auto"/>
        <w:left w:val="none" w:sz="0" w:space="0" w:color="auto"/>
        <w:bottom w:val="none" w:sz="0" w:space="0" w:color="auto"/>
        <w:right w:val="none" w:sz="0" w:space="0" w:color="auto"/>
      </w:divBdr>
    </w:div>
    <w:div w:id="67774831">
      <w:bodyDiv w:val="1"/>
      <w:marLeft w:val="0"/>
      <w:marRight w:val="0"/>
      <w:marTop w:val="0"/>
      <w:marBottom w:val="0"/>
      <w:divBdr>
        <w:top w:val="none" w:sz="0" w:space="0" w:color="auto"/>
        <w:left w:val="none" w:sz="0" w:space="0" w:color="auto"/>
        <w:bottom w:val="none" w:sz="0" w:space="0" w:color="auto"/>
        <w:right w:val="none" w:sz="0" w:space="0" w:color="auto"/>
      </w:divBdr>
    </w:div>
    <w:div w:id="82993841">
      <w:bodyDiv w:val="1"/>
      <w:marLeft w:val="0"/>
      <w:marRight w:val="0"/>
      <w:marTop w:val="0"/>
      <w:marBottom w:val="0"/>
      <w:divBdr>
        <w:top w:val="none" w:sz="0" w:space="0" w:color="auto"/>
        <w:left w:val="none" w:sz="0" w:space="0" w:color="auto"/>
        <w:bottom w:val="none" w:sz="0" w:space="0" w:color="auto"/>
        <w:right w:val="none" w:sz="0" w:space="0" w:color="auto"/>
      </w:divBdr>
    </w:div>
    <w:div w:id="105390064">
      <w:bodyDiv w:val="1"/>
      <w:marLeft w:val="0"/>
      <w:marRight w:val="0"/>
      <w:marTop w:val="0"/>
      <w:marBottom w:val="0"/>
      <w:divBdr>
        <w:top w:val="none" w:sz="0" w:space="0" w:color="auto"/>
        <w:left w:val="none" w:sz="0" w:space="0" w:color="auto"/>
        <w:bottom w:val="none" w:sz="0" w:space="0" w:color="auto"/>
        <w:right w:val="none" w:sz="0" w:space="0" w:color="auto"/>
      </w:divBdr>
    </w:div>
    <w:div w:id="109131363">
      <w:bodyDiv w:val="1"/>
      <w:marLeft w:val="0"/>
      <w:marRight w:val="0"/>
      <w:marTop w:val="0"/>
      <w:marBottom w:val="0"/>
      <w:divBdr>
        <w:top w:val="none" w:sz="0" w:space="0" w:color="auto"/>
        <w:left w:val="none" w:sz="0" w:space="0" w:color="auto"/>
        <w:bottom w:val="none" w:sz="0" w:space="0" w:color="auto"/>
        <w:right w:val="none" w:sz="0" w:space="0" w:color="auto"/>
      </w:divBdr>
    </w:div>
    <w:div w:id="133180802">
      <w:bodyDiv w:val="1"/>
      <w:marLeft w:val="0"/>
      <w:marRight w:val="0"/>
      <w:marTop w:val="0"/>
      <w:marBottom w:val="0"/>
      <w:divBdr>
        <w:top w:val="none" w:sz="0" w:space="0" w:color="auto"/>
        <w:left w:val="none" w:sz="0" w:space="0" w:color="auto"/>
        <w:bottom w:val="none" w:sz="0" w:space="0" w:color="auto"/>
        <w:right w:val="none" w:sz="0" w:space="0" w:color="auto"/>
      </w:divBdr>
    </w:div>
    <w:div w:id="138114544">
      <w:bodyDiv w:val="1"/>
      <w:marLeft w:val="0"/>
      <w:marRight w:val="0"/>
      <w:marTop w:val="0"/>
      <w:marBottom w:val="0"/>
      <w:divBdr>
        <w:top w:val="none" w:sz="0" w:space="0" w:color="auto"/>
        <w:left w:val="none" w:sz="0" w:space="0" w:color="auto"/>
        <w:bottom w:val="none" w:sz="0" w:space="0" w:color="auto"/>
        <w:right w:val="none" w:sz="0" w:space="0" w:color="auto"/>
      </w:divBdr>
    </w:div>
    <w:div w:id="148518999">
      <w:bodyDiv w:val="1"/>
      <w:marLeft w:val="0"/>
      <w:marRight w:val="0"/>
      <w:marTop w:val="0"/>
      <w:marBottom w:val="0"/>
      <w:divBdr>
        <w:top w:val="none" w:sz="0" w:space="0" w:color="auto"/>
        <w:left w:val="none" w:sz="0" w:space="0" w:color="auto"/>
        <w:bottom w:val="none" w:sz="0" w:space="0" w:color="auto"/>
        <w:right w:val="none" w:sz="0" w:space="0" w:color="auto"/>
      </w:divBdr>
    </w:div>
    <w:div w:id="150147084">
      <w:bodyDiv w:val="1"/>
      <w:marLeft w:val="0"/>
      <w:marRight w:val="0"/>
      <w:marTop w:val="0"/>
      <w:marBottom w:val="0"/>
      <w:divBdr>
        <w:top w:val="none" w:sz="0" w:space="0" w:color="auto"/>
        <w:left w:val="none" w:sz="0" w:space="0" w:color="auto"/>
        <w:bottom w:val="none" w:sz="0" w:space="0" w:color="auto"/>
        <w:right w:val="none" w:sz="0" w:space="0" w:color="auto"/>
      </w:divBdr>
    </w:div>
    <w:div w:id="169567971">
      <w:bodyDiv w:val="1"/>
      <w:marLeft w:val="0"/>
      <w:marRight w:val="0"/>
      <w:marTop w:val="0"/>
      <w:marBottom w:val="0"/>
      <w:divBdr>
        <w:top w:val="none" w:sz="0" w:space="0" w:color="auto"/>
        <w:left w:val="none" w:sz="0" w:space="0" w:color="auto"/>
        <w:bottom w:val="none" w:sz="0" w:space="0" w:color="auto"/>
        <w:right w:val="none" w:sz="0" w:space="0" w:color="auto"/>
      </w:divBdr>
    </w:div>
    <w:div w:id="239563865">
      <w:bodyDiv w:val="1"/>
      <w:marLeft w:val="0"/>
      <w:marRight w:val="0"/>
      <w:marTop w:val="0"/>
      <w:marBottom w:val="0"/>
      <w:divBdr>
        <w:top w:val="none" w:sz="0" w:space="0" w:color="auto"/>
        <w:left w:val="none" w:sz="0" w:space="0" w:color="auto"/>
        <w:bottom w:val="none" w:sz="0" w:space="0" w:color="auto"/>
        <w:right w:val="none" w:sz="0" w:space="0" w:color="auto"/>
      </w:divBdr>
    </w:div>
    <w:div w:id="309286648">
      <w:bodyDiv w:val="1"/>
      <w:marLeft w:val="0"/>
      <w:marRight w:val="0"/>
      <w:marTop w:val="0"/>
      <w:marBottom w:val="0"/>
      <w:divBdr>
        <w:top w:val="none" w:sz="0" w:space="0" w:color="auto"/>
        <w:left w:val="none" w:sz="0" w:space="0" w:color="auto"/>
        <w:bottom w:val="none" w:sz="0" w:space="0" w:color="auto"/>
        <w:right w:val="none" w:sz="0" w:space="0" w:color="auto"/>
      </w:divBdr>
    </w:div>
    <w:div w:id="309987645">
      <w:bodyDiv w:val="1"/>
      <w:marLeft w:val="0"/>
      <w:marRight w:val="0"/>
      <w:marTop w:val="0"/>
      <w:marBottom w:val="0"/>
      <w:divBdr>
        <w:top w:val="none" w:sz="0" w:space="0" w:color="auto"/>
        <w:left w:val="none" w:sz="0" w:space="0" w:color="auto"/>
        <w:bottom w:val="none" w:sz="0" w:space="0" w:color="auto"/>
        <w:right w:val="none" w:sz="0" w:space="0" w:color="auto"/>
      </w:divBdr>
    </w:div>
    <w:div w:id="366293294">
      <w:bodyDiv w:val="1"/>
      <w:marLeft w:val="0"/>
      <w:marRight w:val="0"/>
      <w:marTop w:val="0"/>
      <w:marBottom w:val="0"/>
      <w:divBdr>
        <w:top w:val="none" w:sz="0" w:space="0" w:color="auto"/>
        <w:left w:val="none" w:sz="0" w:space="0" w:color="auto"/>
        <w:bottom w:val="none" w:sz="0" w:space="0" w:color="auto"/>
        <w:right w:val="none" w:sz="0" w:space="0" w:color="auto"/>
      </w:divBdr>
    </w:div>
    <w:div w:id="367753810">
      <w:bodyDiv w:val="1"/>
      <w:marLeft w:val="0"/>
      <w:marRight w:val="0"/>
      <w:marTop w:val="0"/>
      <w:marBottom w:val="0"/>
      <w:divBdr>
        <w:top w:val="none" w:sz="0" w:space="0" w:color="auto"/>
        <w:left w:val="none" w:sz="0" w:space="0" w:color="auto"/>
        <w:bottom w:val="none" w:sz="0" w:space="0" w:color="auto"/>
        <w:right w:val="none" w:sz="0" w:space="0" w:color="auto"/>
      </w:divBdr>
    </w:div>
    <w:div w:id="389815003">
      <w:bodyDiv w:val="1"/>
      <w:marLeft w:val="0"/>
      <w:marRight w:val="0"/>
      <w:marTop w:val="0"/>
      <w:marBottom w:val="0"/>
      <w:divBdr>
        <w:top w:val="none" w:sz="0" w:space="0" w:color="auto"/>
        <w:left w:val="none" w:sz="0" w:space="0" w:color="auto"/>
        <w:bottom w:val="none" w:sz="0" w:space="0" w:color="auto"/>
        <w:right w:val="none" w:sz="0" w:space="0" w:color="auto"/>
      </w:divBdr>
    </w:div>
    <w:div w:id="394857227">
      <w:bodyDiv w:val="1"/>
      <w:marLeft w:val="0"/>
      <w:marRight w:val="0"/>
      <w:marTop w:val="0"/>
      <w:marBottom w:val="0"/>
      <w:divBdr>
        <w:top w:val="none" w:sz="0" w:space="0" w:color="auto"/>
        <w:left w:val="none" w:sz="0" w:space="0" w:color="auto"/>
        <w:bottom w:val="none" w:sz="0" w:space="0" w:color="auto"/>
        <w:right w:val="none" w:sz="0" w:space="0" w:color="auto"/>
      </w:divBdr>
    </w:div>
    <w:div w:id="417293141">
      <w:bodyDiv w:val="1"/>
      <w:marLeft w:val="0"/>
      <w:marRight w:val="0"/>
      <w:marTop w:val="0"/>
      <w:marBottom w:val="0"/>
      <w:divBdr>
        <w:top w:val="none" w:sz="0" w:space="0" w:color="auto"/>
        <w:left w:val="none" w:sz="0" w:space="0" w:color="auto"/>
        <w:bottom w:val="none" w:sz="0" w:space="0" w:color="auto"/>
        <w:right w:val="none" w:sz="0" w:space="0" w:color="auto"/>
      </w:divBdr>
    </w:div>
    <w:div w:id="421874401">
      <w:bodyDiv w:val="1"/>
      <w:marLeft w:val="0"/>
      <w:marRight w:val="0"/>
      <w:marTop w:val="0"/>
      <w:marBottom w:val="0"/>
      <w:divBdr>
        <w:top w:val="none" w:sz="0" w:space="0" w:color="auto"/>
        <w:left w:val="none" w:sz="0" w:space="0" w:color="auto"/>
        <w:bottom w:val="none" w:sz="0" w:space="0" w:color="auto"/>
        <w:right w:val="none" w:sz="0" w:space="0" w:color="auto"/>
      </w:divBdr>
    </w:div>
    <w:div w:id="435640939">
      <w:bodyDiv w:val="1"/>
      <w:marLeft w:val="0"/>
      <w:marRight w:val="0"/>
      <w:marTop w:val="0"/>
      <w:marBottom w:val="0"/>
      <w:divBdr>
        <w:top w:val="none" w:sz="0" w:space="0" w:color="auto"/>
        <w:left w:val="none" w:sz="0" w:space="0" w:color="auto"/>
        <w:bottom w:val="none" w:sz="0" w:space="0" w:color="auto"/>
        <w:right w:val="none" w:sz="0" w:space="0" w:color="auto"/>
      </w:divBdr>
    </w:div>
    <w:div w:id="453334078">
      <w:bodyDiv w:val="1"/>
      <w:marLeft w:val="0"/>
      <w:marRight w:val="0"/>
      <w:marTop w:val="0"/>
      <w:marBottom w:val="0"/>
      <w:divBdr>
        <w:top w:val="none" w:sz="0" w:space="0" w:color="auto"/>
        <w:left w:val="none" w:sz="0" w:space="0" w:color="auto"/>
        <w:bottom w:val="none" w:sz="0" w:space="0" w:color="auto"/>
        <w:right w:val="none" w:sz="0" w:space="0" w:color="auto"/>
      </w:divBdr>
    </w:div>
    <w:div w:id="459106452">
      <w:bodyDiv w:val="1"/>
      <w:marLeft w:val="0"/>
      <w:marRight w:val="0"/>
      <w:marTop w:val="0"/>
      <w:marBottom w:val="0"/>
      <w:divBdr>
        <w:top w:val="none" w:sz="0" w:space="0" w:color="auto"/>
        <w:left w:val="none" w:sz="0" w:space="0" w:color="auto"/>
        <w:bottom w:val="none" w:sz="0" w:space="0" w:color="auto"/>
        <w:right w:val="none" w:sz="0" w:space="0" w:color="auto"/>
      </w:divBdr>
    </w:div>
    <w:div w:id="479418502">
      <w:bodyDiv w:val="1"/>
      <w:marLeft w:val="0"/>
      <w:marRight w:val="0"/>
      <w:marTop w:val="0"/>
      <w:marBottom w:val="0"/>
      <w:divBdr>
        <w:top w:val="none" w:sz="0" w:space="0" w:color="auto"/>
        <w:left w:val="none" w:sz="0" w:space="0" w:color="auto"/>
        <w:bottom w:val="none" w:sz="0" w:space="0" w:color="auto"/>
        <w:right w:val="none" w:sz="0" w:space="0" w:color="auto"/>
      </w:divBdr>
    </w:div>
    <w:div w:id="479426106">
      <w:bodyDiv w:val="1"/>
      <w:marLeft w:val="0"/>
      <w:marRight w:val="0"/>
      <w:marTop w:val="0"/>
      <w:marBottom w:val="0"/>
      <w:divBdr>
        <w:top w:val="none" w:sz="0" w:space="0" w:color="auto"/>
        <w:left w:val="none" w:sz="0" w:space="0" w:color="auto"/>
        <w:bottom w:val="none" w:sz="0" w:space="0" w:color="auto"/>
        <w:right w:val="none" w:sz="0" w:space="0" w:color="auto"/>
      </w:divBdr>
    </w:div>
    <w:div w:id="505096429">
      <w:bodyDiv w:val="1"/>
      <w:marLeft w:val="0"/>
      <w:marRight w:val="0"/>
      <w:marTop w:val="0"/>
      <w:marBottom w:val="0"/>
      <w:divBdr>
        <w:top w:val="none" w:sz="0" w:space="0" w:color="auto"/>
        <w:left w:val="none" w:sz="0" w:space="0" w:color="auto"/>
        <w:bottom w:val="none" w:sz="0" w:space="0" w:color="auto"/>
        <w:right w:val="none" w:sz="0" w:space="0" w:color="auto"/>
      </w:divBdr>
    </w:div>
    <w:div w:id="522718054">
      <w:bodyDiv w:val="1"/>
      <w:marLeft w:val="0"/>
      <w:marRight w:val="0"/>
      <w:marTop w:val="0"/>
      <w:marBottom w:val="0"/>
      <w:divBdr>
        <w:top w:val="none" w:sz="0" w:space="0" w:color="auto"/>
        <w:left w:val="none" w:sz="0" w:space="0" w:color="auto"/>
        <w:bottom w:val="none" w:sz="0" w:space="0" w:color="auto"/>
        <w:right w:val="none" w:sz="0" w:space="0" w:color="auto"/>
      </w:divBdr>
    </w:div>
    <w:div w:id="560749223">
      <w:bodyDiv w:val="1"/>
      <w:marLeft w:val="0"/>
      <w:marRight w:val="0"/>
      <w:marTop w:val="0"/>
      <w:marBottom w:val="0"/>
      <w:divBdr>
        <w:top w:val="none" w:sz="0" w:space="0" w:color="auto"/>
        <w:left w:val="none" w:sz="0" w:space="0" w:color="auto"/>
        <w:bottom w:val="none" w:sz="0" w:space="0" w:color="auto"/>
        <w:right w:val="none" w:sz="0" w:space="0" w:color="auto"/>
      </w:divBdr>
    </w:div>
    <w:div w:id="570845699">
      <w:bodyDiv w:val="1"/>
      <w:marLeft w:val="0"/>
      <w:marRight w:val="0"/>
      <w:marTop w:val="0"/>
      <w:marBottom w:val="0"/>
      <w:divBdr>
        <w:top w:val="none" w:sz="0" w:space="0" w:color="auto"/>
        <w:left w:val="none" w:sz="0" w:space="0" w:color="auto"/>
        <w:bottom w:val="none" w:sz="0" w:space="0" w:color="auto"/>
        <w:right w:val="none" w:sz="0" w:space="0" w:color="auto"/>
      </w:divBdr>
    </w:div>
    <w:div w:id="613176365">
      <w:bodyDiv w:val="1"/>
      <w:marLeft w:val="0"/>
      <w:marRight w:val="0"/>
      <w:marTop w:val="0"/>
      <w:marBottom w:val="0"/>
      <w:divBdr>
        <w:top w:val="none" w:sz="0" w:space="0" w:color="auto"/>
        <w:left w:val="none" w:sz="0" w:space="0" w:color="auto"/>
        <w:bottom w:val="none" w:sz="0" w:space="0" w:color="auto"/>
        <w:right w:val="none" w:sz="0" w:space="0" w:color="auto"/>
      </w:divBdr>
    </w:div>
    <w:div w:id="627976033">
      <w:bodyDiv w:val="1"/>
      <w:marLeft w:val="0"/>
      <w:marRight w:val="0"/>
      <w:marTop w:val="0"/>
      <w:marBottom w:val="0"/>
      <w:divBdr>
        <w:top w:val="none" w:sz="0" w:space="0" w:color="auto"/>
        <w:left w:val="none" w:sz="0" w:space="0" w:color="auto"/>
        <w:bottom w:val="none" w:sz="0" w:space="0" w:color="auto"/>
        <w:right w:val="none" w:sz="0" w:space="0" w:color="auto"/>
      </w:divBdr>
    </w:div>
    <w:div w:id="637565832">
      <w:bodyDiv w:val="1"/>
      <w:marLeft w:val="0"/>
      <w:marRight w:val="0"/>
      <w:marTop w:val="0"/>
      <w:marBottom w:val="0"/>
      <w:divBdr>
        <w:top w:val="none" w:sz="0" w:space="0" w:color="auto"/>
        <w:left w:val="none" w:sz="0" w:space="0" w:color="auto"/>
        <w:bottom w:val="none" w:sz="0" w:space="0" w:color="auto"/>
        <w:right w:val="none" w:sz="0" w:space="0" w:color="auto"/>
      </w:divBdr>
    </w:div>
    <w:div w:id="644049012">
      <w:bodyDiv w:val="1"/>
      <w:marLeft w:val="0"/>
      <w:marRight w:val="0"/>
      <w:marTop w:val="0"/>
      <w:marBottom w:val="0"/>
      <w:divBdr>
        <w:top w:val="none" w:sz="0" w:space="0" w:color="auto"/>
        <w:left w:val="none" w:sz="0" w:space="0" w:color="auto"/>
        <w:bottom w:val="none" w:sz="0" w:space="0" w:color="auto"/>
        <w:right w:val="none" w:sz="0" w:space="0" w:color="auto"/>
      </w:divBdr>
    </w:div>
    <w:div w:id="679695582">
      <w:bodyDiv w:val="1"/>
      <w:marLeft w:val="0"/>
      <w:marRight w:val="0"/>
      <w:marTop w:val="0"/>
      <w:marBottom w:val="0"/>
      <w:divBdr>
        <w:top w:val="none" w:sz="0" w:space="0" w:color="auto"/>
        <w:left w:val="none" w:sz="0" w:space="0" w:color="auto"/>
        <w:bottom w:val="none" w:sz="0" w:space="0" w:color="auto"/>
        <w:right w:val="none" w:sz="0" w:space="0" w:color="auto"/>
      </w:divBdr>
      <w:divsChild>
        <w:div w:id="2131585138">
          <w:marLeft w:val="0"/>
          <w:marRight w:val="0"/>
          <w:marTop w:val="0"/>
          <w:marBottom w:val="0"/>
          <w:divBdr>
            <w:top w:val="none" w:sz="0" w:space="0" w:color="auto"/>
            <w:left w:val="none" w:sz="0" w:space="0" w:color="auto"/>
            <w:bottom w:val="none" w:sz="0" w:space="0" w:color="auto"/>
            <w:right w:val="none" w:sz="0" w:space="0" w:color="auto"/>
          </w:divBdr>
          <w:divsChild>
            <w:div w:id="717358577">
              <w:marLeft w:val="0"/>
              <w:marRight w:val="0"/>
              <w:marTop w:val="0"/>
              <w:marBottom w:val="0"/>
              <w:divBdr>
                <w:top w:val="none" w:sz="0" w:space="0" w:color="auto"/>
                <w:left w:val="none" w:sz="0" w:space="0" w:color="auto"/>
                <w:bottom w:val="none" w:sz="0" w:space="0" w:color="auto"/>
                <w:right w:val="none" w:sz="0" w:space="0" w:color="auto"/>
              </w:divBdr>
            </w:div>
          </w:divsChild>
        </w:div>
        <w:div w:id="338772697">
          <w:marLeft w:val="0"/>
          <w:marRight w:val="0"/>
          <w:marTop w:val="0"/>
          <w:marBottom w:val="0"/>
          <w:divBdr>
            <w:top w:val="none" w:sz="0" w:space="0" w:color="auto"/>
            <w:left w:val="none" w:sz="0" w:space="0" w:color="auto"/>
            <w:bottom w:val="none" w:sz="0" w:space="0" w:color="auto"/>
            <w:right w:val="none" w:sz="0" w:space="0" w:color="auto"/>
          </w:divBdr>
          <w:divsChild>
            <w:div w:id="483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1431">
      <w:bodyDiv w:val="1"/>
      <w:marLeft w:val="0"/>
      <w:marRight w:val="0"/>
      <w:marTop w:val="0"/>
      <w:marBottom w:val="0"/>
      <w:divBdr>
        <w:top w:val="none" w:sz="0" w:space="0" w:color="auto"/>
        <w:left w:val="none" w:sz="0" w:space="0" w:color="auto"/>
        <w:bottom w:val="none" w:sz="0" w:space="0" w:color="auto"/>
        <w:right w:val="none" w:sz="0" w:space="0" w:color="auto"/>
      </w:divBdr>
    </w:div>
    <w:div w:id="722368171">
      <w:bodyDiv w:val="1"/>
      <w:marLeft w:val="0"/>
      <w:marRight w:val="0"/>
      <w:marTop w:val="0"/>
      <w:marBottom w:val="0"/>
      <w:divBdr>
        <w:top w:val="none" w:sz="0" w:space="0" w:color="auto"/>
        <w:left w:val="none" w:sz="0" w:space="0" w:color="auto"/>
        <w:bottom w:val="none" w:sz="0" w:space="0" w:color="auto"/>
        <w:right w:val="none" w:sz="0" w:space="0" w:color="auto"/>
      </w:divBdr>
    </w:div>
    <w:div w:id="771896735">
      <w:bodyDiv w:val="1"/>
      <w:marLeft w:val="0"/>
      <w:marRight w:val="0"/>
      <w:marTop w:val="0"/>
      <w:marBottom w:val="0"/>
      <w:divBdr>
        <w:top w:val="none" w:sz="0" w:space="0" w:color="auto"/>
        <w:left w:val="none" w:sz="0" w:space="0" w:color="auto"/>
        <w:bottom w:val="none" w:sz="0" w:space="0" w:color="auto"/>
        <w:right w:val="none" w:sz="0" w:space="0" w:color="auto"/>
      </w:divBdr>
    </w:div>
    <w:div w:id="780032843">
      <w:bodyDiv w:val="1"/>
      <w:marLeft w:val="0"/>
      <w:marRight w:val="0"/>
      <w:marTop w:val="0"/>
      <w:marBottom w:val="0"/>
      <w:divBdr>
        <w:top w:val="none" w:sz="0" w:space="0" w:color="auto"/>
        <w:left w:val="none" w:sz="0" w:space="0" w:color="auto"/>
        <w:bottom w:val="none" w:sz="0" w:space="0" w:color="auto"/>
        <w:right w:val="none" w:sz="0" w:space="0" w:color="auto"/>
      </w:divBdr>
    </w:div>
    <w:div w:id="785778039">
      <w:bodyDiv w:val="1"/>
      <w:marLeft w:val="0"/>
      <w:marRight w:val="0"/>
      <w:marTop w:val="0"/>
      <w:marBottom w:val="0"/>
      <w:divBdr>
        <w:top w:val="none" w:sz="0" w:space="0" w:color="auto"/>
        <w:left w:val="none" w:sz="0" w:space="0" w:color="auto"/>
        <w:bottom w:val="none" w:sz="0" w:space="0" w:color="auto"/>
        <w:right w:val="none" w:sz="0" w:space="0" w:color="auto"/>
      </w:divBdr>
    </w:div>
    <w:div w:id="792136556">
      <w:bodyDiv w:val="1"/>
      <w:marLeft w:val="0"/>
      <w:marRight w:val="0"/>
      <w:marTop w:val="0"/>
      <w:marBottom w:val="0"/>
      <w:divBdr>
        <w:top w:val="none" w:sz="0" w:space="0" w:color="auto"/>
        <w:left w:val="none" w:sz="0" w:space="0" w:color="auto"/>
        <w:bottom w:val="none" w:sz="0" w:space="0" w:color="auto"/>
        <w:right w:val="none" w:sz="0" w:space="0" w:color="auto"/>
      </w:divBdr>
    </w:div>
    <w:div w:id="843477211">
      <w:bodyDiv w:val="1"/>
      <w:marLeft w:val="0"/>
      <w:marRight w:val="0"/>
      <w:marTop w:val="0"/>
      <w:marBottom w:val="0"/>
      <w:divBdr>
        <w:top w:val="none" w:sz="0" w:space="0" w:color="auto"/>
        <w:left w:val="none" w:sz="0" w:space="0" w:color="auto"/>
        <w:bottom w:val="none" w:sz="0" w:space="0" w:color="auto"/>
        <w:right w:val="none" w:sz="0" w:space="0" w:color="auto"/>
      </w:divBdr>
    </w:div>
    <w:div w:id="850678130">
      <w:bodyDiv w:val="1"/>
      <w:marLeft w:val="0"/>
      <w:marRight w:val="0"/>
      <w:marTop w:val="0"/>
      <w:marBottom w:val="0"/>
      <w:divBdr>
        <w:top w:val="none" w:sz="0" w:space="0" w:color="auto"/>
        <w:left w:val="none" w:sz="0" w:space="0" w:color="auto"/>
        <w:bottom w:val="none" w:sz="0" w:space="0" w:color="auto"/>
        <w:right w:val="none" w:sz="0" w:space="0" w:color="auto"/>
      </w:divBdr>
    </w:div>
    <w:div w:id="879440522">
      <w:bodyDiv w:val="1"/>
      <w:marLeft w:val="0"/>
      <w:marRight w:val="0"/>
      <w:marTop w:val="0"/>
      <w:marBottom w:val="0"/>
      <w:divBdr>
        <w:top w:val="none" w:sz="0" w:space="0" w:color="auto"/>
        <w:left w:val="none" w:sz="0" w:space="0" w:color="auto"/>
        <w:bottom w:val="none" w:sz="0" w:space="0" w:color="auto"/>
        <w:right w:val="none" w:sz="0" w:space="0" w:color="auto"/>
      </w:divBdr>
    </w:div>
    <w:div w:id="881550619">
      <w:bodyDiv w:val="1"/>
      <w:marLeft w:val="0"/>
      <w:marRight w:val="0"/>
      <w:marTop w:val="0"/>
      <w:marBottom w:val="0"/>
      <w:divBdr>
        <w:top w:val="none" w:sz="0" w:space="0" w:color="auto"/>
        <w:left w:val="none" w:sz="0" w:space="0" w:color="auto"/>
        <w:bottom w:val="none" w:sz="0" w:space="0" w:color="auto"/>
        <w:right w:val="none" w:sz="0" w:space="0" w:color="auto"/>
      </w:divBdr>
    </w:div>
    <w:div w:id="894509812">
      <w:bodyDiv w:val="1"/>
      <w:marLeft w:val="0"/>
      <w:marRight w:val="0"/>
      <w:marTop w:val="0"/>
      <w:marBottom w:val="0"/>
      <w:divBdr>
        <w:top w:val="none" w:sz="0" w:space="0" w:color="auto"/>
        <w:left w:val="none" w:sz="0" w:space="0" w:color="auto"/>
        <w:bottom w:val="none" w:sz="0" w:space="0" w:color="auto"/>
        <w:right w:val="none" w:sz="0" w:space="0" w:color="auto"/>
      </w:divBdr>
    </w:div>
    <w:div w:id="917053731">
      <w:bodyDiv w:val="1"/>
      <w:marLeft w:val="0"/>
      <w:marRight w:val="0"/>
      <w:marTop w:val="0"/>
      <w:marBottom w:val="0"/>
      <w:divBdr>
        <w:top w:val="none" w:sz="0" w:space="0" w:color="auto"/>
        <w:left w:val="none" w:sz="0" w:space="0" w:color="auto"/>
        <w:bottom w:val="none" w:sz="0" w:space="0" w:color="auto"/>
        <w:right w:val="none" w:sz="0" w:space="0" w:color="auto"/>
      </w:divBdr>
    </w:div>
    <w:div w:id="942877511">
      <w:bodyDiv w:val="1"/>
      <w:marLeft w:val="0"/>
      <w:marRight w:val="0"/>
      <w:marTop w:val="0"/>
      <w:marBottom w:val="0"/>
      <w:divBdr>
        <w:top w:val="none" w:sz="0" w:space="0" w:color="auto"/>
        <w:left w:val="none" w:sz="0" w:space="0" w:color="auto"/>
        <w:bottom w:val="none" w:sz="0" w:space="0" w:color="auto"/>
        <w:right w:val="none" w:sz="0" w:space="0" w:color="auto"/>
      </w:divBdr>
    </w:div>
    <w:div w:id="950163064">
      <w:bodyDiv w:val="1"/>
      <w:marLeft w:val="0"/>
      <w:marRight w:val="0"/>
      <w:marTop w:val="0"/>
      <w:marBottom w:val="0"/>
      <w:divBdr>
        <w:top w:val="none" w:sz="0" w:space="0" w:color="auto"/>
        <w:left w:val="none" w:sz="0" w:space="0" w:color="auto"/>
        <w:bottom w:val="none" w:sz="0" w:space="0" w:color="auto"/>
        <w:right w:val="none" w:sz="0" w:space="0" w:color="auto"/>
      </w:divBdr>
    </w:div>
    <w:div w:id="952174494">
      <w:bodyDiv w:val="1"/>
      <w:marLeft w:val="0"/>
      <w:marRight w:val="0"/>
      <w:marTop w:val="0"/>
      <w:marBottom w:val="0"/>
      <w:divBdr>
        <w:top w:val="none" w:sz="0" w:space="0" w:color="auto"/>
        <w:left w:val="none" w:sz="0" w:space="0" w:color="auto"/>
        <w:bottom w:val="none" w:sz="0" w:space="0" w:color="auto"/>
        <w:right w:val="none" w:sz="0" w:space="0" w:color="auto"/>
      </w:divBdr>
    </w:div>
    <w:div w:id="959146289">
      <w:bodyDiv w:val="1"/>
      <w:marLeft w:val="0"/>
      <w:marRight w:val="0"/>
      <w:marTop w:val="0"/>
      <w:marBottom w:val="0"/>
      <w:divBdr>
        <w:top w:val="none" w:sz="0" w:space="0" w:color="auto"/>
        <w:left w:val="none" w:sz="0" w:space="0" w:color="auto"/>
        <w:bottom w:val="none" w:sz="0" w:space="0" w:color="auto"/>
        <w:right w:val="none" w:sz="0" w:space="0" w:color="auto"/>
      </w:divBdr>
    </w:div>
    <w:div w:id="961544806">
      <w:bodyDiv w:val="1"/>
      <w:marLeft w:val="0"/>
      <w:marRight w:val="0"/>
      <w:marTop w:val="0"/>
      <w:marBottom w:val="0"/>
      <w:divBdr>
        <w:top w:val="none" w:sz="0" w:space="0" w:color="auto"/>
        <w:left w:val="none" w:sz="0" w:space="0" w:color="auto"/>
        <w:bottom w:val="none" w:sz="0" w:space="0" w:color="auto"/>
        <w:right w:val="none" w:sz="0" w:space="0" w:color="auto"/>
      </w:divBdr>
    </w:div>
    <w:div w:id="991716529">
      <w:bodyDiv w:val="1"/>
      <w:marLeft w:val="0"/>
      <w:marRight w:val="0"/>
      <w:marTop w:val="0"/>
      <w:marBottom w:val="0"/>
      <w:divBdr>
        <w:top w:val="none" w:sz="0" w:space="0" w:color="auto"/>
        <w:left w:val="none" w:sz="0" w:space="0" w:color="auto"/>
        <w:bottom w:val="none" w:sz="0" w:space="0" w:color="auto"/>
        <w:right w:val="none" w:sz="0" w:space="0" w:color="auto"/>
      </w:divBdr>
    </w:div>
    <w:div w:id="1027097203">
      <w:bodyDiv w:val="1"/>
      <w:marLeft w:val="0"/>
      <w:marRight w:val="0"/>
      <w:marTop w:val="0"/>
      <w:marBottom w:val="0"/>
      <w:divBdr>
        <w:top w:val="none" w:sz="0" w:space="0" w:color="auto"/>
        <w:left w:val="none" w:sz="0" w:space="0" w:color="auto"/>
        <w:bottom w:val="none" w:sz="0" w:space="0" w:color="auto"/>
        <w:right w:val="none" w:sz="0" w:space="0" w:color="auto"/>
      </w:divBdr>
    </w:div>
    <w:div w:id="1027440528">
      <w:bodyDiv w:val="1"/>
      <w:marLeft w:val="0"/>
      <w:marRight w:val="0"/>
      <w:marTop w:val="0"/>
      <w:marBottom w:val="0"/>
      <w:divBdr>
        <w:top w:val="none" w:sz="0" w:space="0" w:color="auto"/>
        <w:left w:val="none" w:sz="0" w:space="0" w:color="auto"/>
        <w:bottom w:val="none" w:sz="0" w:space="0" w:color="auto"/>
        <w:right w:val="none" w:sz="0" w:space="0" w:color="auto"/>
      </w:divBdr>
    </w:div>
    <w:div w:id="1080327455">
      <w:bodyDiv w:val="1"/>
      <w:marLeft w:val="0"/>
      <w:marRight w:val="0"/>
      <w:marTop w:val="0"/>
      <w:marBottom w:val="0"/>
      <w:divBdr>
        <w:top w:val="none" w:sz="0" w:space="0" w:color="auto"/>
        <w:left w:val="none" w:sz="0" w:space="0" w:color="auto"/>
        <w:bottom w:val="none" w:sz="0" w:space="0" w:color="auto"/>
        <w:right w:val="none" w:sz="0" w:space="0" w:color="auto"/>
      </w:divBdr>
      <w:divsChild>
        <w:div w:id="434178073">
          <w:marLeft w:val="0"/>
          <w:marRight w:val="0"/>
          <w:marTop w:val="34"/>
          <w:marBottom w:val="34"/>
          <w:divBdr>
            <w:top w:val="none" w:sz="0" w:space="0" w:color="auto"/>
            <w:left w:val="none" w:sz="0" w:space="0" w:color="auto"/>
            <w:bottom w:val="none" w:sz="0" w:space="0" w:color="auto"/>
            <w:right w:val="none" w:sz="0" w:space="0" w:color="auto"/>
          </w:divBdr>
        </w:div>
      </w:divsChild>
    </w:div>
    <w:div w:id="1085690316">
      <w:bodyDiv w:val="1"/>
      <w:marLeft w:val="0"/>
      <w:marRight w:val="0"/>
      <w:marTop w:val="0"/>
      <w:marBottom w:val="0"/>
      <w:divBdr>
        <w:top w:val="none" w:sz="0" w:space="0" w:color="auto"/>
        <w:left w:val="none" w:sz="0" w:space="0" w:color="auto"/>
        <w:bottom w:val="none" w:sz="0" w:space="0" w:color="auto"/>
        <w:right w:val="none" w:sz="0" w:space="0" w:color="auto"/>
      </w:divBdr>
    </w:div>
    <w:div w:id="1090393244">
      <w:bodyDiv w:val="1"/>
      <w:marLeft w:val="0"/>
      <w:marRight w:val="0"/>
      <w:marTop w:val="0"/>
      <w:marBottom w:val="0"/>
      <w:divBdr>
        <w:top w:val="none" w:sz="0" w:space="0" w:color="auto"/>
        <w:left w:val="none" w:sz="0" w:space="0" w:color="auto"/>
        <w:bottom w:val="none" w:sz="0" w:space="0" w:color="auto"/>
        <w:right w:val="none" w:sz="0" w:space="0" w:color="auto"/>
      </w:divBdr>
    </w:div>
    <w:div w:id="1103377001">
      <w:bodyDiv w:val="1"/>
      <w:marLeft w:val="0"/>
      <w:marRight w:val="0"/>
      <w:marTop w:val="0"/>
      <w:marBottom w:val="0"/>
      <w:divBdr>
        <w:top w:val="none" w:sz="0" w:space="0" w:color="auto"/>
        <w:left w:val="none" w:sz="0" w:space="0" w:color="auto"/>
        <w:bottom w:val="none" w:sz="0" w:space="0" w:color="auto"/>
        <w:right w:val="none" w:sz="0" w:space="0" w:color="auto"/>
      </w:divBdr>
    </w:div>
    <w:div w:id="1115322107">
      <w:bodyDiv w:val="1"/>
      <w:marLeft w:val="0"/>
      <w:marRight w:val="0"/>
      <w:marTop w:val="0"/>
      <w:marBottom w:val="0"/>
      <w:divBdr>
        <w:top w:val="none" w:sz="0" w:space="0" w:color="auto"/>
        <w:left w:val="none" w:sz="0" w:space="0" w:color="auto"/>
        <w:bottom w:val="none" w:sz="0" w:space="0" w:color="auto"/>
        <w:right w:val="none" w:sz="0" w:space="0" w:color="auto"/>
      </w:divBdr>
    </w:div>
    <w:div w:id="1125077655">
      <w:bodyDiv w:val="1"/>
      <w:marLeft w:val="0"/>
      <w:marRight w:val="0"/>
      <w:marTop w:val="0"/>
      <w:marBottom w:val="0"/>
      <w:divBdr>
        <w:top w:val="none" w:sz="0" w:space="0" w:color="auto"/>
        <w:left w:val="none" w:sz="0" w:space="0" w:color="auto"/>
        <w:bottom w:val="none" w:sz="0" w:space="0" w:color="auto"/>
        <w:right w:val="none" w:sz="0" w:space="0" w:color="auto"/>
      </w:divBdr>
    </w:div>
    <w:div w:id="1181553143">
      <w:bodyDiv w:val="1"/>
      <w:marLeft w:val="0"/>
      <w:marRight w:val="0"/>
      <w:marTop w:val="0"/>
      <w:marBottom w:val="0"/>
      <w:divBdr>
        <w:top w:val="none" w:sz="0" w:space="0" w:color="auto"/>
        <w:left w:val="none" w:sz="0" w:space="0" w:color="auto"/>
        <w:bottom w:val="none" w:sz="0" w:space="0" w:color="auto"/>
        <w:right w:val="none" w:sz="0" w:space="0" w:color="auto"/>
      </w:divBdr>
    </w:div>
    <w:div w:id="1209954100">
      <w:bodyDiv w:val="1"/>
      <w:marLeft w:val="0"/>
      <w:marRight w:val="0"/>
      <w:marTop w:val="0"/>
      <w:marBottom w:val="0"/>
      <w:divBdr>
        <w:top w:val="none" w:sz="0" w:space="0" w:color="auto"/>
        <w:left w:val="none" w:sz="0" w:space="0" w:color="auto"/>
        <w:bottom w:val="none" w:sz="0" w:space="0" w:color="auto"/>
        <w:right w:val="none" w:sz="0" w:space="0" w:color="auto"/>
      </w:divBdr>
    </w:div>
    <w:div w:id="1304314879">
      <w:bodyDiv w:val="1"/>
      <w:marLeft w:val="0"/>
      <w:marRight w:val="0"/>
      <w:marTop w:val="0"/>
      <w:marBottom w:val="0"/>
      <w:divBdr>
        <w:top w:val="none" w:sz="0" w:space="0" w:color="auto"/>
        <w:left w:val="none" w:sz="0" w:space="0" w:color="auto"/>
        <w:bottom w:val="none" w:sz="0" w:space="0" w:color="auto"/>
        <w:right w:val="none" w:sz="0" w:space="0" w:color="auto"/>
      </w:divBdr>
    </w:div>
    <w:div w:id="1316571874">
      <w:bodyDiv w:val="1"/>
      <w:marLeft w:val="0"/>
      <w:marRight w:val="0"/>
      <w:marTop w:val="0"/>
      <w:marBottom w:val="0"/>
      <w:divBdr>
        <w:top w:val="none" w:sz="0" w:space="0" w:color="auto"/>
        <w:left w:val="none" w:sz="0" w:space="0" w:color="auto"/>
        <w:bottom w:val="none" w:sz="0" w:space="0" w:color="auto"/>
        <w:right w:val="none" w:sz="0" w:space="0" w:color="auto"/>
      </w:divBdr>
    </w:div>
    <w:div w:id="1342704956">
      <w:bodyDiv w:val="1"/>
      <w:marLeft w:val="0"/>
      <w:marRight w:val="0"/>
      <w:marTop w:val="0"/>
      <w:marBottom w:val="0"/>
      <w:divBdr>
        <w:top w:val="none" w:sz="0" w:space="0" w:color="auto"/>
        <w:left w:val="none" w:sz="0" w:space="0" w:color="auto"/>
        <w:bottom w:val="none" w:sz="0" w:space="0" w:color="auto"/>
        <w:right w:val="none" w:sz="0" w:space="0" w:color="auto"/>
      </w:divBdr>
    </w:div>
    <w:div w:id="1351495188">
      <w:bodyDiv w:val="1"/>
      <w:marLeft w:val="0"/>
      <w:marRight w:val="0"/>
      <w:marTop w:val="0"/>
      <w:marBottom w:val="0"/>
      <w:divBdr>
        <w:top w:val="none" w:sz="0" w:space="0" w:color="auto"/>
        <w:left w:val="none" w:sz="0" w:space="0" w:color="auto"/>
        <w:bottom w:val="none" w:sz="0" w:space="0" w:color="auto"/>
        <w:right w:val="none" w:sz="0" w:space="0" w:color="auto"/>
      </w:divBdr>
      <w:divsChild>
        <w:div w:id="1302732914">
          <w:marLeft w:val="0"/>
          <w:marRight w:val="0"/>
          <w:marTop w:val="34"/>
          <w:marBottom w:val="34"/>
          <w:divBdr>
            <w:top w:val="none" w:sz="0" w:space="0" w:color="auto"/>
            <w:left w:val="none" w:sz="0" w:space="0" w:color="auto"/>
            <w:bottom w:val="none" w:sz="0" w:space="0" w:color="auto"/>
            <w:right w:val="none" w:sz="0" w:space="0" w:color="auto"/>
          </w:divBdr>
        </w:div>
      </w:divsChild>
    </w:div>
    <w:div w:id="1389109335">
      <w:bodyDiv w:val="1"/>
      <w:marLeft w:val="0"/>
      <w:marRight w:val="0"/>
      <w:marTop w:val="0"/>
      <w:marBottom w:val="0"/>
      <w:divBdr>
        <w:top w:val="none" w:sz="0" w:space="0" w:color="auto"/>
        <w:left w:val="none" w:sz="0" w:space="0" w:color="auto"/>
        <w:bottom w:val="none" w:sz="0" w:space="0" w:color="auto"/>
        <w:right w:val="none" w:sz="0" w:space="0" w:color="auto"/>
      </w:divBdr>
    </w:div>
    <w:div w:id="1402947931">
      <w:bodyDiv w:val="1"/>
      <w:marLeft w:val="0"/>
      <w:marRight w:val="0"/>
      <w:marTop w:val="0"/>
      <w:marBottom w:val="0"/>
      <w:divBdr>
        <w:top w:val="none" w:sz="0" w:space="0" w:color="auto"/>
        <w:left w:val="none" w:sz="0" w:space="0" w:color="auto"/>
        <w:bottom w:val="none" w:sz="0" w:space="0" w:color="auto"/>
        <w:right w:val="none" w:sz="0" w:space="0" w:color="auto"/>
      </w:divBdr>
    </w:div>
    <w:div w:id="1407874461">
      <w:bodyDiv w:val="1"/>
      <w:marLeft w:val="0"/>
      <w:marRight w:val="0"/>
      <w:marTop w:val="0"/>
      <w:marBottom w:val="0"/>
      <w:divBdr>
        <w:top w:val="none" w:sz="0" w:space="0" w:color="auto"/>
        <w:left w:val="none" w:sz="0" w:space="0" w:color="auto"/>
        <w:bottom w:val="none" w:sz="0" w:space="0" w:color="auto"/>
        <w:right w:val="none" w:sz="0" w:space="0" w:color="auto"/>
      </w:divBdr>
    </w:div>
    <w:div w:id="1428884699">
      <w:bodyDiv w:val="1"/>
      <w:marLeft w:val="0"/>
      <w:marRight w:val="0"/>
      <w:marTop w:val="0"/>
      <w:marBottom w:val="0"/>
      <w:divBdr>
        <w:top w:val="none" w:sz="0" w:space="0" w:color="auto"/>
        <w:left w:val="none" w:sz="0" w:space="0" w:color="auto"/>
        <w:bottom w:val="none" w:sz="0" w:space="0" w:color="auto"/>
        <w:right w:val="none" w:sz="0" w:space="0" w:color="auto"/>
      </w:divBdr>
    </w:div>
    <w:div w:id="1431389211">
      <w:bodyDiv w:val="1"/>
      <w:marLeft w:val="0"/>
      <w:marRight w:val="0"/>
      <w:marTop w:val="0"/>
      <w:marBottom w:val="0"/>
      <w:divBdr>
        <w:top w:val="none" w:sz="0" w:space="0" w:color="auto"/>
        <w:left w:val="none" w:sz="0" w:space="0" w:color="auto"/>
        <w:bottom w:val="none" w:sz="0" w:space="0" w:color="auto"/>
        <w:right w:val="none" w:sz="0" w:space="0" w:color="auto"/>
      </w:divBdr>
    </w:div>
    <w:div w:id="1457062827">
      <w:bodyDiv w:val="1"/>
      <w:marLeft w:val="0"/>
      <w:marRight w:val="0"/>
      <w:marTop w:val="0"/>
      <w:marBottom w:val="0"/>
      <w:divBdr>
        <w:top w:val="none" w:sz="0" w:space="0" w:color="auto"/>
        <w:left w:val="none" w:sz="0" w:space="0" w:color="auto"/>
        <w:bottom w:val="none" w:sz="0" w:space="0" w:color="auto"/>
        <w:right w:val="none" w:sz="0" w:space="0" w:color="auto"/>
      </w:divBdr>
    </w:div>
    <w:div w:id="1460340180">
      <w:bodyDiv w:val="1"/>
      <w:marLeft w:val="0"/>
      <w:marRight w:val="0"/>
      <w:marTop w:val="0"/>
      <w:marBottom w:val="0"/>
      <w:divBdr>
        <w:top w:val="none" w:sz="0" w:space="0" w:color="auto"/>
        <w:left w:val="none" w:sz="0" w:space="0" w:color="auto"/>
        <w:bottom w:val="none" w:sz="0" w:space="0" w:color="auto"/>
        <w:right w:val="none" w:sz="0" w:space="0" w:color="auto"/>
      </w:divBdr>
    </w:div>
    <w:div w:id="1485583906">
      <w:bodyDiv w:val="1"/>
      <w:marLeft w:val="0"/>
      <w:marRight w:val="0"/>
      <w:marTop w:val="0"/>
      <w:marBottom w:val="0"/>
      <w:divBdr>
        <w:top w:val="none" w:sz="0" w:space="0" w:color="auto"/>
        <w:left w:val="none" w:sz="0" w:space="0" w:color="auto"/>
        <w:bottom w:val="none" w:sz="0" w:space="0" w:color="auto"/>
        <w:right w:val="none" w:sz="0" w:space="0" w:color="auto"/>
      </w:divBdr>
      <w:divsChild>
        <w:div w:id="1444767667">
          <w:marLeft w:val="0"/>
          <w:marRight w:val="0"/>
          <w:marTop w:val="34"/>
          <w:marBottom w:val="34"/>
          <w:divBdr>
            <w:top w:val="none" w:sz="0" w:space="0" w:color="auto"/>
            <w:left w:val="none" w:sz="0" w:space="0" w:color="auto"/>
            <w:bottom w:val="none" w:sz="0" w:space="0" w:color="auto"/>
            <w:right w:val="none" w:sz="0" w:space="0" w:color="auto"/>
          </w:divBdr>
        </w:div>
      </w:divsChild>
    </w:div>
    <w:div w:id="1492984893">
      <w:bodyDiv w:val="1"/>
      <w:marLeft w:val="0"/>
      <w:marRight w:val="0"/>
      <w:marTop w:val="0"/>
      <w:marBottom w:val="0"/>
      <w:divBdr>
        <w:top w:val="none" w:sz="0" w:space="0" w:color="auto"/>
        <w:left w:val="none" w:sz="0" w:space="0" w:color="auto"/>
        <w:bottom w:val="none" w:sz="0" w:space="0" w:color="auto"/>
        <w:right w:val="none" w:sz="0" w:space="0" w:color="auto"/>
      </w:divBdr>
    </w:div>
    <w:div w:id="1496258220">
      <w:bodyDiv w:val="1"/>
      <w:marLeft w:val="0"/>
      <w:marRight w:val="0"/>
      <w:marTop w:val="0"/>
      <w:marBottom w:val="0"/>
      <w:divBdr>
        <w:top w:val="none" w:sz="0" w:space="0" w:color="auto"/>
        <w:left w:val="none" w:sz="0" w:space="0" w:color="auto"/>
        <w:bottom w:val="none" w:sz="0" w:space="0" w:color="auto"/>
        <w:right w:val="none" w:sz="0" w:space="0" w:color="auto"/>
      </w:divBdr>
    </w:div>
    <w:div w:id="1502890101">
      <w:bodyDiv w:val="1"/>
      <w:marLeft w:val="0"/>
      <w:marRight w:val="0"/>
      <w:marTop w:val="0"/>
      <w:marBottom w:val="0"/>
      <w:divBdr>
        <w:top w:val="none" w:sz="0" w:space="0" w:color="auto"/>
        <w:left w:val="none" w:sz="0" w:space="0" w:color="auto"/>
        <w:bottom w:val="none" w:sz="0" w:space="0" w:color="auto"/>
        <w:right w:val="none" w:sz="0" w:space="0" w:color="auto"/>
      </w:divBdr>
    </w:div>
    <w:div w:id="1504465326">
      <w:bodyDiv w:val="1"/>
      <w:marLeft w:val="0"/>
      <w:marRight w:val="0"/>
      <w:marTop w:val="0"/>
      <w:marBottom w:val="0"/>
      <w:divBdr>
        <w:top w:val="none" w:sz="0" w:space="0" w:color="auto"/>
        <w:left w:val="none" w:sz="0" w:space="0" w:color="auto"/>
        <w:bottom w:val="none" w:sz="0" w:space="0" w:color="auto"/>
        <w:right w:val="none" w:sz="0" w:space="0" w:color="auto"/>
      </w:divBdr>
    </w:div>
    <w:div w:id="1527602599">
      <w:bodyDiv w:val="1"/>
      <w:marLeft w:val="0"/>
      <w:marRight w:val="0"/>
      <w:marTop w:val="0"/>
      <w:marBottom w:val="0"/>
      <w:divBdr>
        <w:top w:val="none" w:sz="0" w:space="0" w:color="auto"/>
        <w:left w:val="none" w:sz="0" w:space="0" w:color="auto"/>
        <w:bottom w:val="none" w:sz="0" w:space="0" w:color="auto"/>
        <w:right w:val="none" w:sz="0" w:space="0" w:color="auto"/>
      </w:divBdr>
    </w:div>
    <w:div w:id="1533955502">
      <w:bodyDiv w:val="1"/>
      <w:marLeft w:val="0"/>
      <w:marRight w:val="0"/>
      <w:marTop w:val="0"/>
      <w:marBottom w:val="0"/>
      <w:divBdr>
        <w:top w:val="none" w:sz="0" w:space="0" w:color="auto"/>
        <w:left w:val="none" w:sz="0" w:space="0" w:color="auto"/>
        <w:bottom w:val="none" w:sz="0" w:space="0" w:color="auto"/>
        <w:right w:val="none" w:sz="0" w:space="0" w:color="auto"/>
      </w:divBdr>
    </w:div>
    <w:div w:id="1546137554">
      <w:bodyDiv w:val="1"/>
      <w:marLeft w:val="0"/>
      <w:marRight w:val="0"/>
      <w:marTop w:val="0"/>
      <w:marBottom w:val="0"/>
      <w:divBdr>
        <w:top w:val="none" w:sz="0" w:space="0" w:color="auto"/>
        <w:left w:val="none" w:sz="0" w:space="0" w:color="auto"/>
        <w:bottom w:val="none" w:sz="0" w:space="0" w:color="auto"/>
        <w:right w:val="none" w:sz="0" w:space="0" w:color="auto"/>
      </w:divBdr>
    </w:div>
    <w:div w:id="1554540902">
      <w:bodyDiv w:val="1"/>
      <w:marLeft w:val="0"/>
      <w:marRight w:val="0"/>
      <w:marTop w:val="0"/>
      <w:marBottom w:val="0"/>
      <w:divBdr>
        <w:top w:val="none" w:sz="0" w:space="0" w:color="auto"/>
        <w:left w:val="none" w:sz="0" w:space="0" w:color="auto"/>
        <w:bottom w:val="none" w:sz="0" w:space="0" w:color="auto"/>
        <w:right w:val="none" w:sz="0" w:space="0" w:color="auto"/>
      </w:divBdr>
    </w:div>
    <w:div w:id="1586575559">
      <w:bodyDiv w:val="1"/>
      <w:marLeft w:val="0"/>
      <w:marRight w:val="0"/>
      <w:marTop w:val="0"/>
      <w:marBottom w:val="0"/>
      <w:divBdr>
        <w:top w:val="none" w:sz="0" w:space="0" w:color="auto"/>
        <w:left w:val="none" w:sz="0" w:space="0" w:color="auto"/>
        <w:bottom w:val="none" w:sz="0" w:space="0" w:color="auto"/>
        <w:right w:val="none" w:sz="0" w:space="0" w:color="auto"/>
      </w:divBdr>
    </w:div>
    <w:div w:id="1599288607">
      <w:bodyDiv w:val="1"/>
      <w:marLeft w:val="0"/>
      <w:marRight w:val="0"/>
      <w:marTop w:val="0"/>
      <w:marBottom w:val="0"/>
      <w:divBdr>
        <w:top w:val="none" w:sz="0" w:space="0" w:color="auto"/>
        <w:left w:val="none" w:sz="0" w:space="0" w:color="auto"/>
        <w:bottom w:val="none" w:sz="0" w:space="0" w:color="auto"/>
        <w:right w:val="none" w:sz="0" w:space="0" w:color="auto"/>
      </w:divBdr>
    </w:div>
    <w:div w:id="1671062638">
      <w:bodyDiv w:val="1"/>
      <w:marLeft w:val="0"/>
      <w:marRight w:val="0"/>
      <w:marTop w:val="0"/>
      <w:marBottom w:val="0"/>
      <w:divBdr>
        <w:top w:val="none" w:sz="0" w:space="0" w:color="auto"/>
        <w:left w:val="none" w:sz="0" w:space="0" w:color="auto"/>
        <w:bottom w:val="none" w:sz="0" w:space="0" w:color="auto"/>
        <w:right w:val="none" w:sz="0" w:space="0" w:color="auto"/>
      </w:divBdr>
    </w:div>
    <w:div w:id="1705597931">
      <w:bodyDiv w:val="1"/>
      <w:marLeft w:val="0"/>
      <w:marRight w:val="0"/>
      <w:marTop w:val="0"/>
      <w:marBottom w:val="0"/>
      <w:divBdr>
        <w:top w:val="none" w:sz="0" w:space="0" w:color="auto"/>
        <w:left w:val="none" w:sz="0" w:space="0" w:color="auto"/>
        <w:bottom w:val="none" w:sz="0" w:space="0" w:color="auto"/>
        <w:right w:val="none" w:sz="0" w:space="0" w:color="auto"/>
      </w:divBdr>
    </w:div>
    <w:div w:id="1710299174">
      <w:bodyDiv w:val="1"/>
      <w:marLeft w:val="0"/>
      <w:marRight w:val="0"/>
      <w:marTop w:val="0"/>
      <w:marBottom w:val="0"/>
      <w:divBdr>
        <w:top w:val="none" w:sz="0" w:space="0" w:color="auto"/>
        <w:left w:val="none" w:sz="0" w:space="0" w:color="auto"/>
        <w:bottom w:val="none" w:sz="0" w:space="0" w:color="auto"/>
        <w:right w:val="none" w:sz="0" w:space="0" w:color="auto"/>
      </w:divBdr>
    </w:div>
    <w:div w:id="1722709198">
      <w:bodyDiv w:val="1"/>
      <w:marLeft w:val="0"/>
      <w:marRight w:val="0"/>
      <w:marTop w:val="0"/>
      <w:marBottom w:val="0"/>
      <w:divBdr>
        <w:top w:val="none" w:sz="0" w:space="0" w:color="auto"/>
        <w:left w:val="none" w:sz="0" w:space="0" w:color="auto"/>
        <w:bottom w:val="none" w:sz="0" w:space="0" w:color="auto"/>
        <w:right w:val="none" w:sz="0" w:space="0" w:color="auto"/>
      </w:divBdr>
    </w:div>
    <w:div w:id="1745949634">
      <w:bodyDiv w:val="1"/>
      <w:marLeft w:val="0"/>
      <w:marRight w:val="0"/>
      <w:marTop w:val="0"/>
      <w:marBottom w:val="0"/>
      <w:divBdr>
        <w:top w:val="none" w:sz="0" w:space="0" w:color="auto"/>
        <w:left w:val="none" w:sz="0" w:space="0" w:color="auto"/>
        <w:bottom w:val="none" w:sz="0" w:space="0" w:color="auto"/>
        <w:right w:val="none" w:sz="0" w:space="0" w:color="auto"/>
      </w:divBdr>
    </w:div>
    <w:div w:id="1761442280">
      <w:bodyDiv w:val="1"/>
      <w:marLeft w:val="0"/>
      <w:marRight w:val="0"/>
      <w:marTop w:val="0"/>
      <w:marBottom w:val="0"/>
      <w:divBdr>
        <w:top w:val="none" w:sz="0" w:space="0" w:color="auto"/>
        <w:left w:val="none" w:sz="0" w:space="0" w:color="auto"/>
        <w:bottom w:val="none" w:sz="0" w:space="0" w:color="auto"/>
        <w:right w:val="none" w:sz="0" w:space="0" w:color="auto"/>
      </w:divBdr>
    </w:div>
    <w:div w:id="1761944711">
      <w:bodyDiv w:val="1"/>
      <w:marLeft w:val="0"/>
      <w:marRight w:val="0"/>
      <w:marTop w:val="0"/>
      <w:marBottom w:val="0"/>
      <w:divBdr>
        <w:top w:val="none" w:sz="0" w:space="0" w:color="auto"/>
        <w:left w:val="none" w:sz="0" w:space="0" w:color="auto"/>
        <w:bottom w:val="none" w:sz="0" w:space="0" w:color="auto"/>
        <w:right w:val="none" w:sz="0" w:space="0" w:color="auto"/>
      </w:divBdr>
    </w:div>
    <w:div w:id="1780877368">
      <w:bodyDiv w:val="1"/>
      <w:marLeft w:val="0"/>
      <w:marRight w:val="0"/>
      <w:marTop w:val="0"/>
      <w:marBottom w:val="0"/>
      <w:divBdr>
        <w:top w:val="none" w:sz="0" w:space="0" w:color="auto"/>
        <w:left w:val="none" w:sz="0" w:space="0" w:color="auto"/>
        <w:bottom w:val="none" w:sz="0" w:space="0" w:color="auto"/>
        <w:right w:val="none" w:sz="0" w:space="0" w:color="auto"/>
      </w:divBdr>
    </w:div>
    <w:div w:id="1785034393">
      <w:bodyDiv w:val="1"/>
      <w:marLeft w:val="0"/>
      <w:marRight w:val="0"/>
      <w:marTop w:val="0"/>
      <w:marBottom w:val="0"/>
      <w:divBdr>
        <w:top w:val="none" w:sz="0" w:space="0" w:color="auto"/>
        <w:left w:val="none" w:sz="0" w:space="0" w:color="auto"/>
        <w:bottom w:val="none" w:sz="0" w:space="0" w:color="auto"/>
        <w:right w:val="none" w:sz="0" w:space="0" w:color="auto"/>
      </w:divBdr>
    </w:div>
    <w:div w:id="1787191230">
      <w:bodyDiv w:val="1"/>
      <w:marLeft w:val="0"/>
      <w:marRight w:val="0"/>
      <w:marTop w:val="0"/>
      <w:marBottom w:val="0"/>
      <w:divBdr>
        <w:top w:val="none" w:sz="0" w:space="0" w:color="auto"/>
        <w:left w:val="none" w:sz="0" w:space="0" w:color="auto"/>
        <w:bottom w:val="none" w:sz="0" w:space="0" w:color="auto"/>
        <w:right w:val="none" w:sz="0" w:space="0" w:color="auto"/>
      </w:divBdr>
    </w:div>
    <w:div w:id="1791775373">
      <w:bodyDiv w:val="1"/>
      <w:marLeft w:val="0"/>
      <w:marRight w:val="0"/>
      <w:marTop w:val="0"/>
      <w:marBottom w:val="0"/>
      <w:divBdr>
        <w:top w:val="none" w:sz="0" w:space="0" w:color="auto"/>
        <w:left w:val="none" w:sz="0" w:space="0" w:color="auto"/>
        <w:bottom w:val="none" w:sz="0" w:space="0" w:color="auto"/>
        <w:right w:val="none" w:sz="0" w:space="0" w:color="auto"/>
      </w:divBdr>
    </w:div>
    <w:div w:id="1798641167">
      <w:bodyDiv w:val="1"/>
      <w:marLeft w:val="0"/>
      <w:marRight w:val="0"/>
      <w:marTop w:val="0"/>
      <w:marBottom w:val="0"/>
      <w:divBdr>
        <w:top w:val="none" w:sz="0" w:space="0" w:color="auto"/>
        <w:left w:val="none" w:sz="0" w:space="0" w:color="auto"/>
        <w:bottom w:val="none" w:sz="0" w:space="0" w:color="auto"/>
        <w:right w:val="none" w:sz="0" w:space="0" w:color="auto"/>
      </w:divBdr>
    </w:div>
    <w:div w:id="1841578909">
      <w:bodyDiv w:val="1"/>
      <w:marLeft w:val="0"/>
      <w:marRight w:val="0"/>
      <w:marTop w:val="0"/>
      <w:marBottom w:val="0"/>
      <w:divBdr>
        <w:top w:val="none" w:sz="0" w:space="0" w:color="auto"/>
        <w:left w:val="none" w:sz="0" w:space="0" w:color="auto"/>
        <w:bottom w:val="none" w:sz="0" w:space="0" w:color="auto"/>
        <w:right w:val="none" w:sz="0" w:space="0" w:color="auto"/>
      </w:divBdr>
    </w:div>
    <w:div w:id="1857697022">
      <w:bodyDiv w:val="1"/>
      <w:marLeft w:val="0"/>
      <w:marRight w:val="0"/>
      <w:marTop w:val="0"/>
      <w:marBottom w:val="0"/>
      <w:divBdr>
        <w:top w:val="none" w:sz="0" w:space="0" w:color="auto"/>
        <w:left w:val="none" w:sz="0" w:space="0" w:color="auto"/>
        <w:bottom w:val="none" w:sz="0" w:space="0" w:color="auto"/>
        <w:right w:val="none" w:sz="0" w:space="0" w:color="auto"/>
      </w:divBdr>
    </w:div>
    <w:div w:id="1867134243">
      <w:bodyDiv w:val="1"/>
      <w:marLeft w:val="0"/>
      <w:marRight w:val="0"/>
      <w:marTop w:val="0"/>
      <w:marBottom w:val="0"/>
      <w:divBdr>
        <w:top w:val="none" w:sz="0" w:space="0" w:color="auto"/>
        <w:left w:val="none" w:sz="0" w:space="0" w:color="auto"/>
        <w:bottom w:val="none" w:sz="0" w:space="0" w:color="auto"/>
        <w:right w:val="none" w:sz="0" w:space="0" w:color="auto"/>
      </w:divBdr>
    </w:div>
    <w:div w:id="1879471824">
      <w:bodyDiv w:val="1"/>
      <w:marLeft w:val="0"/>
      <w:marRight w:val="0"/>
      <w:marTop w:val="0"/>
      <w:marBottom w:val="0"/>
      <w:divBdr>
        <w:top w:val="none" w:sz="0" w:space="0" w:color="auto"/>
        <w:left w:val="none" w:sz="0" w:space="0" w:color="auto"/>
        <w:bottom w:val="none" w:sz="0" w:space="0" w:color="auto"/>
        <w:right w:val="none" w:sz="0" w:space="0" w:color="auto"/>
      </w:divBdr>
    </w:div>
    <w:div w:id="1882401189">
      <w:bodyDiv w:val="1"/>
      <w:marLeft w:val="0"/>
      <w:marRight w:val="0"/>
      <w:marTop w:val="0"/>
      <w:marBottom w:val="0"/>
      <w:divBdr>
        <w:top w:val="none" w:sz="0" w:space="0" w:color="auto"/>
        <w:left w:val="none" w:sz="0" w:space="0" w:color="auto"/>
        <w:bottom w:val="none" w:sz="0" w:space="0" w:color="auto"/>
        <w:right w:val="none" w:sz="0" w:space="0" w:color="auto"/>
      </w:divBdr>
    </w:div>
    <w:div w:id="1890918567">
      <w:bodyDiv w:val="1"/>
      <w:marLeft w:val="0"/>
      <w:marRight w:val="0"/>
      <w:marTop w:val="0"/>
      <w:marBottom w:val="0"/>
      <w:divBdr>
        <w:top w:val="none" w:sz="0" w:space="0" w:color="auto"/>
        <w:left w:val="none" w:sz="0" w:space="0" w:color="auto"/>
        <w:bottom w:val="none" w:sz="0" w:space="0" w:color="auto"/>
        <w:right w:val="none" w:sz="0" w:space="0" w:color="auto"/>
      </w:divBdr>
    </w:div>
    <w:div w:id="1899701847">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
    <w:div w:id="1933508890">
      <w:bodyDiv w:val="1"/>
      <w:marLeft w:val="0"/>
      <w:marRight w:val="0"/>
      <w:marTop w:val="0"/>
      <w:marBottom w:val="0"/>
      <w:divBdr>
        <w:top w:val="none" w:sz="0" w:space="0" w:color="auto"/>
        <w:left w:val="none" w:sz="0" w:space="0" w:color="auto"/>
        <w:bottom w:val="none" w:sz="0" w:space="0" w:color="auto"/>
        <w:right w:val="none" w:sz="0" w:space="0" w:color="auto"/>
      </w:divBdr>
      <w:divsChild>
        <w:div w:id="1460605643">
          <w:marLeft w:val="720"/>
          <w:marRight w:val="0"/>
          <w:marTop w:val="0"/>
          <w:marBottom w:val="0"/>
          <w:divBdr>
            <w:top w:val="none" w:sz="0" w:space="0" w:color="auto"/>
            <w:left w:val="none" w:sz="0" w:space="0" w:color="auto"/>
            <w:bottom w:val="none" w:sz="0" w:space="0" w:color="auto"/>
            <w:right w:val="none" w:sz="0" w:space="0" w:color="auto"/>
          </w:divBdr>
        </w:div>
        <w:div w:id="1651133696">
          <w:marLeft w:val="720"/>
          <w:marRight w:val="0"/>
          <w:marTop w:val="0"/>
          <w:marBottom w:val="0"/>
          <w:divBdr>
            <w:top w:val="none" w:sz="0" w:space="0" w:color="auto"/>
            <w:left w:val="none" w:sz="0" w:space="0" w:color="auto"/>
            <w:bottom w:val="none" w:sz="0" w:space="0" w:color="auto"/>
            <w:right w:val="none" w:sz="0" w:space="0" w:color="auto"/>
          </w:divBdr>
        </w:div>
      </w:divsChild>
    </w:div>
    <w:div w:id="1934514654">
      <w:bodyDiv w:val="1"/>
      <w:marLeft w:val="0"/>
      <w:marRight w:val="0"/>
      <w:marTop w:val="0"/>
      <w:marBottom w:val="0"/>
      <w:divBdr>
        <w:top w:val="none" w:sz="0" w:space="0" w:color="auto"/>
        <w:left w:val="none" w:sz="0" w:space="0" w:color="auto"/>
        <w:bottom w:val="none" w:sz="0" w:space="0" w:color="auto"/>
        <w:right w:val="none" w:sz="0" w:space="0" w:color="auto"/>
      </w:divBdr>
    </w:div>
    <w:div w:id="1962370531">
      <w:bodyDiv w:val="1"/>
      <w:marLeft w:val="0"/>
      <w:marRight w:val="0"/>
      <w:marTop w:val="0"/>
      <w:marBottom w:val="0"/>
      <w:divBdr>
        <w:top w:val="none" w:sz="0" w:space="0" w:color="auto"/>
        <w:left w:val="none" w:sz="0" w:space="0" w:color="auto"/>
        <w:bottom w:val="none" w:sz="0" w:space="0" w:color="auto"/>
        <w:right w:val="none" w:sz="0" w:space="0" w:color="auto"/>
      </w:divBdr>
    </w:div>
    <w:div w:id="1971279351">
      <w:bodyDiv w:val="1"/>
      <w:marLeft w:val="0"/>
      <w:marRight w:val="0"/>
      <w:marTop w:val="0"/>
      <w:marBottom w:val="0"/>
      <w:divBdr>
        <w:top w:val="none" w:sz="0" w:space="0" w:color="auto"/>
        <w:left w:val="none" w:sz="0" w:space="0" w:color="auto"/>
        <w:bottom w:val="none" w:sz="0" w:space="0" w:color="auto"/>
        <w:right w:val="none" w:sz="0" w:space="0" w:color="auto"/>
      </w:divBdr>
    </w:div>
    <w:div w:id="1988242759">
      <w:bodyDiv w:val="1"/>
      <w:marLeft w:val="0"/>
      <w:marRight w:val="0"/>
      <w:marTop w:val="0"/>
      <w:marBottom w:val="0"/>
      <w:divBdr>
        <w:top w:val="none" w:sz="0" w:space="0" w:color="auto"/>
        <w:left w:val="none" w:sz="0" w:space="0" w:color="auto"/>
        <w:bottom w:val="none" w:sz="0" w:space="0" w:color="auto"/>
        <w:right w:val="none" w:sz="0" w:space="0" w:color="auto"/>
      </w:divBdr>
    </w:div>
    <w:div w:id="1992513884">
      <w:bodyDiv w:val="1"/>
      <w:marLeft w:val="0"/>
      <w:marRight w:val="0"/>
      <w:marTop w:val="0"/>
      <w:marBottom w:val="0"/>
      <w:divBdr>
        <w:top w:val="none" w:sz="0" w:space="0" w:color="auto"/>
        <w:left w:val="none" w:sz="0" w:space="0" w:color="auto"/>
        <w:bottom w:val="none" w:sz="0" w:space="0" w:color="auto"/>
        <w:right w:val="none" w:sz="0" w:space="0" w:color="auto"/>
      </w:divBdr>
    </w:div>
    <w:div w:id="1992825469">
      <w:bodyDiv w:val="1"/>
      <w:marLeft w:val="0"/>
      <w:marRight w:val="0"/>
      <w:marTop w:val="0"/>
      <w:marBottom w:val="0"/>
      <w:divBdr>
        <w:top w:val="none" w:sz="0" w:space="0" w:color="auto"/>
        <w:left w:val="none" w:sz="0" w:space="0" w:color="auto"/>
        <w:bottom w:val="none" w:sz="0" w:space="0" w:color="auto"/>
        <w:right w:val="none" w:sz="0" w:space="0" w:color="auto"/>
      </w:divBdr>
    </w:div>
    <w:div w:id="1999721899">
      <w:bodyDiv w:val="1"/>
      <w:marLeft w:val="0"/>
      <w:marRight w:val="0"/>
      <w:marTop w:val="0"/>
      <w:marBottom w:val="0"/>
      <w:divBdr>
        <w:top w:val="none" w:sz="0" w:space="0" w:color="auto"/>
        <w:left w:val="none" w:sz="0" w:space="0" w:color="auto"/>
        <w:bottom w:val="none" w:sz="0" w:space="0" w:color="auto"/>
        <w:right w:val="none" w:sz="0" w:space="0" w:color="auto"/>
      </w:divBdr>
    </w:div>
    <w:div w:id="2000696320">
      <w:bodyDiv w:val="1"/>
      <w:marLeft w:val="0"/>
      <w:marRight w:val="0"/>
      <w:marTop w:val="0"/>
      <w:marBottom w:val="0"/>
      <w:divBdr>
        <w:top w:val="none" w:sz="0" w:space="0" w:color="auto"/>
        <w:left w:val="none" w:sz="0" w:space="0" w:color="auto"/>
        <w:bottom w:val="none" w:sz="0" w:space="0" w:color="auto"/>
        <w:right w:val="none" w:sz="0" w:space="0" w:color="auto"/>
      </w:divBdr>
    </w:div>
    <w:div w:id="2041391312">
      <w:bodyDiv w:val="1"/>
      <w:marLeft w:val="0"/>
      <w:marRight w:val="0"/>
      <w:marTop w:val="0"/>
      <w:marBottom w:val="0"/>
      <w:divBdr>
        <w:top w:val="none" w:sz="0" w:space="0" w:color="auto"/>
        <w:left w:val="none" w:sz="0" w:space="0" w:color="auto"/>
        <w:bottom w:val="none" w:sz="0" w:space="0" w:color="auto"/>
        <w:right w:val="none" w:sz="0" w:space="0" w:color="auto"/>
      </w:divBdr>
    </w:div>
    <w:div w:id="2056615015">
      <w:bodyDiv w:val="1"/>
      <w:marLeft w:val="0"/>
      <w:marRight w:val="0"/>
      <w:marTop w:val="0"/>
      <w:marBottom w:val="0"/>
      <w:divBdr>
        <w:top w:val="none" w:sz="0" w:space="0" w:color="auto"/>
        <w:left w:val="none" w:sz="0" w:space="0" w:color="auto"/>
        <w:bottom w:val="none" w:sz="0" w:space="0" w:color="auto"/>
        <w:right w:val="none" w:sz="0" w:space="0" w:color="auto"/>
      </w:divBdr>
    </w:div>
    <w:div w:id="2057046990">
      <w:bodyDiv w:val="1"/>
      <w:marLeft w:val="0"/>
      <w:marRight w:val="0"/>
      <w:marTop w:val="0"/>
      <w:marBottom w:val="0"/>
      <w:divBdr>
        <w:top w:val="none" w:sz="0" w:space="0" w:color="auto"/>
        <w:left w:val="none" w:sz="0" w:space="0" w:color="auto"/>
        <w:bottom w:val="none" w:sz="0" w:space="0" w:color="auto"/>
        <w:right w:val="none" w:sz="0" w:space="0" w:color="auto"/>
      </w:divBdr>
    </w:div>
    <w:div w:id="2070884607">
      <w:bodyDiv w:val="1"/>
      <w:marLeft w:val="0"/>
      <w:marRight w:val="0"/>
      <w:marTop w:val="0"/>
      <w:marBottom w:val="0"/>
      <w:divBdr>
        <w:top w:val="none" w:sz="0" w:space="0" w:color="auto"/>
        <w:left w:val="none" w:sz="0" w:space="0" w:color="auto"/>
        <w:bottom w:val="none" w:sz="0" w:space="0" w:color="auto"/>
        <w:right w:val="none" w:sz="0" w:space="0" w:color="auto"/>
      </w:divBdr>
    </w:div>
    <w:div w:id="2076733746">
      <w:bodyDiv w:val="1"/>
      <w:marLeft w:val="0"/>
      <w:marRight w:val="0"/>
      <w:marTop w:val="0"/>
      <w:marBottom w:val="0"/>
      <w:divBdr>
        <w:top w:val="none" w:sz="0" w:space="0" w:color="auto"/>
        <w:left w:val="none" w:sz="0" w:space="0" w:color="auto"/>
        <w:bottom w:val="none" w:sz="0" w:space="0" w:color="auto"/>
        <w:right w:val="none" w:sz="0" w:space="0" w:color="auto"/>
      </w:divBdr>
    </w:div>
    <w:div w:id="2077165371">
      <w:bodyDiv w:val="1"/>
      <w:marLeft w:val="0"/>
      <w:marRight w:val="0"/>
      <w:marTop w:val="0"/>
      <w:marBottom w:val="0"/>
      <w:divBdr>
        <w:top w:val="none" w:sz="0" w:space="0" w:color="auto"/>
        <w:left w:val="none" w:sz="0" w:space="0" w:color="auto"/>
        <w:bottom w:val="none" w:sz="0" w:space="0" w:color="auto"/>
        <w:right w:val="none" w:sz="0" w:space="0" w:color="auto"/>
      </w:divBdr>
    </w:div>
    <w:div w:id="2082824078">
      <w:bodyDiv w:val="1"/>
      <w:marLeft w:val="0"/>
      <w:marRight w:val="0"/>
      <w:marTop w:val="0"/>
      <w:marBottom w:val="0"/>
      <w:divBdr>
        <w:top w:val="none" w:sz="0" w:space="0" w:color="auto"/>
        <w:left w:val="none" w:sz="0" w:space="0" w:color="auto"/>
        <w:bottom w:val="none" w:sz="0" w:space="0" w:color="auto"/>
        <w:right w:val="none" w:sz="0" w:space="0" w:color="auto"/>
      </w:divBdr>
    </w:div>
    <w:div w:id="2093357328">
      <w:bodyDiv w:val="1"/>
      <w:marLeft w:val="0"/>
      <w:marRight w:val="0"/>
      <w:marTop w:val="0"/>
      <w:marBottom w:val="0"/>
      <w:divBdr>
        <w:top w:val="none" w:sz="0" w:space="0" w:color="auto"/>
        <w:left w:val="none" w:sz="0" w:space="0" w:color="auto"/>
        <w:bottom w:val="none" w:sz="0" w:space="0" w:color="auto"/>
        <w:right w:val="none" w:sz="0" w:space="0" w:color="auto"/>
      </w:divBdr>
    </w:div>
    <w:div w:id="2105611666">
      <w:bodyDiv w:val="1"/>
      <w:marLeft w:val="0"/>
      <w:marRight w:val="0"/>
      <w:marTop w:val="0"/>
      <w:marBottom w:val="0"/>
      <w:divBdr>
        <w:top w:val="none" w:sz="0" w:space="0" w:color="auto"/>
        <w:left w:val="none" w:sz="0" w:space="0" w:color="auto"/>
        <w:bottom w:val="none" w:sz="0" w:space="0" w:color="auto"/>
        <w:right w:val="none" w:sz="0" w:space="0" w:color="auto"/>
      </w:divBdr>
      <w:divsChild>
        <w:div w:id="83935143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kuwaki@kitasato-u.ac.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orcid.org/0000-0003-1665-893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adehara">
      <a:majorFont>
        <a:latin typeface="Times New Roman"/>
        <a:ea typeface="Meiryo UI"/>
        <a:cs typeface=""/>
      </a:majorFont>
      <a:minorFont>
        <a:latin typeface="Times New Roman"/>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9390-D0A0-435A-9880-A0BF76E3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4811</Words>
  <Characters>27424</Characters>
  <Application>Microsoft Office Word</Application>
  <DocSecurity>0</DocSecurity>
  <Lines>228</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蓼原将良</dc:creator>
  <cp:keywords/>
  <dc:description/>
  <cp:lastModifiedBy>ma</cp:lastModifiedBy>
  <cp:revision>3</cp:revision>
  <cp:lastPrinted>2019-08-20T08:59:00Z</cp:lastPrinted>
  <dcterms:created xsi:type="dcterms:W3CDTF">2019-08-27T05:59:00Z</dcterms:created>
  <dcterms:modified xsi:type="dcterms:W3CDTF">2019-09-10T07:01:00Z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43695.6363888889</vt:r8>
  </property>
</Properties>
</file>