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51" w:rsidRPr="00AB57C6" w:rsidRDefault="00FE3951" w:rsidP="00106F5C">
      <w:pPr>
        <w:pStyle w:val="Poromisin"/>
        <w:spacing w:line="360" w:lineRule="auto"/>
        <w:jc w:val="both"/>
        <w:rPr>
          <w:rFonts w:ascii="Book Antiqua" w:eastAsia="Book Antiqua" w:hAnsi="Book Antiqua" w:cs="Book Antiqua"/>
          <w:sz w:val="24"/>
          <w:szCs w:val="24"/>
        </w:rPr>
      </w:pPr>
      <w:bookmarkStart w:id="0" w:name="_GoBack"/>
      <w:bookmarkEnd w:id="0"/>
      <w:r w:rsidRPr="00AB57C6">
        <w:rPr>
          <w:rStyle w:val="Ninguno"/>
          <w:rFonts w:ascii="Book Antiqua" w:hAnsi="Book Antiqua"/>
          <w:b/>
          <w:bCs/>
          <w:sz w:val="24"/>
          <w:szCs w:val="24"/>
        </w:rPr>
        <w:t>Name of Journal:</w:t>
      </w:r>
      <w:r w:rsidRPr="00AB57C6">
        <w:rPr>
          <w:rFonts w:ascii="Book Antiqua" w:hAnsi="Book Antiqua"/>
          <w:sz w:val="24"/>
          <w:szCs w:val="24"/>
        </w:rPr>
        <w:t xml:space="preserve"> </w:t>
      </w:r>
      <w:r w:rsidRPr="00AB57C6">
        <w:rPr>
          <w:rFonts w:ascii="Book Antiqua" w:hAnsi="Book Antiqua"/>
          <w:i/>
          <w:iCs/>
          <w:sz w:val="24"/>
          <w:szCs w:val="24"/>
        </w:rPr>
        <w:t>World Journal of Clinical Oncology</w:t>
      </w:r>
    </w:p>
    <w:p w:rsidR="00106F5C" w:rsidRPr="00AB57C6" w:rsidRDefault="00FE3951" w:rsidP="00106F5C">
      <w:pPr>
        <w:pStyle w:val="Poromisin"/>
        <w:spacing w:line="360" w:lineRule="auto"/>
        <w:jc w:val="both"/>
        <w:rPr>
          <w:rStyle w:val="Ninguno"/>
          <w:rFonts w:ascii="Book Antiqua" w:hAnsi="Book Antiqua"/>
          <w:b/>
          <w:bCs/>
          <w:sz w:val="24"/>
          <w:szCs w:val="24"/>
        </w:rPr>
      </w:pPr>
      <w:r w:rsidRPr="00AB57C6">
        <w:rPr>
          <w:rStyle w:val="Ninguno"/>
          <w:rFonts w:ascii="Book Antiqua" w:hAnsi="Book Antiqua"/>
          <w:b/>
          <w:bCs/>
          <w:sz w:val="24"/>
          <w:szCs w:val="24"/>
        </w:rPr>
        <w:t xml:space="preserve">Number </w:t>
      </w:r>
      <w:r w:rsidR="00106F5C" w:rsidRPr="00AB57C6">
        <w:rPr>
          <w:rStyle w:val="Ninguno"/>
          <w:rFonts w:ascii="Book Antiqua" w:hAnsi="Book Antiqua"/>
          <w:b/>
          <w:bCs/>
          <w:sz w:val="24"/>
          <w:szCs w:val="24"/>
        </w:rPr>
        <w:t>NO</w:t>
      </w:r>
      <w:r w:rsidRPr="00AB57C6">
        <w:rPr>
          <w:rStyle w:val="Ninguno"/>
          <w:rFonts w:ascii="Book Antiqua" w:hAnsi="Book Antiqua"/>
          <w:b/>
          <w:bCs/>
          <w:sz w:val="24"/>
          <w:szCs w:val="24"/>
        </w:rPr>
        <w:t xml:space="preserve">: </w:t>
      </w:r>
      <w:r w:rsidR="00106F5C" w:rsidRPr="00AB57C6">
        <w:rPr>
          <w:rStyle w:val="Ninguno"/>
          <w:rFonts w:ascii="Book Antiqua" w:hAnsi="Book Antiqua"/>
          <w:bCs/>
          <w:sz w:val="24"/>
          <w:szCs w:val="24"/>
        </w:rPr>
        <w:t>50169</w:t>
      </w:r>
    </w:p>
    <w:p w:rsidR="00FE3951" w:rsidRPr="00AB57C6" w:rsidRDefault="00FE3951" w:rsidP="00106F5C">
      <w:pPr>
        <w:pStyle w:val="Poromisin"/>
        <w:spacing w:line="360" w:lineRule="auto"/>
        <w:jc w:val="both"/>
        <w:rPr>
          <w:rFonts w:ascii="Book Antiqua" w:hAnsi="Book Antiqua"/>
          <w:sz w:val="24"/>
          <w:szCs w:val="24"/>
        </w:rPr>
      </w:pPr>
      <w:r w:rsidRPr="00AB57C6">
        <w:rPr>
          <w:rStyle w:val="Ninguno"/>
          <w:rFonts w:ascii="Book Antiqua" w:hAnsi="Book Antiqua"/>
          <w:b/>
          <w:bCs/>
          <w:sz w:val="24"/>
          <w:szCs w:val="24"/>
          <w:shd w:val="clear" w:color="auto" w:fill="FFFFFF"/>
          <w:lang w:val="fr-FR"/>
        </w:rPr>
        <w:t>Manuscript Type</w:t>
      </w:r>
      <w:r w:rsidRPr="00AB57C6">
        <w:rPr>
          <w:rStyle w:val="Ninguno"/>
          <w:rFonts w:ascii="Book Antiqua" w:hAnsi="Book Antiqua"/>
          <w:b/>
          <w:bCs/>
          <w:sz w:val="24"/>
          <w:szCs w:val="24"/>
        </w:rPr>
        <w:t>:</w:t>
      </w:r>
      <w:r w:rsidRPr="00AB57C6">
        <w:rPr>
          <w:rFonts w:ascii="Book Antiqua" w:hAnsi="Book Antiqua"/>
          <w:sz w:val="24"/>
          <w:szCs w:val="24"/>
        </w:rPr>
        <w:t xml:space="preserve"> </w:t>
      </w:r>
      <w:r w:rsidR="00106F5C" w:rsidRPr="00AB57C6">
        <w:rPr>
          <w:rFonts w:ascii="Book Antiqua" w:hAnsi="Book Antiqua"/>
          <w:sz w:val="24"/>
          <w:szCs w:val="24"/>
        </w:rPr>
        <w:t>EDITORIAL</w:t>
      </w:r>
    </w:p>
    <w:p w:rsidR="00FE3951" w:rsidRPr="00AB57C6" w:rsidRDefault="00FE3951" w:rsidP="00106F5C">
      <w:pPr>
        <w:spacing w:after="0" w:line="360" w:lineRule="auto"/>
        <w:jc w:val="both"/>
        <w:rPr>
          <w:rFonts w:ascii="Book Antiqua" w:hAnsi="Book Antiqua" w:cs="Arial"/>
          <w:b/>
          <w:bCs/>
          <w:color w:val="000000"/>
          <w:sz w:val="24"/>
          <w:szCs w:val="24"/>
          <w:lang w:val="en-GB"/>
        </w:rPr>
      </w:pPr>
    </w:p>
    <w:p w:rsidR="009953A5" w:rsidRPr="00AB57C6" w:rsidRDefault="00106F5C" w:rsidP="00106F5C">
      <w:pPr>
        <w:spacing w:after="0" w:line="360" w:lineRule="auto"/>
        <w:jc w:val="both"/>
        <w:rPr>
          <w:rFonts w:ascii="Book Antiqua" w:hAnsi="Book Antiqua" w:cs="Arial"/>
          <w:b/>
          <w:bCs/>
          <w:color w:val="000000"/>
          <w:sz w:val="24"/>
          <w:szCs w:val="24"/>
          <w:lang w:val="en-GB"/>
        </w:rPr>
      </w:pPr>
      <w:bookmarkStart w:id="1" w:name="OLE_LINK1127"/>
      <w:r w:rsidRPr="00AB57C6">
        <w:rPr>
          <w:rFonts w:ascii="Book Antiqua" w:hAnsi="Book Antiqua" w:cs="Arial"/>
          <w:b/>
          <w:bCs/>
          <w:color w:val="000000"/>
          <w:sz w:val="24"/>
          <w:szCs w:val="24"/>
          <w:lang w:val="en-GB"/>
        </w:rPr>
        <w:t>Are all prostate cancer patients "fit" for salvage radiotherapy?</w:t>
      </w:r>
    </w:p>
    <w:bookmarkEnd w:id="1"/>
    <w:p w:rsidR="00106F5C" w:rsidRPr="00AB57C6" w:rsidRDefault="00106F5C" w:rsidP="00106F5C">
      <w:pPr>
        <w:spacing w:after="0" w:line="360" w:lineRule="auto"/>
        <w:jc w:val="both"/>
        <w:rPr>
          <w:rFonts w:ascii="Book Antiqua" w:hAnsi="Book Antiqua" w:cs="Arial"/>
          <w:b/>
          <w:bCs/>
          <w:color w:val="000000"/>
          <w:sz w:val="24"/>
          <w:szCs w:val="24"/>
          <w:lang w:val="en-GB"/>
        </w:rPr>
      </w:pPr>
    </w:p>
    <w:p w:rsidR="00FE3951" w:rsidRPr="00AB57C6" w:rsidRDefault="00FE3951" w:rsidP="00106F5C">
      <w:pPr>
        <w:spacing w:after="0" w:line="360" w:lineRule="auto"/>
        <w:jc w:val="both"/>
        <w:rPr>
          <w:rFonts w:ascii="Book Antiqua" w:hAnsi="Book Antiqua" w:cs="Arial"/>
          <w:color w:val="000000"/>
          <w:sz w:val="24"/>
          <w:szCs w:val="24"/>
          <w:lang w:val="en-GB"/>
        </w:rPr>
      </w:pPr>
      <w:r w:rsidRPr="00AB57C6">
        <w:rPr>
          <w:rFonts w:ascii="Book Antiqua" w:hAnsi="Book Antiqua" w:cs="Arial"/>
          <w:color w:val="000000"/>
          <w:sz w:val="24"/>
          <w:szCs w:val="24"/>
          <w:lang w:val="en-GB"/>
        </w:rPr>
        <w:t xml:space="preserve">González-San Segundo </w:t>
      </w:r>
      <w:r w:rsidR="00106F5C" w:rsidRPr="00AB57C6">
        <w:rPr>
          <w:rFonts w:ascii="Book Antiqua" w:hAnsi="Book Antiqua" w:cs="Arial"/>
          <w:color w:val="000000"/>
          <w:sz w:val="24"/>
          <w:szCs w:val="24"/>
          <w:lang w:val="en-GB"/>
        </w:rPr>
        <w:t xml:space="preserve">C </w:t>
      </w:r>
      <w:r w:rsidRPr="00AB57C6">
        <w:rPr>
          <w:rFonts w:ascii="Book Antiqua" w:hAnsi="Book Antiqua" w:cs="Arial"/>
          <w:i/>
          <w:iCs/>
          <w:color w:val="000000"/>
          <w:sz w:val="24"/>
          <w:szCs w:val="24"/>
          <w:lang w:val="en-GB"/>
        </w:rPr>
        <w:t>et al</w:t>
      </w:r>
      <w:r w:rsidRPr="00AB57C6">
        <w:rPr>
          <w:rFonts w:ascii="Book Antiqua" w:hAnsi="Book Antiqua" w:cs="Arial"/>
          <w:color w:val="000000"/>
          <w:sz w:val="24"/>
          <w:szCs w:val="24"/>
          <w:lang w:val="en-GB"/>
        </w:rPr>
        <w:t xml:space="preserve">. </w:t>
      </w:r>
      <w:r w:rsidR="00106F5C" w:rsidRPr="00AB57C6">
        <w:rPr>
          <w:rFonts w:ascii="Book Antiqua" w:hAnsi="Book Antiqua" w:cs="Arial"/>
          <w:color w:val="000000"/>
          <w:sz w:val="24"/>
          <w:szCs w:val="24"/>
          <w:lang w:val="en-GB"/>
        </w:rPr>
        <w:t>Are all PC</w:t>
      </w:r>
      <w:r w:rsidR="00106F5C" w:rsidRPr="00AB57C6">
        <w:rPr>
          <w:rFonts w:ascii="Book Antiqua" w:hAnsi="Book Antiqua" w:cs="Arial" w:hint="eastAsia"/>
          <w:color w:val="000000"/>
          <w:sz w:val="24"/>
          <w:szCs w:val="24"/>
          <w:lang w:val="en-GB" w:eastAsia="zh-CN"/>
        </w:rPr>
        <w:t>a</w:t>
      </w:r>
      <w:r w:rsidR="00106F5C" w:rsidRPr="00AB57C6">
        <w:rPr>
          <w:rFonts w:ascii="Book Antiqua" w:hAnsi="Book Antiqua" w:cs="Arial"/>
          <w:color w:val="000000"/>
          <w:sz w:val="24"/>
          <w:szCs w:val="24"/>
          <w:lang w:val="en-GB"/>
        </w:rPr>
        <w:t xml:space="preserve"> patients "fit" for SRT?</w:t>
      </w:r>
    </w:p>
    <w:p w:rsidR="00FE3951" w:rsidRPr="00AB57C6" w:rsidRDefault="00FE3951" w:rsidP="00106F5C">
      <w:pPr>
        <w:spacing w:after="0" w:line="360" w:lineRule="auto"/>
        <w:jc w:val="both"/>
        <w:rPr>
          <w:rFonts w:ascii="Book Antiqua" w:hAnsi="Book Antiqua" w:cs="Arial"/>
          <w:b/>
          <w:bCs/>
          <w:color w:val="000000"/>
          <w:sz w:val="24"/>
          <w:szCs w:val="24"/>
        </w:rPr>
      </w:pPr>
    </w:p>
    <w:p w:rsidR="00106F5C" w:rsidRPr="00AB57C6" w:rsidRDefault="00106F5C" w:rsidP="00106F5C">
      <w:pPr>
        <w:spacing w:after="0" w:line="360" w:lineRule="auto"/>
        <w:jc w:val="both"/>
        <w:rPr>
          <w:rFonts w:ascii="Book Antiqua" w:hAnsi="Book Antiqua" w:cs="Arial"/>
          <w:color w:val="000000"/>
          <w:sz w:val="24"/>
          <w:szCs w:val="24"/>
        </w:rPr>
      </w:pPr>
      <w:r w:rsidRPr="00AB57C6">
        <w:rPr>
          <w:rFonts w:ascii="Book Antiqua" w:hAnsi="Book Antiqua" w:cs="Arial"/>
          <w:color w:val="000000"/>
          <w:sz w:val="24"/>
          <w:szCs w:val="24"/>
        </w:rPr>
        <w:t>Carmen González-San Segundo, Alfonso Gómez-Iturriaga, Felipe Couñago</w:t>
      </w:r>
    </w:p>
    <w:p w:rsidR="00385098" w:rsidRPr="00AB57C6" w:rsidRDefault="00385098" w:rsidP="00106F5C">
      <w:pPr>
        <w:spacing w:after="0" w:line="360" w:lineRule="auto"/>
        <w:jc w:val="both"/>
        <w:rPr>
          <w:rFonts w:ascii="Book Antiqua" w:hAnsi="Book Antiqua" w:cs="Arial"/>
          <w:b/>
          <w:bCs/>
          <w:color w:val="000000"/>
          <w:sz w:val="24"/>
          <w:szCs w:val="24"/>
        </w:rPr>
      </w:pPr>
    </w:p>
    <w:p w:rsidR="002426F3" w:rsidRPr="00AB57C6" w:rsidRDefault="00733BC9" w:rsidP="00106F5C">
      <w:pPr>
        <w:spacing w:after="0" w:line="360" w:lineRule="auto"/>
        <w:jc w:val="both"/>
        <w:rPr>
          <w:rFonts w:ascii="Book Antiqua" w:hAnsi="Book Antiqua" w:cs="PPDNC P+ Adv O Tf 2586c 63. I"/>
          <w:bCs/>
          <w:color w:val="000000"/>
          <w:sz w:val="24"/>
          <w:szCs w:val="24"/>
          <w:lang w:val="en-GB"/>
        </w:rPr>
      </w:pPr>
      <w:r w:rsidRPr="00AB57C6">
        <w:rPr>
          <w:rFonts w:ascii="Book Antiqua" w:hAnsi="Book Antiqua" w:cs="Arial"/>
          <w:b/>
          <w:bCs/>
          <w:color w:val="000000"/>
          <w:sz w:val="24"/>
          <w:szCs w:val="24"/>
        </w:rPr>
        <w:t>Carmen González-San Segundo</w:t>
      </w:r>
      <w:r w:rsidR="000D1FB9" w:rsidRPr="00AB57C6">
        <w:rPr>
          <w:rFonts w:ascii="Book Antiqua" w:hAnsi="Book Antiqua" w:cs="Arial"/>
          <w:b/>
          <w:bCs/>
          <w:color w:val="000000"/>
          <w:sz w:val="24"/>
          <w:szCs w:val="24"/>
        </w:rPr>
        <w:t xml:space="preserve">, </w:t>
      </w:r>
      <w:r w:rsidR="00FA616C" w:rsidRPr="00AB57C6">
        <w:rPr>
          <w:rFonts w:ascii="Book Antiqua" w:hAnsi="Book Antiqua" w:cs="Arial"/>
          <w:color w:val="000000"/>
          <w:sz w:val="24"/>
          <w:szCs w:val="24"/>
        </w:rPr>
        <w:t>Department of</w:t>
      </w:r>
      <w:r w:rsidR="00FA616C" w:rsidRPr="00AB57C6">
        <w:rPr>
          <w:rFonts w:ascii="Book Antiqua" w:hAnsi="Book Antiqua" w:cs="Arial"/>
          <w:b/>
          <w:bCs/>
          <w:color w:val="000000"/>
          <w:sz w:val="24"/>
          <w:szCs w:val="24"/>
        </w:rPr>
        <w:t xml:space="preserve"> </w:t>
      </w:r>
      <w:r w:rsidR="00FA616C" w:rsidRPr="00AB57C6">
        <w:rPr>
          <w:rFonts w:ascii="Book Antiqua" w:hAnsi="Book Antiqua" w:cs="PPDNC P+ Adv O Tf 2586c 63. I"/>
          <w:bCs/>
          <w:color w:val="000000"/>
          <w:sz w:val="24"/>
          <w:szCs w:val="24"/>
          <w:lang w:val="en-GB"/>
        </w:rPr>
        <w:t>Radiation Oncology</w:t>
      </w:r>
      <w:r w:rsidR="00106F5C" w:rsidRPr="00AB57C6">
        <w:rPr>
          <w:rFonts w:ascii="Book Antiqua" w:hAnsi="Book Antiqua" w:cs="PPDNC P+ Adv O Tf 2586c 63. I"/>
          <w:bCs/>
          <w:color w:val="000000"/>
          <w:sz w:val="24"/>
          <w:szCs w:val="24"/>
          <w:lang w:val="en-GB"/>
        </w:rPr>
        <w:t>,</w:t>
      </w:r>
      <w:r w:rsidRPr="00AB57C6">
        <w:rPr>
          <w:rFonts w:ascii="Book Antiqua" w:hAnsi="Book Antiqua" w:cs="PPDNC P+ Adv O Tf 2586c 63. I"/>
          <w:bCs/>
          <w:color w:val="000000"/>
          <w:sz w:val="24"/>
          <w:szCs w:val="24"/>
          <w:lang w:val="en-GB"/>
        </w:rPr>
        <w:t xml:space="preserve"> </w:t>
      </w:r>
      <w:r w:rsidRPr="00AB57C6">
        <w:rPr>
          <w:rFonts w:ascii="Book Antiqua" w:hAnsi="Book Antiqua" w:cs="PPDNC P+ Adv O Tf 2586c 63. I"/>
          <w:bCs/>
          <w:color w:val="000000"/>
          <w:sz w:val="24"/>
          <w:szCs w:val="24"/>
        </w:rPr>
        <w:t xml:space="preserve">HGU Gregorio Marañon, </w:t>
      </w:r>
      <w:r w:rsidR="00106F5C" w:rsidRPr="00AB57C6">
        <w:rPr>
          <w:rFonts w:ascii="Book Antiqua" w:hAnsi="Book Antiqua" w:cs="Arial"/>
          <w:bCs/>
          <w:color w:val="000000"/>
          <w:sz w:val="24"/>
          <w:szCs w:val="24"/>
          <w:lang w:val="en-GB"/>
        </w:rPr>
        <w:t>Complutense University</w:t>
      </w:r>
      <w:r w:rsidR="00106F5C" w:rsidRPr="00AB57C6">
        <w:rPr>
          <w:rFonts w:ascii="Book Antiqua" w:hAnsi="Book Antiqua" w:cs="PPDNC P+ Adv O Tf 2586c 63. I"/>
          <w:bCs/>
          <w:color w:val="000000"/>
          <w:sz w:val="24"/>
          <w:szCs w:val="24"/>
          <w:lang w:val="en-GB"/>
        </w:rPr>
        <w:t xml:space="preserve">, </w:t>
      </w:r>
      <w:r w:rsidR="00106F5C" w:rsidRPr="00AB57C6">
        <w:rPr>
          <w:rFonts w:ascii="Book Antiqua" w:hAnsi="Book Antiqua" w:cs="PPDNC P+ Adv O Tf 2586c 63. I"/>
          <w:bCs/>
          <w:color w:val="000000"/>
          <w:sz w:val="24"/>
          <w:szCs w:val="24"/>
        </w:rPr>
        <w:t xml:space="preserve">Madrid </w:t>
      </w:r>
      <w:r w:rsidR="002426F3" w:rsidRPr="00AB57C6">
        <w:rPr>
          <w:rFonts w:ascii="Book Antiqua" w:hAnsi="Book Antiqua" w:cs="PPDNC P+ Adv O Tf 2586c 63. I"/>
          <w:bCs/>
          <w:color w:val="000000"/>
          <w:sz w:val="24"/>
          <w:szCs w:val="24"/>
        </w:rPr>
        <w:t>28007</w:t>
      </w:r>
      <w:r w:rsidR="00106F5C" w:rsidRPr="00AB57C6">
        <w:rPr>
          <w:rFonts w:ascii="Book Antiqua" w:hAnsi="Book Antiqua" w:cs="PPDNC P+ Adv O Tf 2586c 63. I"/>
          <w:bCs/>
          <w:color w:val="000000"/>
          <w:sz w:val="24"/>
          <w:szCs w:val="24"/>
        </w:rPr>
        <w:t>,</w:t>
      </w:r>
      <w:r w:rsidR="000D1FB9" w:rsidRPr="00AB57C6">
        <w:rPr>
          <w:rFonts w:ascii="Book Antiqua" w:hAnsi="Book Antiqua" w:cs="PPDNC P+ Adv O Tf 2586c 63. I"/>
          <w:bCs/>
          <w:color w:val="000000"/>
          <w:sz w:val="24"/>
          <w:szCs w:val="24"/>
        </w:rPr>
        <w:t xml:space="preserve"> </w:t>
      </w:r>
      <w:r w:rsidRPr="00AB57C6">
        <w:rPr>
          <w:rFonts w:ascii="Book Antiqua" w:hAnsi="Book Antiqua" w:cs="PPDNC P+ Adv O Tf 2586c 63. I"/>
          <w:bCs/>
          <w:color w:val="000000"/>
          <w:sz w:val="24"/>
          <w:szCs w:val="24"/>
          <w:lang w:val="en-GB"/>
        </w:rPr>
        <w:t>Spain</w:t>
      </w:r>
    </w:p>
    <w:p w:rsidR="00106F5C" w:rsidRPr="00AB57C6" w:rsidRDefault="00106F5C" w:rsidP="00106F5C">
      <w:pPr>
        <w:spacing w:after="0" w:line="360" w:lineRule="auto"/>
        <w:jc w:val="both"/>
        <w:rPr>
          <w:rFonts w:ascii="Book Antiqua" w:hAnsi="Book Antiqua" w:cs="Arial"/>
          <w:b/>
          <w:bCs/>
          <w:color w:val="000000"/>
          <w:sz w:val="24"/>
          <w:szCs w:val="24"/>
          <w:lang w:val="en-GB"/>
        </w:rPr>
      </w:pPr>
    </w:p>
    <w:p w:rsidR="002426F3" w:rsidRPr="00AB57C6" w:rsidRDefault="002426F3" w:rsidP="00106F5C">
      <w:pPr>
        <w:spacing w:after="0" w:line="360" w:lineRule="auto"/>
        <w:jc w:val="both"/>
        <w:rPr>
          <w:rFonts w:ascii="Book Antiqua" w:hAnsi="Book Antiqua" w:cs="PPDNC P+ Adv O Tf 2586c 63. I"/>
          <w:color w:val="000000"/>
          <w:sz w:val="24"/>
          <w:szCs w:val="24"/>
          <w:lang w:val="en-GB"/>
        </w:rPr>
      </w:pPr>
      <w:r w:rsidRPr="00AB57C6">
        <w:rPr>
          <w:rFonts w:ascii="Book Antiqua" w:hAnsi="Book Antiqua" w:cs="Arial"/>
          <w:b/>
          <w:bCs/>
          <w:color w:val="000000"/>
          <w:sz w:val="24"/>
          <w:szCs w:val="24"/>
        </w:rPr>
        <w:t>Alfonso Gómez-Iturriaga</w:t>
      </w:r>
      <w:r w:rsidR="000D1FB9" w:rsidRPr="00AB57C6">
        <w:rPr>
          <w:rFonts w:ascii="Book Antiqua" w:hAnsi="Book Antiqua" w:cs="Arial"/>
          <w:b/>
          <w:bCs/>
          <w:color w:val="000000"/>
          <w:sz w:val="24"/>
          <w:szCs w:val="24"/>
        </w:rPr>
        <w:t xml:space="preserve">, </w:t>
      </w:r>
      <w:r w:rsidRPr="00AB57C6">
        <w:rPr>
          <w:rFonts w:ascii="Book Antiqua" w:hAnsi="Book Antiqua" w:cs="PPDNC P+ Adv O Tf 2586c 63. I"/>
          <w:color w:val="000000"/>
          <w:sz w:val="24"/>
          <w:szCs w:val="24"/>
          <w:lang w:val="en-GB"/>
        </w:rPr>
        <w:t>Biocruces Health Research Institute, Cruces</w:t>
      </w:r>
      <w:r w:rsidR="000D1FB9" w:rsidRPr="00AB57C6">
        <w:rPr>
          <w:rFonts w:ascii="Book Antiqua" w:hAnsi="Book Antiqua" w:cs="PPDNC P+ Adv O Tf 2586c 63. I"/>
          <w:color w:val="000000"/>
          <w:sz w:val="24"/>
          <w:szCs w:val="24"/>
          <w:lang w:val="en-GB"/>
        </w:rPr>
        <w:t xml:space="preserve"> University Hospital, </w:t>
      </w:r>
      <w:r w:rsidR="00106F5C" w:rsidRPr="00AB57C6">
        <w:rPr>
          <w:rFonts w:ascii="Book Antiqua" w:hAnsi="Book Antiqua" w:cs="PPDNC P+ Adv O Tf 2586c 63. I"/>
          <w:color w:val="000000"/>
          <w:sz w:val="24"/>
          <w:szCs w:val="24"/>
        </w:rPr>
        <w:t>Barakaldo</w:t>
      </w:r>
      <w:r w:rsidR="000D1FB9" w:rsidRPr="00AB57C6">
        <w:rPr>
          <w:rFonts w:ascii="Book Antiqua" w:hAnsi="Book Antiqua" w:cs="PPDNC P+ Adv O Tf 2586c 63. I"/>
          <w:color w:val="000000"/>
          <w:sz w:val="24"/>
          <w:szCs w:val="24"/>
          <w:lang w:val="en-GB"/>
        </w:rPr>
        <w:t xml:space="preserve"> 48903,</w:t>
      </w:r>
      <w:r w:rsidR="005F715D" w:rsidRPr="00AB57C6">
        <w:rPr>
          <w:rFonts w:ascii="Book Antiqua" w:hAnsi="Book Antiqua" w:cs="PPDNC P+ Adv O Tf 2586c 63. I"/>
          <w:color w:val="000000"/>
          <w:sz w:val="24"/>
          <w:szCs w:val="24"/>
          <w:lang w:val="en-GB"/>
        </w:rPr>
        <w:t xml:space="preserve"> </w:t>
      </w:r>
      <w:r w:rsidRPr="00AB57C6">
        <w:rPr>
          <w:rFonts w:ascii="Book Antiqua" w:hAnsi="Book Antiqua" w:cs="PPDNC P+ Adv O Tf 2586c 63. I"/>
          <w:color w:val="000000"/>
          <w:sz w:val="24"/>
          <w:szCs w:val="24"/>
          <w:lang w:val="en-GB"/>
        </w:rPr>
        <w:t>Spain</w:t>
      </w:r>
    </w:p>
    <w:p w:rsidR="00106F5C" w:rsidRPr="00AB57C6" w:rsidRDefault="00106F5C" w:rsidP="00106F5C">
      <w:pPr>
        <w:spacing w:after="0" w:line="360" w:lineRule="auto"/>
        <w:jc w:val="both"/>
        <w:rPr>
          <w:rFonts w:ascii="Book Antiqua" w:hAnsi="Book Antiqua" w:cs="Arial"/>
          <w:b/>
          <w:bCs/>
          <w:color w:val="000000"/>
          <w:sz w:val="24"/>
          <w:szCs w:val="24"/>
          <w:lang w:val="en-GB"/>
        </w:rPr>
      </w:pPr>
    </w:p>
    <w:p w:rsidR="00733BC9" w:rsidRPr="00AB57C6" w:rsidRDefault="002426F3" w:rsidP="00106F5C">
      <w:pPr>
        <w:spacing w:after="0" w:line="360" w:lineRule="auto"/>
        <w:jc w:val="both"/>
        <w:rPr>
          <w:rFonts w:ascii="Book Antiqua" w:hAnsi="Book Antiqua" w:cs="PPDNC P+ Adv O Tf 2586c 63. I"/>
          <w:color w:val="000000"/>
          <w:sz w:val="24"/>
          <w:szCs w:val="24"/>
          <w:lang w:val="en-GB"/>
        </w:rPr>
      </w:pPr>
      <w:r w:rsidRPr="00AB57C6">
        <w:rPr>
          <w:rFonts w:ascii="Book Antiqua" w:hAnsi="Book Antiqua" w:cs="Arial"/>
          <w:b/>
          <w:bCs/>
          <w:color w:val="000000"/>
          <w:sz w:val="24"/>
          <w:szCs w:val="24"/>
        </w:rPr>
        <w:t>Felipe Couñago</w:t>
      </w:r>
      <w:r w:rsidR="000D1FB9" w:rsidRPr="00AB57C6">
        <w:rPr>
          <w:rFonts w:ascii="Book Antiqua" w:hAnsi="Book Antiqua" w:cs="Arial"/>
          <w:b/>
          <w:bCs/>
          <w:color w:val="000000"/>
          <w:sz w:val="24"/>
          <w:szCs w:val="24"/>
        </w:rPr>
        <w:t xml:space="preserve">, </w:t>
      </w:r>
      <w:r w:rsidR="00106F5C" w:rsidRPr="00AB57C6">
        <w:rPr>
          <w:rFonts w:ascii="Book Antiqua" w:hAnsi="Book Antiqua" w:cs="Arial"/>
          <w:color w:val="000000"/>
          <w:sz w:val="24"/>
          <w:szCs w:val="24"/>
        </w:rPr>
        <w:t>Department of Radiation Oncology,</w:t>
      </w:r>
      <w:r w:rsidR="00106F5C" w:rsidRPr="00AB57C6">
        <w:rPr>
          <w:rFonts w:ascii="Book Antiqua" w:hAnsi="Book Antiqua" w:cs="Arial"/>
          <w:b/>
          <w:bCs/>
          <w:color w:val="000000"/>
          <w:sz w:val="24"/>
          <w:szCs w:val="24"/>
        </w:rPr>
        <w:t xml:space="preserve"> </w:t>
      </w:r>
      <w:r w:rsidR="00733BC9" w:rsidRPr="00AB57C6">
        <w:rPr>
          <w:rFonts w:ascii="Book Antiqua" w:hAnsi="Book Antiqua" w:cs="PPDNC P+ Adv O Tf 2586c 63. I"/>
          <w:color w:val="000000"/>
          <w:sz w:val="24"/>
          <w:szCs w:val="24"/>
        </w:rPr>
        <w:t>Hospital Universitario Quirónsalud</w:t>
      </w:r>
      <w:r w:rsidR="00106F5C" w:rsidRPr="00AB57C6">
        <w:rPr>
          <w:rFonts w:ascii="Book Antiqua" w:hAnsi="Book Antiqua" w:cs="PPDNC P+ Adv O Tf 2586c 63. I"/>
          <w:color w:val="000000"/>
          <w:sz w:val="24"/>
          <w:szCs w:val="24"/>
        </w:rPr>
        <w:t xml:space="preserve"> </w:t>
      </w:r>
      <w:r w:rsidR="00106F5C" w:rsidRPr="00AB57C6">
        <w:rPr>
          <w:rFonts w:ascii="Book Antiqua" w:hAnsi="Book Antiqua" w:cs="Arial"/>
          <w:color w:val="000000"/>
          <w:sz w:val="24"/>
          <w:szCs w:val="24"/>
          <w:shd w:val="clear" w:color="auto" w:fill="FFFFFF"/>
        </w:rPr>
        <w:t>Madrid</w:t>
      </w:r>
      <w:r w:rsidR="00733BC9" w:rsidRPr="00AB57C6">
        <w:rPr>
          <w:rFonts w:ascii="Book Antiqua" w:hAnsi="Book Antiqua" w:cs="PPDNC P+ Adv O Tf 2586c 63. I"/>
          <w:color w:val="000000"/>
          <w:sz w:val="24"/>
          <w:szCs w:val="24"/>
        </w:rPr>
        <w:t>,</w:t>
      </w:r>
      <w:r w:rsidRPr="00AB57C6">
        <w:rPr>
          <w:rFonts w:ascii="Book Antiqua" w:hAnsi="Book Antiqua" w:cs="PPDNC P+ Adv O Tf 2586c 63. I"/>
          <w:color w:val="000000"/>
          <w:sz w:val="24"/>
          <w:szCs w:val="24"/>
        </w:rPr>
        <w:t xml:space="preserve"> </w:t>
      </w:r>
      <w:r w:rsidR="00106F5C" w:rsidRPr="00AB57C6">
        <w:rPr>
          <w:rFonts w:ascii="Book Antiqua" w:hAnsi="Book Antiqua" w:cs="PPDNC P+ Adv O Tf 2586c 63. I"/>
          <w:color w:val="000000"/>
          <w:sz w:val="24"/>
          <w:szCs w:val="24"/>
        </w:rPr>
        <w:t xml:space="preserve">Madrid </w:t>
      </w:r>
      <w:r w:rsidR="000D1FB9" w:rsidRPr="00AB57C6">
        <w:rPr>
          <w:rFonts w:ascii="Book Antiqua" w:hAnsi="Book Antiqua" w:cs="PPDNC P+ Adv O Tf 2586c 63. I"/>
          <w:color w:val="000000"/>
          <w:sz w:val="24"/>
          <w:szCs w:val="24"/>
        </w:rPr>
        <w:t>28003</w:t>
      </w:r>
      <w:r w:rsidR="00106F5C" w:rsidRPr="00AB57C6">
        <w:rPr>
          <w:rFonts w:ascii="Book Antiqua" w:hAnsi="Book Antiqua" w:cs="PPDNC P+ Adv O Tf 2586c 63. I"/>
          <w:color w:val="000000"/>
          <w:sz w:val="24"/>
          <w:szCs w:val="24"/>
        </w:rPr>
        <w:t>,</w:t>
      </w:r>
      <w:r w:rsidR="000D1FB9" w:rsidRPr="00AB57C6">
        <w:rPr>
          <w:rFonts w:ascii="Book Antiqua" w:hAnsi="Book Antiqua" w:cs="PPDNC P+ Adv O Tf 2586c 63. I"/>
          <w:color w:val="000000"/>
          <w:sz w:val="24"/>
          <w:szCs w:val="24"/>
        </w:rPr>
        <w:t xml:space="preserve"> </w:t>
      </w:r>
      <w:r w:rsidRPr="00AB57C6">
        <w:rPr>
          <w:rFonts w:ascii="Book Antiqua" w:hAnsi="Book Antiqua" w:cs="PPDNC P+ Adv O Tf 2586c 63. I"/>
          <w:color w:val="000000"/>
          <w:sz w:val="24"/>
          <w:szCs w:val="24"/>
          <w:lang w:val="en-GB"/>
        </w:rPr>
        <w:t>Spain</w:t>
      </w:r>
    </w:p>
    <w:p w:rsidR="00106F5C" w:rsidRPr="00AB57C6" w:rsidRDefault="00106F5C" w:rsidP="00106F5C">
      <w:pPr>
        <w:spacing w:after="0" w:line="360" w:lineRule="auto"/>
        <w:jc w:val="both"/>
        <w:rPr>
          <w:rFonts w:ascii="Book Antiqua" w:hAnsi="Book Antiqua" w:cs="PPDNC P+ Adv O Tf 2586c 63. I"/>
          <w:b/>
          <w:color w:val="000000"/>
          <w:sz w:val="24"/>
          <w:szCs w:val="24"/>
          <w:lang w:val="en-GB"/>
        </w:rPr>
      </w:pPr>
    </w:p>
    <w:p w:rsidR="00DB323A" w:rsidRPr="00AB57C6" w:rsidRDefault="00DB323A" w:rsidP="00DB323A">
      <w:pPr>
        <w:spacing w:after="0" w:line="360" w:lineRule="auto"/>
        <w:jc w:val="both"/>
        <w:rPr>
          <w:rFonts w:ascii="Book Antiqua" w:hAnsi="Book Antiqua"/>
          <w:color w:val="000000"/>
          <w:sz w:val="24"/>
          <w:szCs w:val="24"/>
          <w:shd w:val="clear" w:color="auto" w:fill="FFFFFF"/>
          <w:lang w:eastAsia="zh-CN"/>
        </w:rPr>
      </w:pPr>
      <w:r w:rsidRPr="00AB57C6">
        <w:rPr>
          <w:rFonts w:ascii="Book Antiqua" w:hAnsi="Book Antiqua" w:cs="Arial"/>
          <w:b/>
          <w:bCs/>
          <w:color w:val="000000"/>
          <w:sz w:val="24"/>
          <w:szCs w:val="24"/>
          <w:lang w:val="it-IT"/>
        </w:rPr>
        <w:t xml:space="preserve">ORCID number: </w:t>
      </w:r>
      <w:r w:rsidRPr="00AB57C6">
        <w:rPr>
          <w:rFonts w:ascii="Book Antiqua" w:hAnsi="Book Antiqua"/>
          <w:color w:val="000000"/>
          <w:sz w:val="24"/>
          <w:szCs w:val="24"/>
          <w:shd w:val="clear" w:color="auto" w:fill="FFFFFF"/>
          <w:lang w:eastAsia="zh-CN"/>
        </w:rPr>
        <w:t>Carmen González-San Segundo (0000-0002-5489-5327); Alfonso Gómez-Iturriaga (0000-0002-1094-5839); Felipe Couñago (0000-0001-7233-0234).</w:t>
      </w:r>
    </w:p>
    <w:p w:rsidR="00DB323A" w:rsidRPr="00AB57C6" w:rsidRDefault="00DB323A" w:rsidP="00DB323A">
      <w:pPr>
        <w:spacing w:after="0" w:line="360" w:lineRule="auto"/>
        <w:jc w:val="both"/>
        <w:rPr>
          <w:rFonts w:ascii="Book Antiqua" w:hAnsi="Book Antiqua"/>
          <w:color w:val="000000"/>
          <w:sz w:val="24"/>
          <w:szCs w:val="24"/>
          <w:shd w:val="clear" w:color="auto" w:fill="FFFFFF"/>
          <w:lang w:eastAsia="zh-CN"/>
        </w:rPr>
      </w:pPr>
    </w:p>
    <w:p w:rsidR="00DB323A" w:rsidRPr="00AB57C6" w:rsidRDefault="00DB323A" w:rsidP="00DB323A">
      <w:pPr>
        <w:spacing w:after="0" w:line="360" w:lineRule="auto"/>
        <w:jc w:val="both"/>
        <w:rPr>
          <w:rFonts w:ascii="Book Antiqua" w:hAnsi="Book Antiqua" w:cs="Arial"/>
          <w:color w:val="000000"/>
          <w:sz w:val="24"/>
          <w:szCs w:val="24"/>
          <w:lang w:val="en-GB"/>
        </w:rPr>
      </w:pPr>
      <w:r w:rsidRPr="00AB57C6">
        <w:rPr>
          <w:rFonts w:ascii="Book Antiqua" w:eastAsia="宋体" w:hAnsi="Book Antiqua"/>
          <w:b/>
          <w:color w:val="000000"/>
          <w:sz w:val="24"/>
          <w:szCs w:val="24"/>
          <w:lang w:val="en-US"/>
        </w:rPr>
        <w:t>Author contributions</w:t>
      </w:r>
      <w:r w:rsidRPr="00AB57C6">
        <w:rPr>
          <w:rFonts w:ascii="Book Antiqua" w:eastAsia="宋体" w:hAnsi="Book Antiqua"/>
          <w:color w:val="000000"/>
          <w:sz w:val="24"/>
          <w:szCs w:val="24"/>
          <w:lang w:val="en-US"/>
        </w:rPr>
        <w:t xml:space="preserve">: </w:t>
      </w:r>
      <w:r w:rsidRPr="00AB57C6">
        <w:rPr>
          <w:rFonts w:ascii="Book Antiqua" w:hAnsi="Book Antiqua" w:cs="Arial"/>
          <w:color w:val="000000"/>
          <w:sz w:val="24"/>
          <w:szCs w:val="24"/>
          <w:lang w:val="en-GB"/>
        </w:rPr>
        <w:t>All authors contributed to this manuscript.</w:t>
      </w:r>
    </w:p>
    <w:p w:rsidR="00DB323A" w:rsidRPr="00AB57C6" w:rsidRDefault="00DB323A" w:rsidP="00DB323A">
      <w:pPr>
        <w:spacing w:after="0" w:line="360" w:lineRule="auto"/>
        <w:jc w:val="both"/>
        <w:rPr>
          <w:rFonts w:ascii="Book Antiqua" w:hAnsi="Book Antiqua" w:hint="eastAsia"/>
          <w:color w:val="000000"/>
          <w:sz w:val="24"/>
          <w:szCs w:val="24"/>
          <w:shd w:val="clear" w:color="auto" w:fill="FFFFFF"/>
          <w:lang w:val="en-GB" w:eastAsia="zh-CN"/>
        </w:rPr>
      </w:pPr>
    </w:p>
    <w:p w:rsidR="00DB323A" w:rsidRPr="00AB57C6" w:rsidRDefault="00DB323A" w:rsidP="00DB323A">
      <w:pPr>
        <w:spacing w:after="0" w:line="360" w:lineRule="auto"/>
        <w:jc w:val="both"/>
        <w:rPr>
          <w:rFonts w:ascii="Book Antiqua" w:hAnsi="Book Antiqua" w:cs="Arial"/>
          <w:color w:val="000000"/>
          <w:sz w:val="24"/>
          <w:szCs w:val="24"/>
          <w:lang w:val="en-GB"/>
        </w:rPr>
      </w:pPr>
      <w:r w:rsidRPr="00AB57C6">
        <w:rPr>
          <w:rFonts w:ascii="Book Antiqua" w:eastAsia="宋体" w:hAnsi="Book Antiqua"/>
          <w:b/>
          <w:color w:val="000000"/>
          <w:sz w:val="24"/>
          <w:szCs w:val="24"/>
          <w:lang w:val="en-US"/>
        </w:rPr>
        <w:t>Conflict-of-interest statement</w:t>
      </w:r>
      <w:r w:rsidRPr="00AB57C6">
        <w:rPr>
          <w:rFonts w:ascii="Book Antiqua" w:eastAsia="宋体" w:hAnsi="Book Antiqua"/>
          <w:color w:val="000000"/>
          <w:sz w:val="24"/>
          <w:szCs w:val="24"/>
          <w:lang w:val="en-US"/>
        </w:rPr>
        <w:t xml:space="preserve">: </w:t>
      </w:r>
      <w:r w:rsidRPr="00AB57C6">
        <w:rPr>
          <w:rFonts w:ascii="Book Antiqua" w:hAnsi="Book Antiqua" w:cs="Arial"/>
          <w:color w:val="000000"/>
          <w:sz w:val="24"/>
          <w:szCs w:val="24"/>
          <w:lang w:val="en-GB"/>
        </w:rPr>
        <w:t xml:space="preserve">Authors declare no conflict of interests for this article. </w:t>
      </w:r>
    </w:p>
    <w:p w:rsidR="00DB323A" w:rsidRPr="00AB57C6" w:rsidRDefault="00DB323A" w:rsidP="00DB323A">
      <w:pPr>
        <w:spacing w:after="0" w:line="360" w:lineRule="auto"/>
        <w:jc w:val="both"/>
        <w:rPr>
          <w:rFonts w:ascii="Book Antiqua" w:hAnsi="Book Antiqua" w:cs="Arial"/>
          <w:color w:val="000000"/>
          <w:sz w:val="24"/>
          <w:szCs w:val="24"/>
          <w:lang w:val="en-GB"/>
        </w:rPr>
      </w:pPr>
    </w:p>
    <w:p w:rsidR="00DB323A" w:rsidRPr="00AB57C6" w:rsidRDefault="00DB323A" w:rsidP="00DB323A">
      <w:pPr>
        <w:spacing w:after="0" w:line="360" w:lineRule="auto"/>
        <w:jc w:val="both"/>
        <w:rPr>
          <w:rFonts w:ascii="Book Antiqua" w:eastAsia="宋体" w:hAnsi="Book Antiqua"/>
          <w:color w:val="000000"/>
          <w:sz w:val="24"/>
          <w:szCs w:val="24"/>
          <w:lang w:val="en-US" w:eastAsia="zh-CN"/>
        </w:rPr>
      </w:pPr>
      <w:r w:rsidRPr="00AB57C6">
        <w:rPr>
          <w:rFonts w:ascii="Book Antiqua" w:eastAsia="Times New Roman" w:hAnsi="Book Antiqua"/>
          <w:b/>
          <w:bCs/>
          <w:color w:val="000000"/>
          <w:sz w:val="24"/>
          <w:szCs w:val="24"/>
          <w:lang w:val="en-US" w:eastAsia="zh-CN"/>
        </w:rPr>
        <w:t>Open-Access</w:t>
      </w:r>
      <w:r w:rsidRPr="00AB57C6">
        <w:rPr>
          <w:rFonts w:ascii="Book Antiqua" w:eastAsia="Times New Roman" w:hAnsi="Book Antiqua"/>
          <w:color w:val="000000"/>
          <w:sz w:val="24"/>
          <w:szCs w:val="24"/>
          <w:lang w:val="en-US"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AB57C6">
        <w:rPr>
          <w:rFonts w:ascii="Book Antiqua" w:eastAsia="Times New Roman" w:hAnsi="Book Antiqua"/>
          <w:color w:val="000000"/>
          <w:sz w:val="24"/>
          <w:szCs w:val="24"/>
          <w:lang w:val="en-US" w:eastAsia="zh-CN"/>
        </w:rPr>
        <w:lastRenderedPageBreak/>
        <w:t xml:space="preserve">non-commercially, and license their derivative works on different terms, provided the original work is properly cited and the use is non-commercial. See: </w:t>
      </w:r>
      <w:hyperlink r:id="rId9" w:history="1">
        <w:r w:rsidRPr="00AB57C6">
          <w:rPr>
            <w:rFonts w:ascii="Book Antiqua" w:eastAsia="Times New Roman" w:hAnsi="Book Antiqua"/>
            <w:color w:val="000000"/>
            <w:sz w:val="24"/>
            <w:szCs w:val="24"/>
            <w:u w:val="single"/>
            <w:lang w:val="en-US" w:eastAsia="zh-CN"/>
          </w:rPr>
          <w:t>http://creativecommons.org/licenses/by-nc/4.0/</w:t>
        </w:r>
      </w:hyperlink>
    </w:p>
    <w:p w:rsidR="00106F5C" w:rsidRPr="00AB57C6" w:rsidRDefault="00106F5C" w:rsidP="00106F5C">
      <w:pPr>
        <w:spacing w:after="0" w:line="360" w:lineRule="auto"/>
        <w:jc w:val="both"/>
        <w:rPr>
          <w:rFonts w:ascii="Book Antiqua" w:hAnsi="Book Antiqua" w:cs="Arial"/>
          <w:color w:val="000000"/>
          <w:sz w:val="24"/>
          <w:szCs w:val="24"/>
        </w:rPr>
      </w:pPr>
    </w:p>
    <w:p w:rsidR="00DB323A" w:rsidRPr="00AB57C6" w:rsidRDefault="00DB323A" w:rsidP="00106F5C">
      <w:pPr>
        <w:spacing w:after="0" w:line="360" w:lineRule="auto"/>
        <w:jc w:val="both"/>
        <w:rPr>
          <w:rFonts w:ascii="Book Antiqua" w:hAnsi="Book Antiqua" w:cs="Arial" w:hint="eastAsia"/>
          <w:color w:val="000000"/>
          <w:sz w:val="24"/>
          <w:szCs w:val="24"/>
          <w:lang w:eastAsia="zh-CN"/>
        </w:rPr>
      </w:pPr>
      <w:r w:rsidRPr="00AB57C6">
        <w:rPr>
          <w:rFonts w:ascii="Book Antiqua" w:hAnsi="Book Antiqua" w:cs="Arial"/>
          <w:b/>
          <w:bCs/>
          <w:color w:val="000000"/>
          <w:sz w:val="24"/>
          <w:szCs w:val="24"/>
          <w:lang w:eastAsia="zh-CN"/>
        </w:rPr>
        <w:t>Manuscript source:</w:t>
      </w:r>
      <w:r w:rsidRPr="00AB57C6">
        <w:rPr>
          <w:rFonts w:ascii="Book Antiqua" w:hAnsi="Book Antiqua" w:cs="Arial"/>
          <w:color w:val="000000"/>
          <w:sz w:val="24"/>
          <w:szCs w:val="24"/>
          <w:lang w:eastAsia="zh-CN"/>
        </w:rPr>
        <w:t xml:space="preserve"> Invited manuscript</w:t>
      </w:r>
    </w:p>
    <w:p w:rsidR="00DB323A" w:rsidRPr="00AB57C6" w:rsidRDefault="00DB323A" w:rsidP="00106F5C">
      <w:pPr>
        <w:spacing w:after="0" w:line="360" w:lineRule="auto"/>
        <w:jc w:val="both"/>
        <w:rPr>
          <w:rFonts w:ascii="Book Antiqua" w:hAnsi="Book Antiqua" w:cs="Arial"/>
          <w:b/>
          <w:bCs/>
          <w:color w:val="000000"/>
          <w:sz w:val="24"/>
          <w:szCs w:val="24"/>
          <w:lang w:val="it-IT"/>
        </w:rPr>
      </w:pPr>
    </w:p>
    <w:p w:rsidR="00FA616C" w:rsidRPr="00AB57C6" w:rsidRDefault="00DB323A" w:rsidP="00FA616C">
      <w:pPr>
        <w:spacing w:after="0" w:line="360" w:lineRule="auto"/>
        <w:jc w:val="both"/>
        <w:rPr>
          <w:rFonts w:ascii="Book Antiqua" w:hAnsi="Book Antiqua" w:cs="PPDNC P+ Adv O Tf 2586c 63. I"/>
          <w:bCs/>
          <w:color w:val="000000"/>
          <w:sz w:val="24"/>
          <w:szCs w:val="24"/>
          <w:lang w:val="en-GB"/>
        </w:rPr>
      </w:pPr>
      <w:r w:rsidRPr="00AB57C6">
        <w:rPr>
          <w:rFonts w:ascii="Book Antiqua" w:hAnsi="Book Antiqua" w:cs="Arial"/>
          <w:b/>
          <w:bCs/>
          <w:color w:val="000000"/>
          <w:sz w:val="24"/>
          <w:szCs w:val="24"/>
          <w:lang w:val="en-GB"/>
        </w:rPr>
        <w:t xml:space="preserve">Corresponding author: </w:t>
      </w:r>
      <w:bookmarkStart w:id="2" w:name="_Hlk13172557"/>
      <w:r w:rsidR="00DA16BE" w:rsidRPr="00AB57C6">
        <w:rPr>
          <w:rFonts w:ascii="Book Antiqua" w:hAnsi="Book Antiqua" w:cs="Arial"/>
          <w:b/>
          <w:bCs/>
          <w:color w:val="000000"/>
          <w:sz w:val="24"/>
          <w:szCs w:val="24"/>
        </w:rPr>
        <w:t xml:space="preserve">Carmen González-San Segundo, </w:t>
      </w:r>
      <w:r w:rsidR="00FA616C" w:rsidRPr="00AB57C6">
        <w:rPr>
          <w:rFonts w:ascii="Book Antiqua" w:hAnsi="Book Antiqua" w:cs="Arial"/>
          <w:b/>
          <w:bCs/>
          <w:color w:val="000000"/>
          <w:sz w:val="24"/>
          <w:szCs w:val="24"/>
        </w:rPr>
        <w:t xml:space="preserve">MD, PhD, Professor, </w:t>
      </w:r>
      <w:bookmarkStart w:id="3" w:name="OLE_LINK1132"/>
      <w:r w:rsidR="00FA616C" w:rsidRPr="00AB57C6">
        <w:rPr>
          <w:rFonts w:ascii="Book Antiqua" w:hAnsi="Book Antiqua" w:cs="Arial"/>
          <w:color w:val="000000"/>
          <w:sz w:val="24"/>
          <w:szCs w:val="24"/>
        </w:rPr>
        <w:t>Department of</w:t>
      </w:r>
      <w:r w:rsidR="00FA616C" w:rsidRPr="00AB57C6">
        <w:rPr>
          <w:rFonts w:ascii="Book Antiqua" w:hAnsi="Book Antiqua" w:cs="Arial"/>
          <w:b/>
          <w:bCs/>
          <w:color w:val="000000"/>
          <w:sz w:val="24"/>
          <w:szCs w:val="24"/>
        </w:rPr>
        <w:t xml:space="preserve"> </w:t>
      </w:r>
      <w:r w:rsidR="00FA616C" w:rsidRPr="00AB57C6">
        <w:rPr>
          <w:rFonts w:ascii="Book Antiqua" w:hAnsi="Book Antiqua" w:cs="PPDNC P+ Adv O Tf 2586c 63. I"/>
          <w:bCs/>
          <w:color w:val="000000"/>
          <w:sz w:val="24"/>
          <w:szCs w:val="24"/>
          <w:lang w:val="en-GB"/>
        </w:rPr>
        <w:t>Radiation Oncology</w:t>
      </w:r>
      <w:bookmarkEnd w:id="3"/>
      <w:r w:rsidR="00FA616C" w:rsidRPr="00AB57C6">
        <w:rPr>
          <w:rFonts w:ascii="Book Antiqua" w:hAnsi="Book Antiqua" w:cs="PPDNC P+ Adv O Tf 2586c 63. I"/>
          <w:bCs/>
          <w:color w:val="000000"/>
          <w:sz w:val="24"/>
          <w:szCs w:val="24"/>
          <w:lang w:val="en-GB"/>
        </w:rPr>
        <w:t xml:space="preserve">, </w:t>
      </w:r>
      <w:bookmarkStart w:id="4" w:name="OLE_LINK1133"/>
      <w:bookmarkStart w:id="5" w:name="OLE_LINK1134"/>
      <w:r w:rsidR="00FA616C" w:rsidRPr="00AB57C6">
        <w:rPr>
          <w:rFonts w:ascii="Book Antiqua" w:hAnsi="Book Antiqua" w:cs="PPDNC P+ Adv O Tf 2586c 63. I"/>
          <w:bCs/>
          <w:color w:val="000000"/>
          <w:sz w:val="24"/>
          <w:szCs w:val="24"/>
        </w:rPr>
        <w:t xml:space="preserve">HGU Gregorio Marañon, </w:t>
      </w:r>
      <w:r w:rsidR="00FA616C" w:rsidRPr="00AB57C6">
        <w:rPr>
          <w:rFonts w:ascii="Book Antiqua" w:hAnsi="Book Antiqua" w:cs="Arial"/>
          <w:bCs/>
          <w:color w:val="000000"/>
          <w:sz w:val="24"/>
          <w:szCs w:val="24"/>
          <w:lang w:val="en-GB"/>
        </w:rPr>
        <w:t>Complutense University</w:t>
      </w:r>
      <w:bookmarkEnd w:id="4"/>
      <w:bookmarkEnd w:id="5"/>
      <w:r w:rsidR="00FA616C" w:rsidRPr="00AB57C6">
        <w:rPr>
          <w:rFonts w:ascii="Book Antiqua" w:hAnsi="Book Antiqua" w:cs="PPDNC P+ Adv O Tf 2586c 63. I"/>
          <w:bCs/>
          <w:color w:val="000000"/>
          <w:sz w:val="24"/>
          <w:szCs w:val="24"/>
          <w:lang w:val="en-GB"/>
        </w:rPr>
        <w:t xml:space="preserve">, </w:t>
      </w:r>
      <w:bookmarkStart w:id="6" w:name="OLE_LINK1135"/>
      <w:r w:rsidR="00FA616C" w:rsidRPr="00AB57C6">
        <w:rPr>
          <w:rFonts w:ascii="Book Antiqua" w:hAnsi="Book Antiqua" w:cs="PPDNC P+ Adv O Tf 2586c 63. I"/>
          <w:color w:val="000000"/>
          <w:sz w:val="24"/>
          <w:szCs w:val="24"/>
        </w:rPr>
        <w:t>C/Doctor Esquerdo 46</w:t>
      </w:r>
      <w:bookmarkEnd w:id="6"/>
      <w:r w:rsidR="00FA616C" w:rsidRPr="00AB57C6">
        <w:rPr>
          <w:rFonts w:ascii="Book Antiqua" w:hAnsi="Book Antiqua" w:cs="PPDNC P+ Adv O Tf 2586c 63. I"/>
          <w:color w:val="000000"/>
          <w:sz w:val="24"/>
          <w:szCs w:val="24"/>
        </w:rPr>
        <w:t xml:space="preserve">, </w:t>
      </w:r>
      <w:r w:rsidR="00FA616C" w:rsidRPr="00AB57C6">
        <w:rPr>
          <w:rFonts w:ascii="Book Antiqua" w:hAnsi="Book Antiqua" w:cs="PPDNC P+ Adv O Tf 2586c 63. I"/>
          <w:bCs/>
          <w:color w:val="000000"/>
          <w:sz w:val="24"/>
          <w:szCs w:val="24"/>
        </w:rPr>
        <w:t xml:space="preserve">Madrid </w:t>
      </w:r>
      <w:bookmarkStart w:id="7" w:name="OLE_LINK1136"/>
      <w:r w:rsidR="00FA616C" w:rsidRPr="00AB57C6">
        <w:rPr>
          <w:rFonts w:ascii="Book Antiqua" w:hAnsi="Book Antiqua" w:cs="PPDNC P+ Adv O Tf 2586c 63. I"/>
          <w:bCs/>
          <w:color w:val="000000"/>
          <w:sz w:val="24"/>
          <w:szCs w:val="24"/>
        </w:rPr>
        <w:t>28007</w:t>
      </w:r>
      <w:bookmarkEnd w:id="7"/>
      <w:r w:rsidR="00FA616C" w:rsidRPr="00AB57C6">
        <w:rPr>
          <w:rFonts w:ascii="Book Antiqua" w:hAnsi="Book Antiqua" w:cs="PPDNC P+ Adv O Tf 2586c 63. I"/>
          <w:bCs/>
          <w:color w:val="000000"/>
          <w:sz w:val="24"/>
          <w:szCs w:val="24"/>
        </w:rPr>
        <w:t xml:space="preserve">, </w:t>
      </w:r>
      <w:r w:rsidR="00FA616C" w:rsidRPr="00AB57C6">
        <w:rPr>
          <w:rFonts w:ascii="Book Antiqua" w:hAnsi="Book Antiqua" w:cs="PPDNC P+ Adv O Tf 2586c 63. I"/>
          <w:bCs/>
          <w:color w:val="000000"/>
          <w:sz w:val="24"/>
          <w:szCs w:val="24"/>
          <w:lang w:val="en-GB"/>
        </w:rPr>
        <w:t xml:space="preserve">Spain. </w:t>
      </w:r>
      <w:hyperlink r:id="rId10" w:history="1">
        <w:r w:rsidR="00FA616C" w:rsidRPr="00AB57C6">
          <w:rPr>
            <w:rStyle w:val="a7"/>
            <w:rFonts w:ascii="Book Antiqua" w:hAnsi="Book Antiqua" w:cs="PPDNC P+ Adv O Tf 2586c 63. I"/>
            <w:color w:val="000000"/>
            <w:sz w:val="24"/>
            <w:szCs w:val="24"/>
            <w:u w:val="none"/>
            <w:lang w:val="en-GB"/>
          </w:rPr>
          <w:t>cglezss@gmail.com</w:t>
        </w:r>
      </w:hyperlink>
    </w:p>
    <w:p w:rsidR="00385098" w:rsidRPr="00AB57C6" w:rsidRDefault="00385098" w:rsidP="00106F5C">
      <w:pPr>
        <w:autoSpaceDE w:val="0"/>
        <w:autoSpaceDN w:val="0"/>
        <w:adjustRightInd w:val="0"/>
        <w:snapToGrid w:val="0"/>
        <w:spacing w:after="0" w:line="360" w:lineRule="auto"/>
        <w:jc w:val="both"/>
        <w:rPr>
          <w:rFonts w:ascii="Book Antiqua" w:hAnsi="Book Antiqua" w:cs="Garamond-Bold"/>
          <w:b/>
          <w:bCs/>
          <w:color w:val="000000"/>
          <w:sz w:val="24"/>
          <w:szCs w:val="24"/>
        </w:rPr>
      </w:pPr>
      <w:bookmarkStart w:id="8" w:name="_Hlk14851091"/>
      <w:bookmarkStart w:id="9" w:name="_Hlk5625880"/>
      <w:bookmarkEnd w:id="2"/>
      <w:r w:rsidRPr="00AB57C6">
        <w:rPr>
          <w:rFonts w:ascii="Book Antiqua" w:hAnsi="Book Antiqua" w:cs="Garamond-Bold"/>
          <w:b/>
          <w:bCs/>
          <w:color w:val="000000"/>
          <w:sz w:val="24"/>
          <w:szCs w:val="24"/>
        </w:rPr>
        <w:t>Telephone:</w:t>
      </w:r>
      <w:r w:rsidR="005F715D" w:rsidRPr="00AB57C6">
        <w:rPr>
          <w:rFonts w:ascii="Book Antiqua" w:hAnsi="Book Antiqua" w:cs="Garamond-Bold"/>
          <w:b/>
          <w:bCs/>
          <w:color w:val="000000"/>
          <w:sz w:val="24"/>
          <w:szCs w:val="24"/>
        </w:rPr>
        <w:t xml:space="preserve"> </w:t>
      </w:r>
      <w:r w:rsidR="005F715D" w:rsidRPr="00AB57C6">
        <w:rPr>
          <w:rFonts w:ascii="Book Antiqua" w:hAnsi="Book Antiqua" w:cs="Garamond-Bold"/>
          <w:color w:val="000000"/>
          <w:sz w:val="24"/>
          <w:szCs w:val="24"/>
        </w:rPr>
        <w:t>+34</w:t>
      </w:r>
      <w:r w:rsidR="00FA616C" w:rsidRPr="00AB57C6">
        <w:rPr>
          <w:rFonts w:ascii="Book Antiqua" w:hAnsi="Book Antiqua" w:cs="Garamond-Bold"/>
          <w:color w:val="000000"/>
          <w:sz w:val="24"/>
          <w:szCs w:val="24"/>
        </w:rPr>
        <w:t>-</w:t>
      </w:r>
      <w:r w:rsidR="005F715D" w:rsidRPr="00AB57C6">
        <w:rPr>
          <w:rFonts w:ascii="Book Antiqua" w:hAnsi="Book Antiqua" w:cs="Garamond-Bold"/>
          <w:color w:val="000000"/>
          <w:sz w:val="24"/>
          <w:szCs w:val="24"/>
        </w:rPr>
        <w:t>91</w:t>
      </w:r>
      <w:r w:rsidR="00FA616C" w:rsidRPr="00AB57C6">
        <w:rPr>
          <w:rFonts w:ascii="Book Antiqua" w:hAnsi="Book Antiqua" w:cs="Garamond-Bold"/>
          <w:color w:val="000000"/>
          <w:sz w:val="24"/>
          <w:szCs w:val="24"/>
        </w:rPr>
        <w:t>-</w:t>
      </w:r>
      <w:r w:rsidR="005F715D" w:rsidRPr="00AB57C6">
        <w:rPr>
          <w:rFonts w:ascii="Book Antiqua" w:hAnsi="Book Antiqua" w:cs="Garamond-Bold"/>
          <w:color w:val="000000"/>
          <w:sz w:val="24"/>
          <w:szCs w:val="24"/>
        </w:rPr>
        <w:t>5868179</w:t>
      </w:r>
    </w:p>
    <w:p w:rsidR="00385098" w:rsidRPr="00AB57C6" w:rsidRDefault="00385098" w:rsidP="00106F5C">
      <w:pPr>
        <w:autoSpaceDE w:val="0"/>
        <w:autoSpaceDN w:val="0"/>
        <w:adjustRightInd w:val="0"/>
        <w:snapToGrid w:val="0"/>
        <w:spacing w:after="0" w:line="360" w:lineRule="auto"/>
        <w:jc w:val="both"/>
        <w:rPr>
          <w:rFonts w:ascii="Book Antiqua" w:hAnsi="Book Antiqua"/>
          <w:color w:val="000000"/>
          <w:sz w:val="24"/>
          <w:szCs w:val="24"/>
        </w:rPr>
      </w:pPr>
      <w:r w:rsidRPr="00AB57C6">
        <w:rPr>
          <w:rFonts w:ascii="Book Antiqua" w:hAnsi="Book Antiqua" w:cs="Garamond-Bold"/>
          <w:b/>
          <w:bCs/>
          <w:color w:val="000000"/>
          <w:sz w:val="24"/>
          <w:szCs w:val="24"/>
        </w:rPr>
        <w:t>Fax</w:t>
      </w:r>
      <w:r w:rsidRPr="00AB57C6">
        <w:rPr>
          <w:rFonts w:ascii="Book Antiqua" w:hAnsi="Book Antiqua" w:cs="Garamond-Bold"/>
          <w:b/>
          <w:bCs/>
          <w:color w:val="000000"/>
          <w:sz w:val="24"/>
          <w:szCs w:val="24"/>
          <w:lang w:eastAsia="zh-CN"/>
        </w:rPr>
        <w:t>:</w:t>
      </w:r>
      <w:r w:rsidRPr="00AB57C6">
        <w:rPr>
          <w:rFonts w:ascii="Book Antiqua" w:hAnsi="Book Antiqua"/>
          <w:color w:val="000000"/>
          <w:sz w:val="24"/>
          <w:szCs w:val="24"/>
        </w:rPr>
        <w:t xml:space="preserve"> </w:t>
      </w:r>
      <w:bookmarkEnd w:id="8"/>
      <w:r w:rsidR="00DF52DE" w:rsidRPr="00AB57C6">
        <w:rPr>
          <w:rFonts w:ascii="Book Antiqua" w:hAnsi="Book Antiqua"/>
          <w:color w:val="000000"/>
          <w:sz w:val="24"/>
          <w:szCs w:val="24"/>
        </w:rPr>
        <w:t>+34</w:t>
      </w:r>
      <w:r w:rsidR="00FA616C" w:rsidRPr="00AB57C6">
        <w:rPr>
          <w:rFonts w:ascii="Book Antiqua" w:hAnsi="Book Antiqua"/>
          <w:color w:val="000000"/>
          <w:sz w:val="24"/>
          <w:szCs w:val="24"/>
        </w:rPr>
        <w:t>-</w:t>
      </w:r>
      <w:r w:rsidR="00DF52DE" w:rsidRPr="00AB57C6">
        <w:rPr>
          <w:rFonts w:ascii="Book Antiqua" w:hAnsi="Book Antiqua"/>
          <w:color w:val="000000"/>
          <w:sz w:val="24"/>
          <w:szCs w:val="24"/>
        </w:rPr>
        <w:t>91</w:t>
      </w:r>
      <w:r w:rsidR="00FA616C" w:rsidRPr="00AB57C6">
        <w:rPr>
          <w:rFonts w:ascii="Book Antiqua" w:hAnsi="Book Antiqua"/>
          <w:color w:val="000000"/>
          <w:sz w:val="24"/>
          <w:szCs w:val="24"/>
        </w:rPr>
        <w:t>-</w:t>
      </w:r>
      <w:r w:rsidR="00DF52DE" w:rsidRPr="00AB57C6">
        <w:rPr>
          <w:rFonts w:ascii="Book Antiqua" w:hAnsi="Book Antiqua"/>
          <w:color w:val="000000"/>
          <w:sz w:val="24"/>
          <w:szCs w:val="24"/>
        </w:rPr>
        <w:t>5868173</w:t>
      </w:r>
    </w:p>
    <w:p w:rsidR="00FA616C" w:rsidRPr="00AB57C6" w:rsidRDefault="00FA616C" w:rsidP="00106F5C">
      <w:pPr>
        <w:autoSpaceDE w:val="0"/>
        <w:autoSpaceDN w:val="0"/>
        <w:adjustRightInd w:val="0"/>
        <w:snapToGrid w:val="0"/>
        <w:spacing w:after="0" w:line="360" w:lineRule="auto"/>
        <w:jc w:val="both"/>
        <w:rPr>
          <w:rFonts w:ascii="Book Antiqua" w:hAnsi="Book Antiqua"/>
          <w:color w:val="000000"/>
          <w:sz w:val="24"/>
          <w:szCs w:val="24"/>
        </w:rPr>
      </w:pPr>
    </w:p>
    <w:p w:rsidR="00FA616C" w:rsidRPr="00AB57C6" w:rsidRDefault="00FA616C" w:rsidP="00FA616C">
      <w:pPr>
        <w:widowControl w:val="0"/>
        <w:spacing w:after="0" w:line="360" w:lineRule="auto"/>
        <w:jc w:val="both"/>
        <w:rPr>
          <w:rFonts w:ascii="Book Antiqua" w:eastAsia="宋体" w:hAnsi="Book Antiqua"/>
          <w:b/>
          <w:kern w:val="2"/>
          <w:sz w:val="24"/>
          <w:szCs w:val="24"/>
          <w:lang w:val="en-US" w:eastAsia="zh-CN"/>
        </w:rPr>
      </w:pPr>
      <w:bookmarkStart w:id="10" w:name="OLE_LINK75"/>
      <w:bookmarkStart w:id="11" w:name="OLE_LINK76"/>
      <w:bookmarkStart w:id="12" w:name="OLE_LINK269"/>
      <w:bookmarkStart w:id="13" w:name="OLE_LINK239"/>
      <w:r w:rsidRPr="00AB57C6">
        <w:rPr>
          <w:rFonts w:ascii="Book Antiqua" w:eastAsia="宋体" w:hAnsi="Book Antiqua"/>
          <w:b/>
          <w:kern w:val="2"/>
          <w:sz w:val="24"/>
          <w:szCs w:val="24"/>
          <w:lang w:val="en-US" w:eastAsia="zh-CN"/>
        </w:rPr>
        <w:t xml:space="preserve">Received: </w:t>
      </w:r>
      <w:r w:rsidRPr="00AB57C6">
        <w:rPr>
          <w:rFonts w:ascii="Book Antiqua" w:eastAsia="宋体" w:hAnsi="Book Antiqua"/>
          <w:kern w:val="2"/>
          <w:sz w:val="24"/>
          <w:szCs w:val="24"/>
          <w:lang w:val="en-US" w:eastAsia="zh-CN"/>
        </w:rPr>
        <w:t>July 5, 2019</w:t>
      </w:r>
    </w:p>
    <w:p w:rsidR="00FA616C" w:rsidRPr="00AB57C6" w:rsidRDefault="00FA616C" w:rsidP="00FA616C">
      <w:pPr>
        <w:widowControl w:val="0"/>
        <w:spacing w:after="0" w:line="360" w:lineRule="auto"/>
        <w:jc w:val="both"/>
        <w:rPr>
          <w:rFonts w:ascii="Book Antiqua" w:eastAsia="宋体" w:hAnsi="Book Antiqua"/>
          <w:b/>
          <w:kern w:val="2"/>
          <w:sz w:val="24"/>
          <w:szCs w:val="24"/>
          <w:lang w:val="en-US" w:eastAsia="zh-CN"/>
        </w:rPr>
      </w:pPr>
      <w:r w:rsidRPr="00AB57C6">
        <w:rPr>
          <w:rFonts w:ascii="Book Antiqua" w:eastAsia="宋体" w:hAnsi="Book Antiqua"/>
          <w:b/>
          <w:kern w:val="2"/>
          <w:sz w:val="24"/>
          <w:szCs w:val="24"/>
          <w:lang w:val="en-US" w:eastAsia="zh-CN"/>
        </w:rPr>
        <w:t xml:space="preserve">Peer-review started: </w:t>
      </w:r>
      <w:r w:rsidRPr="00AB57C6">
        <w:rPr>
          <w:rFonts w:ascii="Book Antiqua" w:eastAsia="宋体" w:hAnsi="Book Antiqua"/>
          <w:kern w:val="2"/>
          <w:sz w:val="24"/>
          <w:szCs w:val="24"/>
          <w:lang w:val="en-US" w:eastAsia="zh-CN"/>
        </w:rPr>
        <w:t>July 17, 2019</w:t>
      </w:r>
    </w:p>
    <w:p w:rsidR="00FA616C" w:rsidRPr="00AB57C6" w:rsidRDefault="00FA616C" w:rsidP="00FA616C">
      <w:pPr>
        <w:widowControl w:val="0"/>
        <w:spacing w:after="0" w:line="360" w:lineRule="auto"/>
        <w:jc w:val="both"/>
        <w:rPr>
          <w:rFonts w:ascii="Book Antiqua" w:eastAsia="宋体" w:hAnsi="Book Antiqua"/>
          <w:b/>
          <w:kern w:val="2"/>
          <w:sz w:val="24"/>
          <w:szCs w:val="24"/>
          <w:lang w:val="en-US" w:eastAsia="zh-CN"/>
        </w:rPr>
      </w:pPr>
      <w:r w:rsidRPr="00AB57C6">
        <w:rPr>
          <w:rFonts w:ascii="Book Antiqua" w:eastAsia="宋体" w:hAnsi="Book Antiqua"/>
          <w:b/>
          <w:kern w:val="2"/>
          <w:sz w:val="24"/>
          <w:szCs w:val="24"/>
          <w:lang w:val="en-US" w:eastAsia="zh-CN"/>
        </w:rPr>
        <w:t xml:space="preserve">First decision: </w:t>
      </w:r>
      <w:r w:rsidRPr="00AB57C6">
        <w:rPr>
          <w:rFonts w:ascii="Book Antiqua" w:eastAsia="宋体" w:hAnsi="Book Antiqua"/>
          <w:kern w:val="2"/>
          <w:sz w:val="24"/>
          <w:szCs w:val="24"/>
          <w:lang w:val="en-US" w:eastAsia="zh-CN"/>
        </w:rPr>
        <w:t>October 14, 2019</w:t>
      </w:r>
    </w:p>
    <w:p w:rsidR="00FA616C" w:rsidRPr="00AB57C6" w:rsidRDefault="00FA616C" w:rsidP="00FA616C">
      <w:pPr>
        <w:widowControl w:val="0"/>
        <w:spacing w:after="0" w:line="360" w:lineRule="auto"/>
        <w:jc w:val="both"/>
        <w:rPr>
          <w:rFonts w:ascii="Book Antiqua" w:eastAsia="宋体" w:hAnsi="Book Antiqua"/>
          <w:b/>
          <w:kern w:val="2"/>
          <w:sz w:val="24"/>
          <w:szCs w:val="24"/>
          <w:lang w:val="en-US" w:eastAsia="zh-CN"/>
        </w:rPr>
      </w:pPr>
      <w:r w:rsidRPr="00AB57C6">
        <w:rPr>
          <w:rFonts w:ascii="Book Antiqua" w:eastAsia="宋体" w:hAnsi="Book Antiqua"/>
          <w:b/>
          <w:kern w:val="2"/>
          <w:sz w:val="24"/>
          <w:szCs w:val="24"/>
          <w:lang w:val="en-US" w:eastAsia="zh-CN"/>
        </w:rPr>
        <w:t xml:space="preserve">Revised: </w:t>
      </w:r>
      <w:r w:rsidRPr="00AB57C6">
        <w:rPr>
          <w:rFonts w:ascii="Book Antiqua" w:eastAsia="宋体" w:hAnsi="Book Antiqua"/>
          <w:kern w:val="2"/>
          <w:sz w:val="24"/>
          <w:szCs w:val="24"/>
          <w:lang w:val="en-US" w:eastAsia="zh-CN"/>
        </w:rPr>
        <w:t>November 1</w:t>
      </w:r>
      <w:r w:rsidR="00B80AFF" w:rsidRPr="00AB57C6">
        <w:rPr>
          <w:rFonts w:ascii="Book Antiqua" w:eastAsia="宋体" w:hAnsi="Book Antiqua"/>
          <w:kern w:val="2"/>
          <w:sz w:val="24"/>
          <w:szCs w:val="24"/>
          <w:lang w:val="en-US" w:eastAsia="zh-CN"/>
        </w:rPr>
        <w:t>3</w:t>
      </w:r>
      <w:r w:rsidRPr="00AB57C6">
        <w:rPr>
          <w:rFonts w:ascii="Book Antiqua" w:eastAsia="宋体" w:hAnsi="Book Antiqua"/>
          <w:kern w:val="2"/>
          <w:sz w:val="24"/>
          <w:szCs w:val="24"/>
          <w:lang w:val="en-US" w:eastAsia="zh-CN"/>
        </w:rPr>
        <w:t>, 2019</w:t>
      </w:r>
    </w:p>
    <w:p w:rsidR="00FA616C" w:rsidRPr="00AB57C6" w:rsidRDefault="00FA616C" w:rsidP="00FA616C">
      <w:pPr>
        <w:widowControl w:val="0"/>
        <w:spacing w:after="0" w:line="360" w:lineRule="auto"/>
        <w:jc w:val="both"/>
        <w:rPr>
          <w:rFonts w:ascii="Book Antiqua" w:eastAsia="宋体" w:hAnsi="Book Antiqua"/>
          <w:color w:val="000000"/>
          <w:kern w:val="2"/>
          <w:sz w:val="24"/>
          <w:szCs w:val="24"/>
          <w:lang w:val="en-US" w:eastAsia="zh-CN"/>
        </w:rPr>
      </w:pPr>
      <w:r w:rsidRPr="00AB57C6">
        <w:rPr>
          <w:rFonts w:ascii="Book Antiqua" w:eastAsia="宋体" w:hAnsi="Book Antiqua"/>
          <w:b/>
          <w:kern w:val="2"/>
          <w:sz w:val="24"/>
          <w:szCs w:val="24"/>
          <w:lang w:val="en-US" w:eastAsia="zh-CN"/>
        </w:rPr>
        <w:t xml:space="preserve">Accepted: </w:t>
      </w:r>
      <w:r w:rsidR="008F0500" w:rsidRPr="00AB57C6">
        <w:rPr>
          <w:rFonts w:ascii="Book Antiqua" w:eastAsia="宋体" w:hAnsi="Book Antiqua"/>
          <w:bCs/>
          <w:kern w:val="2"/>
          <w:sz w:val="24"/>
          <w:szCs w:val="24"/>
          <w:lang w:val="en-US" w:eastAsia="zh-CN"/>
        </w:rPr>
        <w:t>November 18, 2019</w:t>
      </w:r>
    </w:p>
    <w:p w:rsidR="00FA616C" w:rsidRPr="00AB57C6" w:rsidRDefault="00FA616C" w:rsidP="00FA616C">
      <w:pPr>
        <w:widowControl w:val="0"/>
        <w:spacing w:after="0" w:line="360" w:lineRule="auto"/>
        <w:jc w:val="both"/>
        <w:rPr>
          <w:rFonts w:ascii="Book Antiqua" w:eastAsia="宋体" w:hAnsi="Book Antiqua"/>
          <w:b/>
          <w:kern w:val="2"/>
          <w:sz w:val="24"/>
          <w:szCs w:val="24"/>
          <w:lang w:val="en-US" w:eastAsia="zh-CN"/>
        </w:rPr>
      </w:pPr>
      <w:r w:rsidRPr="00AB57C6">
        <w:rPr>
          <w:rFonts w:ascii="Book Antiqua" w:eastAsia="宋体" w:hAnsi="Book Antiqua"/>
          <w:b/>
          <w:kern w:val="2"/>
          <w:sz w:val="24"/>
          <w:szCs w:val="24"/>
          <w:lang w:val="en-US" w:eastAsia="zh-CN"/>
        </w:rPr>
        <w:t>Article in press:</w:t>
      </w:r>
      <w:r w:rsidR="00EA11A4" w:rsidRPr="00AB57C6">
        <w:rPr>
          <w:rFonts w:ascii="Book Antiqua" w:eastAsia="宋体" w:hAnsi="Book Antiqua"/>
          <w:bCs/>
          <w:kern w:val="2"/>
          <w:sz w:val="24"/>
          <w:szCs w:val="24"/>
          <w:lang w:val="en-US" w:eastAsia="zh-CN"/>
        </w:rPr>
        <w:t xml:space="preserve"> November 18, 2019</w:t>
      </w:r>
    </w:p>
    <w:p w:rsidR="00FA616C" w:rsidRPr="00AB57C6" w:rsidRDefault="00FA616C" w:rsidP="00FA616C">
      <w:pPr>
        <w:widowControl w:val="0"/>
        <w:spacing w:after="0" w:line="360" w:lineRule="auto"/>
        <w:jc w:val="both"/>
        <w:rPr>
          <w:rFonts w:ascii="Book Antiqua" w:eastAsia="宋体" w:hAnsi="Book Antiqua" w:hint="eastAsia"/>
          <w:b/>
          <w:kern w:val="2"/>
          <w:sz w:val="24"/>
          <w:szCs w:val="24"/>
          <w:lang w:val="en-US" w:eastAsia="zh-CN"/>
        </w:rPr>
      </w:pPr>
      <w:r w:rsidRPr="00AB57C6">
        <w:rPr>
          <w:rFonts w:ascii="Book Antiqua" w:eastAsia="宋体" w:hAnsi="Book Antiqua"/>
          <w:b/>
          <w:kern w:val="2"/>
          <w:sz w:val="24"/>
          <w:szCs w:val="24"/>
          <w:lang w:val="en-US" w:eastAsia="zh-CN"/>
        </w:rPr>
        <w:t>Published online:</w:t>
      </w:r>
      <w:bookmarkEnd w:id="10"/>
      <w:bookmarkEnd w:id="11"/>
      <w:bookmarkEnd w:id="12"/>
      <w:bookmarkEnd w:id="13"/>
      <w:r w:rsidR="00EA11A4" w:rsidRPr="00AB57C6">
        <w:rPr>
          <w:rFonts w:ascii="Book Antiqua" w:eastAsia="宋体" w:hAnsi="Book Antiqua"/>
          <w:sz w:val="24"/>
          <w:szCs w:val="24"/>
        </w:rPr>
        <w:t xml:space="preserve"> January</w:t>
      </w:r>
      <w:r w:rsidR="00EA11A4" w:rsidRPr="00AB57C6">
        <w:rPr>
          <w:rFonts w:ascii="Book Antiqua" w:eastAsia="宋体" w:hAnsi="Book Antiqua" w:hint="eastAsia"/>
          <w:sz w:val="24"/>
          <w:szCs w:val="24"/>
        </w:rPr>
        <w:t xml:space="preserve"> 24, 2020</w:t>
      </w:r>
    </w:p>
    <w:bookmarkEnd w:id="9"/>
    <w:p w:rsidR="002426F3" w:rsidRPr="00AB57C6" w:rsidRDefault="00FA616C" w:rsidP="00106F5C">
      <w:pPr>
        <w:spacing w:after="0" w:line="360" w:lineRule="auto"/>
        <w:jc w:val="both"/>
        <w:rPr>
          <w:rFonts w:ascii="Book Antiqua" w:hAnsi="Book Antiqua" w:cs="Arial"/>
          <w:b/>
          <w:bCs/>
          <w:color w:val="000000"/>
          <w:sz w:val="24"/>
          <w:szCs w:val="24"/>
          <w:lang w:val="en-GB"/>
        </w:rPr>
      </w:pPr>
      <w:r w:rsidRPr="00AB57C6">
        <w:rPr>
          <w:rFonts w:ascii="Book Antiqua" w:hAnsi="Book Antiqua" w:cs="Arial"/>
          <w:b/>
          <w:bCs/>
          <w:color w:val="000000"/>
          <w:sz w:val="24"/>
          <w:szCs w:val="24"/>
        </w:rPr>
        <w:br w:type="page"/>
      </w:r>
      <w:r w:rsidRPr="00AB57C6">
        <w:rPr>
          <w:rFonts w:ascii="Book Antiqua" w:hAnsi="Book Antiqua" w:cs="Arial"/>
          <w:b/>
          <w:bCs/>
          <w:color w:val="000000"/>
          <w:sz w:val="24"/>
          <w:szCs w:val="24"/>
          <w:lang w:val="en-GB"/>
        </w:rPr>
        <w:lastRenderedPageBreak/>
        <w:t>Abstract</w:t>
      </w:r>
    </w:p>
    <w:p w:rsidR="00185780" w:rsidRPr="00AB57C6" w:rsidRDefault="006C54AF" w:rsidP="00106F5C">
      <w:pPr>
        <w:spacing w:after="0" w:line="360" w:lineRule="auto"/>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t xml:space="preserve">The indication for salvage radiotherapy </w:t>
      </w:r>
      <w:r w:rsidR="004852AF" w:rsidRPr="00AB57C6">
        <w:rPr>
          <w:rStyle w:val="tlid-translation"/>
          <w:rFonts w:ascii="Book Antiqua" w:hAnsi="Book Antiqua"/>
          <w:color w:val="000000"/>
          <w:sz w:val="24"/>
          <w:szCs w:val="24"/>
          <w:lang w:val="en-GB"/>
        </w:rPr>
        <w:t xml:space="preserve">(RT) </w:t>
      </w:r>
      <w:r w:rsidRPr="00AB57C6">
        <w:rPr>
          <w:rStyle w:val="tlid-translation"/>
          <w:rFonts w:ascii="Book Antiqua" w:hAnsi="Book Antiqua"/>
          <w:color w:val="000000"/>
          <w:sz w:val="24"/>
          <w:szCs w:val="24"/>
          <w:lang w:val="en-GB"/>
        </w:rPr>
        <w:t>(</w:t>
      </w:r>
      <w:r w:rsidR="00C93228" w:rsidRPr="00AB57C6">
        <w:rPr>
          <w:rStyle w:val="tlid-translation"/>
          <w:rFonts w:ascii="Book Antiqua" w:hAnsi="Book Antiqua"/>
          <w:color w:val="000000"/>
          <w:sz w:val="24"/>
          <w:szCs w:val="24"/>
          <w:lang w:val="en-GB"/>
        </w:rPr>
        <w:t>S</w:t>
      </w:r>
      <w:r w:rsidRPr="00AB57C6">
        <w:rPr>
          <w:rStyle w:val="tlid-translation"/>
          <w:rFonts w:ascii="Book Antiqua" w:hAnsi="Book Antiqua"/>
          <w:color w:val="000000"/>
          <w:sz w:val="24"/>
          <w:szCs w:val="24"/>
          <w:lang w:val="en-GB"/>
        </w:rPr>
        <w:t xml:space="preserve">RT) in patients </w:t>
      </w:r>
      <w:r w:rsidR="00A860A1" w:rsidRPr="00AB57C6">
        <w:rPr>
          <w:rStyle w:val="tlid-translation"/>
          <w:rFonts w:ascii="Book Antiqua" w:hAnsi="Book Antiqua"/>
          <w:color w:val="000000"/>
          <w:sz w:val="24"/>
          <w:szCs w:val="24"/>
          <w:lang w:val="en-GB"/>
        </w:rPr>
        <w:t xml:space="preserve">with biochemically-recurrent </w:t>
      </w:r>
      <w:r w:rsidR="00FA616C" w:rsidRPr="00AB57C6">
        <w:rPr>
          <w:rStyle w:val="tlid-translation"/>
          <w:rFonts w:ascii="Book Antiqua" w:hAnsi="Book Antiqua"/>
          <w:color w:val="000000"/>
          <w:sz w:val="24"/>
          <w:szCs w:val="24"/>
          <w:lang w:val="en-GB"/>
        </w:rPr>
        <w:t>prostate cancer</w:t>
      </w:r>
      <w:r w:rsidR="00A860A1" w:rsidRPr="00AB57C6">
        <w:rPr>
          <w:rStyle w:val="tlid-translation"/>
          <w:rFonts w:ascii="Book Antiqua" w:hAnsi="Book Antiqua"/>
          <w:color w:val="000000"/>
          <w:sz w:val="24"/>
          <w:szCs w:val="24"/>
          <w:lang w:val="en-GB"/>
        </w:rPr>
        <w:t xml:space="preserve"> after surgery is </w:t>
      </w:r>
      <w:r w:rsidRPr="00AB57C6">
        <w:rPr>
          <w:rStyle w:val="tlid-translation"/>
          <w:rFonts w:ascii="Book Antiqua" w:hAnsi="Book Antiqua"/>
          <w:color w:val="000000"/>
          <w:sz w:val="24"/>
          <w:szCs w:val="24"/>
          <w:lang w:val="en-GB"/>
        </w:rPr>
        <w:t>based</w:t>
      </w:r>
      <w:r w:rsidR="00BE0066" w:rsidRPr="00AB57C6">
        <w:rPr>
          <w:rStyle w:val="tlid-translation"/>
          <w:rFonts w:ascii="Book Antiqua" w:hAnsi="Book Antiqua"/>
          <w:color w:val="000000"/>
          <w:sz w:val="24"/>
          <w:szCs w:val="24"/>
          <w:lang w:val="en-GB"/>
        </w:rPr>
        <w:t xml:space="preserve"> on </w:t>
      </w:r>
      <w:r w:rsidR="00FA616C" w:rsidRPr="00AB57C6">
        <w:rPr>
          <w:rStyle w:val="tlid-translation"/>
          <w:rFonts w:ascii="Book Antiqua" w:hAnsi="Book Antiqua"/>
          <w:color w:val="000000"/>
          <w:sz w:val="24"/>
          <w:szCs w:val="24"/>
          <w:lang w:val="en-GB"/>
        </w:rPr>
        <w:t>prostate-specific antigen (</w:t>
      </w:r>
      <w:r w:rsidR="00BE0066" w:rsidRPr="00AB57C6">
        <w:rPr>
          <w:rStyle w:val="tlid-translation"/>
          <w:rFonts w:ascii="Book Antiqua" w:hAnsi="Book Antiqua"/>
          <w:color w:val="000000"/>
          <w:sz w:val="24"/>
          <w:szCs w:val="24"/>
          <w:lang w:val="en-GB"/>
        </w:rPr>
        <w:t>PSA</w:t>
      </w:r>
      <w:r w:rsidR="00FA616C" w:rsidRPr="00AB57C6">
        <w:rPr>
          <w:rStyle w:val="tlid-translation"/>
          <w:rFonts w:ascii="Book Antiqua" w:hAnsi="Book Antiqua"/>
          <w:color w:val="000000"/>
          <w:sz w:val="24"/>
          <w:szCs w:val="24"/>
          <w:lang w:val="en-GB"/>
        </w:rPr>
        <w:t>)</w:t>
      </w:r>
      <w:r w:rsidR="00BE0066"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levels </w:t>
      </w:r>
      <w:r w:rsidR="00BE0066" w:rsidRPr="00AB57C6">
        <w:rPr>
          <w:rStyle w:val="tlid-translation"/>
          <w:rFonts w:ascii="Book Antiqua" w:hAnsi="Book Antiqua"/>
          <w:color w:val="000000"/>
          <w:sz w:val="24"/>
          <w:szCs w:val="24"/>
          <w:lang w:val="en-GB"/>
        </w:rPr>
        <w:t xml:space="preserve">at the time of </w:t>
      </w:r>
      <w:r w:rsidR="00A860A1" w:rsidRPr="00AB57C6">
        <w:rPr>
          <w:rStyle w:val="tlid-translation"/>
          <w:rFonts w:ascii="Book Antiqua" w:hAnsi="Book Antiqua"/>
          <w:color w:val="000000"/>
          <w:sz w:val="24"/>
          <w:szCs w:val="24"/>
          <w:lang w:val="en-GB"/>
        </w:rPr>
        <w:t xml:space="preserve">biochemical </w:t>
      </w:r>
      <w:r w:rsidR="00BE0066" w:rsidRPr="00AB57C6">
        <w:rPr>
          <w:rStyle w:val="tlid-translation"/>
          <w:rFonts w:ascii="Book Antiqua" w:hAnsi="Book Antiqua"/>
          <w:color w:val="000000"/>
          <w:sz w:val="24"/>
          <w:szCs w:val="24"/>
          <w:lang w:val="en-GB"/>
        </w:rPr>
        <w:t>recurrence</w:t>
      </w:r>
      <w:r w:rsidR="00A860A1" w:rsidRPr="00AB57C6">
        <w:rPr>
          <w:rStyle w:val="tlid-translation"/>
          <w:rFonts w:ascii="Book Antiqua" w:hAnsi="Book Antiqua"/>
          <w:color w:val="000000"/>
          <w:sz w:val="24"/>
          <w:szCs w:val="24"/>
          <w:lang w:val="en-GB"/>
        </w:rPr>
        <w:t>. Although there are c</w:t>
      </w:r>
      <w:r w:rsidR="00BE0066" w:rsidRPr="00AB57C6">
        <w:rPr>
          <w:rStyle w:val="tlid-translation"/>
          <w:rFonts w:ascii="Book Antiqua" w:hAnsi="Book Antiqua"/>
          <w:color w:val="000000"/>
          <w:sz w:val="24"/>
          <w:szCs w:val="24"/>
          <w:lang w:val="en-GB"/>
        </w:rPr>
        <w:t xml:space="preserve">lear criteria </w:t>
      </w:r>
      <w:r w:rsidR="00A860A1" w:rsidRPr="00AB57C6">
        <w:rPr>
          <w:rStyle w:val="tlid-translation"/>
          <w:rFonts w:ascii="Book Antiqua" w:hAnsi="Book Antiqua"/>
          <w:color w:val="000000"/>
          <w:sz w:val="24"/>
          <w:szCs w:val="24"/>
          <w:lang w:val="en-GB"/>
        </w:rPr>
        <w:t xml:space="preserve">(pT3-pT4 disease and/or positive margins) for </w:t>
      </w:r>
      <w:r w:rsidR="00BE0066" w:rsidRPr="00AB57C6">
        <w:rPr>
          <w:rStyle w:val="tlid-translation"/>
          <w:rFonts w:ascii="Book Antiqua" w:hAnsi="Book Antiqua"/>
          <w:color w:val="000000"/>
          <w:sz w:val="24"/>
          <w:szCs w:val="24"/>
          <w:lang w:val="en-GB"/>
        </w:rPr>
        <w:t xml:space="preserve">the </w:t>
      </w:r>
      <w:r w:rsidR="00A860A1" w:rsidRPr="00AB57C6">
        <w:rPr>
          <w:rStyle w:val="tlid-translation"/>
          <w:rFonts w:ascii="Book Antiqua" w:hAnsi="Book Antiqua"/>
          <w:color w:val="000000"/>
          <w:sz w:val="24"/>
          <w:szCs w:val="24"/>
          <w:lang w:val="en-GB"/>
        </w:rPr>
        <w:t xml:space="preserve">use of </w:t>
      </w:r>
      <w:r w:rsidR="00BE0066" w:rsidRPr="00AB57C6">
        <w:rPr>
          <w:rStyle w:val="tlid-translation"/>
          <w:rFonts w:ascii="Book Antiqua" w:hAnsi="Book Antiqua"/>
          <w:color w:val="000000"/>
          <w:sz w:val="24"/>
          <w:szCs w:val="24"/>
          <w:lang w:val="en-GB"/>
        </w:rPr>
        <w:t>adjuvant radiotherapy</w:t>
      </w:r>
      <w:r w:rsidR="00A860A1" w:rsidRPr="00AB57C6">
        <w:rPr>
          <w:rStyle w:val="tlid-translation"/>
          <w:rFonts w:ascii="Book Antiqua" w:hAnsi="Book Antiqua"/>
          <w:color w:val="000000"/>
          <w:sz w:val="24"/>
          <w:szCs w:val="24"/>
          <w:lang w:val="en-GB"/>
        </w:rPr>
        <w:t xml:space="preserve">, </w:t>
      </w:r>
      <w:r w:rsidR="00BE0066" w:rsidRPr="00AB57C6">
        <w:rPr>
          <w:rStyle w:val="tlid-translation"/>
          <w:rFonts w:ascii="Book Antiqua" w:hAnsi="Book Antiqua"/>
          <w:color w:val="000000"/>
          <w:sz w:val="24"/>
          <w:szCs w:val="24"/>
          <w:lang w:val="en-GB"/>
        </w:rPr>
        <w:t xml:space="preserve">no </w:t>
      </w:r>
      <w:r w:rsidR="00A860A1" w:rsidRPr="00AB57C6">
        <w:rPr>
          <w:rStyle w:val="tlid-translation"/>
          <w:rFonts w:ascii="Book Antiqua" w:hAnsi="Book Antiqua"/>
          <w:color w:val="000000"/>
          <w:sz w:val="24"/>
          <w:szCs w:val="24"/>
          <w:lang w:val="en-GB"/>
        </w:rPr>
        <w:t xml:space="preserve">specific </w:t>
      </w:r>
      <w:r w:rsidR="00BE0066" w:rsidRPr="00AB57C6">
        <w:rPr>
          <w:rStyle w:val="tlid-translation"/>
          <w:rFonts w:ascii="Book Antiqua" w:hAnsi="Book Antiqua"/>
          <w:color w:val="000000"/>
          <w:sz w:val="24"/>
          <w:szCs w:val="24"/>
          <w:lang w:val="en-GB"/>
        </w:rPr>
        <w:t xml:space="preserve">clinical </w:t>
      </w:r>
      <w:r w:rsidRPr="00AB57C6">
        <w:rPr>
          <w:rStyle w:val="tlid-translation"/>
          <w:rFonts w:ascii="Book Antiqua" w:hAnsi="Book Antiqua"/>
          <w:color w:val="000000"/>
          <w:sz w:val="24"/>
          <w:szCs w:val="24"/>
          <w:lang w:val="en-GB"/>
        </w:rPr>
        <w:t xml:space="preserve">or </w:t>
      </w:r>
      <w:r w:rsidR="004C6465" w:rsidRPr="00AB57C6">
        <w:rPr>
          <w:rStyle w:val="tlid-translation"/>
          <w:rFonts w:ascii="Book Antiqua" w:hAnsi="Book Antiqua"/>
          <w:color w:val="000000"/>
          <w:sz w:val="24"/>
          <w:szCs w:val="24"/>
          <w:lang w:val="en-GB"/>
        </w:rPr>
        <w:t>tumour</w:t>
      </w:r>
      <w:r w:rsidRPr="00AB57C6">
        <w:rPr>
          <w:rStyle w:val="tlid-translation"/>
          <w:rFonts w:ascii="Book Antiqua" w:hAnsi="Book Antiqua"/>
          <w:color w:val="000000"/>
          <w:sz w:val="24"/>
          <w:szCs w:val="24"/>
          <w:lang w:val="en-GB"/>
        </w:rPr>
        <w:t>-</w:t>
      </w:r>
      <w:r w:rsidR="00A860A1" w:rsidRPr="00AB57C6">
        <w:rPr>
          <w:rStyle w:val="tlid-translation"/>
          <w:rFonts w:ascii="Book Antiqua" w:hAnsi="Book Antiqua"/>
          <w:color w:val="000000"/>
          <w:sz w:val="24"/>
          <w:szCs w:val="24"/>
          <w:lang w:val="en-GB"/>
        </w:rPr>
        <w:t xml:space="preserve">related </w:t>
      </w:r>
      <w:r w:rsidR="00BE0066" w:rsidRPr="00AB57C6">
        <w:rPr>
          <w:rStyle w:val="tlid-translation"/>
          <w:rFonts w:ascii="Book Antiqua" w:hAnsi="Book Antiqua"/>
          <w:color w:val="000000"/>
          <w:sz w:val="24"/>
          <w:szCs w:val="24"/>
          <w:lang w:val="en-GB"/>
        </w:rPr>
        <w:t xml:space="preserve">criteria </w:t>
      </w:r>
      <w:r w:rsidRPr="00AB57C6">
        <w:rPr>
          <w:rStyle w:val="tlid-translation"/>
          <w:rFonts w:ascii="Book Antiqua" w:hAnsi="Book Antiqua"/>
          <w:color w:val="000000"/>
          <w:sz w:val="24"/>
          <w:szCs w:val="24"/>
          <w:lang w:val="en-GB"/>
        </w:rPr>
        <w:t xml:space="preserve">have </w:t>
      </w:r>
      <w:r w:rsidR="00A860A1" w:rsidRPr="00AB57C6">
        <w:rPr>
          <w:rStyle w:val="tlid-translation"/>
          <w:rFonts w:ascii="Book Antiqua" w:hAnsi="Book Antiqua"/>
          <w:color w:val="000000"/>
          <w:sz w:val="24"/>
          <w:szCs w:val="24"/>
          <w:lang w:val="en-GB"/>
        </w:rPr>
        <w:t xml:space="preserve">yet </w:t>
      </w:r>
      <w:r w:rsidRPr="00AB57C6">
        <w:rPr>
          <w:rStyle w:val="tlid-translation"/>
          <w:rFonts w:ascii="Book Antiqua" w:hAnsi="Book Antiqua"/>
          <w:color w:val="000000"/>
          <w:sz w:val="24"/>
          <w:szCs w:val="24"/>
          <w:lang w:val="en-GB"/>
        </w:rPr>
        <w:t xml:space="preserve">been </w:t>
      </w:r>
      <w:r w:rsidR="00BE0066" w:rsidRPr="00AB57C6">
        <w:rPr>
          <w:rStyle w:val="tlid-translation"/>
          <w:rFonts w:ascii="Book Antiqua" w:hAnsi="Book Antiqua"/>
          <w:color w:val="000000"/>
          <w:sz w:val="24"/>
          <w:szCs w:val="24"/>
          <w:lang w:val="en-GB"/>
        </w:rPr>
        <w:t>defin</w:t>
      </w:r>
      <w:r w:rsidRPr="00AB57C6">
        <w:rPr>
          <w:rStyle w:val="tlid-translation"/>
          <w:rFonts w:ascii="Book Antiqua" w:hAnsi="Book Antiqua"/>
          <w:color w:val="000000"/>
          <w:sz w:val="24"/>
          <w:szCs w:val="24"/>
          <w:lang w:val="en-GB"/>
        </w:rPr>
        <w:t>ed</w:t>
      </w:r>
      <w:r w:rsidR="00BE0066" w:rsidRPr="00AB57C6">
        <w:rPr>
          <w:rStyle w:val="tlid-translation"/>
          <w:rFonts w:ascii="Book Antiqua" w:hAnsi="Book Antiqua"/>
          <w:color w:val="000000"/>
          <w:sz w:val="24"/>
          <w:szCs w:val="24"/>
          <w:lang w:val="en-GB"/>
        </w:rPr>
        <w:t xml:space="preserve"> for </w:t>
      </w:r>
      <w:r w:rsidR="0036771E" w:rsidRPr="00AB57C6">
        <w:rPr>
          <w:rStyle w:val="tlid-translation"/>
          <w:rFonts w:ascii="Book Antiqua" w:hAnsi="Book Antiqua"/>
          <w:color w:val="000000"/>
          <w:sz w:val="24"/>
          <w:szCs w:val="24"/>
          <w:lang w:val="en-GB"/>
        </w:rPr>
        <w:t xml:space="preserve">SRT. In retrospective series, </w:t>
      </w:r>
      <w:r w:rsidRPr="00AB57C6">
        <w:rPr>
          <w:rStyle w:val="tlid-translation"/>
          <w:rFonts w:ascii="Book Antiqua" w:hAnsi="Book Antiqua"/>
          <w:color w:val="000000"/>
          <w:sz w:val="24"/>
          <w:szCs w:val="24"/>
          <w:lang w:val="en-GB"/>
        </w:rPr>
        <w:t>5</w:t>
      </w:r>
      <w:r w:rsidR="00BE0066" w:rsidRPr="00AB57C6">
        <w:rPr>
          <w:rStyle w:val="tlid-translation"/>
          <w:rFonts w:ascii="Book Antiqua" w:hAnsi="Book Antiqua"/>
          <w:color w:val="000000"/>
          <w:sz w:val="24"/>
          <w:szCs w:val="24"/>
          <w:lang w:val="en-GB"/>
        </w:rPr>
        <w:t xml:space="preserve">-year biochemical progression-free survival </w:t>
      </w:r>
      <w:r w:rsidR="00FA616C" w:rsidRPr="00AB57C6">
        <w:rPr>
          <w:rStyle w:val="tlid-translation"/>
          <w:rFonts w:ascii="Book Antiqua" w:hAnsi="Book Antiqua"/>
          <w:color w:val="000000"/>
          <w:sz w:val="24"/>
          <w:szCs w:val="24"/>
          <w:lang w:val="en-GB"/>
        </w:rPr>
        <w:t xml:space="preserve">(PFS) </w:t>
      </w:r>
      <w:r w:rsidR="00BE0066" w:rsidRPr="00AB57C6">
        <w:rPr>
          <w:rStyle w:val="tlid-translation"/>
          <w:rFonts w:ascii="Book Antiqua" w:hAnsi="Book Antiqua"/>
          <w:color w:val="000000"/>
          <w:sz w:val="24"/>
          <w:szCs w:val="24"/>
          <w:lang w:val="en-GB"/>
        </w:rPr>
        <w:t>range</w:t>
      </w:r>
      <w:r w:rsidRPr="00AB57C6">
        <w:rPr>
          <w:rStyle w:val="tlid-translation"/>
          <w:rFonts w:ascii="Book Antiqua" w:hAnsi="Book Antiqua"/>
          <w:color w:val="000000"/>
          <w:sz w:val="24"/>
          <w:szCs w:val="24"/>
          <w:lang w:val="en-GB"/>
        </w:rPr>
        <w:t>s</w:t>
      </w:r>
      <w:r w:rsidR="00BE0066" w:rsidRPr="00AB57C6">
        <w:rPr>
          <w:rStyle w:val="tlid-translation"/>
          <w:rFonts w:ascii="Book Antiqua" w:hAnsi="Book Antiqua"/>
          <w:color w:val="000000"/>
          <w:sz w:val="24"/>
          <w:szCs w:val="24"/>
          <w:lang w:val="en-GB"/>
        </w:rPr>
        <w:t xml:space="preserve"> </w:t>
      </w:r>
      <w:r w:rsidR="0091584F" w:rsidRPr="00AB57C6">
        <w:rPr>
          <w:rStyle w:val="tlid-translation"/>
          <w:rFonts w:ascii="Book Antiqua" w:hAnsi="Book Antiqua"/>
          <w:color w:val="000000"/>
          <w:sz w:val="24"/>
          <w:szCs w:val="24"/>
          <w:lang w:val="en-GB"/>
        </w:rPr>
        <w:t>from</w:t>
      </w:r>
      <w:r w:rsidR="00BE0066" w:rsidRPr="00AB57C6">
        <w:rPr>
          <w:rStyle w:val="tlid-translation"/>
          <w:rFonts w:ascii="Book Antiqua" w:hAnsi="Book Antiqua"/>
          <w:color w:val="000000"/>
          <w:sz w:val="24"/>
          <w:szCs w:val="24"/>
          <w:lang w:val="en-GB"/>
        </w:rPr>
        <w:t xml:space="preserve"> 35</w:t>
      </w:r>
      <w:r w:rsidRPr="00AB57C6">
        <w:rPr>
          <w:rStyle w:val="tlid-translation"/>
          <w:rFonts w:ascii="Book Antiqua" w:hAnsi="Book Antiqua"/>
          <w:color w:val="000000"/>
          <w:sz w:val="24"/>
          <w:szCs w:val="24"/>
          <w:lang w:val="en-GB"/>
        </w:rPr>
        <w:t>%</w:t>
      </w:r>
      <w:r w:rsidR="00BE0066" w:rsidRPr="00AB57C6">
        <w:rPr>
          <w:rStyle w:val="tlid-translation"/>
          <w:rFonts w:ascii="Book Antiqua" w:hAnsi="Book Antiqua"/>
          <w:color w:val="000000"/>
          <w:sz w:val="24"/>
          <w:szCs w:val="24"/>
          <w:lang w:val="en-GB"/>
        </w:rPr>
        <w:t>-85%</w:t>
      </w:r>
      <w:r w:rsidR="0036771E" w:rsidRPr="00AB57C6">
        <w:rPr>
          <w:rStyle w:val="tlid-translation"/>
          <w:rFonts w:ascii="Book Antiqua" w:hAnsi="Book Antiqua"/>
          <w:color w:val="000000"/>
          <w:sz w:val="24"/>
          <w:szCs w:val="24"/>
          <w:lang w:val="en-GB"/>
        </w:rPr>
        <w:t>,</w:t>
      </w:r>
      <w:r w:rsidR="00BE0066"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depending on </w:t>
      </w:r>
      <w:r w:rsidR="00BE0066" w:rsidRPr="00AB57C6">
        <w:rPr>
          <w:rStyle w:val="tlid-translation"/>
          <w:rFonts w:ascii="Book Antiqua" w:hAnsi="Book Antiqua"/>
          <w:color w:val="000000"/>
          <w:sz w:val="24"/>
          <w:szCs w:val="24"/>
          <w:lang w:val="en-GB"/>
        </w:rPr>
        <w:t xml:space="preserve">the PSA </w:t>
      </w:r>
      <w:r w:rsidRPr="00AB57C6">
        <w:rPr>
          <w:rStyle w:val="tlid-translation"/>
          <w:rFonts w:ascii="Book Antiqua" w:hAnsi="Book Antiqua"/>
          <w:color w:val="000000"/>
          <w:sz w:val="24"/>
          <w:szCs w:val="24"/>
          <w:lang w:val="en-GB"/>
        </w:rPr>
        <w:t>level</w:t>
      </w:r>
      <w:r w:rsidR="0091584F" w:rsidRPr="00AB57C6">
        <w:rPr>
          <w:rStyle w:val="tlid-translation"/>
          <w:rFonts w:ascii="Book Antiqua" w:hAnsi="Book Antiqua"/>
          <w:color w:val="000000"/>
          <w:sz w:val="24"/>
          <w:szCs w:val="24"/>
          <w:lang w:val="en-GB"/>
        </w:rPr>
        <w:t xml:space="preserve"> </w:t>
      </w:r>
      <w:r w:rsidR="00BE0066" w:rsidRPr="00AB57C6">
        <w:rPr>
          <w:rStyle w:val="tlid-translation"/>
          <w:rFonts w:ascii="Book Antiqua" w:hAnsi="Book Antiqua"/>
          <w:color w:val="000000"/>
          <w:sz w:val="24"/>
          <w:szCs w:val="24"/>
          <w:lang w:val="en-GB"/>
        </w:rPr>
        <w:t xml:space="preserve">at </w:t>
      </w:r>
      <w:r w:rsidRPr="00AB57C6">
        <w:rPr>
          <w:rStyle w:val="tlid-translation"/>
          <w:rFonts w:ascii="Book Antiqua" w:hAnsi="Book Antiqua"/>
          <w:color w:val="000000"/>
          <w:sz w:val="24"/>
          <w:szCs w:val="24"/>
          <w:lang w:val="en-GB"/>
        </w:rPr>
        <w:t>the start of RT</w:t>
      </w:r>
      <w:r w:rsidR="00BE0066" w:rsidRPr="00AB57C6">
        <w:rPr>
          <w:rStyle w:val="tlid-translation"/>
          <w:rFonts w:ascii="Book Antiqua" w:hAnsi="Book Antiqua"/>
          <w:color w:val="000000"/>
          <w:sz w:val="24"/>
          <w:szCs w:val="24"/>
          <w:lang w:val="en-GB"/>
        </w:rPr>
        <w:t>.</w:t>
      </w:r>
      <w:r w:rsidR="00FA616C" w:rsidRPr="00AB57C6">
        <w:rPr>
          <w:rFonts w:ascii="Book Antiqua" w:hAnsi="Book Antiqua" w:cs="Arial"/>
          <w:bCs/>
          <w:color w:val="000000"/>
          <w:sz w:val="24"/>
          <w:szCs w:val="24"/>
          <w:lang w:val="en-GB"/>
        </w:rPr>
        <w:t xml:space="preserve"> </w:t>
      </w:r>
      <w:r w:rsidR="00A860A1" w:rsidRPr="00AB57C6">
        <w:rPr>
          <w:rStyle w:val="tlid-translation"/>
          <w:rFonts w:ascii="Book Antiqua" w:hAnsi="Book Antiqua"/>
          <w:color w:val="000000"/>
          <w:sz w:val="24"/>
          <w:szCs w:val="24"/>
          <w:lang w:val="en-GB"/>
        </w:rPr>
        <w:t xml:space="preserve">Two </w:t>
      </w:r>
      <w:r w:rsidR="00DA2198" w:rsidRPr="00AB57C6">
        <w:rPr>
          <w:rStyle w:val="tlid-translation"/>
          <w:rFonts w:ascii="Book Antiqua" w:hAnsi="Book Antiqua"/>
          <w:color w:val="000000"/>
          <w:sz w:val="24"/>
          <w:szCs w:val="24"/>
          <w:lang w:val="en-GB"/>
        </w:rPr>
        <w:t xml:space="preserve">phase </w:t>
      </w:r>
      <w:r w:rsidRPr="00AB57C6">
        <w:rPr>
          <w:rStyle w:val="tlid-translation"/>
          <w:rFonts w:ascii="Book Antiqua" w:hAnsi="Book Antiqua"/>
          <w:color w:val="000000"/>
          <w:sz w:val="24"/>
          <w:szCs w:val="24"/>
          <w:lang w:val="en-GB"/>
        </w:rPr>
        <w:t xml:space="preserve">3 </w:t>
      </w:r>
      <w:r w:rsidR="00DA2198" w:rsidRPr="00AB57C6">
        <w:rPr>
          <w:rStyle w:val="tlid-translation"/>
          <w:rFonts w:ascii="Book Antiqua" w:hAnsi="Book Antiqua"/>
          <w:color w:val="000000"/>
          <w:sz w:val="24"/>
          <w:szCs w:val="24"/>
          <w:lang w:val="en-GB"/>
        </w:rPr>
        <w:t>trials</w:t>
      </w:r>
      <w:r w:rsidR="00185780" w:rsidRPr="00AB57C6">
        <w:rPr>
          <w:rStyle w:val="tlid-translation"/>
          <w:rFonts w:ascii="Book Antiqua" w:hAnsi="Book Antiqua"/>
          <w:color w:val="000000"/>
          <w:sz w:val="24"/>
          <w:szCs w:val="24"/>
          <w:lang w:val="en-GB"/>
        </w:rPr>
        <w:t xml:space="preserve"> </w:t>
      </w:r>
      <w:r w:rsidR="00A860A1" w:rsidRPr="00AB57C6">
        <w:rPr>
          <w:rStyle w:val="tlid-translation"/>
          <w:rFonts w:ascii="Book Antiqua" w:hAnsi="Book Antiqua"/>
          <w:color w:val="000000"/>
          <w:sz w:val="24"/>
          <w:szCs w:val="24"/>
          <w:lang w:val="en-GB"/>
        </w:rPr>
        <w:t xml:space="preserve">have </w:t>
      </w:r>
      <w:r w:rsidR="00185780" w:rsidRPr="00AB57C6">
        <w:rPr>
          <w:rStyle w:val="tlid-translation"/>
          <w:rFonts w:ascii="Book Antiqua" w:hAnsi="Book Antiqua"/>
          <w:color w:val="000000"/>
          <w:sz w:val="24"/>
          <w:szCs w:val="24"/>
          <w:lang w:val="en-GB"/>
        </w:rPr>
        <w:t xml:space="preserve">compared </w:t>
      </w:r>
      <w:r w:rsidR="00B25516" w:rsidRPr="00AB57C6">
        <w:rPr>
          <w:rStyle w:val="tlid-translation"/>
          <w:rFonts w:ascii="Book Antiqua" w:hAnsi="Book Antiqua"/>
          <w:color w:val="000000"/>
          <w:sz w:val="24"/>
          <w:szCs w:val="24"/>
          <w:lang w:val="en-GB"/>
        </w:rPr>
        <w:t>SRT</w:t>
      </w:r>
      <w:r w:rsidR="00185780" w:rsidRPr="00AB57C6">
        <w:rPr>
          <w:rStyle w:val="tlid-translation"/>
          <w:rFonts w:ascii="Book Antiqua" w:hAnsi="Book Antiqua"/>
          <w:color w:val="000000"/>
          <w:sz w:val="24"/>
          <w:szCs w:val="24"/>
          <w:lang w:val="en-GB"/>
        </w:rPr>
        <w:t xml:space="preserve"> with and without androgen deprivation </w:t>
      </w:r>
      <w:r w:rsidRPr="00AB57C6">
        <w:rPr>
          <w:rStyle w:val="tlid-translation"/>
          <w:rFonts w:ascii="Book Antiqua" w:hAnsi="Book Antiqua"/>
          <w:color w:val="000000"/>
          <w:sz w:val="24"/>
          <w:szCs w:val="24"/>
          <w:lang w:val="en-GB"/>
        </w:rPr>
        <w:t>therapy (ADT)</w:t>
      </w:r>
      <w:r w:rsidR="00A860A1" w:rsidRPr="00AB57C6">
        <w:rPr>
          <w:rStyle w:val="tlid-translation"/>
          <w:rFonts w:ascii="Book Antiqua" w:hAnsi="Book Antiqua"/>
          <w:color w:val="000000"/>
          <w:sz w:val="24"/>
          <w:szCs w:val="24"/>
          <w:lang w:val="en-GB"/>
        </w:rPr>
        <w:t xml:space="preserve">, finding </w:t>
      </w:r>
      <w:r w:rsidRPr="00AB57C6">
        <w:rPr>
          <w:rStyle w:val="tlid-translation"/>
          <w:rFonts w:ascii="Book Antiqua" w:hAnsi="Book Antiqua"/>
          <w:color w:val="000000"/>
          <w:sz w:val="24"/>
          <w:szCs w:val="24"/>
          <w:lang w:val="en-GB"/>
        </w:rPr>
        <w:t>that combined treatment (</w:t>
      </w:r>
      <w:r w:rsidR="00C93228" w:rsidRPr="00AB57C6">
        <w:rPr>
          <w:rStyle w:val="tlid-translation"/>
          <w:rFonts w:ascii="Book Antiqua" w:hAnsi="Book Antiqua"/>
          <w:color w:val="000000"/>
          <w:sz w:val="24"/>
          <w:szCs w:val="24"/>
          <w:lang w:val="en-GB"/>
        </w:rPr>
        <w:t>S</w:t>
      </w:r>
      <w:r w:rsidR="0091584F" w:rsidRPr="00AB57C6">
        <w:rPr>
          <w:rStyle w:val="tlid-translation"/>
          <w:rFonts w:ascii="Book Antiqua" w:hAnsi="Book Antiqua"/>
          <w:color w:val="000000"/>
          <w:sz w:val="24"/>
          <w:szCs w:val="24"/>
          <w:lang w:val="en-GB"/>
        </w:rPr>
        <w:t>RT</w:t>
      </w:r>
      <w:r w:rsidRPr="00AB57C6">
        <w:rPr>
          <w:rStyle w:val="tlid-translation"/>
          <w:rFonts w:ascii="Book Antiqua" w:hAnsi="Book Antiqua"/>
          <w:color w:val="000000"/>
          <w:sz w:val="24"/>
          <w:szCs w:val="24"/>
          <w:lang w:val="en-GB"/>
        </w:rPr>
        <w:t>+</w:t>
      </w:r>
      <w:r w:rsidR="0091584F" w:rsidRPr="00AB57C6">
        <w:rPr>
          <w:rStyle w:val="tlid-translation"/>
          <w:rFonts w:ascii="Book Antiqua" w:hAnsi="Book Antiqua"/>
          <w:color w:val="000000"/>
          <w:sz w:val="24"/>
          <w:szCs w:val="24"/>
          <w:lang w:val="en-GB"/>
        </w:rPr>
        <w:t>ADT</w:t>
      </w:r>
      <w:r w:rsidRPr="00AB57C6">
        <w:rPr>
          <w:rStyle w:val="tlid-translation"/>
          <w:rFonts w:ascii="Book Antiqua" w:hAnsi="Book Antiqua"/>
          <w:color w:val="000000"/>
          <w:sz w:val="24"/>
          <w:szCs w:val="24"/>
          <w:lang w:val="en-GB"/>
        </w:rPr>
        <w:t>)</w:t>
      </w:r>
      <w:r w:rsidR="0091584F"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improves both PFS </w:t>
      </w:r>
      <w:r w:rsidR="00185780" w:rsidRPr="00AB57C6">
        <w:rPr>
          <w:rStyle w:val="tlid-translation"/>
          <w:rFonts w:ascii="Book Antiqua" w:hAnsi="Book Antiqua"/>
          <w:color w:val="000000"/>
          <w:sz w:val="24"/>
          <w:szCs w:val="24"/>
          <w:lang w:val="en-GB"/>
        </w:rPr>
        <w:t>and overall survival</w:t>
      </w:r>
      <w:r w:rsidRPr="00AB57C6">
        <w:rPr>
          <w:rStyle w:val="tlid-translation"/>
          <w:rFonts w:ascii="Book Antiqua" w:hAnsi="Book Antiqua"/>
          <w:color w:val="000000"/>
          <w:sz w:val="24"/>
          <w:szCs w:val="24"/>
          <w:lang w:val="en-GB"/>
        </w:rPr>
        <w:t>. Similar to a</w:t>
      </w:r>
      <w:r w:rsidR="00185780" w:rsidRPr="00AB57C6">
        <w:rPr>
          <w:rStyle w:val="tlid-translation"/>
          <w:rFonts w:ascii="Book Antiqua" w:hAnsi="Book Antiqua"/>
          <w:color w:val="000000"/>
          <w:sz w:val="24"/>
          <w:szCs w:val="24"/>
          <w:lang w:val="en-GB"/>
        </w:rPr>
        <w:t>djuvant RT</w:t>
      </w:r>
      <w:r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 xml:space="preserve">the indication </w:t>
      </w:r>
      <w:r w:rsidR="0091584F" w:rsidRPr="00AB57C6">
        <w:rPr>
          <w:rStyle w:val="tlid-translation"/>
          <w:rFonts w:ascii="Book Antiqua" w:hAnsi="Book Antiqua"/>
          <w:color w:val="000000"/>
          <w:sz w:val="24"/>
          <w:szCs w:val="24"/>
          <w:lang w:val="en-GB"/>
        </w:rPr>
        <w:t>for</w:t>
      </w:r>
      <w:r w:rsidR="00185780" w:rsidRPr="00AB57C6">
        <w:rPr>
          <w:rStyle w:val="tlid-translation"/>
          <w:rFonts w:ascii="Book Antiqua" w:hAnsi="Book Antiqua"/>
          <w:color w:val="000000"/>
          <w:sz w:val="24"/>
          <w:szCs w:val="24"/>
          <w:lang w:val="en-GB"/>
        </w:rPr>
        <w:t xml:space="preserve"> AD</w:t>
      </w:r>
      <w:r w:rsidR="0091584F" w:rsidRPr="00AB57C6">
        <w:rPr>
          <w:rStyle w:val="tlid-translation"/>
          <w:rFonts w:ascii="Book Antiqua" w:hAnsi="Book Antiqua"/>
          <w:color w:val="000000"/>
          <w:sz w:val="24"/>
          <w:szCs w:val="24"/>
          <w:lang w:val="en-GB"/>
        </w:rPr>
        <w:t>T</w:t>
      </w:r>
      <w:r w:rsidR="00185780" w:rsidRPr="00AB57C6">
        <w:rPr>
          <w:rStyle w:val="tlid-translation"/>
          <w:rFonts w:ascii="Book Antiqua" w:hAnsi="Book Antiqua"/>
          <w:color w:val="000000"/>
          <w:sz w:val="24"/>
          <w:szCs w:val="24"/>
          <w:lang w:val="en-GB"/>
        </w:rPr>
        <w:t xml:space="preserve"> is based on </w:t>
      </w:r>
      <w:r w:rsidR="004C6465" w:rsidRPr="00AB57C6">
        <w:rPr>
          <w:rStyle w:val="tlid-translation"/>
          <w:rFonts w:ascii="Book Antiqua" w:hAnsi="Book Antiqua"/>
          <w:color w:val="000000"/>
          <w:sz w:val="24"/>
          <w:szCs w:val="24"/>
          <w:lang w:val="en-GB"/>
        </w:rPr>
        <w:t>tumour</w:t>
      </w:r>
      <w:r w:rsidR="00BE3033" w:rsidRPr="00AB57C6">
        <w:rPr>
          <w:rStyle w:val="tlid-translation"/>
          <w:rFonts w:ascii="Book Antiqua" w:hAnsi="Book Antiqua"/>
          <w:color w:val="000000"/>
          <w:sz w:val="24"/>
          <w:szCs w:val="24"/>
          <w:lang w:val="en-GB"/>
        </w:rPr>
        <w:t xml:space="preserve">-related </w:t>
      </w:r>
      <w:r w:rsidR="00185780" w:rsidRPr="00AB57C6">
        <w:rPr>
          <w:rStyle w:val="tlid-translation"/>
          <w:rFonts w:ascii="Book Antiqua" w:hAnsi="Book Antiqua"/>
          <w:color w:val="000000"/>
          <w:sz w:val="24"/>
          <w:szCs w:val="24"/>
          <w:lang w:val="en-GB"/>
        </w:rPr>
        <w:t xml:space="preserve">factors such as </w:t>
      </w:r>
      <w:r w:rsidR="0091584F" w:rsidRPr="00AB57C6">
        <w:rPr>
          <w:rStyle w:val="tlid-translation"/>
          <w:rFonts w:ascii="Book Antiqua" w:hAnsi="Book Antiqua"/>
          <w:color w:val="000000"/>
          <w:sz w:val="24"/>
          <w:szCs w:val="24"/>
          <w:lang w:val="en-GB"/>
        </w:rPr>
        <w:t xml:space="preserve">PSA </w:t>
      </w:r>
      <w:r w:rsidRPr="00AB57C6">
        <w:rPr>
          <w:rStyle w:val="tlid-translation"/>
          <w:rFonts w:ascii="Book Antiqua" w:hAnsi="Book Antiqua"/>
          <w:color w:val="000000"/>
          <w:sz w:val="24"/>
          <w:szCs w:val="24"/>
          <w:lang w:val="en-GB"/>
        </w:rPr>
        <w:t>levels</w:t>
      </w:r>
      <w:r w:rsidR="00185780" w:rsidRPr="00AB57C6">
        <w:rPr>
          <w:rStyle w:val="tlid-translation"/>
          <w:rFonts w:ascii="Book Antiqua" w:hAnsi="Book Antiqua"/>
          <w:color w:val="000000"/>
          <w:sz w:val="24"/>
          <w:szCs w:val="24"/>
          <w:lang w:val="en-GB"/>
        </w:rPr>
        <w:t xml:space="preserve">, </w:t>
      </w:r>
      <w:r w:rsidR="004C6465" w:rsidRPr="00AB57C6">
        <w:rPr>
          <w:rStyle w:val="tlid-translation"/>
          <w:rFonts w:ascii="Book Antiqua" w:hAnsi="Book Antiqua"/>
          <w:color w:val="000000"/>
          <w:sz w:val="24"/>
          <w:szCs w:val="24"/>
          <w:lang w:val="en-GB"/>
        </w:rPr>
        <w:t>tumour</w:t>
      </w:r>
      <w:r w:rsidR="00185780" w:rsidRPr="00AB57C6">
        <w:rPr>
          <w:rStyle w:val="tlid-translation"/>
          <w:rFonts w:ascii="Book Antiqua" w:hAnsi="Book Antiqua"/>
          <w:color w:val="000000"/>
          <w:sz w:val="24"/>
          <w:szCs w:val="24"/>
          <w:lang w:val="en-GB"/>
        </w:rPr>
        <w:t xml:space="preserve"> stage</w:t>
      </w:r>
      <w:r w:rsidR="0091584F" w:rsidRPr="00AB57C6">
        <w:rPr>
          <w:rStyle w:val="tlid-translation"/>
          <w:rFonts w:ascii="Book Antiqua" w:hAnsi="Book Antiqua"/>
          <w:color w:val="000000"/>
          <w:sz w:val="24"/>
          <w:szCs w:val="24"/>
          <w:lang w:val="en-GB"/>
        </w:rPr>
        <w:t>,</w:t>
      </w:r>
      <w:r w:rsidR="00185780" w:rsidRPr="00AB57C6">
        <w:rPr>
          <w:rStyle w:val="tlid-translation"/>
          <w:rFonts w:ascii="Book Antiqua" w:hAnsi="Book Antiqua"/>
          <w:color w:val="000000"/>
          <w:sz w:val="24"/>
          <w:szCs w:val="24"/>
          <w:lang w:val="en-GB"/>
        </w:rPr>
        <w:t xml:space="preserve"> </w:t>
      </w:r>
      <w:r w:rsidR="00A860A1" w:rsidRPr="00AB57C6">
        <w:rPr>
          <w:rStyle w:val="tlid-translation"/>
          <w:rFonts w:ascii="Book Antiqua" w:hAnsi="Book Antiqua"/>
          <w:color w:val="000000"/>
          <w:sz w:val="24"/>
          <w:szCs w:val="24"/>
          <w:lang w:val="en-GB"/>
        </w:rPr>
        <w:t>and</w:t>
      </w:r>
      <w:r w:rsidR="00185780" w:rsidRPr="00AB57C6">
        <w:rPr>
          <w:rStyle w:val="tlid-translation"/>
          <w:rFonts w:ascii="Book Antiqua" w:hAnsi="Book Antiqua"/>
          <w:color w:val="000000"/>
          <w:sz w:val="24"/>
          <w:szCs w:val="24"/>
          <w:lang w:val="en-GB"/>
        </w:rPr>
        <w:t xml:space="preserve"> surgical margins.</w:t>
      </w:r>
      <w:r w:rsidR="00FA616C" w:rsidRPr="00AB57C6">
        <w:rPr>
          <w:rFonts w:ascii="Book Antiqua" w:hAnsi="Book Antiqua" w:cs="Arial" w:hint="eastAsia"/>
          <w:bCs/>
          <w:color w:val="000000"/>
          <w:sz w:val="24"/>
          <w:szCs w:val="24"/>
          <w:lang w:val="en-GB" w:eastAsia="zh-CN"/>
        </w:rPr>
        <w:t xml:space="preserve"> </w:t>
      </w:r>
      <w:r w:rsidR="00A860A1" w:rsidRPr="00AB57C6">
        <w:rPr>
          <w:rStyle w:val="tlid-translation"/>
          <w:rFonts w:ascii="Book Antiqua" w:hAnsi="Book Antiqua"/>
          <w:color w:val="000000"/>
          <w:sz w:val="24"/>
          <w:szCs w:val="24"/>
          <w:lang w:val="en-GB"/>
        </w:rPr>
        <w:t xml:space="preserve">The </w:t>
      </w:r>
      <w:r w:rsidR="00185780" w:rsidRPr="00AB57C6">
        <w:rPr>
          <w:rStyle w:val="tlid-translation"/>
          <w:rFonts w:ascii="Book Antiqua" w:hAnsi="Book Antiqua"/>
          <w:color w:val="000000"/>
          <w:sz w:val="24"/>
          <w:szCs w:val="24"/>
          <w:lang w:val="en-GB"/>
        </w:rPr>
        <w:t>number of patients referred to radi</w:t>
      </w:r>
      <w:r w:rsidR="00BE3033" w:rsidRPr="00AB57C6">
        <w:rPr>
          <w:rStyle w:val="tlid-translation"/>
          <w:rFonts w:ascii="Book Antiqua" w:hAnsi="Book Antiqua"/>
          <w:color w:val="000000"/>
          <w:sz w:val="24"/>
          <w:szCs w:val="24"/>
          <w:lang w:val="en-GB"/>
        </w:rPr>
        <w:t xml:space="preserve">ation </w:t>
      </w:r>
      <w:r w:rsidR="00185780" w:rsidRPr="00AB57C6">
        <w:rPr>
          <w:rStyle w:val="tlid-translation"/>
          <w:rFonts w:ascii="Book Antiqua" w:hAnsi="Book Antiqua"/>
          <w:color w:val="000000"/>
          <w:sz w:val="24"/>
          <w:szCs w:val="24"/>
          <w:lang w:val="en-GB"/>
        </w:rPr>
        <w:t xml:space="preserve">oncology </w:t>
      </w:r>
      <w:r w:rsidR="00A73035" w:rsidRPr="00AB57C6">
        <w:rPr>
          <w:rStyle w:val="tlid-translation"/>
          <w:rFonts w:ascii="Book Antiqua" w:hAnsi="Book Antiqua"/>
          <w:color w:val="000000"/>
          <w:sz w:val="24"/>
          <w:szCs w:val="24"/>
          <w:lang w:val="en-GB"/>
        </w:rPr>
        <w:t xml:space="preserve">departments </w:t>
      </w:r>
      <w:r w:rsidR="00A860A1" w:rsidRPr="00AB57C6">
        <w:rPr>
          <w:rStyle w:val="tlid-translation"/>
          <w:rFonts w:ascii="Book Antiqua" w:hAnsi="Book Antiqua"/>
          <w:color w:val="000000"/>
          <w:sz w:val="24"/>
          <w:szCs w:val="24"/>
          <w:lang w:val="en-GB"/>
        </w:rPr>
        <w:t xml:space="preserve">for </w:t>
      </w:r>
      <w:r w:rsidR="0036771E" w:rsidRPr="00AB57C6">
        <w:rPr>
          <w:rStyle w:val="tlid-translation"/>
          <w:rFonts w:ascii="Book Antiqua" w:hAnsi="Book Antiqua"/>
          <w:color w:val="000000"/>
          <w:sz w:val="24"/>
          <w:szCs w:val="24"/>
          <w:lang w:val="en-GB"/>
        </w:rPr>
        <w:t>S</w:t>
      </w:r>
      <w:r w:rsidR="00185780" w:rsidRPr="00AB57C6">
        <w:rPr>
          <w:rStyle w:val="tlid-translation"/>
          <w:rFonts w:ascii="Book Antiqua" w:hAnsi="Book Antiqua"/>
          <w:color w:val="000000"/>
          <w:sz w:val="24"/>
          <w:szCs w:val="24"/>
          <w:lang w:val="en-GB"/>
        </w:rPr>
        <w:t>RT</w:t>
      </w:r>
      <w:r w:rsidR="00A860A1" w:rsidRPr="00AB57C6">
        <w:rPr>
          <w:rStyle w:val="tlid-translation"/>
          <w:rFonts w:ascii="Book Antiqua" w:hAnsi="Book Antiqua"/>
          <w:color w:val="000000"/>
          <w:sz w:val="24"/>
          <w:szCs w:val="24"/>
          <w:lang w:val="en-GB"/>
        </w:rPr>
        <w:t xml:space="preserve"> continues to rise</w:t>
      </w:r>
      <w:r w:rsidR="00BE3033" w:rsidRPr="00AB57C6">
        <w:rPr>
          <w:rStyle w:val="tlid-translation"/>
          <w:rFonts w:ascii="Book Antiqua" w:hAnsi="Book Antiqua"/>
          <w:color w:val="000000"/>
          <w:sz w:val="24"/>
          <w:szCs w:val="24"/>
          <w:lang w:val="en-GB"/>
        </w:rPr>
        <w:t xml:space="preserve">. </w:t>
      </w:r>
      <w:r w:rsidR="00A860A1" w:rsidRPr="00AB57C6">
        <w:rPr>
          <w:rStyle w:val="tlid-translation"/>
          <w:rFonts w:ascii="Book Antiqua" w:hAnsi="Book Antiqua"/>
          <w:color w:val="000000"/>
          <w:sz w:val="24"/>
          <w:szCs w:val="24"/>
          <w:lang w:val="en-GB"/>
        </w:rPr>
        <w:t>In the p</w:t>
      </w:r>
      <w:r w:rsidR="00185780" w:rsidRPr="00AB57C6">
        <w:rPr>
          <w:rStyle w:val="tlid-translation"/>
          <w:rFonts w:ascii="Book Antiqua" w:hAnsi="Book Antiqua"/>
          <w:color w:val="000000"/>
          <w:sz w:val="24"/>
          <w:szCs w:val="24"/>
          <w:lang w:val="en-GB"/>
        </w:rPr>
        <w:t>resent article</w:t>
      </w:r>
      <w:r w:rsidR="00A860A1" w:rsidRPr="00AB57C6">
        <w:rPr>
          <w:rStyle w:val="tlid-translation"/>
          <w:rFonts w:ascii="Book Antiqua" w:hAnsi="Book Antiqua"/>
          <w:color w:val="000000"/>
          <w:sz w:val="24"/>
          <w:szCs w:val="24"/>
          <w:lang w:val="en-GB"/>
        </w:rPr>
        <w:t xml:space="preserve">, we </w:t>
      </w:r>
      <w:r w:rsidR="00185780" w:rsidRPr="00AB57C6">
        <w:rPr>
          <w:rStyle w:val="tlid-translation"/>
          <w:rFonts w:ascii="Book Antiqua" w:hAnsi="Book Antiqua"/>
          <w:color w:val="000000"/>
          <w:sz w:val="24"/>
          <w:szCs w:val="24"/>
          <w:lang w:val="en-GB"/>
        </w:rPr>
        <w:t xml:space="preserve">define </w:t>
      </w:r>
      <w:r w:rsidR="00055B39" w:rsidRPr="00AB57C6">
        <w:rPr>
          <w:rStyle w:val="tlid-translation"/>
          <w:rFonts w:ascii="Book Antiqua" w:hAnsi="Book Antiqua"/>
          <w:color w:val="000000"/>
          <w:sz w:val="24"/>
          <w:szCs w:val="24"/>
          <w:lang w:val="en-GB"/>
        </w:rPr>
        <w:t>th</w:t>
      </w:r>
      <w:r w:rsidR="00BE3033" w:rsidRPr="00AB57C6">
        <w:rPr>
          <w:rStyle w:val="tlid-translation"/>
          <w:rFonts w:ascii="Book Antiqua" w:hAnsi="Book Antiqua"/>
          <w:color w:val="000000"/>
          <w:sz w:val="24"/>
          <w:szCs w:val="24"/>
          <w:lang w:val="en-GB"/>
        </w:rPr>
        <w:t>e</w:t>
      </w:r>
      <w:r w:rsidR="00055B39"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clinical</w:t>
      </w:r>
      <w:r w:rsidR="00BE3033"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therapeutic</w:t>
      </w:r>
      <w:r w:rsidR="00BE3033" w:rsidRPr="00AB57C6">
        <w:rPr>
          <w:rStyle w:val="tlid-translation"/>
          <w:rFonts w:ascii="Book Antiqua" w:hAnsi="Book Antiqua"/>
          <w:color w:val="000000"/>
          <w:sz w:val="24"/>
          <w:szCs w:val="24"/>
          <w:lang w:val="en-GB"/>
        </w:rPr>
        <w:t xml:space="preserve">, and </w:t>
      </w:r>
      <w:r w:rsidR="004C6465" w:rsidRPr="00AB57C6">
        <w:rPr>
          <w:rStyle w:val="tlid-translation"/>
          <w:rFonts w:ascii="Book Antiqua" w:hAnsi="Book Antiqua"/>
          <w:color w:val="000000"/>
          <w:sz w:val="24"/>
          <w:szCs w:val="24"/>
          <w:lang w:val="en-GB"/>
        </w:rPr>
        <w:t>tumour</w:t>
      </w:r>
      <w:r w:rsidR="00BE3033" w:rsidRPr="00AB57C6">
        <w:rPr>
          <w:rStyle w:val="tlid-translation"/>
          <w:rFonts w:ascii="Book Antiqua" w:hAnsi="Book Antiqua"/>
          <w:color w:val="000000"/>
          <w:sz w:val="24"/>
          <w:szCs w:val="24"/>
          <w:lang w:val="en-GB"/>
        </w:rPr>
        <w:t xml:space="preserve">-related factors </w:t>
      </w:r>
      <w:r w:rsidR="00185780" w:rsidRPr="00AB57C6">
        <w:rPr>
          <w:rStyle w:val="tlid-translation"/>
          <w:rFonts w:ascii="Book Antiqua" w:hAnsi="Book Antiqua"/>
          <w:color w:val="000000"/>
          <w:sz w:val="24"/>
          <w:szCs w:val="24"/>
          <w:lang w:val="en-GB"/>
        </w:rPr>
        <w:t>that</w:t>
      </w:r>
      <w:r w:rsidR="00BE3033" w:rsidRPr="00AB57C6">
        <w:rPr>
          <w:rStyle w:val="tlid-translation"/>
          <w:rFonts w:ascii="Book Antiqua" w:hAnsi="Book Antiqua"/>
          <w:color w:val="000000"/>
          <w:sz w:val="24"/>
          <w:szCs w:val="24"/>
          <w:lang w:val="en-GB"/>
        </w:rPr>
        <w:t xml:space="preserve"> we believe</w:t>
      </w:r>
      <w:r w:rsidR="00185780" w:rsidRPr="00AB57C6">
        <w:rPr>
          <w:rStyle w:val="tlid-translation"/>
          <w:rFonts w:ascii="Book Antiqua" w:hAnsi="Book Antiqua"/>
          <w:color w:val="000000"/>
          <w:sz w:val="24"/>
          <w:szCs w:val="24"/>
          <w:lang w:val="en-GB"/>
        </w:rPr>
        <w:t xml:space="preserve"> </w:t>
      </w:r>
      <w:r w:rsidR="00BE3033" w:rsidRPr="00AB57C6">
        <w:rPr>
          <w:rStyle w:val="tlid-translation"/>
          <w:rFonts w:ascii="Book Antiqua" w:hAnsi="Book Antiqua"/>
          <w:color w:val="000000"/>
          <w:sz w:val="24"/>
          <w:szCs w:val="24"/>
          <w:lang w:val="en-GB"/>
        </w:rPr>
        <w:t xml:space="preserve">should be evaluated before prescribing </w:t>
      </w:r>
      <w:r w:rsidR="00C93228" w:rsidRPr="00AB57C6">
        <w:rPr>
          <w:rStyle w:val="tlid-translation"/>
          <w:rFonts w:ascii="Book Antiqua" w:hAnsi="Book Antiqua"/>
          <w:color w:val="000000"/>
          <w:sz w:val="24"/>
          <w:szCs w:val="24"/>
          <w:lang w:val="en-GB"/>
        </w:rPr>
        <w:t>S</w:t>
      </w:r>
      <w:r w:rsidR="00BE3033" w:rsidRPr="00AB57C6">
        <w:rPr>
          <w:rStyle w:val="tlid-translation"/>
          <w:rFonts w:ascii="Book Antiqua" w:hAnsi="Book Antiqua"/>
          <w:color w:val="000000"/>
          <w:sz w:val="24"/>
          <w:szCs w:val="24"/>
          <w:lang w:val="en-GB"/>
        </w:rPr>
        <w:t>RT</w:t>
      </w:r>
      <w:r w:rsidR="00185780" w:rsidRPr="00AB57C6">
        <w:rPr>
          <w:rStyle w:val="tlid-translation"/>
          <w:rFonts w:ascii="Book Antiqua" w:hAnsi="Book Antiqua"/>
          <w:color w:val="000000"/>
          <w:sz w:val="24"/>
          <w:szCs w:val="24"/>
          <w:lang w:val="en-GB"/>
        </w:rPr>
        <w:t xml:space="preserve">. </w:t>
      </w:r>
      <w:r w:rsidR="00A860A1" w:rsidRPr="00AB57C6">
        <w:rPr>
          <w:rStyle w:val="tlid-translation"/>
          <w:rFonts w:ascii="Book Antiqua" w:hAnsi="Book Antiqua"/>
          <w:color w:val="000000"/>
          <w:sz w:val="24"/>
          <w:szCs w:val="24"/>
          <w:lang w:val="en-GB"/>
        </w:rPr>
        <w:t xml:space="preserve">In addition, we </w:t>
      </w:r>
      <w:r w:rsidR="00BE3033" w:rsidRPr="00AB57C6">
        <w:rPr>
          <w:rStyle w:val="tlid-translation"/>
          <w:rFonts w:ascii="Book Antiqua" w:hAnsi="Book Antiqua"/>
          <w:color w:val="000000"/>
          <w:sz w:val="24"/>
          <w:szCs w:val="24"/>
          <w:lang w:val="en-GB"/>
        </w:rPr>
        <w:t>propose a decision</w:t>
      </w:r>
      <w:r w:rsidR="00185780" w:rsidRPr="00AB57C6">
        <w:rPr>
          <w:rStyle w:val="tlid-translation"/>
          <w:rFonts w:ascii="Book Antiqua" w:hAnsi="Book Antiqua"/>
          <w:color w:val="000000"/>
          <w:sz w:val="24"/>
          <w:szCs w:val="24"/>
          <w:lang w:val="en-GB"/>
        </w:rPr>
        <w:t xml:space="preserve"> algorithm </w:t>
      </w:r>
      <w:r w:rsidR="00BE3033" w:rsidRPr="00AB57C6">
        <w:rPr>
          <w:rStyle w:val="tlid-translation"/>
          <w:rFonts w:ascii="Book Antiqua" w:hAnsi="Book Antiqua"/>
          <w:color w:val="000000"/>
          <w:sz w:val="24"/>
          <w:szCs w:val="24"/>
          <w:lang w:val="en-GB"/>
        </w:rPr>
        <w:t xml:space="preserve">to determine whether </w:t>
      </w:r>
      <w:r w:rsidR="00185780" w:rsidRPr="00AB57C6">
        <w:rPr>
          <w:rStyle w:val="tlid-translation"/>
          <w:rFonts w:ascii="Book Antiqua" w:hAnsi="Book Antiqua"/>
          <w:color w:val="000000"/>
          <w:sz w:val="24"/>
          <w:szCs w:val="24"/>
          <w:lang w:val="en-GB"/>
        </w:rPr>
        <w:t xml:space="preserve">the patient is fit for </w:t>
      </w:r>
      <w:r w:rsidR="0036771E" w:rsidRPr="00AB57C6">
        <w:rPr>
          <w:rStyle w:val="tlid-translation"/>
          <w:rFonts w:ascii="Book Antiqua" w:hAnsi="Book Antiqua"/>
          <w:color w:val="000000"/>
          <w:sz w:val="24"/>
          <w:szCs w:val="24"/>
          <w:lang w:val="en-GB"/>
        </w:rPr>
        <w:t>S</w:t>
      </w:r>
      <w:r w:rsidR="00185780" w:rsidRPr="00AB57C6">
        <w:rPr>
          <w:rStyle w:val="tlid-translation"/>
          <w:rFonts w:ascii="Book Antiqua" w:hAnsi="Book Antiqua"/>
          <w:color w:val="000000"/>
          <w:sz w:val="24"/>
          <w:szCs w:val="24"/>
          <w:lang w:val="en-GB"/>
        </w:rPr>
        <w:t>RT</w:t>
      </w:r>
      <w:r w:rsidR="00A860A1" w:rsidRPr="00AB57C6">
        <w:rPr>
          <w:rStyle w:val="tlid-translation"/>
          <w:rFonts w:ascii="Book Antiqua" w:hAnsi="Book Antiqua"/>
          <w:color w:val="000000"/>
          <w:sz w:val="24"/>
          <w:szCs w:val="24"/>
          <w:lang w:val="en-GB"/>
        </w:rPr>
        <w:t>. This algorithm will help to identify patients in whom r</w:t>
      </w:r>
      <w:r w:rsidR="00BE3033" w:rsidRPr="00AB57C6">
        <w:rPr>
          <w:rStyle w:val="tlid-translation"/>
          <w:rFonts w:ascii="Book Antiqua" w:hAnsi="Book Antiqua"/>
          <w:color w:val="000000"/>
          <w:sz w:val="24"/>
          <w:szCs w:val="24"/>
          <w:lang w:val="en-GB"/>
        </w:rPr>
        <w:t xml:space="preserve">adiotherapy </w:t>
      </w:r>
      <w:r w:rsidR="00A860A1" w:rsidRPr="00AB57C6">
        <w:rPr>
          <w:rStyle w:val="tlid-translation"/>
          <w:rFonts w:ascii="Book Antiqua" w:hAnsi="Book Antiqua"/>
          <w:color w:val="000000"/>
          <w:sz w:val="24"/>
          <w:szCs w:val="24"/>
          <w:lang w:val="en-GB"/>
        </w:rPr>
        <w:t xml:space="preserve">is likely to improve survival without </w:t>
      </w:r>
      <w:r w:rsidR="00BE3033" w:rsidRPr="00AB57C6">
        <w:rPr>
          <w:rStyle w:val="tlid-translation"/>
          <w:rFonts w:ascii="Book Antiqua" w:hAnsi="Book Antiqua"/>
          <w:color w:val="000000"/>
          <w:sz w:val="24"/>
          <w:szCs w:val="24"/>
          <w:lang w:val="en-GB"/>
        </w:rPr>
        <w:t>significantly worsen</w:t>
      </w:r>
      <w:r w:rsidR="00A860A1" w:rsidRPr="00AB57C6">
        <w:rPr>
          <w:rStyle w:val="tlid-translation"/>
          <w:rFonts w:ascii="Book Antiqua" w:hAnsi="Book Antiqua"/>
          <w:color w:val="000000"/>
          <w:sz w:val="24"/>
          <w:szCs w:val="24"/>
          <w:lang w:val="en-GB"/>
        </w:rPr>
        <w:t>ing</w:t>
      </w:r>
      <w:r w:rsidR="00BE3033"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quality of life.</w:t>
      </w:r>
    </w:p>
    <w:p w:rsidR="00FA616C" w:rsidRPr="00AB57C6" w:rsidRDefault="00FA616C" w:rsidP="00106F5C">
      <w:pPr>
        <w:spacing w:after="0" w:line="360" w:lineRule="auto"/>
        <w:jc w:val="both"/>
        <w:rPr>
          <w:rStyle w:val="tlid-translation"/>
          <w:rFonts w:ascii="Book Antiqua" w:hAnsi="Book Antiqua"/>
          <w:color w:val="000000"/>
          <w:sz w:val="24"/>
          <w:szCs w:val="24"/>
          <w:lang w:val="en-GB"/>
        </w:rPr>
      </w:pPr>
    </w:p>
    <w:p w:rsidR="00536066" w:rsidRPr="00AB57C6" w:rsidRDefault="00FA616C" w:rsidP="00106F5C">
      <w:pPr>
        <w:spacing w:after="0" w:line="360" w:lineRule="auto"/>
        <w:jc w:val="both"/>
        <w:rPr>
          <w:rFonts w:ascii="Book Antiqua" w:hAnsi="Book Antiqua" w:cs="Arial"/>
          <w:bCs/>
          <w:color w:val="000000"/>
          <w:sz w:val="24"/>
          <w:szCs w:val="24"/>
          <w:lang w:val="en-GB"/>
        </w:rPr>
      </w:pPr>
      <w:r w:rsidRPr="00AB57C6">
        <w:rPr>
          <w:rFonts w:ascii="Book Antiqua" w:hAnsi="Book Antiqua" w:cs="Arial"/>
          <w:b/>
          <w:bCs/>
          <w:color w:val="000000"/>
          <w:sz w:val="24"/>
          <w:szCs w:val="24"/>
          <w:lang w:val="en-GB"/>
        </w:rPr>
        <w:t>Key words</w:t>
      </w:r>
      <w:r w:rsidRPr="00AB57C6">
        <w:rPr>
          <w:rFonts w:ascii="Book Antiqua" w:hAnsi="Book Antiqua" w:cs="Arial"/>
          <w:bCs/>
          <w:color w:val="000000"/>
          <w:sz w:val="24"/>
          <w:szCs w:val="24"/>
          <w:lang w:val="en-GB"/>
        </w:rPr>
        <w:t xml:space="preserve">: </w:t>
      </w:r>
      <w:bookmarkStart w:id="14" w:name="OLE_LINK1128"/>
      <w:r w:rsidR="001B58B8" w:rsidRPr="00AB57C6">
        <w:rPr>
          <w:rFonts w:ascii="Book Antiqua" w:hAnsi="Book Antiqua" w:cs="Arial"/>
          <w:bCs/>
          <w:color w:val="000000"/>
          <w:sz w:val="24"/>
          <w:szCs w:val="24"/>
          <w:lang w:val="en-GB"/>
        </w:rPr>
        <w:t>Prostate cancer</w:t>
      </w:r>
      <w:bookmarkEnd w:id="14"/>
      <w:r w:rsidR="001B58B8" w:rsidRPr="00AB57C6">
        <w:rPr>
          <w:rFonts w:ascii="Book Antiqua" w:hAnsi="Book Antiqua" w:cs="Arial"/>
          <w:bCs/>
          <w:color w:val="000000"/>
          <w:sz w:val="24"/>
          <w:szCs w:val="24"/>
          <w:lang w:val="en-GB"/>
        </w:rPr>
        <w:t xml:space="preserve">; </w:t>
      </w:r>
      <w:bookmarkStart w:id="15" w:name="OLE_LINK1129"/>
      <w:r w:rsidR="001B58B8" w:rsidRPr="00AB57C6">
        <w:rPr>
          <w:rFonts w:ascii="Book Antiqua" w:hAnsi="Book Antiqua" w:cs="Arial"/>
          <w:bCs/>
          <w:color w:val="000000"/>
          <w:sz w:val="24"/>
          <w:szCs w:val="24"/>
          <w:lang w:val="en-GB"/>
        </w:rPr>
        <w:t>Salvage radiotherapy</w:t>
      </w:r>
      <w:bookmarkEnd w:id="15"/>
      <w:r w:rsidR="001B58B8" w:rsidRPr="00AB57C6">
        <w:rPr>
          <w:rFonts w:ascii="Book Antiqua" w:hAnsi="Book Antiqua" w:cs="Arial"/>
          <w:bCs/>
          <w:color w:val="000000"/>
          <w:sz w:val="24"/>
          <w:szCs w:val="24"/>
          <w:lang w:val="en-GB"/>
        </w:rPr>
        <w:t xml:space="preserve">; </w:t>
      </w:r>
      <w:bookmarkStart w:id="16" w:name="OLE_LINK1130"/>
      <w:r w:rsidR="001B58B8" w:rsidRPr="00AB57C6">
        <w:rPr>
          <w:rFonts w:ascii="Book Antiqua" w:hAnsi="Book Antiqua" w:cs="Arial"/>
          <w:bCs/>
          <w:color w:val="000000"/>
          <w:sz w:val="24"/>
          <w:szCs w:val="24"/>
          <w:lang w:val="en-GB"/>
        </w:rPr>
        <w:t>Comorbidity</w:t>
      </w:r>
      <w:bookmarkEnd w:id="16"/>
      <w:r w:rsidR="001B58B8" w:rsidRPr="00AB57C6">
        <w:rPr>
          <w:rFonts w:ascii="Book Antiqua" w:hAnsi="Book Antiqua" w:cs="Arial"/>
          <w:bCs/>
          <w:color w:val="000000"/>
          <w:sz w:val="24"/>
          <w:szCs w:val="24"/>
          <w:lang w:val="en-GB"/>
        </w:rPr>
        <w:t xml:space="preserve">; Fit; </w:t>
      </w:r>
      <w:bookmarkStart w:id="17" w:name="OLE_LINK1131"/>
      <w:r w:rsidR="001B58B8" w:rsidRPr="00AB57C6">
        <w:rPr>
          <w:rFonts w:ascii="Book Antiqua" w:hAnsi="Book Antiqua" w:cs="Arial"/>
          <w:bCs/>
          <w:color w:val="000000"/>
          <w:sz w:val="24"/>
          <w:szCs w:val="24"/>
          <w:lang w:val="en-GB"/>
        </w:rPr>
        <w:t>Androgen deprivation therapy</w:t>
      </w:r>
      <w:bookmarkEnd w:id="17"/>
    </w:p>
    <w:p w:rsidR="00FA616C" w:rsidRPr="00AB57C6" w:rsidRDefault="00FA616C" w:rsidP="00106F5C">
      <w:pPr>
        <w:spacing w:after="0" w:line="360" w:lineRule="auto"/>
        <w:jc w:val="both"/>
        <w:rPr>
          <w:rFonts w:ascii="Book Antiqua" w:hAnsi="Book Antiqua" w:cs="Arial"/>
          <w:bCs/>
          <w:color w:val="000000"/>
          <w:sz w:val="24"/>
          <w:szCs w:val="24"/>
          <w:lang w:val="en-GB"/>
        </w:rPr>
      </w:pPr>
    </w:p>
    <w:p w:rsidR="00FA616C" w:rsidRPr="00AB57C6" w:rsidRDefault="00FA616C" w:rsidP="00FA616C">
      <w:pPr>
        <w:spacing w:after="0" w:line="360" w:lineRule="auto"/>
        <w:jc w:val="both"/>
        <w:rPr>
          <w:rFonts w:ascii="Book Antiqua" w:eastAsia="宋体" w:hAnsi="Book Antiqua" w:cs="Arial"/>
          <w:color w:val="000000"/>
          <w:sz w:val="24"/>
          <w:szCs w:val="24"/>
          <w:lang w:val="en-US"/>
        </w:rPr>
      </w:pPr>
      <w:bookmarkStart w:id="18" w:name="OLE_LINK55"/>
      <w:bookmarkStart w:id="19" w:name="OLE_LINK56"/>
      <w:bookmarkStart w:id="20" w:name="OLE_LINK105"/>
      <w:bookmarkStart w:id="21" w:name="OLE_LINK116"/>
      <w:bookmarkStart w:id="22" w:name="OLE_LINK89"/>
      <w:r w:rsidRPr="00AB57C6">
        <w:rPr>
          <w:rFonts w:ascii="Book Antiqua" w:eastAsia="宋体" w:hAnsi="Book Antiqua"/>
          <w:b/>
          <w:color w:val="000000"/>
          <w:sz w:val="24"/>
          <w:szCs w:val="24"/>
          <w:lang w:val="en-US"/>
        </w:rPr>
        <w:t>©</w:t>
      </w:r>
      <w:bookmarkEnd w:id="18"/>
      <w:bookmarkEnd w:id="19"/>
      <w:r w:rsidRPr="00AB57C6">
        <w:rPr>
          <w:rFonts w:ascii="Book Antiqua" w:eastAsia="宋体" w:hAnsi="Book Antiqua"/>
          <w:b/>
          <w:color w:val="000000"/>
          <w:sz w:val="24"/>
          <w:szCs w:val="24"/>
          <w:lang w:val="en-US"/>
        </w:rPr>
        <w:t xml:space="preserve"> </w:t>
      </w:r>
      <w:r w:rsidRPr="00AB57C6">
        <w:rPr>
          <w:rFonts w:ascii="Book Antiqua" w:eastAsia="宋体" w:hAnsi="Book Antiqua" w:cs="Arial"/>
          <w:b/>
          <w:color w:val="000000"/>
          <w:sz w:val="24"/>
          <w:szCs w:val="24"/>
          <w:lang w:val="en-US"/>
        </w:rPr>
        <w:t xml:space="preserve">The Author(s) 2019. </w:t>
      </w:r>
      <w:r w:rsidRPr="00AB57C6">
        <w:rPr>
          <w:rFonts w:ascii="Book Antiqua" w:eastAsia="宋体" w:hAnsi="Book Antiqua" w:cs="Arial"/>
          <w:color w:val="000000"/>
          <w:sz w:val="24"/>
          <w:szCs w:val="24"/>
          <w:lang w:val="en-US"/>
        </w:rPr>
        <w:t>Published by Baishideng Publishing Group Inc. All rights reserved.</w:t>
      </w:r>
    </w:p>
    <w:bookmarkEnd w:id="20"/>
    <w:bookmarkEnd w:id="21"/>
    <w:bookmarkEnd w:id="22"/>
    <w:p w:rsidR="00536066" w:rsidRPr="00AB57C6" w:rsidRDefault="00536066" w:rsidP="00106F5C">
      <w:pPr>
        <w:spacing w:after="0" w:line="360" w:lineRule="auto"/>
        <w:jc w:val="both"/>
        <w:rPr>
          <w:rFonts w:ascii="Book Antiqua" w:hAnsi="Book Antiqua" w:cs="Arial"/>
          <w:bCs/>
          <w:color w:val="000000"/>
          <w:sz w:val="24"/>
          <w:szCs w:val="24"/>
          <w:lang w:val="en-GB"/>
        </w:rPr>
      </w:pPr>
    </w:p>
    <w:p w:rsidR="00185780" w:rsidRPr="00AB57C6" w:rsidRDefault="00FA616C" w:rsidP="00106F5C">
      <w:pPr>
        <w:spacing w:after="0" w:line="360" w:lineRule="auto"/>
        <w:jc w:val="both"/>
        <w:rPr>
          <w:rStyle w:val="tlid-translation"/>
          <w:rFonts w:ascii="Book Antiqua" w:hAnsi="Book Antiqua"/>
          <w:color w:val="000000"/>
          <w:sz w:val="24"/>
          <w:szCs w:val="24"/>
          <w:lang w:val="en-GB"/>
        </w:rPr>
      </w:pPr>
      <w:r w:rsidRPr="00AB57C6">
        <w:rPr>
          <w:rFonts w:ascii="Book Antiqua" w:hAnsi="Book Antiqua" w:cs="Arial"/>
          <w:b/>
          <w:bCs/>
          <w:color w:val="000000"/>
          <w:sz w:val="24"/>
          <w:szCs w:val="24"/>
          <w:lang w:val="en-GB"/>
        </w:rPr>
        <w:t>Core tip:</w:t>
      </w:r>
      <w:r w:rsidRPr="00AB57C6">
        <w:rPr>
          <w:rFonts w:ascii="Book Antiqua" w:hAnsi="Book Antiqua" w:cs="Arial" w:hint="eastAsia"/>
          <w:b/>
          <w:bCs/>
          <w:color w:val="000000"/>
          <w:sz w:val="24"/>
          <w:szCs w:val="24"/>
          <w:lang w:val="en-GB" w:eastAsia="zh-CN"/>
        </w:rPr>
        <w:t xml:space="preserve"> </w:t>
      </w:r>
      <w:r w:rsidR="0091584F" w:rsidRPr="00AB57C6">
        <w:rPr>
          <w:rStyle w:val="tlid-translation"/>
          <w:rFonts w:ascii="Book Antiqua" w:hAnsi="Book Antiqua"/>
          <w:color w:val="000000"/>
          <w:sz w:val="24"/>
          <w:szCs w:val="24"/>
          <w:lang w:val="en-GB"/>
        </w:rPr>
        <w:t>Salvage</w:t>
      </w:r>
      <w:r w:rsidR="00A16BCA" w:rsidRPr="00AB57C6">
        <w:rPr>
          <w:rStyle w:val="tlid-translation"/>
          <w:rFonts w:ascii="Book Antiqua" w:hAnsi="Book Antiqua"/>
          <w:color w:val="000000"/>
          <w:sz w:val="24"/>
          <w:szCs w:val="24"/>
          <w:lang w:val="en-GB"/>
        </w:rPr>
        <w:t xml:space="preserve"> radiotherapy </w:t>
      </w:r>
      <w:r w:rsidRPr="00AB57C6">
        <w:rPr>
          <w:rStyle w:val="tlid-translation"/>
          <w:rFonts w:ascii="Book Antiqua" w:hAnsi="Book Antiqua"/>
          <w:color w:val="000000"/>
          <w:sz w:val="24"/>
          <w:szCs w:val="24"/>
          <w:lang w:val="en-GB"/>
        </w:rPr>
        <w:t xml:space="preserve">(SRT) </w:t>
      </w:r>
      <w:r w:rsidR="00A16BCA" w:rsidRPr="00AB57C6">
        <w:rPr>
          <w:rStyle w:val="tlid-translation"/>
          <w:rFonts w:ascii="Book Antiqua" w:hAnsi="Book Antiqua"/>
          <w:color w:val="000000"/>
          <w:sz w:val="24"/>
          <w:szCs w:val="24"/>
          <w:lang w:val="en-GB"/>
        </w:rPr>
        <w:t>is an effective treatment for biochemical</w:t>
      </w:r>
      <w:r w:rsidR="00882298" w:rsidRPr="00AB57C6">
        <w:rPr>
          <w:rStyle w:val="tlid-translation"/>
          <w:rFonts w:ascii="Book Antiqua" w:hAnsi="Book Antiqua"/>
          <w:color w:val="000000"/>
          <w:sz w:val="24"/>
          <w:szCs w:val="24"/>
          <w:lang w:val="en-GB"/>
        </w:rPr>
        <w:t>ly-</w:t>
      </w:r>
      <w:r w:rsidR="00A16BCA" w:rsidRPr="00AB57C6">
        <w:rPr>
          <w:rStyle w:val="tlid-translation"/>
          <w:rFonts w:ascii="Book Antiqua" w:hAnsi="Book Antiqua"/>
          <w:color w:val="000000"/>
          <w:sz w:val="24"/>
          <w:szCs w:val="24"/>
          <w:lang w:val="en-GB"/>
        </w:rPr>
        <w:t>recurren</w:t>
      </w:r>
      <w:r w:rsidR="00882298" w:rsidRPr="00AB57C6">
        <w:rPr>
          <w:rStyle w:val="tlid-translation"/>
          <w:rFonts w:ascii="Book Antiqua" w:hAnsi="Book Antiqua"/>
          <w:color w:val="000000"/>
          <w:sz w:val="24"/>
          <w:szCs w:val="24"/>
          <w:lang w:val="en-GB"/>
        </w:rPr>
        <w:t xml:space="preserve">t prostate cancer </w:t>
      </w:r>
      <w:r w:rsidR="00A16BCA" w:rsidRPr="00AB57C6">
        <w:rPr>
          <w:rStyle w:val="tlid-translation"/>
          <w:rFonts w:ascii="Book Antiqua" w:hAnsi="Book Antiqua"/>
          <w:color w:val="000000"/>
          <w:sz w:val="24"/>
          <w:szCs w:val="24"/>
          <w:lang w:val="en-GB"/>
        </w:rPr>
        <w:t xml:space="preserve">after prostatectomy. </w:t>
      </w:r>
      <w:r w:rsidR="002C6B33" w:rsidRPr="00AB57C6">
        <w:rPr>
          <w:rStyle w:val="tlid-translation"/>
          <w:rFonts w:ascii="Book Antiqua" w:hAnsi="Book Antiqua"/>
          <w:color w:val="000000"/>
          <w:sz w:val="24"/>
          <w:szCs w:val="24"/>
          <w:lang w:val="en-GB"/>
        </w:rPr>
        <w:t>P</w:t>
      </w:r>
      <w:r w:rsidR="00A73035" w:rsidRPr="00AB57C6">
        <w:rPr>
          <w:rStyle w:val="tlid-translation"/>
          <w:rFonts w:ascii="Book Antiqua" w:hAnsi="Book Antiqua"/>
          <w:color w:val="000000"/>
          <w:sz w:val="24"/>
          <w:szCs w:val="24"/>
          <w:lang w:val="en-GB"/>
        </w:rPr>
        <w:t xml:space="preserve">roper </w:t>
      </w:r>
      <w:r w:rsidR="00882298" w:rsidRPr="00AB57C6">
        <w:rPr>
          <w:rStyle w:val="tlid-translation"/>
          <w:rFonts w:ascii="Book Antiqua" w:hAnsi="Book Antiqua"/>
          <w:color w:val="000000"/>
          <w:sz w:val="24"/>
          <w:szCs w:val="24"/>
          <w:lang w:val="en-GB"/>
        </w:rPr>
        <w:t xml:space="preserve">patient </w:t>
      </w:r>
      <w:r w:rsidR="00A16BCA" w:rsidRPr="00AB57C6">
        <w:rPr>
          <w:rStyle w:val="tlid-translation"/>
          <w:rFonts w:ascii="Book Antiqua" w:hAnsi="Book Antiqua"/>
          <w:color w:val="000000"/>
          <w:sz w:val="24"/>
          <w:szCs w:val="24"/>
          <w:lang w:val="en-GB"/>
        </w:rPr>
        <w:t xml:space="preserve">selection </w:t>
      </w:r>
      <w:r w:rsidR="00882298" w:rsidRPr="00AB57C6">
        <w:rPr>
          <w:rStyle w:val="tlid-translation"/>
          <w:rFonts w:ascii="Book Antiqua" w:hAnsi="Book Antiqua"/>
          <w:color w:val="000000"/>
          <w:sz w:val="24"/>
          <w:szCs w:val="24"/>
          <w:lang w:val="en-GB"/>
        </w:rPr>
        <w:t>is crucial</w:t>
      </w:r>
      <w:r w:rsidR="00A16BCA" w:rsidRPr="00AB57C6">
        <w:rPr>
          <w:rStyle w:val="tlid-translation"/>
          <w:rFonts w:ascii="Book Antiqua" w:hAnsi="Book Antiqua"/>
          <w:color w:val="000000"/>
          <w:sz w:val="24"/>
          <w:szCs w:val="24"/>
          <w:lang w:val="en-GB"/>
        </w:rPr>
        <w:t xml:space="preserve">. </w:t>
      </w:r>
      <w:r w:rsidR="00882298" w:rsidRPr="00AB57C6">
        <w:rPr>
          <w:rStyle w:val="tlid-translation"/>
          <w:rFonts w:ascii="Book Antiqua" w:hAnsi="Book Antiqua"/>
          <w:color w:val="000000"/>
          <w:sz w:val="24"/>
          <w:szCs w:val="24"/>
          <w:lang w:val="en-GB"/>
        </w:rPr>
        <w:t xml:space="preserve">While </w:t>
      </w:r>
      <w:r w:rsidR="004C6465" w:rsidRPr="00AB57C6">
        <w:rPr>
          <w:rStyle w:val="tlid-translation"/>
          <w:rFonts w:ascii="Book Antiqua" w:hAnsi="Book Antiqua"/>
          <w:color w:val="000000"/>
          <w:sz w:val="24"/>
          <w:szCs w:val="24"/>
          <w:lang w:val="en-GB"/>
        </w:rPr>
        <w:t>tumour</w:t>
      </w:r>
      <w:r w:rsidR="00882298" w:rsidRPr="00AB57C6">
        <w:rPr>
          <w:rStyle w:val="tlid-translation"/>
          <w:rFonts w:ascii="Book Antiqua" w:hAnsi="Book Antiqua"/>
          <w:color w:val="000000"/>
          <w:sz w:val="24"/>
          <w:szCs w:val="24"/>
          <w:lang w:val="en-GB"/>
        </w:rPr>
        <w:t xml:space="preserve">-related factors are important, the indication for </w:t>
      </w:r>
      <w:r w:rsidR="005E5951" w:rsidRPr="00AB57C6">
        <w:rPr>
          <w:rStyle w:val="tlid-translation"/>
          <w:rFonts w:ascii="Book Antiqua" w:hAnsi="Book Antiqua"/>
          <w:color w:val="000000"/>
          <w:sz w:val="24"/>
          <w:szCs w:val="24"/>
          <w:lang w:val="en-GB"/>
        </w:rPr>
        <w:t>S</w:t>
      </w:r>
      <w:r w:rsidR="00882298" w:rsidRPr="00AB57C6">
        <w:rPr>
          <w:rStyle w:val="tlid-translation"/>
          <w:rFonts w:ascii="Book Antiqua" w:hAnsi="Book Antiqua"/>
          <w:color w:val="000000"/>
          <w:sz w:val="24"/>
          <w:szCs w:val="24"/>
          <w:lang w:val="en-GB"/>
        </w:rPr>
        <w:t xml:space="preserve">RT should </w:t>
      </w:r>
      <w:r w:rsidR="00A16BCA" w:rsidRPr="00AB57C6">
        <w:rPr>
          <w:rStyle w:val="tlid-translation"/>
          <w:rFonts w:ascii="Book Antiqua" w:hAnsi="Book Antiqua"/>
          <w:color w:val="000000"/>
          <w:sz w:val="24"/>
          <w:szCs w:val="24"/>
          <w:lang w:val="en-GB"/>
        </w:rPr>
        <w:t xml:space="preserve">also </w:t>
      </w:r>
      <w:r w:rsidR="00882298" w:rsidRPr="00AB57C6">
        <w:rPr>
          <w:rStyle w:val="tlid-translation"/>
          <w:rFonts w:ascii="Book Antiqua" w:hAnsi="Book Antiqua"/>
          <w:color w:val="000000"/>
          <w:sz w:val="24"/>
          <w:szCs w:val="24"/>
          <w:lang w:val="en-GB"/>
        </w:rPr>
        <w:t xml:space="preserve">be based on </w:t>
      </w:r>
      <w:r w:rsidR="00A16BCA" w:rsidRPr="00AB57C6">
        <w:rPr>
          <w:rStyle w:val="tlid-translation"/>
          <w:rFonts w:ascii="Book Antiqua" w:hAnsi="Book Antiqua"/>
          <w:color w:val="000000"/>
          <w:sz w:val="24"/>
          <w:szCs w:val="24"/>
          <w:lang w:val="en-GB"/>
        </w:rPr>
        <w:t xml:space="preserve">clinical </w:t>
      </w:r>
      <w:r w:rsidR="00882298" w:rsidRPr="00AB57C6">
        <w:rPr>
          <w:rStyle w:val="tlid-translation"/>
          <w:rFonts w:ascii="Book Antiqua" w:hAnsi="Book Antiqua"/>
          <w:color w:val="000000"/>
          <w:sz w:val="24"/>
          <w:szCs w:val="24"/>
          <w:lang w:val="en-GB"/>
        </w:rPr>
        <w:t>factors</w:t>
      </w:r>
      <w:r w:rsidR="008313A4" w:rsidRPr="00AB57C6">
        <w:rPr>
          <w:rStyle w:val="tlid-translation"/>
          <w:rFonts w:ascii="Book Antiqua" w:hAnsi="Book Antiqua"/>
          <w:color w:val="000000"/>
          <w:sz w:val="24"/>
          <w:szCs w:val="24"/>
          <w:lang w:val="en-GB"/>
        </w:rPr>
        <w:t xml:space="preserve"> </w:t>
      </w:r>
      <w:r w:rsidR="002C6B33" w:rsidRPr="00AB57C6">
        <w:rPr>
          <w:rStyle w:val="tlid-translation"/>
          <w:rFonts w:ascii="Book Antiqua" w:hAnsi="Book Antiqua"/>
          <w:color w:val="000000"/>
          <w:sz w:val="24"/>
          <w:szCs w:val="24"/>
          <w:lang w:val="en-GB"/>
        </w:rPr>
        <w:t>and</w:t>
      </w:r>
      <w:r w:rsidR="00882298"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dosimetric variables</w:t>
      </w:r>
      <w:r w:rsidR="00882298" w:rsidRPr="00AB57C6">
        <w:rPr>
          <w:rStyle w:val="tlid-translation"/>
          <w:rFonts w:ascii="Book Antiqua" w:hAnsi="Book Antiqua"/>
          <w:color w:val="000000"/>
          <w:sz w:val="24"/>
          <w:szCs w:val="24"/>
          <w:lang w:val="en-GB"/>
        </w:rPr>
        <w:t>.</w:t>
      </w:r>
      <w:r w:rsidRPr="00AB57C6">
        <w:rPr>
          <w:rStyle w:val="tlid-translation"/>
          <w:rFonts w:ascii="Book Antiqua" w:hAnsi="Book Antiqua" w:cs="Arial" w:hint="eastAsia"/>
          <w:b/>
          <w:bCs/>
          <w:color w:val="000000"/>
          <w:sz w:val="24"/>
          <w:szCs w:val="24"/>
          <w:lang w:val="en-GB" w:eastAsia="zh-CN"/>
        </w:rPr>
        <w:t xml:space="preserve"> </w:t>
      </w:r>
      <w:r w:rsidR="008313A4" w:rsidRPr="00AB57C6">
        <w:rPr>
          <w:rStyle w:val="tlid-translation"/>
          <w:rFonts w:ascii="Book Antiqua" w:hAnsi="Book Antiqua"/>
          <w:color w:val="000000"/>
          <w:sz w:val="24"/>
          <w:szCs w:val="24"/>
          <w:lang w:val="en-GB"/>
        </w:rPr>
        <w:t>P</w:t>
      </w:r>
      <w:r w:rsidR="00A16BCA" w:rsidRPr="00AB57C6">
        <w:rPr>
          <w:rStyle w:val="tlid-translation"/>
          <w:rFonts w:ascii="Book Antiqua" w:hAnsi="Book Antiqua"/>
          <w:color w:val="000000"/>
          <w:sz w:val="24"/>
          <w:szCs w:val="24"/>
          <w:lang w:val="en-GB"/>
        </w:rPr>
        <w:t xml:space="preserve">atients with </w:t>
      </w:r>
      <w:r w:rsidR="00882298" w:rsidRPr="00AB57C6">
        <w:rPr>
          <w:rStyle w:val="tlid-translation"/>
          <w:rFonts w:ascii="Book Antiqua" w:hAnsi="Book Antiqua"/>
          <w:color w:val="000000"/>
          <w:sz w:val="24"/>
          <w:szCs w:val="24"/>
          <w:lang w:val="en-GB"/>
        </w:rPr>
        <w:t xml:space="preserve">non-aggressive </w:t>
      </w:r>
      <w:r w:rsidR="004C6465" w:rsidRPr="00AB57C6">
        <w:rPr>
          <w:rStyle w:val="tlid-translation"/>
          <w:rFonts w:ascii="Book Antiqua" w:hAnsi="Book Antiqua"/>
          <w:color w:val="000000"/>
          <w:sz w:val="24"/>
          <w:szCs w:val="24"/>
          <w:lang w:val="en-GB"/>
        </w:rPr>
        <w:t>tumour</w:t>
      </w:r>
      <w:r w:rsidR="00A16BCA" w:rsidRPr="00AB57C6">
        <w:rPr>
          <w:rStyle w:val="tlid-translation"/>
          <w:rFonts w:ascii="Book Antiqua" w:hAnsi="Book Antiqua"/>
          <w:color w:val="000000"/>
          <w:sz w:val="24"/>
          <w:szCs w:val="24"/>
          <w:lang w:val="en-GB"/>
        </w:rPr>
        <w:t xml:space="preserve">s </w:t>
      </w:r>
      <w:r w:rsidR="00882298" w:rsidRPr="00AB57C6">
        <w:rPr>
          <w:rStyle w:val="tlid-translation"/>
          <w:rFonts w:ascii="Book Antiqua" w:hAnsi="Book Antiqua"/>
          <w:color w:val="000000"/>
          <w:sz w:val="24"/>
          <w:szCs w:val="24"/>
          <w:lang w:val="en-GB"/>
        </w:rPr>
        <w:t xml:space="preserve">who </w:t>
      </w:r>
      <w:r w:rsidR="00A16BCA" w:rsidRPr="00AB57C6">
        <w:rPr>
          <w:rStyle w:val="tlid-translation"/>
          <w:rFonts w:ascii="Book Antiqua" w:hAnsi="Book Antiqua"/>
          <w:color w:val="000000"/>
          <w:sz w:val="24"/>
          <w:szCs w:val="24"/>
          <w:lang w:val="en-GB"/>
        </w:rPr>
        <w:t xml:space="preserve">have a life expectancy of less than 10 years </w:t>
      </w:r>
      <w:r w:rsidR="00882298" w:rsidRPr="00AB57C6">
        <w:rPr>
          <w:rStyle w:val="tlid-translation"/>
          <w:rFonts w:ascii="Book Antiqua" w:hAnsi="Book Antiqua"/>
          <w:color w:val="000000"/>
          <w:sz w:val="24"/>
          <w:szCs w:val="24"/>
          <w:lang w:val="en-GB"/>
        </w:rPr>
        <w:t>are unlikely to</w:t>
      </w:r>
      <w:r w:rsidR="00A16BCA" w:rsidRPr="00AB57C6">
        <w:rPr>
          <w:rStyle w:val="tlid-translation"/>
          <w:rFonts w:ascii="Book Antiqua" w:hAnsi="Book Antiqua"/>
          <w:color w:val="000000"/>
          <w:sz w:val="24"/>
          <w:szCs w:val="24"/>
          <w:lang w:val="en-GB"/>
        </w:rPr>
        <w:t xml:space="preserve"> benefit from </w:t>
      </w:r>
      <w:r w:rsidR="00882298" w:rsidRPr="00AB57C6">
        <w:rPr>
          <w:rStyle w:val="tlid-translation"/>
          <w:rFonts w:ascii="Book Antiqua" w:hAnsi="Book Antiqua"/>
          <w:color w:val="000000"/>
          <w:sz w:val="24"/>
          <w:szCs w:val="24"/>
          <w:lang w:val="en-GB"/>
        </w:rPr>
        <w:t xml:space="preserve">radiotherapy </w:t>
      </w:r>
      <w:r w:rsidR="00A16BCA" w:rsidRPr="00AB57C6">
        <w:rPr>
          <w:rStyle w:val="tlid-translation"/>
          <w:rFonts w:ascii="Book Antiqua" w:hAnsi="Book Antiqua"/>
          <w:color w:val="000000"/>
          <w:sz w:val="24"/>
          <w:szCs w:val="24"/>
          <w:lang w:val="en-GB"/>
        </w:rPr>
        <w:t xml:space="preserve">and </w:t>
      </w:r>
      <w:r w:rsidR="00882298" w:rsidRPr="00AB57C6">
        <w:rPr>
          <w:rStyle w:val="tlid-translation"/>
          <w:rFonts w:ascii="Book Antiqua" w:hAnsi="Book Antiqua"/>
          <w:color w:val="000000"/>
          <w:sz w:val="24"/>
          <w:szCs w:val="24"/>
          <w:lang w:val="en-GB"/>
        </w:rPr>
        <w:t xml:space="preserve">should thus be </w:t>
      </w:r>
      <w:r w:rsidR="00A16BCA" w:rsidRPr="00AB57C6">
        <w:rPr>
          <w:rStyle w:val="tlid-translation"/>
          <w:rFonts w:ascii="Book Antiqua" w:hAnsi="Book Antiqua"/>
          <w:color w:val="000000"/>
          <w:sz w:val="24"/>
          <w:szCs w:val="24"/>
          <w:lang w:val="en-GB"/>
        </w:rPr>
        <w:t>considered "unf</w:t>
      </w:r>
      <w:r w:rsidR="00417613" w:rsidRPr="00AB57C6">
        <w:rPr>
          <w:rStyle w:val="tlid-translation"/>
          <w:rFonts w:ascii="Book Antiqua" w:hAnsi="Book Antiqua"/>
          <w:color w:val="000000"/>
          <w:sz w:val="24"/>
          <w:szCs w:val="24"/>
          <w:lang w:val="en-GB"/>
        </w:rPr>
        <w:t>i</w:t>
      </w:r>
      <w:r w:rsidR="00A16BCA" w:rsidRPr="00AB57C6">
        <w:rPr>
          <w:rStyle w:val="tlid-translation"/>
          <w:rFonts w:ascii="Book Antiqua" w:hAnsi="Book Antiqua"/>
          <w:color w:val="000000"/>
          <w:sz w:val="24"/>
          <w:szCs w:val="24"/>
          <w:lang w:val="en-GB"/>
        </w:rPr>
        <w:t xml:space="preserve">t" </w:t>
      </w:r>
      <w:r w:rsidR="00882298" w:rsidRPr="00AB57C6">
        <w:rPr>
          <w:rStyle w:val="tlid-translation"/>
          <w:rFonts w:ascii="Book Antiqua" w:hAnsi="Book Antiqua"/>
          <w:color w:val="000000"/>
          <w:sz w:val="24"/>
          <w:szCs w:val="24"/>
          <w:lang w:val="en-GB"/>
        </w:rPr>
        <w:t xml:space="preserve">for </w:t>
      </w:r>
      <w:r w:rsidR="005E5951" w:rsidRPr="00AB57C6">
        <w:rPr>
          <w:rStyle w:val="tlid-translation"/>
          <w:rFonts w:ascii="Book Antiqua" w:hAnsi="Book Antiqua"/>
          <w:color w:val="000000"/>
          <w:sz w:val="24"/>
          <w:szCs w:val="24"/>
          <w:lang w:val="en-GB"/>
        </w:rPr>
        <w:t>S</w:t>
      </w:r>
      <w:r w:rsidR="00882298" w:rsidRPr="00AB57C6">
        <w:rPr>
          <w:rStyle w:val="tlid-translation"/>
          <w:rFonts w:ascii="Book Antiqua" w:hAnsi="Book Antiqua"/>
          <w:color w:val="000000"/>
          <w:sz w:val="24"/>
          <w:szCs w:val="24"/>
          <w:lang w:val="en-GB"/>
        </w:rPr>
        <w:t xml:space="preserve">RT. </w:t>
      </w:r>
      <w:r w:rsidR="008313A4" w:rsidRPr="00AB57C6">
        <w:rPr>
          <w:rStyle w:val="tlid-translation"/>
          <w:rFonts w:ascii="Book Antiqua" w:hAnsi="Book Antiqua"/>
          <w:color w:val="000000"/>
          <w:sz w:val="24"/>
          <w:szCs w:val="24"/>
          <w:lang w:val="en-GB"/>
        </w:rPr>
        <w:t>T</w:t>
      </w:r>
      <w:r w:rsidR="004C6465" w:rsidRPr="00AB57C6">
        <w:rPr>
          <w:rStyle w:val="tlid-translation"/>
          <w:rFonts w:ascii="Book Antiqua" w:hAnsi="Book Antiqua"/>
          <w:color w:val="000000"/>
          <w:sz w:val="24"/>
          <w:szCs w:val="24"/>
          <w:lang w:val="en-GB"/>
        </w:rPr>
        <w:t xml:space="preserve">he </w:t>
      </w:r>
      <w:r w:rsidR="004C6465" w:rsidRPr="00AB57C6">
        <w:rPr>
          <w:rStyle w:val="tlid-translation"/>
          <w:rFonts w:ascii="Book Antiqua" w:hAnsi="Book Antiqua"/>
          <w:color w:val="000000"/>
          <w:sz w:val="24"/>
          <w:szCs w:val="24"/>
          <w:lang w:val="en-GB"/>
        </w:rPr>
        <w:lastRenderedPageBreak/>
        <w:t xml:space="preserve">development of advanced </w:t>
      </w:r>
      <w:r w:rsidR="00185780" w:rsidRPr="00AB57C6">
        <w:rPr>
          <w:rStyle w:val="tlid-translation"/>
          <w:rFonts w:ascii="Book Antiqua" w:hAnsi="Book Antiqua"/>
          <w:color w:val="000000"/>
          <w:sz w:val="24"/>
          <w:szCs w:val="24"/>
          <w:lang w:val="en-GB"/>
        </w:rPr>
        <w:t xml:space="preserve">imaging techniques </w:t>
      </w:r>
      <w:r w:rsidR="004C6465" w:rsidRPr="00AB57C6">
        <w:rPr>
          <w:rStyle w:val="tlid-translation"/>
          <w:rFonts w:ascii="Book Antiqua" w:hAnsi="Book Antiqua"/>
          <w:color w:val="000000"/>
          <w:sz w:val="24"/>
          <w:szCs w:val="24"/>
          <w:lang w:val="en-GB"/>
        </w:rPr>
        <w:t xml:space="preserve">such Ga-PSMA </w:t>
      </w:r>
      <w:bookmarkStart w:id="23" w:name="OLE_LINK1112"/>
      <w:bookmarkStart w:id="24" w:name="OLE_LINK1113"/>
      <w:r w:rsidRPr="00AB57C6">
        <w:rPr>
          <w:rFonts w:ascii="Book Antiqua" w:hAnsi="Book Antiqua"/>
          <w:color w:val="000000"/>
          <w:sz w:val="24"/>
          <w:szCs w:val="24"/>
        </w:rPr>
        <w:t>positron emission tomography</w:t>
      </w:r>
      <w:r w:rsidR="00185780" w:rsidRPr="00AB57C6">
        <w:rPr>
          <w:rStyle w:val="tlid-translation"/>
          <w:rFonts w:ascii="Book Antiqua" w:hAnsi="Book Antiqua"/>
          <w:color w:val="000000"/>
          <w:sz w:val="24"/>
          <w:szCs w:val="24"/>
          <w:lang w:val="en-GB"/>
        </w:rPr>
        <w:t>/</w:t>
      </w:r>
      <w:r w:rsidRPr="00AB57C6">
        <w:rPr>
          <w:rFonts w:ascii="Book Antiqua" w:hAnsi="Book Antiqua"/>
          <w:color w:val="000000"/>
          <w:sz w:val="24"/>
          <w:szCs w:val="24"/>
        </w:rPr>
        <w:t>computed tomography</w:t>
      </w:r>
      <w:bookmarkEnd w:id="23"/>
      <w:bookmarkEnd w:id="24"/>
      <w:r w:rsidR="004C6465" w:rsidRPr="00AB57C6">
        <w:rPr>
          <w:rStyle w:val="tlid-translation"/>
          <w:rFonts w:ascii="Book Antiqua" w:hAnsi="Book Antiqua"/>
          <w:color w:val="000000"/>
          <w:sz w:val="24"/>
          <w:szCs w:val="24"/>
          <w:lang w:val="en-GB"/>
        </w:rPr>
        <w:t xml:space="preserve">, which are </w:t>
      </w:r>
      <w:r w:rsidR="00185780" w:rsidRPr="00AB57C6">
        <w:rPr>
          <w:rStyle w:val="tlid-translation"/>
          <w:rFonts w:ascii="Book Antiqua" w:hAnsi="Book Antiqua"/>
          <w:color w:val="000000"/>
          <w:sz w:val="24"/>
          <w:szCs w:val="24"/>
          <w:lang w:val="en-GB"/>
        </w:rPr>
        <w:t xml:space="preserve">capable of </w:t>
      </w:r>
      <w:r w:rsidR="004C6465" w:rsidRPr="00AB57C6">
        <w:rPr>
          <w:rStyle w:val="tlid-translation"/>
          <w:rFonts w:ascii="Book Antiqua" w:hAnsi="Book Antiqua"/>
          <w:color w:val="000000"/>
          <w:sz w:val="24"/>
          <w:szCs w:val="24"/>
          <w:lang w:val="en-GB"/>
        </w:rPr>
        <w:t xml:space="preserve">localizing the </w:t>
      </w:r>
      <w:r w:rsidR="00185780" w:rsidRPr="00AB57C6">
        <w:rPr>
          <w:rStyle w:val="tlid-translation"/>
          <w:rFonts w:ascii="Book Antiqua" w:hAnsi="Book Antiqua"/>
          <w:color w:val="000000"/>
          <w:sz w:val="24"/>
          <w:szCs w:val="24"/>
          <w:lang w:val="en-GB"/>
        </w:rPr>
        <w:t>recurren</w:t>
      </w:r>
      <w:r w:rsidR="004C6465" w:rsidRPr="00AB57C6">
        <w:rPr>
          <w:rStyle w:val="tlid-translation"/>
          <w:rFonts w:ascii="Book Antiqua" w:hAnsi="Book Antiqua"/>
          <w:color w:val="000000"/>
          <w:sz w:val="24"/>
          <w:szCs w:val="24"/>
          <w:lang w:val="en-GB"/>
        </w:rPr>
        <w:t>t lesion</w:t>
      </w:r>
      <w:r w:rsidR="00185780" w:rsidRPr="00AB57C6">
        <w:rPr>
          <w:rStyle w:val="tlid-translation"/>
          <w:rFonts w:ascii="Book Antiqua" w:hAnsi="Book Antiqua"/>
          <w:color w:val="000000"/>
          <w:sz w:val="24"/>
          <w:szCs w:val="24"/>
          <w:lang w:val="en-GB"/>
        </w:rPr>
        <w:t xml:space="preserve"> </w:t>
      </w:r>
      <w:r w:rsidR="004C6465" w:rsidRPr="00AB57C6">
        <w:rPr>
          <w:rStyle w:val="tlid-translation"/>
          <w:rFonts w:ascii="Book Antiqua" w:hAnsi="Book Antiqua"/>
          <w:color w:val="000000"/>
          <w:sz w:val="24"/>
          <w:szCs w:val="24"/>
          <w:lang w:val="en-GB"/>
        </w:rPr>
        <w:t xml:space="preserve">when </w:t>
      </w:r>
      <w:r w:rsidRPr="00AB57C6">
        <w:rPr>
          <w:rStyle w:val="tlid-translation"/>
          <w:rFonts w:ascii="Book Antiqua" w:hAnsi="Book Antiqua"/>
          <w:color w:val="000000"/>
          <w:sz w:val="24"/>
          <w:szCs w:val="24"/>
          <w:lang w:val="en-GB"/>
        </w:rPr>
        <w:t>prostate-specific antigen</w:t>
      </w:r>
      <w:r w:rsidR="004C6465" w:rsidRPr="00AB57C6">
        <w:rPr>
          <w:rStyle w:val="tlid-translation"/>
          <w:rFonts w:ascii="Book Antiqua" w:hAnsi="Book Antiqua"/>
          <w:color w:val="000000"/>
          <w:sz w:val="24"/>
          <w:szCs w:val="24"/>
          <w:lang w:val="en-GB"/>
        </w:rPr>
        <w:t xml:space="preserve"> </w:t>
      </w:r>
      <w:r w:rsidR="002C6B33"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 xml:space="preserve">0.5 </w:t>
      </w:r>
      <w:r w:rsidR="008313A4" w:rsidRPr="00AB57C6">
        <w:rPr>
          <w:rStyle w:val="tlid-translation"/>
          <w:rFonts w:ascii="Book Antiqua" w:hAnsi="Book Antiqua"/>
          <w:color w:val="000000"/>
          <w:sz w:val="24"/>
          <w:szCs w:val="24"/>
          <w:lang w:val="en-GB"/>
        </w:rPr>
        <w:t>ng/</w:t>
      </w:r>
      <w:r w:rsidR="00F02F05" w:rsidRPr="00AB57C6">
        <w:rPr>
          <w:rStyle w:val="tlid-translation"/>
          <w:rFonts w:ascii="Book Antiqua" w:hAnsi="Book Antiqua"/>
          <w:color w:val="000000"/>
          <w:sz w:val="24"/>
          <w:szCs w:val="24"/>
          <w:lang w:val="en-GB"/>
        </w:rPr>
        <w:t>mL</w:t>
      </w:r>
      <w:r w:rsidR="00185780" w:rsidRPr="00AB57C6">
        <w:rPr>
          <w:rStyle w:val="tlid-translation"/>
          <w:rFonts w:ascii="Book Antiqua" w:hAnsi="Book Antiqua"/>
          <w:color w:val="000000"/>
          <w:sz w:val="24"/>
          <w:szCs w:val="24"/>
          <w:lang w:val="en-GB"/>
        </w:rPr>
        <w:t xml:space="preserve">, </w:t>
      </w:r>
      <w:r w:rsidR="004C6465" w:rsidRPr="00AB57C6">
        <w:rPr>
          <w:rStyle w:val="tlid-translation"/>
          <w:rFonts w:ascii="Book Antiqua" w:hAnsi="Book Antiqua"/>
          <w:color w:val="000000"/>
          <w:sz w:val="24"/>
          <w:szCs w:val="24"/>
          <w:lang w:val="en-GB"/>
        </w:rPr>
        <w:t xml:space="preserve">has forced clinicians to reconsider whether </w:t>
      </w:r>
      <w:r w:rsidR="00131363" w:rsidRPr="00AB57C6">
        <w:rPr>
          <w:rStyle w:val="tlid-translation"/>
          <w:rFonts w:ascii="Book Antiqua" w:hAnsi="Book Antiqua"/>
          <w:color w:val="000000"/>
          <w:sz w:val="24"/>
          <w:szCs w:val="24"/>
          <w:lang w:val="en-GB"/>
        </w:rPr>
        <w:t xml:space="preserve">patients should undergo radiotherapy </w:t>
      </w:r>
      <w:r w:rsidR="00185780" w:rsidRPr="00AB57C6">
        <w:rPr>
          <w:rStyle w:val="tlid-translation"/>
          <w:rFonts w:ascii="Book Antiqua" w:hAnsi="Book Antiqua"/>
          <w:color w:val="000000"/>
          <w:sz w:val="24"/>
          <w:szCs w:val="24"/>
          <w:lang w:val="en-GB"/>
        </w:rPr>
        <w:t xml:space="preserve">without </w:t>
      </w:r>
      <w:r w:rsidR="00131363" w:rsidRPr="00AB57C6">
        <w:rPr>
          <w:rStyle w:val="tlid-translation"/>
          <w:rFonts w:ascii="Book Antiqua" w:hAnsi="Book Antiqua"/>
          <w:color w:val="000000"/>
          <w:sz w:val="24"/>
          <w:szCs w:val="24"/>
          <w:lang w:val="en-GB"/>
        </w:rPr>
        <w:t>locate</w:t>
      </w:r>
      <w:r w:rsidR="00185780" w:rsidRPr="00AB57C6">
        <w:rPr>
          <w:rStyle w:val="tlid-translation"/>
          <w:rFonts w:ascii="Book Antiqua" w:hAnsi="Book Antiqua"/>
          <w:color w:val="000000"/>
          <w:sz w:val="24"/>
          <w:szCs w:val="24"/>
          <w:lang w:val="en-GB"/>
        </w:rPr>
        <w:t xml:space="preserve"> </w:t>
      </w:r>
      <w:r w:rsidR="002C6B33" w:rsidRPr="00AB57C6">
        <w:rPr>
          <w:rStyle w:val="tlid-translation"/>
          <w:rFonts w:ascii="Book Antiqua" w:hAnsi="Book Antiqua"/>
          <w:color w:val="000000"/>
          <w:sz w:val="24"/>
          <w:szCs w:val="24"/>
          <w:lang w:val="en-GB"/>
        </w:rPr>
        <w:t xml:space="preserve">first </w:t>
      </w:r>
      <w:r w:rsidR="00185780" w:rsidRPr="00AB57C6">
        <w:rPr>
          <w:rStyle w:val="tlid-translation"/>
          <w:rFonts w:ascii="Book Antiqua" w:hAnsi="Book Antiqua"/>
          <w:color w:val="000000"/>
          <w:sz w:val="24"/>
          <w:szCs w:val="24"/>
          <w:lang w:val="en-GB"/>
        </w:rPr>
        <w:t xml:space="preserve">the </w:t>
      </w:r>
      <w:r w:rsidR="00131363" w:rsidRPr="00AB57C6">
        <w:rPr>
          <w:rStyle w:val="tlid-translation"/>
          <w:rFonts w:ascii="Book Antiqua" w:hAnsi="Book Antiqua"/>
          <w:color w:val="000000"/>
          <w:sz w:val="24"/>
          <w:szCs w:val="24"/>
          <w:lang w:val="en-GB"/>
        </w:rPr>
        <w:t>recurrence</w:t>
      </w:r>
      <w:r w:rsidR="004C6465" w:rsidRPr="00AB57C6">
        <w:rPr>
          <w:rStyle w:val="tlid-translation"/>
          <w:rFonts w:ascii="Book Antiqua" w:hAnsi="Book Antiqua"/>
          <w:color w:val="000000"/>
          <w:sz w:val="24"/>
          <w:szCs w:val="24"/>
          <w:lang w:val="en-GB"/>
        </w:rPr>
        <w:t>.</w:t>
      </w:r>
    </w:p>
    <w:p w:rsidR="007E428B" w:rsidRPr="00AB57C6" w:rsidRDefault="007E428B" w:rsidP="007E428B">
      <w:pPr>
        <w:spacing w:after="0" w:line="360" w:lineRule="auto"/>
        <w:jc w:val="both"/>
        <w:rPr>
          <w:rFonts w:ascii="Book Antiqua" w:hAnsi="Book Antiqua" w:cs="Arial"/>
          <w:b/>
          <w:bCs/>
          <w:color w:val="000000"/>
          <w:sz w:val="24"/>
          <w:szCs w:val="24"/>
          <w:lang w:val="en-GB"/>
        </w:rPr>
      </w:pPr>
    </w:p>
    <w:p w:rsidR="00E7486A" w:rsidRPr="00AB57C6" w:rsidRDefault="00E7486A" w:rsidP="00106F5C">
      <w:pPr>
        <w:spacing w:after="0" w:line="360" w:lineRule="auto"/>
        <w:jc w:val="both"/>
        <w:rPr>
          <w:rFonts w:ascii="Book Antiqua" w:hAnsi="Book Antiqua" w:hint="eastAsia"/>
          <w:iCs/>
          <w:lang w:eastAsia="zh-CN"/>
        </w:rPr>
      </w:pPr>
      <w:r w:rsidRPr="00AB57C6">
        <w:rPr>
          <w:rFonts w:ascii="Book Antiqua" w:hAnsi="Book Antiqua" w:cs="Arial" w:hint="eastAsia"/>
          <w:b/>
          <w:color w:val="000000"/>
          <w:sz w:val="24"/>
          <w:szCs w:val="24"/>
          <w:lang w:val="en-GB" w:eastAsia="zh-CN"/>
        </w:rPr>
        <w:t>Citation:</w:t>
      </w:r>
      <w:r w:rsidRPr="00AB57C6">
        <w:rPr>
          <w:rFonts w:ascii="Book Antiqua" w:hAnsi="Book Antiqua" w:cs="Arial" w:hint="eastAsia"/>
          <w:color w:val="000000"/>
          <w:sz w:val="24"/>
          <w:szCs w:val="24"/>
          <w:lang w:val="en-GB" w:eastAsia="zh-CN"/>
        </w:rPr>
        <w:t xml:space="preserve"> </w:t>
      </w:r>
      <w:r w:rsidR="007E428B" w:rsidRPr="00AB57C6">
        <w:rPr>
          <w:rFonts w:ascii="Book Antiqua" w:hAnsi="Book Antiqua" w:cs="Arial"/>
          <w:color w:val="000000"/>
          <w:sz w:val="24"/>
          <w:szCs w:val="24"/>
          <w:lang w:val="en-GB"/>
        </w:rPr>
        <w:t xml:space="preserve">González-San Segundo C, </w:t>
      </w:r>
      <w:r w:rsidR="007E428B" w:rsidRPr="00AB57C6">
        <w:rPr>
          <w:rFonts w:ascii="Book Antiqua" w:hAnsi="Book Antiqua" w:cs="Arial"/>
          <w:color w:val="000000"/>
          <w:sz w:val="24"/>
          <w:szCs w:val="24"/>
        </w:rPr>
        <w:t>Gómez-Iturriaga</w:t>
      </w:r>
      <w:r w:rsidR="007E428B" w:rsidRPr="00AB57C6">
        <w:rPr>
          <w:rFonts w:ascii="Book Antiqua" w:hAnsi="Book Antiqua" w:cs="Arial"/>
          <w:color w:val="000000"/>
          <w:sz w:val="24"/>
          <w:szCs w:val="24"/>
          <w:lang w:val="en-GB"/>
        </w:rPr>
        <w:t xml:space="preserve"> A, </w:t>
      </w:r>
      <w:r w:rsidR="007E428B" w:rsidRPr="00AB57C6">
        <w:rPr>
          <w:rFonts w:ascii="Book Antiqua" w:hAnsi="Book Antiqua" w:cs="Arial"/>
          <w:color w:val="000000"/>
          <w:sz w:val="24"/>
          <w:szCs w:val="24"/>
        </w:rPr>
        <w:t>Couñago</w:t>
      </w:r>
      <w:r w:rsidR="007E428B" w:rsidRPr="00AB57C6">
        <w:rPr>
          <w:rFonts w:ascii="Book Antiqua" w:hAnsi="Book Antiqua" w:cs="Arial"/>
          <w:color w:val="000000"/>
          <w:sz w:val="24"/>
          <w:szCs w:val="24"/>
          <w:lang w:val="en-GB"/>
        </w:rPr>
        <w:t xml:space="preserve"> F. Are all prostate cancer patients "fit" for salvage radiotherapy? </w:t>
      </w:r>
      <w:r w:rsidR="007E428B" w:rsidRPr="00AB57C6">
        <w:rPr>
          <w:rFonts w:ascii="Book Antiqua" w:hAnsi="Book Antiqua"/>
          <w:i/>
          <w:iCs/>
          <w:color w:val="000000"/>
          <w:sz w:val="24"/>
          <w:szCs w:val="24"/>
        </w:rPr>
        <w:t xml:space="preserve">World J Clin Oncol </w:t>
      </w:r>
      <w:r w:rsidR="00EA11A4" w:rsidRPr="00AB57C6">
        <w:rPr>
          <w:rFonts w:ascii="Book Antiqua" w:hAnsi="Book Antiqua" w:hint="eastAsia"/>
          <w:iCs/>
        </w:rPr>
        <w:t>2020</w:t>
      </w:r>
      <w:r w:rsidR="00EA11A4" w:rsidRPr="00AB57C6">
        <w:rPr>
          <w:rFonts w:ascii="Book Antiqua" w:hAnsi="Book Antiqua"/>
          <w:iCs/>
        </w:rPr>
        <w:t>; 1</w:t>
      </w:r>
      <w:r w:rsidR="00EA11A4" w:rsidRPr="00AB57C6">
        <w:rPr>
          <w:rFonts w:ascii="Book Antiqua" w:hAnsi="Book Antiqua" w:hint="eastAsia"/>
          <w:iCs/>
        </w:rPr>
        <w:t>1</w:t>
      </w:r>
      <w:r w:rsidR="00EA11A4" w:rsidRPr="00AB57C6">
        <w:rPr>
          <w:rFonts w:ascii="Book Antiqua" w:hAnsi="Book Antiqua"/>
          <w:iCs/>
        </w:rPr>
        <w:t>(</w:t>
      </w:r>
      <w:r w:rsidR="00EA11A4" w:rsidRPr="00AB57C6">
        <w:rPr>
          <w:rFonts w:ascii="Book Antiqua" w:hAnsi="Book Antiqua" w:hint="eastAsia"/>
          <w:iCs/>
        </w:rPr>
        <w:t>1</w:t>
      </w:r>
      <w:r w:rsidR="00EA11A4" w:rsidRPr="00AB57C6">
        <w:rPr>
          <w:rFonts w:ascii="Book Antiqua" w:hAnsi="Book Antiqua"/>
          <w:iCs/>
        </w:rPr>
        <w:t xml:space="preserve">): </w:t>
      </w:r>
      <w:r w:rsidR="00AB57C6">
        <w:rPr>
          <w:rFonts w:ascii="Book Antiqua" w:hAnsi="Book Antiqua" w:hint="eastAsia"/>
          <w:lang w:eastAsia="zh-CN"/>
        </w:rPr>
        <w:t>1</w:t>
      </w:r>
      <w:r w:rsidR="00EA11A4" w:rsidRPr="00AB57C6">
        <w:rPr>
          <w:rFonts w:ascii="Book Antiqua" w:hAnsi="Book Antiqua"/>
        </w:rPr>
        <w:t>-</w:t>
      </w:r>
      <w:r w:rsidR="00AB57C6">
        <w:rPr>
          <w:rFonts w:ascii="Book Antiqua" w:hAnsi="Book Antiqua" w:hint="eastAsia"/>
          <w:lang w:eastAsia="zh-CN"/>
        </w:rPr>
        <w:t>10</w:t>
      </w:r>
    </w:p>
    <w:p w:rsidR="00E7486A" w:rsidRPr="00AB57C6" w:rsidRDefault="00EA11A4" w:rsidP="00106F5C">
      <w:pPr>
        <w:spacing w:after="0" w:line="360" w:lineRule="auto"/>
        <w:jc w:val="both"/>
        <w:rPr>
          <w:rFonts w:ascii="Book Antiqua" w:hAnsi="Book Antiqua" w:hint="eastAsia"/>
          <w:iCs/>
          <w:lang w:eastAsia="zh-CN"/>
        </w:rPr>
      </w:pPr>
      <w:r w:rsidRPr="00AB57C6">
        <w:rPr>
          <w:rFonts w:ascii="Book Antiqua" w:hAnsi="Book Antiqua"/>
          <w:iCs/>
        </w:rPr>
        <w:t xml:space="preserve">URL: </w:t>
      </w:r>
      <w:hyperlink r:id="rId11" w:history="1">
        <w:r w:rsidR="00AB57C6" w:rsidRPr="00D9593B">
          <w:rPr>
            <w:rStyle w:val="a7"/>
            <w:rFonts w:ascii="Book Antiqua" w:hAnsi="Book Antiqua"/>
            <w:iCs/>
          </w:rPr>
          <w:t>https://www.wjgnet.com/</w:t>
        </w:r>
        <w:r w:rsidR="00AB57C6" w:rsidRPr="00D9593B">
          <w:rPr>
            <w:rStyle w:val="a7"/>
            <w:rFonts w:ascii="Book Antiqua" w:hAnsi="Book Antiqua"/>
          </w:rPr>
          <w:t>2218-4333</w:t>
        </w:r>
        <w:r w:rsidR="00AB57C6" w:rsidRPr="00D9593B">
          <w:rPr>
            <w:rStyle w:val="a7"/>
            <w:rFonts w:ascii="Book Antiqua" w:hAnsi="Book Antiqua"/>
            <w:iCs/>
          </w:rPr>
          <w:t>/full/v1</w:t>
        </w:r>
        <w:r w:rsidR="00AB57C6" w:rsidRPr="00D9593B">
          <w:rPr>
            <w:rStyle w:val="a7"/>
            <w:rFonts w:ascii="Book Antiqua" w:hAnsi="Book Antiqua" w:hint="eastAsia"/>
            <w:iCs/>
          </w:rPr>
          <w:t>1</w:t>
        </w:r>
        <w:r w:rsidR="00AB57C6" w:rsidRPr="00D9593B">
          <w:rPr>
            <w:rStyle w:val="a7"/>
            <w:rFonts w:ascii="Book Antiqua" w:hAnsi="Book Antiqua"/>
            <w:iCs/>
          </w:rPr>
          <w:t>/i</w:t>
        </w:r>
        <w:r w:rsidR="00AB57C6" w:rsidRPr="00D9593B">
          <w:rPr>
            <w:rStyle w:val="a7"/>
            <w:rFonts w:ascii="Book Antiqua" w:hAnsi="Book Antiqua" w:hint="eastAsia"/>
            <w:iCs/>
          </w:rPr>
          <w:t>1</w:t>
        </w:r>
        <w:r w:rsidR="00AB57C6" w:rsidRPr="00D9593B">
          <w:rPr>
            <w:rStyle w:val="a7"/>
            <w:rFonts w:ascii="Book Antiqua" w:hAnsi="Book Antiqua"/>
            <w:iCs/>
          </w:rPr>
          <w:t>/</w:t>
        </w:r>
        <w:r w:rsidR="00AB57C6" w:rsidRPr="00D9593B">
          <w:rPr>
            <w:rStyle w:val="a7"/>
            <w:rFonts w:ascii="Book Antiqua" w:hAnsi="Book Antiqua" w:hint="eastAsia"/>
            <w:iCs/>
            <w:lang w:eastAsia="zh-CN"/>
          </w:rPr>
          <w:t>1</w:t>
        </w:r>
        <w:r w:rsidR="00AB57C6" w:rsidRPr="00D9593B">
          <w:rPr>
            <w:rStyle w:val="a7"/>
            <w:rFonts w:ascii="Book Antiqua" w:hAnsi="Book Antiqua"/>
            <w:iCs/>
          </w:rPr>
          <w:t>.htm</w:t>
        </w:r>
      </w:hyperlink>
    </w:p>
    <w:p w:rsidR="00FA616C" w:rsidRPr="00AB57C6" w:rsidRDefault="00EA11A4" w:rsidP="00106F5C">
      <w:pPr>
        <w:spacing w:after="0" w:line="360" w:lineRule="auto"/>
        <w:jc w:val="both"/>
        <w:rPr>
          <w:rFonts w:ascii="Book Antiqua" w:hAnsi="Book Antiqua" w:cs="Arial"/>
          <w:color w:val="000000"/>
          <w:sz w:val="24"/>
          <w:szCs w:val="24"/>
          <w:lang w:val="en-GB" w:eastAsia="zh-CN"/>
        </w:rPr>
      </w:pPr>
      <w:r w:rsidRPr="00AB57C6">
        <w:rPr>
          <w:rFonts w:ascii="Book Antiqua" w:hAnsi="Book Antiqua"/>
          <w:iCs/>
        </w:rPr>
        <w:t>DOI: https://dx.doi.org/</w:t>
      </w:r>
      <w:r w:rsidRPr="00AB57C6">
        <w:rPr>
          <w:rFonts w:ascii="Book Antiqua" w:hAnsi="Book Antiqua"/>
          <w:color w:val="000000"/>
          <w:shd w:val="clear" w:color="auto" w:fill="FFFFFF"/>
        </w:rPr>
        <w:t>10.5306</w:t>
      </w:r>
      <w:r w:rsidRPr="00AB57C6">
        <w:rPr>
          <w:rFonts w:ascii="Book Antiqua" w:hAnsi="Book Antiqua"/>
          <w:iCs/>
        </w:rPr>
        <w:t>/wj</w:t>
      </w:r>
      <w:r w:rsidRPr="00AB57C6">
        <w:rPr>
          <w:rFonts w:ascii="Book Antiqua" w:hAnsi="Book Antiqua" w:hint="eastAsia"/>
          <w:iCs/>
        </w:rPr>
        <w:t>c</w:t>
      </w:r>
      <w:r w:rsidRPr="00AB57C6">
        <w:rPr>
          <w:rFonts w:ascii="Book Antiqua" w:hAnsi="Book Antiqua"/>
          <w:iCs/>
        </w:rPr>
        <w:t>o.v1</w:t>
      </w:r>
      <w:r w:rsidRPr="00AB57C6">
        <w:rPr>
          <w:rFonts w:ascii="Book Antiqua" w:hAnsi="Book Antiqua" w:hint="eastAsia"/>
          <w:iCs/>
        </w:rPr>
        <w:t>1</w:t>
      </w:r>
      <w:r w:rsidRPr="00AB57C6">
        <w:rPr>
          <w:rFonts w:ascii="Book Antiqua" w:hAnsi="Book Antiqua"/>
          <w:iCs/>
        </w:rPr>
        <w:t>.i</w:t>
      </w:r>
      <w:r w:rsidRPr="00AB57C6">
        <w:rPr>
          <w:rFonts w:ascii="Book Antiqua" w:hAnsi="Book Antiqua" w:hint="eastAsia"/>
          <w:iCs/>
        </w:rPr>
        <w:t>1</w:t>
      </w:r>
      <w:r w:rsidRPr="00AB57C6">
        <w:rPr>
          <w:rFonts w:ascii="Book Antiqua" w:hAnsi="Book Antiqua"/>
          <w:iCs/>
        </w:rPr>
        <w:t>.</w:t>
      </w:r>
      <w:r w:rsidR="00AB57C6">
        <w:rPr>
          <w:rFonts w:ascii="Book Antiqua" w:hAnsi="Book Antiqua" w:hint="eastAsia"/>
          <w:iCs/>
          <w:lang w:eastAsia="zh-CN"/>
        </w:rPr>
        <w:t>1</w:t>
      </w:r>
    </w:p>
    <w:p w:rsidR="00C10201" w:rsidRPr="00AB57C6" w:rsidRDefault="00536066" w:rsidP="00106F5C">
      <w:pPr>
        <w:spacing w:after="0" w:line="360" w:lineRule="auto"/>
        <w:jc w:val="both"/>
        <w:rPr>
          <w:rFonts w:ascii="Book Antiqua" w:hAnsi="Book Antiqua" w:cs="Arial"/>
          <w:b/>
          <w:bCs/>
          <w:color w:val="000000"/>
          <w:sz w:val="24"/>
          <w:szCs w:val="24"/>
          <w:lang w:val="en-GB"/>
        </w:rPr>
      </w:pPr>
      <w:r w:rsidRPr="00AB57C6">
        <w:rPr>
          <w:rFonts w:ascii="Book Antiqua" w:hAnsi="Book Antiqua" w:cs="Arial"/>
          <w:bCs/>
          <w:color w:val="000000"/>
          <w:sz w:val="24"/>
          <w:szCs w:val="24"/>
          <w:lang w:val="en-GB"/>
        </w:rPr>
        <w:br w:type="page"/>
      </w:r>
      <w:r w:rsidR="00C10201" w:rsidRPr="00AB57C6">
        <w:rPr>
          <w:rFonts w:ascii="Book Antiqua" w:hAnsi="Book Antiqua" w:cs="Arial"/>
          <w:b/>
          <w:bCs/>
          <w:color w:val="000000"/>
          <w:sz w:val="24"/>
          <w:szCs w:val="24"/>
          <w:lang w:val="en-GB"/>
        </w:rPr>
        <w:lastRenderedPageBreak/>
        <w:t>INTRODUC</w:t>
      </w:r>
      <w:r w:rsidR="00DA2198" w:rsidRPr="00AB57C6">
        <w:rPr>
          <w:rFonts w:ascii="Book Antiqua" w:hAnsi="Book Antiqua" w:cs="Arial"/>
          <w:b/>
          <w:bCs/>
          <w:color w:val="000000"/>
          <w:sz w:val="24"/>
          <w:szCs w:val="24"/>
          <w:lang w:val="en-GB"/>
        </w:rPr>
        <w:t>TION</w:t>
      </w:r>
    </w:p>
    <w:p w:rsidR="00A16BCA" w:rsidRPr="00AB57C6" w:rsidRDefault="00DA2198" w:rsidP="00106F5C">
      <w:pPr>
        <w:spacing w:after="0" w:line="360" w:lineRule="auto"/>
        <w:jc w:val="both"/>
        <w:rPr>
          <w:rFonts w:ascii="Book Antiqua" w:hAnsi="Book Antiqua" w:cs="Arial"/>
          <w:bCs/>
          <w:color w:val="000000"/>
          <w:sz w:val="24"/>
          <w:szCs w:val="24"/>
          <w:lang w:val="en-GB"/>
        </w:rPr>
      </w:pPr>
      <w:r w:rsidRPr="00AB57C6">
        <w:rPr>
          <w:rFonts w:ascii="Book Antiqua" w:hAnsi="Book Antiqua" w:cs="Arial"/>
          <w:bCs/>
          <w:color w:val="000000"/>
          <w:sz w:val="24"/>
          <w:szCs w:val="24"/>
          <w:lang w:val="en-GB"/>
        </w:rPr>
        <w:t>S</w:t>
      </w:r>
      <w:r w:rsidR="00A16BCA" w:rsidRPr="00AB57C6">
        <w:rPr>
          <w:rStyle w:val="tlid-translation"/>
          <w:rFonts w:ascii="Book Antiqua" w:hAnsi="Book Antiqua"/>
          <w:color w:val="000000"/>
          <w:sz w:val="24"/>
          <w:szCs w:val="24"/>
          <w:lang w:val="en-GB"/>
        </w:rPr>
        <w:t>alvage radiotherapy</w:t>
      </w:r>
      <w:r w:rsidR="00F430E3" w:rsidRPr="00AB57C6">
        <w:rPr>
          <w:rStyle w:val="tlid-translation"/>
          <w:rFonts w:ascii="Book Antiqua" w:hAnsi="Book Antiqua"/>
          <w:color w:val="000000"/>
          <w:sz w:val="24"/>
          <w:szCs w:val="24"/>
          <w:lang w:val="en-GB"/>
        </w:rPr>
        <w:t xml:space="preserve"> </w:t>
      </w:r>
      <w:r w:rsidR="00E62497" w:rsidRPr="00AB57C6">
        <w:rPr>
          <w:rStyle w:val="tlid-translation"/>
          <w:rFonts w:ascii="Book Antiqua" w:hAnsi="Book Antiqua"/>
          <w:color w:val="000000"/>
          <w:sz w:val="24"/>
          <w:szCs w:val="24"/>
          <w:lang w:val="en-GB"/>
        </w:rPr>
        <w:t xml:space="preserve">(RT) </w:t>
      </w:r>
      <w:r w:rsidR="00F430E3" w:rsidRPr="00AB57C6">
        <w:rPr>
          <w:rStyle w:val="tlid-translation"/>
          <w:rFonts w:ascii="Book Antiqua" w:hAnsi="Book Antiqua"/>
          <w:color w:val="000000"/>
          <w:sz w:val="24"/>
          <w:szCs w:val="24"/>
          <w:lang w:val="en-GB"/>
        </w:rPr>
        <w:t>(</w:t>
      </w:r>
      <w:r w:rsidR="00C93228" w:rsidRPr="00AB57C6">
        <w:rPr>
          <w:rStyle w:val="tlid-translation"/>
          <w:rFonts w:ascii="Book Antiqua" w:hAnsi="Book Antiqua"/>
          <w:color w:val="000000"/>
          <w:sz w:val="24"/>
          <w:szCs w:val="24"/>
          <w:lang w:val="en-GB"/>
        </w:rPr>
        <w:t>S</w:t>
      </w:r>
      <w:r w:rsidR="00F430E3" w:rsidRPr="00AB57C6">
        <w:rPr>
          <w:rStyle w:val="tlid-translation"/>
          <w:rFonts w:ascii="Book Antiqua" w:hAnsi="Book Antiqua"/>
          <w:color w:val="000000"/>
          <w:sz w:val="24"/>
          <w:szCs w:val="24"/>
          <w:lang w:val="en-GB"/>
        </w:rPr>
        <w:t>RT)</w:t>
      </w:r>
      <w:r w:rsidR="00A16BCA" w:rsidRPr="00AB57C6">
        <w:rPr>
          <w:rStyle w:val="tlid-translation"/>
          <w:rFonts w:ascii="Book Antiqua" w:hAnsi="Book Antiqua"/>
          <w:color w:val="000000"/>
          <w:sz w:val="24"/>
          <w:szCs w:val="24"/>
          <w:lang w:val="en-GB"/>
        </w:rPr>
        <w:t xml:space="preserve"> is </w:t>
      </w:r>
      <w:r w:rsidR="004C6465" w:rsidRPr="00AB57C6">
        <w:rPr>
          <w:rStyle w:val="tlid-translation"/>
          <w:rFonts w:ascii="Book Antiqua" w:hAnsi="Book Antiqua"/>
          <w:color w:val="000000"/>
          <w:sz w:val="24"/>
          <w:szCs w:val="24"/>
          <w:lang w:val="en-GB"/>
        </w:rPr>
        <w:t>t</w:t>
      </w:r>
      <w:r w:rsidR="00A16BCA" w:rsidRPr="00AB57C6">
        <w:rPr>
          <w:rStyle w:val="tlid-translation"/>
          <w:rFonts w:ascii="Book Antiqua" w:hAnsi="Book Antiqua"/>
          <w:color w:val="000000"/>
          <w:sz w:val="24"/>
          <w:szCs w:val="24"/>
          <w:lang w:val="en-GB"/>
        </w:rPr>
        <w:t xml:space="preserve">he standard treatment for patients </w:t>
      </w:r>
      <w:r w:rsidR="00131363" w:rsidRPr="00AB57C6">
        <w:rPr>
          <w:rStyle w:val="tlid-translation"/>
          <w:rFonts w:ascii="Book Antiqua" w:hAnsi="Book Antiqua"/>
          <w:color w:val="000000"/>
          <w:sz w:val="24"/>
          <w:szCs w:val="24"/>
          <w:lang w:val="en-GB"/>
        </w:rPr>
        <w:t xml:space="preserve">with </w:t>
      </w:r>
      <w:r w:rsidR="00A16BCA" w:rsidRPr="00AB57C6">
        <w:rPr>
          <w:rStyle w:val="tlid-translation"/>
          <w:rFonts w:ascii="Book Antiqua" w:hAnsi="Book Antiqua"/>
          <w:color w:val="000000"/>
          <w:sz w:val="24"/>
          <w:szCs w:val="24"/>
          <w:lang w:val="en-GB"/>
        </w:rPr>
        <w:t>biochemical</w:t>
      </w:r>
      <w:r w:rsidR="00661A39" w:rsidRPr="00AB57C6">
        <w:rPr>
          <w:rStyle w:val="tlid-translation"/>
          <w:rFonts w:ascii="Book Antiqua" w:hAnsi="Book Antiqua"/>
          <w:color w:val="000000"/>
          <w:sz w:val="24"/>
          <w:szCs w:val="24"/>
          <w:lang w:val="en-GB"/>
        </w:rPr>
        <w:t xml:space="preserve">ly-recurrent prostate cancer (PCa) following </w:t>
      </w:r>
      <w:r w:rsidR="00A16BCA" w:rsidRPr="00AB57C6">
        <w:rPr>
          <w:rStyle w:val="tlid-translation"/>
          <w:rFonts w:ascii="Book Antiqua" w:hAnsi="Book Antiqua"/>
          <w:color w:val="000000"/>
          <w:sz w:val="24"/>
          <w:szCs w:val="24"/>
          <w:lang w:val="en-GB"/>
        </w:rPr>
        <w:t>radical prostatectomy</w:t>
      </w:r>
      <w:r w:rsidR="003756CE" w:rsidRPr="00AB57C6">
        <w:rPr>
          <w:rStyle w:val="tlid-translation"/>
          <w:rFonts w:ascii="Book Antiqua" w:hAnsi="Book Antiqua"/>
          <w:color w:val="000000"/>
          <w:sz w:val="24"/>
          <w:szCs w:val="24"/>
          <w:vertAlign w:val="superscript"/>
          <w:lang w:val="en-GB"/>
        </w:rPr>
        <w:t>[1,2]</w:t>
      </w:r>
      <w:r w:rsidR="00A16BCA" w:rsidRPr="00AB57C6">
        <w:rPr>
          <w:rStyle w:val="tlid-translation"/>
          <w:rFonts w:ascii="Book Antiqua" w:hAnsi="Book Antiqua"/>
          <w:color w:val="000000"/>
          <w:sz w:val="24"/>
          <w:szCs w:val="24"/>
          <w:lang w:val="en-GB"/>
        </w:rPr>
        <w:t xml:space="preserve">. </w:t>
      </w:r>
      <w:r w:rsidR="00131363" w:rsidRPr="00AB57C6">
        <w:rPr>
          <w:rStyle w:val="tlid-translation"/>
          <w:rFonts w:ascii="Book Antiqua" w:hAnsi="Book Antiqua"/>
          <w:color w:val="000000"/>
          <w:sz w:val="24"/>
          <w:szCs w:val="24"/>
          <w:lang w:val="en-GB"/>
        </w:rPr>
        <w:t>F</w:t>
      </w:r>
      <w:r w:rsidR="00B37277" w:rsidRPr="00AB57C6">
        <w:rPr>
          <w:rStyle w:val="tlid-translation"/>
          <w:rFonts w:ascii="Book Antiqua" w:hAnsi="Book Antiqua"/>
          <w:color w:val="000000"/>
          <w:sz w:val="24"/>
          <w:szCs w:val="24"/>
          <w:lang w:val="en-GB"/>
        </w:rPr>
        <w:t>indings</w:t>
      </w:r>
      <w:r w:rsidR="00131363" w:rsidRPr="00AB57C6">
        <w:rPr>
          <w:rStyle w:val="tlid-translation"/>
          <w:rFonts w:ascii="Book Antiqua" w:hAnsi="Book Antiqua"/>
          <w:color w:val="000000"/>
          <w:sz w:val="24"/>
          <w:szCs w:val="24"/>
          <w:lang w:val="en-GB"/>
        </w:rPr>
        <w:t xml:space="preserve"> from</w:t>
      </w:r>
      <w:r w:rsidR="00661A39" w:rsidRPr="00AB57C6">
        <w:rPr>
          <w:rStyle w:val="tlid-translation"/>
          <w:rFonts w:ascii="Book Antiqua" w:hAnsi="Book Antiqua"/>
          <w:color w:val="000000"/>
          <w:sz w:val="24"/>
          <w:szCs w:val="24"/>
          <w:lang w:val="en-GB"/>
        </w:rPr>
        <w:t xml:space="preserve"> several </w:t>
      </w:r>
      <w:r w:rsidR="00A16BCA" w:rsidRPr="00AB57C6">
        <w:rPr>
          <w:rStyle w:val="tlid-translation"/>
          <w:rFonts w:ascii="Book Antiqua" w:hAnsi="Book Antiqua"/>
          <w:color w:val="000000"/>
          <w:sz w:val="24"/>
          <w:szCs w:val="24"/>
          <w:lang w:val="en-GB"/>
        </w:rPr>
        <w:t xml:space="preserve">phase 3 </w:t>
      </w:r>
      <w:r w:rsidR="00661A39" w:rsidRPr="00AB57C6">
        <w:rPr>
          <w:rStyle w:val="tlid-translation"/>
          <w:rFonts w:ascii="Book Antiqua" w:hAnsi="Book Antiqua"/>
          <w:color w:val="000000"/>
          <w:sz w:val="24"/>
          <w:szCs w:val="24"/>
          <w:lang w:val="en-GB"/>
        </w:rPr>
        <w:t xml:space="preserve">clinical </w:t>
      </w:r>
      <w:r w:rsidRPr="00AB57C6">
        <w:rPr>
          <w:rStyle w:val="tlid-translation"/>
          <w:rFonts w:ascii="Book Antiqua" w:hAnsi="Book Antiqua"/>
          <w:color w:val="000000"/>
          <w:sz w:val="24"/>
          <w:szCs w:val="24"/>
          <w:lang w:val="en-GB"/>
        </w:rPr>
        <w:t xml:space="preserve">trials </w:t>
      </w:r>
      <w:r w:rsidR="00A16BCA" w:rsidRPr="00AB57C6">
        <w:rPr>
          <w:rStyle w:val="tlid-translation"/>
          <w:rFonts w:ascii="Book Antiqua" w:hAnsi="Book Antiqua"/>
          <w:color w:val="000000"/>
          <w:sz w:val="24"/>
          <w:szCs w:val="24"/>
          <w:lang w:val="en-GB"/>
        </w:rPr>
        <w:t>demonstrat</w:t>
      </w:r>
      <w:r w:rsidR="00661A39" w:rsidRPr="00AB57C6">
        <w:rPr>
          <w:rStyle w:val="tlid-translation"/>
          <w:rFonts w:ascii="Book Antiqua" w:hAnsi="Book Antiqua"/>
          <w:color w:val="000000"/>
          <w:sz w:val="24"/>
          <w:szCs w:val="24"/>
          <w:lang w:val="en-GB"/>
        </w:rPr>
        <w:t xml:space="preserve">ing the value of </w:t>
      </w:r>
      <w:r w:rsidR="00A16BCA" w:rsidRPr="00AB57C6">
        <w:rPr>
          <w:rStyle w:val="tlid-translation"/>
          <w:rFonts w:ascii="Book Antiqua" w:hAnsi="Book Antiqua"/>
          <w:color w:val="000000"/>
          <w:sz w:val="24"/>
          <w:szCs w:val="24"/>
          <w:lang w:val="en-GB"/>
        </w:rPr>
        <w:t xml:space="preserve">adjuvant </w:t>
      </w:r>
      <w:r w:rsidR="004C6465" w:rsidRPr="00AB57C6">
        <w:rPr>
          <w:rStyle w:val="tlid-translation"/>
          <w:rFonts w:ascii="Book Antiqua" w:hAnsi="Book Antiqua"/>
          <w:color w:val="000000"/>
          <w:sz w:val="24"/>
          <w:szCs w:val="24"/>
          <w:lang w:val="en-GB"/>
        </w:rPr>
        <w:t xml:space="preserve">RT </w:t>
      </w:r>
      <w:r w:rsidR="00B37277" w:rsidRPr="00AB57C6">
        <w:rPr>
          <w:rStyle w:val="tlid-translation"/>
          <w:rFonts w:ascii="Book Antiqua" w:hAnsi="Book Antiqua"/>
          <w:color w:val="000000"/>
          <w:sz w:val="24"/>
          <w:szCs w:val="24"/>
          <w:lang w:val="en-GB"/>
        </w:rPr>
        <w:t>in these patients</w:t>
      </w:r>
      <w:r w:rsidR="003756CE" w:rsidRPr="00AB57C6">
        <w:rPr>
          <w:rStyle w:val="tlid-translation"/>
          <w:rFonts w:ascii="Book Antiqua" w:hAnsi="Book Antiqua"/>
          <w:color w:val="000000"/>
          <w:sz w:val="24"/>
          <w:szCs w:val="24"/>
          <w:vertAlign w:val="superscript"/>
          <w:lang w:val="en-GB"/>
        </w:rPr>
        <w:t>[3</w:t>
      </w:r>
      <w:r w:rsidR="00662DF1" w:rsidRPr="00AB57C6">
        <w:rPr>
          <w:rStyle w:val="tlid-translation"/>
          <w:rFonts w:ascii="Book Antiqua" w:hAnsi="Book Antiqua"/>
          <w:color w:val="000000"/>
          <w:sz w:val="24"/>
          <w:szCs w:val="24"/>
          <w:vertAlign w:val="superscript"/>
          <w:lang w:val="en-GB"/>
        </w:rPr>
        <w:t>-</w:t>
      </w:r>
      <w:r w:rsidR="003756CE" w:rsidRPr="00AB57C6">
        <w:rPr>
          <w:rStyle w:val="tlid-translation"/>
          <w:rFonts w:ascii="Book Antiqua" w:hAnsi="Book Antiqua"/>
          <w:color w:val="000000"/>
          <w:sz w:val="24"/>
          <w:szCs w:val="24"/>
          <w:vertAlign w:val="superscript"/>
          <w:lang w:val="en-GB"/>
        </w:rPr>
        <w:t>5]</w:t>
      </w:r>
      <w:r w:rsidR="00661A39" w:rsidRPr="00AB57C6">
        <w:rPr>
          <w:rStyle w:val="tlid-translation"/>
          <w:rFonts w:ascii="Book Antiqua" w:hAnsi="Book Antiqua"/>
          <w:color w:val="000000"/>
          <w:sz w:val="24"/>
          <w:szCs w:val="24"/>
          <w:lang w:val="en-GB"/>
        </w:rPr>
        <w:t>, together w</w:t>
      </w:r>
      <w:r w:rsidR="00A16BCA" w:rsidRPr="00AB57C6">
        <w:rPr>
          <w:rStyle w:val="tlid-translation"/>
          <w:rFonts w:ascii="Book Antiqua" w:hAnsi="Book Antiqua"/>
          <w:color w:val="000000"/>
          <w:sz w:val="24"/>
          <w:szCs w:val="24"/>
          <w:lang w:val="en-GB"/>
        </w:rPr>
        <w:t xml:space="preserve">ith the growing interest </w:t>
      </w:r>
      <w:r w:rsidR="00131363" w:rsidRPr="00AB57C6">
        <w:rPr>
          <w:rStyle w:val="tlid-translation"/>
          <w:rFonts w:ascii="Book Antiqua" w:hAnsi="Book Antiqua"/>
          <w:color w:val="000000"/>
          <w:sz w:val="24"/>
          <w:szCs w:val="24"/>
          <w:lang w:val="en-GB"/>
        </w:rPr>
        <w:t xml:space="preserve">among urologists </w:t>
      </w:r>
      <w:r w:rsidR="00B37277" w:rsidRPr="00AB57C6">
        <w:rPr>
          <w:rStyle w:val="tlid-translation"/>
          <w:rFonts w:ascii="Book Antiqua" w:hAnsi="Book Antiqua"/>
          <w:color w:val="000000"/>
          <w:sz w:val="24"/>
          <w:szCs w:val="24"/>
          <w:lang w:val="en-GB"/>
        </w:rPr>
        <w:t xml:space="preserve">in </w:t>
      </w:r>
      <w:r w:rsidR="00661A39" w:rsidRPr="00AB57C6">
        <w:rPr>
          <w:rStyle w:val="tlid-translation"/>
          <w:rFonts w:ascii="Book Antiqua" w:hAnsi="Book Antiqua"/>
          <w:color w:val="000000"/>
          <w:sz w:val="24"/>
          <w:szCs w:val="24"/>
          <w:lang w:val="en-GB"/>
        </w:rPr>
        <w:t xml:space="preserve">the surgical treatment of </w:t>
      </w:r>
      <w:r w:rsidR="00A16BCA" w:rsidRPr="00AB57C6">
        <w:rPr>
          <w:rStyle w:val="tlid-translation"/>
          <w:rFonts w:ascii="Book Antiqua" w:hAnsi="Book Antiqua"/>
          <w:color w:val="000000"/>
          <w:sz w:val="24"/>
          <w:szCs w:val="24"/>
          <w:lang w:val="en-GB"/>
        </w:rPr>
        <w:t xml:space="preserve">high-risk </w:t>
      </w:r>
      <w:r w:rsidR="00661A39" w:rsidRPr="00AB57C6">
        <w:rPr>
          <w:rStyle w:val="tlid-translation"/>
          <w:rFonts w:ascii="Book Antiqua" w:hAnsi="Book Antiqua"/>
          <w:color w:val="000000"/>
          <w:sz w:val="24"/>
          <w:szCs w:val="24"/>
          <w:lang w:val="en-GB"/>
        </w:rPr>
        <w:t xml:space="preserve">PCa, </w:t>
      </w:r>
      <w:r w:rsidR="00A16BCA" w:rsidRPr="00AB57C6">
        <w:rPr>
          <w:rStyle w:val="tlid-translation"/>
          <w:rFonts w:ascii="Book Antiqua" w:hAnsi="Book Antiqua"/>
          <w:color w:val="000000"/>
          <w:sz w:val="24"/>
          <w:szCs w:val="24"/>
          <w:lang w:val="en-GB"/>
        </w:rPr>
        <w:t xml:space="preserve">have </w:t>
      </w:r>
      <w:r w:rsidR="00B37277" w:rsidRPr="00AB57C6">
        <w:rPr>
          <w:rStyle w:val="tlid-translation"/>
          <w:rFonts w:ascii="Book Antiqua" w:hAnsi="Book Antiqua"/>
          <w:color w:val="000000"/>
          <w:sz w:val="24"/>
          <w:szCs w:val="24"/>
          <w:lang w:val="en-GB"/>
        </w:rPr>
        <w:t xml:space="preserve">led to an </w:t>
      </w:r>
      <w:r w:rsidR="00A16BCA" w:rsidRPr="00AB57C6">
        <w:rPr>
          <w:rStyle w:val="tlid-translation"/>
          <w:rFonts w:ascii="Book Antiqua" w:hAnsi="Book Antiqua"/>
          <w:color w:val="000000"/>
          <w:sz w:val="24"/>
          <w:szCs w:val="24"/>
          <w:lang w:val="en-GB"/>
        </w:rPr>
        <w:t>increas</w:t>
      </w:r>
      <w:r w:rsidR="00B37277" w:rsidRPr="00AB57C6">
        <w:rPr>
          <w:rStyle w:val="tlid-translation"/>
          <w:rFonts w:ascii="Book Antiqua" w:hAnsi="Book Antiqua"/>
          <w:color w:val="000000"/>
          <w:sz w:val="24"/>
          <w:szCs w:val="24"/>
          <w:lang w:val="en-GB"/>
        </w:rPr>
        <w:t xml:space="preserve">e in </w:t>
      </w:r>
      <w:r w:rsidR="00A16BCA" w:rsidRPr="00AB57C6">
        <w:rPr>
          <w:rStyle w:val="tlid-translation"/>
          <w:rFonts w:ascii="Book Antiqua" w:hAnsi="Book Antiqua"/>
          <w:color w:val="000000"/>
          <w:sz w:val="24"/>
          <w:szCs w:val="24"/>
          <w:lang w:val="en-GB"/>
        </w:rPr>
        <w:t xml:space="preserve">the number of patients </w:t>
      </w:r>
      <w:r w:rsidR="00661A39" w:rsidRPr="00AB57C6">
        <w:rPr>
          <w:rStyle w:val="tlid-translation"/>
          <w:rFonts w:ascii="Book Antiqua" w:hAnsi="Book Antiqua"/>
          <w:color w:val="000000"/>
          <w:sz w:val="24"/>
          <w:szCs w:val="24"/>
          <w:lang w:val="en-GB"/>
        </w:rPr>
        <w:t xml:space="preserve">who </w:t>
      </w:r>
      <w:r w:rsidR="00A16BCA" w:rsidRPr="00AB57C6">
        <w:rPr>
          <w:rStyle w:val="tlid-translation"/>
          <w:rFonts w:ascii="Book Antiqua" w:hAnsi="Book Antiqua"/>
          <w:color w:val="000000"/>
          <w:sz w:val="24"/>
          <w:szCs w:val="24"/>
          <w:lang w:val="en-GB"/>
        </w:rPr>
        <w:t>receiv</w:t>
      </w:r>
      <w:r w:rsidR="00661A39" w:rsidRPr="00AB57C6">
        <w:rPr>
          <w:rStyle w:val="tlid-translation"/>
          <w:rFonts w:ascii="Book Antiqua" w:hAnsi="Book Antiqua"/>
          <w:color w:val="000000"/>
          <w:sz w:val="24"/>
          <w:szCs w:val="24"/>
          <w:lang w:val="en-GB"/>
        </w:rPr>
        <w:t>e</w:t>
      </w:r>
      <w:r w:rsidR="00A16BCA" w:rsidRPr="00AB57C6">
        <w:rPr>
          <w:rStyle w:val="tlid-translation"/>
          <w:rFonts w:ascii="Book Antiqua" w:hAnsi="Book Antiqua"/>
          <w:color w:val="000000"/>
          <w:sz w:val="24"/>
          <w:szCs w:val="24"/>
          <w:lang w:val="en-GB"/>
        </w:rPr>
        <w:t xml:space="preserve"> </w:t>
      </w:r>
      <w:r w:rsidR="00131363" w:rsidRPr="00AB57C6">
        <w:rPr>
          <w:rStyle w:val="tlid-translation"/>
          <w:rFonts w:ascii="Book Antiqua" w:hAnsi="Book Antiqua"/>
          <w:color w:val="000000"/>
          <w:sz w:val="24"/>
          <w:szCs w:val="24"/>
          <w:lang w:val="en-GB"/>
        </w:rPr>
        <w:t xml:space="preserve">RT </w:t>
      </w:r>
      <w:r w:rsidR="00A16BCA" w:rsidRPr="00AB57C6">
        <w:rPr>
          <w:rStyle w:val="tlid-translation"/>
          <w:rFonts w:ascii="Book Antiqua" w:hAnsi="Book Antiqua"/>
          <w:color w:val="000000"/>
          <w:sz w:val="24"/>
          <w:szCs w:val="24"/>
          <w:lang w:val="en-GB"/>
        </w:rPr>
        <w:t>postoperative</w:t>
      </w:r>
      <w:r w:rsidR="00131363" w:rsidRPr="00AB57C6">
        <w:rPr>
          <w:rStyle w:val="tlid-translation"/>
          <w:rFonts w:ascii="Book Antiqua" w:hAnsi="Book Antiqua"/>
          <w:color w:val="000000"/>
          <w:sz w:val="24"/>
          <w:szCs w:val="24"/>
          <w:lang w:val="en-GB"/>
        </w:rPr>
        <w:t>ly</w:t>
      </w:r>
      <w:r w:rsidR="00531501" w:rsidRPr="00AB57C6">
        <w:rPr>
          <w:rStyle w:val="tlid-translation"/>
          <w:rFonts w:ascii="Book Antiqua" w:hAnsi="Book Antiqua"/>
          <w:color w:val="000000"/>
          <w:sz w:val="24"/>
          <w:szCs w:val="24"/>
          <w:lang w:val="en-GB"/>
        </w:rPr>
        <w:t>.</w:t>
      </w:r>
    </w:p>
    <w:p w:rsidR="00185780" w:rsidRPr="00AB57C6" w:rsidRDefault="00943AF3" w:rsidP="00662DF1">
      <w:pPr>
        <w:spacing w:after="0" w:line="360" w:lineRule="auto"/>
        <w:ind w:firstLineChars="100" w:firstLine="240"/>
        <w:jc w:val="both"/>
        <w:rPr>
          <w:rFonts w:ascii="Book Antiqua" w:hAnsi="Book Antiqua" w:cs="Arial"/>
          <w:bCs/>
          <w:color w:val="000000"/>
          <w:sz w:val="24"/>
          <w:szCs w:val="24"/>
          <w:lang w:val="en-GB"/>
        </w:rPr>
      </w:pPr>
      <w:r w:rsidRPr="00AB57C6">
        <w:rPr>
          <w:rStyle w:val="tlid-translation"/>
          <w:rFonts w:ascii="Book Antiqua" w:hAnsi="Book Antiqua"/>
          <w:color w:val="000000"/>
          <w:sz w:val="24"/>
          <w:szCs w:val="24"/>
          <w:lang w:val="en-GB"/>
        </w:rPr>
        <w:t xml:space="preserve">After the findings of those clinical trials confirmed </w:t>
      </w:r>
      <w:r w:rsidR="00661A39" w:rsidRPr="00AB57C6">
        <w:rPr>
          <w:rStyle w:val="tlid-translation"/>
          <w:rFonts w:ascii="Book Antiqua" w:hAnsi="Book Antiqua"/>
          <w:color w:val="000000"/>
          <w:sz w:val="24"/>
          <w:szCs w:val="24"/>
          <w:lang w:val="en-GB"/>
        </w:rPr>
        <w:t xml:space="preserve">the benefits and </w:t>
      </w:r>
      <w:r w:rsidR="00185780" w:rsidRPr="00AB57C6">
        <w:rPr>
          <w:rStyle w:val="tlid-translation"/>
          <w:rFonts w:ascii="Book Antiqua" w:hAnsi="Book Antiqua"/>
          <w:color w:val="000000"/>
          <w:sz w:val="24"/>
          <w:szCs w:val="24"/>
          <w:lang w:val="en-GB"/>
        </w:rPr>
        <w:t xml:space="preserve">efficacy of </w:t>
      </w:r>
      <w:r w:rsidR="00C93228" w:rsidRPr="00AB57C6">
        <w:rPr>
          <w:rStyle w:val="tlid-translation"/>
          <w:rFonts w:ascii="Book Antiqua" w:hAnsi="Book Antiqua"/>
          <w:color w:val="000000"/>
          <w:sz w:val="24"/>
          <w:szCs w:val="24"/>
          <w:lang w:val="en-GB"/>
        </w:rPr>
        <w:t>SRT</w:t>
      </w:r>
      <w:r w:rsidR="004C6465" w:rsidRPr="00AB57C6">
        <w:rPr>
          <w:rStyle w:val="tlid-translation"/>
          <w:rFonts w:ascii="Book Antiqua" w:hAnsi="Book Antiqua"/>
          <w:color w:val="000000"/>
          <w:sz w:val="24"/>
          <w:szCs w:val="24"/>
          <w:lang w:val="en-GB"/>
        </w:rPr>
        <w:t>—especially for early recurrence</w:t>
      </w:r>
      <w:r w:rsidR="00131363" w:rsidRPr="00AB57C6">
        <w:rPr>
          <w:rStyle w:val="tlid-translation"/>
          <w:rFonts w:ascii="Book Antiqua" w:hAnsi="Book Antiqua"/>
          <w:color w:val="000000"/>
          <w:sz w:val="24"/>
          <w:szCs w:val="24"/>
          <w:lang w:val="en-GB"/>
        </w:rPr>
        <w:t>s</w:t>
      </w:r>
      <w:r w:rsidR="004C6465" w:rsidRPr="00AB57C6">
        <w:rPr>
          <w:rStyle w:val="tlid-translation"/>
          <w:rFonts w:ascii="Book Antiqua" w:hAnsi="Book Antiqua"/>
          <w:color w:val="000000"/>
          <w:sz w:val="24"/>
          <w:szCs w:val="24"/>
          <w:lang w:val="en-GB"/>
        </w:rPr>
        <w:t xml:space="preserve"> </w:t>
      </w:r>
      <w:r w:rsidR="00662DF1" w:rsidRPr="00AB57C6">
        <w:rPr>
          <w:rStyle w:val="tlid-translation"/>
          <w:rFonts w:ascii="Book Antiqua" w:hAnsi="Book Antiqua"/>
          <w:color w:val="000000"/>
          <w:sz w:val="24"/>
          <w:szCs w:val="24"/>
          <w:lang w:val="en-GB"/>
        </w:rPr>
        <w:t>[</w:t>
      </w:r>
      <w:r w:rsidR="004C6465" w:rsidRPr="00AB57C6">
        <w:rPr>
          <w:rStyle w:val="tlid-translation"/>
          <w:rFonts w:ascii="Book Antiqua" w:hAnsi="Book Antiqua"/>
          <w:color w:val="000000"/>
          <w:sz w:val="24"/>
          <w:szCs w:val="24"/>
          <w:lang w:val="en-GB"/>
        </w:rPr>
        <w:t xml:space="preserve">defined as prostate-specific antigen </w:t>
      </w:r>
      <w:r w:rsidR="00662DF1" w:rsidRPr="00AB57C6">
        <w:rPr>
          <w:rStyle w:val="tlid-translation"/>
          <w:rFonts w:ascii="Book Antiqua" w:hAnsi="Book Antiqua"/>
          <w:color w:val="000000"/>
          <w:sz w:val="24"/>
          <w:szCs w:val="24"/>
          <w:lang w:val="en-GB"/>
        </w:rPr>
        <w:t>(</w:t>
      </w:r>
      <w:r w:rsidR="004C6465" w:rsidRPr="00AB57C6">
        <w:rPr>
          <w:rStyle w:val="tlid-translation"/>
          <w:rFonts w:ascii="Book Antiqua" w:hAnsi="Book Antiqua"/>
          <w:color w:val="000000"/>
          <w:sz w:val="24"/>
          <w:szCs w:val="24"/>
          <w:lang w:val="en-GB"/>
        </w:rPr>
        <w:t>PSA</w:t>
      </w:r>
      <w:r w:rsidR="00662DF1" w:rsidRPr="00AB57C6">
        <w:rPr>
          <w:rStyle w:val="tlid-translation"/>
          <w:rFonts w:ascii="Book Antiqua" w:hAnsi="Book Antiqua"/>
          <w:color w:val="000000"/>
          <w:sz w:val="24"/>
          <w:szCs w:val="24"/>
          <w:lang w:val="en-GB"/>
        </w:rPr>
        <w:t>)</w:t>
      </w:r>
      <w:r w:rsidR="004C6465" w:rsidRPr="00AB57C6">
        <w:rPr>
          <w:rStyle w:val="tlid-translation"/>
          <w:rFonts w:ascii="Book Antiqua" w:hAnsi="Book Antiqua"/>
          <w:color w:val="000000"/>
          <w:sz w:val="24"/>
          <w:szCs w:val="24"/>
          <w:lang w:val="en-GB"/>
        </w:rPr>
        <w:t xml:space="preserve"> &lt; 0.5 ng/mL</w:t>
      </w:r>
      <w:r w:rsidR="00662DF1" w:rsidRPr="00AB57C6">
        <w:rPr>
          <w:rStyle w:val="tlid-translation"/>
          <w:rFonts w:ascii="Book Antiqua" w:hAnsi="Book Antiqua"/>
          <w:color w:val="000000"/>
          <w:sz w:val="24"/>
          <w:szCs w:val="24"/>
          <w:lang w:val="en-GB"/>
        </w:rPr>
        <w:t>]</w:t>
      </w:r>
      <w:r w:rsidR="003756CE" w:rsidRPr="00AB57C6">
        <w:rPr>
          <w:rStyle w:val="tlid-translation"/>
          <w:rFonts w:ascii="Book Antiqua" w:hAnsi="Book Antiqua"/>
          <w:color w:val="000000"/>
          <w:sz w:val="24"/>
          <w:szCs w:val="24"/>
          <w:vertAlign w:val="superscript"/>
          <w:lang w:val="en-GB"/>
        </w:rPr>
        <w:t>[6</w:t>
      </w:r>
      <w:r w:rsidR="00662DF1" w:rsidRPr="00AB57C6">
        <w:rPr>
          <w:rStyle w:val="tlid-translation"/>
          <w:rFonts w:ascii="Book Antiqua" w:hAnsi="Book Antiqua"/>
          <w:color w:val="000000"/>
          <w:sz w:val="24"/>
          <w:szCs w:val="24"/>
          <w:vertAlign w:val="superscript"/>
          <w:lang w:val="en-GB"/>
        </w:rPr>
        <w:t>-</w:t>
      </w:r>
      <w:r w:rsidR="003756CE" w:rsidRPr="00AB57C6">
        <w:rPr>
          <w:rStyle w:val="tlid-translation"/>
          <w:rFonts w:ascii="Book Antiqua" w:hAnsi="Book Antiqua"/>
          <w:color w:val="000000"/>
          <w:sz w:val="24"/>
          <w:szCs w:val="24"/>
          <w:vertAlign w:val="superscript"/>
          <w:lang w:val="en-GB"/>
        </w:rPr>
        <w:t>8]</w:t>
      </w:r>
      <w:r w:rsidR="004C6465" w:rsidRPr="00AB57C6">
        <w:rPr>
          <w:rStyle w:val="tlid-translation"/>
          <w:rFonts w:ascii="Book Antiqua" w:hAnsi="Book Antiqua"/>
          <w:color w:val="000000"/>
          <w:sz w:val="24"/>
          <w:szCs w:val="24"/>
          <w:lang w:val="en-GB"/>
        </w:rPr>
        <w:t>—</w:t>
      </w:r>
      <w:r w:rsidR="00185780" w:rsidRPr="00AB57C6">
        <w:rPr>
          <w:rStyle w:val="tlid-translation"/>
          <w:rFonts w:ascii="Book Antiqua" w:hAnsi="Book Antiqua"/>
          <w:color w:val="000000"/>
          <w:sz w:val="24"/>
          <w:szCs w:val="24"/>
          <w:lang w:val="en-GB"/>
        </w:rPr>
        <w:t xml:space="preserve">most </w:t>
      </w:r>
      <w:r w:rsidR="004C6465" w:rsidRPr="00AB57C6">
        <w:rPr>
          <w:rStyle w:val="tlid-translation"/>
          <w:rFonts w:ascii="Book Antiqua" w:hAnsi="Book Antiqua"/>
          <w:color w:val="000000"/>
          <w:sz w:val="24"/>
          <w:szCs w:val="24"/>
          <w:lang w:val="en-GB"/>
        </w:rPr>
        <w:t xml:space="preserve">subsequent </w:t>
      </w:r>
      <w:r w:rsidR="00185780" w:rsidRPr="00AB57C6">
        <w:rPr>
          <w:rStyle w:val="tlid-translation"/>
          <w:rFonts w:ascii="Book Antiqua" w:hAnsi="Book Antiqua"/>
          <w:color w:val="000000"/>
          <w:sz w:val="24"/>
          <w:szCs w:val="24"/>
          <w:lang w:val="en-GB"/>
        </w:rPr>
        <w:t xml:space="preserve">studies </w:t>
      </w:r>
      <w:r w:rsidR="00B37277" w:rsidRPr="00AB57C6">
        <w:rPr>
          <w:rStyle w:val="tlid-translation"/>
          <w:rFonts w:ascii="Book Antiqua" w:hAnsi="Book Antiqua"/>
          <w:color w:val="000000"/>
          <w:sz w:val="24"/>
          <w:szCs w:val="24"/>
          <w:lang w:val="en-GB"/>
        </w:rPr>
        <w:t xml:space="preserve">have focused on </w:t>
      </w:r>
      <w:r w:rsidR="004C6465" w:rsidRPr="00AB57C6">
        <w:rPr>
          <w:rStyle w:val="tlid-translation"/>
          <w:rFonts w:ascii="Book Antiqua" w:hAnsi="Book Antiqua"/>
          <w:color w:val="000000"/>
          <w:sz w:val="24"/>
          <w:szCs w:val="24"/>
          <w:lang w:val="en-GB"/>
        </w:rPr>
        <w:t xml:space="preserve">the role of </w:t>
      </w:r>
      <w:r w:rsidR="00185780" w:rsidRPr="00AB57C6">
        <w:rPr>
          <w:rStyle w:val="tlid-translation"/>
          <w:rFonts w:ascii="Book Antiqua" w:hAnsi="Book Antiqua"/>
          <w:color w:val="000000"/>
          <w:sz w:val="24"/>
          <w:szCs w:val="24"/>
          <w:lang w:val="en-GB"/>
        </w:rPr>
        <w:t>tumo</w:t>
      </w:r>
      <w:r w:rsidR="00661A39" w:rsidRPr="00AB57C6">
        <w:rPr>
          <w:rStyle w:val="tlid-translation"/>
          <w:rFonts w:ascii="Book Antiqua" w:hAnsi="Book Antiqua"/>
          <w:color w:val="000000"/>
          <w:sz w:val="24"/>
          <w:szCs w:val="24"/>
          <w:lang w:val="en-GB"/>
        </w:rPr>
        <w:t>u</w:t>
      </w:r>
      <w:r w:rsidR="00185780" w:rsidRPr="00AB57C6">
        <w:rPr>
          <w:rStyle w:val="tlid-translation"/>
          <w:rFonts w:ascii="Book Antiqua" w:hAnsi="Book Antiqua"/>
          <w:color w:val="000000"/>
          <w:sz w:val="24"/>
          <w:szCs w:val="24"/>
          <w:lang w:val="en-GB"/>
        </w:rPr>
        <w:t>r</w:t>
      </w:r>
      <w:r w:rsidR="00DA2198" w:rsidRPr="00AB57C6">
        <w:rPr>
          <w:rStyle w:val="tlid-translation"/>
          <w:rFonts w:ascii="Book Antiqua" w:hAnsi="Book Antiqua"/>
          <w:color w:val="000000"/>
          <w:sz w:val="24"/>
          <w:szCs w:val="24"/>
          <w:lang w:val="en-GB"/>
        </w:rPr>
        <w:t>-related</w:t>
      </w:r>
      <w:r w:rsidR="00185780" w:rsidRPr="00AB57C6">
        <w:rPr>
          <w:rStyle w:val="tlid-translation"/>
          <w:rFonts w:ascii="Book Antiqua" w:hAnsi="Book Antiqua"/>
          <w:color w:val="000000"/>
          <w:sz w:val="24"/>
          <w:szCs w:val="24"/>
          <w:lang w:val="en-GB"/>
        </w:rPr>
        <w:t xml:space="preserve"> </w:t>
      </w:r>
      <w:r w:rsidR="00DA2198" w:rsidRPr="00AB57C6">
        <w:rPr>
          <w:rStyle w:val="tlid-translation"/>
          <w:rFonts w:ascii="Book Antiqua" w:hAnsi="Book Antiqua"/>
          <w:color w:val="000000"/>
          <w:sz w:val="24"/>
          <w:szCs w:val="24"/>
          <w:lang w:val="en-GB"/>
        </w:rPr>
        <w:t>variables</w:t>
      </w:r>
      <w:r w:rsidR="00185780" w:rsidRPr="00AB57C6">
        <w:rPr>
          <w:rStyle w:val="tlid-translation"/>
          <w:rFonts w:ascii="Book Antiqua" w:hAnsi="Book Antiqua"/>
          <w:color w:val="000000"/>
          <w:sz w:val="24"/>
          <w:szCs w:val="24"/>
          <w:lang w:val="en-GB"/>
        </w:rPr>
        <w:t xml:space="preserve"> (</w:t>
      </w:r>
      <w:r w:rsidR="00661A39" w:rsidRPr="00AB57C6">
        <w:rPr>
          <w:rStyle w:val="tlid-translation"/>
          <w:rFonts w:ascii="Book Antiqua" w:hAnsi="Book Antiqua"/>
          <w:i/>
          <w:iCs/>
          <w:color w:val="000000"/>
          <w:sz w:val="24"/>
          <w:szCs w:val="24"/>
          <w:lang w:val="en-GB"/>
        </w:rPr>
        <w:t>e.g</w:t>
      </w:r>
      <w:r w:rsidR="00661A39"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PSA</w:t>
      </w:r>
      <w:r w:rsidR="00D11BD2" w:rsidRPr="00AB57C6">
        <w:rPr>
          <w:rStyle w:val="tlid-translation"/>
          <w:rFonts w:ascii="Book Antiqua" w:hAnsi="Book Antiqua"/>
          <w:color w:val="000000"/>
          <w:sz w:val="24"/>
          <w:szCs w:val="24"/>
          <w:lang w:val="en-GB"/>
        </w:rPr>
        <w:t xml:space="preserve"> levels, PSA</w:t>
      </w:r>
      <w:r w:rsidR="00185780" w:rsidRPr="00AB57C6">
        <w:rPr>
          <w:rStyle w:val="tlid-translation"/>
          <w:rFonts w:ascii="Book Antiqua" w:hAnsi="Book Antiqua"/>
          <w:color w:val="000000"/>
          <w:sz w:val="24"/>
          <w:szCs w:val="24"/>
          <w:lang w:val="en-GB"/>
        </w:rPr>
        <w:t xml:space="preserve"> kinetics,</w:t>
      </w:r>
      <w:r w:rsidR="00D11BD2"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Gleason score</w:t>
      </w:r>
      <w:r w:rsidR="00661A39" w:rsidRPr="00AB57C6">
        <w:rPr>
          <w:rStyle w:val="tlid-translation"/>
          <w:rFonts w:ascii="Book Antiqua" w:hAnsi="Book Antiqua"/>
          <w:color w:val="000000"/>
          <w:sz w:val="24"/>
          <w:szCs w:val="24"/>
          <w:lang w:val="en-GB"/>
        </w:rPr>
        <w:t>,</w:t>
      </w:r>
      <w:r w:rsidR="00185780" w:rsidRPr="00AB57C6">
        <w:rPr>
          <w:rStyle w:val="tlid-translation"/>
          <w:rFonts w:ascii="Book Antiqua" w:hAnsi="Book Antiqua"/>
          <w:color w:val="000000"/>
          <w:sz w:val="24"/>
          <w:szCs w:val="24"/>
          <w:lang w:val="en-GB"/>
        </w:rPr>
        <w:t xml:space="preserve"> and </w:t>
      </w:r>
      <w:r w:rsidR="00661A39" w:rsidRPr="00AB57C6">
        <w:rPr>
          <w:rStyle w:val="tlid-translation"/>
          <w:rFonts w:ascii="Book Antiqua" w:hAnsi="Book Antiqua"/>
          <w:color w:val="000000"/>
          <w:sz w:val="24"/>
          <w:szCs w:val="24"/>
          <w:lang w:val="en-GB"/>
        </w:rPr>
        <w:t xml:space="preserve">surgical </w:t>
      </w:r>
      <w:r w:rsidR="00185780" w:rsidRPr="00AB57C6">
        <w:rPr>
          <w:rStyle w:val="tlid-translation"/>
          <w:rFonts w:ascii="Book Antiqua" w:hAnsi="Book Antiqua"/>
          <w:color w:val="000000"/>
          <w:sz w:val="24"/>
          <w:szCs w:val="24"/>
          <w:lang w:val="en-GB"/>
        </w:rPr>
        <w:t xml:space="preserve">margins) </w:t>
      </w:r>
      <w:r w:rsidR="00131363" w:rsidRPr="00AB57C6">
        <w:rPr>
          <w:rStyle w:val="tlid-translation"/>
          <w:rFonts w:ascii="Book Antiqua" w:hAnsi="Book Antiqua"/>
          <w:color w:val="000000"/>
          <w:sz w:val="24"/>
          <w:szCs w:val="24"/>
          <w:lang w:val="en-GB"/>
        </w:rPr>
        <w:t xml:space="preserve">in </w:t>
      </w:r>
      <w:r w:rsidR="00DA2198" w:rsidRPr="00AB57C6">
        <w:rPr>
          <w:rStyle w:val="tlid-translation"/>
          <w:rFonts w:ascii="Book Antiqua" w:hAnsi="Book Antiqua"/>
          <w:color w:val="000000"/>
          <w:sz w:val="24"/>
          <w:szCs w:val="24"/>
          <w:lang w:val="en-GB"/>
        </w:rPr>
        <w:t>establish</w:t>
      </w:r>
      <w:r w:rsidR="00131363" w:rsidRPr="00AB57C6">
        <w:rPr>
          <w:rStyle w:val="tlid-translation"/>
          <w:rFonts w:ascii="Book Antiqua" w:hAnsi="Book Antiqua"/>
          <w:color w:val="000000"/>
          <w:sz w:val="24"/>
          <w:szCs w:val="24"/>
          <w:lang w:val="en-GB"/>
        </w:rPr>
        <w:t>ing</w:t>
      </w:r>
      <w:r w:rsidR="00DA2198" w:rsidRPr="00AB57C6">
        <w:rPr>
          <w:rStyle w:val="tlid-translation"/>
          <w:rFonts w:ascii="Book Antiqua" w:hAnsi="Book Antiqua"/>
          <w:color w:val="000000"/>
          <w:sz w:val="24"/>
          <w:szCs w:val="24"/>
          <w:lang w:val="en-GB"/>
        </w:rPr>
        <w:t xml:space="preserve"> </w:t>
      </w:r>
      <w:r w:rsidR="00185780" w:rsidRPr="00AB57C6">
        <w:rPr>
          <w:rStyle w:val="tlid-translation"/>
          <w:rFonts w:ascii="Book Antiqua" w:hAnsi="Book Antiqua"/>
          <w:color w:val="000000"/>
          <w:sz w:val="24"/>
          <w:szCs w:val="24"/>
          <w:lang w:val="en-GB"/>
        </w:rPr>
        <w:t xml:space="preserve">the </w:t>
      </w:r>
      <w:r w:rsidR="00DA2198" w:rsidRPr="00AB57C6">
        <w:rPr>
          <w:rStyle w:val="tlid-translation"/>
          <w:rFonts w:ascii="Book Antiqua" w:hAnsi="Book Antiqua"/>
          <w:color w:val="000000"/>
          <w:sz w:val="24"/>
          <w:szCs w:val="24"/>
          <w:lang w:val="en-GB"/>
        </w:rPr>
        <w:t xml:space="preserve">treatment </w:t>
      </w:r>
      <w:r w:rsidR="00185780" w:rsidRPr="00AB57C6">
        <w:rPr>
          <w:rStyle w:val="tlid-translation"/>
          <w:rFonts w:ascii="Book Antiqua" w:hAnsi="Book Antiqua"/>
          <w:color w:val="000000"/>
          <w:sz w:val="24"/>
          <w:szCs w:val="24"/>
          <w:lang w:val="en-GB"/>
        </w:rPr>
        <w:t>indication</w:t>
      </w:r>
      <w:r w:rsidR="00661A39" w:rsidRPr="00AB57C6">
        <w:rPr>
          <w:rStyle w:val="tlid-translation"/>
          <w:rFonts w:ascii="Book Antiqua" w:hAnsi="Book Antiqua"/>
          <w:color w:val="000000"/>
          <w:sz w:val="24"/>
          <w:szCs w:val="24"/>
          <w:lang w:val="en-GB"/>
        </w:rPr>
        <w:t xml:space="preserve">. However, </w:t>
      </w:r>
      <w:r w:rsidR="00D11BD2" w:rsidRPr="00AB57C6">
        <w:rPr>
          <w:rStyle w:val="tlid-translation"/>
          <w:rFonts w:ascii="Book Antiqua" w:hAnsi="Book Antiqua"/>
          <w:color w:val="000000"/>
          <w:sz w:val="24"/>
          <w:szCs w:val="24"/>
          <w:lang w:val="en-GB"/>
        </w:rPr>
        <w:t xml:space="preserve">those studies have largely ignored </w:t>
      </w:r>
      <w:r w:rsidR="00531501" w:rsidRPr="00AB57C6">
        <w:rPr>
          <w:rStyle w:val="tlid-translation"/>
          <w:rFonts w:ascii="Book Antiqua" w:hAnsi="Book Antiqua"/>
          <w:color w:val="000000"/>
          <w:sz w:val="24"/>
          <w:szCs w:val="24"/>
          <w:lang w:val="en-GB"/>
        </w:rPr>
        <w:t xml:space="preserve">the </w:t>
      </w:r>
      <w:r w:rsidR="00185780" w:rsidRPr="00AB57C6">
        <w:rPr>
          <w:rStyle w:val="tlid-translation"/>
          <w:rFonts w:ascii="Book Antiqua" w:hAnsi="Book Antiqua"/>
          <w:color w:val="000000"/>
          <w:sz w:val="24"/>
          <w:szCs w:val="24"/>
          <w:lang w:val="en-GB"/>
        </w:rPr>
        <w:t xml:space="preserve">clinical </w:t>
      </w:r>
      <w:r w:rsidR="00661A39" w:rsidRPr="00AB57C6">
        <w:rPr>
          <w:rStyle w:val="tlid-translation"/>
          <w:rFonts w:ascii="Book Antiqua" w:hAnsi="Book Antiqua"/>
          <w:color w:val="000000"/>
          <w:sz w:val="24"/>
          <w:szCs w:val="24"/>
          <w:lang w:val="en-GB"/>
        </w:rPr>
        <w:t xml:space="preserve">characteristics </w:t>
      </w:r>
      <w:r w:rsidR="00185780" w:rsidRPr="00AB57C6">
        <w:rPr>
          <w:rStyle w:val="tlid-translation"/>
          <w:rFonts w:ascii="Book Antiqua" w:hAnsi="Book Antiqua"/>
          <w:color w:val="000000"/>
          <w:sz w:val="24"/>
          <w:szCs w:val="24"/>
          <w:lang w:val="en-GB"/>
        </w:rPr>
        <w:t xml:space="preserve">that could </w:t>
      </w:r>
      <w:r w:rsidR="00661A39" w:rsidRPr="00AB57C6">
        <w:rPr>
          <w:rStyle w:val="tlid-translation"/>
          <w:rFonts w:ascii="Book Antiqua" w:hAnsi="Book Antiqua"/>
          <w:color w:val="000000"/>
          <w:sz w:val="24"/>
          <w:szCs w:val="24"/>
          <w:lang w:val="en-GB"/>
        </w:rPr>
        <w:t xml:space="preserve">potentially </w:t>
      </w:r>
      <w:r w:rsidR="00185780" w:rsidRPr="00AB57C6">
        <w:rPr>
          <w:rStyle w:val="tlid-translation"/>
          <w:rFonts w:ascii="Book Antiqua" w:hAnsi="Book Antiqua"/>
          <w:color w:val="000000"/>
          <w:sz w:val="24"/>
          <w:szCs w:val="24"/>
          <w:lang w:val="en-GB"/>
        </w:rPr>
        <w:t xml:space="preserve">contraindicate </w:t>
      </w:r>
      <w:r w:rsidR="00531501" w:rsidRPr="00AB57C6">
        <w:rPr>
          <w:rStyle w:val="tlid-translation"/>
          <w:rFonts w:ascii="Book Antiqua" w:hAnsi="Book Antiqua"/>
          <w:color w:val="000000"/>
          <w:sz w:val="24"/>
          <w:szCs w:val="24"/>
          <w:lang w:val="en-GB"/>
        </w:rPr>
        <w:t>this treatment</w:t>
      </w:r>
      <w:r w:rsidR="00185780" w:rsidRPr="00AB57C6">
        <w:rPr>
          <w:rStyle w:val="tlid-translation"/>
          <w:rFonts w:ascii="Book Antiqua" w:hAnsi="Book Antiqua"/>
          <w:color w:val="000000"/>
          <w:sz w:val="24"/>
          <w:szCs w:val="24"/>
          <w:lang w:val="en-GB"/>
        </w:rPr>
        <w:t>.</w:t>
      </w:r>
    </w:p>
    <w:p w:rsidR="00A16BCA" w:rsidRPr="00AB57C6" w:rsidRDefault="00F430E3" w:rsidP="00662DF1">
      <w:pPr>
        <w:spacing w:after="0" w:line="360" w:lineRule="auto"/>
        <w:ind w:firstLineChars="100" w:firstLine="240"/>
        <w:jc w:val="both"/>
        <w:rPr>
          <w:rFonts w:ascii="Book Antiqua" w:eastAsia="Times New Roman" w:hAnsi="Book Antiqua"/>
          <w:color w:val="000000"/>
          <w:sz w:val="24"/>
          <w:szCs w:val="24"/>
          <w:vertAlign w:val="superscript"/>
          <w:lang w:val="en-GB"/>
        </w:rPr>
      </w:pPr>
      <w:r w:rsidRPr="00AB57C6">
        <w:rPr>
          <w:rFonts w:ascii="Book Antiqua" w:eastAsia="Times New Roman" w:hAnsi="Book Antiqua"/>
          <w:color w:val="000000"/>
          <w:sz w:val="24"/>
          <w:szCs w:val="24"/>
          <w:lang w:val="en-GB"/>
        </w:rPr>
        <w:t>A significant proportion of patients w</w:t>
      </w:r>
      <w:r w:rsidR="002A53BA" w:rsidRPr="00AB57C6">
        <w:rPr>
          <w:rFonts w:ascii="Book Antiqua" w:eastAsia="Times New Roman" w:hAnsi="Book Antiqua"/>
          <w:color w:val="000000"/>
          <w:sz w:val="24"/>
          <w:szCs w:val="24"/>
          <w:lang w:val="en-GB"/>
        </w:rPr>
        <w:t xml:space="preserve">ho develop </w:t>
      </w:r>
      <w:r w:rsidR="0031457F" w:rsidRPr="00AB57C6">
        <w:rPr>
          <w:rFonts w:ascii="Book Antiqua" w:eastAsia="Times New Roman" w:hAnsi="Book Antiqua"/>
          <w:color w:val="000000"/>
          <w:sz w:val="24"/>
          <w:szCs w:val="24"/>
          <w:lang w:val="en-GB"/>
        </w:rPr>
        <w:t xml:space="preserve">biochemical </w:t>
      </w:r>
      <w:r w:rsidRPr="00AB57C6">
        <w:rPr>
          <w:rFonts w:ascii="Book Antiqua" w:eastAsia="Times New Roman" w:hAnsi="Book Antiqua"/>
          <w:color w:val="000000"/>
          <w:sz w:val="24"/>
          <w:szCs w:val="24"/>
          <w:lang w:val="en-GB"/>
        </w:rPr>
        <w:t>recurren</w:t>
      </w:r>
      <w:r w:rsidR="0031457F" w:rsidRPr="00AB57C6">
        <w:rPr>
          <w:rFonts w:ascii="Book Antiqua" w:eastAsia="Times New Roman" w:hAnsi="Book Antiqua"/>
          <w:color w:val="000000"/>
          <w:sz w:val="24"/>
          <w:szCs w:val="24"/>
          <w:lang w:val="en-GB"/>
        </w:rPr>
        <w:t xml:space="preserve">ce (BCR) </w:t>
      </w:r>
      <w:r w:rsidRPr="00AB57C6">
        <w:rPr>
          <w:rFonts w:ascii="Book Antiqua" w:eastAsia="Times New Roman" w:hAnsi="Book Antiqua"/>
          <w:color w:val="000000"/>
          <w:sz w:val="24"/>
          <w:szCs w:val="24"/>
          <w:lang w:val="en-GB"/>
        </w:rPr>
        <w:t xml:space="preserve">undergo </w:t>
      </w:r>
      <w:r w:rsidR="006071F1" w:rsidRPr="00AB57C6">
        <w:rPr>
          <w:rFonts w:ascii="Book Antiqua" w:eastAsia="Times New Roman" w:hAnsi="Book Antiqua"/>
          <w:color w:val="000000"/>
          <w:sz w:val="24"/>
          <w:szCs w:val="24"/>
          <w:lang w:val="en-GB"/>
        </w:rPr>
        <w:t>SRT</w:t>
      </w:r>
      <w:r w:rsidRPr="00AB57C6">
        <w:rPr>
          <w:rFonts w:ascii="Book Antiqua" w:eastAsia="Times New Roman" w:hAnsi="Book Antiqua"/>
          <w:color w:val="000000"/>
          <w:sz w:val="24"/>
          <w:szCs w:val="24"/>
          <w:lang w:val="en-GB"/>
        </w:rPr>
        <w:t xml:space="preserve">. However, the use of </w:t>
      </w:r>
      <w:r w:rsidR="00A16BCA" w:rsidRPr="00AB57C6">
        <w:rPr>
          <w:rFonts w:ascii="Book Antiqua" w:eastAsia="Times New Roman" w:hAnsi="Book Antiqua"/>
          <w:color w:val="000000"/>
          <w:sz w:val="24"/>
          <w:szCs w:val="24"/>
          <w:lang w:val="en-GB"/>
        </w:rPr>
        <w:t>high</w:t>
      </w:r>
      <w:r w:rsidR="00661A39" w:rsidRPr="00AB57C6">
        <w:rPr>
          <w:rFonts w:ascii="Book Antiqua" w:eastAsia="Times New Roman" w:hAnsi="Book Antiqua"/>
          <w:color w:val="000000"/>
          <w:sz w:val="24"/>
          <w:szCs w:val="24"/>
          <w:lang w:val="en-GB"/>
        </w:rPr>
        <w:t>-</w:t>
      </w:r>
      <w:r w:rsidR="00A16BCA" w:rsidRPr="00AB57C6">
        <w:rPr>
          <w:rFonts w:ascii="Book Antiqua" w:eastAsia="Times New Roman" w:hAnsi="Book Antiqua"/>
          <w:color w:val="000000"/>
          <w:sz w:val="24"/>
          <w:szCs w:val="24"/>
          <w:lang w:val="en-GB"/>
        </w:rPr>
        <w:t>dose</w:t>
      </w:r>
      <w:r w:rsidR="00C23F2A" w:rsidRPr="00AB57C6">
        <w:rPr>
          <w:rFonts w:ascii="Book Antiqua" w:eastAsia="Times New Roman" w:hAnsi="Book Antiqua"/>
          <w:color w:val="000000"/>
          <w:sz w:val="24"/>
          <w:szCs w:val="24"/>
          <w:lang w:val="en-GB"/>
        </w:rPr>
        <w:t xml:space="preserve">, hypofractionated </w:t>
      </w:r>
      <w:r w:rsidR="00845EAF" w:rsidRPr="00AB57C6">
        <w:rPr>
          <w:rFonts w:ascii="Book Antiqua" w:eastAsia="Times New Roman" w:hAnsi="Book Antiqua"/>
          <w:color w:val="000000"/>
          <w:sz w:val="24"/>
          <w:szCs w:val="24"/>
          <w:lang w:val="en-GB"/>
        </w:rPr>
        <w:t>RT</w:t>
      </w:r>
      <w:r w:rsidRPr="00AB57C6">
        <w:rPr>
          <w:rFonts w:ascii="Book Antiqua" w:eastAsia="Times New Roman" w:hAnsi="Book Antiqua"/>
          <w:color w:val="000000"/>
          <w:sz w:val="24"/>
          <w:szCs w:val="24"/>
          <w:lang w:val="en-GB"/>
        </w:rPr>
        <w:t xml:space="preserve"> in tissues </w:t>
      </w:r>
      <w:r w:rsidR="00DA2198" w:rsidRPr="00AB57C6">
        <w:rPr>
          <w:rFonts w:ascii="Book Antiqua" w:eastAsia="Times New Roman" w:hAnsi="Book Antiqua"/>
          <w:color w:val="000000"/>
          <w:sz w:val="24"/>
          <w:szCs w:val="24"/>
          <w:lang w:val="en-GB"/>
        </w:rPr>
        <w:t xml:space="preserve">previously </w:t>
      </w:r>
      <w:r w:rsidR="00A16BCA" w:rsidRPr="00AB57C6">
        <w:rPr>
          <w:rFonts w:ascii="Book Antiqua" w:eastAsia="Times New Roman" w:hAnsi="Book Antiqua"/>
          <w:color w:val="000000"/>
          <w:sz w:val="24"/>
          <w:szCs w:val="24"/>
          <w:lang w:val="en-GB"/>
        </w:rPr>
        <w:t>subjected to surgery</w:t>
      </w:r>
      <w:r w:rsidRPr="00AB57C6">
        <w:rPr>
          <w:rFonts w:ascii="Book Antiqua" w:eastAsia="Times New Roman" w:hAnsi="Book Antiqua"/>
          <w:color w:val="000000"/>
          <w:sz w:val="24"/>
          <w:szCs w:val="24"/>
          <w:lang w:val="en-GB"/>
        </w:rPr>
        <w:t xml:space="preserve">, </w:t>
      </w:r>
      <w:r w:rsidR="00C23F2A" w:rsidRPr="00AB57C6">
        <w:rPr>
          <w:rFonts w:ascii="Book Antiqua" w:eastAsia="Times New Roman" w:hAnsi="Book Antiqua"/>
          <w:color w:val="000000"/>
          <w:sz w:val="24"/>
          <w:szCs w:val="24"/>
          <w:lang w:val="en-GB"/>
        </w:rPr>
        <w:t xml:space="preserve">together with </w:t>
      </w:r>
      <w:r w:rsidR="00A16BCA" w:rsidRPr="00AB57C6">
        <w:rPr>
          <w:rFonts w:ascii="Book Antiqua" w:eastAsia="Times New Roman" w:hAnsi="Book Antiqua"/>
          <w:color w:val="000000"/>
          <w:sz w:val="24"/>
          <w:szCs w:val="24"/>
          <w:lang w:val="en-GB"/>
        </w:rPr>
        <w:t xml:space="preserve">the </w:t>
      </w:r>
      <w:r w:rsidR="00C23F2A" w:rsidRPr="00AB57C6">
        <w:rPr>
          <w:rFonts w:ascii="Book Antiqua" w:eastAsia="Times New Roman" w:hAnsi="Book Antiqua"/>
          <w:color w:val="000000"/>
          <w:sz w:val="24"/>
          <w:szCs w:val="24"/>
          <w:lang w:val="en-GB"/>
        </w:rPr>
        <w:t xml:space="preserve">poor </w:t>
      </w:r>
      <w:r w:rsidR="00A16BCA" w:rsidRPr="00AB57C6">
        <w:rPr>
          <w:rFonts w:ascii="Book Antiqua" w:eastAsia="Times New Roman" w:hAnsi="Book Antiqua"/>
          <w:color w:val="000000"/>
          <w:sz w:val="24"/>
          <w:szCs w:val="24"/>
          <w:lang w:val="en-GB"/>
        </w:rPr>
        <w:t>anatomic</w:t>
      </w:r>
      <w:r w:rsidR="002A53BA" w:rsidRPr="00AB57C6">
        <w:rPr>
          <w:rFonts w:ascii="Book Antiqua" w:eastAsia="Times New Roman" w:hAnsi="Book Antiqua"/>
          <w:color w:val="000000"/>
          <w:sz w:val="24"/>
          <w:szCs w:val="24"/>
          <w:lang w:val="en-GB"/>
        </w:rPr>
        <w:t>al</w:t>
      </w:r>
      <w:r w:rsidR="00A16BCA" w:rsidRPr="00AB57C6">
        <w:rPr>
          <w:rFonts w:ascii="Book Antiqua" w:eastAsia="Times New Roman" w:hAnsi="Book Antiqua"/>
          <w:color w:val="000000"/>
          <w:sz w:val="24"/>
          <w:szCs w:val="24"/>
          <w:lang w:val="en-GB"/>
        </w:rPr>
        <w:t xml:space="preserve"> </w:t>
      </w:r>
      <w:r w:rsidR="002A53BA" w:rsidRPr="00AB57C6">
        <w:rPr>
          <w:rFonts w:ascii="Book Antiqua" w:eastAsia="Times New Roman" w:hAnsi="Book Antiqua"/>
          <w:color w:val="000000"/>
          <w:sz w:val="24"/>
          <w:szCs w:val="24"/>
          <w:lang w:val="en-GB"/>
        </w:rPr>
        <w:t xml:space="preserve">condition of these tissues </w:t>
      </w:r>
      <w:r w:rsidR="00943AF3" w:rsidRPr="00AB57C6">
        <w:rPr>
          <w:rFonts w:ascii="Book Antiqua" w:eastAsia="Times New Roman" w:hAnsi="Book Antiqua"/>
          <w:color w:val="000000"/>
          <w:sz w:val="24"/>
          <w:szCs w:val="24"/>
          <w:lang w:val="en-GB"/>
        </w:rPr>
        <w:t xml:space="preserve">(often </w:t>
      </w:r>
      <w:r w:rsidR="00DA2198" w:rsidRPr="00AB57C6">
        <w:rPr>
          <w:rFonts w:ascii="Book Antiqua" w:eastAsia="Times New Roman" w:hAnsi="Book Antiqua"/>
          <w:color w:val="000000"/>
          <w:sz w:val="24"/>
          <w:szCs w:val="24"/>
          <w:lang w:val="en-GB"/>
        </w:rPr>
        <w:t xml:space="preserve">associated with </w:t>
      </w:r>
      <w:r w:rsidR="00C23F2A" w:rsidRPr="00AB57C6">
        <w:rPr>
          <w:rFonts w:ascii="Book Antiqua" w:eastAsia="Times New Roman" w:hAnsi="Book Antiqua"/>
          <w:color w:val="000000"/>
          <w:sz w:val="24"/>
          <w:szCs w:val="24"/>
          <w:lang w:val="en-GB"/>
        </w:rPr>
        <w:t xml:space="preserve">urinary </w:t>
      </w:r>
      <w:r w:rsidR="00A16BCA" w:rsidRPr="00AB57C6">
        <w:rPr>
          <w:rFonts w:ascii="Book Antiqua" w:eastAsia="Times New Roman" w:hAnsi="Book Antiqua"/>
          <w:color w:val="000000"/>
          <w:sz w:val="24"/>
          <w:szCs w:val="24"/>
          <w:lang w:val="en-GB"/>
        </w:rPr>
        <w:t>incontinence</w:t>
      </w:r>
      <w:r w:rsidR="00943AF3" w:rsidRPr="00AB57C6">
        <w:rPr>
          <w:rFonts w:ascii="Book Antiqua" w:eastAsia="Times New Roman" w:hAnsi="Book Antiqua"/>
          <w:color w:val="000000"/>
          <w:sz w:val="24"/>
          <w:szCs w:val="24"/>
          <w:lang w:val="en-GB"/>
        </w:rPr>
        <w:t>)</w:t>
      </w:r>
      <w:r w:rsidRPr="00AB57C6">
        <w:rPr>
          <w:rFonts w:ascii="Book Antiqua" w:eastAsia="Times New Roman" w:hAnsi="Book Antiqua"/>
          <w:color w:val="000000"/>
          <w:sz w:val="24"/>
          <w:szCs w:val="24"/>
          <w:lang w:val="en-GB"/>
        </w:rPr>
        <w:t xml:space="preserve">, </w:t>
      </w:r>
      <w:r w:rsidR="00A16BCA" w:rsidRPr="00AB57C6">
        <w:rPr>
          <w:rFonts w:ascii="Book Antiqua" w:eastAsia="Times New Roman" w:hAnsi="Book Antiqua"/>
          <w:color w:val="000000"/>
          <w:sz w:val="24"/>
          <w:szCs w:val="24"/>
          <w:lang w:val="en-GB"/>
        </w:rPr>
        <w:t xml:space="preserve">are </w:t>
      </w:r>
      <w:r w:rsidR="00C23F2A" w:rsidRPr="00AB57C6">
        <w:rPr>
          <w:rFonts w:ascii="Book Antiqua" w:eastAsia="Times New Roman" w:hAnsi="Book Antiqua"/>
          <w:color w:val="000000"/>
          <w:sz w:val="24"/>
          <w:szCs w:val="24"/>
          <w:lang w:val="en-GB"/>
        </w:rPr>
        <w:t xml:space="preserve">important factors </w:t>
      </w:r>
      <w:r w:rsidRPr="00AB57C6">
        <w:rPr>
          <w:rFonts w:ascii="Book Antiqua" w:eastAsia="Times New Roman" w:hAnsi="Book Antiqua"/>
          <w:color w:val="000000"/>
          <w:sz w:val="24"/>
          <w:szCs w:val="24"/>
          <w:lang w:val="en-GB"/>
        </w:rPr>
        <w:t xml:space="preserve">to consider when deciding whether </w:t>
      </w:r>
      <w:r w:rsidR="006071F1" w:rsidRPr="00AB57C6">
        <w:rPr>
          <w:rFonts w:ascii="Book Antiqua" w:eastAsia="Times New Roman" w:hAnsi="Book Antiqua"/>
          <w:color w:val="000000"/>
          <w:sz w:val="24"/>
          <w:szCs w:val="24"/>
          <w:lang w:val="en-GB"/>
        </w:rPr>
        <w:t>SRT</w:t>
      </w:r>
      <w:r w:rsidRPr="00AB57C6">
        <w:rPr>
          <w:rFonts w:ascii="Book Antiqua" w:eastAsia="Times New Roman" w:hAnsi="Book Antiqua"/>
          <w:color w:val="000000"/>
          <w:sz w:val="24"/>
          <w:szCs w:val="24"/>
          <w:lang w:val="en-GB"/>
        </w:rPr>
        <w:t xml:space="preserve"> is indicated</w:t>
      </w:r>
      <w:r w:rsidR="002A53BA" w:rsidRPr="00AB57C6">
        <w:rPr>
          <w:rFonts w:ascii="Book Antiqua" w:eastAsia="Times New Roman" w:hAnsi="Book Antiqua"/>
          <w:color w:val="000000"/>
          <w:sz w:val="24"/>
          <w:szCs w:val="24"/>
          <w:lang w:val="en-GB"/>
        </w:rPr>
        <w:t xml:space="preserve"> </w:t>
      </w:r>
      <w:r w:rsidR="00131363" w:rsidRPr="00AB57C6">
        <w:rPr>
          <w:rFonts w:ascii="Book Antiqua" w:eastAsia="Times New Roman" w:hAnsi="Book Antiqua"/>
          <w:color w:val="000000"/>
          <w:sz w:val="24"/>
          <w:szCs w:val="24"/>
          <w:lang w:val="en-GB"/>
        </w:rPr>
        <w:t xml:space="preserve">given </w:t>
      </w:r>
      <w:r w:rsidR="002A53BA" w:rsidRPr="00AB57C6">
        <w:rPr>
          <w:rFonts w:ascii="Book Antiqua" w:eastAsia="Times New Roman" w:hAnsi="Book Antiqua"/>
          <w:color w:val="000000"/>
          <w:sz w:val="24"/>
          <w:szCs w:val="24"/>
          <w:lang w:val="en-GB"/>
        </w:rPr>
        <w:t xml:space="preserve">the </w:t>
      </w:r>
      <w:r w:rsidR="00A16BCA" w:rsidRPr="00AB57C6">
        <w:rPr>
          <w:rFonts w:ascii="Book Antiqua" w:eastAsia="Times New Roman" w:hAnsi="Book Antiqua"/>
          <w:color w:val="000000"/>
          <w:sz w:val="24"/>
          <w:szCs w:val="24"/>
          <w:lang w:val="en-GB"/>
        </w:rPr>
        <w:t>increase</w:t>
      </w:r>
      <w:r w:rsidR="002A53BA" w:rsidRPr="00AB57C6">
        <w:rPr>
          <w:rFonts w:ascii="Book Antiqua" w:eastAsia="Times New Roman" w:hAnsi="Book Antiqua"/>
          <w:color w:val="000000"/>
          <w:sz w:val="24"/>
          <w:szCs w:val="24"/>
          <w:lang w:val="en-GB"/>
        </w:rPr>
        <w:t>d</w:t>
      </w:r>
      <w:r w:rsidR="00A16BCA"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 xml:space="preserve">risk of </w:t>
      </w:r>
      <w:r w:rsidR="00A16BCA" w:rsidRPr="00AB57C6">
        <w:rPr>
          <w:rFonts w:ascii="Book Antiqua" w:eastAsia="Times New Roman" w:hAnsi="Book Antiqua"/>
          <w:color w:val="000000"/>
          <w:sz w:val="24"/>
          <w:szCs w:val="24"/>
          <w:lang w:val="en-GB"/>
        </w:rPr>
        <w:t>radi</w:t>
      </w:r>
      <w:r w:rsidR="00DA2198" w:rsidRPr="00AB57C6">
        <w:rPr>
          <w:rFonts w:ascii="Book Antiqua" w:eastAsia="Times New Roman" w:hAnsi="Book Antiqua"/>
          <w:color w:val="000000"/>
          <w:sz w:val="24"/>
          <w:szCs w:val="24"/>
          <w:lang w:val="en-GB"/>
        </w:rPr>
        <w:t>ation</w:t>
      </w:r>
      <w:r w:rsidR="00A16BCA" w:rsidRPr="00AB57C6">
        <w:rPr>
          <w:rFonts w:ascii="Book Antiqua" w:eastAsia="Times New Roman" w:hAnsi="Book Antiqua"/>
          <w:color w:val="000000"/>
          <w:sz w:val="24"/>
          <w:szCs w:val="24"/>
          <w:lang w:val="en-GB"/>
        </w:rPr>
        <w:t xml:space="preserve">-induced toxicity and </w:t>
      </w:r>
      <w:r w:rsidR="00131363" w:rsidRPr="00AB57C6">
        <w:rPr>
          <w:rFonts w:ascii="Book Antiqua" w:eastAsia="Times New Roman" w:hAnsi="Book Antiqua"/>
          <w:color w:val="000000"/>
          <w:sz w:val="24"/>
          <w:szCs w:val="24"/>
          <w:lang w:val="en-GB"/>
        </w:rPr>
        <w:t xml:space="preserve">the potential to worsen </w:t>
      </w:r>
      <w:r w:rsidR="00A16BCA" w:rsidRPr="00AB57C6">
        <w:rPr>
          <w:rFonts w:ascii="Book Antiqua" w:eastAsia="Times New Roman" w:hAnsi="Book Antiqua"/>
          <w:color w:val="000000"/>
          <w:sz w:val="24"/>
          <w:szCs w:val="24"/>
          <w:lang w:val="en-GB"/>
        </w:rPr>
        <w:t>quality of life</w:t>
      </w:r>
      <w:r w:rsidR="00A10E25" w:rsidRPr="00AB57C6">
        <w:rPr>
          <w:rFonts w:ascii="Book Antiqua" w:eastAsia="Times New Roman" w:hAnsi="Book Antiqua"/>
          <w:color w:val="000000"/>
          <w:sz w:val="24"/>
          <w:szCs w:val="24"/>
          <w:lang w:val="en-GB"/>
        </w:rPr>
        <w:t xml:space="preserve"> (QoL)</w:t>
      </w:r>
      <w:r w:rsidRPr="00AB57C6">
        <w:rPr>
          <w:rFonts w:ascii="Book Antiqua" w:eastAsia="Times New Roman" w:hAnsi="Book Antiqua"/>
          <w:color w:val="000000"/>
          <w:sz w:val="24"/>
          <w:szCs w:val="24"/>
          <w:lang w:val="en-GB"/>
        </w:rPr>
        <w:t>.</w:t>
      </w:r>
    </w:p>
    <w:p w:rsidR="00185780" w:rsidRPr="00AB57C6" w:rsidRDefault="00185780" w:rsidP="00662DF1">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In the present </w:t>
      </w:r>
      <w:r w:rsidR="002A53BA" w:rsidRPr="00AB57C6">
        <w:rPr>
          <w:rFonts w:ascii="Book Antiqua" w:eastAsia="Times New Roman" w:hAnsi="Book Antiqua"/>
          <w:color w:val="000000"/>
          <w:sz w:val="24"/>
          <w:szCs w:val="24"/>
          <w:lang w:val="en-GB"/>
        </w:rPr>
        <w:t>article</w:t>
      </w:r>
      <w:r w:rsidRPr="00AB57C6">
        <w:rPr>
          <w:rFonts w:ascii="Book Antiqua" w:eastAsia="Times New Roman" w:hAnsi="Book Antiqua"/>
          <w:color w:val="000000"/>
          <w:sz w:val="24"/>
          <w:szCs w:val="24"/>
          <w:lang w:val="en-GB"/>
        </w:rPr>
        <w:t xml:space="preserve">, we propose a decision algorithm </w:t>
      </w:r>
      <w:r w:rsidR="00C23F2A" w:rsidRPr="00AB57C6">
        <w:rPr>
          <w:rFonts w:ascii="Book Antiqua" w:eastAsia="Times New Roman" w:hAnsi="Book Antiqua"/>
          <w:color w:val="000000"/>
          <w:sz w:val="24"/>
          <w:szCs w:val="24"/>
          <w:lang w:val="en-GB"/>
        </w:rPr>
        <w:t xml:space="preserve">for </w:t>
      </w:r>
      <w:r w:rsidR="006071F1" w:rsidRPr="00AB57C6">
        <w:rPr>
          <w:rFonts w:ascii="Book Antiqua" w:eastAsia="Times New Roman" w:hAnsi="Book Antiqua"/>
          <w:color w:val="000000"/>
          <w:sz w:val="24"/>
          <w:szCs w:val="24"/>
          <w:lang w:val="en-GB"/>
        </w:rPr>
        <w:t>SRT</w:t>
      </w:r>
      <w:r w:rsidR="00C23F2A" w:rsidRPr="00AB57C6">
        <w:rPr>
          <w:rFonts w:ascii="Book Antiqua" w:eastAsia="Times New Roman" w:hAnsi="Book Antiqua"/>
          <w:color w:val="000000"/>
          <w:sz w:val="24"/>
          <w:szCs w:val="24"/>
          <w:lang w:val="en-GB"/>
        </w:rPr>
        <w:t xml:space="preserve">. This algorithm was developed </w:t>
      </w:r>
      <w:r w:rsidRPr="00AB57C6">
        <w:rPr>
          <w:rFonts w:ascii="Book Antiqua" w:eastAsia="Times New Roman" w:hAnsi="Book Antiqua"/>
          <w:color w:val="000000"/>
          <w:sz w:val="24"/>
          <w:szCs w:val="24"/>
          <w:lang w:val="en-GB"/>
        </w:rPr>
        <w:t xml:space="preserve">after </w:t>
      </w:r>
      <w:r w:rsidR="00C23F2A" w:rsidRPr="00AB57C6">
        <w:rPr>
          <w:rFonts w:ascii="Book Antiqua" w:eastAsia="Times New Roman" w:hAnsi="Book Antiqua"/>
          <w:color w:val="000000"/>
          <w:sz w:val="24"/>
          <w:szCs w:val="24"/>
          <w:lang w:val="en-GB"/>
        </w:rPr>
        <w:t xml:space="preserve">a careful </w:t>
      </w:r>
      <w:r w:rsidRPr="00AB57C6">
        <w:rPr>
          <w:rFonts w:ascii="Book Antiqua" w:eastAsia="Times New Roman" w:hAnsi="Book Antiqua"/>
          <w:color w:val="000000"/>
          <w:sz w:val="24"/>
          <w:szCs w:val="24"/>
          <w:lang w:val="en-GB"/>
        </w:rPr>
        <w:t>analy</w:t>
      </w:r>
      <w:r w:rsidR="00C23F2A" w:rsidRPr="00AB57C6">
        <w:rPr>
          <w:rFonts w:ascii="Book Antiqua" w:eastAsia="Times New Roman" w:hAnsi="Book Antiqua"/>
          <w:color w:val="000000"/>
          <w:sz w:val="24"/>
          <w:szCs w:val="24"/>
          <w:lang w:val="en-GB"/>
        </w:rPr>
        <w:t xml:space="preserve">sis of </w:t>
      </w:r>
      <w:r w:rsidRPr="00AB57C6">
        <w:rPr>
          <w:rFonts w:ascii="Book Antiqua" w:eastAsia="Times New Roman" w:hAnsi="Book Antiqua"/>
          <w:color w:val="000000"/>
          <w:sz w:val="24"/>
          <w:szCs w:val="24"/>
          <w:lang w:val="en-GB"/>
        </w:rPr>
        <w:t>the literature</w:t>
      </w:r>
      <w:r w:rsidR="002A53BA" w:rsidRPr="00AB57C6">
        <w:rPr>
          <w:rFonts w:ascii="Book Antiqua" w:eastAsia="Times New Roman" w:hAnsi="Book Antiqua"/>
          <w:color w:val="000000"/>
          <w:sz w:val="24"/>
          <w:szCs w:val="24"/>
          <w:lang w:val="en-GB"/>
        </w:rPr>
        <w:t xml:space="preserve"> involving an </w:t>
      </w:r>
      <w:r w:rsidR="007E49C7" w:rsidRPr="00AB57C6">
        <w:rPr>
          <w:rFonts w:ascii="Book Antiqua" w:eastAsia="Times New Roman" w:hAnsi="Book Antiqua"/>
          <w:color w:val="000000"/>
          <w:sz w:val="24"/>
          <w:szCs w:val="24"/>
          <w:lang w:val="en-GB"/>
        </w:rPr>
        <w:t xml:space="preserve">assessment of </w:t>
      </w:r>
      <w:r w:rsidR="002A53BA" w:rsidRPr="00AB57C6">
        <w:rPr>
          <w:rFonts w:ascii="Book Antiqua" w:eastAsia="Times New Roman" w:hAnsi="Book Antiqua"/>
          <w:color w:val="000000"/>
          <w:sz w:val="24"/>
          <w:szCs w:val="24"/>
          <w:lang w:val="en-GB"/>
        </w:rPr>
        <w:t>a wide range</w:t>
      </w:r>
      <w:r w:rsidR="00C23F2A" w:rsidRPr="00AB57C6">
        <w:rPr>
          <w:rFonts w:ascii="Book Antiqua" w:eastAsia="Times New Roman" w:hAnsi="Book Antiqua"/>
          <w:color w:val="000000"/>
          <w:sz w:val="24"/>
          <w:szCs w:val="24"/>
          <w:lang w:val="en-GB"/>
        </w:rPr>
        <w:t xml:space="preserve"> </w:t>
      </w:r>
      <w:r w:rsidR="002A53BA" w:rsidRPr="00AB57C6">
        <w:rPr>
          <w:rFonts w:ascii="Book Antiqua" w:eastAsia="Times New Roman" w:hAnsi="Book Antiqua"/>
          <w:color w:val="000000"/>
          <w:sz w:val="24"/>
          <w:szCs w:val="24"/>
          <w:lang w:val="en-GB"/>
        </w:rPr>
        <w:t xml:space="preserve">of </w:t>
      </w:r>
      <w:r w:rsidR="007E49C7" w:rsidRPr="00AB57C6">
        <w:rPr>
          <w:rFonts w:ascii="Book Antiqua" w:eastAsia="Times New Roman" w:hAnsi="Book Antiqua"/>
          <w:color w:val="000000"/>
          <w:sz w:val="24"/>
          <w:szCs w:val="24"/>
          <w:lang w:val="en-GB"/>
        </w:rPr>
        <w:t>factors—</w:t>
      </w:r>
      <w:r w:rsidR="00C23F2A" w:rsidRPr="00AB57C6">
        <w:rPr>
          <w:rFonts w:ascii="Book Antiqua" w:eastAsia="Times New Roman" w:hAnsi="Book Antiqua"/>
          <w:color w:val="000000"/>
          <w:sz w:val="24"/>
          <w:szCs w:val="24"/>
          <w:lang w:val="en-GB"/>
        </w:rPr>
        <w:t>apart from the well-known tumo</w:t>
      </w:r>
      <w:r w:rsidR="007E49C7" w:rsidRPr="00AB57C6">
        <w:rPr>
          <w:rFonts w:ascii="Book Antiqua" w:eastAsia="Times New Roman" w:hAnsi="Book Antiqua"/>
          <w:color w:val="000000"/>
          <w:sz w:val="24"/>
          <w:szCs w:val="24"/>
          <w:lang w:val="en-GB"/>
        </w:rPr>
        <w:t>u</w:t>
      </w:r>
      <w:r w:rsidR="00C23F2A" w:rsidRPr="00AB57C6">
        <w:rPr>
          <w:rFonts w:ascii="Book Antiqua" w:eastAsia="Times New Roman" w:hAnsi="Book Antiqua"/>
          <w:color w:val="000000"/>
          <w:sz w:val="24"/>
          <w:szCs w:val="24"/>
          <w:lang w:val="en-GB"/>
        </w:rPr>
        <w:t>r characteristics associated with progression-free survival</w:t>
      </w:r>
      <w:r w:rsidR="00D15D9C" w:rsidRPr="00AB57C6">
        <w:rPr>
          <w:rFonts w:ascii="Book Antiqua" w:eastAsia="Times New Roman" w:hAnsi="Book Antiqua"/>
          <w:color w:val="000000"/>
          <w:sz w:val="24"/>
          <w:szCs w:val="24"/>
          <w:lang w:val="en-GB"/>
        </w:rPr>
        <w:t xml:space="preserve"> (PFS)</w:t>
      </w:r>
      <w:r w:rsidR="00C23F2A" w:rsidRPr="00AB57C6">
        <w:rPr>
          <w:rFonts w:ascii="Book Antiqua" w:eastAsia="Times New Roman" w:hAnsi="Book Antiqua"/>
          <w:color w:val="000000"/>
          <w:sz w:val="24"/>
          <w:szCs w:val="24"/>
          <w:lang w:val="en-GB"/>
        </w:rPr>
        <w:t xml:space="preserve">—including </w:t>
      </w:r>
      <w:r w:rsidRPr="00AB57C6">
        <w:rPr>
          <w:rFonts w:ascii="Book Antiqua" w:eastAsia="Times New Roman" w:hAnsi="Book Antiqua"/>
          <w:color w:val="000000"/>
          <w:sz w:val="24"/>
          <w:szCs w:val="24"/>
          <w:lang w:val="en-GB"/>
        </w:rPr>
        <w:t>comorbidit</w:t>
      </w:r>
      <w:r w:rsidR="002A53BA" w:rsidRPr="00AB57C6">
        <w:rPr>
          <w:rFonts w:ascii="Book Antiqua" w:eastAsia="Times New Roman" w:hAnsi="Book Antiqua"/>
          <w:color w:val="000000"/>
          <w:sz w:val="24"/>
          <w:szCs w:val="24"/>
          <w:lang w:val="en-GB"/>
        </w:rPr>
        <w:t>ies</w:t>
      </w:r>
      <w:r w:rsidRPr="00AB57C6">
        <w:rPr>
          <w:rFonts w:ascii="Book Antiqua" w:eastAsia="Times New Roman" w:hAnsi="Book Antiqua"/>
          <w:color w:val="000000"/>
          <w:sz w:val="24"/>
          <w:szCs w:val="24"/>
          <w:lang w:val="en-GB"/>
        </w:rPr>
        <w:t>, life expectancy, expected toxicity</w:t>
      </w:r>
      <w:r w:rsidR="00C23F2A" w:rsidRPr="00AB57C6">
        <w:rPr>
          <w:rFonts w:ascii="Book Antiqua" w:eastAsia="Times New Roman" w:hAnsi="Book Antiqua"/>
          <w:color w:val="000000"/>
          <w:sz w:val="24"/>
          <w:szCs w:val="24"/>
          <w:lang w:val="en-GB"/>
        </w:rPr>
        <w:t>,</w:t>
      </w:r>
      <w:r w:rsidRPr="00AB57C6">
        <w:rPr>
          <w:rFonts w:ascii="Book Antiqua" w:eastAsia="Times New Roman" w:hAnsi="Book Antiqua"/>
          <w:color w:val="000000"/>
          <w:sz w:val="24"/>
          <w:szCs w:val="24"/>
          <w:lang w:val="en-GB"/>
        </w:rPr>
        <w:t xml:space="preserve"> and dosimetric </w:t>
      </w:r>
      <w:r w:rsidR="002A53BA" w:rsidRPr="00AB57C6">
        <w:rPr>
          <w:rFonts w:ascii="Book Antiqua" w:eastAsia="Times New Roman" w:hAnsi="Book Antiqua"/>
          <w:color w:val="000000"/>
          <w:sz w:val="24"/>
          <w:szCs w:val="24"/>
          <w:lang w:val="en-GB"/>
        </w:rPr>
        <w:t>variabl</w:t>
      </w:r>
      <w:r w:rsidR="007E49C7" w:rsidRPr="00AB57C6">
        <w:rPr>
          <w:rFonts w:ascii="Book Antiqua" w:eastAsia="Times New Roman" w:hAnsi="Book Antiqua"/>
          <w:color w:val="000000"/>
          <w:sz w:val="24"/>
          <w:szCs w:val="24"/>
          <w:lang w:val="en-GB"/>
        </w:rPr>
        <w:t xml:space="preserve">es. </w:t>
      </w:r>
    </w:p>
    <w:p w:rsidR="00FE3951" w:rsidRPr="00AB57C6" w:rsidRDefault="00FE3951" w:rsidP="00106F5C">
      <w:pPr>
        <w:spacing w:after="0" w:line="360" w:lineRule="auto"/>
        <w:jc w:val="both"/>
        <w:rPr>
          <w:rFonts w:ascii="Book Antiqua" w:hAnsi="Book Antiqua"/>
          <w:b/>
          <w:color w:val="000000"/>
          <w:sz w:val="24"/>
          <w:szCs w:val="24"/>
          <w:lang w:val="en-GB"/>
        </w:rPr>
      </w:pPr>
    </w:p>
    <w:p w:rsidR="00497CE3" w:rsidRPr="00AB57C6" w:rsidRDefault="00497CE3" w:rsidP="00106F5C">
      <w:pPr>
        <w:spacing w:after="0" w:line="360" w:lineRule="auto"/>
        <w:jc w:val="both"/>
        <w:rPr>
          <w:rFonts w:ascii="Book Antiqua" w:hAnsi="Book Antiqua"/>
          <w:b/>
          <w:color w:val="000000"/>
          <w:sz w:val="24"/>
          <w:szCs w:val="24"/>
          <w:lang w:val="en-GB"/>
        </w:rPr>
      </w:pPr>
      <w:r w:rsidRPr="00AB57C6">
        <w:rPr>
          <w:rFonts w:ascii="Book Antiqua" w:hAnsi="Book Antiqua"/>
          <w:b/>
          <w:color w:val="000000"/>
          <w:sz w:val="24"/>
          <w:szCs w:val="24"/>
          <w:lang w:val="en-GB"/>
        </w:rPr>
        <w:t>CL</w:t>
      </w:r>
      <w:r w:rsidR="00A61473" w:rsidRPr="00AB57C6">
        <w:rPr>
          <w:rFonts w:ascii="Book Antiqua" w:hAnsi="Book Antiqua"/>
          <w:b/>
          <w:color w:val="000000"/>
          <w:sz w:val="24"/>
          <w:szCs w:val="24"/>
          <w:lang w:val="en-GB"/>
        </w:rPr>
        <w:t>I</w:t>
      </w:r>
      <w:r w:rsidRPr="00AB57C6">
        <w:rPr>
          <w:rFonts w:ascii="Book Antiqua" w:hAnsi="Book Antiqua"/>
          <w:b/>
          <w:color w:val="000000"/>
          <w:sz w:val="24"/>
          <w:szCs w:val="24"/>
          <w:lang w:val="en-GB"/>
        </w:rPr>
        <w:t>NIC</w:t>
      </w:r>
      <w:r w:rsidR="00A61473" w:rsidRPr="00AB57C6">
        <w:rPr>
          <w:rFonts w:ascii="Book Antiqua" w:hAnsi="Book Antiqua"/>
          <w:b/>
          <w:color w:val="000000"/>
          <w:sz w:val="24"/>
          <w:szCs w:val="24"/>
          <w:lang w:val="en-GB"/>
        </w:rPr>
        <w:t>AL ASPECTS</w:t>
      </w:r>
    </w:p>
    <w:p w:rsidR="00497CE3" w:rsidRPr="00AB57C6" w:rsidRDefault="00DC515C" w:rsidP="00106F5C">
      <w:pPr>
        <w:spacing w:after="0" w:line="360" w:lineRule="auto"/>
        <w:jc w:val="both"/>
        <w:rPr>
          <w:rFonts w:ascii="Book Antiqua" w:hAnsi="Book Antiqua"/>
          <w:b/>
          <w:i/>
          <w:iCs/>
          <w:color w:val="000000"/>
          <w:sz w:val="24"/>
          <w:szCs w:val="24"/>
          <w:lang w:val="en-GB"/>
        </w:rPr>
      </w:pPr>
      <w:r w:rsidRPr="00AB57C6">
        <w:rPr>
          <w:rFonts w:ascii="Book Antiqua" w:hAnsi="Book Antiqua"/>
          <w:b/>
          <w:i/>
          <w:iCs/>
          <w:color w:val="000000"/>
          <w:sz w:val="24"/>
          <w:szCs w:val="24"/>
          <w:lang w:val="en-GB"/>
        </w:rPr>
        <w:t>Life expectancy</w:t>
      </w:r>
    </w:p>
    <w:p w:rsidR="00104A43" w:rsidRPr="00AB57C6" w:rsidRDefault="00D16299" w:rsidP="00106F5C">
      <w:pPr>
        <w:spacing w:after="0" w:line="360" w:lineRule="auto"/>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Compared to other malignant </w:t>
      </w:r>
      <w:r w:rsidR="004C6465" w:rsidRPr="00AB57C6">
        <w:rPr>
          <w:rFonts w:ascii="Book Antiqua" w:eastAsia="Times New Roman" w:hAnsi="Book Antiqua"/>
          <w:color w:val="000000"/>
          <w:sz w:val="24"/>
          <w:szCs w:val="24"/>
          <w:lang w:val="en-GB"/>
        </w:rPr>
        <w:t>tumour</w:t>
      </w:r>
      <w:r w:rsidRPr="00AB57C6">
        <w:rPr>
          <w:rFonts w:ascii="Book Antiqua" w:eastAsia="Times New Roman" w:hAnsi="Book Antiqua"/>
          <w:color w:val="000000"/>
          <w:sz w:val="24"/>
          <w:szCs w:val="24"/>
          <w:lang w:val="en-GB"/>
        </w:rPr>
        <w:t xml:space="preserve">s, </w:t>
      </w:r>
      <w:r w:rsidR="002A53BA" w:rsidRPr="00AB57C6">
        <w:rPr>
          <w:rFonts w:ascii="Book Antiqua" w:eastAsia="Times New Roman" w:hAnsi="Book Antiqua"/>
          <w:color w:val="000000"/>
          <w:sz w:val="24"/>
          <w:szCs w:val="24"/>
          <w:lang w:val="en-GB"/>
        </w:rPr>
        <w:t>PCa has a long clinical course, w</w:t>
      </w:r>
      <w:r w:rsidR="00C528A2" w:rsidRPr="00AB57C6">
        <w:rPr>
          <w:rFonts w:ascii="Book Antiqua" w:eastAsia="Times New Roman" w:hAnsi="Book Antiqua"/>
          <w:color w:val="000000"/>
          <w:sz w:val="24"/>
          <w:szCs w:val="24"/>
          <w:lang w:val="en-GB"/>
        </w:rPr>
        <w:t>hich explains why s</w:t>
      </w:r>
      <w:r w:rsidR="002A53BA" w:rsidRPr="00AB57C6">
        <w:rPr>
          <w:rFonts w:ascii="Book Antiqua" w:eastAsia="Times New Roman" w:hAnsi="Book Antiqua"/>
          <w:color w:val="000000"/>
          <w:sz w:val="24"/>
          <w:szCs w:val="24"/>
          <w:lang w:val="en-GB"/>
        </w:rPr>
        <w:t xml:space="preserve">urvival outcomes </w:t>
      </w:r>
      <w:r w:rsidR="00C528A2" w:rsidRPr="00AB57C6">
        <w:rPr>
          <w:rFonts w:ascii="Book Antiqua" w:eastAsia="Times New Roman" w:hAnsi="Book Antiqua"/>
          <w:color w:val="000000"/>
          <w:sz w:val="24"/>
          <w:szCs w:val="24"/>
          <w:lang w:val="en-GB"/>
        </w:rPr>
        <w:t xml:space="preserve">are usually </w:t>
      </w:r>
      <w:r w:rsidR="002A53BA" w:rsidRPr="00AB57C6">
        <w:rPr>
          <w:rFonts w:ascii="Book Antiqua" w:eastAsia="Times New Roman" w:hAnsi="Book Antiqua"/>
          <w:color w:val="000000"/>
          <w:sz w:val="24"/>
          <w:szCs w:val="24"/>
          <w:lang w:val="en-GB"/>
        </w:rPr>
        <w:t xml:space="preserve">reported </w:t>
      </w:r>
      <w:r w:rsidRPr="00AB57C6">
        <w:rPr>
          <w:rFonts w:ascii="Book Antiqua" w:eastAsia="Times New Roman" w:hAnsi="Book Antiqua"/>
          <w:color w:val="000000"/>
          <w:sz w:val="24"/>
          <w:szCs w:val="24"/>
          <w:lang w:val="en-GB"/>
        </w:rPr>
        <w:t>a</w:t>
      </w:r>
      <w:r w:rsidR="002A53BA" w:rsidRPr="00AB57C6">
        <w:rPr>
          <w:rFonts w:ascii="Book Antiqua" w:eastAsia="Times New Roman" w:hAnsi="Book Antiqua"/>
          <w:color w:val="000000"/>
          <w:sz w:val="24"/>
          <w:szCs w:val="24"/>
          <w:lang w:val="en-GB"/>
        </w:rPr>
        <w:t>t a</w:t>
      </w:r>
      <w:r w:rsidRPr="00AB57C6">
        <w:rPr>
          <w:rFonts w:ascii="Book Antiqua" w:eastAsia="Times New Roman" w:hAnsi="Book Antiqua"/>
          <w:color w:val="000000"/>
          <w:sz w:val="24"/>
          <w:szCs w:val="24"/>
          <w:lang w:val="en-GB"/>
        </w:rPr>
        <w:t xml:space="preserve"> median follow-up of 10 years. </w:t>
      </w:r>
      <w:r w:rsidR="00DF62BC" w:rsidRPr="00AB57C6">
        <w:rPr>
          <w:rFonts w:ascii="Book Antiqua" w:eastAsia="Times New Roman" w:hAnsi="Book Antiqua"/>
          <w:color w:val="000000"/>
          <w:sz w:val="24"/>
          <w:szCs w:val="24"/>
          <w:lang w:val="en-GB"/>
        </w:rPr>
        <w:t>I</w:t>
      </w:r>
      <w:r w:rsidR="00A16BCA" w:rsidRPr="00AB57C6">
        <w:rPr>
          <w:rFonts w:ascii="Book Antiqua" w:eastAsia="Times New Roman" w:hAnsi="Book Antiqua"/>
          <w:color w:val="000000"/>
          <w:sz w:val="24"/>
          <w:szCs w:val="24"/>
          <w:lang w:val="en-GB"/>
        </w:rPr>
        <w:t>n the U</w:t>
      </w:r>
      <w:r w:rsidR="00BA5C0A" w:rsidRPr="00AB57C6">
        <w:rPr>
          <w:rFonts w:ascii="Book Antiqua" w:eastAsia="Times New Roman" w:hAnsi="Book Antiqua"/>
          <w:color w:val="000000"/>
          <w:sz w:val="24"/>
          <w:szCs w:val="24"/>
          <w:lang w:val="en-GB"/>
        </w:rPr>
        <w:t xml:space="preserve">nited </w:t>
      </w:r>
      <w:r w:rsidR="00FB008F" w:rsidRPr="00AB57C6">
        <w:rPr>
          <w:rFonts w:ascii="Book Antiqua" w:eastAsia="Times New Roman" w:hAnsi="Book Antiqua"/>
          <w:color w:val="000000"/>
          <w:sz w:val="24"/>
          <w:szCs w:val="24"/>
          <w:lang w:val="en-GB"/>
        </w:rPr>
        <w:t>States</w:t>
      </w:r>
      <w:r w:rsidR="00DF62BC" w:rsidRPr="00AB57C6">
        <w:rPr>
          <w:rFonts w:ascii="Book Antiqua" w:eastAsia="Times New Roman" w:hAnsi="Book Antiqua"/>
          <w:color w:val="000000"/>
          <w:sz w:val="24"/>
          <w:szCs w:val="24"/>
          <w:lang w:val="en-GB"/>
        </w:rPr>
        <w:t xml:space="preserve">, </w:t>
      </w:r>
      <w:r w:rsidR="002A53BA" w:rsidRPr="00AB57C6">
        <w:rPr>
          <w:rFonts w:ascii="Book Antiqua" w:eastAsia="Times New Roman" w:hAnsi="Book Antiqua"/>
          <w:color w:val="000000"/>
          <w:sz w:val="24"/>
          <w:szCs w:val="24"/>
          <w:lang w:val="en-GB"/>
        </w:rPr>
        <w:t xml:space="preserve">data from </w:t>
      </w:r>
      <w:r w:rsidR="00DF62BC" w:rsidRPr="00AB57C6">
        <w:rPr>
          <w:rFonts w:ascii="Book Antiqua" w:eastAsia="Times New Roman" w:hAnsi="Book Antiqua"/>
          <w:color w:val="000000"/>
          <w:sz w:val="24"/>
          <w:szCs w:val="24"/>
          <w:lang w:val="en-GB"/>
        </w:rPr>
        <w:t>population registr</w:t>
      </w:r>
      <w:r w:rsidR="002A53BA" w:rsidRPr="00AB57C6">
        <w:rPr>
          <w:rFonts w:ascii="Book Antiqua" w:eastAsia="Times New Roman" w:hAnsi="Book Antiqua"/>
          <w:color w:val="000000"/>
          <w:sz w:val="24"/>
          <w:szCs w:val="24"/>
          <w:lang w:val="en-GB"/>
        </w:rPr>
        <w:t xml:space="preserve">ies show that </w:t>
      </w:r>
      <w:r w:rsidR="00A16BCA" w:rsidRPr="00AB57C6">
        <w:rPr>
          <w:rFonts w:ascii="Book Antiqua" w:eastAsia="Times New Roman" w:hAnsi="Book Antiqua"/>
          <w:color w:val="000000"/>
          <w:sz w:val="24"/>
          <w:szCs w:val="24"/>
          <w:lang w:val="en-GB"/>
        </w:rPr>
        <w:t xml:space="preserve">5-year </w:t>
      </w:r>
      <w:r w:rsidR="00A16BCA" w:rsidRPr="00AB57C6">
        <w:rPr>
          <w:rFonts w:ascii="Book Antiqua" w:eastAsia="Times New Roman" w:hAnsi="Book Antiqua"/>
          <w:color w:val="000000"/>
          <w:sz w:val="24"/>
          <w:szCs w:val="24"/>
          <w:lang w:val="en-GB"/>
        </w:rPr>
        <w:lastRenderedPageBreak/>
        <w:t xml:space="preserve">survival rates in </w:t>
      </w:r>
      <w:r w:rsidR="00BC6126" w:rsidRPr="00AB57C6">
        <w:rPr>
          <w:rFonts w:ascii="Book Antiqua" w:eastAsia="Times New Roman" w:hAnsi="Book Antiqua"/>
          <w:color w:val="000000"/>
          <w:sz w:val="24"/>
          <w:szCs w:val="24"/>
          <w:lang w:val="en-GB"/>
        </w:rPr>
        <w:t>patients with PCa</w:t>
      </w:r>
      <w:r w:rsidR="002A53BA" w:rsidRPr="00AB57C6">
        <w:rPr>
          <w:rFonts w:ascii="Book Antiqua" w:eastAsia="Times New Roman" w:hAnsi="Book Antiqua"/>
          <w:color w:val="000000"/>
          <w:sz w:val="24"/>
          <w:szCs w:val="24"/>
          <w:lang w:val="en-GB"/>
        </w:rPr>
        <w:t xml:space="preserve"> </w:t>
      </w:r>
      <w:r w:rsidR="00C528A2" w:rsidRPr="00AB57C6">
        <w:rPr>
          <w:rFonts w:ascii="Book Antiqua" w:eastAsia="Times New Roman" w:hAnsi="Book Antiqua"/>
          <w:color w:val="000000"/>
          <w:sz w:val="24"/>
          <w:szCs w:val="24"/>
          <w:lang w:val="en-GB"/>
        </w:rPr>
        <w:t>are greater than</w:t>
      </w:r>
      <w:r w:rsidR="002A53BA" w:rsidRPr="00AB57C6">
        <w:rPr>
          <w:rFonts w:ascii="Book Antiqua" w:eastAsia="Times New Roman" w:hAnsi="Book Antiqua"/>
          <w:color w:val="000000"/>
          <w:sz w:val="24"/>
          <w:szCs w:val="24"/>
          <w:lang w:val="en-GB"/>
        </w:rPr>
        <w:t xml:space="preserve"> 90%</w:t>
      </w:r>
      <w:r w:rsidR="003756CE" w:rsidRPr="00AB57C6">
        <w:rPr>
          <w:rFonts w:ascii="Book Antiqua" w:eastAsia="Times New Roman" w:hAnsi="Book Antiqua"/>
          <w:color w:val="000000"/>
          <w:sz w:val="24"/>
          <w:szCs w:val="24"/>
          <w:vertAlign w:val="superscript"/>
          <w:lang w:val="en-GB"/>
        </w:rPr>
        <w:t>[9]</w:t>
      </w:r>
      <w:r w:rsidR="00DF62BC" w:rsidRPr="00AB57C6">
        <w:rPr>
          <w:rFonts w:ascii="Book Antiqua" w:eastAsia="Times New Roman" w:hAnsi="Book Antiqua"/>
          <w:color w:val="000000"/>
          <w:sz w:val="24"/>
          <w:szCs w:val="24"/>
          <w:lang w:val="en-GB"/>
        </w:rPr>
        <w:t xml:space="preserve">. In </w:t>
      </w:r>
      <w:r w:rsidR="00A16BCA" w:rsidRPr="00AB57C6">
        <w:rPr>
          <w:rFonts w:ascii="Book Antiqua" w:eastAsia="Times New Roman" w:hAnsi="Book Antiqua"/>
          <w:color w:val="000000"/>
          <w:sz w:val="24"/>
          <w:szCs w:val="24"/>
          <w:lang w:val="en-GB"/>
        </w:rPr>
        <w:t>most clinical guidelines, life expectancy</w:t>
      </w:r>
      <w:r w:rsidR="00BC6126" w:rsidRPr="00AB57C6">
        <w:rPr>
          <w:rFonts w:ascii="Book Antiqua" w:eastAsia="Times New Roman" w:hAnsi="Book Antiqua"/>
          <w:color w:val="000000"/>
          <w:sz w:val="24"/>
          <w:szCs w:val="24"/>
          <w:lang w:val="en-GB"/>
        </w:rPr>
        <w:t xml:space="preserve"> ≥ 10 years is an important </w:t>
      </w:r>
      <w:r w:rsidR="002A53BA" w:rsidRPr="00AB57C6">
        <w:rPr>
          <w:rFonts w:ascii="Book Antiqua" w:eastAsia="Times New Roman" w:hAnsi="Book Antiqua"/>
          <w:color w:val="000000"/>
          <w:sz w:val="24"/>
          <w:szCs w:val="24"/>
          <w:lang w:val="en-GB"/>
        </w:rPr>
        <w:t xml:space="preserve">criterion for </w:t>
      </w:r>
      <w:r w:rsidR="00BC6126" w:rsidRPr="00AB57C6">
        <w:rPr>
          <w:rFonts w:ascii="Book Antiqua" w:eastAsia="Times New Roman" w:hAnsi="Book Antiqua"/>
          <w:color w:val="000000"/>
          <w:sz w:val="24"/>
          <w:szCs w:val="24"/>
          <w:lang w:val="en-GB"/>
        </w:rPr>
        <w:t>treatment</w:t>
      </w:r>
      <w:r w:rsidR="002A53BA" w:rsidRPr="00AB57C6">
        <w:rPr>
          <w:rFonts w:ascii="Book Antiqua" w:eastAsia="Times New Roman" w:hAnsi="Book Antiqua"/>
          <w:color w:val="000000"/>
          <w:sz w:val="24"/>
          <w:szCs w:val="24"/>
          <w:lang w:val="en-GB"/>
        </w:rPr>
        <w:t xml:space="preserve"> selection</w:t>
      </w:r>
      <w:r w:rsidR="00A16BCA" w:rsidRPr="00AB57C6">
        <w:rPr>
          <w:rFonts w:ascii="Book Antiqua" w:eastAsia="Times New Roman" w:hAnsi="Book Antiqua"/>
          <w:color w:val="000000"/>
          <w:sz w:val="24"/>
          <w:szCs w:val="24"/>
          <w:lang w:val="en-GB"/>
        </w:rPr>
        <w:t xml:space="preserve">, especially in patients with low-grade </w:t>
      </w:r>
      <w:r w:rsidR="004C6465" w:rsidRPr="00AB57C6">
        <w:rPr>
          <w:rFonts w:ascii="Book Antiqua" w:eastAsia="Times New Roman" w:hAnsi="Book Antiqua"/>
          <w:color w:val="000000"/>
          <w:sz w:val="24"/>
          <w:szCs w:val="24"/>
          <w:lang w:val="en-GB"/>
        </w:rPr>
        <w:t>tumour</w:t>
      </w:r>
      <w:r w:rsidR="00A16BCA" w:rsidRPr="00AB57C6">
        <w:rPr>
          <w:rFonts w:ascii="Book Antiqua" w:eastAsia="Times New Roman" w:hAnsi="Book Antiqua"/>
          <w:color w:val="000000"/>
          <w:sz w:val="24"/>
          <w:szCs w:val="24"/>
          <w:lang w:val="en-GB"/>
        </w:rPr>
        <w:t>s</w:t>
      </w:r>
      <w:r w:rsidR="003756CE" w:rsidRPr="00AB57C6">
        <w:rPr>
          <w:rFonts w:ascii="Book Antiqua" w:eastAsia="Times New Roman" w:hAnsi="Book Antiqua"/>
          <w:color w:val="000000"/>
          <w:sz w:val="24"/>
          <w:szCs w:val="24"/>
          <w:vertAlign w:val="superscript"/>
          <w:lang w:val="en-GB"/>
        </w:rPr>
        <w:t>[1,2]</w:t>
      </w:r>
      <w:r w:rsidR="00A16BCA" w:rsidRPr="00AB57C6">
        <w:rPr>
          <w:rFonts w:ascii="Book Antiqua" w:eastAsia="Times New Roman" w:hAnsi="Book Antiqua"/>
          <w:color w:val="000000"/>
          <w:sz w:val="24"/>
          <w:szCs w:val="24"/>
          <w:lang w:val="en-GB"/>
        </w:rPr>
        <w:t>.</w:t>
      </w:r>
      <w:r w:rsidR="002A53BA" w:rsidRPr="00AB57C6">
        <w:rPr>
          <w:rFonts w:ascii="Book Antiqua" w:eastAsia="Times New Roman" w:hAnsi="Book Antiqua"/>
          <w:color w:val="000000"/>
          <w:sz w:val="24"/>
          <w:szCs w:val="24"/>
          <w:lang w:val="en-GB"/>
        </w:rPr>
        <w:t xml:space="preserve"> </w:t>
      </w:r>
      <w:r w:rsidR="00845EAF" w:rsidRPr="00AB57C6">
        <w:rPr>
          <w:rFonts w:ascii="Book Antiqua" w:eastAsia="Times New Roman" w:hAnsi="Book Antiqua"/>
          <w:color w:val="000000"/>
          <w:sz w:val="24"/>
          <w:szCs w:val="24"/>
          <w:lang w:val="en-GB"/>
        </w:rPr>
        <w:t xml:space="preserve">However, </w:t>
      </w:r>
      <w:r w:rsidR="002A53BA" w:rsidRPr="00AB57C6">
        <w:rPr>
          <w:rFonts w:ascii="Book Antiqua" w:eastAsia="Times New Roman" w:hAnsi="Book Antiqua"/>
          <w:color w:val="000000"/>
          <w:sz w:val="24"/>
          <w:szCs w:val="24"/>
          <w:lang w:val="en-GB"/>
        </w:rPr>
        <w:t xml:space="preserve">in patients with biochemically-recurrent PCa, </w:t>
      </w:r>
      <w:r w:rsidR="00DF62BC" w:rsidRPr="00AB57C6">
        <w:rPr>
          <w:rFonts w:ascii="Book Antiqua" w:eastAsia="Times New Roman" w:hAnsi="Book Antiqua"/>
          <w:color w:val="000000"/>
          <w:sz w:val="24"/>
          <w:szCs w:val="24"/>
          <w:lang w:val="en-GB"/>
        </w:rPr>
        <w:t xml:space="preserve">life expectancy is </w:t>
      </w:r>
      <w:r w:rsidR="000A2CB3" w:rsidRPr="00AB57C6">
        <w:rPr>
          <w:rFonts w:ascii="Book Antiqua" w:eastAsia="Times New Roman" w:hAnsi="Book Antiqua"/>
          <w:color w:val="000000"/>
          <w:sz w:val="24"/>
          <w:szCs w:val="24"/>
          <w:lang w:val="en-GB"/>
        </w:rPr>
        <w:t xml:space="preserve">not usually considered </w:t>
      </w:r>
      <w:r w:rsidR="002A53BA" w:rsidRPr="00AB57C6">
        <w:rPr>
          <w:rFonts w:ascii="Book Antiqua" w:eastAsia="Times New Roman" w:hAnsi="Book Antiqua"/>
          <w:color w:val="000000"/>
          <w:sz w:val="24"/>
          <w:szCs w:val="24"/>
          <w:lang w:val="en-GB"/>
        </w:rPr>
        <w:t xml:space="preserve">in the treatment selection process, as evidenced in </w:t>
      </w:r>
      <w:r w:rsidR="00104A43" w:rsidRPr="00AB57C6">
        <w:rPr>
          <w:rFonts w:ascii="Book Antiqua" w:eastAsia="Times New Roman" w:hAnsi="Book Antiqua"/>
          <w:color w:val="000000"/>
          <w:sz w:val="24"/>
          <w:szCs w:val="24"/>
          <w:lang w:val="en-GB"/>
        </w:rPr>
        <w:t xml:space="preserve">phase 3 trials </w:t>
      </w:r>
      <w:r w:rsidR="00F1231E" w:rsidRPr="00AB57C6">
        <w:rPr>
          <w:rFonts w:ascii="Book Antiqua" w:eastAsia="Times New Roman" w:hAnsi="Book Antiqua"/>
          <w:color w:val="000000"/>
          <w:sz w:val="24"/>
          <w:szCs w:val="24"/>
          <w:lang w:val="en-GB"/>
        </w:rPr>
        <w:t xml:space="preserve">of </w:t>
      </w:r>
      <w:r w:rsidR="00104A43" w:rsidRPr="00AB57C6">
        <w:rPr>
          <w:rFonts w:ascii="Book Antiqua" w:eastAsia="Times New Roman" w:hAnsi="Book Antiqua"/>
          <w:color w:val="000000"/>
          <w:sz w:val="24"/>
          <w:szCs w:val="24"/>
          <w:lang w:val="en-GB"/>
        </w:rPr>
        <w:t xml:space="preserve">postoperative adjuvant </w:t>
      </w:r>
      <w:r w:rsidR="00845EAF" w:rsidRPr="00AB57C6">
        <w:rPr>
          <w:rFonts w:ascii="Book Antiqua" w:eastAsia="Times New Roman" w:hAnsi="Book Antiqua"/>
          <w:color w:val="000000"/>
          <w:sz w:val="24"/>
          <w:szCs w:val="24"/>
          <w:lang w:val="en-GB"/>
        </w:rPr>
        <w:t>RT</w:t>
      </w:r>
      <w:r w:rsidR="00DF62BC" w:rsidRPr="00AB57C6">
        <w:rPr>
          <w:rFonts w:ascii="Book Antiqua" w:eastAsia="Times New Roman" w:hAnsi="Book Antiqua"/>
          <w:color w:val="000000"/>
          <w:sz w:val="24"/>
          <w:szCs w:val="24"/>
          <w:lang w:val="en-GB"/>
        </w:rPr>
        <w:t xml:space="preserve"> in which age (&lt; 75 years) is an inclusion criterion</w:t>
      </w:r>
      <w:r w:rsidR="00390F82" w:rsidRPr="00AB57C6">
        <w:rPr>
          <w:rFonts w:ascii="Book Antiqua" w:eastAsia="Times New Roman" w:hAnsi="Book Antiqua"/>
          <w:color w:val="000000"/>
          <w:sz w:val="24"/>
          <w:szCs w:val="24"/>
          <w:lang w:val="en-GB"/>
        </w:rPr>
        <w:t xml:space="preserve"> but </w:t>
      </w:r>
      <w:r w:rsidR="00104A43" w:rsidRPr="00AB57C6">
        <w:rPr>
          <w:rFonts w:ascii="Book Antiqua" w:eastAsia="Times New Roman" w:hAnsi="Book Antiqua"/>
          <w:color w:val="000000"/>
          <w:sz w:val="24"/>
          <w:szCs w:val="24"/>
          <w:lang w:val="en-GB"/>
        </w:rPr>
        <w:t>life expectancy</w:t>
      </w:r>
      <w:r w:rsidR="00845EAF" w:rsidRPr="00AB57C6">
        <w:rPr>
          <w:rFonts w:ascii="Book Antiqua" w:eastAsia="Times New Roman" w:hAnsi="Book Antiqua"/>
          <w:color w:val="000000"/>
          <w:sz w:val="24"/>
          <w:szCs w:val="24"/>
          <w:lang w:val="en-GB"/>
        </w:rPr>
        <w:t xml:space="preserve"> </w:t>
      </w:r>
      <w:r w:rsidR="00DF62BC" w:rsidRPr="00AB57C6">
        <w:rPr>
          <w:rFonts w:ascii="Book Antiqua" w:eastAsia="Times New Roman" w:hAnsi="Book Antiqua"/>
          <w:color w:val="000000"/>
          <w:sz w:val="24"/>
          <w:szCs w:val="24"/>
          <w:lang w:val="en-GB"/>
        </w:rPr>
        <w:t xml:space="preserve">is </w:t>
      </w:r>
      <w:r w:rsidR="00845EAF" w:rsidRPr="00AB57C6">
        <w:rPr>
          <w:rFonts w:ascii="Book Antiqua" w:eastAsia="Times New Roman" w:hAnsi="Book Antiqua"/>
          <w:color w:val="000000"/>
          <w:sz w:val="24"/>
          <w:szCs w:val="24"/>
          <w:lang w:val="en-GB"/>
        </w:rPr>
        <w:t>not</w:t>
      </w:r>
      <w:r w:rsidR="003756CE" w:rsidRPr="00AB57C6">
        <w:rPr>
          <w:rFonts w:ascii="Book Antiqua" w:eastAsia="Times New Roman" w:hAnsi="Book Antiqua"/>
          <w:color w:val="000000"/>
          <w:sz w:val="24"/>
          <w:szCs w:val="24"/>
          <w:vertAlign w:val="superscript"/>
          <w:lang w:val="en-GB"/>
        </w:rPr>
        <w:t>[3-5]</w:t>
      </w:r>
      <w:r w:rsidR="00104A43" w:rsidRPr="00AB57C6">
        <w:rPr>
          <w:rFonts w:ascii="Book Antiqua" w:eastAsia="Times New Roman" w:hAnsi="Book Antiqua"/>
          <w:color w:val="000000"/>
          <w:sz w:val="24"/>
          <w:szCs w:val="24"/>
          <w:lang w:val="en-GB"/>
        </w:rPr>
        <w:t xml:space="preserve">. </w:t>
      </w:r>
      <w:r w:rsidR="00F1231E" w:rsidRPr="00AB57C6">
        <w:rPr>
          <w:rFonts w:ascii="Book Antiqua" w:eastAsia="Times New Roman" w:hAnsi="Book Antiqua"/>
          <w:color w:val="000000"/>
          <w:sz w:val="24"/>
          <w:szCs w:val="24"/>
          <w:lang w:val="en-GB"/>
        </w:rPr>
        <w:t>However, t</w:t>
      </w:r>
      <w:r w:rsidR="00104A43" w:rsidRPr="00AB57C6">
        <w:rPr>
          <w:rFonts w:ascii="Book Antiqua" w:eastAsia="Times New Roman" w:hAnsi="Book Antiqua"/>
          <w:color w:val="000000"/>
          <w:sz w:val="24"/>
          <w:szCs w:val="24"/>
          <w:lang w:val="en-GB"/>
        </w:rPr>
        <w:t xml:space="preserve">he two randomized </w:t>
      </w:r>
      <w:r w:rsidR="00390F82" w:rsidRPr="00AB57C6">
        <w:rPr>
          <w:rFonts w:ascii="Book Antiqua" w:eastAsia="Times New Roman" w:hAnsi="Book Antiqua"/>
          <w:color w:val="000000"/>
          <w:sz w:val="24"/>
          <w:szCs w:val="24"/>
          <w:lang w:val="en-GB"/>
        </w:rPr>
        <w:t xml:space="preserve">clinical </w:t>
      </w:r>
      <w:r w:rsidR="00845EAF" w:rsidRPr="00AB57C6">
        <w:rPr>
          <w:rFonts w:ascii="Book Antiqua" w:eastAsia="Times New Roman" w:hAnsi="Book Antiqua"/>
          <w:color w:val="000000"/>
          <w:sz w:val="24"/>
          <w:szCs w:val="24"/>
          <w:lang w:val="en-GB"/>
        </w:rPr>
        <w:t xml:space="preserve">trials </w:t>
      </w:r>
      <w:r w:rsidR="00390F82" w:rsidRPr="00AB57C6">
        <w:rPr>
          <w:rFonts w:ascii="Book Antiqua" w:eastAsia="Times New Roman" w:hAnsi="Book Antiqua"/>
          <w:color w:val="000000"/>
          <w:sz w:val="24"/>
          <w:szCs w:val="24"/>
          <w:lang w:val="en-GB"/>
        </w:rPr>
        <w:t xml:space="preserve">(RCT) </w:t>
      </w:r>
      <w:r w:rsidR="00F1231E" w:rsidRPr="00AB57C6">
        <w:rPr>
          <w:rFonts w:ascii="Book Antiqua" w:eastAsia="Times New Roman" w:hAnsi="Book Antiqua"/>
          <w:color w:val="000000"/>
          <w:sz w:val="24"/>
          <w:szCs w:val="24"/>
          <w:lang w:val="en-GB"/>
        </w:rPr>
        <w:t xml:space="preserve">that </w:t>
      </w:r>
      <w:r w:rsidR="00845EAF" w:rsidRPr="00AB57C6">
        <w:rPr>
          <w:rFonts w:ascii="Book Antiqua" w:eastAsia="Times New Roman" w:hAnsi="Book Antiqua"/>
          <w:color w:val="000000"/>
          <w:sz w:val="24"/>
          <w:szCs w:val="24"/>
          <w:lang w:val="en-GB"/>
        </w:rPr>
        <w:t>c</w:t>
      </w:r>
      <w:r w:rsidR="00104A43" w:rsidRPr="00AB57C6">
        <w:rPr>
          <w:rFonts w:ascii="Book Antiqua" w:eastAsia="Times New Roman" w:hAnsi="Book Antiqua"/>
          <w:color w:val="000000"/>
          <w:sz w:val="24"/>
          <w:szCs w:val="24"/>
          <w:lang w:val="en-GB"/>
        </w:rPr>
        <w:t>ompar</w:t>
      </w:r>
      <w:r w:rsidR="00845EAF" w:rsidRPr="00AB57C6">
        <w:rPr>
          <w:rFonts w:ascii="Book Antiqua" w:eastAsia="Times New Roman" w:hAnsi="Book Antiqua"/>
          <w:color w:val="000000"/>
          <w:sz w:val="24"/>
          <w:szCs w:val="24"/>
          <w:lang w:val="en-GB"/>
        </w:rPr>
        <w:t>e</w:t>
      </w:r>
      <w:r w:rsidR="00F1231E" w:rsidRPr="00AB57C6">
        <w:rPr>
          <w:rFonts w:ascii="Book Antiqua" w:eastAsia="Times New Roman" w:hAnsi="Book Antiqua"/>
          <w:color w:val="000000"/>
          <w:sz w:val="24"/>
          <w:szCs w:val="24"/>
          <w:lang w:val="en-GB"/>
        </w:rPr>
        <w:t>d</w:t>
      </w:r>
      <w:r w:rsidR="00104A43" w:rsidRPr="00AB57C6">
        <w:rPr>
          <w:rFonts w:ascii="Book Antiqua" w:eastAsia="Times New Roman" w:hAnsi="Book Antiqua"/>
          <w:color w:val="000000"/>
          <w:sz w:val="24"/>
          <w:szCs w:val="24"/>
          <w:lang w:val="en-GB"/>
        </w:rPr>
        <w:t xml:space="preserve"> </w:t>
      </w:r>
      <w:r w:rsidR="001E1CD3" w:rsidRPr="00AB57C6">
        <w:rPr>
          <w:rFonts w:ascii="Book Antiqua" w:eastAsia="Times New Roman" w:hAnsi="Book Antiqua"/>
          <w:color w:val="000000"/>
          <w:sz w:val="24"/>
          <w:szCs w:val="24"/>
          <w:lang w:val="en-GB"/>
        </w:rPr>
        <w:t>SRT</w:t>
      </w:r>
      <w:r w:rsidR="00104A43" w:rsidRPr="00AB57C6">
        <w:rPr>
          <w:rFonts w:ascii="Book Antiqua" w:eastAsia="Times New Roman" w:hAnsi="Book Antiqua"/>
          <w:color w:val="000000"/>
          <w:sz w:val="24"/>
          <w:szCs w:val="24"/>
          <w:lang w:val="en-GB"/>
        </w:rPr>
        <w:t xml:space="preserve"> </w:t>
      </w:r>
      <w:r w:rsidR="00390F82" w:rsidRPr="00AB57C6">
        <w:rPr>
          <w:rFonts w:ascii="Book Antiqua" w:eastAsia="Times New Roman" w:hAnsi="Book Antiqua"/>
          <w:color w:val="000000"/>
          <w:sz w:val="24"/>
          <w:szCs w:val="24"/>
          <w:lang w:val="en-GB"/>
        </w:rPr>
        <w:t xml:space="preserve">with or without </w:t>
      </w:r>
      <w:r w:rsidR="00845EAF" w:rsidRPr="00AB57C6">
        <w:rPr>
          <w:rFonts w:ascii="Book Antiqua" w:eastAsia="Times New Roman" w:hAnsi="Book Antiqua"/>
          <w:color w:val="000000"/>
          <w:sz w:val="24"/>
          <w:szCs w:val="24"/>
          <w:lang w:val="en-GB"/>
        </w:rPr>
        <w:t>androgen deprivation therapy (</w:t>
      </w:r>
      <w:r w:rsidR="00BA5C0A" w:rsidRPr="00AB57C6">
        <w:rPr>
          <w:rFonts w:ascii="Book Antiqua" w:eastAsia="Times New Roman" w:hAnsi="Book Antiqua"/>
          <w:color w:val="000000"/>
          <w:sz w:val="24"/>
          <w:szCs w:val="24"/>
          <w:lang w:val="en-GB"/>
        </w:rPr>
        <w:t>ADT</w:t>
      </w:r>
      <w:r w:rsidR="00845EAF" w:rsidRPr="00AB57C6">
        <w:rPr>
          <w:rFonts w:ascii="Book Antiqua" w:eastAsia="Times New Roman" w:hAnsi="Book Antiqua"/>
          <w:color w:val="000000"/>
          <w:sz w:val="24"/>
          <w:szCs w:val="24"/>
          <w:lang w:val="en-GB"/>
        </w:rPr>
        <w:t>)</w:t>
      </w:r>
      <w:r w:rsidR="00EA7E3C" w:rsidRPr="00AB57C6">
        <w:rPr>
          <w:rFonts w:ascii="Book Antiqua" w:eastAsia="Times New Roman" w:hAnsi="Book Antiqua"/>
          <w:color w:val="000000"/>
          <w:sz w:val="24"/>
          <w:szCs w:val="24"/>
          <w:vertAlign w:val="superscript"/>
          <w:lang w:val="en-GB"/>
        </w:rPr>
        <w:t>[10,11]</w:t>
      </w:r>
      <w:r w:rsidR="00F1231E" w:rsidRPr="00AB57C6">
        <w:rPr>
          <w:rFonts w:ascii="Book Antiqua" w:eastAsia="Times New Roman" w:hAnsi="Book Antiqua"/>
          <w:color w:val="000000"/>
          <w:sz w:val="24"/>
          <w:szCs w:val="24"/>
          <w:lang w:val="en-GB"/>
        </w:rPr>
        <w:t xml:space="preserve"> </w:t>
      </w:r>
      <w:r w:rsidR="000A2CB3" w:rsidRPr="00AB57C6">
        <w:rPr>
          <w:rFonts w:ascii="Book Antiqua" w:eastAsia="Times New Roman" w:hAnsi="Book Antiqua"/>
          <w:color w:val="000000"/>
          <w:sz w:val="24"/>
          <w:szCs w:val="24"/>
          <w:lang w:val="en-GB"/>
        </w:rPr>
        <w:t xml:space="preserve">did </w:t>
      </w:r>
      <w:r w:rsidR="00F1231E" w:rsidRPr="00AB57C6">
        <w:rPr>
          <w:rFonts w:ascii="Book Antiqua" w:eastAsia="Times New Roman" w:hAnsi="Book Antiqua"/>
          <w:color w:val="000000"/>
          <w:sz w:val="24"/>
          <w:szCs w:val="24"/>
          <w:lang w:val="en-GB"/>
        </w:rPr>
        <w:t xml:space="preserve">include </w:t>
      </w:r>
      <w:r w:rsidR="00104A43" w:rsidRPr="00AB57C6">
        <w:rPr>
          <w:rFonts w:ascii="Book Antiqua" w:eastAsia="Times New Roman" w:hAnsi="Book Antiqua"/>
          <w:color w:val="000000"/>
          <w:sz w:val="24"/>
          <w:szCs w:val="24"/>
          <w:lang w:val="en-GB"/>
        </w:rPr>
        <w:t xml:space="preserve">life expectancy </w:t>
      </w:r>
      <w:r w:rsidR="00F1231E" w:rsidRPr="00AB57C6">
        <w:rPr>
          <w:rFonts w:ascii="Book Antiqua" w:eastAsia="Times New Roman" w:hAnsi="Book Antiqua"/>
          <w:color w:val="000000"/>
          <w:sz w:val="24"/>
          <w:szCs w:val="24"/>
          <w:lang w:val="en-GB"/>
        </w:rPr>
        <w:t>(</w:t>
      </w:r>
      <w:r w:rsidR="00BA5C0A" w:rsidRPr="00AB57C6">
        <w:rPr>
          <w:rFonts w:ascii="Book Antiqua" w:eastAsia="Times New Roman" w:hAnsi="Book Antiqua"/>
          <w:color w:val="000000"/>
          <w:sz w:val="24"/>
          <w:szCs w:val="24"/>
          <w:lang w:val="en-GB"/>
        </w:rPr>
        <w:t xml:space="preserve">&lt; </w:t>
      </w:r>
      <w:r w:rsidR="00104A43" w:rsidRPr="00AB57C6">
        <w:rPr>
          <w:rFonts w:ascii="Book Antiqua" w:eastAsia="Times New Roman" w:hAnsi="Book Antiqua"/>
          <w:color w:val="000000"/>
          <w:sz w:val="24"/>
          <w:szCs w:val="24"/>
          <w:lang w:val="en-GB"/>
        </w:rPr>
        <w:t>10 years</w:t>
      </w:r>
      <w:r w:rsidR="00F1231E" w:rsidRPr="00AB57C6">
        <w:rPr>
          <w:rFonts w:ascii="Book Antiqua" w:eastAsia="Times New Roman" w:hAnsi="Book Antiqua"/>
          <w:color w:val="000000"/>
          <w:sz w:val="24"/>
          <w:szCs w:val="24"/>
          <w:lang w:val="en-GB"/>
        </w:rPr>
        <w:t xml:space="preserve">) as </w:t>
      </w:r>
      <w:r w:rsidR="00104A43" w:rsidRPr="00AB57C6">
        <w:rPr>
          <w:rFonts w:ascii="Book Antiqua" w:eastAsia="Times New Roman" w:hAnsi="Book Antiqua"/>
          <w:color w:val="000000"/>
          <w:sz w:val="24"/>
          <w:szCs w:val="24"/>
          <w:lang w:val="en-GB"/>
        </w:rPr>
        <w:t xml:space="preserve">an exclusion criterion. </w:t>
      </w:r>
      <w:r w:rsidR="00845EAF" w:rsidRPr="00AB57C6">
        <w:rPr>
          <w:rFonts w:ascii="Book Antiqua" w:eastAsia="Times New Roman" w:hAnsi="Book Antiqua"/>
          <w:color w:val="000000"/>
          <w:sz w:val="24"/>
          <w:szCs w:val="24"/>
          <w:lang w:val="en-GB"/>
        </w:rPr>
        <w:t>P</w:t>
      </w:r>
      <w:r w:rsidR="00104A43" w:rsidRPr="00AB57C6">
        <w:rPr>
          <w:rFonts w:ascii="Book Antiqua" w:eastAsia="Times New Roman" w:hAnsi="Book Antiqua"/>
          <w:color w:val="000000"/>
          <w:sz w:val="24"/>
          <w:szCs w:val="24"/>
          <w:lang w:val="en-GB"/>
        </w:rPr>
        <w:t xml:space="preserve">atients who </w:t>
      </w:r>
      <w:r w:rsidR="00845EAF" w:rsidRPr="00AB57C6">
        <w:rPr>
          <w:rFonts w:ascii="Book Antiqua" w:eastAsia="Times New Roman" w:hAnsi="Book Antiqua"/>
          <w:color w:val="000000"/>
          <w:sz w:val="24"/>
          <w:szCs w:val="24"/>
          <w:lang w:val="en-GB"/>
        </w:rPr>
        <w:t xml:space="preserve">develop </w:t>
      </w:r>
      <w:r w:rsidR="00F1231E" w:rsidRPr="00AB57C6">
        <w:rPr>
          <w:rFonts w:ascii="Book Antiqua" w:eastAsia="Times New Roman" w:hAnsi="Book Antiqua"/>
          <w:color w:val="000000"/>
          <w:sz w:val="24"/>
          <w:szCs w:val="24"/>
          <w:lang w:val="en-GB"/>
        </w:rPr>
        <w:t xml:space="preserve">BCR </w:t>
      </w:r>
      <w:r w:rsidR="00104A43" w:rsidRPr="00AB57C6">
        <w:rPr>
          <w:rFonts w:ascii="Book Antiqua" w:eastAsia="Times New Roman" w:hAnsi="Book Antiqua"/>
          <w:color w:val="000000"/>
          <w:sz w:val="24"/>
          <w:szCs w:val="24"/>
          <w:lang w:val="en-GB"/>
        </w:rPr>
        <w:t xml:space="preserve">after </w:t>
      </w:r>
      <w:r w:rsidR="00273FF7" w:rsidRPr="00AB57C6">
        <w:rPr>
          <w:rFonts w:ascii="Book Antiqua" w:eastAsia="Times New Roman" w:hAnsi="Book Antiqua"/>
          <w:color w:val="000000"/>
          <w:sz w:val="24"/>
          <w:szCs w:val="24"/>
          <w:lang w:val="en-GB"/>
        </w:rPr>
        <w:t xml:space="preserve">prostatectomy </w:t>
      </w:r>
      <w:r w:rsidR="00390F82" w:rsidRPr="00AB57C6">
        <w:rPr>
          <w:rFonts w:ascii="Book Antiqua" w:eastAsia="Times New Roman" w:hAnsi="Book Antiqua"/>
          <w:color w:val="000000"/>
          <w:sz w:val="24"/>
          <w:szCs w:val="24"/>
          <w:lang w:val="en-GB"/>
        </w:rPr>
        <w:t>are</w:t>
      </w:r>
      <w:r w:rsidR="00BA5C0A" w:rsidRPr="00AB57C6">
        <w:rPr>
          <w:rFonts w:ascii="Book Antiqua" w:eastAsia="Times New Roman" w:hAnsi="Book Antiqua"/>
          <w:color w:val="000000"/>
          <w:sz w:val="24"/>
          <w:szCs w:val="24"/>
          <w:lang w:val="en-GB"/>
        </w:rPr>
        <w:t xml:space="preserve">, on </w:t>
      </w:r>
      <w:r w:rsidR="00104A43" w:rsidRPr="00AB57C6">
        <w:rPr>
          <w:rFonts w:ascii="Book Antiqua" w:eastAsia="Times New Roman" w:hAnsi="Book Antiqua"/>
          <w:color w:val="000000"/>
          <w:sz w:val="24"/>
          <w:szCs w:val="24"/>
          <w:lang w:val="en-GB"/>
        </w:rPr>
        <w:t>average</w:t>
      </w:r>
      <w:r w:rsidR="00BA5C0A"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3-5 years </w:t>
      </w:r>
      <w:r w:rsidR="00BA5C0A" w:rsidRPr="00AB57C6">
        <w:rPr>
          <w:rFonts w:ascii="Book Antiqua" w:eastAsia="Times New Roman" w:hAnsi="Book Antiqua"/>
          <w:color w:val="000000"/>
          <w:sz w:val="24"/>
          <w:szCs w:val="24"/>
          <w:lang w:val="en-GB"/>
        </w:rPr>
        <w:t xml:space="preserve">older </w:t>
      </w:r>
      <w:r w:rsidR="00104A43" w:rsidRPr="00AB57C6">
        <w:rPr>
          <w:rFonts w:ascii="Book Antiqua" w:eastAsia="Times New Roman" w:hAnsi="Book Antiqua"/>
          <w:color w:val="000000"/>
          <w:sz w:val="24"/>
          <w:szCs w:val="24"/>
          <w:lang w:val="en-GB"/>
        </w:rPr>
        <w:t xml:space="preserve">than </w:t>
      </w:r>
      <w:r w:rsidR="00BA5C0A" w:rsidRPr="00AB57C6">
        <w:rPr>
          <w:rFonts w:ascii="Book Antiqua" w:eastAsia="Times New Roman" w:hAnsi="Book Antiqua"/>
          <w:color w:val="000000"/>
          <w:sz w:val="24"/>
          <w:szCs w:val="24"/>
          <w:lang w:val="en-GB"/>
        </w:rPr>
        <w:t xml:space="preserve">when </w:t>
      </w:r>
      <w:r w:rsidR="00390F82" w:rsidRPr="00AB57C6">
        <w:rPr>
          <w:rFonts w:ascii="Book Antiqua" w:eastAsia="Times New Roman" w:hAnsi="Book Antiqua"/>
          <w:color w:val="000000"/>
          <w:sz w:val="24"/>
          <w:szCs w:val="24"/>
          <w:lang w:val="en-GB"/>
        </w:rPr>
        <w:t xml:space="preserve">the </w:t>
      </w:r>
      <w:r w:rsidR="00273FF7" w:rsidRPr="00AB57C6">
        <w:rPr>
          <w:rFonts w:ascii="Book Antiqua" w:eastAsia="Times New Roman" w:hAnsi="Book Antiqua"/>
          <w:color w:val="000000"/>
          <w:sz w:val="24"/>
          <w:szCs w:val="24"/>
          <w:lang w:val="en-GB"/>
        </w:rPr>
        <w:t>surgery w</w:t>
      </w:r>
      <w:r w:rsidR="00BA5C0A" w:rsidRPr="00AB57C6">
        <w:rPr>
          <w:rFonts w:ascii="Book Antiqua" w:eastAsia="Times New Roman" w:hAnsi="Book Antiqua"/>
          <w:color w:val="000000"/>
          <w:sz w:val="24"/>
          <w:szCs w:val="24"/>
          <w:lang w:val="en-GB"/>
        </w:rPr>
        <w:t>as performed</w:t>
      </w:r>
      <w:r w:rsidR="00845EAF" w:rsidRPr="00AB57C6">
        <w:rPr>
          <w:rFonts w:ascii="Book Antiqua" w:eastAsia="Times New Roman" w:hAnsi="Book Antiqua"/>
          <w:color w:val="000000"/>
          <w:sz w:val="24"/>
          <w:szCs w:val="24"/>
          <w:lang w:val="en-GB"/>
        </w:rPr>
        <w:t>. Fo</w:t>
      </w:r>
      <w:r w:rsidR="001D13DC" w:rsidRPr="00AB57C6">
        <w:rPr>
          <w:rFonts w:ascii="Book Antiqua" w:eastAsia="Times New Roman" w:hAnsi="Book Antiqua"/>
          <w:color w:val="000000"/>
          <w:sz w:val="24"/>
          <w:szCs w:val="24"/>
          <w:lang w:val="en-GB"/>
        </w:rPr>
        <w:t>r</w:t>
      </w:r>
      <w:r w:rsidR="00845EAF" w:rsidRPr="00AB57C6">
        <w:rPr>
          <w:rFonts w:ascii="Book Antiqua" w:eastAsia="Times New Roman" w:hAnsi="Book Antiqua"/>
          <w:color w:val="000000"/>
          <w:sz w:val="24"/>
          <w:szCs w:val="24"/>
          <w:lang w:val="en-GB"/>
        </w:rPr>
        <w:t xml:space="preserve"> this reason</w:t>
      </w:r>
      <w:r w:rsidR="00104A43" w:rsidRPr="00AB57C6">
        <w:rPr>
          <w:rFonts w:ascii="Book Antiqua" w:eastAsia="Times New Roman" w:hAnsi="Book Antiqua"/>
          <w:color w:val="000000"/>
          <w:sz w:val="24"/>
          <w:szCs w:val="24"/>
          <w:lang w:val="en-GB"/>
        </w:rPr>
        <w:t xml:space="preserve">, </w:t>
      </w:r>
      <w:r w:rsidR="00390F82" w:rsidRPr="00AB57C6">
        <w:rPr>
          <w:rFonts w:ascii="Book Antiqua" w:eastAsia="Times New Roman" w:hAnsi="Book Antiqua"/>
          <w:color w:val="000000"/>
          <w:sz w:val="24"/>
          <w:szCs w:val="24"/>
          <w:lang w:val="en-GB"/>
        </w:rPr>
        <w:t xml:space="preserve">it is important to statistically determine </w:t>
      </w:r>
      <w:r w:rsidR="00104A43" w:rsidRPr="00AB57C6">
        <w:rPr>
          <w:rFonts w:ascii="Book Antiqua" w:eastAsia="Times New Roman" w:hAnsi="Book Antiqua"/>
          <w:color w:val="000000"/>
          <w:sz w:val="24"/>
          <w:szCs w:val="24"/>
          <w:lang w:val="en-GB"/>
        </w:rPr>
        <w:t>life expectancy</w:t>
      </w:r>
      <w:r w:rsidR="00390F82"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especially in patients </w:t>
      </w:r>
      <w:r w:rsidR="00F1231E" w:rsidRPr="00AB57C6">
        <w:rPr>
          <w:rFonts w:ascii="Book Antiqua" w:eastAsia="Times New Roman" w:hAnsi="Book Antiqua"/>
          <w:color w:val="000000"/>
          <w:sz w:val="24"/>
          <w:szCs w:val="24"/>
          <w:lang w:val="en-GB"/>
        </w:rPr>
        <w:t xml:space="preserve">with late onset, </w:t>
      </w:r>
      <w:r w:rsidR="00390F82" w:rsidRPr="00AB57C6">
        <w:rPr>
          <w:rFonts w:ascii="Book Antiqua" w:eastAsia="Times New Roman" w:hAnsi="Book Antiqua"/>
          <w:color w:val="000000"/>
          <w:sz w:val="24"/>
          <w:szCs w:val="24"/>
          <w:lang w:val="en-GB"/>
        </w:rPr>
        <w:t>non-aggressive</w:t>
      </w:r>
      <w:r w:rsidR="00104A43" w:rsidRPr="00AB57C6">
        <w:rPr>
          <w:rFonts w:ascii="Book Antiqua" w:eastAsia="Times New Roman" w:hAnsi="Book Antiqua"/>
          <w:color w:val="000000"/>
          <w:sz w:val="24"/>
          <w:szCs w:val="24"/>
          <w:lang w:val="en-GB"/>
        </w:rPr>
        <w:t xml:space="preserve"> </w:t>
      </w:r>
      <w:r w:rsidR="00F1231E" w:rsidRPr="00AB57C6">
        <w:rPr>
          <w:rFonts w:ascii="Book Antiqua" w:eastAsia="Times New Roman" w:hAnsi="Book Antiqua"/>
          <w:color w:val="000000"/>
          <w:sz w:val="24"/>
          <w:szCs w:val="24"/>
          <w:lang w:val="en-GB"/>
        </w:rPr>
        <w:t>BCR</w:t>
      </w:r>
      <w:r w:rsidR="00E50094" w:rsidRPr="00AB57C6">
        <w:rPr>
          <w:rFonts w:ascii="Book Antiqua" w:eastAsia="Times New Roman" w:hAnsi="Book Antiqua"/>
          <w:color w:val="000000"/>
          <w:sz w:val="24"/>
          <w:szCs w:val="24"/>
          <w:lang w:val="en-GB"/>
        </w:rPr>
        <w:t xml:space="preserve"> </w:t>
      </w:r>
      <w:r w:rsidR="00273FF7" w:rsidRPr="00AB57C6">
        <w:rPr>
          <w:rFonts w:ascii="Book Antiqua" w:eastAsia="Times New Roman" w:hAnsi="Book Antiqua"/>
          <w:color w:val="000000"/>
          <w:sz w:val="24"/>
          <w:szCs w:val="24"/>
          <w:lang w:val="en-GB"/>
        </w:rPr>
        <w:t>(</w:t>
      </w:r>
      <w:r w:rsidR="00390F82" w:rsidRPr="00AB57C6">
        <w:rPr>
          <w:rFonts w:ascii="Book Antiqua" w:eastAsia="Times New Roman" w:hAnsi="Book Antiqua"/>
          <w:color w:val="000000"/>
          <w:sz w:val="24"/>
          <w:szCs w:val="24"/>
          <w:lang w:val="en-GB"/>
        </w:rPr>
        <w:t xml:space="preserve">based on </w:t>
      </w:r>
      <w:r w:rsidR="00104A43" w:rsidRPr="00AB57C6">
        <w:rPr>
          <w:rFonts w:ascii="Book Antiqua" w:eastAsia="Times New Roman" w:hAnsi="Book Antiqua"/>
          <w:color w:val="000000"/>
          <w:sz w:val="24"/>
          <w:szCs w:val="24"/>
          <w:lang w:val="en-GB"/>
        </w:rPr>
        <w:t>PSA</w:t>
      </w:r>
      <w:r w:rsidR="00BA5C0A" w:rsidRPr="00AB57C6">
        <w:rPr>
          <w:rFonts w:ascii="Book Antiqua" w:eastAsia="Times New Roman" w:hAnsi="Book Antiqua"/>
          <w:color w:val="000000"/>
          <w:sz w:val="24"/>
          <w:szCs w:val="24"/>
          <w:lang w:val="en-GB"/>
        </w:rPr>
        <w:t xml:space="preserve"> kinetics</w:t>
      </w:r>
      <w:r w:rsidR="00104A43" w:rsidRPr="00AB57C6">
        <w:rPr>
          <w:rFonts w:ascii="Book Antiqua" w:eastAsia="Times New Roman" w:hAnsi="Book Antiqua"/>
          <w:color w:val="000000"/>
          <w:sz w:val="24"/>
          <w:szCs w:val="24"/>
          <w:lang w:val="en-GB"/>
        </w:rPr>
        <w:t xml:space="preserve"> and Gleason score</w:t>
      </w:r>
      <w:r w:rsidR="00BA5C0A" w:rsidRPr="00AB57C6">
        <w:rPr>
          <w:rFonts w:ascii="Book Antiqua" w:eastAsia="Times New Roman" w:hAnsi="Book Antiqua"/>
          <w:color w:val="000000"/>
          <w:sz w:val="24"/>
          <w:szCs w:val="24"/>
          <w:lang w:val="en-GB"/>
        </w:rPr>
        <w:t>)</w:t>
      </w:r>
      <w:r w:rsidR="00273FF7"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273FF7" w:rsidRPr="00AB57C6">
        <w:rPr>
          <w:rFonts w:ascii="Book Antiqua" w:eastAsia="Times New Roman" w:hAnsi="Book Antiqua"/>
          <w:color w:val="000000"/>
          <w:sz w:val="24"/>
          <w:szCs w:val="24"/>
          <w:lang w:val="en-GB"/>
        </w:rPr>
        <w:t>Importantly, p</w:t>
      </w:r>
      <w:r w:rsidR="00E50094" w:rsidRPr="00AB57C6">
        <w:rPr>
          <w:rFonts w:ascii="Book Antiqua" w:eastAsia="Times New Roman" w:hAnsi="Book Antiqua"/>
          <w:color w:val="000000"/>
          <w:sz w:val="24"/>
          <w:szCs w:val="24"/>
          <w:lang w:val="en-GB"/>
        </w:rPr>
        <w:t xml:space="preserve">atients </w:t>
      </w:r>
      <w:r w:rsidR="00273FF7" w:rsidRPr="00AB57C6">
        <w:rPr>
          <w:rFonts w:ascii="Book Antiqua" w:eastAsia="Times New Roman" w:hAnsi="Book Antiqua"/>
          <w:color w:val="000000"/>
          <w:sz w:val="24"/>
          <w:szCs w:val="24"/>
          <w:lang w:val="en-GB"/>
        </w:rPr>
        <w:t>who</w:t>
      </w:r>
      <w:r w:rsidR="00390F82" w:rsidRPr="00AB57C6">
        <w:rPr>
          <w:rFonts w:ascii="Book Antiqua" w:eastAsia="Times New Roman" w:hAnsi="Book Antiqua"/>
          <w:color w:val="000000"/>
          <w:sz w:val="24"/>
          <w:szCs w:val="24"/>
          <w:lang w:val="en-GB"/>
        </w:rPr>
        <w:t xml:space="preserve">se </w:t>
      </w:r>
      <w:r w:rsidR="00E50094" w:rsidRPr="00AB57C6">
        <w:rPr>
          <w:rFonts w:ascii="Book Antiqua" w:eastAsia="Times New Roman" w:hAnsi="Book Antiqua"/>
          <w:color w:val="000000"/>
          <w:sz w:val="24"/>
          <w:szCs w:val="24"/>
          <w:lang w:val="en-GB"/>
        </w:rPr>
        <w:t xml:space="preserve">life expectancy </w:t>
      </w:r>
      <w:r w:rsidR="00390F82" w:rsidRPr="00AB57C6">
        <w:rPr>
          <w:rFonts w:ascii="Book Antiqua" w:eastAsia="Times New Roman" w:hAnsi="Book Antiqua"/>
          <w:color w:val="000000"/>
          <w:sz w:val="24"/>
          <w:szCs w:val="24"/>
          <w:lang w:val="en-GB"/>
        </w:rPr>
        <w:t>is &lt;</w:t>
      </w:r>
      <w:r w:rsidR="00662DF1" w:rsidRPr="00AB57C6">
        <w:rPr>
          <w:rFonts w:ascii="Book Antiqua" w:eastAsia="Times New Roman" w:hAnsi="Book Antiqua"/>
          <w:color w:val="000000"/>
          <w:sz w:val="24"/>
          <w:szCs w:val="24"/>
          <w:lang w:val="en-GB"/>
        </w:rPr>
        <w:t xml:space="preserve"> </w:t>
      </w:r>
      <w:r w:rsidR="00E50094" w:rsidRPr="00AB57C6">
        <w:rPr>
          <w:rFonts w:ascii="Book Antiqua" w:eastAsia="Times New Roman" w:hAnsi="Book Antiqua"/>
          <w:color w:val="000000"/>
          <w:sz w:val="24"/>
          <w:szCs w:val="24"/>
          <w:lang w:val="en-GB"/>
        </w:rPr>
        <w:t xml:space="preserve">10 years at </w:t>
      </w:r>
      <w:r w:rsidR="00390F82" w:rsidRPr="00AB57C6">
        <w:rPr>
          <w:rFonts w:ascii="Book Antiqua" w:eastAsia="Times New Roman" w:hAnsi="Book Antiqua"/>
          <w:color w:val="000000"/>
          <w:sz w:val="24"/>
          <w:szCs w:val="24"/>
          <w:lang w:val="en-GB"/>
        </w:rPr>
        <w:t xml:space="preserve">detection of </w:t>
      </w:r>
      <w:r w:rsidR="0031457F" w:rsidRPr="00AB57C6">
        <w:rPr>
          <w:rFonts w:ascii="Book Antiqua" w:eastAsia="Times New Roman" w:hAnsi="Book Antiqua"/>
          <w:color w:val="000000"/>
          <w:sz w:val="24"/>
          <w:szCs w:val="24"/>
          <w:lang w:val="en-GB"/>
        </w:rPr>
        <w:t>BCR</w:t>
      </w:r>
      <w:r w:rsidR="00390F82" w:rsidRPr="00AB57C6">
        <w:rPr>
          <w:rFonts w:ascii="Book Antiqua" w:eastAsia="Times New Roman" w:hAnsi="Book Antiqua"/>
          <w:color w:val="000000"/>
          <w:sz w:val="24"/>
          <w:szCs w:val="24"/>
          <w:lang w:val="en-GB"/>
        </w:rPr>
        <w:t xml:space="preserve"> </w:t>
      </w:r>
      <w:r w:rsidR="00E50094" w:rsidRPr="00AB57C6">
        <w:rPr>
          <w:rFonts w:ascii="Book Antiqua" w:eastAsia="Times New Roman" w:hAnsi="Book Antiqua"/>
          <w:color w:val="000000"/>
          <w:sz w:val="24"/>
          <w:szCs w:val="24"/>
          <w:lang w:val="en-GB"/>
        </w:rPr>
        <w:t xml:space="preserve">are unlikely to </w:t>
      </w:r>
      <w:r w:rsidR="00104A43" w:rsidRPr="00AB57C6">
        <w:rPr>
          <w:rFonts w:ascii="Book Antiqua" w:eastAsia="Times New Roman" w:hAnsi="Book Antiqua"/>
          <w:color w:val="000000"/>
          <w:sz w:val="24"/>
          <w:szCs w:val="24"/>
          <w:lang w:val="en-GB"/>
        </w:rPr>
        <w:t xml:space="preserve">benefit from </w:t>
      </w:r>
      <w:r w:rsidR="000A2CB3" w:rsidRPr="00AB57C6">
        <w:rPr>
          <w:rFonts w:ascii="Book Antiqua" w:eastAsia="Times New Roman" w:hAnsi="Book Antiqua"/>
          <w:color w:val="000000"/>
          <w:sz w:val="24"/>
          <w:szCs w:val="24"/>
          <w:lang w:val="en-GB"/>
        </w:rPr>
        <w:t>S</w:t>
      </w:r>
      <w:r w:rsidR="00E50094" w:rsidRPr="00AB57C6">
        <w:rPr>
          <w:rFonts w:ascii="Book Antiqua" w:eastAsia="Times New Roman" w:hAnsi="Book Antiqua"/>
          <w:color w:val="000000"/>
          <w:sz w:val="24"/>
          <w:szCs w:val="24"/>
          <w:lang w:val="en-GB"/>
        </w:rPr>
        <w:t>RT</w:t>
      </w:r>
      <w:r w:rsidR="00273FF7" w:rsidRPr="00AB57C6">
        <w:rPr>
          <w:rFonts w:ascii="Book Antiqua" w:eastAsia="Times New Roman" w:hAnsi="Book Antiqua"/>
          <w:color w:val="000000"/>
          <w:sz w:val="24"/>
          <w:szCs w:val="24"/>
          <w:lang w:val="en-GB"/>
        </w:rPr>
        <w:t xml:space="preserve">, except for </w:t>
      </w:r>
      <w:r w:rsidR="00F1231E" w:rsidRPr="00AB57C6">
        <w:rPr>
          <w:rFonts w:ascii="Book Antiqua" w:eastAsia="Times New Roman" w:hAnsi="Book Antiqua"/>
          <w:color w:val="000000"/>
          <w:sz w:val="24"/>
          <w:szCs w:val="24"/>
          <w:lang w:val="en-GB"/>
        </w:rPr>
        <w:t xml:space="preserve">those with </w:t>
      </w:r>
      <w:r w:rsidR="00104A43" w:rsidRPr="00AB57C6">
        <w:rPr>
          <w:rFonts w:ascii="Book Antiqua" w:eastAsia="Times New Roman" w:hAnsi="Book Antiqua"/>
          <w:color w:val="000000"/>
          <w:sz w:val="24"/>
          <w:szCs w:val="24"/>
          <w:lang w:val="en-GB"/>
        </w:rPr>
        <w:t>symptomatic</w:t>
      </w:r>
      <w:r w:rsidR="00273FF7"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BA5C0A" w:rsidRPr="00AB57C6">
        <w:rPr>
          <w:rFonts w:ascii="Book Antiqua" w:eastAsia="Times New Roman" w:hAnsi="Book Antiqua"/>
          <w:color w:val="000000"/>
          <w:sz w:val="24"/>
          <w:szCs w:val="24"/>
          <w:lang w:val="en-GB"/>
        </w:rPr>
        <w:t>local</w:t>
      </w:r>
      <w:r w:rsidR="00273FF7" w:rsidRPr="00AB57C6">
        <w:rPr>
          <w:rFonts w:ascii="Book Antiqua" w:eastAsia="Times New Roman" w:hAnsi="Book Antiqua"/>
          <w:color w:val="000000"/>
          <w:sz w:val="24"/>
          <w:szCs w:val="24"/>
          <w:lang w:val="en-GB"/>
        </w:rPr>
        <w:t>ly-</w:t>
      </w:r>
      <w:r w:rsidR="00BA5C0A" w:rsidRPr="00AB57C6">
        <w:rPr>
          <w:rFonts w:ascii="Book Antiqua" w:eastAsia="Times New Roman" w:hAnsi="Book Antiqua"/>
          <w:color w:val="000000"/>
          <w:sz w:val="24"/>
          <w:szCs w:val="24"/>
          <w:lang w:val="en-GB"/>
        </w:rPr>
        <w:t>recurren</w:t>
      </w:r>
      <w:r w:rsidR="00273FF7" w:rsidRPr="00AB57C6">
        <w:rPr>
          <w:rFonts w:ascii="Book Antiqua" w:eastAsia="Times New Roman" w:hAnsi="Book Antiqua"/>
          <w:color w:val="000000"/>
          <w:sz w:val="24"/>
          <w:szCs w:val="24"/>
          <w:lang w:val="en-GB"/>
        </w:rPr>
        <w:t xml:space="preserve">t disease </w:t>
      </w:r>
      <w:r w:rsidR="00104A43" w:rsidRPr="00AB57C6">
        <w:rPr>
          <w:rFonts w:ascii="Book Antiqua" w:eastAsia="Times New Roman" w:hAnsi="Book Antiqua"/>
          <w:color w:val="000000"/>
          <w:sz w:val="24"/>
          <w:szCs w:val="24"/>
          <w:lang w:val="en-GB"/>
        </w:rPr>
        <w:t xml:space="preserve">with </w:t>
      </w:r>
      <w:r w:rsidR="00390F82" w:rsidRPr="00AB57C6">
        <w:rPr>
          <w:rFonts w:ascii="Book Antiqua" w:eastAsia="Times New Roman" w:hAnsi="Book Antiqua"/>
          <w:color w:val="000000"/>
          <w:sz w:val="24"/>
          <w:szCs w:val="24"/>
          <w:lang w:val="en-GB"/>
        </w:rPr>
        <w:t xml:space="preserve">elevated </w:t>
      </w:r>
      <w:r w:rsidR="00104A43" w:rsidRPr="00AB57C6">
        <w:rPr>
          <w:rFonts w:ascii="Book Antiqua" w:eastAsia="Times New Roman" w:hAnsi="Book Antiqua"/>
          <w:color w:val="000000"/>
          <w:sz w:val="24"/>
          <w:szCs w:val="24"/>
          <w:lang w:val="en-GB"/>
        </w:rPr>
        <w:t xml:space="preserve">PSA </w:t>
      </w:r>
      <w:r w:rsidR="00390F82" w:rsidRPr="00AB57C6">
        <w:rPr>
          <w:rFonts w:ascii="Book Antiqua" w:eastAsia="Times New Roman" w:hAnsi="Book Antiqua"/>
          <w:color w:val="000000"/>
          <w:sz w:val="24"/>
          <w:szCs w:val="24"/>
          <w:lang w:val="en-GB"/>
        </w:rPr>
        <w:t>levels</w:t>
      </w:r>
      <w:r w:rsidR="00EA7E3C" w:rsidRPr="00AB57C6">
        <w:rPr>
          <w:rFonts w:ascii="Book Antiqua" w:eastAsia="Times New Roman" w:hAnsi="Book Antiqua"/>
          <w:color w:val="000000"/>
          <w:sz w:val="24"/>
          <w:szCs w:val="24"/>
          <w:vertAlign w:val="superscript"/>
          <w:lang w:val="en-GB"/>
        </w:rPr>
        <w:t>[12]</w:t>
      </w:r>
      <w:r w:rsidR="00273FF7" w:rsidRPr="00AB57C6">
        <w:rPr>
          <w:rFonts w:ascii="Book Antiqua" w:eastAsia="Times New Roman" w:hAnsi="Book Antiqua"/>
          <w:color w:val="000000"/>
          <w:sz w:val="24"/>
          <w:szCs w:val="24"/>
          <w:lang w:val="en-GB"/>
        </w:rPr>
        <w:t xml:space="preserve">, in which case </w:t>
      </w:r>
      <w:r w:rsidR="006071F1" w:rsidRPr="00AB57C6">
        <w:rPr>
          <w:rFonts w:ascii="Book Antiqua" w:eastAsia="Times New Roman" w:hAnsi="Book Antiqua"/>
          <w:color w:val="000000"/>
          <w:sz w:val="24"/>
          <w:szCs w:val="24"/>
          <w:lang w:val="en-GB"/>
        </w:rPr>
        <w:t>S</w:t>
      </w:r>
      <w:r w:rsidR="00104A43" w:rsidRPr="00AB57C6">
        <w:rPr>
          <w:rFonts w:ascii="Book Antiqua" w:eastAsia="Times New Roman" w:hAnsi="Book Antiqua"/>
          <w:color w:val="000000"/>
          <w:sz w:val="24"/>
          <w:szCs w:val="24"/>
          <w:lang w:val="en-GB"/>
        </w:rPr>
        <w:t xml:space="preserve">RT </w:t>
      </w:r>
      <w:r w:rsidR="00BA5C0A" w:rsidRPr="00AB57C6">
        <w:rPr>
          <w:rFonts w:ascii="Book Antiqua" w:eastAsia="Times New Roman" w:hAnsi="Book Antiqua"/>
          <w:color w:val="000000"/>
          <w:sz w:val="24"/>
          <w:szCs w:val="24"/>
          <w:lang w:val="en-GB"/>
        </w:rPr>
        <w:t xml:space="preserve">plus ADT </w:t>
      </w:r>
      <w:r w:rsidR="00F1231E" w:rsidRPr="00AB57C6">
        <w:rPr>
          <w:rFonts w:ascii="Book Antiqua" w:eastAsia="Times New Roman" w:hAnsi="Book Antiqua"/>
          <w:color w:val="000000"/>
          <w:sz w:val="24"/>
          <w:szCs w:val="24"/>
          <w:lang w:val="en-GB"/>
        </w:rPr>
        <w:t xml:space="preserve">can </w:t>
      </w:r>
      <w:r w:rsidR="00104A43" w:rsidRPr="00AB57C6">
        <w:rPr>
          <w:rFonts w:ascii="Book Antiqua" w:eastAsia="Times New Roman" w:hAnsi="Book Antiqua"/>
          <w:color w:val="000000"/>
          <w:sz w:val="24"/>
          <w:szCs w:val="24"/>
          <w:lang w:val="en-GB"/>
        </w:rPr>
        <w:t xml:space="preserve">be </w:t>
      </w:r>
      <w:r w:rsidR="00BA5C0A" w:rsidRPr="00AB57C6">
        <w:rPr>
          <w:rFonts w:ascii="Book Antiqua" w:eastAsia="Times New Roman" w:hAnsi="Book Antiqua"/>
          <w:color w:val="000000"/>
          <w:sz w:val="24"/>
          <w:szCs w:val="24"/>
          <w:lang w:val="en-GB"/>
        </w:rPr>
        <w:t xml:space="preserve">considered on </w:t>
      </w:r>
      <w:r w:rsidR="00273FF7" w:rsidRPr="00AB57C6">
        <w:rPr>
          <w:rFonts w:ascii="Book Antiqua" w:eastAsia="Times New Roman" w:hAnsi="Book Antiqua"/>
          <w:color w:val="000000"/>
          <w:sz w:val="24"/>
          <w:szCs w:val="24"/>
          <w:lang w:val="en-GB"/>
        </w:rPr>
        <w:t>a</w:t>
      </w:r>
      <w:r w:rsidR="00DC6BF6" w:rsidRPr="00AB57C6">
        <w:rPr>
          <w:rFonts w:ascii="Book Antiqua" w:eastAsia="Times New Roman" w:hAnsi="Book Antiqua"/>
          <w:color w:val="000000"/>
          <w:sz w:val="24"/>
          <w:szCs w:val="24"/>
          <w:lang w:val="en-GB"/>
        </w:rPr>
        <w:t xml:space="preserve">n individual </w:t>
      </w:r>
      <w:r w:rsidR="00273FF7" w:rsidRPr="00AB57C6">
        <w:rPr>
          <w:rFonts w:ascii="Book Antiqua" w:eastAsia="Times New Roman" w:hAnsi="Book Antiqua"/>
          <w:color w:val="000000"/>
          <w:sz w:val="24"/>
          <w:szCs w:val="24"/>
          <w:lang w:val="en-GB"/>
        </w:rPr>
        <w:t>basis.</w:t>
      </w:r>
    </w:p>
    <w:p w:rsidR="00662DF1" w:rsidRPr="00AB57C6" w:rsidRDefault="00662DF1" w:rsidP="00106F5C">
      <w:pPr>
        <w:spacing w:after="0" w:line="360" w:lineRule="auto"/>
        <w:jc w:val="both"/>
        <w:rPr>
          <w:rFonts w:ascii="Book Antiqua" w:eastAsia="Times New Roman" w:hAnsi="Book Antiqua"/>
          <w:color w:val="000000"/>
          <w:sz w:val="24"/>
          <w:szCs w:val="24"/>
          <w:lang w:val="en-GB"/>
        </w:rPr>
      </w:pPr>
    </w:p>
    <w:p w:rsidR="00B54BDF" w:rsidRPr="00AB57C6" w:rsidRDefault="00BA5C0A" w:rsidP="00106F5C">
      <w:pPr>
        <w:spacing w:after="0" w:line="360" w:lineRule="auto"/>
        <w:jc w:val="both"/>
        <w:rPr>
          <w:rFonts w:ascii="Book Antiqua" w:hAnsi="Book Antiqua"/>
          <w:b/>
          <w:i/>
          <w:iCs/>
          <w:color w:val="000000"/>
          <w:sz w:val="24"/>
          <w:szCs w:val="24"/>
          <w:lang w:val="en-GB"/>
        </w:rPr>
      </w:pPr>
      <w:r w:rsidRPr="00AB57C6">
        <w:rPr>
          <w:rFonts w:ascii="Book Antiqua" w:hAnsi="Book Antiqua"/>
          <w:b/>
          <w:i/>
          <w:iCs/>
          <w:color w:val="000000"/>
          <w:sz w:val="24"/>
          <w:szCs w:val="24"/>
          <w:lang w:val="en-GB"/>
        </w:rPr>
        <w:t>Comorbidit</w:t>
      </w:r>
      <w:r w:rsidR="00390F82" w:rsidRPr="00AB57C6">
        <w:rPr>
          <w:rFonts w:ascii="Book Antiqua" w:hAnsi="Book Antiqua"/>
          <w:b/>
          <w:i/>
          <w:iCs/>
          <w:color w:val="000000"/>
          <w:sz w:val="24"/>
          <w:szCs w:val="24"/>
          <w:lang w:val="en-GB"/>
        </w:rPr>
        <w:t>ies</w:t>
      </w:r>
    </w:p>
    <w:p w:rsidR="00A16BCA" w:rsidRPr="00AB57C6" w:rsidRDefault="00E50094" w:rsidP="00106F5C">
      <w:pPr>
        <w:spacing w:after="0" w:line="360" w:lineRule="auto"/>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t>M</w:t>
      </w:r>
      <w:r w:rsidR="00A16BCA" w:rsidRPr="00AB57C6">
        <w:rPr>
          <w:rStyle w:val="tlid-translation"/>
          <w:rFonts w:ascii="Book Antiqua" w:hAnsi="Book Antiqua"/>
          <w:color w:val="000000"/>
          <w:sz w:val="24"/>
          <w:szCs w:val="24"/>
          <w:lang w:val="en-GB"/>
        </w:rPr>
        <w:t xml:space="preserve">any studies </w:t>
      </w:r>
      <w:r w:rsidRPr="00AB57C6">
        <w:rPr>
          <w:rStyle w:val="tlid-translation"/>
          <w:rFonts w:ascii="Book Antiqua" w:hAnsi="Book Antiqua"/>
          <w:color w:val="000000"/>
          <w:sz w:val="24"/>
          <w:szCs w:val="24"/>
          <w:lang w:val="en-GB"/>
        </w:rPr>
        <w:t xml:space="preserve">have found </w:t>
      </w:r>
      <w:r w:rsidR="006F5071" w:rsidRPr="00AB57C6">
        <w:rPr>
          <w:rStyle w:val="tlid-translation"/>
          <w:rFonts w:ascii="Book Antiqua" w:hAnsi="Book Antiqua"/>
          <w:color w:val="000000"/>
          <w:sz w:val="24"/>
          <w:szCs w:val="24"/>
          <w:lang w:val="en-GB"/>
        </w:rPr>
        <w:t xml:space="preserve">that </w:t>
      </w:r>
      <w:r w:rsidR="00F1231E" w:rsidRPr="00AB57C6">
        <w:rPr>
          <w:rStyle w:val="tlid-translation"/>
          <w:rFonts w:ascii="Book Antiqua" w:hAnsi="Book Antiqua"/>
          <w:color w:val="000000"/>
          <w:sz w:val="24"/>
          <w:szCs w:val="24"/>
          <w:lang w:val="en-GB"/>
        </w:rPr>
        <w:t xml:space="preserve">the presence of </w:t>
      </w:r>
      <w:r w:rsidR="009E7AE3" w:rsidRPr="00AB57C6">
        <w:rPr>
          <w:rStyle w:val="tlid-translation"/>
          <w:rFonts w:ascii="Book Antiqua" w:hAnsi="Book Antiqua"/>
          <w:color w:val="000000"/>
          <w:sz w:val="24"/>
          <w:szCs w:val="24"/>
          <w:lang w:val="en-GB"/>
        </w:rPr>
        <w:t xml:space="preserve">significant </w:t>
      </w:r>
      <w:r w:rsidR="00A16BCA" w:rsidRPr="00AB57C6">
        <w:rPr>
          <w:rStyle w:val="tlid-translation"/>
          <w:rFonts w:ascii="Book Antiqua" w:hAnsi="Book Antiqua"/>
          <w:color w:val="000000"/>
          <w:sz w:val="24"/>
          <w:szCs w:val="24"/>
          <w:lang w:val="en-GB"/>
        </w:rPr>
        <w:t xml:space="preserve">comorbidity </w:t>
      </w:r>
      <w:r w:rsidR="00F1231E" w:rsidRPr="00AB57C6">
        <w:rPr>
          <w:rStyle w:val="tlid-translation"/>
          <w:rFonts w:ascii="Book Antiqua" w:hAnsi="Book Antiqua"/>
          <w:color w:val="000000"/>
          <w:sz w:val="24"/>
          <w:szCs w:val="24"/>
          <w:lang w:val="en-GB"/>
        </w:rPr>
        <w:t xml:space="preserve">is </w:t>
      </w:r>
      <w:r w:rsidRPr="00AB57C6">
        <w:rPr>
          <w:rStyle w:val="tlid-translation"/>
          <w:rFonts w:ascii="Book Antiqua" w:hAnsi="Book Antiqua"/>
          <w:color w:val="000000"/>
          <w:sz w:val="24"/>
          <w:szCs w:val="24"/>
          <w:lang w:val="en-GB"/>
        </w:rPr>
        <w:t xml:space="preserve">associated with </w:t>
      </w:r>
      <w:r w:rsidR="00A16BCA" w:rsidRPr="00AB57C6">
        <w:rPr>
          <w:rStyle w:val="tlid-translation"/>
          <w:rFonts w:ascii="Book Antiqua" w:hAnsi="Book Antiqua"/>
          <w:color w:val="000000"/>
          <w:sz w:val="24"/>
          <w:szCs w:val="24"/>
          <w:lang w:val="en-GB"/>
        </w:rPr>
        <w:t xml:space="preserve">worse survival </w:t>
      </w:r>
      <w:r w:rsidRPr="00AB57C6">
        <w:rPr>
          <w:rStyle w:val="tlid-translation"/>
          <w:rFonts w:ascii="Book Antiqua" w:hAnsi="Book Antiqua"/>
          <w:color w:val="000000"/>
          <w:sz w:val="24"/>
          <w:szCs w:val="24"/>
          <w:lang w:val="en-GB"/>
        </w:rPr>
        <w:t xml:space="preserve">in </w:t>
      </w:r>
      <w:r w:rsidR="00662DF1" w:rsidRPr="00AB57C6">
        <w:rPr>
          <w:rStyle w:val="tlid-translation"/>
          <w:rFonts w:ascii="Book Antiqua" w:hAnsi="Book Antiqua"/>
          <w:color w:val="000000"/>
          <w:sz w:val="24"/>
          <w:szCs w:val="24"/>
          <w:lang w:val="en-GB"/>
        </w:rPr>
        <w:t xml:space="preserve">PCa </w:t>
      </w:r>
      <w:r w:rsidR="00A16BCA" w:rsidRPr="00AB57C6">
        <w:rPr>
          <w:rStyle w:val="tlid-translation"/>
          <w:rFonts w:ascii="Book Antiqua" w:hAnsi="Book Antiqua"/>
          <w:color w:val="000000"/>
          <w:sz w:val="24"/>
          <w:szCs w:val="24"/>
          <w:lang w:val="en-GB"/>
        </w:rPr>
        <w:t xml:space="preserve">patients </w:t>
      </w:r>
      <w:r w:rsidR="009E7AE3" w:rsidRPr="00AB57C6">
        <w:rPr>
          <w:rStyle w:val="tlid-translation"/>
          <w:rFonts w:ascii="Book Antiqua" w:hAnsi="Book Antiqua"/>
          <w:color w:val="000000"/>
          <w:sz w:val="24"/>
          <w:szCs w:val="24"/>
          <w:lang w:val="en-GB"/>
        </w:rPr>
        <w:t xml:space="preserve">who undergo </w:t>
      </w:r>
      <w:r w:rsidR="00AC65F4" w:rsidRPr="00AB57C6">
        <w:rPr>
          <w:rStyle w:val="tlid-translation"/>
          <w:rFonts w:ascii="Book Antiqua" w:hAnsi="Book Antiqua"/>
          <w:color w:val="000000"/>
          <w:sz w:val="24"/>
          <w:szCs w:val="24"/>
          <w:lang w:val="en-GB"/>
        </w:rPr>
        <w:t>r</w:t>
      </w:r>
      <w:r w:rsidR="00A16BCA" w:rsidRPr="00AB57C6">
        <w:rPr>
          <w:rStyle w:val="tlid-translation"/>
          <w:rFonts w:ascii="Book Antiqua" w:hAnsi="Book Antiqua"/>
          <w:color w:val="000000"/>
          <w:sz w:val="24"/>
          <w:szCs w:val="24"/>
          <w:lang w:val="en-GB"/>
        </w:rPr>
        <w:t>adi</w:t>
      </w:r>
      <w:r w:rsidR="00A10E25" w:rsidRPr="00AB57C6">
        <w:rPr>
          <w:rStyle w:val="tlid-translation"/>
          <w:rFonts w:ascii="Book Antiqua" w:hAnsi="Book Antiqua"/>
          <w:color w:val="000000"/>
          <w:sz w:val="24"/>
          <w:szCs w:val="24"/>
          <w:lang w:val="en-GB"/>
        </w:rPr>
        <w:t>o</w:t>
      </w:r>
      <w:r w:rsidR="00A16BCA" w:rsidRPr="00AB57C6">
        <w:rPr>
          <w:rStyle w:val="tlid-translation"/>
          <w:rFonts w:ascii="Book Antiqua" w:hAnsi="Book Antiqua"/>
          <w:color w:val="000000"/>
          <w:sz w:val="24"/>
          <w:szCs w:val="24"/>
          <w:lang w:val="en-GB"/>
        </w:rPr>
        <w:t>therap</w:t>
      </w:r>
      <w:r w:rsidR="00AC65F4" w:rsidRPr="00AB57C6">
        <w:rPr>
          <w:rStyle w:val="tlid-translation"/>
          <w:rFonts w:ascii="Book Antiqua" w:hAnsi="Book Antiqua"/>
          <w:color w:val="000000"/>
          <w:sz w:val="24"/>
          <w:szCs w:val="24"/>
          <w:lang w:val="en-GB"/>
        </w:rPr>
        <w:t>y</w:t>
      </w:r>
      <w:r w:rsidR="00E045D4" w:rsidRPr="00AB57C6">
        <w:rPr>
          <w:rStyle w:val="tlid-translation"/>
          <w:rFonts w:ascii="Book Antiqua" w:hAnsi="Book Antiqua"/>
          <w:color w:val="000000"/>
          <w:sz w:val="24"/>
          <w:szCs w:val="24"/>
          <w:vertAlign w:val="superscript"/>
          <w:lang w:val="en-GB"/>
        </w:rPr>
        <w:t>[13,14]</w:t>
      </w:r>
      <w:r w:rsidR="00A16BCA" w:rsidRPr="00AB57C6">
        <w:rPr>
          <w:rStyle w:val="tlid-translation"/>
          <w:rFonts w:ascii="Book Antiqua" w:hAnsi="Book Antiqua"/>
          <w:color w:val="000000"/>
          <w:sz w:val="24"/>
          <w:szCs w:val="24"/>
          <w:lang w:val="en-GB"/>
        </w:rPr>
        <w:t xml:space="preserve">. </w:t>
      </w:r>
      <w:r w:rsidR="00F1231E" w:rsidRPr="00AB57C6">
        <w:rPr>
          <w:rStyle w:val="tlid-translation"/>
          <w:rFonts w:ascii="Book Antiqua" w:hAnsi="Book Antiqua"/>
          <w:color w:val="000000"/>
          <w:sz w:val="24"/>
          <w:szCs w:val="24"/>
          <w:lang w:val="en-GB"/>
        </w:rPr>
        <w:t>M</w:t>
      </w:r>
      <w:r w:rsidR="00A16BCA" w:rsidRPr="00AB57C6">
        <w:rPr>
          <w:rStyle w:val="tlid-translation"/>
          <w:rFonts w:ascii="Book Antiqua" w:hAnsi="Book Antiqua"/>
          <w:color w:val="000000"/>
          <w:sz w:val="24"/>
          <w:szCs w:val="24"/>
          <w:lang w:val="en-GB"/>
        </w:rPr>
        <w:t xml:space="preserve">ost clinical guidelines recommend </w:t>
      </w:r>
      <w:r w:rsidR="00F1231E" w:rsidRPr="00AB57C6">
        <w:rPr>
          <w:rStyle w:val="tlid-translation"/>
          <w:rFonts w:ascii="Book Antiqua" w:hAnsi="Book Antiqua"/>
          <w:color w:val="000000"/>
          <w:sz w:val="24"/>
          <w:szCs w:val="24"/>
          <w:lang w:val="en-GB"/>
        </w:rPr>
        <w:t xml:space="preserve">the use of </w:t>
      </w:r>
      <w:r w:rsidRPr="00AB57C6">
        <w:rPr>
          <w:rStyle w:val="tlid-translation"/>
          <w:rFonts w:ascii="Book Antiqua" w:hAnsi="Book Antiqua"/>
          <w:color w:val="000000"/>
          <w:sz w:val="24"/>
          <w:szCs w:val="24"/>
          <w:lang w:val="en-GB"/>
        </w:rPr>
        <w:t xml:space="preserve">validated scales to </w:t>
      </w:r>
      <w:r w:rsidR="00F1231E" w:rsidRPr="00AB57C6">
        <w:rPr>
          <w:rStyle w:val="tlid-translation"/>
          <w:rFonts w:ascii="Book Antiqua" w:hAnsi="Book Antiqua"/>
          <w:color w:val="000000"/>
          <w:sz w:val="24"/>
          <w:szCs w:val="24"/>
          <w:lang w:val="en-GB"/>
        </w:rPr>
        <w:t xml:space="preserve">assess comorbidity in order to </w:t>
      </w:r>
      <w:r w:rsidR="009E7AE3" w:rsidRPr="00AB57C6">
        <w:rPr>
          <w:rStyle w:val="tlid-translation"/>
          <w:rFonts w:ascii="Book Antiqua" w:hAnsi="Book Antiqua"/>
          <w:color w:val="000000"/>
          <w:sz w:val="24"/>
          <w:szCs w:val="24"/>
          <w:lang w:val="en-GB"/>
        </w:rPr>
        <w:t>facilitate</w:t>
      </w:r>
      <w:r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decision</w:t>
      </w:r>
      <w:r w:rsidRPr="00AB57C6">
        <w:rPr>
          <w:rStyle w:val="tlid-translation"/>
          <w:rFonts w:ascii="Book Antiqua" w:hAnsi="Book Antiqua"/>
          <w:color w:val="000000"/>
          <w:sz w:val="24"/>
          <w:szCs w:val="24"/>
          <w:lang w:val="en-GB"/>
        </w:rPr>
        <w:t>-</w:t>
      </w:r>
      <w:r w:rsidR="00A16BCA" w:rsidRPr="00AB57C6">
        <w:rPr>
          <w:rStyle w:val="tlid-translation"/>
          <w:rFonts w:ascii="Book Antiqua" w:hAnsi="Book Antiqua"/>
          <w:color w:val="000000"/>
          <w:sz w:val="24"/>
          <w:szCs w:val="24"/>
          <w:lang w:val="en-GB"/>
        </w:rPr>
        <w:t>making</w:t>
      </w:r>
      <w:r w:rsidR="00E045D4" w:rsidRPr="00AB57C6">
        <w:rPr>
          <w:rStyle w:val="tlid-translation"/>
          <w:rFonts w:ascii="Book Antiqua" w:hAnsi="Book Antiqua"/>
          <w:color w:val="000000"/>
          <w:sz w:val="24"/>
          <w:szCs w:val="24"/>
          <w:vertAlign w:val="superscript"/>
          <w:lang w:val="en-GB"/>
        </w:rPr>
        <w:t>[1,2]</w:t>
      </w:r>
      <w:r w:rsidR="00A16BCA"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S</w:t>
      </w:r>
      <w:r w:rsidR="00A16BCA" w:rsidRPr="00AB57C6">
        <w:rPr>
          <w:rStyle w:val="tlid-translation"/>
          <w:rFonts w:ascii="Book Antiqua" w:hAnsi="Book Antiqua"/>
          <w:color w:val="000000"/>
          <w:sz w:val="24"/>
          <w:szCs w:val="24"/>
          <w:lang w:val="en-GB"/>
        </w:rPr>
        <w:t xml:space="preserve">pecific </w:t>
      </w:r>
      <w:r w:rsidR="00F1231E" w:rsidRPr="00AB57C6">
        <w:rPr>
          <w:rStyle w:val="tlid-translation"/>
          <w:rFonts w:ascii="Book Antiqua" w:hAnsi="Book Antiqua"/>
          <w:color w:val="000000"/>
          <w:sz w:val="24"/>
          <w:szCs w:val="24"/>
          <w:lang w:val="en-GB"/>
        </w:rPr>
        <w:t>s</w:t>
      </w:r>
      <w:r w:rsidR="00A16BCA" w:rsidRPr="00AB57C6">
        <w:rPr>
          <w:rStyle w:val="tlid-translation"/>
          <w:rFonts w:ascii="Book Antiqua" w:hAnsi="Book Antiqua"/>
          <w:color w:val="000000"/>
          <w:sz w:val="24"/>
          <w:szCs w:val="24"/>
          <w:lang w:val="en-GB"/>
        </w:rPr>
        <w:t xml:space="preserve">cales </w:t>
      </w:r>
      <w:r w:rsidR="00F1231E" w:rsidRPr="00AB57C6">
        <w:rPr>
          <w:rStyle w:val="tlid-translation"/>
          <w:rFonts w:ascii="Book Antiqua" w:hAnsi="Book Antiqua"/>
          <w:color w:val="000000"/>
          <w:sz w:val="24"/>
          <w:szCs w:val="24"/>
          <w:lang w:val="en-GB"/>
        </w:rPr>
        <w:t xml:space="preserve">are available to </w:t>
      </w:r>
      <w:r w:rsidR="009E7AE3" w:rsidRPr="00AB57C6">
        <w:rPr>
          <w:rStyle w:val="tlid-translation"/>
          <w:rFonts w:ascii="Book Antiqua" w:hAnsi="Book Antiqua"/>
          <w:color w:val="000000"/>
          <w:sz w:val="24"/>
          <w:szCs w:val="24"/>
          <w:lang w:val="en-GB"/>
        </w:rPr>
        <w:t xml:space="preserve">assess </w:t>
      </w:r>
      <w:r w:rsidR="00F1231E" w:rsidRPr="00AB57C6">
        <w:rPr>
          <w:rStyle w:val="tlid-translation"/>
          <w:rFonts w:ascii="Book Antiqua" w:hAnsi="Book Antiqua"/>
          <w:color w:val="000000"/>
          <w:sz w:val="24"/>
          <w:szCs w:val="24"/>
          <w:lang w:val="en-GB"/>
        </w:rPr>
        <w:t xml:space="preserve">comorbidity in </w:t>
      </w:r>
      <w:r w:rsidR="00A10E25" w:rsidRPr="00AB57C6">
        <w:rPr>
          <w:rStyle w:val="tlid-translation"/>
          <w:rFonts w:ascii="Book Antiqua" w:hAnsi="Book Antiqua"/>
          <w:color w:val="000000"/>
          <w:sz w:val="24"/>
          <w:szCs w:val="24"/>
          <w:lang w:val="en-GB"/>
        </w:rPr>
        <w:t xml:space="preserve">patients with </w:t>
      </w:r>
      <w:r w:rsidRPr="00AB57C6">
        <w:rPr>
          <w:rStyle w:val="tlid-translation"/>
          <w:rFonts w:ascii="Book Antiqua" w:hAnsi="Book Antiqua"/>
          <w:color w:val="000000"/>
          <w:sz w:val="24"/>
          <w:szCs w:val="24"/>
          <w:lang w:val="en-GB"/>
        </w:rPr>
        <w:t>PCa</w:t>
      </w:r>
      <w:r w:rsidR="00E045D4" w:rsidRPr="00AB57C6">
        <w:rPr>
          <w:rStyle w:val="tlid-translation"/>
          <w:rFonts w:ascii="Book Antiqua" w:hAnsi="Book Antiqua"/>
          <w:color w:val="000000"/>
          <w:sz w:val="24"/>
          <w:szCs w:val="24"/>
          <w:vertAlign w:val="superscript"/>
          <w:lang w:val="en-GB"/>
        </w:rPr>
        <w:t>[15]</w:t>
      </w:r>
      <w:r w:rsidR="00F1231E" w:rsidRPr="00AB57C6">
        <w:rPr>
          <w:rStyle w:val="tlid-translation"/>
          <w:rFonts w:ascii="Book Antiqua" w:hAnsi="Book Antiqua"/>
          <w:color w:val="000000"/>
          <w:sz w:val="24"/>
          <w:szCs w:val="24"/>
          <w:lang w:val="en-GB"/>
        </w:rPr>
        <w:t xml:space="preserve"> and t</w:t>
      </w:r>
      <w:r w:rsidRPr="00AB57C6">
        <w:rPr>
          <w:rStyle w:val="tlid-translation"/>
          <w:rFonts w:ascii="Book Antiqua" w:hAnsi="Book Antiqua"/>
          <w:color w:val="000000"/>
          <w:sz w:val="24"/>
          <w:szCs w:val="24"/>
          <w:lang w:val="en-GB"/>
        </w:rPr>
        <w:t xml:space="preserve">hese </w:t>
      </w:r>
      <w:r w:rsidR="00A10E25" w:rsidRPr="00AB57C6">
        <w:rPr>
          <w:rStyle w:val="tlid-translation"/>
          <w:rFonts w:ascii="Book Antiqua" w:hAnsi="Book Antiqua"/>
          <w:color w:val="000000"/>
          <w:sz w:val="24"/>
          <w:szCs w:val="24"/>
          <w:lang w:val="en-GB"/>
        </w:rPr>
        <w:t xml:space="preserve">scales </w:t>
      </w:r>
      <w:r w:rsidRPr="00AB57C6">
        <w:rPr>
          <w:rStyle w:val="tlid-translation"/>
          <w:rFonts w:ascii="Book Antiqua" w:hAnsi="Book Antiqua"/>
          <w:color w:val="000000"/>
          <w:sz w:val="24"/>
          <w:szCs w:val="24"/>
          <w:lang w:val="en-GB"/>
        </w:rPr>
        <w:t>can</w:t>
      </w:r>
      <w:r w:rsidR="00A16BCA" w:rsidRPr="00AB57C6">
        <w:rPr>
          <w:rStyle w:val="tlid-translation"/>
          <w:rFonts w:ascii="Book Antiqua" w:hAnsi="Book Antiqua"/>
          <w:color w:val="000000"/>
          <w:sz w:val="24"/>
          <w:szCs w:val="24"/>
          <w:lang w:val="en-GB"/>
        </w:rPr>
        <w:t xml:space="preserve"> </w:t>
      </w:r>
      <w:r w:rsidR="009E7AE3" w:rsidRPr="00AB57C6">
        <w:rPr>
          <w:rStyle w:val="tlid-translation"/>
          <w:rFonts w:ascii="Book Antiqua" w:hAnsi="Book Antiqua"/>
          <w:color w:val="000000"/>
          <w:sz w:val="24"/>
          <w:szCs w:val="24"/>
          <w:lang w:val="en-GB"/>
        </w:rPr>
        <w:t xml:space="preserve">be used </w:t>
      </w:r>
      <w:r w:rsidR="00F1231E" w:rsidRPr="00AB57C6">
        <w:rPr>
          <w:rStyle w:val="tlid-translation"/>
          <w:rFonts w:ascii="Book Antiqua" w:hAnsi="Book Antiqua"/>
          <w:color w:val="000000"/>
          <w:sz w:val="24"/>
          <w:szCs w:val="24"/>
          <w:lang w:val="en-GB"/>
        </w:rPr>
        <w:t xml:space="preserve">both </w:t>
      </w:r>
      <w:r w:rsidR="009E7AE3" w:rsidRPr="00AB57C6">
        <w:rPr>
          <w:rStyle w:val="tlid-translation"/>
          <w:rFonts w:ascii="Book Antiqua" w:hAnsi="Book Antiqua"/>
          <w:color w:val="000000"/>
          <w:sz w:val="24"/>
          <w:szCs w:val="24"/>
          <w:lang w:val="en-GB"/>
        </w:rPr>
        <w:t xml:space="preserve">to </w:t>
      </w:r>
      <w:r w:rsidR="00A16BCA" w:rsidRPr="00AB57C6">
        <w:rPr>
          <w:rStyle w:val="tlid-translation"/>
          <w:rFonts w:ascii="Book Antiqua" w:hAnsi="Book Antiqua"/>
          <w:color w:val="000000"/>
          <w:sz w:val="24"/>
          <w:szCs w:val="24"/>
          <w:lang w:val="en-GB"/>
        </w:rPr>
        <w:t xml:space="preserve">predict </w:t>
      </w:r>
      <w:r w:rsidR="00A10E25" w:rsidRPr="00AB57C6">
        <w:rPr>
          <w:rStyle w:val="tlid-translation"/>
          <w:rFonts w:ascii="Book Antiqua" w:hAnsi="Book Antiqua"/>
          <w:color w:val="000000"/>
          <w:sz w:val="24"/>
          <w:szCs w:val="24"/>
          <w:lang w:val="en-GB"/>
        </w:rPr>
        <w:t>QoL in the six month period following</w:t>
      </w:r>
      <w:r w:rsidRPr="00AB57C6">
        <w:rPr>
          <w:rStyle w:val="tlid-translation"/>
          <w:rFonts w:ascii="Book Antiqua" w:hAnsi="Book Antiqua"/>
          <w:color w:val="000000"/>
          <w:sz w:val="24"/>
          <w:szCs w:val="24"/>
          <w:lang w:val="en-GB"/>
        </w:rPr>
        <w:t xml:space="preserve"> diagnosis </w:t>
      </w:r>
      <w:r w:rsidR="009E7AE3" w:rsidRPr="00AB57C6">
        <w:rPr>
          <w:rStyle w:val="tlid-translation"/>
          <w:rFonts w:ascii="Book Antiqua" w:hAnsi="Book Antiqua"/>
          <w:color w:val="000000"/>
          <w:sz w:val="24"/>
          <w:szCs w:val="24"/>
          <w:lang w:val="en-GB"/>
        </w:rPr>
        <w:t xml:space="preserve">and </w:t>
      </w:r>
      <w:r w:rsidR="00F1231E" w:rsidRPr="00AB57C6">
        <w:rPr>
          <w:rStyle w:val="tlid-translation"/>
          <w:rFonts w:ascii="Book Antiqua" w:hAnsi="Book Antiqua"/>
          <w:color w:val="000000"/>
          <w:sz w:val="24"/>
          <w:szCs w:val="24"/>
          <w:lang w:val="en-GB"/>
        </w:rPr>
        <w:t>to</w:t>
      </w:r>
      <w:r w:rsidR="009E7AE3" w:rsidRPr="00AB57C6">
        <w:rPr>
          <w:rStyle w:val="tlid-translation"/>
          <w:rFonts w:ascii="Book Antiqua" w:hAnsi="Book Antiqua"/>
          <w:color w:val="000000"/>
          <w:sz w:val="24"/>
          <w:szCs w:val="24"/>
          <w:lang w:val="en-GB"/>
        </w:rPr>
        <w:t xml:space="preserve"> estimate </w:t>
      </w:r>
      <w:r w:rsidRPr="00AB57C6">
        <w:rPr>
          <w:rStyle w:val="tlid-translation"/>
          <w:rFonts w:ascii="Book Antiqua" w:hAnsi="Book Antiqua"/>
          <w:color w:val="000000"/>
          <w:sz w:val="24"/>
          <w:szCs w:val="24"/>
          <w:lang w:val="en-GB"/>
        </w:rPr>
        <w:t xml:space="preserve">the </w:t>
      </w:r>
      <w:r w:rsidR="00A16BCA" w:rsidRPr="00AB57C6">
        <w:rPr>
          <w:rStyle w:val="tlid-translation"/>
          <w:rFonts w:ascii="Book Antiqua" w:hAnsi="Book Antiqua"/>
          <w:color w:val="000000"/>
          <w:sz w:val="24"/>
          <w:szCs w:val="24"/>
          <w:lang w:val="en-GB"/>
        </w:rPr>
        <w:t xml:space="preserve">probability </w:t>
      </w:r>
      <w:r w:rsidRPr="00AB57C6">
        <w:rPr>
          <w:rStyle w:val="tlid-translation"/>
          <w:rFonts w:ascii="Book Antiqua" w:hAnsi="Book Antiqua"/>
          <w:color w:val="000000"/>
          <w:sz w:val="24"/>
          <w:szCs w:val="24"/>
          <w:lang w:val="en-GB"/>
        </w:rPr>
        <w:t xml:space="preserve">of survival in </w:t>
      </w:r>
      <w:r w:rsidR="00A16BCA" w:rsidRPr="00AB57C6">
        <w:rPr>
          <w:rStyle w:val="tlid-translation"/>
          <w:rFonts w:ascii="Book Antiqua" w:hAnsi="Book Antiqua"/>
          <w:color w:val="000000"/>
          <w:sz w:val="24"/>
          <w:szCs w:val="24"/>
          <w:lang w:val="en-GB"/>
        </w:rPr>
        <w:t xml:space="preserve">the </w:t>
      </w:r>
      <w:r w:rsidRPr="00AB57C6">
        <w:rPr>
          <w:rStyle w:val="tlid-translation"/>
          <w:rFonts w:ascii="Book Antiqua" w:hAnsi="Book Antiqua"/>
          <w:color w:val="000000"/>
          <w:sz w:val="24"/>
          <w:szCs w:val="24"/>
          <w:lang w:val="en-GB"/>
        </w:rPr>
        <w:t xml:space="preserve">next </w:t>
      </w:r>
      <w:r w:rsidR="00A16BCA" w:rsidRPr="00AB57C6">
        <w:rPr>
          <w:rStyle w:val="tlid-translation"/>
          <w:rFonts w:ascii="Book Antiqua" w:hAnsi="Book Antiqua"/>
          <w:color w:val="000000"/>
          <w:sz w:val="24"/>
          <w:szCs w:val="24"/>
          <w:lang w:val="en-GB"/>
        </w:rPr>
        <w:t xml:space="preserve">3.5 years. Patients with </w:t>
      </w:r>
      <w:r w:rsidRPr="00AB57C6">
        <w:rPr>
          <w:rStyle w:val="tlid-translation"/>
          <w:rFonts w:ascii="Book Antiqua" w:hAnsi="Book Antiqua"/>
          <w:color w:val="000000"/>
          <w:sz w:val="24"/>
          <w:szCs w:val="24"/>
          <w:lang w:val="en-GB"/>
        </w:rPr>
        <w:t xml:space="preserve">greater </w:t>
      </w:r>
      <w:r w:rsidR="00A16BCA" w:rsidRPr="00AB57C6">
        <w:rPr>
          <w:rStyle w:val="tlid-translation"/>
          <w:rFonts w:ascii="Book Antiqua" w:hAnsi="Book Antiqua"/>
          <w:color w:val="000000"/>
          <w:sz w:val="24"/>
          <w:szCs w:val="24"/>
          <w:lang w:val="en-GB"/>
        </w:rPr>
        <w:t>comorbidity</w:t>
      </w:r>
      <w:r w:rsidR="009E7AE3" w:rsidRPr="00AB57C6">
        <w:rPr>
          <w:rStyle w:val="tlid-translation"/>
          <w:rFonts w:ascii="Book Antiqua" w:hAnsi="Book Antiqua"/>
          <w:color w:val="000000"/>
          <w:sz w:val="24"/>
          <w:szCs w:val="24"/>
          <w:lang w:val="en-GB"/>
        </w:rPr>
        <w:t xml:space="preserve">, as determined by </w:t>
      </w:r>
      <w:r w:rsidR="00A16BCA" w:rsidRPr="00AB57C6">
        <w:rPr>
          <w:rStyle w:val="tlid-translation"/>
          <w:rFonts w:ascii="Book Antiqua" w:hAnsi="Book Antiqua"/>
          <w:color w:val="000000"/>
          <w:sz w:val="24"/>
          <w:szCs w:val="24"/>
          <w:lang w:val="en-GB"/>
        </w:rPr>
        <w:t xml:space="preserve">the </w:t>
      </w:r>
      <w:r w:rsidR="00A10E25" w:rsidRPr="00AB57C6">
        <w:rPr>
          <w:rStyle w:val="tlid-translation"/>
          <w:rFonts w:ascii="Book Antiqua" w:hAnsi="Book Antiqua"/>
          <w:color w:val="000000"/>
          <w:sz w:val="24"/>
          <w:szCs w:val="24"/>
          <w:lang w:val="en-GB"/>
        </w:rPr>
        <w:t xml:space="preserve">total illness burden index for </w:t>
      </w:r>
      <w:r w:rsidR="00662DF1" w:rsidRPr="00AB57C6">
        <w:rPr>
          <w:rStyle w:val="tlid-translation"/>
          <w:rFonts w:ascii="Book Antiqua" w:hAnsi="Book Antiqua"/>
          <w:color w:val="000000"/>
          <w:sz w:val="24"/>
          <w:szCs w:val="24"/>
          <w:lang w:val="en-GB"/>
        </w:rPr>
        <w:t xml:space="preserve">PCa </w:t>
      </w:r>
      <w:r w:rsidR="00A10E25" w:rsidRPr="00AB57C6">
        <w:rPr>
          <w:rStyle w:val="tlid-translation"/>
          <w:rFonts w:ascii="Book Antiqua" w:hAnsi="Book Antiqua"/>
          <w:color w:val="000000"/>
          <w:sz w:val="24"/>
          <w:szCs w:val="24"/>
          <w:lang w:val="en-GB"/>
        </w:rPr>
        <w:t>(TIBI-</w:t>
      </w:r>
      <w:r w:rsidR="0041748B" w:rsidRPr="00AB57C6">
        <w:rPr>
          <w:rStyle w:val="tlid-translation"/>
          <w:rFonts w:ascii="Book Antiqua" w:hAnsi="Book Antiqua"/>
          <w:color w:val="000000"/>
          <w:sz w:val="24"/>
          <w:szCs w:val="24"/>
          <w:lang w:val="en-GB"/>
        </w:rPr>
        <w:t>PCa</w:t>
      </w:r>
      <w:r w:rsidR="00A10E25" w:rsidRPr="00AB57C6">
        <w:rPr>
          <w:rStyle w:val="tlid-translation"/>
          <w:rFonts w:ascii="Book Antiqua" w:hAnsi="Book Antiqua"/>
          <w:color w:val="000000"/>
          <w:sz w:val="24"/>
          <w:szCs w:val="24"/>
          <w:lang w:val="en-GB"/>
        </w:rPr>
        <w:t>)</w:t>
      </w:r>
      <w:r w:rsidR="009E7AE3" w:rsidRPr="00AB57C6">
        <w:rPr>
          <w:rStyle w:val="tlid-translation"/>
          <w:rFonts w:ascii="Book Antiqua" w:hAnsi="Book Antiqua"/>
          <w:color w:val="000000"/>
          <w:sz w:val="24"/>
          <w:szCs w:val="24"/>
          <w:lang w:val="en-GB"/>
        </w:rPr>
        <w:t>,</w:t>
      </w:r>
      <w:r w:rsidR="00A10E25"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 xml:space="preserve">have a 13-fold greater risk of dying from causes </w:t>
      </w:r>
      <w:r w:rsidR="00055B39" w:rsidRPr="00AB57C6">
        <w:rPr>
          <w:rStyle w:val="tlid-translation"/>
          <w:rFonts w:ascii="Book Antiqua" w:hAnsi="Book Antiqua"/>
          <w:color w:val="000000"/>
          <w:sz w:val="24"/>
          <w:szCs w:val="24"/>
          <w:lang w:val="en-GB"/>
        </w:rPr>
        <w:t xml:space="preserve">other than </w:t>
      </w:r>
      <w:r w:rsidR="00A10E25" w:rsidRPr="00AB57C6">
        <w:rPr>
          <w:rStyle w:val="tlid-translation"/>
          <w:rFonts w:ascii="Book Antiqua" w:hAnsi="Book Antiqua"/>
          <w:color w:val="000000"/>
          <w:sz w:val="24"/>
          <w:szCs w:val="24"/>
          <w:lang w:val="en-GB"/>
        </w:rPr>
        <w:t>PCa</w:t>
      </w:r>
      <w:r w:rsidR="00055B39"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in the 3.5 years after diagnosis</w:t>
      </w:r>
      <w:r w:rsidR="00E045D4" w:rsidRPr="00AB57C6">
        <w:rPr>
          <w:rStyle w:val="tlid-translation"/>
          <w:rFonts w:ascii="Book Antiqua" w:hAnsi="Book Antiqua"/>
          <w:color w:val="000000"/>
          <w:sz w:val="24"/>
          <w:szCs w:val="24"/>
          <w:vertAlign w:val="superscript"/>
          <w:lang w:val="en-GB"/>
        </w:rPr>
        <w:t>[15]</w:t>
      </w:r>
      <w:r w:rsidR="00055B39" w:rsidRPr="00AB57C6">
        <w:rPr>
          <w:rStyle w:val="tlid-translation"/>
          <w:rFonts w:ascii="Book Antiqua" w:hAnsi="Book Antiqua"/>
          <w:color w:val="000000"/>
          <w:sz w:val="24"/>
          <w:szCs w:val="24"/>
          <w:lang w:val="en-GB"/>
        </w:rPr>
        <w:t>.</w:t>
      </w:r>
      <w:r w:rsidR="00A16BCA" w:rsidRPr="00AB57C6">
        <w:rPr>
          <w:rStyle w:val="tlid-translation"/>
          <w:rFonts w:ascii="Book Antiqua" w:hAnsi="Book Antiqua"/>
          <w:color w:val="000000"/>
          <w:sz w:val="24"/>
          <w:szCs w:val="24"/>
          <w:lang w:val="en-GB"/>
        </w:rPr>
        <w:t xml:space="preserve"> Crawford </w:t>
      </w:r>
      <w:r w:rsidR="00A16BCA" w:rsidRPr="00AB57C6">
        <w:rPr>
          <w:rStyle w:val="tlid-translation"/>
          <w:rFonts w:ascii="Book Antiqua" w:hAnsi="Book Antiqua"/>
          <w:i/>
          <w:iCs/>
          <w:color w:val="000000"/>
          <w:sz w:val="24"/>
          <w:szCs w:val="24"/>
          <w:lang w:val="en-GB"/>
        </w:rPr>
        <w:t>et al</w:t>
      </w:r>
      <w:r w:rsidR="0041748B" w:rsidRPr="00AB57C6">
        <w:rPr>
          <w:rStyle w:val="tlid-translation"/>
          <w:rFonts w:ascii="Book Antiqua" w:hAnsi="Book Antiqua"/>
          <w:color w:val="000000"/>
          <w:sz w:val="24"/>
          <w:szCs w:val="24"/>
          <w:vertAlign w:val="superscript"/>
          <w:lang w:val="en-GB"/>
        </w:rPr>
        <w:t>[13]</w:t>
      </w:r>
      <w:r w:rsidR="00A16BCA" w:rsidRPr="00AB57C6">
        <w:rPr>
          <w:rStyle w:val="tlid-translation"/>
          <w:rFonts w:ascii="Book Antiqua" w:hAnsi="Book Antiqua"/>
          <w:color w:val="000000"/>
          <w:sz w:val="24"/>
          <w:szCs w:val="24"/>
          <w:lang w:val="en-GB"/>
        </w:rPr>
        <w:t xml:space="preserve"> show</w:t>
      </w:r>
      <w:r w:rsidRPr="00AB57C6">
        <w:rPr>
          <w:rStyle w:val="tlid-translation"/>
          <w:rFonts w:ascii="Book Antiqua" w:hAnsi="Book Antiqua"/>
          <w:color w:val="000000"/>
          <w:sz w:val="24"/>
          <w:szCs w:val="24"/>
          <w:lang w:val="en-GB"/>
        </w:rPr>
        <w:t>ed</w:t>
      </w:r>
      <w:r w:rsidR="00A16BCA" w:rsidRPr="00AB57C6">
        <w:rPr>
          <w:rStyle w:val="tlid-translation"/>
          <w:rFonts w:ascii="Book Antiqua" w:hAnsi="Book Antiqua"/>
          <w:color w:val="000000"/>
          <w:sz w:val="24"/>
          <w:szCs w:val="24"/>
          <w:lang w:val="en-GB"/>
        </w:rPr>
        <w:t xml:space="preserve"> </w:t>
      </w:r>
      <w:r w:rsidR="00170074" w:rsidRPr="00AB57C6">
        <w:rPr>
          <w:rStyle w:val="tlid-translation"/>
          <w:rFonts w:ascii="Book Antiqua" w:hAnsi="Book Antiqua"/>
          <w:color w:val="000000"/>
          <w:sz w:val="24"/>
          <w:szCs w:val="24"/>
          <w:lang w:val="en-GB"/>
        </w:rPr>
        <w:t xml:space="preserve">that </w:t>
      </w:r>
      <w:r w:rsidR="00F1231E" w:rsidRPr="00AB57C6">
        <w:rPr>
          <w:rStyle w:val="tlid-translation"/>
          <w:rFonts w:ascii="Book Antiqua" w:hAnsi="Book Antiqua"/>
          <w:color w:val="000000"/>
          <w:sz w:val="24"/>
          <w:szCs w:val="24"/>
          <w:lang w:val="en-GB"/>
        </w:rPr>
        <w:t xml:space="preserve">survival outcomes in </w:t>
      </w:r>
      <w:r w:rsidR="00170074" w:rsidRPr="00AB57C6">
        <w:rPr>
          <w:rStyle w:val="tlid-translation"/>
          <w:rFonts w:ascii="Book Antiqua" w:hAnsi="Book Antiqua"/>
          <w:color w:val="000000"/>
          <w:sz w:val="24"/>
          <w:szCs w:val="24"/>
          <w:lang w:val="en-GB"/>
        </w:rPr>
        <w:t xml:space="preserve">patients </w:t>
      </w:r>
      <w:r w:rsidR="00F1231E" w:rsidRPr="00AB57C6">
        <w:rPr>
          <w:rStyle w:val="tlid-translation"/>
          <w:rFonts w:ascii="Book Antiqua" w:hAnsi="Book Antiqua"/>
          <w:color w:val="000000"/>
          <w:sz w:val="24"/>
          <w:szCs w:val="24"/>
          <w:lang w:val="en-GB"/>
        </w:rPr>
        <w:t xml:space="preserve">with </w:t>
      </w:r>
      <w:r w:rsidR="00170074" w:rsidRPr="00AB57C6">
        <w:rPr>
          <w:rStyle w:val="tlid-translation"/>
          <w:rFonts w:ascii="Book Antiqua" w:hAnsi="Book Antiqua"/>
          <w:color w:val="000000"/>
          <w:sz w:val="24"/>
          <w:szCs w:val="24"/>
          <w:lang w:val="en-GB"/>
        </w:rPr>
        <w:t xml:space="preserve">significant </w:t>
      </w:r>
      <w:r w:rsidR="00A16BCA" w:rsidRPr="00AB57C6">
        <w:rPr>
          <w:rStyle w:val="tlid-translation"/>
          <w:rFonts w:ascii="Book Antiqua" w:hAnsi="Book Antiqua"/>
          <w:color w:val="000000"/>
          <w:sz w:val="24"/>
          <w:szCs w:val="24"/>
          <w:lang w:val="en-GB"/>
        </w:rPr>
        <w:t>comorbidit</w:t>
      </w:r>
      <w:r w:rsidR="00170074" w:rsidRPr="00AB57C6">
        <w:rPr>
          <w:rStyle w:val="tlid-translation"/>
          <w:rFonts w:ascii="Book Antiqua" w:hAnsi="Book Antiqua"/>
          <w:color w:val="000000"/>
          <w:sz w:val="24"/>
          <w:szCs w:val="24"/>
          <w:lang w:val="en-GB"/>
        </w:rPr>
        <w:t>ies</w:t>
      </w:r>
      <w:r w:rsidR="00A16BCA" w:rsidRPr="00AB57C6">
        <w:rPr>
          <w:rStyle w:val="tlid-translation"/>
          <w:rFonts w:ascii="Book Antiqua" w:hAnsi="Book Antiqua"/>
          <w:color w:val="000000"/>
          <w:sz w:val="24"/>
          <w:szCs w:val="24"/>
          <w:lang w:val="en-GB"/>
        </w:rPr>
        <w:t xml:space="preserve"> </w:t>
      </w:r>
      <w:r w:rsidR="00F1231E" w:rsidRPr="00AB57C6">
        <w:rPr>
          <w:rStyle w:val="tlid-translation"/>
          <w:rFonts w:ascii="Book Antiqua" w:hAnsi="Book Antiqua"/>
          <w:color w:val="000000"/>
          <w:sz w:val="24"/>
          <w:szCs w:val="24"/>
          <w:lang w:val="en-GB"/>
        </w:rPr>
        <w:t xml:space="preserve">who underwent RT were significantly </w:t>
      </w:r>
      <w:r w:rsidR="009E7AE3" w:rsidRPr="00AB57C6">
        <w:rPr>
          <w:rStyle w:val="tlid-translation"/>
          <w:rFonts w:ascii="Book Antiqua" w:hAnsi="Book Antiqua"/>
          <w:color w:val="000000"/>
          <w:sz w:val="24"/>
          <w:szCs w:val="24"/>
          <w:lang w:val="en-GB"/>
        </w:rPr>
        <w:t>w</w:t>
      </w:r>
      <w:r w:rsidR="00A16BCA" w:rsidRPr="00AB57C6">
        <w:rPr>
          <w:rStyle w:val="tlid-translation"/>
          <w:rFonts w:ascii="Book Antiqua" w:hAnsi="Book Antiqua"/>
          <w:color w:val="000000"/>
          <w:sz w:val="24"/>
          <w:szCs w:val="24"/>
          <w:lang w:val="en-GB"/>
        </w:rPr>
        <w:t xml:space="preserve">orse than </w:t>
      </w:r>
      <w:r w:rsidR="00F1231E" w:rsidRPr="00AB57C6">
        <w:rPr>
          <w:rStyle w:val="tlid-translation"/>
          <w:rFonts w:ascii="Book Antiqua" w:hAnsi="Book Antiqua"/>
          <w:color w:val="000000"/>
          <w:sz w:val="24"/>
          <w:szCs w:val="24"/>
          <w:lang w:val="en-GB"/>
        </w:rPr>
        <w:t xml:space="preserve">in </w:t>
      </w:r>
      <w:r w:rsidR="009E7AE3" w:rsidRPr="00AB57C6">
        <w:rPr>
          <w:rStyle w:val="tlid-translation"/>
          <w:rFonts w:ascii="Book Antiqua" w:hAnsi="Book Antiqua"/>
          <w:color w:val="000000"/>
          <w:sz w:val="24"/>
          <w:szCs w:val="24"/>
          <w:lang w:val="en-GB"/>
        </w:rPr>
        <w:t>p</w:t>
      </w:r>
      <w:r w:rsidR="00A16BCA" w:rsidRPr="00AB57C6">
        <w:rPr>
          <w:rStyle w:val="tlid-translation"/>
          <w:rFonts w:ascii="Book Antiqua" w:hAnsi="Book Antiqua"/>
          <w:color w:val="000000"/>
          <w:sz w:val="24"/>
          <w:szCs w:val="24"/>
          <w:lang w:val="en-GB"/>
        </w:rPr>
        <w:t>atients w</w:t>
      </w:r>
      <w:r w:rsidR="00170074" w:rsidRPr="00AB57C6">
        <w:rPr>
          <w:rStyle w:val="tlid-translation"/>
          <w:rFonts w:ascii="Book Antiqua" w:hAnsi="Book Antiqua"/>
          <w:color w:val="000000"/>
          <w:sz w:val="24"/>
          <w:szCs w:val="24"/>
          <w:lang w:val="en-GB"/>
        </w:rPr>
        <w:t xml:space="preserve">ho did not receive </w:t>
      </w:r>
      <w:r w:rsidR="00A16BCA" w:rsidRPr="00AB57C6">
        <w:rPr>
          <w:rStyle w:val="tlid-translation"/>
          <w:rFonts w:ascii="Book Antiqua" w:hAnsi="Book Antiqua"/>
          <w:color w:val="000000"/>
          <w:sz w:val="24"/>
          <w:szCs w:val="24"/>
          <w:lang w:val="en-GB"/>
        </w:rPr>
        <w:t>oncological treatment</w:t>
      </w:r>
      <w:r w:rsidR="00170074" w:rsidRPr="00AB57C6">
        <w:rPr>
          <w:rStyle w:val="tlid-translation"/>
          <w:rFonts w:ascii="Book Antiqua" w:hAnsi="Book Antiqua"/>
          <w:color w:val="000000"/>
          <w:sz w:val="24"/>
          <w:szCs w:val="24"/>
          <w:lang w:val="en-GB"/>
        </w:rPr>
        <w:t xml:space="preserve">. At 10-years of follow-up, those patients had a higher </w:t>
      </w:r>
      <w:r w:rsidR="00A16BCA" w:rsidRPr="00AB57C6">
        <w:rPr>
          <w:rStyle w:val="tlid-translation"/>
          <w:rFonts w:ascii="Book Antiqua" w:hAnsi="Book Antiqua"/>
          <w:color w:val="000000"/>
          <w:sz w:val="24"/>
          <w:szCs w:val="24"/>
          <w:lang w:val="en-GB"/>
        </w:rPr>
        <w:t xml:space="preserve">risk of </w:t>
      </w:r>
      <w:r w:rsidR="00662DF1" w:rsidRPr="00AB57C6">
        <w:rPr>
          <w:rStyle w:val="tlid-translation"/>
          <w:rFonts w:ascii="Book Antiqua" w:hAnsi="Book Antiqua"/>
          <w:color w:val="000000"/>
          <w:sz w:val="24"/>
          <w:szCs w:val="24"/>
          <w:lang w:val="en-GB"/>
        </w:rPr>
        <w:t>PCa</w:t>
      </w:r>
      <w:r w:rsidR="00170074" w:rsidRPr="00AB57C6">
        <w:rPr>
          <w:rStyle w:val="tlid-translation"/>
          <w:rFonts w:ascii="Book Antiqua" w:hAnsi="Book Antiqua"/>
          <w:color w:val="000000"/>
          <w:sz w:val="24"/>
          <w:szCs w:val="24"/>
          <w:lang w:val="en-GB"/>
        </w:rPr>
        <w:t xml:space="preserve">-specific mortality </w:t>
      </w:r>
      <w:r w:rsidR="00A16BCA" w:rsidRPr="00AB57C6">
        <w:rPr>
          <w:rStyle w:val="tlid-translation"/>
          <w:rFonts w:ascii="Book Antiqua" w:hAnsi="Book Antiqua"/>
          <w:color w:val="000000"/>
          <w:sz w:val="24"/>
          <w:szCs w:val="24"/>
          <w:lang w:val="en-GB"/>
        </w:rPr>
        <w:t>(</w:t>
      </w:r>
      <w:r w:rsidR="00170074" w:rsidRPr="00AB57C6">
        <w:rPr>
          <w:rStyle w:val="tlid-translation"/>
          <w:rFonts w:ascii="Book Antiqua" w:hAnsi="Book Antiqua"/>
          <w:color w:val="000000"/>
          <w:sz w:val="24"/>
          <w:szCs w:val="24"/>
          <w:lang w:val="en-GB"/>
        </w:rPr>
        <w:t xml:space="preserve">PCSM; </w:t>
      </w:r>
      <w:r w:rsidR="00A16BCA" w:rsidRPr="00AB57C6">
        <w:rPr>
          <w:rStyle w:val="tlid-translation"/>
          <w:rFonts w:ascii="Book Antiqua" w:hAnsi="Book Antiqua"/>
          <w:color w:val="000000"/>
          <w:sz w:val="24"/>
          <w:szCs w:val="24"/>
          <w:lang w:val="en-GB"/>
        </w:rPr>
        <w:t>62 deaths in the treat</w:t>
      </w:r>
      <w:r w:rsidR="00170074" w:rsidRPr="00AB57C6">
        <w:rPr>
          <w:rStyle w:val="tlid-translation"/>
          <w:rFonts w:ascii="Book Antiqua" w:hAnsi="Book Antiqua"/>
          <w:color w:val="000000"/>
          <w:sz w:val="24"/>
          <w:szCs w:val="24"/>
          <w:lang w:val="en-GB"/>
        </w:rPr>
        <w:t>ment</w:t>
      </w:r>
      <w:r w:rsidR="00A16BCA" w:rsidRPr="00AB57C6">
        <w:rPr>
          <w:rStyle w:val="tlid-translation"/>
          <w:rFonts w:ascii="Book Antiqua" w:hAnsi="Book Antiqua"/>
          <w:color w:val="000000"/>
          <w:sz w:val="24"/>
          <w:szCs w:val="24"/>
          <w:lang w:val="en-GB"/>
        </w:rPr>
        <w:t xml:space="preserve"> group </w:t>
      </w:r>
      <w:r w:rsidR="00A16BCA" w:rsidRPr="00AB57C6">
        <w:rPr>
          <w:rStyle w:val="tlid-translation"/>
          <w:rFonts w:ascii="Book Antiqua" w:hAnsi="Book Antiqua"/>
          <w:i/>
          <w:iCs/>
          <w:color w:val="000000"/>
          <w:sz w:val="24"/>
          <w:szCs w:val="24"/>
          <w:lang w:val="en-GB"/>
        </w:rPr>
        <w:t>vs</w:t>
      </w:r>
      <w:r w:rsidR="00A16BCA" w:rsidRPr="00AB57C6">
        <w:rPr>
          <w:rStyle w:val="tlid-translation"/>
          <w:rFonts w:ascii="Book Antiqua" w:hAnsi="Book Antiqua"/>
          <w:color w:val="000000"/>
          <w:sz w:val="24"/>
          <w:szCs w:val="24"/>
          <w:lang w:val="en-GB"/>
        </w:rPr>
        <w:t xml:space="preserve"> 42 in the supportive </w:t>
      </w:r>
      <w:r w:rsidR="00170074" w:rsidRPr="00AB57C6">
        <w:rPr>
          <w:rStyle w:val="tlid-translation"/>
          <w:rFonts w:ascii="Book Antiqua" w:hAnsi="Book Antiqua"/>
          <w:color w:val="000000"/>
          <w:sz w:val="24"/>
          <w:szCs w:val="24"/>
          <w:lang w:val="en-GB"/>
        </w:rPr>
        <w:lastRenderedPageBreak/>
        <w:t>care group</w:t>
      </w:r>
      <w:r w:rsidR="00A16BCA" w:rsidRPr="00AB57C6">
        <w:rPr>
          <w:rStyle w:val="tlid-translation"/>
          <w:rFonts w:ascii="Book Antiqua" w:hAnsi="Book Antiqua"/>
          <w:color w:val="000000"/>
          <w:sz w:val="24"/>
          <w:szCs w:val="24"/>
          <w:lang w:val="en-GB"/>
        </w:rPr>
        <w:t xml:space="preserve">, </w:t>
      </w:r>
      <w:r w:rsidR="0041748B" w:rsidRPr="00AB57C6">
        <w:rPr>
          <w:rStyle w:val="tlid-translation"/>
          <w:rFonts w:ascii="Book Antiqua" w:hAnsi="Book Antiqua"/>
          <w:i/>
          <w:iCs/>
          <w:color w:val="000000"/>
          <w:sz w:val="24"/>
          <w:szCs w:val="24"/>
          <w:lang w:val="en-GB"/>
        </w:rPr>
        <w:t>P</w:t>
      </w:r>
      <w:r w:rsidR="0041748B"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w:t>
      </w:r>
      <w:r w:rsidR="0041748B"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 xml:space="preserve">0.08). </w:t>
      </w:r>
      <w:r w:rsidR="00170074" w:rsidRPr="00AB57C6">
        <w:rPr>
          <w:rStyle w:val="tlid-translation"/>
          <w:rFonts w:ascii="Book Antiqua" w:hAnsi="Book Antiqua"/>
          <w:color w:val="000000"/>
          <w:sz w:val="24"/>
          <w:szCs w:val="24"/>
          <w:lang w:val="en-GB"/>
        </w:rPr>
        <w:t xml:space="preserve">Moreover, </w:t>
      </w:r>
      <w:r w:rsidR="00A16BCA" w:rsidRPr="00AB57C6">
        <w:rPr>
          <w:rStyle w:val="tlid-translation"/>
          <w:rFonts w:ascii="Book Antiqua" w:hAnsi="Book Antiqua"/>
          <w:color w:val="000000"/>
          <w:sz w:val="24"/>
          <w:szCs w:val="24"/>
          <w:lang w:val="en-GB"/>
        </w:rPr>
        <w:t xml:space="preserve">patients with </w:t>
      </w:r>
      <w:r w:rsidR="00E122AC" w:rsidRPr="00AB57C6">
        <w:rPr>
          <w:rStyle w:val="tlid-translation"/>
          <w:rFonts w:ascii="Book Antiqua" w:hAnsi="Book Antiqua"/>
          <w:color w:val="000000"/>
          <w:sz w:val="24"/>
          <w:szCs w:val="24"/>
          <w:lang w:val="en-GB"/>
        </w:rPr>
        <w:t>significant</w:t>
      </w:r>
      <w:r w:rsidR="00170074" w:rsidRPr="00AB57C6">
        <w:rPr>
          <w:rStyle w:val="tlid-translation"/>
          <w:rFonts w:ascii="Book Antiqua" w:hAnsi="Book Antiqua"/>
          <w:color w:val="000000"/>
          <w:sz w:val="24"/>
          <w:szCs w:val="24"/>
          <w:lang w:val="en-GB"/>
        </w:rPr>
        <w:t xml:space="preserve"> </w:t>
      </w:r>
      <w:r w:rsidR="00A16BCA" w:rsidRPr="00AB57C6">
        <w:rPr>
          <w:rStyle w:val="tlid-translation"/>
          <w:rFonts w:ascii="Book Antiqua" w:hAnsi="Book Antiqua"/>
          <w:color w:val="000000"/>
          <w:sz w:val="24"/>
          <w:szCs w:val="24"/>
          <w:lang w:val="en-GB"/>
        </w:rPr>
        <w:t>comorbidi</w:t>
      </w:r>
      <w:r w:rsidR="00170074" w:rsidRPr="00AB57C6">
        <w:rPr>
          <w:rStyle w:val="tlid-translation"/>
          <w:rFonts w:ascii="Book Antiqua" w:hAnsi="Book Antiqua"/>
          <w:color w:val="000000"/>
          <w:sz w:val="24"/>
          <w:szCs w:val="24"/>
          <w:lang w:val="en-GB"/>
        </w:rPr>
        <w:t xml:space="preserve">ties </w:t>
      </w:r>
      <w:r w:rsidR="00A16BCA" w:rsidRPr="00AB57C6">
        <w:rPr>
          <w:rStyle w:val="tlid-translation"/>
          <w:rFonts w:ascii="Book Antiqua" w:hAnsi="Book Antiqua"/>
          <w:color w:val="000000"/>
          <w:sz w:val="24"/>
          <w:szCs w:val="24"/>
          <w:lang w:val="en-GB"/>
        </w:rPr>
        <w:t xml:space="preserve">had a greater risk of </w:t>
      </w:r>
      <w:r w:rsidR="00170074" w:rsidRPr="00AB57C6">
        <w:rPr>
          <w:rStyle w:val="tlid-translation"/>
          <w:rFonts w:ascii="Book Antiqua" w:hAnsi="Book Antiqua"/>
          <w:color w:val="000000"/>
          <w:sz w:val="24"/>
          <w:szCs w:val="24"/>
          <w:lang w:val="en-GB"/>
        </w:rPr>
        <w:t xml:space="preserve">mortality </w:t>
      </w:r>
      <w:r w:rsidR="00F1231E" w:rsidRPr="00AB57C6">
        <w:rPr>
          <w:rStyle w:val="tlid-translation"/>
          <w:rFonts w:ascii="Book Antiqua" w:hAnsi="Book Antiqua"/>
          <w:color w:val="000000"/>
          <w:sz w:val="24"/>
          <w:szCs w:val="24"/>
          <w:lang w:val="en-GB"/>
        </w:rPr>
        <w:t xml:space="preserve">of </w:t>
      </w:r>
      <w:r w:rsidR="00170074" w:rsidRPr="00AB57C6">
        <w:rPr>
          <w:rStyle w:val="tlid-translation"/>
          <w:rFonts w:ascii="Book Antiqua" w:hAnsi="Book Antiqua"/>
          <w:color w:val="000000"/>
          <w:sz w:val="24"/>
          <w:szCs w:val="24"/>
          <w:lang w:val="en-GB"/>
        </w:rPr>
        <w:t xml:space="preserve">non-PCSM </w:t>
      </w:r>
      <w:r w:rsidR="00A16BCA" w:rsidRPr="00AB57C6">
        <w:rPr>
          <w:rStyle w:val="tlid-translation"/>
          <w:rFonts w:ascii="Book Antiqua" w:hAnsi="Book Antiqua"/>
          <w:color w:val="000000"/>
          <w:sz w:val="24"/>
          <w:szCs w:val="24"/>
          <w:lang w:val="en-GB"/>
        </w:rPr>
        <w:t>than patients with</w:t>
      </w:r>
      <w:r w:rsidR="00170074" w:rsidRPr="00AB57C6">
        <w:rPr>
          <w:rStyle w:val="tlid-translation"/>
          <w:rFonts w:ascii="Book Antiqua" w:hAnsi="Book Antiqua"/>
          <w:color w:val="000000"/>
          <w:sz w:val="24"/>
          <w:szCs w:val="24"/>
          <w:lang w:val="en-GB"/>
        </w:rPr>
        <w:t xml:space="preserve"> no or minimal </w:t>
      </w:r>
      <w:r w:rsidR="00A16BCA" w:rsidRPr="00AB57C6">
        <w:rPr>
          <w:rStyle w:val="tlid-translation"/>
          <w:rFonts w:ascii="Book Antiqua" w:hAnsi="Book Antiqua"/>
          <w:color w:val="000000"/>
          <w:sz w:val="24"/>
          <w:szCs w:val="24"/>
          <w:lang w:val="en-GB"/>
        </w:rPr>
        <w:t xml:space="preserve">comorbidity (16.1% </w:t>
      </w:r>
      <w:r w:rsidR="00A16BCA" w:rsidRPr="00AB57C6">
        <w:rPr>
          <w:rStyle w:val="tlid-translation"/>
          <w:rFonts w:ascii="Book Antiqua" w:hAnsi="Book Antiqua"/>
          <w:i/>
          <w:iCs/>
          <w:color w:val="000000"/>
          <w:sz w:val="24"/>
          <w:szCs w:val="24"/>
          <w:lang w:val="en-GB"/>
        </w:rPr>
        <w:t>vs</w:t>
      </w:r>
      <w:r w:rsidR="00A16BCA" w:rsidRPr="00AB57C6">
        <w:rPr>
          <w:rStyle w:val="tlid-translation"/>
          <w:rFonts w:ascii="Book Antiqua" w:hAnsi="Book Antiqua"/>
          <w:color w:val="000000"/>
          <w:sz w:val="24"/>
          <w:szCs w:val="24"/>
          <w:lang w:val="en-GB"/>
        </w:rPr>
        <w:t xml:space="preserve"> 8.2%)</w:t>
      </w:r>
      <w:r w:rsidR="00E045D4" w:rsidRPr="00AB57C6">
        <w:rPr>
          <w:rStyle w:val="tlid-translation"/>
          <w:rFonts w:ascii="Book Antiqua" w:hAnsi="Book Antiqua"/>
          <w:color w:val="000000"/>
          <w:sz w:val="24"/>
          <w:szCs w:val="24"/>
          <w:vertAlign w:val="superscript"/>
          <w:lang w:val="en-GB"/>
        </w:rPr>
        <w:t>[13]</w:t>
      </w:r>
      <w:r w:rsidR="00A16BCA" w:rsidRPr="00AB57C6">
        <w:rPr>
          <w:rStyle w:val="tlid-translation"/>
          <w:rFonts w:ascii="Book Antiqua" w:hAnsi="Book Antiqua"/>
          <w:color w:val="000000"/>
          <w:sz w:val="24"/>
          <w:szCs w:val="24"/>
          <w:lang w:val="en-GB"/>
        </w:rPr>
        <w:t>.</w:t>
      </w:r>
    </w:p>
    <w:p w:rsidR="00104A43" w:rsidRPr="00AB57C6" w:rsidRDefault="00170074" w:rsidP="0041748B">
      <w:pPr>
        <w:spacing w:after="0" w:line="360" w:lineRule="auto"/>
        <w:ind w:firstLineChars="100" w:firstLine="240"/>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t xml:space="preserve">The </w:t>
      </w:r>
      <w:r w:rsidR="00A10E25" w:rsidRPr="00AB57C6">
        <w:rPr>
          <w:rStyle w:val="tlid-translation"/>
          <w:rFonts w:ascii="Book Antiqua" w:hAnsi="Book Antiqua"/>
          <w:color w:val="000000"/>
          <w:sz w:val="24"/>
          <w:szCs w:val="24"/>
          <w:lang w:val="en-GB"/>
        </w:rPr>
        <w:t>R</w:t>
      </w:r>
      <w:r w:rsidRPr="00AB57C6">
        <w:rPr>
          <w:rStyle w:val="tlid-translation"/>
          <w:rFonts w:ascii="Book Antiqua" w:hAnsi="Book Antiqua"/>
          <w:color w:val="000000"/>
          <w:sz w:val="24"/>
          <w:szCs w:val="24"/>
          <w:lang w:val="en-GB"/>
        </w:rPr>
        <w:t>CT</w:t>
      </w:r>
      <w:r w:rsidR="00BA5C0A" w:rsidRPr="00AB57C6">
        <w:rPr>
          <w:rStyle w:val="tlid-translation"/>
          <w:rFonts w:ascii="Book Antiqua" w:hAnsi="Book Antiqua"/>
          <w:color w:val="000000"/>
          <w:sz w:val="24"/>
          <w:szCs w:val="24"/>
          <w:lang w:val="en-GB"/>
        </w:rPr>
        <w:t xml:space="preserve">s </w:t>
      </w:r>
      <w:r w:rsidRPr="00AB57C6">
        <w:rPr>
          <w:rStyle w:val="tlid-translation"/>
          <w:rFonts w:ascii="Book Antiqua" w:hAnsi="Book Antiqua"/>
          <w:color w:val="000000"/>
          <w:sz w:val="24"/>
          <w:szCs w:val="24"/>
          <w:lang w:val="en-GB"/>
        </w:rPr>
        <w:t xml:space="preserve">published to date that have evaluated </w:t>
      </w:r>
      <w:r w:rsidR="001E1CD3" w:rsidRPr="00AB57C6">
        <w:rPr>
          <w:rStyle w:val="tlid-translation"/>
          <w:rFonts w:ascii="Book Antiqua" w:hAnsi="Book Antiqua"/>
          <w:color w:val="000000"/>
          <w:sz w:val="24"/>
          <w:szCs w:val="24"/>
          <w:lang w:val="en-GB"/>
        </w:rPr>
        <w:t>SRT</w:t>
      </w:r>
      <w:r w:rsidR="00104A43" w:rsidRPr="00AB57C6">
        <w:rPr>
          <w:rStyle w:val="tlid-translation"/>
          <w:rFonts w:ascii="Book Antiqua" w:hAnsi="Book Antiqua"/>
          <w:color w:val="000000"/>
          <w:sz w:val="24"/>
          <w:szCs w:val="24"/>
          <w:lang w:val="en-GB"/>
        </w:rPr>
        <w:t xml:space="preserve"> </w:t>
      </w:r>
      <w:r w:rsidR="00BA5C0A" w:rsidRPr="00AB57C6">
        <w:rPr>
          <w:rStyle w:val="tlid-translation"/>
          <w:rFonts w:ascii="Book Antiqua" w:hAnsi="Book Antiqua"/>
          <w:color w:val="000000"/>
          <w:sz w:val="24"/>
          <w:szCs w:val="24"/>
          <w:lang w:val="en-GB"/>
        </w:rPr>
        <w:t xml:space="preserve">plus </w:t>
      </w:r>
      <w:r w:rsidR="00104A43" w:rsidRPr="00AB57C6">
        <w:rPr>
          <w:rStyle w:val="tlid-translation"/>
          <w:rFonts w:ascii="Book Antiqua" w:hAnsi="Book Antiqua"/>
          <w:color w:val="000000"/>
          <w:sz w:val="24"/>
          <w:szCs w:val="24"/>
          <w:lang w:val="en-GB"/>
        </w:rPr>
        <w:t>AD</w:t>
      </w:r>
      <w:r w:rsidR="00BA5C0A" w:rsidRPr="00AB57C6">
        <w:rPr>
          <w:rStyle w:val="tlid-translation"/>
          <w:rFonts w:ascii="Book Antiqua" w:hAnsi="Book Antiqua"/>
          <w:color w:val="000000"/>
          <w:sz w:val="24"/>
          <w:szCs w:val="24"/>
          <w:lang w:val="en-GB"/>
        </w:rPr>
        <w:t>T</w:t>
      </w:r>
      <w:r w:rsidR="00A10E25"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have </w:t>
      </w:r>
      <w:r w:rsidR="000A2CB3" w:rsidRPr="00AB57C6">
        <w:rPr>
          <w:rStyle w:val="tlid-translation"/>
          <w:rFonts w:ascii="Book Antiqua" w:hAnsi="Book Antiqua"/>
          <w:color w:val="000000"/>
          <w:sz w:val="24"/>
          <w:szCs w:val="24"/>
          <w:lang w:val="en-GB"/>
        </w:rPr>
        <w:t xml:space="preserve">only </w:t>
      </w:r>
      <w:r w:rsidR="00A10E25" w:rsidRPr="00AB57C6">
        <w:rPr>
          <w:rStyle w:val="tlid-translation"/>
          <w:rFonts w:ascii="Book Antiqua" w:hAnsi="Book Antiqua"/>
          <w:color w:val="000000"/>
          <w:sz w:val="24"/>
          <w:szCs w:val="24"/>
          <w:lang w:val="en-GB"/>
        </w:rPr>
        <w:t>included</w:t>
      </w:r>
      <w:r w:rsidR="00104A43" w:rsidRPr="00AB57C6">
        <w:rPr>
          <w:rStyle w:val="tlid-translation"/>
          <w:rFonts w:ascii="Book Antiqua" w:hAnsi="Book Antiqua"/>
          <w:color w:val="000000"/>
          <w:sz w:val="24"/>
          <w:szCs w:val="24"/>
          <w:lang w:val="en-GB"/>
        </w:rPr>
        <w:t xml:space="preserve"> patients w</w:t>
      </w:r>
      <w:r w:rsidR="00E122AC" w:rsidRPr="00AB57C6">
        <w:rPr>
          <w:rStyle w:val="tlid-translation"/>
          <w:rFonts w:ascii="Book Antiqua" w:hAnsi="Book Antiqua"/>
          <w:color w:val="000000"/>
          <w:sz w:val="24"/>
          <w:szCs w:val="24"/>
          <w:lang w:val="en-GB"/>
        </w:rPr>
        <w:t xml:space="preserve">ith </w:t>
      </w:r>
      <w:r w:rsidR="00A10E25" w:rsidRPr="00AB57C6">
        <w:rPr>
          <w:rStyle w:val="tlid-translation"/>
          <w:rFonts w:ascii="Book Antiqua" w:hAnsi="Book Antiqua"/>
          <w:color w:val="000000"/>
          <w:sz w:val="24"/>
          <w:szCs w:val="24"/>
          <w:lang w:val="en-GB"/>
        </w:rPr>
        <w:t xml:space="preserve">performance status </w:t>
      </w:r>
      <w:r w:rsidR="00E122AC" w:rsidRPr="00AB57C6">
        <w:rPr>
          <w:rStyle w:val="tlid-translation"/>
          <w:rFonts w:ascii="Book Antiqua" w:hAnsi="Book Antiqua"/>
          <w:color w:val="000000"/>
          <w:sz w:val="24"/>
          <w:szCs w:val="24"/>
          <w:lang w:val="en-GB"/>
        </w:rPr>
        <w:t xml:space="preserve">ranging from </w:t>
      </w:r>
      <w:r w:rsidR="00104A43" w:rsidRPr="00AB57C6">
        <w:rPr>
          <w:rStyle w:val="tlid-translation"/>
          <w:rFonts w:ascii="Book Antiqua" w:hAnsi="Book Antiqua"/>
          <w:color w:val="000000"/>
          <w:sz w:val="24"/>
          <w:szCs w:val="24"/>
          <w:lang w:val="en-GB"/>
        </w:rPr>
        <w:t>0-2</w:t>
      </w:r>
      <w:r w:rsidR="001C3C2E" w:rsidRPr="00AB57C6">
        <w:rPr>
          <w:rStyle w:val="tlid-translation"/>
          <w:rFonts w:ascii="Book Antiqua" w:hAnsi="Book Antiqua"/>
          <w:color w:val="000000"/>
          <w:sz w:val="24"/>
          <w:szCs w:val="24"/>
          <w:vertAlign w:val="superscript"/>
          <w:lang w:val="en-GB"/>
        </w:rPr>
        <w:t>[10,11]</w:t>
      </w:r>
      <w:r w:rsidR="00BA5C0A" w:rsidRPr="00AB57C6">
        <w:rPr>
          <w:rStyle w:val="tlid-translation"/>
          <w:rFonts w:ascii="Book Antiqua" w:hAnsi="Book Antiqua"/>
          <w:color w:val="000000"/>
          <w:sz w:val="24"/>
          <w:szCs w:val="24"/>
          <w:lang w:val="en-GB"/>
        </w:rPr>
        <w:t xml:space="preserve">. </w:t>
      </w:r>
      <w:r w:rsidR="000A2CB3" w:rsidRPr="00AB57C6">
        <w:rPr>
          <w:rStyle w:val="tlid-translation"/>
          <w:rFonts w:ascii="Book Antiqua" w:hAnsi="Book Antiqua"/>
          <w:color w:val="000000"/>
          <w:sz w:val="24"/>
          <w:szCs w:val="24"/>
          <w:lang w:val="en-GB"/>
        </w:rPr>
        <w:t>T</w:t>
      </w:r>
      <w:r w:rsidR="00104A43" w:rsidRPr="00AB57C6">
        <w:rPr>
          <w:rStyle w:val="tlid-translation"/>
          <w:rFonts w:ascii="Book Antiqua" w:hAnsi="Book Antiqua"/>
          <w:color w:val="000000"/>
          <w:sz w:val="24"/>
          <w:szCs w:val="24"/>
          <w:lang w:val="en-GB"/>
        </w:rPr>
        <w:t xml:space="preserve">he TROG 03.06 </w:t>
      </w:r>
      <w:r w:rsidR="00A10E25" w:rsidRPr="00AB57C6">
        <w:rPr>
          <w:rStyle w:val="tlid-translation"/>
          <w:rFonts w:ascii="Book Antiqua" w:hAnsi="Book Antiqua"/>
          <w:color w:val="000000"/>
          <w:sz w:val="24"/>
          <w:szCs w:val="24"/>
          <w:lang w:val="en-GB"/>
        </w:rPr>
        <w:t>trial</w:t>
      </w:r>
      <w:r w:rsidR="001C3C2E" w:rsidRPr="00AB57C6">
        <w:rPr>
          <w:rStyle w:val="tlid-translation"/>
          <w:rFonts w:ascii="Book Antiqua" w:hAnsi="Book Antiqua"/>
          <w:color w:val="000000"/>
          <w:sz w:val="24"/>
          <w:szCs w:val="24"/>
          <w:vertAlign w:val="superscript"/>
          <w:lang w:val="en-GB"/>
        </w:rPr>
        <w:t>[16]</w:t>
      </w:r>
      <w:r w:rsidR="000A2CB3" w:rsidRPr="00AB57C6">
        <w:rPr>
          <w:rStyle w:val="tlid-translation"/>
          <w:rFonts w:ascii="Book Antiqua" w:hAnsi="Book Antiqua"/>
          <w:color w:val="000000"/>
          <w:sz w:val="24"/>
          <w:szCs w:val="24"/>
          <w:lang w:val="en-GB"/>
        </w:rPr>
        <w:t xml:space="preserve"> excluded </w:t>
      </w:r>
      <w:r w:rsidR="00104A43" w:rsidRPr="00AB57C6">
        <w:rPr>
          <w:rStyle w:val="tlid-translation"/>
          <w:rFonts w:ascii="Book Antiqua" w:hAnsi="Book Antiqua"/>
          <w:color w:val="000000"/>
          <w:sz w:val="24"/>
          <w:szCs w:val="24"/>
          <w:lang w:val="en-GB"/>
        </w:rPr>
        <w:t xml:space="preserve">patients </w:t>
      </w:r>
      <w:r w:rsidR="00F1231E" w:rsidRPr="00AB57C6">
        <w:rPr>
          <w:rStyle w:val="tlid-translation"/>
          <w:rFonts w:ascii="Book Antiqua" w:hAnsi="Book Antiqua"/>
          <w:color w:val="000000"/>
          <w:sz w:val="24"/>
          <w:szCs w:val="24"/>
          <w:lang w:val="en-GB"/>
        </w:rPr>
        <w:t>w</w:t>
      </w:r>
      <w:r w:rsidR="000A2CB3" w:rsidRPr="00AB57C6">
        <w:rPr>
          <w:rStyle w:val="tlid-translation"/>
          <w:rFonts w:ascii="Book Antiqua" w:hAnsi="Book Antiqua"/>
          <w:color w:val="000000"/>
          <w:sz w:val="24"/>
          <w:szCs w:val="24"/>
          <w:lang w:val="en-GB"/>
        </w:rPr>
        <w:t xml:space="preserve">ith a </w:t>
      </w:r>
      <w:r w:rsidR="00E122AC" w:rsidRPr="00AB57C6">
        <w:rPr>
          <w:rStyle w:val="tlid-translation"/>
          <w:rFonts w:ascii="Book Antiqua" w:hAnsi="Book Antiqua"/>
          <w:color w:val="000000"/>
          <w:sz w:val="24"/>
          <w:szCs w:val="24"/>
          <w:lang w:val="en-GB"/>
        </w:rPr>
        <w:t>l</w:t>
      </w:r>
      <w:r w:rsidR="00104A43" w:rsidRPr="00AB57C6">
        <w:rPr>
          <w:rStyle w:val="tlid-translation"/>
          <w:rFonts w:ascii="Book Antiqua" w:hAnsi="Book Antiqua"/>
          <w:color w:val="000000"/>
          <w:sz w:val="24"/>
          <w:szCs w:val="24"/>
          <w:lang w:val="en-GB"/>
        </w:rPr>
        <w:t xml:space="preserve">ife expectancy </w:t>
      </w:r>
      <w:r w:rsidR="000A2CB3" w:rsidRPr="00AB57C6">
        <w:rPr>
          <w:rStyle w:val="tlid-translation"/>
          <w:rFonts w:ascii="Book Antiqua" w:hAnsi="Book Antiqua"/>
          <w:color w:val="000000"/>
          <w:sz w:val="24"/>
          <w:szCs w:val="24"/>
          <w:lang w:val="en-GB"/>
        </w:rPr>
        <w:t>&lt;</w:t>
      </w:r>
      <w:r w:rsidR="00F1231E" w:rsidRPr="00AB57C6">
        <w:rPr>
          <w:rStyle w:val="tlid-translation"/>
          <w:rFonts w:ascii="Book Antiqua" w:hAnsi="Book Antiqua"/>
          <w:color w:val="000000"/>
          <w:sz w:val="24"/>
          <w:szCs w:val="24"/>
          <w:lang w:val="en-GB"/>
        </w:rPr>
        <w:t xml:space="preserve"> </w:t>
      </w:r>
      <w:r w:rsidR="00104A43" w:rsidRPr="00AB57C6">
        <w:rPr>
          <w:rStyle w:val="tlid-translation"/>
          <w:rFonts w:ascii="Book Antiqua" w:hAnsi="Book Antiqua"/>
          <w:color w:val="000000"/>
          <w:sz w:val="24"/>
          <w:szCs w:val="24"/>
          <w:lang w:val="en-GB"/>
        </w:rPr>
        <w:t>5 years</w:t>
      </w:r>
      <w:r w:rsidR="00BA5C0A" w:rsidRPr="00AB57C6">
        <w:rPr>
          <w:rStyle w:val="tlid-translation"/>
          <w:rFonts w:ascii="Book Antiqua" w:hAnsi="Book Antiqua"/>
          <w:color w:val="000000"/>
          <w:sz w:val="24"/>
          <w:szCs w:val="24"/>
          <w:lang w:val="en-GB"/>
        </w:rPr>
        <w:t xml:space="preserve"> </w:t>
      </w:r>
      <w:r w:rsidR="004C0E79" w:rsidRPr="00AB57C6">
        <w:rPr>
          <w:rStyle w:val="tlid-translation"/>
          <w:rFonts w:ascii="Book Antiqua" w:hAnsi="Book Antiqua"/>
          <w:color w:val="000000"/>
          <w:sz w:val="24"/>
          <w:szCs w:val="24"/>
          <w:lang w:val="en-GB"/>
        </w:rPr>
        <w:t>(</w:t>
      </w:r>
      <w:r w:rsidR="00A10E25" w:rsidRPr="00AB57C6">
        <w:rPr>
          <w:rStyle w:val="tlid-translation"/>
          <w:rFonts w:ascii="Book Antiqua" w:hAnsi="Book Antiqua"/>
          <w:color w:val="000000"/>
          <w:sz w:val="24"/>
          <w:szCs w:val="24"/>
          <w:lang w:val="en-GB"/>
        </w:rPr>
        <w:t xml:space="preserve">due to </w:t>
      </w:r>
      <w:r w:rsidR="00F1231E" w:rsidRPr="00AB57C6">
        <w:rPr>
          <w:rStyle w:val="tlid-translation"/>
          <w:rFonts w:ascii="Book Antiqua" w:hAnsi="Book Antiqua"/>
          <w:color w:val="000000"/>
          <w:sz w:val="24"/>
          <w:szCs w:val="24"/>
          <w:lang w:val="en-GB"/>
        </w:rPr>
        <w:t xml:space="preserve">the presence of </w:t>
      </w:r>
      <w:r w:rsidR="00A10E25" w:rsidRPr="00AB57C6">
        <w:rPr>
          <w:rStyle w:val="tlid-translation"/>
          <w:rFonts w:ascii="Book Antiqua" w:hAnsi="Book Antiqua"/>
          <w:color w:val="000000"/>
          <w:sz w:val="24"/>
          <w:szCs w:val="24"/>
          <w:lang w:val="en-GB"/>
        </w:rPr>
        <w:t>comorbidities</w:t>
      </w:r>
      <w:r w:rsidR="004C0E79" w:rsidRPr="00AB57C6">
        <w:rPr>
          <w:rStyle w:val="tlid-translation"/>
          <w:rFonts w:ascii="Book Antiqua" w:hAnsi="Book Antiqua"/>
          <w:color w:val="000000"/>
          <w:sz w:val="24"/>
          <w:szCs w:val="24"/>
          <w:lang w:val="en-GB"/>
        </w:rPr>
        <w:t>)</w:t>
      </w:r>
      <w:r w:rsidR="00104A43" w:rsidRPr="00AB57C6">
        <w:rPr>
          <w:rStyle w:val="tlid-translation"/>
          <w:rFonts w:ascii="Book Antiqua" w:hAnsi="Book Antiqua"/>
          <w:color w:val="000000"/>
          <w:sz w:val="24"/>
          <w:szCs w:val="24"/>
          <w:lang w:val="en-GB"/>
        </w:rPr>
        <w:t xml:space="preserve">. </w:t>
      </w:r>
      <w:r w:rsidR="00E122AC" w:rsidRPr="00AB57C6">
        <w:rPr>
          <w:rStyle w:val="tlid-translation"/>
          <w:rFonts w:ascii="Book Antiqua" w:hAnsi="Book Antiqua"/>
          <w:color w:val="000000"/>
          <w:sz w:val="24"/>
          <w:szCs w:val="24"/>
          <w:lang w:val="en-GB"/>
        </w:rPr>
        <w:t xml:space="preserve">Based on </w:t>
      </w:r>
      <w:r w:rsidR="00104A43" w:rsidRPr="00AB57C6">
        <w:rPr>
          <w:rStyle w:val="tlid-translation"/>
          <w:rFonts w:ascii="Book Antiqua" w:hAnsi="Book Antiqua"/>
          <w:color w:val="000000"/>
          <w:sz w:val="24"/>
          <w:szCs w:val="24"/>
          <w:lang w:val="en-GB"/>
        </w:rPr>
        <w:t xml:space="preserve">these data, we recommend </w:t>
      </w:r>
      <w:r w:rsidR="00E122AC" w:rsidRPr="00AB57C6">
        <w:rPr>
          <w:rStyle w:val="tlid-translation"/>
          <w:rFonts w:ascii="Book Antiqua" w:hAnsi="Book Antiqua"/>
          <w:color w:val="000000"/>
          <w:sz w:val="24"/>
          <w:szCs w:val="24"/>
          <w:lang w:val="en-GB"/>
        </w:rPr>
        <w:t xml:space="preserve">the use of </w:t>
      </w:r>
      <w:r w:rsidR="00104A43" w:rsidRPr="00AB57C6">
        <w:rPr>
          <w:rStyle w:val="tlid-translation"/>
          <w:rFonts w:ascii="Book Antiqua" w:hAnsi="Book Antiqua"/>
          <w:color w:val="000000"/>
          <w:sz w:val="24"/>
          <w:szCs w:val="24"/>
          <w:lang w:val="en-GB"/>
        </w:rPr>
        <w:t xml:space="preserve">comorbidity scales </w:t>
      </w:r>
      <w:r w:rsidR="00DC6BF6" w:rsidRPr="00AB57C6">
        <w:rPr>
          <w:rStyle w:val="tlid-translation"/>
          <w:rFonts w:ascii="Book Antiqua" w:hAnsi="Book Antiqua"/>
          <w:color w:val="000000"/>
          <w:sz w:val="24"/>
          <w:szCs w:val="24"/>
          <w:lang w:val="en-GB"/>
        </w:rPr>
        <w:t>at the time of BCR</w:t>
      </w:r>
      <w:r w:rsidR="00E122AC" w:rsidRPr="00AB57C6">
        <w:rPr>
          <w:rStyle w:val="tlid-translation"/>
          <w:rFonts w:ascii="Book Antiqua" w:hAnsi="Book Antiqua"/>
          <w:color w:val="000000"/>
          <w:sz w:val="24"/>
          <w:szCs w:val="24"/>
          <w:lang w:val="en-GB"/>
        </w:rPr>
        <w:t xml:space="preserve">; in addition, </w:t>
      </w:r>
      <w:r w:rsidR="004C0E79" w:rsidRPr="00AB57C6">
        <w:rPr>
          <w:rStyle w:val="tlid-translation"/>
          <w:rFonts w:ascii="Book Antiqua" w:hAnsi="Book Antiqua"/>
          <w:color w:val="000000"/>
          <w:sz w:val="24"/>
          <w:szCs w:val="24"/>
          <w:lang w:val="en-GB"/>
        </w:rPr>
        <w:t xml:space="preserve">patients with </w:t>
      </w:r>
      <w:r w:rsidR="00104A43" w:rsidRPr="00AB57C6">
        <w:rPr>
          <w:rStyle w:val="tlid-translation"/>
          <w:rFonts w:ascii="Book Antiqua" w:hAnsi="Book Antiqua"/>
          <w:color w:val="000000"/>
          <w:sz w:val="24"/>
          <w:szCs w:val="24"/>
          <w:lang w:val="en-GB"/>
        </w:rPr>
        <w:t>a TIBI-</w:t>
      </w:r>
      <w:r w:rsidR="0041748B" w:rsidRPr="00AB57C6">
        <w:rPr>
          <w:rStyle w:val="tlid-translation"/>
          <w:rFonts w:ascii="Book Antiqua" w:hAnsi="Book Antiqua"/>
          <w:color w:val="000000"/>
          <w:sz w:val="24"/>
          <w:szCs w:val="24"/>
          <w:lang w:val="en-GB"/>
        </w:rPr>
        <w:t>PCa</w:t>
      </w:r>
      <w:r w:rsidR="00E122AC" w:rsidRPr="00AB57C6">
        <w:rPr>
          <w:rStyle w:val="tlid-translation"/>
          <w:rFonts w:ascii="Book Antiqua" w:hAnsi="Book Antiqua"/>
          <w:color w:val="000000"/>
          <w:sz w:val="24"/>
          <w:szCs w:val="24"/>
          <w:lang w:val="en-GB"/>
        </w:rPr>
        <w:t xml:space="preserve"> </w:t>
      </w:r>
      <w:r w:rsidR="00104A43" w:rsidRPr="00AB57C6">
        <w:rPr>
          <w:rStyle w:val="tlid-translation"/>
          <w:rFonts w:ascii="Book Antiqua" w:hAnsi="Book Antiqua"/>
          <w:color w:val="000000"/>
          <w:sz w:val="24"/>
          <w:szCs w:val="24"/>
          <w:lang w:val="en-GB"/>
        </w:rPr>
        <w:t xml:space="preserve">&gt; 11 or a Charlson index </w:t>
      </w:r>
      <w:r w:rsidR="00E122AC" w:rsidRPr="00AB57C6">
        <w:rPr>
          <w:rStyle w:val="tlid-translation"/>
          <w:rFonts w:ascii="Book Antiqua" w:hAnsi="Book Antiqua"/>
          <w:color w:val="000000"/>
          <w:sz w:val="24"/>
          <w:szCs w:val="24"/>
          <w:lang w:val="en-GB"/>
        </w:rPr>
        <w:t>&gt;</w:t>
      </w:r>
      <w:r w:rsidR="00104A43" w:rsidRPr="00AB57C6">
        <w:rPr>
          <w:rStyle w:val="tlid-translation"/>
          <w:rFonts w:ascii="Book Antiqua" w:hAnsi="Book Antiqua"/>
          <w:color w:val="000000"/>
          <w:sz w:val="24"/>
          <w:szCs w:val="24"/>
          <w:lang w:val="en-GB"/>
        </w:rPr>
        <w:t xml:space="preserve"> 3 </w:t>
      </w:r>
      <w:r w:rsidR="00E122AC" w:rsidRPr="00AB57C6">
        <w:rPr>
          <w:rStyle w:val="tlid-translation"/>
          <w:rFonts w:ascii="Book Antiqua" w:hAnsi="Book Antiqua"/>
          <w:color w:val="000000"/>
          <w:sz w:val="24"/>
          <w:szCs w:val="24"/>
          <w:lang w:val="en-GB"/>
        </w:rPr>
        <w:t xml:space="preserve">should not be offered active treatment </w:t>
      </w:r>
      <w:r w:rsidR="00104A43" w:rsidRPr="00AB57C6">
        <w:rPr>
          <w:rStyle w:val="tlid-translation"/>
          <w:rFonts w:ascii="Book Antiqua" w:hAnsi="Book Antiqua"/>
          <w:color w:val="000000"/>
          <w:sz w:val="24"/>
          <w:szCs w:val="24"/>
          <w:lang w:val="en-GB"/>
        </w:rPr>
        <w:t xml:space="preserve">because </w:t>
      </w:r>
      <w:r w:rsidR="00E122AC" w:rsidRPr="00AB57C6">
        <w:rPr>
          <w:rStyle w:val="tlid-translation"/>
          <w:rFonts w:ascii="Book Antiqua" w:hAnsi="Book Antiqua"/>
          <w:color w:val="000000"/>
          <w:sz w:val="24"/>
          <w:szCs w:val="24"/>
          <w:lang w:val="en-GB"/>
        </w:rPr>
        <w:t>the presence of these</w:t>
      </w:r>
      <w:r w:rsidR="00BA5C0A" w:rsidRPr="00AB57C6">
        <w:rPr>
          <w:rStyle w:val="tlid-translation"/>
          <w:rFonts w:ascii="Book Antiqua" w:hAnsi="Book Antiqua"/>
          <w:color w:val="000000"/>
          <w:sz w:val="24"/>
          <w:szCs w:val="24"/>
          <w:lang w:val="en-GB"/>
        </w:rPr>
        <w:t xml:space="preserve"> risk factors </w:t>
      </w:r>
      <w:r w:rsidR="00E122AC" w:rsidRPr="00AB57C6">
        <w:rPr>
          <w:rStyle w:val="tlid-translation"/>
          <w:rFonts w:ascii="Book Antiqua" w:hAnsi="Book Antiqua"/>
          <w:color w:val="000000"/>
          <w:sz w:val="24"/>
          <w:szCs w:val="24"/>
          <w:lang w:val="en-GB"/>
        </w:rPr>
        <w:t xml:space="preserve">implies a </w:t>
      </w:r>
      <w:r w:rsidR="000A2CB3" w:rsidRPr="00AB57C6">
        <w:rPr>
          <w:rStyle w:val="tlid-translation"/>
          <w:rFonts w:ascii="Book Antiqua" w:hAnsi="Book Antiqua"/>
          <w:color w:val="000000"/>
          <w:sz w:val="24"/>
          <w:szCs w:val="24"/>
          <w:lang w:val="en-GB"/>
        </w:rPr>
        <w:t xml:space="preserve">high </w:t>
      </w:r>
      <w:r w:rsidR="00104A43" w:rsidRPr="00AB57C6">
        <w:rPr>
          <w:rStyle w:val="tlid-translation"/>
          <w:rFonts w:ascii="Book Antiqua" w:hAnsi="Book Antiqua"/>
          <w:color w:val="000000"/>
          <w:sz w:val="24"/>
          <w:szCs w:val="24"/>
          <w:lang w:val="en-GB"/>
        </w:rPr>
        <w:t xml:space="preserve">probability </w:t>
      </w:r>
      <w:r w:rsidR="000A2CB3" w:rsidRPr="00AB57C6">
        <w:rPr>
          <w:rStyle w:val="tlid-translation"/>
          <w:rFonts w:ascii="Book Antiqua" w:hAnsi="Book Antiqua"/>
          <w:color w:val="000000"/>
          <w:sz w:val="24"/>
          <w:szCs w:val="24"/>
          <w:lang w:val="en-GB"/>
        </w:rPr>
        <w:t xml:space="preserve">(&gt; 50%) of </w:t>
      </w:r>
      <w:r w:rsidR="00950E2C" w:rsidRPr="00AB57C6">
        <w:rPr>
          <w:rStyle w:val="tlid-translation"/>
          <w:rFonts w:ascii="Book Antiqua" w:hAnsi="Book Antiqua"/>
          <w:color w:val="000000"/>
          <w:sz w:val="24"/>
          <w:szCs w:val="24"/>
          <w:lang w:val="en-GB"/>
        </w:rPr>
        <w:t xml:space="preserve">non-PCSM </w:t>
      </w:r>
      <w:r w:rsidR="00E122AC" w:rsidRPr="00AB57C6">
        <w:rPr>
          <w:rStyle w:val="tlid-translation"/>
          <w:rFonts w:ascii="Book Antiqua" w:hAnsi="Book Antiqua"/>
          <w:color w:val="000000"/>
          <w:sz w:val="24"/>
          <w:szCs w:val="24"/>
          <w:lang w:val="en-GB"/>
        </w:rPr>
        <w:t xml:space="preserve">mortality </w:t>
      </w:r>
      <w:r w:rsidR="00104A43" w:rsidRPr="00AB57C6">
        <w:rPr>
          <w:rStyle w:val="tlid-translation"/>
          <w:rFonts w:ascii="Book Antiqua" w:hAnsi="Book Antiqua"/>
          <w:color w:val="000000"/>
          <w:sz w:val="24"/>
          <w:szCs w:val="24"/>
          <w:lang w:val="en-GB"/>
        </w:rPr>
        <w:t xml:space="preserve">in the </w:t>
      </w:r>
      <w:r w:rsidR="004C0E79" w:rsidRPr="00AB57C6">
        <w:rPr>
          <w:rStyle w:val="tlid-translation"/>
          <w:rFonts w:ascii="Book Antiqua" w:hAnsi="Book Antiqua"/>
          <w:color w:val="000000"/>
          <w:sz w:val="24"/>
          <w:szCs w:val="24"/>
          <w:lang w:val="en-GB"/>
        </w:rPr>
        <w:t xml:space="preserve">following </w:t>
      </w:r>
      <w:r w:rsidR="00104A43" w:rsidRPr="00AB57C6">
        <w:rPr>
          <w:rStyle w:val="tlid-translation"/>
          <w:rFonts w:ascii="Book Antiqua" w:hAnsi="Book Antiqua"/>
          <w:color w:val="000000"/>
          <w:sz w:val="24"/>
          <w:szCs w:val="24"/>
          <w:lang w:val="en-GB"/>
        </w:rPr>
        <w:t>3 years</w:t>
      </w:r>
      <w:r w:rsidR="00950E2C" w:rsidRPr="00AB57C6">
        <w:rPr>
          <w:rStyle w:val="tlid-translation"/>
          <w:rFonts w:ascii="Book Antiqua" w:hAnsi="Book Antiqua"/>
          <w:color w:val="000000"/>
          <w:sz w:val="24"/>
          <w:szCs w:val="24"/>
          <w:lang w:val="en-GB"/>
        </w:rPr>
        <w:t>.</w:t>
      </w:r>
    </w:p>
    <w:p w:rsidR="0041748B" w:rsidRPr="00AB57C6" w:rsidRDefault="0041748B" w:rsidP="0041748B">
      <w:pPr>
        <w:spacing w:after="0" w:line="360" w:lineRule="auto"/>
        <w:jc w:val="both"/>
        <w:rPr>
          <w:rStyle w:val="tlid-translation"/>
          <w:rFonts w:ascii="Book Antiqua" w:hAnsi="Book Antiqua"/>
          <w:color w:val="000000"/>
          <w:sz w:val="24"/>
          <w:szCs w:val="24"/>
          <w:lang w:val="en-GB"/>
        </w:rPr>
      </w:pPr>
    </w:p>
    <w:p w:rsidR="00ED60AF" w:rsidRPr="00AB57C6" w:rsidRDefault="00CB43E7" w:rsidP="00106F5C">
      <w:pPr>
        <w:spacing w:after="0" w:line="360" w:lineRule="auto"/>
        <w:jc w:val="both"/>
        <w:rPr>
          <w:rFonts w:ascii="Book Antiqua" w:hAnsi="Book Antiqua"/>
          <w:b/>
          <w:i/>
          <w:iCs/>
          <w:color w:val="000000"/>
          <w:sz w:val="24"/>
          <w:szCs w:val="24"/>
          <w:lang w:val="en-GB"/>
        </w:rPr>
      </w:pPr>
      <w:r w:rsidRPr="00AB57C6">
        <w:rPr>
          <w:rFonts w:ascii="Book Antiqua" w:hAnsi="Book Antiqua"/>
          <w:b/>
          <w:i/>
          <w:iCs/>
          <w:color w:val="000000"/>
          <w:sz w:val="24"/>
          <w:szCs w:val="24"/>
          <w:lang w:val="en-GB"/>
        </w:rPr>
        <w:t>Baseline urinary status</w:t>
      </w:r>
    </w:p>
    <w:p w:rsidR="00CB43E7" w:rsidRPr="00AB57C6" w:rsidRDefault="00995DDB" w:rsidP="00106F5C">
      <w:pPr>
        <w:spacing w:after="0" w:line="360" w:lineRule="auto"/>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t xml:space="preserve">The </w:t>
      </w:r>
      <w:r w:rsidR="008F474E" w:rsidRPr="00AB57C6">
        <w:rPr>
          <w:rStyle w:val="tlid-translation"/>
          <w:rFonts w:ascii="Book Antiqua" w:hAnsi="Book Antiqua"/>
          <w:color w:val="000000"/>
          <w:sz w:val="24"/>
          <w:szCs w:val="24"/>
          <w:lang w:val="en-GB"/>
        </w:rPr>
        <w:t xml:space="preserve">use of </w:t>
      </w:r>
      <w:r w:rsidRPr="00AB57C6">
        <w:rPr>
          <w:rStyle w:val="tlid-translation"/>
          <w:rFonts w:ascii="Book Antiqua" w:hAnsi="Book Antiqua"/>
          <w:color w:val="000000"/>
          <w:sz w:val="24"/>
          <w:szCs w:val="24"/>
          <w:lang w:val="en-GB"/>
        </w:rPr>
        <w:t xml:space="preserve">validated scales such as the </w:t>
      </w:r>
      <w:r w:rsidR="00950E2C" w:rsidRPr="00AB57C6">
        <w:rPr>
          <w:rStyle w:val="tlid-translation"/>
          <w:rFonts w:ascii="Book Antiqua" w:hAnsi="Book Antiqua"/>
          <w:color w:val="000000"/>
          <w:sz w:val="24"/>
          <w:szCs w:val="24"/>
          <w:lang w:val="en-GB"/>
        </w:rPr>
        <w:t xml:space="preserve">International Prostate Symptom Score (IPSS) </w:t>
      </w:r>
      <w:r w:rsidRPr="00AB57C6">
        <w:rPr>
          <w:rStyle w:val="tlid-translation"/>
          <w:rFonts w:ascii="Book Antiqua" w:hAnsi="Book Antiqua"/>
          <w:color w:val="000000"/>
          <w:sz w:val="24"/>
          <w:szCs w:val="24"/>
          <w:lang w:val="en-GB"/>
        </w:rPr>
        <w:t xml:space="preserve">or </w:t>
      </w:r>
      <w:r w:rsidR="00950E2C" w:rsidRPr="00AB57C6">
        <w:rPr>
          <w:rStyle w:val="tlid-translation"/>
          <w:rFonts w:ascii="Book Antiqua" w:hAnsi="Book Antiqua"/>
          <w:color w:val="000000"/>
          <w:sz w:val="24"/>
          <w:szCs w:val="24"/>
          <w:lang w:val="en-GB"/>
        </w:rPr>
        <w:t xml:space="preserve">the </w:t>
      </w:r>
      <w:r w:rsidRPr="00AB57C6">
        <w:rPr>
          <w:rStyle w:val="tlid-translation"/>
          <w:rFonts w:ascii="Book Antiqua" w:hAnsi="Book Antiqua"/>
          <w:color w:val="000000"/>
          <w:sz w:val="24"/>
          <w:szCs w:val="24"/>
          <w:lang w:val="en-GB"/>
        </w:rPr>
        <w:t>Expanded Prostate Cancer Index</w:t>
      </w:r>
      <w:r w:rsidR="00950E2C" w:rsidRPr="00AB57C6">
        <w:rPr>
          <w:rStyle w:val="tlid-translation"/>
          <w:rFonts w:ascii="Book Antiqua" w:hAnsi="Book Antiqua"/>
          <w:color w:val="000000"/>
          <w:sz w:val="24"/>
          <w:szCs w:val="24"/>
          <w:lang w:val="en-GB"/>
        </w:rPr>
        <w:t xml:space="preserve"> </w:t>
      </w:r>
      <w:r w:rsidR="008F474E" w:rsidRPr="00AB57C6">
        <w:rPr>
          <w:rStyle w:val="tlid-translation"/>
          <w:rFonts w:ascii="Book Antiqua" w:hAnsi="Book Antiqua"/>
          <w:color w:val="000000"/>
          <w:sz w:val="24"/>
          <w:szCs w:val="24"/>
          <w:lang w:val="en-GB"/>
        </w:rPr>
        <w:t xml:space="preserve">to obtain an accurate assessment of urinary symptoms is crucial </w:t>
      </w:r>
      <w:r w:rsidRPr="00AB57C6">
        <w:rPr>
          <w:rStyle w:val="tlid-translation"/>
          <w:rFonts w:ascii="Book Antiqua" w:hAnsi="Book Antiqua"/>
          <w:color w:val="000000"/>
          <w:sz w:val="24"/>
          <w:szCs w:val="24"/>
          <w:lang w:val="en-GB"/>
        </w:rPr>
        <w:t>before</w:t>
      </w:r>
      <w:r w:rsidR="008F474E" w:rsidRPr="00AB57C6">
        <w:rPr>
          <w:rStyle w:val="tlid-translation"/>
          <w:rFonts w:ascii="Book Antiqua" w:hAnsi="Book Antiqua"/>
          <w:color w:val="000000"/>
          <w:sz w:val="24"/>
          <w:szCs w:val="24"/>
          <w:lang w:val="en-GB"/>
        </w:rPr>
        <w:t xml:space="preserve"> deciding </w:t>
      </w:r>
      <w:r w:rsidR="00950E2C" w:rsidRPr="00AB57C6">
        <w:rPr>
          <w:rStyle w:val="tlid-translation"/>
          <w:rFonts w:ascii="Book Antiqua" w:hAnsi="Book Antiqua"/>
          <w:color w:val="000000"/>
          <w:sz w:val="24"/>
          <w:szCs w:val="24"/>
          <w:lang w:val="en-GB"/>
        </w:rPr>
        <w:t xml:space="preserve">whether </w:t>
      </w:r>
      <w:r w:rsidR="006071F1" w:rsidRPr="00AB57C6">
        <w:rPr>
          <w:rStyle w:val="tlid-translation"/>
          <w:rFonts w:ascii="Book Antiqua" w:hAnsi="Book Antiqua"/>
          <w:color w:val="000000"/>
          <w:sz w:val="24"/>
          <w:szCs w:val="24"/>
          <w:lang w:val="en-GB"/>
        </w:rPr>
        <w:t>S</w:t>
      </w:r>
      <w:r w:rsidR="008F474E" w:rsidRPr="00AB57C6">
        <w:rPr>
          <w:rStyle w:val="tlid-translation"/>
          <w:rFonts w:ascii="Book Antiqua" w:hAnsi="Book Antiqua"/>
          <w:color w:val="000000"/>
          <w:sz w:val="24"/>
          <w:szCs w:val="24"/>
          <w:lang w:val="en-GB"/>
        </w:rPr>
        <w:t>RT</w:t>
      </w:r>
      <w:r w:rsidR="00950E2C" w:rsidRPr="00AB57C6">
        <w:rPr>
          <w:rStyle w:val="tlid-translation"/>
          <w:rFonts w:ascii="Book Antiqua" w:hAnsi="Book Antiqua"/>
          <w:color w:val="000000"/>
          <w:sz w:val="24"/>
          <w:szCs w:val="24"/>
          <w:lang w:val="en-GB"/>
        </w:rPr>
        <w:t xml:space="preserve"> is indicated. Most studies of postoperative RT h</w:t>
      </w:r>
      <w:r w:rsidR="005A7C4C" w:rsidRPr="00AB57C6">
        <w:rPr>
          <w:rStyle w:val="tlid-translation"/>
          <w:rFonts w:ascii="Book Antiqua" w:hAnsi="Book Antiqua"/>
          <w:color w:val="000000"/>
          <w:sz w:val="24"/>
          <w:szCs w:val="24"/>
          <w:lang w:val="en-GB"/>
        </w:rPr>
        <w:t xml:space="preserve">ave found </w:t>
      </w:r>
      <w:r w:rsidR="00950E2C" w:rsidRPr="00AB57C6">
        <w:rPr>
          <w:rStyle w:val="tlid-translation"/>
          <w:rFonts w:ascii="Book Antiqua" w:hAnsi="Book Antiqua"/>
          <w:color w:val="000000"/>
          <w:sz w:val="24"/>
          <w:szCs w:val="24"/>
          <w:lang w:val="en-GB"/>
        </w:rPr>
        <w:t xml:space="preserve">a direct association between </w:t>
      </w:r>
      <w:r w:rsidR="00254608" w:rsidRPr="00AB57C6">
        <w:rPr>
          <w:rStyle w:val="tlid-translation"/>
          <w:rFonts w:ascii="Book Antiqua" w:hAnsi="Book Antiqua"/>
          <w:color w:val="000000"/>
          <w:sz w:val="24"/>
          <w:szCs w:val="24"/>
          <w:lang w:val="en-GB"/>
        </w:rPr>
        <w:t xml:space="preserve">baseline </w:t>
      </w:r>
      <w:r w:rsidRPr="00AB57C6">
        <w:rPr>
          <w:rStyle w:val="tlid-translation"/>
          <w:rFonts w:ascii="Book Antiqua" w:hAnsi="Book Antiqua"/>
          <w:color w:val="000000"/>
          <w:sz w:val="24"/>
          <w:szCs w:val="24"/>
          <w:lang w:val="en-GB"/>
        </w:rPr>
        <w:t xml:space="preserve">urinary </w:t>
      </w:r>
      <w:r w:rsidR="00254608" w:rsidRPr="00AB57C6">
        <w:rPr>
          <w:rStyle w:val="tlid-translation"/>
          <w:rFonts w:ascii="Book Antiqua" w:hAnsi="Book Antiqua"/>
          <w:color w:val="000000"/>
          <w:sz w:val="24"/>
          <w:szCs w:val="24"/>
          <w:lang w:val="en-GB"/>
        </w:rPr>
        <w:t xml:space="preserve">status </w:t>
      </w:r>
      <w:r w:rsidR="00950E2C" w:rsidRPr="00AB57C6">
        <w:rPr>
          <w:rStyle w:val="tlid-translation"/>
          <w:rFonts w:ascii="Book Antiqua" w:hAnsi="Book Antiqua"/>
          <w:color w:val="000000"/>
          <w:sz w:val="24"/>
          <w:szCs w:val="24"/>
          <w:lang w:val="en-GB"/>
        </w:rPr>
        <w:t xml:space="preserve">and </w:t>
      </w:r>
      <w:r w:rsidR="005A7C4C" w:rsidRPr="00AB57C6">
        <w:rPr>
          <w:rStyle w:val="tlid-translation"/>
          <w:rFonts w:ascii="Book Antiqua" w:hAnsi="Book Antiqua"/>
          <w:color w:val="000000"/>
          <w:sz w:val="24"/>
          <w:szCs w:val="24"/>
          <w:lang w:val="en-GB"/>
        </w:rPr>
        <w:t xml:space="preserve">the risk of </w:t>
      </w:r>
      <w:r w:rsidRPr="00AB57C6">
        <w:rPr>
          <w:rStyle w:val="tlid-translation"/>
          <w:rFonts w:ascii="Book Antiqua" w:hAnsi="Book Antiqua"/>
          <w:color w:val="000000"/>
          <w:sz w:val="24"/>
          <w:szCs w:val="24"/>
          <w:lang w:val="en-GB"/>
        </w:rPr>
        <w:t>radiation</w:t>
      </w:r>
      <w:r w:rsidR="005A7C4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induced toxicity</w:t>
      </w:r>
      <w:r w:rsidR="001C3C2E" w:rsidRPr="00AB57C6">
        <w:rPr>
          <w:rStyle w:val="tlid-translation"/>
          <w:rFonts w:ascii="Book Antiqua" w:hAnsi="Book Antiqua"/>
          <w:color w:val="000000"/>
          <w:sz w:val="24"/>
          <w:szCs w:val="24"/>
          <w:vertAlign w:val="superscript"/>
          <w:lang w:val="en-GB"/>
        </w:rPr>
        <w:t>[17</w:t>
      </w:r>
      <w:r w:rsidR="00FA3745" w:rsidRPr="00AB57C6">
        <w:rPr>
          <w:rStyle w:val="tlid-translation"/>
          <w:rFonts w:ascii="Book Antiqua" w:hAnsi="Book Antiqua"/>
          <w:color w:val="000000"/>
          <w:sz w:val="24"/>
          <w:szCs w:val="24"/>
          <w:vertAlign w:val="superscript"/>
          <w:lang w:val="en-GB"/>
        </w:rPr>
        <w:t>-</w:t>
      </w:r>
      <w:r w:rsidR="001C3C2E" w:rsidRPr="00AB57C6">
        <w:rPr>
          <w:rStyle w:val="tlid-translation"/>
          <w:rFonts w:ascii="Book Antiqua" w:hAnsi="Book Antiqua"/>
          <w:color w:val="000000"/>
          <w:sz w:val="24"/>
          <w:szCs w:val="24"/>
          <w:vertAlign w:val="superscript"/>
          <w:lang w:val="en-GB"/>
        </w:rPr>
        <w:t>19]</w:t>
      </w:r>
      <w:r w:rsidRPr="00AB57C6">
        <w:rPr>
          <w:rStyle w:val="tlid-translation"/>
          <w:rFonts w:ascii="Book Antiqua" w:hAnsi="Book Antiqua"/>
          <w:color w:val="000000"/>
          <w:sz w:val="24"/>
          <w:szCs w:val="24"/>
          <w:lang w:val="en-GB"/>
        </w:rPr>
        <w:t xml:space="preserve">. Patients with </w:t>
      </w:r>
      <w:r w:rsidR="003C054D" w:rsidRPr="00AB57C6">
        <w:rPr>
          <w:rStyle w:val="tlid-translation"/>
          <w:rFonts w:ascii="Book Antiqua" w:hAnsi="Book Antiqua"/>
          <w:color w:val="000000"/>
          <w:sz w:val="24"/>
          <w:szCs w:val="24"/>
          <w:lang w:val="en-GB"/>
        </w:rPr>
        <w:t xml:space="preserve">poor </w:t>
      </w:r>
      <w:r w:rsidR="005A7C4C" w:rsidRPr="00AB57C6">
        <w:rPr>
          <w:rStyle w:val="tlid-translation"/>
          <w:rFonts w:ascii="Book Antiqua" w:hAnsi="Book Antiqua"/>
          <w:color w:val="000000"/>
          <w:sz w:val="24"/>
          <w:szCs w:val="24"/>
          <w:lang w:val="en-GB"/>
        </w:rPr>
        <w:t xml:space="preserve">postoperative </w:t>
      </w:r>
      <w:r w:rsidR="00924F1A" w:rsidRPr="00AB57C6">
        <w:rPr>
          <w:rStyle w:val="tlid-translation"/>
          <w:rFonts w:ascii="Book Antiqua" w:hAnsi="Book Antiqua"/>
          <w:color w:val="000000"/>
          <w:sz w:val="24"/>
          <w:szCs w:val="24"/>
          <w:lang w:val="en-GB"/>
        </w:rPr>
        <w:t>urinary function</w:t>
      </w:r>
      <w:r w:rsidR="00950E2C" w:rsidRPr="00AB57C6">
        <w:rPr>
          <w:rStyle w:val="tlid-translation"/>
          <w:rFonts w:ascii="Book Antiqua" w:hAnsi="Book Antiqua"/>
          <w:color w:val="000000"/>
          <w:sz w:val="24"/>
          <w:szCs w:val="24"/>
          <w:lang w:val="en-GB"/>
        </w:rPr>
        <w:t xml:space="preserve">, </w:t>
      </w:r>
      <w:r w:rsidR="005A7C4C" w:rsidRPr="00AB57C6">
        <w:rPr>
          <w:rStyle w:val="tlid-translation"/>
          <w:rFonts w:ascii="Book Antiqua" w:hAnsi="Book Antiqua"/>
          <w:color w:val="000000"/>
          <w:sz w:val="24"/>
          <w:szCs w:val="24"/>
          <w:lang w:val="en-GB"/>
        </w:rPr>
        <w:t xml:space="preserve">a </w:t>
      </w:r>
      <w:r w:rsidRPr="00AB57C6">
        <w:rPr>
          <w:rStyle w:val="tlid-translation"/>
          <w:rFonts w:ascii="Book Antiqua" w:hAnsi="Book Antiqua"/>
          <w:color w:val="000000"/>
          <w:sz w:val="24"/>
          <w:szCs w:val="24"/>
          <w:lang w:val="en-GB"/>
        </w:rPr>
        <w:t xml:space="preserve">previous </w:t>
      </w:r>
      <w:r w:rsidR="005A7C4C" w:rsidRPr="00AB57C6">
        <w:rPr>
          <w:rStyle w:val="tlid-translation"/>
          <w:rFonts w:ascii="Book Antiqua" w:hAnsi="Book Antiqua"/>
          <w:color w:val="000000"/>
          <w:sz w:val="24"/>
          <w:szCs w:val="24"/>
          <w:lang w:val="en-GB"/>
        </w:rPr>
        <w:t>history of transurethral radical prostatectomy (</w:t>
      </w:r>
      <w:r w:rsidRPr="00AB57C6">
        <w:rPr>
          <w:rStyle w:val="tlid-translation"/>
          <w:rFonts w:ascii="Book Antiqua" w:hAnsi="Book Antiqua"/>
          <w:color w:val="000000"/>
          <w:sz w:val="24"/>
          <w:szCs w:val="24"/>
          <w:lang w:val="en-GB"/>
        </w:rPr>
        <w:t>TURP</w:t>
      </w:r>
      <w:r w:rsidR="005A7C4C" w:rsidRPr="00AB57C6">
        <w:rPr>
          <w:rStyle w:val="tlid-translation"/>
          <w:rFonts w:ascii="Book Antiqua" w:hAnsi="Book Antiqua"/>
          <w:color w:val="000000"/>
          <w:sz w:val="24"/>
          <w:szCs w:val="24"/>
          <w:lang w:val="en-GB"/>
        </w:rPr>
        <w:t>)</w:t>
      </w:r>
      <w:r w:rsidR="00950E2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or </w:t>
      </w:r>
      <w:r w:rsidR="003C054D" w:rsidRPr="00AB57C6">
        <w:rPr>
          <w:rStyle w:val="tlid-translation"/>
          <w:rFonts w:ascii="Book Antiqua" w:hAnsi="Book Antiqua"/>
          <w:color w:val="000000"/>
          <w:sz w:val="24"/>
          <w:szCs w:val="24"/>
          <w:lang w:val="en-GB"/>
        </w:rPr>
        <w:t xml:space="preserve">who require </w:t>
      </w:r>
      <w:r w:rsidRPr="00AB57C6">
        <w:rPr>
          <w:rStyle w:val="tlid-translation"/>
          <w:rFonts w:ascii="Book Antiqua" w:hAnsi="Book Antiqua"/>
          <w:color w:val="000000"/>
          <w:sz w:val="24"/>
          <w:szCs w:val="24"/>
          <w:lang w:val="en-GB"/>
        </w:rPr>
        <w:t xml:space="preserve">repeated </w:t>
      </w:r>
      <w:r w:rsidR="003C054D" w:rsidRPr="00AB57C6">
        <w:rPr>
          <w:rStyle w:val="tlid-translation"/>
          <w:rFonts w:ascii="Book Antiqua" w:hAnsi="Book Antiqua"/>
          <w:color w:val="000000"/>
          <w:sz w:val="24"/>
          <w:szCs w:val="24"/>
          <w:lang w:val="en-GB"/>
        </w:rPr>
        <w:t xml:space="preserve">bladder </w:t>
      </w:r>
      <w:r w:rsidRPr="00AB57C6">
        <w:rPr>
          <w:rStyle w:val="tlid-translation"/>
          <w:rFonts w:ascii="Book Antiqua" w:hAnsi="Book Antiqua"/>
          <w:color w:val="000000"/>
          <w:sz w:val="24"/>
          <w:szCs w:val="24"/>
          <w:lang w:val="en-GB"/>
        </w:rPr>
        <w:t>catheter</w:t>
      </w:r>
      <w:r w:rsidR="003C054D" w:rsidRPr="00AB57C6">
        <w:rPr>
          <w:rStyle w:val="tlid-translation"/>
          <w:rFonts w:ascii="Book Antiqua" w:hAnsi="Book Antiqua"/>
          <w:color w:val="000000"/>
          <w:sz w:val="24"/>
          <w:szCs w:val="24"/>
          <w:lang w:val="en-GB"/>
        </w:rPr>
        <w:t>ization</w:t>
      </w:r>
      <w:r w:rsidRPr="00AB57C6">
        <w:rPr>
          <w:rStyle w:val="tlid-translation"/>
          <w:rFonts w:ascii="Book Antiqua" w:hAnsi="Book Antiqua"/>
          <w:color w:val="000000"/>
          <w:sz w:val="24"/>
          <w:szCs w:val="24"/>
          <w:lang w:val="en-GB"/>
        </w:rPr>
        <w:t xml:space="preserve"> </w:t>
      </w:r>
      <w:r w:rsidR="00950E2C" w:rsidRPr="00AB57C6">
        <w:rPr>
          <w:rStyle w:val="tlid-translation"/>
          <w:rFonts w:ascii="Book Antiqua" w:hAnsi="Book Antiqua"/>
          <w:color w:val="000000"/>
          <w:sz w:val="24"/>
          <w:szCs w:val="24"/>
          <w:lang w:val="en-GB"/>
        </w:rPr>
        <w:t xml:space="preserve">present </w:t>
      </w:r>
      <w:r w:rsidRPr="00AB57C6">
        <w:rPr>
          <w:rStyle w:val="tlid-translation"/>
          <w:rFonts w:ascii="Book Antiqua" w:hAnsi="Book Antiqua"/>
          <w:color w:val="000000"/>
          <w:sz w:val="24"/>
          <w:szCs w:val="24"/>
          <w:lang w:val="en-GB"/>
        </w:rPr>
        <w:t xml:space="preserve">an increased risk of developing stenosis of the bladder neck and urethra, </w:t>
      </w:r>
      <w:r w:rsidR="004C0E79" w:rsidRPr="00AB57C6">
        <w:rPr>
          <w:rStyle w:val="tlid-translation"/>
          <w:rFonts w:ascii="Book Antiqua" w:hAnsi="Book Antiqua"/>
          <w:color w:val="000000"/>
          <w:sz w:val="24"/>
          <w:szCs w:val="24"/>
          <w:lang w:val="en-GB"/>
        </w:rPr>
        <w:t xml:space="preserve">which can cause </w:t>
      </w:r>
      <w:r w:rsidR="00950E2C" w:rsidRPr="00AB57C6">
        <w:rPr>
          <w:rStyle w:val="tlid-translation"/>
          <w:rFonts w:ascii="Book Antiqua" w:hAnsi="Book Antiqua"/>
          <w:color w:val="000000"/>
          <w:sz w:val="24"/>
          <w:szCs w:val="24"/>
          <w:lang w:val="en-GB"/>
        </w:rPr>
        <w:t xml:space="preserve">a </w:t>
      </w:r>
      <w:r w:rsidRPr="00AB57C6">
        <w:rPr>
          <w:rStyle w:val="tlid-translation"/>
          <w:rFonts w:ascii="Book Antiqua" w:hAnsi="Book Antiqua"/>
          <w:color w:val="000000"/>
          <w:sz w:val="24"/>
          <w:szCs w:val="24"/>
          <w:lang w:val="en-GB"/>
        </w:rPr>
        <w:t xml:space="preserve">significant </w:t>
      </w:r>
      <w:r w:rsidR="00950E2C" w:rsidRPr="00AB57C6">
        <w:rPr>
          <w:rStyle w:val="tlid-translation"/>
          <w:rFonts w:ascii="Book Antiqua" w:hAnsi="Book Antiqua"/>
          <w:color w:val="000000"/>
          <w:sz w:val="24"/>
          <w:szCs w:val="24"/>
          <w:lang w:val="en-GB"/>
        </w:rPr>
        <w:t xml:space="preserve">deterioration </w:t>
      </w:r>
      <w:r w:rsidR="005A7C4C" w:rsidRPr="00AB57C6">
        <w:rPr>
          <w:rStyle w:val="tlid-translation"/>
          <w:rFonts w:ascii="Book Antiqua" w:hAnsi="Book Antiqua"/>
          <w:color w:val="000000"/>
          <w:sz w:val="24"/>
          <w:szCs w:val="24"/>
          <w:lang w:val="en-GB"/>
        </w:rPr>
        <w:t xml:space="preserve">in </w:t>
      </w:r>
      <w:r w:rsidR="00950E2C" w:rsidRPr="00AB57C6">
        <w:rPr>
          <w:rStyle w:val="tlid-translation"/>
          <w:rFonts w:ascii="Book Antiqua" w:hAnsi="Book Antiqua"/>
          <w:color w:val="000000"/>
          <w:sz w:val="24"/>
          <w:szCs w:val="24"/>
          <w:lang w:val="en-GB"/>
        </w:rPr>
        <w:t>urinary function</w:t>
      </w:r>
      <w:r w:rsidRPr="00AB57C6">
        <w:rPr>
          <w:rStyle w:val="tlid-translation"/>
          <w:rFonts w:ascii="Book Antiqua" w:hAnsi="Book Antiqua"/>
          <w:color w:val="000000"/>
          <w:sz w:val="24"/>
          <w:szCs w:val="24"/>
          <w:lang w:val="en-GB"/>
        </w:rPr>
        <w:t xml:space="preserve">. </w:t>
      </w:r>
      <w:r w:rsidR="00950E2C" w:rsidRPr="00AB57C6">
        <w:rPr>
          <w:rStyle w:val="tlid-translation"/>
          <w:rFonts w:ascii="Book Antiqua" w:hAnsi="Book Antiqua"/>
          <w:color w:val="000000"/>
          <w:sz w:val="24"/>
          <w:szCs w:val="24"/>
          <w:lang w:val="en-GB"/>
        </w:rPr>
        <w:t xml:space="preserve">Although the studies that have reported </w:t>
      </w:r>
      <w:r w:rsidR="00A86520" w:rsidRPr="00AB57C6">
        <w:rPr>
          <w:rStyle w:val="tlid-translation"/>
          <w:rFonts w:ascii="Book Antiqua" w:hAnsi="Book Antiqua"/>
          <w:color w:val="000000"/>
          <w:sz w:val="24"/>
          <w:szCs w:val="24"/>
          <w:lang w:val="en-GB"/>
        </w:rPr>
        <w:t xml:space="preserve">toxicity </w:t>
      </w:r>
      <w:r w:rsidR="00950E2C" w:rsidRPr="00AB57C6">
        <w:rPr>
          <w:rStyle w:val="tlid-translation"/>
          <w:rFonts w:ascii="Book Antiqua" w:hAnsi="Book Antiqua"/>
          <w:color w:val="000000"/>
          <w:sz w:val="24"/>
          <w:szCs w:val="24"/>
          <w:lang w:val="en-GB"/>
        </w:rPr>
        <w:t xml:space="preserve">outcomes </w:t>
      </w:r>
      <w:r w:rsidR="00A86520" w:rsidRPr="00AB57C6">
        <w:rPr>
          <w:rStyle w:val="tlid-translation"/>
          <w:rFonts w:ascii="Book Antiqua" w:hAnsi="Book Antiqua"/>
          <w:color w:val="000000"/>
          <w:sz w:val="24"/>
          <w:szCs w:val="24"/>
          <w:lang w:val="en-GB"/>
        </w:rPr>
        <w:t xml:space="preserve">associated with </w:t>
      </w:r>
      <w:r w:rsidR="00950E2C" w:rsidRPr="00AB57C6">
        <w:rPr>
          <w:rStyle w:val="tlid-translation"/>
          <w:rFonts w:ascii="Book Antiqua" w:hAnsi="Book Antiqua"/>
          <w:color w:val="000000"/>
          <w:sz w:val="24"/>
          <w:szCs w:val="24"/>
          <w:lang w:val="en-GB"/>
        </w:rPr>
        <w:t xml:space="preserve">postoperative </w:t>
      </w:r>
      <w:r w:rsidR="00A86520" w:rsidRPr="00AB57C6">
        <w:rPr>
          <w:rStyle w:val="tlid-translation"/>
          <w:rFonts w:ascii="Book Antiqua" w:hAnsi="Book Antiqua"/>
          <w:color w:val="000000"/>
          <w:sz w:val="24"/>
          <w:szCs w:val="24"/>
          <w:lang w:val="en-GB"/>
        </w:rPr>
        <w:t>RT</w:t>
      </w:r>
      <w:r w:rsidR="004C0E79" w:rsidRPr="00AB57C6">
        <w:rPr>
          <w:rStyle w:val="tlid-translation"/>
          <w:rFonts w:ascii="Book Antiqua" w:hAnsi="Book Antiqua"/>
          <w:color w:val="000000"/>
          <w:sz w:val="24"/>
          <w:szCs w:val="24"/>
          <w:lang w:val="en-GB"/>
        </w:rPr>
        <w:t xml:space="preserve"> have reported similar findings </w:t>
      </w:r>
      <w:r w:rsidR="00526D6A" w:rsidRPr="00AB57C6">
        <w:rPr>
          <w:rStyle w:val="tlid-translation"/>
          <w:rFonts w:ascii="Book Antiqua" w:hAnsi="Book Antiqua"/>
          <w:color w:val="000000"/>
          <w:sz w:val="24"/>
          <w:szCs w:val="24"/>
          <w:lang w:val="en-GB"/>
        </w:rPr>
        <w:t xml:space="preserve">with regard to the impact on </w:t>
      </w:r>
      <w:r w:rsidR="004C0E79" w:rsidRPr="00AB57C6">
        <w:rPr>
          <w:rStyle w:val="tlid-translation"/>
          <w:rFonts w:ascii="Book Antiqua" w:hAnsi="Book Antiqua"/>
          <w:color w:val="000000"/>
          <w:sz w:val="24"/>
          <w:szCs w:val="24"/>
          <w:lang w:val="en-GB"/>
        </w:rPr>
        <w:t xml:space="preserve">urinary </w:t>
      </w:r>
      <w:r w:rsidR="008F3866" w:rsidRPr="00AB57C6">
        <w:rPr>
          <w:rStyle w:val="tlid-translation"/>
          <w:rFonts w:ascii="Book Antiqua" w:hAnsi="Book Antiqua"/>
          <w:color w:val="000000"/>
          <w:sz w:val="24"/>
          <w:szCs w:val="24"/>
          <w:lang w:val="en-GB"/>
        </w:rPr>
        <w:t>function</w:t>
      </w:r>
      <w:r w:rsidR="001C3C2E" w:rsidRPr="00AB57C6">
        <w:rPr>
          <w:rStyle w:val="tlid-translation"/>
          <w:rFonts w:ascii="Book Antiqua" w:hAnsi="Book Antiqua"/>
          <w:color w:val="000000"/>
          <w:sz w:val="24"/>
          <w:szCs w:val="24"/>
          <w:vertAlign w:val="superscript"/>
          <w:lang w:val="en-GB"/>
        </w:rPr>
        <w:t>[17-19]</w:t>
      </w:r>
      <w:r w:rsidR="004C0E79" w:rsidRPr="00AB57C6">
        <w:rPr>
          <w:rStyle w:val="tlid-translation"/>
          <w:rFonts w:ascii="Book Antiqua" w:hAnsi="Book Antiqua"/>
          <w:color w:val="000000"/>
          <w:sz w:val="24"/>
          <w:szCs w:val="24"/>
          <w:lang w:val="en-GB"/>
        </w:rPr>
        <w:t>, this variable w</w:t>
      </w:r>
      <w:r w:rsidR="008F3866" w:rsidRPr="00AB57C6">
        <w:rPr>
          <w:rStyle w:val="tlid-translation"/>
          <w:rFonts w:ascii="Book Antiqua" w:hAnsi="Book Antiqua"/>
          <w:color w:val="000000"/>
          <w:sz w:val="24"/>
          <w:szCs w:val="24"/>
          <w:lang w:val="en-GB"/>
        </w:rPr>
        <w:t xml:space="preserve">as not included in </w:t>
      </w:r>
      <w:r w:rsidRPr="00AB57C6">
        <w:rPr>
          <w:rStyle w:val="tlid-translation"/>
          <w:rFonts w:ascii="Book Antiqua" w:hAnsi="Book Antiqua"/>
          <w:color w:val="000000"/>
          <w:sz w:val="24"/>
          <w:szCs w:val="24"/>
          <w:lang w:val="en-GB"/>
        </w:rPr>
        <w:t xml:space="preserve">the selection criteria of </w:t>
      </w:r>
      <w:r w:rsidR="008F3866" w:rsidRPr="00AB57C6">
        <w:rPr>
          <w:rStyle w:val="tlid-translation"/>
          <w:rFonts w:ascii="Book Antiqua" w:hAnsi="Book Antiqua"/>
          <w:color w:val="000000"/>
          <w:sz w:val="24"/>
          <w:szCs w:val="24"/>
          <w:lang w:val="en-GB"/>
        </w:rPr>
        <w:t xml:space="preserve">the </w:t>
      </w:r>
      <w:r w:rsidRPr="00AB57C6">
        <w:rPr>
          <w:rStyle w:val="tlid-translation"/>
          <w:rFonts w:ascii="Book Antiqua" w:hAnsi="Book Antiqua"/>
          <w:color w:val="000000"/>
          <w:sz w:val="24"/>
          <w:szCs w:val="24"/>
          <w:lang w:val="en-GB"/>
        </w:rPr>
        <w:t>prospective trials</w:t>
      </w:r>
      <w:r w:rsidR="008F3866" w:rsidRPr="00AB57C6">
        <w:rPr>
          <w:rStyle w:val="tlid-translation"/>
          <w:rFonts w:ascii="Book Antiqua" w:hAnsi="Book Antiqua"/>
          <w:color w:val="000000"/>
          <w:sz w:val="24"/>
          <w:szCs w:val="24"/>
          <w:lang w:val="en-GB"/>
        </w:rPr>
        <w:t xml:space="preserve"> c</w:t>
      </w:r>
      <w:r w:rsidR="004C0E79" w:rsidRPr="00AB57C6">
        <w:rPr>
          <w:rStyle w:val="tlid-translation"/>
          <w:rFonts w:ascii="Book Antiqua" w:hAnsi="Book Antiqua"/>
          <w:color w:val="000000"/>
          <w:sz w:val="24"/>
          <w:szCs w:val="24"/>
          <w:lang w:val="en-GB"/>
        </w:rPr>
        <w:t>onducted</w:t>
      </w:r>
      <w:r w:rsidR="008F3866" w:rsidRPr="00AB57C6">
        <w:rPr>
          <w:rStyle w:val="tlid-translation"/>
          <w:rFonts w:ascii="Book Antiqua" w:hAnsi="Book Antiqua"/>
          <w:color w:val="000000"/>
          <w:sz w:val="24"/>
          <w:szCs w:val="24"/>
          <w:lang w:val="en-GB"/>
        </w:rPr>
        <w:t xml:space="preserve"> to date</w:t>
      </w:r>
      <w:r w:rsidRPr="00AB57C6">
        <w:rPr>
          <w:rStyle w:val="tlid-translation"/>
          <w:rFonts w:ascii="Book Antiqua" w:hAnsi="Book Antiqua"/>
          <w:color w:val="000000"/>
          <w:sz w:val="24"/>
          <w:szCs w:val="24"/>
          <w:lang w:val="en-GB"/>
        </w:rPr>
        <w:t xml:space="preserve">. Neither of the two phase 3 trials </w:t>
      </w:r>
      <w:r w:rsidR="007A4173" w:rsidRPr="00AB57C6">
        <w:rPr>
          <w:rStyle w:val="tlid-translation"/>
          <w:rFonts w:ascii="Book Antiqua" w:hAnsi="Book Antiqua"/>
          <w:color w:val="000000"/>
          <w:sz w:val="24"/>
          <w:szCs w:val="24"/>
          <w:lang w:val="en-GB"/>
        </w:rPr>
        <w:t xml:space="preserve">that evaluated </w:t>
      </w:r>
      <w:r w:rsidR="006071F1" w:rsidRPr="00AB57C6">
        <w:rPr>
          <w:rStyle w:val="tlid-translation"/>
          <w:rFonts w:ascii="Book Antiqua" w:hAnsi="Book Antiqua"/>
          <w:color w:val="000000"/>
          <w:sz w:val="24"/>
          <w:szCs w:val="24"/>
          <w:lang w:val="en-GB"/>
        </w:rPr>
        <w:t>S</w:t>
      </w:r>
      <w:r w:rsidRPr="00AB57C6">
        <w:rPr>
          <w:rStyle w:val="tlid-translation"/>
          <w:rFonts w:ascii="Book Antiqua" w:hAnsi="Book Antiqua"/>
          <w:color w:val="000000"/>
          <w:sz w:val="24"/>
          <w:szCs w:val="24"/>
          <w:lang w:val="en-GB"/>
        </w:rPr>
        <w:t>RT with or without ADT</w:t>
      </w:r>
      <w:r w:rsidR="001C3C2E" w:rsidRPr="00AB57C6">
        <w:rPr>
          <w:rStyle w:val="tlid-translation"/>
          <w:rFonts w:ascii="Book Antiqua" w:hAnsi="Book Antiqua"/>
          <w:color w:val="000000"/>
          <w:sz w:val="24"/>
          <w:szCs w:val="24"/>
          <w:vertAlign w:val="superscript"/>
          <w:lang w:val="en-GB"/>
        </w:rPr>
        <w:t>[10,11]</w:t>
      </w:r>
      <w:r w:rsidR="007A4173"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and none of the three phase 3 trials </w:t>
      </w:r>
      <w:r w:rsidR="007A4173" w:rsidRPr="00AB57C6">
        <w:rPr>
          <w:rStyle w:val="tlid-translation"/>
          <w:rFonts w:ascii="Book Antiqua" w:hAnsi="Book Antiqua"/>
          <w:color w:val="000000"/>
          <w:sz w:val="24"/>
          <w:szCs w:val="24"/>
          <w:lang w:val="en-GB"/>
        </w:rPr>
        <w:t xml:space="preserve">that assessed </w:t>
      </w:r>
      <w:r w:rsidRPr="00AB57C6">
        <w:rPr>
          <w:rStyle w:val="tlid-translation"/>
          <w:rFonts w:ascii="Book Antiqua" w:hAnsi="Book Antiqua"/>
          <w:color w:val="000000"/>
          <w:sz w:val="24"/>
          <w:szCs w:val="24"/>
          <w:lang w:val="en-GB"/>
        </w:rPr>
        <w:t>adjuvant RT</w:t>
      </w:r>
      <w:r w:rsidR="001C3C2E" w:rsidRPr="00AB57C6">
        <w:rPr>
          <w:rStyle w:val="tlid-translation"/>
          <w:rFonts w:ascii="Book Antiqua" w:hAnsi="Book Antiqua"/>
          <w:color w:val="000000"/>
          <w:sz w:val="24"/>
          <w:szCs w:val="24"/>
          <w:vertAlign w:val="superscript"/>
          <w:lang w:val="en-GB"/>
        </w:rPr>
        <w:t>[3-5]</w:t>
      </w:r>
      <w:r w:rsidR="004C0E79"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w:t>
      </w:r>
      <w:r w:rsidR="008F3866" w:rsidRPr="00AB57C6">
        <w:rPr>
          <w:rStyle w:val="tlid-translation"/>
          <w:rFonts w:ascii="Book Antiqua" w:hAnsi="Book Antiqua"/>
          <w:color w:val="000000"/>
          <w:sz w:val="24"/>
          <w:szCs w:val="24"/>
          <w:lang w:val="en-GB"/>
        </w:rPr>
        <w:t>have reported d</w:t>
      </w:r>
      <w:r w:rsidRPr="00AB57C6">
        <w:rPr>
          <w:rStyle w:val="tlid-translation"/>
          <w:rFonts w:ascii="Book Antiqua" w:hAnsi="Book Antiqua"/>
          <w:color w:val="000000"/>
          <w:sz w:val="24"/>
          <w:szCs w:val="24"/>
          <w:lang w:val="en-GB"/>
        </w:rPr>
        <w:t>ata on urinary function</w:t>
      </w:r>
      <w:r w:rsidR="008F3866"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w:t>
      </w:r>
      <w:r w:rsidR="007A4173" w:rsidRPr="00AB57C6">
        <w:rPr>
          <w:rStyle w:val="tlid-translation"/>
          <w:rFonts w:ascii="Book Antiqua" w:hAnsi="Book Antiqua"/>
          <w:color w:val="000000"/>
          <w:sz w:val="24"/>
          <w:szCs w:val="24"/>
          <w:lang w:val="en-GB"/>
        </w:rPr>
        <w:t xml:space="preserve">nor </w:t>
      </w:r>
      <w:r w:rsidR="008F3866" w:rsidRPr="00AB57C6">
        <w:rPr>
          <w:rStyle w:val="tlid-translation"/>
          <w:rFonts w:ascii="Book Antiqua" w:hAnsi="Book Antiqua"/>
          <w:color w:val="000000"/>
          <w:sz w:val="24"/>
          <w:szCs w:val="24"/>
          <w:lang w:val="en-GB"/>
        </w:rPr>
        <w:t xml:space="preserve">have they </w:t>
      </w:r>
      <w:r w:rsidR="004C0E79" w:rsidRPr="00AB57C6">
        <w:rPr>
          <w:rStyle w:val="tlid-translation"/>
          <w:rFonts w:ascii="Book Antiqua" w:hAnsi="Book Antiqua"/>
          <w:color w:val="000000"/>
          <w:sz w:val="24"/>
          <w:szCs w:val="24"/>
          <w:lang w:val="en-GB"/>
        </w:rPr>
        <w:t xml:space="preserve">described </w:t>
      </w:r>
      <w:r w:rsidR="00526D6A" w:rsidRPr="00AB57C6">
        <w:rPr>
          <w:rStyle w:val="tlid-translation"/>
          <w:rFonts w:ascii="Book Antiqua" w:hAnsi="Book Antiqua"/>
          <w:color w:val="000000"/>
          <w:sz w:val="24"/>
          <w:szCs w:val="24"/>
          <w:lang w:val="en-GB"/>
        </w:rPr>
        <w:t xml:space="preserve">whether </w:t>
      </w:r>
      <w:r w:rsidR="008F3866" w:rsidRPr="00AB57C6">
        <w:rPr>
          <w:rStyle w:val="tlid-translation"/>
          <w:rFonts w:ascii="Book Antiqua" w:hAnsi="Book Antiqua"/>
          <w:color w:val="000000"/>
          <w:sz w:val="24"/>
          <w:szCs w:val="24"/>
          <w:lang w:val="en-GB"/>
        </w:rPr>
        <w:t xml:space="preserve">RT </w:t>
      </w:r>
      <w:r w:rsidR="00526D6A" w:rsidRPr="00AB57C6">
        <w:rPr>
          <w:rStyle w:val="tlid-translation"/>
          <w:rFonts w:ascii="Book Antiqua" w:hAnsi="Book Antiqua"/>
          <w:color w:val="000000"/>
          <w:sz w:val="24"/>
          <w:szCs w:val="24"/>
          <w:lang w:val="en-GB"/>
        </w:rPr>
        <w:t xml:space="preserve">negatively impacted </w:t>
      </w:r>
      <w:r w:rsidR="004C0E79" w:rsidRPr="00AB57C6">
        <w:rPr>
          <w:rStyle w:val="tlid-translation"/>
          <w:rFonts w:ascii="Book Antiqua" w:hAnsi="Book Antiqua"/>
          <w:color w:val="000000"/>
          <w:sz w:val="24"/>
          <w:szCs w:val="24"/>
          <w:lang w:val="en-GB"/>
        </w:rPr>
        <w:t>urinary function</w:t>
      </w:r>
      <w:r w:rsidRPr="00AB57C6">
        <w:rPr>
          <w:rStyle w:val="tlid-translation"/>
          <w:rFonts w:ascii="Book Antiqua" w:hAnsi="Book Antiqua"/>
          <w:color w:val="000000"/>
          <w:sz w:val="24"/>
          <w:szCs w:val="24"/>
          <w:lang w:val="en-GB"/>
        </w:rPr>
        <w:t xml:space="preserve">. </w:t>
      </w:r>
      <w:r w:rsidR="004C0E79" w:rsidRPr="00AB57C6">
        <w:rPr>
          <w:rStyle w:val="tlid-translation"/>
          <w:rFonts w:ascii="Book Antiqua" w:hAnsi="Book Antiqua"/>
          <w:color w:val="000000"/>
          <w:sz w:val="24"/>
          <w:szCs w:val="24"/>
          <w:lang w:val="en-GB"/>
        </w:rPr>
        <w:t>T</w:t>
      </w:r>
      <w:r w:rsidR="007A4173" w:rsidRPr="00AB57C6">
        <w:rPr>
          <w:rStyle w:val="tlid-translation"/>
          <w:rFonts w:ascii="Book Antiqua" w:hAnsi="Book Antiqua"/>
          <w:color w:val="000000"/>
          <w:sz w:val="24"/>
          <w:szCs w:val="24"/>
          <w:lang w:val="en-GB"/>
        </w:rPr>
        <w:t>he SWOG trial o</w:t>
      </w:r>
      <w:r w:rsidRPr="00AB57C6">
        <w:rPr>
          <w:rStyle w:val="tlid-translation"/>
          <w:rFonts w:ascii="Book Antiqua" w:hAnsi="Book Antiqua"/>
          <w:color w:val="000000"/>
          <w:sz w:val="24"/>
          <w:szCs w:val="24"/>
          <w:lang w:val="en-GB"/>
        </w:rPr>
        <w:t xml:space="preserve">nly </w:t>
      </w:r>
      <w:r w:rsidR="004C0E79" w:rsidRPr="00AB57C6">
        <w:rPr>
          <w:rStyle w:val="tlid-translation"/>
          <w:rFonts w:ascii="Book Antiqua" w:hAnsi="Book Antiqua"/>
          <w:color w:val="000000"/>
          <w:sz w:val="24"/>
          <w:szCs w:val="24"/>
          <w:lang w:val="en-GB"/>
        </w:rPr>
        <w:t xml:space="preserve">excluded </w:t>
      </w:r>
      <w:r w:rsidRPr="00AB57C6">
        <w:rPr>
          <w:rStyle w:val="tlid-translation"/>
          <w:rFonts w:ascii="Book Antiqua" w:hAnsi="Book Antiqua"/>
          <w:color w:val="000000"/>
          <w:sz w:val="24"/>
          <w:szCs w:val="24"/>
          <w:lang w:val="en-GB"/>
        </w:rPr>
        <w:t>patients w</w:t>
      </w:r>
      <w:r w:rsidR="008F3866" w:rsidRPr="00AB57C6">
        <w:rPr>
          <w:rStyle w:val="tlid-translation"/>
          <w:rFonts w:ascii="Book Antiqua" w:hAnsi="Book Antiqua"/>
          <w:color w:val="000000"/>
          <w:sz w:val="24"/>
          <w:szCs w:val="24"/>
          <w:lang w:val="en-GB"/>
        </w:rPr>
        <w:t xml:space="preserve">ho developed total </w:t>
      </w:r>
      <w:r w:rsidRPr="00AB57C6">
        <w:rPr>
          <w:rStyle w:val="tlid-translation"/>
          <w:rFonts w:ascii="Book Antiqua" w:hAnsi="Book Antiqua"/>
          <w:color w:val="000000"/>
          <w:sz w:val="24"/>
          <w:szCs w:val="24"/>
          <w:lang w:val="en-GB"/>
        </w:rPr>
        <w:t>urinary incontinence after surgery</w:t>
      </w:r>
      <w:r w:rsidR="001C3C2E" w:rsidRPr="00AB57C6">
        <w:rPr>
          <w:rStyle w:val="tlid-translation"/>
          <w:rFonts w:ascii="Book Antiqua" w:hAnsi="Book Antiqua"/>
          <w:color w:val="000000"/>
          <w:sz w:val="24"/>
          <w:szCs w:val="24"/>
          <w:vertAlign w:val="superscript"/>
          <w:lang w:val="en-GB"/>
        </w:rPr>
        <w:t>[5]</w:t>
      </w:r>
      <w:r w:rsidR="004C0E79" w:rsidRPr="00AB57C6">
        <w:rPr>
          <w:rStyle w:val="tlid-translation"/>
          <w:rFonts w:ascii="Book Antiqua" w:hAnsi="Book Antiqua"/>
          <w:color w:val="000000"/>
          <w:sz w:val="24"/>
          <w:szCs w:val="24"/>
          <w:lang w:val="en-GB"/>
        </w:rPr>
        <w:t>.</w:t>
      </w:r>
    </w:p>
    <w:p w:rsidR="00A16BCA" w:rsidRPr="00AB57C6" w:rsidRDefault="007A4173" w:rsidP="00FA3745">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lastRenderedPageBreak/>
        <w:t>The r</w:t>
      </w:r>
      <w:r w:rsidR="00A16BCA" w:rsidRPr="00AB57C6">
        <w:rPr>
          <w:rFonts w:ascii="Book Antiqua" w:eastAsia="Times New Roman" w:hAnsi="Book Antiqua"/>
          <w:color w:val="000000"/>
          <w:sz w:val="24"/>
          <w:szCs w:val="24"/>
          <w:lang w:val="en-GB"/>
        </w:rPr>
        <w:t>ecent</w:t>
      </w:r>
      <w:r w:rsidRPr="00AB57C6">
        <w:rPr>
          <w:rFonts w:ascii="Book Antiqua" w:eastAsia="Times New Roman" w:hAnsi="Book Antiqua"/>
          <w:color w:val="000000"/>
          <w:sz w:val="24"/>
          <w:szCs w:val="24"/>
          <w:lang w:val="en-GB"/>
        </w:rPr>
        <w:t>ly</w:t>
      </w:r>
      <w:r w:rsidR="00A16BCA" w:rsidRPr="00AB57C6">
        <w:rPr>
          <w:rFonts w:ascii="Book Antiqua" w:eastAsia="Times New Roman" w:hAnsi="Book Antiqua"/>
          <w:color w:val="000000"/>
          <w:sz w:val="24"/>
          <w:szCs w:val="24"/>
          <w:lang w:val="en-GB"/>
        </w:rPr>
        <w:t xml:space="preserve"> publi</w:t>
      </w:r>
      <w:r w:rsidRPr="00AB57C6">
        <w:rPr>
          <w:rFonts w:ascii="Book Antiqua" w:eastAsia="Times New Roman" w:hAnsi="Book Antiqua"/>
          <w:color w:val="000000"/>
          <w:sz w:val="24"/>
          <w:szCs w:val="24"/>
          <w:lang w:val="en-GB"/>
        </w:rPr>
        <w:t xml:space="preserve">shed study </w:t>
      </w:r>
      <w:r w:rsidR="00CB43E7" w:rsidRPr="00AB57C6">
        <w:rPr>
          <w:rFonts w:ascii="Book Antiqua" w:eastAsia="Times New Roman" w:hAnsi="Book Antiqua"/>
          <w:color w:val="000000"/>
          <w:sz w:val="24"/>
          <w:szCs w:val="24"/>
          <w:lang w:val="en-GB"/>
        </w:rPr>
        <w:t>by</w:t>
      </w:r>
      <w:r w:rsidR="00A16BCA" w:rsidRPr="00AB57C6">
        <w:rPr>
          <w:rFonts w:ascii="Book Antiqua" w:eastAsia="Times New Roman" w:hAnsi="Book Antiqua"/>
          <w:color w:val="000000"/>
          <w:sz w:val="24"/>
          <w:szCs w:val="24"/>
          <w:lang w:val="en-GB"/>
        </w:rPr>
        <w:t xml:space="preserve"> </w:t>
      </w:r>
      <w:r w:rsidR="008F3866" w:rsidRPr="00AB57C6">
        <w:rPr>
          <w:rFonts w:ascii="Book Antiqua" w:eastAsia="Times New Roman" w:hAnsi="Book Antiqua"/>
          <w:color w:val="000000"/>
          <w:sz w:val="24"/>
          <w:szCs w:val="24"/>
          <w:lang w:val="en-GB"/>
        </w:rPr>
        <w:t xml:space="preserve">Pollack </w:t>
      </w:r>
      <w:r w:rsidR="008F3866" w:rsidRPr="00AB57C6">
        <w:rPr>
          <w:rFonts w:ascii="Book Antiqua" w:eastAsia="Times New Roman" w:hAnsi="Book Antiqua"/>
          <w:i/>
          <w:iCs/>
          <w:color w:val="000000"/>
          <w:sz w:val="24"/>
          <w:szCs w:val="24"/>
          <w:lang w:val="en-GB"/>
        </w:rPr>
        <w:t>et al</w:t>
      </w:r>
      <w:r w:rsidR="00FA3745" w:rsidRPr="00AB57C6">
        <w:rPr>
          <w:rFonts w:ascii="Book Antiqua" w:eastAsia="Times New Roman" w:hAnsi="Book Antiqua"/>
          <w:color w:val="000000"/>
          <w:sz w:val="24"/>
          <w:szCs w:val="24"/>
          <w:vertAlign w:val="superscript"/>
          <w:lang w:val="en-GB"/>
        </w:rPr>
        <w:t>[20]</w:t>
      </w:r>
      <w:r w:rsidR="008F3866" w:rsidRPr="00AB57C6">
        <w:rPr>
          <w:rFonts w:ascii="Book Antiqua" w:eastAsia="Times New Roman" w:hAnsi="Book Antiqua"/>
          <w:color w:val="000000"/>
          <w:sz w:val="24"/>
          <w:szCs w:val="24"/>
          <w:lang w:val="en-GB"/>
        </w:rPr>
        <w:t xml:space="preserve"> </w:t>
      </w:r>
      <w:r w:rsidR="00A16BCA" w:rsidRPr="00AB57C6">
        <w:rPr>
          <w:rFonts w:ascii="Book Antiqua" w:eastAsia="Times New Roman" w:hAnsi="Book Antiqua"/>
          <w:color w:val="000000"/>
          <w:sz w:val="24"/>
          <w:szCs w:val="24"/>
          <w:lang w:val="en-GB"/>
        </w:rPr>
        <w:t>on hypofractionat</w:t>
      </w:r>
      <w:r w:rsidR="008F3866" w:rsidRPr="00AB57C6">
        <w:rPr>
          <w:rFonts w:ascii="Book Antiqua" w:eastAsia="Times New Roman" w:hAnsi="Book Antiqua"/>
          <w:color w:val="000000"/>
          <w:sz w:val="24"/>
          <w:szCs w:val="24"/>
          <w:lang w:val="en-GB"/>
        </w:rPr>
        <w:t xml:space="preserve">ion in patients undergoing </w:t>
      </w:r>
      <w:r w:rsidR="00DC6BF6" w:rsidRPr="00AB57C6">
        <w:rPr>
          <w:rFonts w:ascii="Book Antiqua" w:eastAsia="Times New Roman" w:hAnsi="Book Antiqua"/>
          <w:color w:val="000000"/>
          <w:sz w:val="24"/>
          <w:szCs w:val="24"/>
          <w:lang w:val="en-GB"/>
        </w:rPr>
        <w:t>primary</w:t>
      </w:r>
      <w:r w:rsidR="008F3866"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RT</w:t>
      </w:r>
      <w:r w:rsidR="00FA3745" w:rsidRPr="00AB57C6">
        <w:rPr>
          <w:rFonts w:ascii="Book Antiqua" w:eastAsia="Times New Roman" w:hAnsi="Book Antiqua"/>
          <w:color w:val="000000"/>
          <w:sz w:val="24"/>
          <w:szCs w:val="24"/>
          <w:lang w:val="en-GB"/>
        </w:rPr>
        <w:t xml:space="preserve"> </w:t>
      </w:r>
      <w:r w:rsidR="004C0E79" w:rsidRPr="00AB57C6">
        <w:rPr>
          <w:rFonts w:ascii="Book Antiqua" w:eastAsia="Times New Roman" w:hAnsi="Book Antiqua"/>
          <w:color w:val="000000"/>
          <w:sz w:val="24"/>
          <w:szCs w:val="24"/>
          <w:lang w:val="en-GB"/>
        </w:rPr>
        <w:t>found</w:t>
      </w:r>
      <w:r w:rsidR="00A16BCA" w:rsidRPr="00AB57C6">
        <w:rPr>
          <w:rFonts w:ascii="Book Antiqua" w:eastAsia="Times New Roman" w:hAnsi="Book Antiqua"/>
          <w:color w:val="000000"/>
          <w:sz w:val="24"/>
          <w:szCs w:val="24"/>
          <w:lang w:val="en-GB"/>
        </w:rPr>
        <w:t xml:space="preserve"> that </w:t>
      </w:r>
      <w:r w:rsidR="004C0E79" w:rsidRPr="00AB57C6">
        <w:rPr>
          <w:rFonts w:ascii="Book Antiqua" w:eastAsia="Times New Roman" w:hAnsi="Book Antiqua"/>
          <w:color w:val="000000"/>
          <w:sz w:val="24"/>
          <w:szCs w:val="24"/>
          <w:lang w:val="en-GB"/>
        </w:rPr>
        <w:t xml:space="preserve">late urinary toxicity was significantly higher in </w:t>
      </w:r>
      <w:r w:rsidR="00A16BCA" w:rsidRPr="00AB57C6">
        <w:rPr>
          <w:rFonts w:ascii="Book Antiqua" w:eastAsia="Times New Roman" w:hAnsi="Book Antiqua"/>
          <w:color w:val="000000"/>
          <w:sz w:val="24"/>
          <w:szCs w:val="24"/>
          <w:lang w:val="en-GB"/>
        </w:rPr>
        <w:t xml:space="preserve">patients with high IPSS </w:t>
      </w:r>
      <w:r w:rsidRPr="00AB57C6">
        <w:rPr>
          <w:rFonts w:ascii="Book Antiqua" w:eastAsia="Times New Roman" w:hAnsi="Book Antiqua"/>
          <w:color w:val="000000"/>
          <w:sz w:val="24"/>
          <w:szCs w:val="24"/>
          <w:lang w:val="en-GB"/>
        </w:rPr>
        <w:t xml:space="preserve">scores </w:t>
      </w:r>
      <w:r w:rsidR="00A16BCA" w:rsidRPr="00AB57C6">
        <w:rPr>
          <w:rFonts w:ascii="Book Antiqua" w:eastAsia="Times New Roman" w:hAnsi="Book Antiqua"/>
          <w:color w:val="000000"/>
          <w:sz w:val="24"/>
          <w:szCs w:val="24"/>
          <w:lang w:val="en-GB"/>
        </w:rPr>
        <w:t xml:space="preserve">and </w:t>
      </w:r>
      <w:r w:rsidRPr="00AB57C6">
        <w:rPr>
          <w:rFonts w:ascii="Book Antiqua" w:eastAsia="Times New Roman" w:hAnsi="Book Antiqua"/>
          <w:color w:val="000000"/>
          <w:sz w:val="24"/>
          <w:szCs w:val="24"/>
          <w:lang w:val="en-GB"/>
        </w:rPr>
        <w:t xml:space="preserve">a </w:t>
      </w:r>
      <w:r w:rsidR="00A16BCA" w:rsidRPr="00AB57C6">
        <w:rPr>
          <w:rFonts w:ascii="Book Antiqua" w:eastAsia="Times New Roman" w:hAnsi="Book Antiqua"/>
          <w:color w:val="000000"/>
          <w:sz w:val="24"/>
          <w:szCs w:val="24"/>
          <w:lang w:val="en-GB"/>
        </w:rPr>
        <w:t>history of TUR</w:t>
      </w:r>
      <w:r w:rsidRPr="00AB57C6">
        <w:rPr>
          <w:rFonts w:ascii="Book Antiqua" w:eastAsia="Times New Roman" w:hAnsi="Book Antiqua"/>
          <w:color w:val="000000"/>
          <w:sz w:val="24"/>
          <w:szCs w:val="24"/>
          <w:lang w:val="en-GB"/>
        </w:rPr>
        <w:t>P</w:t>
      </w:r>
      <w:r w:rsidR="00A16BCA" w:rsidRPr="00AB57C6">
        <w:rPr>
          <w:rFonts w:ascii="Book Antiqua" w:eastAsia="Times New Roman" w:hAnsi="Book Antiqua"/>
          <w:color w:val="000000"/>
          <w:sz w:val="24"/>
          <w:szCs w:val="24"/>
          <w:lang w:val="en-GB"/>
        </w:rPr>
        <w:t>. Th</w:t>
      </w:r>
      <w:r w:rsidR="008F3866" w:rsidRPr="00AB57C6">
        <w:rPr>
          <w:rFonts w:ascii="Book Antiqua" w:eastAsia="Times New Roman" w:hAnsi="Book Antiqua"/>
          <w:color w:val="000000"/>
          <w:sz w:val="24"/>
          <w:szCs w:val="24"/>
          <w:lang w:val="en-GB"/>
        </w:rPr>
        <w:t xml:space="preserve">e poor </w:t>
      </w:r>
      <w:r w:rsidR="00A16BCA" w:rsidRPr="00AB57C6">
        <w:rPr>
          <w:rFonts w:ascii="Book Antiqua" w:eastAsia="Times New Roman" w:hAnsi="Book Antiqua"/>
          <w:color w:val="000000"/>
          <w:sz w:val="24"/>
          <w:szCs w:val="24"/>
          <w:lang w:val="en-GB"/>
        </w:rPr>
        <w:t>urinary stat</w:t>
      </w:r>
      <w:r w:rsidR="00CB43E7" w:rsidRPr="00AB57C6">
        <w:rPr>
          <w:rFonts w:ascii="Book Antiqua" w:eastAsia="Times New Roman" w:hAnsi="Book Antiqua"/>
          <w:color w:val="000000"/>
          <w:sz w:val="24"/>
          <w:szCs w:val="24"/>
          <w:lang w:val="en-GB"/>
        </w:rPr>
        <w:t>us</w:t>
      </w:r>
      <w:r w:rsidR="00A16BCA" w:rsidRPr="00AB57C6">
        <w:rPr>
          <w:rFonts w:ascii="Book Antiqua" w:eastAsia="Times New Roman" w:hAnsi="Book Antiqua"/>
          <w:color w:val="000000"/>
          <w:sz w:val="24"/>
          <w:szCs w:val="24"/>
          <w:lang w:val="en-GB"/>
        </w:rPr>
        <w:t xml:space="preserve"> prior to RT </w:t>
      </w:r>
      <w:r w:rsidR="00CB43E7" w:rsidRPr="00AB57C6">
        <w:rPr>
          <w:rFonts w:ascii="Book Antiqua" w:eastAsia="Times New Roman" w:hAnsi="Book Antiqua"/>
          <w:color w:val="000000"/>
          <w:sz w:val="24"/>
          <w:szCs w:val="24"/>
          <w:lang w:val="en-GB"/>
        </w:rPr>
        <w:t xml:space="preserve">in </w:t>
      </w:r>
      <w:r w:rsidRPr="00AB57C6">
        <w:rPr>
          <w:rFonts w:ascii="Book Antiqua" w:eastAsia="Times New Roman" w:hAnsi="Book Antiqua"/>
          <w:color w:val="000000"/>
          <w:sz w:val="24"/>
          <w:szCs w:val="24"/>
          <w:lang w:val="en-GB"/>
        </w:rPr>
        <w:t xml:space="preserve">patients who had previously undergone </w:t>
      </w:r>
      <w:r w:rsidR="00A16BCA" w:rsidRPr="00AB57C6">
        <w:rPr>
          <w:rFonts w:ascii="Book Antiqua" w:eastAsia="Times New Roman" w:hAnsi="Book Antiqua"/>
          <w:color w:val="000000"/>
          <w:sz w:val="24"/>
          <w:szCs w:val="24"/>
          <w:lang w:val="en-GB"/>
        </w:rPr>
        <w:t>prostatectom</w:t>
      </w:r>
      <w:r w:rsidRPr="00AB57C6">
        <w:rPr>
          <w:rFonts w:ascii="Book Antiqua" w:eastAsia="Times New Roman" w:hAnsi="Book Antiqua"/>
          <w:color w:val="000000"/>
          <w:sz w:val="24"/>
          <w:szCs w:val="24"/>
          <w:lang w:val="en-GB"/>
        </w:rPr>
        <w:t xml:space="preserve">y </w:t>
      </w:r>
      <w:r w:rsidR="00DE396D" w:rsidRPr="00AB57C6">
        <w:rPr>
          <w:rFonts w:ascii="Book Antiqua" w:eastAsia="Times New Roman" w:hAnsi="Book Antiqua"/>
          <w:color w:val="000000"/>
          <w:sz w:val="24"/>
          <w:szCs w:val="24"/>
          <w:lang w:val="en-GB"/>
        </w:rPr>
        <w:t>(</w:t>
      </w:r>
      <w:r w:rsidR="00A16BCA" w:rsidRPr="00AB57C6">
        <w:rPr>
          <w:rFonts w:ascii="Book Antiqua" w:eastAsia="Times New Roman" w:hAnsi="Book Antiqua"/>
          <w:color w:val="000000"/>
          <w:sz w:val="24"/>
          <w:szCs w:val="24"/>
          <w:lang w:val="en-GB"/>
        </w:rPr>
        <w:t xml:space="preserve">versus </w:t>
      </w:r>
      <w:r w:rsidR="00DE396D" w:rsidRPr="00AB57C6">
        <w:rPr>
          <w:rFonts w:ascii="Book Antiqua" w:eastAsia="Times New Roman" w:hAnsi="Book Antiqua"/>
          <w:color w:val="000000"/>
          <w:sz w:val="24"/>
          <w:szCs w:val="24"/>
          <w:lang w:val="en-GB"/>
        </w:rPr>
        <w:t>surgery</w:t>
      </w:r>
      <w:r w:rsidR="00CB43E7" w:rsidRPr="00AB57C6">
        <w:rPr>
          <w:rFonts w:ascii="Book Antiqua" w:eastAsia="Times New Roman" w:hAnsi="Book Antiqua"/>
          <w:color w:val="000000"/>
          <w:sz w:val="24"/>
          <w:szCs w:val="24"/>
          <w:lang w:val="en-GB"/>
        </w:rPr>
        <w:t>-naive</w:t>
      </w:r>
      <w:r w:rsidR="00A16BCA" w:rsidRPr="00AB57C6">
        <w:rPr>
          <w:rFonts w:ascii="Book Antiqua" w:eastAsia="Times New Roman" w:hAnsi="Book Antiqua"/>
          <w:color w:val="000000"/>
          <w:sz w:val="24"/>
          <w:szCs w:val="24"/>
          <w:lang w:val="en-GB"/>
        </w:rPr>
        <w:t xml:space="preserve"> patients</w:t>
      </w:r>
      <w:r w:rsidR="00DE396D" w:rsidRPr="00AB57C6">
        <w:rPr>
          <w:rFonts w:ascii="Book Antiqua" w:eastAsia="Times New Roman" w:hAnsi="Book Antiqua"/>
          <w:color w:val="000000"/>
          <w:sz w:val="24"/>
          <w:szCs w:val="24"/>
          <w:lang w:val="en-GB"/>
        </w:rPr>
        <w:t>)</w:t>
      </w:r>
      <w:r w:rsidR="00A16BCA" w:rsidRPr="00AB57C6">
        <w:rPr>
          <w:rFonts w:ascii="Book Antiqua" w:eastAsia="Times New Roman" w:hAnsi="Book Antiqua"/>
          <w:color w:val="000000"/>
          <w:sz w:val="24"/>
          <w:szCs w:val="24"/>
          <w:lang w:val="en-GB"/>
        </w:rPr>
        <w:t xml:space="preserve"> may </w:t>
      </w:r>
      <w:r w:rsidRPr="00AB57C6">
        <w:rPr>
          <w:rFonts w:ascii="Book Antiqua" w:eastAsia="Times New Roman" w:hAnsi="Book Antiqua"/>
          <w:color w:val="000000"/>
          <w:sz w:val="24"/>
          <w:szCs w:val="24"/>
          <w:lang w:val="en-GB"/>
        </w:rPr>
        <w:t xml:space="preserve">explain why </w:t>
      </w:r>
      <w:r w:rsidR="00A16BCA" w:rsidRPr="00AB57C6">
        <w:rPr>
          <w:rFonts w:ascii="Book Antiqua" w:eastAsia="Times New Roman" w:hAnsi="Book Antiqua"/>
          <w:color w:val="000000"/>
          <w:sz w:val="24"/>
          <w:szCs w:val="24"/>
          <w:lang w:val="en-GB"/>
        </w:rPr>
        <w:t xml:space="preserve">hypofractionation is not considered standard in this group of patients. </w:t>
      </w:r>
      <w:r w:rsidR="004C0E79" w:rsidRPr="00AB57C6">
        <w:rPr>
          <w:rFonts w:ascii="Book Antiqua" w:eastAsia="Times New Roman" w:hAnsi="Book Antiqua"/>
          <w:color w:val="000000"/>
          <w:sz w:val="24"/>
          <w:szCs w:val="24"/>
          <w:lang w:val="en-GB"/>
        </w:rPr>
        <w:t xml:space="preserve">In the study by </w:t>
      </w:r>
      <w:r w:rsidR="00A16BCA" w:rsidRPr="00AB57C6">
        <w:rPr>
          <w:rFonts w:ascii="Book Antiqua" w:eastAsia="Times New Roman" w:hAnsi="Book Antiqua"/>
          <w:color w:val="000000"/>
          <w:sz w:val="24"/>
          <w:szCs w:val="24"/>
          <w:lang w:val="en-GB"/>
        </w:rPr>
        <w:t xml:space="preserve">Cozzarini </w:t>
      </w:r>
      <w:r w:rsidR="00A16BCA" w:rsidRPr="00AB57C6">
        <w:rPr>
          <w:rFonts w:ascii="Book Antiqua" w:eastAsia="Times New Roman" w:hAnsi="Book Antiqua"/>
          <w:i/>
          <w:iCs/>
          <w:color w:val="000000"/>
          <w:sz w:val="24"/>
          <w:szCs w:val="24"/>
          <w:lang w:val="en-GB"/>
        </w:rPr>
        <w:t>et al</w:t>
      </w:r>
      <w:r w:rsidR="00FA3745" w:rsidRPr="00AB57C6">
        <w:rPr>
          <w:rFonts w:ascii="Book Antiqua" w:eastAsia="Times New Roman" w:hAnsi="Book Antiqua"/>
          <w:color w:val="000000"/>
          <w:sz w:val="24"/>
          <w:szCs w:val="24"/>
          <w:vertAlign w:val="superscript"/>
          <w:lang w:val="en-GB"/>
        </w:rPr>
        <w:t>[21]</w:t>
      </w:r>
      <w:r w:rsidR="004C0E79" w:rsidRPr="00AB57C6">
        <w:rPr>
          <w:rFonts w:ascii="Book Antiqua" w:eastAsia="Times New Roman" w:hAnsi="Book Antiqua"/>
          <w:color w:val="000000"/>
          <w:sz w:val="24"/>
          <w:szCs w:val="24"/>
          <w:lang w:val="en-GB"/>
        </w:rPr>
        <w:t xml:space="preserve">, the </w:t>
      </w:r>
      <w:r w:rsidR="00DE396D" w:rsidRPr="00AB57C6">
        <w:rPr>
          <w:rFonts w:ascii="Book Antiqua" w:eastAsia="Times New Roman" w:hAnsi="Book Antiqua"/>
          <w:color w:val="000000"/>
          <w:sz w:val="24"/>
          <w:szCs w:val="24"/>
          <w:lang w:val="en-GB"/>
        </w:rPr>
        <w:t xml:space="preserve">5-year </w:t>
      </w:r>
      <w:r w:rsidR="004C0E79" w:rsidRPr="00AB57C6">
        <w:rPr>
          <w:rFonts w:ascii="Book Antiqua" w:eastAsia="Times New Roman" w:hAnsi="Book Antiqua"/>
          <w:color w:val="000000"/>
          <w:sz w:val="24"/>
          <w:szCs w:val="24"/>
          <w:lang w:val="en-GB"/>
        </w:rPr>
        <w:t xml:space="preserve">rate of </w:t>
      </w:r>
      <w:r w:rsidR="00DE396D" w:rsidRPr="00AB57C6">
        <w:rPr>
          <w:rFonts w:ascii="Book Antiqua" w:eastAsia="Times New Roman" w:hAnsi="Book Antiqua"/>
          <w:color w:val="000000"/>
          <w:sz w:val="24"/>
          <w:szCs w:val="24"/>
          <w:lang w:val="en-GB"/>
        </w:rPr>
        <w:t>u</w:t>
      </w:r>
      <w:r w:rsidR="00A16BCA" w:rsidRPr="00AB57C6">
        <w:rPr>
          <w:rFonts w:ascii="Book Antiqua" w:eastAsia="Times New Roman" w:hAnsi="Book Antiqua"/>
          <w:color w:val="000000"/>
          <w:sz w:val="24"/>
          <w:szCs w:val="24"/>
          <w:lang w:val="en-GB"/>
        </w:rPr>
        <w:t>rinary toxicity</w:t>
      </w:r>
      <w:r w:rsidR="00DE396D" w:rsidRPr="00AB57C6">
        <w:rPr>
          <w:rFonts w:ascii="Book Antiqua" w:eastAsia="Times New Roman" w:hAnsi="Book Antiqua"/>
          <w:color w:val="000000"/>
          <w:sz w:val="24"/>
          <w:szCs w:val="24"/>
          <w:lang w:val="en-GB"/>
        </w:rPr>
        <w:t xml:space="preserve"> rate</w:t>
      </w:r>
      <w:r w:rsidR="00A16BCA" w:rsidRPr="00AB57C6">
        <w:rPr>
          <w:rFonts w:ascii="Book Antiqua" w:eastAsia="Times New Roman" w:hAnsi="Book Antiqua"/>
          <w:color w:val="000000"/>
          <w:sz w:val="24"/>
          <w:szCs w:val="24"/>
          <w:lang w:val="en-GB"/>
        </w:rPr>
        <w:t xml:space="preserve"> </w:t>
      </w:r>
      <w:r w:rsidR="00DE396D" w:rsidRPr="00AB57C6">
        <w:rPr>
          <w:rFonts w:ascii="Book Antiqua" w:eastAsia="Times New Roman" w:hAnsi="Book Antiqua"/>
          <w:color w:val="000000"/>
          <w:sz w:val="24"/>
          <w:szCs w:val="24"/>
          <w:lang w:val="en-GB"/>
        </w:rPr>
        <w:t xml:space="preserve">≥ grade </w:t>
      </w:r>
      <w:r w:rsidR="00A16BCA" w:rsidRPr="00AB57C6">
        <w:rPr>
          <w:rFonts w:ascii="Book Antiqua" w:eastAsia="Times New Roman" w:hAnsi="Book Antiqua"/>
          <w:color w:val="000000"/>
          <w:sz w:val="24"/>
          <w:szCs w:val="24"/>
          <w:lang w:val="en-GB"/>
        </w:rPr>
        <w:t xml:space="preserve">3 </w:t>
      </w:r>
      <w:r w:rsidR="004C0E79" w:rsidRPr="00AB57C6">
        <w:rPr>
          <w:rFonts w:ascii="Book Antiqua" w:eastAsia="Times New Roman" w:hAnsi="Book Antiqua"/>
          <w:color w:val="000000"/>
          <w:sz w:val="24"/>
          <w:szCs w:val="24"/>
          <w:lang w:val="en-GB"/>
        </w:rPr>
        <w:t>was</w:t>
      </w:r>
      <w:r w:rsidR="00A16BCA" w:rsidRPr="00AB57C6">
        <w:rPr>
          <w:rFonts w:ascii="Book Antiqua" w:eastAsia="Times New Roman" w:hAnsi="Book Antiqua"/>
          <w:color w:val="000000"/>
          <w:sz w:val="24"/>
          <w:szCs w:val="24"/>
          <w:lang w:val="en-GB"/>
        </w:rPr>
        <w:t xml:space="preserve"> 18.1% </w:t>
      </w:r>
      <w:r w:rsidR="00DE396D" w:rsidRPr="00AB57C6">
        <w:rPr>
          <w:rFonts w:ascii="Book Antiqua" w:eastAsia="Times New Roman" w:hAnsi="Book Antiqua"/>
          <w:color w:val="000000"/>
          <w:sz w:val="24"/>
          <w:szCs w:val="24"/>
          <w:lang w:val="en-GB"/>
        </w:rPr>
        <w:t xml:space="preserve">in </w:t>
      </w:r>
      <w:r w:rsidR="004C0E79" w:rsidRPr="00AB57C6">
        <w:rPr>
          <w:rFonts w:ascii="Book Antiqua" w:eastAsia="Times New Roman" w:hAnsi="Book Antiqua"/>
          <w:color w:val="000000"/>
          <w:sz w:val="24"/>
          <w:szCs w:val="24"/>
          <w:lang w:val="en-GB"/>
        </w:rPr>
        <w:t xml:space="preserve">the </w:t>
      </w:r>
      <w:r w:rsidR="00A16BCA" w:rsidRPr="00AB57C6">
        <w:rPr>
          <w:rFonts w:ascii="Book Antiqua" w:eastAsia="Times New Roman" w:hAnsi="Book Antiqua"/>
          <w:color w:val="000000"/>
          <w:sz w:val="24"/>
          <w:szCs w:val="24"/>
          <w:lang w:val="en-GB"/>
        </w:rPr>
        <w:t>hypofractionat</w:t>
      </w:r>
      <w:r w:rsidR="00DE396D" w:rsidRPr="00AB57C6">
        <w:rPr>
          <w:rFonts w:ascii="Book Antiqua" w:eastAsia="Times New Roman" w:hAnsi="Book Antiqua"/>
          <w:color w:val="000000"/>
          <w:sz w:val="24"/>
          <w:szCs w:val="24"/>
          <w:lang w:val="en-GB"/>
        </w:rPr>
        <w:t xml:space="preserve">ed </w:t>
      </w:r>
      <w:r w:rsidR="00526D6A" w:rsidRPr="00AB57C6">
        <w:rPr>
          <w:rFonts w:ascii="Book Antiqua" w:eastAsia="Times New Roman" w:hAnsi="Book Antiqua"/>
          <w:color w:val="000000"/>
          <w:sz w:val="24"/>
          <w:szCs w:val="24"/>
          <w:lang w:val="en-GB"/>
        </w:rPr>
        <w:t>group</w:t>
      </w:r>
      <w:r w:rsidR="006732D7" w:rsidRPr="00AB57C6">
        <w:rPr>
          <w:rFonts w:ascii="Book Antiqua" w:eastAsia="Times New Roman" w:hAnsi="Book Antiqua"/>
          <w:color w:val="000000"/>
          <w:sz w:val="24"/>
          <w:szCs w:val="24"/>
          <w:lang w:val="en-GB"/>
        </w:rPr>
        <w:t xml:space="preserve"> </w:t>
      </w:r>
      <w:r w:rsidR="00A16BCA" w:rsidRPr="00AB57C6">
        <w:rPr>
          <w:rFonts w:ascii="Book Antiqua" w:eastAsia="Times New Roman" w:hAnsi="Book Antiqua"/>
          <w:color w:val="000000"/>
          <w:sz w:val="24"/>
          <w:szCs w:val="24"/>
          <w:lang w:val="en-GB"/>
        </w:rPr>
        <w:t>(2.3-2.9 Gy)</w:t>
      </w:r>
      <w:r w:rsidR="004C0E79" w:rsidRPr="00AB57C6">
        <w:rPr>
          <w:rFonts w:ascii="Book Antiqua" w:eastAsia="Times New Roman" w:hAnsi="Book Antiqua"/>
          <w:color w:val="000000"/>
          <w:sz w:val="24"/>
          <w:szCs w:val="24"/>
          <w:lang w:val="en-GB"/>
        </w:rPr>
        <w:t xml:space="preserve"> </w:t>
      </w:r>
      <w:r w:rsidR="00A16BCA" w:rsidRPr="00AB57C6">
        <w:rPr>
          <w:rFonts w:ascii="Book Antiqua" w:eastAsia="Times New Roman" w:hAnsi="Book Antiqua"/>
          <w:color w:val="000000"/>
          <w:sz w:val="24"/>
          <w:szCs w:val="24"/>
          <w:lang w:val="en-GB"/>
        </w:rPr>
        <w:t xml:space="preserve">versus </w:t>
      </w:r>
      <w:r w:rsidRPr="00AB57C6">
        <w:rPr>
          <w:rFonts w:ascii="Book Antiqua" w:eastAsia="Times New Roman" w:hAnsi="Book Antiqua"/>
          <w:color w:val="000000"/>
          <w:sz w:val="24"/>
          <w:szCs w:val="24"/>
          <w:lang w:val="en-GB"/>
        </w:rPr>
        <w:t xml:space="preserve">only </w:t>
      </w:r>
      <w:r w:rsidR="00A16BCA" w:rsidRPr="00AB57C6">
        <w:rPr>
          <w:rFonts w:ascii="Book Antiqua" w:eastAsia="Times New Roman" w:hAnsi="Book Antiqua"/>
          <w:color w:val="000000"/>
          <w:sz w:val="24"/>
          <w:szCs w:val="24"/>
          <w:lang w:val="en-GB"/>
        </w:rPr>
        <w:t xml:space="preserve">6.9% </w:t>
      </w:r>
      <w:r w:rsidR="00DE396D" w:rsidRPr="00AB57C6">
        <w:rPr>
          <w:rFonts w:ascii="Book Antiqua" w:eastAsia="Times New Roman" w:hAnsi="Book Antiqua"/>
          <w:color w:val="000000"/>
          <w:sz w:val="24"/>
          <w:szCs w:val="24"/>
          <w:lang w:val="en-GB"/>
        </w:rPr>
        <w:t xml:space="preserve">in </w:t>
      </w:r>
      <w:r w:rsidR="004C0E79" w:rsidRPr="00AB57C6">
        <w:rPr>
          <w:rFonts w:ascii="Book Antiqua" w:eastAsia="Times New Roman" w:hAnsi="Book Antiqua"/>
          <w:color w:val="000000"/>
          <w:sz w:val="24"/>
          <w:szCs w:val="24"/>
          <w:lang w:val="en-GB"/>
        </w:rPr>
        <w:t xml:space="preserve">the </w:t>
      </w:r>
      <w:r w:rsidR="00A16BCA" w:rsidRPr="00AB57C6">
        <w:rPr>
          <w:rFonts w:ascii="Book Antiqua" w:eastAsia="Times New Roman" w:hAnsi="Book Antiqua"/>
          <w:color w:val="000000"/>
          <w:sz w:val="24"/>
          <w:szCs w:val="24"/>
          <w:lang w:val="en-GB"/>
        </w:rPr>
        <w:t>conventional fractionation</w:t>
      </w:r>
      <w:r w:rsidR="004C0E79" w:rsidRPr="00AB57C6">
        <w:rPr>
          <w:rFonts w:ascii="Book Antiqua" w:eastAsia="Times New Roman" w:hAnsi="Book Antiqua"/>
          <w:color w:val="000000"/>
          <w:sz w:val="24"/>
          <w:szCs w:val="24"/>
          <w:lang w:val="en-GB"/>
        </w:rPr>
        <w:t xml:space="preserve"> group</w:t>
      </w:r>
      <w:r w:rsidR="00A16BCA" w:rsidRPr="00AB57C6">
        <w:rPr>
          <w:rFonts w:ascii="Book Antiqua" w:eastAsia="Times New Roman" w:hAnsi="Book Antiqua"/>
          <w:color w:val="000000"/>
          <w:sz w:val="24"/>
          <w:szCs w:val="24"/>
          <w:lang w:val="en-GB"/>
        </w:rPr>
        <w:t>.</w:t>
      </w:r>
    </w:p>
    <w:p w:rsidR="00CC3E99" w:rsidRPr="00AB57C6" w:rsidRDefault="006732D7" w:rsidP="00FA3745">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Given the lack </w:t>
      </w:r>
      <w:r w:rsidR="00104A43" w:rsidRPr="00AB57C6">
        <w:rPr>
          <w:rFonts w:ascii="Book Antiqua" w:eastAsia="Times New Roman" w:hAnsi="Book Antiqua"/>
          <w:color w:val="000000"/>
          <w:sz w:val="24"/>
          <w:szCs w:val="24"/>
          <w:lang w:val="en-GB"/>
        </w:rPr>
        <w:t xml:space="preserve">of </w:t>
      </w:r>
      <w:r w:rsidR="00526D6A" w:rsidRPr="00AB57C6">
        <w:rPr>
          <w:rFonts w:ascii="Book Antiqua" w:eastAsia="Times New Roman" w:hAnsi="Book Antiqua"/>
          <w:color w:val="000000"/>
          <w:sz w:val="24"/>
          <w:szCs w:val="24"/>
          <w:lang w:val="en-GB"/>
        </w:rPr>
        <w:t xml:space="preserve">validated data from </w:t>
      </w:r>
      <w:r w:rsidR="00104A43" w:rsidRPr="00AB57C6">
        <w:rPr>
          <w:rFonts w:ascii="Book Antiqua" w:eastAsia="Times New Roman" w:hAnsi="Book Antiqua"/>
          <w:color w:val="000000"/>
          <w:sz w:val="24"/>
          <w:szCs w:val="24"/>
          <w:lang w:val="en-GB"/>
        </w:rPr>
        <w:t xml:space="preserve">prospective studies </w:t>
      </w:r>
      <w:r w:rsidR="00526D6A" w:rsidRPr="00AB57C6">
        <w:rPr>
          <w:rFonts w:ascii="Book Antiqua" w:eastAsia="Times New Roman" w:hAnsi="Book Antiqua"/>
          <w:color w:val="000000"/>
          <w:sz w:val="24"/>
          <w:szCs w:val="24"/>
          <w:lang w:val="en-GB"/>
        </w:rPr>
        <w:t xml:space="preserve">on </w:t>
      </w:r>
      <w:r w:rsidRPr="00AB57C6">
        <w:rPr>
          <w:rFonts w:ascii="Book Antiqua" w:eastAsia="Times New Roman" w:hAnsi="Book Antiqua"/>
          <w:color w:val="000000"/>
          <w:sz w:val="24"/>
          <w:szCs w:val="24"/>
          <w:lang w:val="en-GB"/>
        </w:rPr>
        <w:t xml:space="preserve">the </w:t>
      </w:r>
      <w:r w:rsidR="00526D6A" w:rsidRPr="00AB57C6">
        <w:rPr>
          <w:rFonts w:ascii="Book Antiqua" w:eastAsia="Times New Roman" w:hAnsi="Book Antiqua"/>
          <w:color w:val="000000"/>
          <w:sz w:val="24"/>
          <w:szCs w:val="24"/>
          <w:lang w:val="en-GB"/>
        </w:rPr>
        <w:t xml:space="preserve">role of </w:t>
      </w:r>
      <w:r w:rsidR="00104A43" w:rsidRPr="00AB57C6">
        <w:rPr>
          <w:rFonts w:ascii="Book Antiqua" w:eastAsia="Times New Roman" w:hAnsi="Book Antiqua"/>
          <w:color w:val="000000"/>
          <w:sz w:val="24"/>
          <w:szCs w:val="24"/>
          <w:lang w:val="en-GB"/>
        </w:rPr>
        <w:t xml:space="preserve">urinary function, </w:t>
      </w:r>
      <w:r w:rsidR="00924F1A" w:rsidRPr="00AB57C6">
        <w:rPr>
          <w:rFonts w:ascii="Book Antiqua" w:eastAsia="Times New Roman" w:hAnsi="Book Antiqua"/>
          <w:color w:val="000000"/>
          <w:sz w:val="24"/>
          <w:szCs w:val="24"/>
          <w:lang w:val="en-GB"/>
        </w:rPr>
        <w:t>we cannot recommend a definition of “unfit” based on urinary parameters</w:t>
      </w:r>
      <w:r w:rsidR="001E1CD3" w:rsidRPr="00AB57C6">
        <w:rPr>
          <w:rFonts w:ascii="Book Antiqua" w:eastAsia="Times New Roman" w:hAnsi="Book Antiqua"/>
          <w:color w:val="000000"/>
          <w:sz w:val="24"/>
          <w:szCs w:val="24"/>
          <w:lang w:val="en-GB"/>
        </w:rPr>
        <w:t>, n</w:t>
      </w:r>
      <w:r w:rsidR="00924F1A" w:rsidRPr="00AB57C6">
        <w:rPr>
          <w:rFonts w:ascii="Book Antiqua" w:eastAsia="Times New Roman" w:hAnsi="Book Antiqua"/>
          <w:color w:val="000000"/>
          <w:sz w:val="24"/>
          <w:szCs w:val="24"/>
          <w:lang w:val="en-GB"/>
        </w:rPr>
        <w:t xml:space="preserve">or can we recommend the </w:t>
      </w:r>
      <w:r w:rsidRPr="00AB57C6">
        <w:rPr>
          <w:rFonts w:ascii="Book Antiqua" w:eastAsia="Times New Roman" w:hAnsi="Book Antiqua"/>
          <w:color w:val="000000"/>
          <w:sz w:val="24"/>
          <w:szCs w:val="24"/>
          <w:lang w:val="en-GB"/>
        </w:rPr>
        <w:t xml:space="preserve">routine use of </w:t>
      </w:r>
      <w:r w:rsidR="00104A43" w:rsidRPr="00AB57C6">
        <w:rPr>
          <w:rFonts w:ascii="Book Antiqua" w:eastAsia="Times New Roman" w:hAnsi="Book Antiqua"/>
          <w:color w:val="000000"/>
          <w:sz w:val="24"/>
          <w:szCs w:val="24"/>
          <w:lang w:val="en-GB"/>
        </w:rPr>
        <w:t>hypofractionat</w:t>
      </w:r>
      <w:r w:rsidRPr="00AB57C6">
        <w:rPr>
          <w:rFonts w:ascii="Book Antiqua" w:eastAsia="Times New Roman" w:hAnsi="Book Antiqua"/>
          <w:color w:val="000000"/>
          <w:sz w:val="24"/>
          <w:szCs w:val="24"/>
          <w:lang w:val="en-GB"/>
        </w:rPr>
        <w:t>ed schemes</w:t>
      </w:r>
      <w:r w:rsidR="00924F1A"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Patients w</w:t>
      </w:r>
      <w:r w:rsidRPr="00AB57C6">
        <w:rPr>
          <w:rFonts w:ascii="Book Antiqua" w:eastAsia="Times New Roman" w:hAnsi="Book Antiqua"/>
          <w:color w:val="000000"/>
          <w:sz w:val="24"/>
          <w:szCs w:val="24"/>
          <w:lang w:val="en-GB"/>
        </w:rPr>
        <w:t xml:space="preserve">ho present </w:t>
      </w:r>
      <w:r w:rsidR="00104A43" w:rsidRPr="00AB57C6">
        <w:rPr>
          <w:rFonts w:ascii="Book Antiqua" w:eastAsia="Times New Roman" w:hAnsi="Book Antiqua"/>
          <w:color w:val="000000"/>
          <w:sz w:val="24"/>
          <w:szCs w:val="24"/>
          <w:lang w:val="en-GB"/>
        </w:rPr>
        <w:t xml:space="preserve">poor urinary function prior to RT should be informed of the increased risk of urinary complications (stenosis, hematuria, stranguria, </w:t>
      </w:r>
      <w:r w:rsidRPr="00AB57C6">
        <w:rPr>
          <w:rFonts w:ascii="Book Antiqua" w:eastAsia="Times New Roman" w:hAnsi="Book Antiqua"/>
          <w:i/>
          <w:iCs/>
          <w:color w:val="000000"/>
          <w:sz w:val="24"/>
          <w:szCs w:val="24"/>
          <w:lang w:val="en-GB"/>
        </w:rPr>
        <w:t>etc</w:t>
      </w:r>
      <w:r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w:t>
      </w:r>
      <w:r w:rsidRPr="00AB57C6">
        <w:rPr>
          <w:rFonts w:ascii="Book Antiqua" w:eastAsia="Times New Roman" w:hAnsi="Book Antiqua"/>
          <w:color w:val="000000"/>
          <w:sz w:val="24"/>
          <w:szCs w:val="24"/>
          <w:lang w:val="en-GB"/>
        </w:rPr>
        <w:t>. In addition, it is essential to analyse the risks and benefits of performing RT</w:t>
      </w:r>
      <w:r w:rsidR="00526D6A" w:rsidRPr="00AB57C6">
        <w:rPr>
          <w:rFonts w:ascii="Book Antiqua" w:eastAsia="Times New Roman" w:hAnsi="Book Antiqua"/>
          <w:color w:val="000000"/>
          <w:sz w:val="24"/>
          <w:szCs w:val="24"/>
          <w:lang w:val="en-GB"/>
        </w:rPr>
        <w:t xml:space="preserve"> in patients </w:t>
      </w:r>
      <w:r w:rsidR="0096500C" w:rsidRPr="00AB57C6">
        <w:rPr>
          <w:rFonts w:ascii="Book Antiqua" w:eastAsia="Times New Roman" w:hAnsi="Book Antiqua"/>
          <w:color w:val="000000"/>
          <w:sz w:val="24"/>
          <w:szCs w:val="24"/>
          <w:lang w:val="en-GB"/>
        </w:rPr>
        <w:t>with poor</w:t>
      </w:r>
      <w:r w:rsidR="00526D6A" w:rsidRPr="00AB57C6">
        <w:rPr>
          <w:rFonts w:ascii="Book Antiqua" w:eastAsia="Times New Roman" w:hAnsi="Book Antiqua"/>
          <w:color w:val="000000"/>
          <w:sz w:val="24"/>
          <w:szCs w:val="24"/>
          <w:lang w:val="en-GB"/>
        </w:rPr>
        <w:t xml:space="preserve"> urinary function</w:t>
      </w:r>
      <w:r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In </w:t>
      </w:r>
      <w:r w:rsidRPr="00AB57C6">
        <w:rPr>
          <w:rFonts w:ascii="Book Antiqua" w:eastAsia="Times New Roman" w:hAnsi="Book Antiqua"/>
          <w:color w:val="000000"/>
          <w:sz w:val="24"/>
          <w:szCs w:val="24"/>
          <w:lang w:val="en-GB"/>
        </w:rPr>
        <w:t xml:space="preserve">these patients, </w:t>
      </w:r>
      <w:r w:rsidR="00104A43" w:rsidRPr="00AB57C6">
        <w:rPr>
          <w:rFonts w:ascii="Book Antiqua" w:eastAsia="Times New Roman" w:hAnsi="Book Antiqua"/>
          <w:color w:val="000000"/>
          <w:sz w:val="24"/>
          <w:szCs w:val="24"/>
          <w:lang w:val="en-GB"/>
        </w:rPr>
        <w:t xml:space="preserve">dosimetric parameters </w:t>
      </w:r>
      <w:r w:rsidR="00526D6A" w:rsidRPr="00AB57C6">
        <w:rPr>
          <w:rFonts w:ascii="Book Antiqua" w:eastAsia="Times New Roman" w:hAnsi="Book Antiqua"/>
          <w:color w:val="000000"/>
          <w:sz w:val="24"/>
          <w:szCs w:val="24"/>
          <w:lang w:val="en-GB"/>
        </w:rPr>
        <w:t xml:space="preserve">and clinical variables </w:t>
      </w:r>
      <w:r w:rsidR="00104A43" w:rsidRPr="00AB57C6">
        <w:rPr>
          <w:rFonts w:ascii="Book Antiqua" w:eastAsia="Times New Roman" w:hAnsi="Book Antiqua"/>
          <w:color w:val="000000"/>
          <w:sz w:val="24"/>
          <w:szCs w:val="24"/>
          <w:lang w:val="en-GB"/>
        </w:rPr>
        <w:t xml:space="preserve">must be </w:t>
      </w:r>
      <w:r w:rsidRPr="00AB57C6">
        <w:rPr>
          <w:rFonts w:ascii="Book Antiqua" w:eastAsia="Times New Roman" w:hAnsi="Book Antiqua"/>
          <w:color w:val="000000"/>
          <w:sz w:val="24"/>
          <w:szCs w:val="24"/>
          <w:lang w:val="en-GB"/>
        </w:rPr>
        <w:t>considered</w:t>
      </w:r>
      <w:r w:rsidR="00CC3E99" w:rsidRPr="00AB57C6">
        <w:rPr>
          <w:rFonts w:ascii="Book Antiqua" w:eastAsia="Times New Roman" w:hAnsi="Book Antiqua"/>
          <w:color w:val="000000"/>
          <w:sz w:val="24"/>
          <w:szCs w:val="24"/>
          <w:lang w:val="en-GB"/>
        </w:rPr>
        <w:t xml:space="preserve"> together</w:t>
      </w:r>
      <w:r w:rsidR="00104A43" w:rsidRPr="00AB57C6">
        <w:rPr>
          <w:rFonts w:ascii="Book Antiqua" w:eastAsia="Times New Roman" w:hAnsi="Book Antiqua"/>
          <w:color w:val="000000"/>
          <w:sz w:val="24"/>
          <w:szCs w:val="24"/>
          <w:lang w:val="en-GB"/>
        </w:rPr>
        <w:t xml:space="preserve">. If the rectal and bladder constraints </w:t>
      </w:r>
      <w:r w:rsidR="00BE0066" w:rsidRPr="00AB57C6">
        <w:rPr>
          <w:rFonts w:ascii="Book Antiqua" w:eastAsia="Times New Roman" w:hAnsi="Book Antiqua"/>
          <w:color w:val="000000"/>
          <w:sz w:val="24"/>
          <w:szCs w:val="24"/>
          <w:lang w:val="en-GB"/>
        </w:rPr>
        <w:t>cannot</w:t>
      </w:r>
      <w:r w:rsidR="00104A43" w:rsidRPr="00AB57C6">
        <w:rPr>
          <w:rFonts w:ascii="Book Antiqua" w:eastAsia="Times New Roman" w:hAnsi="Book Antiqua"/>
          <w:color w:val="000000"/>
          <w:sz w:val="24"/>
          <w:szCs w:val="24"/>
          <w:lang w:val="en-GB"/>
        </w:rPr>
        <w:t xml:space="preserve"> be met (Table 1), the</w:t>
      </w:r>
      <w:r w:rsidR="00CC3E99" w:rsidRPr="00AB57C6">
        <w:rPr>
          <w:rFonts w:ascii="Book Antiqua" w:eastAsia="Times New Roman" w:hAnsi="Book Antiqua"/>
          <w:color w:val="000000"/>
          <w:sz w:val="24"/>
          <w:szCs w:val="24"/>
          <w:lang w:val="en-GB"/>
        </w:rPr>
        <w:t>n</w:t>
      </w:r>
      <w:r w:rsidR="00104A43" w:rsidRPr="00AB57C6">
        <w:rPr>
          <w:rFonts w:ascii="Book Antiqua" w:eastAsia="Times New Roman" w:hAnsi="Book Antiqua"/>
          <w:color w:val="000000"/>
          <w:sz w:val="24"/>
          <w:szCs w:val="24"/>
          <w:lang w:val="en-GB"/>
        </w:rPr>
        <w:t xml:space="preserve"> RT </w:t>
      </w:r>
      <w:r w:rsidR="00CC3E99" w:rsidRPr="00AB57C6">
        <w:rPr>
          <w:rFonts w:ascii="Book Antiqua" w:eastAsia="Times New Roman" w:hAnsi="Book Antiqua"/>
          <w:color w:val="000000"/>
          <w:sz w:val="24"/>
          <w:szCs w:val="24"/>
          <w:lang w:val="en-GB"/>
        </w:rPr>
        <w:t xml:space="preserve">is </w:t>
      </w:r>
      <w:r w:rsidR="00104A43" w:rsidRPr="00AB57C6">
        <w:rPr>
          <w:rFonts w:ascii="Book Antiqua" w:eastAsia="Times New Roman" w:hAnsi="Book Antiqua"/>
          <w:color w:val="000000"/>
          <w:sz w:val="24"/>
          <w:szCs w:val="24"/>
          <w:lang w:val="en-GB"/>
        </w:rPr>
        <w:t xml:space="preserve">contraindicated and </w:t>
      </w:r>
      <w:r w:rsidR="00CC3E99" w:rsidRPr="00AB57C6">
        <w:rPr>
          <w:rFonts w:ascii="Book Antiqua" w:eastAsia="Times New Roman" w:hAnsi="Book Antiqua"/>
          <w:color w:val="000000"/>
          <w:sz w:val="24"/>
          <w:szCs w:val="24"/>
          <w:lang w:val="en-GB"/>
        </w:rPr>
        <w:t xml:space="preserve">the recommended treatment approach should be either </w:t>
      </w:r>
      <w:r w:rsidR="00DC6BF6" w:rsidRPr="00AB57C6">
        <w:rPr>
          <w:rFonts w:ascii="Book Antiqua" w:eastAsia="Times New Roman" w:hAnsi="Book Antiqua"/>
          <w:color w:val="000000"/>
          <w:sz w:val="24"/>
          <w:szCs w:val="24"/>
          <w:lang w:val="en-GB"/>
        </w:rPr>
        <w:t xml:space="preserve">observation </w:t>
      </w:r>
      <w:r w:rsidR="00CC3E99" w:rsidRPr="00AB57C6">
        <w:rPr>
          <w:rFonts w:ascii="Book Antiqua" w:eastAsia="Times New Roman" w:hAnsi="Book Antiqua"/>
          <w:color w:val="000000"/>
          <w:sz w:val="24"/>
          <w:szCs w:val="24"/>
          <w:lang w:val="en-GB"/>
        </w:rPr>
        <w:t>or, in high-risk patients, hormon</w:t>
      </w:r>
      <w:r w:rsidR="00DC6BF6" w:rsidRPr="00AB57C6">
        <w:rPr>
          <w:rFonts w:ascii="Book Antiqua" w:eastAsia="Times New Roman" w:hAnsi="Book Antiqua"/>
          <w:color w:val="000000"/>
          <w:sz w:val="24"/>
          <w:szCs w:val="24"/>
          <w:lang w:val="en-GB"/>
        </w:rPr>
        <w:t>otherapy</w:t>
      </w:r>
      <w:r w:rsidR="00CC3E99" w:rsidRPr="00AB57C6">
        <w:rPr>
          <w:rFonts w:ascii="Book Antiqua" w:eastAsia="Times New Roman" w:hAnsi="Book Antiqua"/>
          <w:color w:val="000000"/>
          <w:sz w:val="24"/>
          <w:szCs w:val="24"/>
          <w:lang w:val="en-GB"/>
        </w:rPr>
        <w:t>.</w:t>
      </w:r>
    </w:p>
    <w:p w:rsidR="00CC3E99" w:rsidRPr="00AB57C6" w:rsidRDefault="00CC3E99" w:rsidP="00106F5C">
      <w:pPr>
        <w:spacing w:after="0" w:line="360" w:lineRule="auto"/>
        <w:jc w:val="both"/>
        <w:rPr>
          <w:rFonts w:ascii="Book Antiqua" w:eastAsia="Times New Roman" w:hAnsi="Book Antiqua"/>
          <w:color w:val="000000"/>
          <w:sz w:val="24"/>
          <w:szCs w:val="24"/>
          <w:lang w:val="en-GB"/>
        </w:rPr>
      </w:pPr>
    </w:p>
    <w:p w:rsidR="00BE0066" w:rsidRPr="00AB57C6" w:rsidRDefault="00104A43" w:rsidP="00106F5C">
      <w:pPr>
        <w:spacing w:after="0" w:line="360" w:lineRule="auto"/>
        <w:jc w:val="both"/>
        <w:rPr>
          <w:rStyle w:val="tlid-translation"/>
          <w:rFonts w:ascii="Book Antiqua" w:hAnsi="Book Antiqua"/>
          <w:b/>
          <w:i/>
          <w:iCs/>
          <w:color w:val="000000"/>
          <w:sz w:val="24"/>
          <w:szCs w:val="24"/>
          <w:lang w:val="en-GB"/>
        </w:rPr>
      </w:pPr>
      <w:r w:rsidRPr="00AB57C6">
        <w:rPr>
          <w:rStyle w:val="tlid-translation"/>
          <w:rFonts w:ascii="Book Antiqua" w:hAnsi="Book Antiqua"/>
          <w:b/>
          <w:i/>
          <w:iCs/>
          <w:color w:val="000000"/>
          <w:sz w:val="24"/>
          <w:szCs w:val="24"/>
          <w:lang w:val="en-GB"/>
        </w:rPr>
        <w:t>Concomitant medication</w:t>
      </w:r>
      <w:r w:rsidR="00444F21" w:rsidRPr="00AB57C6">
        <w:rPr>
          <w:rStyle w:val="tlid-translation"/>
          <w:rFonts w:ascii="Book Antiqua" w:hAnsi="Book Antiqua"/>
          <w:b/>
          <w:i/>
          <w:iCs/>
          <w:color w:val="000000"/>
          <w:sz w:val="24"/>
          <w:szCs w:val="24"/>
          <w:lang w:val="en-GB"/>
        </w:rPr>
        <w:t>s</w:t>
      </w:r>
    </w:p>
    <w:p w:rsidR="00104A43" w:rsidRPr="00AB57C6" w:rsidRDefault="00104A43" w:rsidP="00106F5C">
      <w:pPr>
        <w:spacing w:after="0" w:line="360" w:lineRule="auto"/>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t xml:space="preserve">Although </w:t>
      </w:r>
      <w:r w:rsidR="0096500C" w:rsidRPr="00AB57C6">
        <w:rPr>
          <w:rStyle w:val="tlid-translation"/>
          <w:rFonts w:ascii="Book Antiqua" w:hAnsi="Book Antiqua"/>
          <w:color w:val="000000"/>
          <w:sz w:val="24"/>
          <w:szCs w:val="24"/>
          <w:lang w:val="en-GB"/>
        </w:rPr>
        <w:t>n</w:t>
      </w:r>
      <w:r w:rsidRPr="00AB57C6">
        <w:rPr>
          <w:rStyle w:val="tlid-translation"/>
          <w:rFonts w:ascii="Book Antiqua" w:hAnsi="Book Antiqua"/>
          <w:color w:val="000000"/>
          <w:sz w:val="24"/>
          <w:szCs w:val="24"/>
          <w:lang w:val="en-GB"/>
        </w:rPr>
        <w:t xml:space="preserve">o </w:t>
      </w:r>
      <w:r w:rsidR="0096500C" w:rsidRPr="00AB57C6">
        <w:rPr>
          <w:rStyle w:val="tlid-translation"/>
          <w:rFonts w:ascii="Book Antiqua" w:hAnsi="Book Antiqua"/>
          <w:color w:val="000000"/>
          <w:sz w:val="24"/>
          <w:szCs w:val="24"/>
          <w:lang w:val="en-GB"/>
        </w:rPr>
        <w:t xml:space="preserve">specific </w:t>
      </w:r>
      <w:r w:rsidR="00CC3E99" w:rsidRPr="00AB57C6">
        <w:rPr>
          <w:rStyle w:val="tlid-translation"/>
          <w:rFonts w:ascii="Book Antiqua" w:hAnsi="Book Antiqua"/>
          <w:color w:val="000000"/>
          <w:sz w:val="24"/>
          <w:szCs w:val="24"/>
          <w:lang w:val="en-GB"/>
        </w:rPr>
        <w:t xml:space="preserve">drugs </w:t>
      </w:r>
      <w:r w:rsidR="0096500C" w:rsidRPr="00AB57C6">
        <w:rPr>
          <w:rStyle w:val="tlid-translation"/>
          <w:rFonts w:ascii="Book Antiqua" w:hAnsi="Book Antiqua"/>
          <w:color w:val="000000"/>
          <w:sz w:val="24"/>
          <w:szCs w:val="24"/>
          <w:lang w:val="en-GB"/>
        </w:rPr>
        <w:t xml:space="preserve">are </w:t>
      </w:r>
      <w:r w:rsidRPr="00AB57C6">
        <w:rPr>
          <w:rStyle w:val="tlid-translation"/>
          <w:rFonts w:ascii="Book Antiqua" w:hAnsi="Book Antiqua"/>
          <w:color w:val="000000"/>
          <w:sz w:val="24"/>
          <w:szCs w:val="24"/>
          <w:lang w:val="en-GB"/>
        </w:rPr>
        <w:t xml:space="preserve">contraindicated </w:t>
      </w:r>
      <w:r w:rsidR="00CC3E99" w:rsidRPr="00AB57C6">
        <w:rPr>
          <w:rStyle w:val="tlid-translation"/>
          <w:rFonts w:ascii="Book Antiqua" w:hAnsi="Book Antiqua"/>
          <w:color w:val="000000"/>
          <w:sz w:val="24"/>
          <w:szCs w:val="24"/>
          <w:lang w:val="en-GB"/>
        </w:rPr>
        <w:t xml:space="preserve">in patients </w:t>
      </w:r>
      <w:r w:rsidR="0096500C" w:rsidRPr="00AB57C6">
        <w:rPr>
          <w:rStyle w:val="tlid-translation"/>
          <w:rFonts w:ascii="Book Antiqua" w:hAnsi="Book Antiqua"/>
          <w:color w:val="000000"/>
          <w:sz w:val="24"/>
          <w:szCs w:val="24"/>
          <w:lang w:val="en-GB"/>
        </w:rPr>
        <w:t xml:space="preserve">scheduled to </w:t>
      </w:r>
      <w:r w:rsidR="00CC3E99" w:rsidRPr="00AB57C6">
        <w:rPr>
          <w:rStyle w:val="tlid-translation"/>
          <w:rFonts w:ascii="Book Antiqua" w:hAnsi="Book Antiqua"/>
          <w:color w:val="000000"/>
          <w:sz w:val="24"/>
          <w:szCs w:val="24"/>
          <w:lang w:val="en-GB"/>
        </w:rPr>
        <w:t>underg</w:t>
      </w:r>
      <w:r w:rsidR="0096500C" w:rsidRPr="00AB57C6">
        <w:rPr>
          <w:rStyle w:val="tlid-translation"/>
          <w:rFonts w:ascii="Book Antiqua" w:hAnsi="Book Antiqua"/>
          <w:color w:val="000000"/>
          <w:sz w:val="24"/>
          <w:szCs w:val="24"/>
          <w:lang w:val="en-GB"/>
        </w:rPr>
        <w:t>o</w:t>
      </w:r>
      <w:r w:rsidR="00CC3E99" w:rsidRPr="00AB57C6">
        <w:rPr>
          <w:rStyle w:val="tlid-translation"/>
          <w:rFonts w:ascii="Book Antiqua" w:hAnsi="Book Antiqua"/>
          <w:color w:val="000000"/>
          <w:sz w:val="24"/>
          <w:szCs w:val="24"/>
          <w:lang w:val="en-GB"/>
        </w:rPr>
        <w:t xml:space="preserve"> </w:t>
      </w:r>
      <w:r w:rsidR="00EE4A54" w:rsidRPr="00AB57C6">
        <w:rPr>
          <w:rStyle w:val="tlid-translation"/>
          <w:rFonts w:ascii="Book Antiqua" w:hAnsi="Book Antiqua"/>
          <w:color w:val="000000"/>
          <w:sz w:val="24"/>
          <w:szCs w:val="24"/>
          <w:lang w:val="en-GB"/>
        </w:rPr>
        <w:t>S</w:t>
      </w:r>
      <w:r w:rsidRPr="00AB57C6">
        <w:rPr>
          <w:rStyle w:val="tlid-translation"/>
          <w:rFonts w:ascii="Book Antiqua" w:hAnsi="Book Antiqua"/>
          <w:color w:val="000000"/>
          <w:sz w:val="24"/>
          <w:szCs w:val="24"/>
          <w:lang w:val="en-GB"/>
        </w:rPr>
        <w:t xml:space="preserve">RT, </w:t>
      </w:r>
      <w:r w:rsidR="00CC3E99" w:rsidRPr="00AB57C6">
        <w:rPr>
          <w:rStyle w:val="tlid-translation"/>
          <w:rFonts w:ascii="Book Antiqua" w:hAnsi="Book Antiqua"/>
          <w:color w:val="000000"/>
          <w:sz w:val="24"/>
          <w:szCs w:val="24"/>
          <w:lang w:val="en-GB"/>
        </w:rPr>
        <w:t xml:space="preserve">the use of </w:t>
      </w:r>
      <w:r w:rsidRPr="00AB57C6">
        <w:rPr>
          <w:rStyle w:val="tlid-translation"/>
          <w:rFonts w:ascii="Book Antiqua" w:hAnsi="Book Antiqua"/>
          <w:color w:val="000000"/>
          <w:sz w:val="24"/>
          <w:szCs w:val="24"/>
          <w:lang w:val="en-GB"/>
        </w:rPr>
        <w:t xml:space="preserve">anticoagulant and </w:t>
      </w:r>
      <w:r w:rsidR="00B74182" w:rsidRPr="00AB57C6">
        <w:rPr>
          <w:rFonts w:ascii="Book Antiqua" w:hAnsi="Book Antiqua"/>
          <w:color w:val="000000"/>
          <w:sz w:val="24"/>
          <w:szCs w:val="24"/>
          <w:lang w:val="en-GB"/>
        </w:rPr>
        <w:t xml:space="preserve">antiplatelet medications </w:t>
      </w:r>
      <w:r w:rsidRPr="00AB57C6">
        <w:rPr>
          <w:rStyle w:val="tlid-translation"/>
          <w:rFonts w:ascii="Book Antiqua" w:hAnsi="Book Antiqua"/>
          <w:color w:val="000000"/>
          <w:sz w:val="24"/>
          <w:szCs w:val="24"/>
          <w:lang w:val="en-GB"/>
        </w:rPr>
        <w:t xml:space="preserve">increases the risk of rectal </w:t>
      </w:r>
      <w:r w:rsidR="0091584F" w:rsidRPr="00AB57C6">
        <w:rPr>
          <w:rStyle w:val="tlid-translation"/>
          <w:rFonts w:ascii="Book Antiqua" w:hAnsi="Book Antiqua"/>
          <w:color w:val="000000"/>
          <w:sz w:val="24"/>
          <w:szCs w:val="24"/>
          <w:lang w:val="en-GB"/>
        </w:rPr>
        <w:t>and/or</w:t>
      </w:r>
      <w:r w:rsidRPr="00AB57C6">
        <w:rPr>
          <w:rStyle w:val="tlid-translation"/>
          <w:rFonts w:ascii="Book Antiqua" w:hAnsi="Book Antiqua"/>
          <w:color w:val="000000"/>
          <w:sz w:val="24"/>
          <w:szCs w:val="24"/>
          <w:lang w:val="en-GB"/>
        </w:rPr>
        <w:t xml:space="preserve"> urinary bleeding</w:t>
      </w:r>
      <w:r w:rsidR="0063010E" w:rsidRPr="00AB57C6">
        <w:rPr>
          <w:rStyle w:val="tlid-translation"/>
          <w:rFonts w:ascii="Book Antiqua" w:hAnsi="Book Antiqua"/>
          <w:color w:val="000000"/>
          <w:sz w:val="24"/>
          <w:szCs w:val="24"/>
          <w:vertAlign w:val="superscript"/>
          <w:lang w:val="en-GB"/>
        </w:rPr>
        <w:t>[17,19,22]</w:t>
      </w:r>
      <w:r w:rsidRPr="00AB57C6">
        <w:rPr>
          <w:rStyle w:val="tlid-translation"/>
          <w:rFonts w:ascii="Book Antiqua" w:hAnsi="Book Antiqua"/>
          <w:color w:val="000000"/>
          <w:sz w:val="24"/>
          <w:szCs w:val="24"/>
          <w:lang w:val="en-GB"/>
        </w:rPr>
        <w:t>. Takeda</w:t>
      </w:r>
      <w:r w:rsidR="00B74182" w:rsidRPr="00AB57C6">
        <w:rPr>
          <w:rStyle w:val="tlid-translation"/>
          <w:rFonts w:ascii="Book Antiqua" w:hAnsi="Book Antiqua"/>
          <w:color w:val="000000"/>
          <w:sz w:val="24"/>
          <w:szCs w:val="24"/>
          <w:lang w:val="en-GB"/>
        </w:rPr>
        <w:t xml:space="preserve"> </w:t>
      </w:r>
      <w:r w:rsidR="00B74182" w:rsidRPr="00AB57C6">
        <w:rPr>
          <w:rStyle w:val="tlid-translation"/>
          <w:rFonts w:ascii="Book Antiqua" w:hAnsi="Book Antiqua"/>
          <w:i/>
          <w:iCs/>
          <w:color w:val="000000"/>
          <w:sz w:val="24"/>
          <w:szCs w:val="24"/>
          <w:lang w:val="en-GB"/>
        </w:rPr>
        <w:t>et al</w:t>
      </w:r>
      <w:r w:rsidR="00157693" w:rsidRPr="00AB57C6">
        <w:rPr>
          <w:rStyle w:val="tlid-translation"/>
          <w:rFonts w:ascii="Book Antiqua" w:hAnsi="Book Antiqua"/>
          <w:color w:val="000000"/>
          <w:sz w:val="24"/>
          <w:szCs w:val="24"/>
          <w:vertAlign w:val="superscript"/>
          <w:lang w:val="en-GB"/>
        </w:rPr>
        <w:t>[23]</w:t>
      </w:r>
      <w:r w:rsidR="00FB008F" w:rsidRPr="00AB57C6">
        <w:rPr>
          <w:rFonts w:ascii="Book Antiqua" w:hAnsi="Book Antiqua"/>
          <w:color w:val="000000"/>
          <w:sz w:val="24"/>
          <w:szCs w:val="24"/>
          <w:lang w:val="en-GB"/>
        </w:rPr>
        <w:t xml:space="preserve"> </w:t>
      </w:r>
      <w:r w:rsidR="00B74182" w:rsidRPr="00AB57C6">
        <w:rPr>
          <w:rFonts w:ascii="Book Antiqua" w:hAnsi="Book Antiqua"/>
          <w:color w:val="000000"/>
          <w:sz w:val="24"/>
          <w:szCs w:val="24"/>
          <w:lang w:val="en-GB"/>
        </w:rPr>
        <w:t>f</w:t>
      </w:r>
      <w:r w:rsidR="00B74182" w:rsidRPr="00AB57C6">
        <w:rPr>
          <w:rStyle w:val="tlid-translation"/>
          <w:rFonts w:ascii="Book Antiqua" w:hAnsi="Book Antiqua"/>
          <w:color w:val="000000"/>
          <w:sz w:val="24"/>
          <w:szCs w:val="24"/>
          <w:lang w:val="en-GB"/>
        </w:rPr>
        <w:t xml:space="preserve">ound that </w:t>
      </w:r>
      <w:r w:rsidR="00CC3E99" w:rsidRPr="00AB57C6">
        <w:rPr>
          <w:rStyle w:val="tlid-translation"/>
          <w:rFonts w:ascii="Book Antiqua" w:hAnsi="Book Antiqua"/>
          <w:color w:val="000000"/>
          <w:sz w:val="24"/>
          <w:szCs w:val="24"/>
          <w:lang w:val="en-GB"/>
        </w:rPr>
        <w:t>a</w:t>
      </w:r>
      <w:r w:rsidR="00B74182" w:rsidRPr="00AB57C6">
        <w:rPr>
          <w:rStyle w:val="tlid-translation"/>
          <w:rFonts w:ascii="Book Antiqua" w:hAnsi="Book Antiqua"/>
          <w:color w:val="000000"/>
          <w:sz w:val="24"/>
          <w:szCs w:val="24"/>
          <w:lang w:val="en-GB"/>
        </w:rPr>
        <w:t>nticoagulant</w:t>
      </w:r>
      <w:r w:rsidR="00CC3E99" w:rsidRPr="00AB57C6">
        <w:rPr>
          <w:rStyle w:val="tlid-translation"/>
          <w:rFonts w:ascii="Book Antiqua" w:hAnsi="Book Antiqua"/>
          <w:color w:val="000000"/>
          <w:sz w:val="24"/>
          <w:szCs w:val="24"/>
          <w:lang w:val="en-GB"/>
        </w:rPr>
        <w:t xml:space="preserve"> use</w:t>
      </w:r>
      <w:r w:rsidR="00B74182" w:rsidRPr="00AB57C6">
        <w:rPr>
          <w:rStyle w:val="tlid-translation"/>
          <w:rFonts w:ascii="Book Antiqua" w:hAnsi="Book Antiqua"/>
          <w:color w:val="000000"/>
          <w:sz w:val="24"/>
          <w:szCs w:val="24"/>
          <w:lang w:val="en-GB"/>
        </w:rPr>
        <w:t xml:space="preserve"> w</w:t>
      </w:r>
      <w:r w:rsidR="00CC3E99" w:rsidRPr="00AB57C6">
        <w:rPr>
          <w:rStyle w:val="tlid-translation"/>
          <w:rFonts w:ascii="Book Antiqua" w:hAnsi="Book Antiqua"/>
          <w:color w:val="000000"/>
          <w:sz w:val="24"/>
          <w:szCs w:val="24"/>
          <w:lang w:val="en-GB"/>
        </w:rPr>
        <w:t>as</w:t>
      </w:r>
      <w:r w:rsidR="00B74182" w:rsidRPr="00AB57C6">
        <w:rPr>
          <w:rStyle w:val="tlid-translation"/>
          <w:rFonts w:ascii="Book Antiqua" w:hAnsi="Book Antiqua"/>
          <w:color w:val="000000"/>
          <w:sz w:val="24"/>
          <w:szCs w:val="24"/>
          <w:lang w:val="en-GB"/>
        </w:rPr>
        <w:t xml:space="preserve"> significantly correlated (</w:t>
      </w:r>
      <w:r w:rsidR="0028402F" w:rsidRPr="00AB57C6">
        <w:rPr>
          <w:rStyle w:val="tlid-translation"/>
          <w:rFonts w:ascii="Book Antiqua" w:hAnsi="Book Antiqua"/>
          <w:i/>
          <w:iCs/>
          <w:color w:val="000000"/>
          <w:sz w:val="24"/>
          <w:szCs w:val="24"/>
          <w:lang w:val="en-GB"/>
        </w:rPr>
        <w:t>P</w:t>
      </w:r>
      <w:r w:rsidR="0028402F" w:rsidRPr="00AB57C6">
        <w:rPr>
          <w:rStyle w:val="tlid-translation"/>
          <w:rFonts w:ascii="Book Antiqua" w:hAnsi="Book Antiqua"/>
          <w:color w:val="000000"/>
          <w:sz w:val="24"/>
          <w:szCs w:val="24"/>
          <w:lang w:val="en-GB"/>
        </w:rPr>
        <w:t xml:space="preserve"> </w:t>
      </w:r>
      <w:r w:rsidR="00B74182" w:rsidRPr="00AB57C6">
        <w:rPr>
          <w:rStyle w:val="tlid-translation"/>
          <w:rFonts w:ascii="Book Antiqua" w:hAnsi="Book Antiqua"/>
          <w:color w:val="000000"/>
          <w:sz w:val="24"/>
          <w:szCs w:val="24"/>
          <w:lang w:val="en-GB"/>
        </w:rPr>
        <w:t>=</w:t>
      </w:r>
      <w:r w:rsidR="0028402F" w:rsidRPr="00AB57C6">
        <w:rPr>
          <w:rStyle w:val="tlid-translation"/>
          <w:rFonts w:ascii="Book Antiqua" w:hAnsi="Book Antiqua"/>
          <w:color w:val="000000"/>
          <w:sz w:val="24"/>
          <w:szCs w:val="24"/>
          <w:lang w:val="en-GB"/>
        </w:rPr>
        <w:t xml:space="preserve"> </w:t>
      </w:r>
      <w:r w:rsidR="00B74182" w:rsidRPr="00AB57C6">
        <w:rPr>
          <w:rStyle w:val="tlid-translation"/>
          <w:rFonts w:ascii="Book Antiqua" w:hAnsi="Book Antiqua"/>
          <w:color w:val="000000"/>
          <w:sz w:val="24"/>
          <w:szCs w:val="24"/>
          <w:lang w:val="en-GB"/>
        </w:rPr>
        <w:t xml:space="preserve">0.027) with </w:t>
      </w:r>
      <w:r w:rsidR="00CC3E99" w:rsidRPr="00AB57C6">
        <w:rPr>
          <w:rStyle w:val="tlid-translation"/>
          <w:rFonts w:ascii="Book Antiqua" w:hAnsi="Book Antiqua"/>
          <w:color w:val="000000"/>
          <w:sz w:val="24"/>
          <w:szCs w:val="24"/>
          <w:lang w:val="en-GB"/>
        </w:rPr>
        <w:t xml:space="preserve">higher rates of </w:t>
      </w:r>
      <w:r w:rsidRPr="00AB57C6">
        <w:rPr>
          <w:rStyle w:val="tlid-translation"/>
          <w:rFonts w:ascii="Book Antiqua" w:hAnsi="Book Antiqua"/>
          <w:color w:val="000000"/>
          <w:sz w:val="24"/>
          <w:szCs w:val="24"/>
          <w:lang w:val="en-GB"/>
        </w:rPr>
        <w:t>chronic rectal toxicity ≥</w:t>
      </w:r>
      <w:r w:rsidR="00B74182" w:rsidRPr="00AB57C6">
        <w:rPr>
          <w:rStyle w:val="tlid-translation"/>
          <w:rFonts w:ascii="Book Antiqua" w:hAnsi="Book Antiqua"/>
          <w:color w:val="000000"/>
          <w:sz w:val="24"/>
          <w:szCs w:val="24"/>
          <w:lang w:val="en-GB"/>
        </w:rPr>
        <w:t xml:space="preserve"> grade </w:t>
      </w:r>
      <w:r w:rsidRPr="00AB57C6">
        <w:rPr>
          <w:rStyle w:val="tlid-translation"/>
          <w:rFonts w:ascii="Book Antiqua" w:hAnsi="Book Antiqua"/>
          <w:color w:val="000000"/>
          <w:sz w:val="24"/>
          <w:szCs w:val="24"/>
          <w:lang w:val="en-GB"/>
        </w:rPr>
        <w:t>2</w:t>
      </w:r>
      <w:r w:rsidR="00B74182"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w:t>
      </w:r>
      <w:r w:rsidR="00CC3E99" w:rsidRPr="00AB57C6">
        <w:rPr>
          <w:rStyle w:val="tlid-translation"/>
          <w:rFonts w:ascii="Book Antiqua" w:hAnsi="Book Antiqua"/>
          <w:color w:val="000000"/>
          <w:sz w:val="24"/>
          <w:szCs w:val="24"/>
          <w:lang w:val="en-GB"/>
        </w:rPr>
        <w:t xml:space="preserve">Even if </w:t>
      </w:r>
      <w:r w:rsidR="00B74182" w:rsidRPr="00AB57C6">
        <w:rPr>
          <w:rStyle w:val="tlid-translation"/>
          <w:rFonts w:ascii="Book Antiqua" w:hAnsi="Book Antiqua"/>
          <w:color w:val="000000"/>
          <w:sz w:val="24"/>
          <w:szCs w:val="24"/>
          <w:lang w:val="en-GB"/>
        </w:rPr>
        <w:t>the</w:t>
      </w:r>
      <w:r w:rsidR="00CC3E99" w:rsidRPr="00AB57C6">
        <w:rPr>
          <w:rStyle w:val="tlid-translation"/>
          <w:rFonts w:ascii="Book Antiqua" w:hAnsi="Book Antiqua"/>
          <w:color w:val="000000"/>
          <w:sz w:val="24"/>
          <w:szCs w:val="24"/>
          <w:lang w:val="en-GB"/>
        </w:rPr>
        <w:t xml:space="preserve"> use of such medications </w:t>
      </w:r>
      <w:r w:rsidR="00B74182" w:rsidRPr="00AB57C6">
        <w:rPr>
          <w:rStyle w:val="tlid-translation"/>
          <w:rFonts w:ascii="Book Antiqua" w:hAnsi="Book Antiqua"/>
          <w:color w:val="000000"/>
          <w:sz w:val="24"/>
          <w:szCs w:val="24"/>
          <w:lang w:val="en-GB"/>
        </w:rPr>
        <w:t xml:space="preserve">does not </w:t>
      </w:r>
      <w:r w:rsidRPr="00AB57C6">
        <w:rPr>
          <w:rStyle w:val="tlid-translation"/>
          <w:rFonts w:ascii="Book Antiqua" w:hAnsi="Book Antiqua"/>
          <w:color w:val="000000"/>
          <w:sz w:val="24"/>
          <w:szCs w:val="24"/>
          <w:lang w:val="en-GB"/>
        </w:rPr>
        <w:t>contraindicate RT</w:t>
      </w:r>
      <w:r w:rsidR="00CC3E99" w:rsidRPr="00AB57C6">
        <w:rPr>
          <w:rStyle w:val="tlid-translation"/>
          <w:rFonts w:ascii="Book Antiqua" w:hAnsi="Book Antiqua"/>
          <w:i/>
          <w:color w:val="000000"/>
          <w:sz w:val="24"/>
          <w:szCs w:val="24"/>
          <w:lang w:val="en-GB"/>
        </w:rPr>
        <w:t xml:space="preserve"> per se</w:t>
      </w:r>
      <w:r w:rsidRPr="00AB57C6">
        <w:rPr>
          <w:rStyle w:val="tlid-translation"/>
          <w:rFonts w:ascii="Book Antiqua" w:hAnsi="Book Antiqua"/>
          <w:color w:val="000000"/>
          <w:sz w:val="24"/>
          <w:szCs w:val="24"/>
          <w:lang w:val="en-GB"/>
        </w:rPr>
        <w:t xml:space="preserve">, patients </w:t>
      </w:r>
      <w:r w:rsidR="00CC3E99" w:rsidRPr="00AB57C6">
        <w:rPr>
          <w:rStyle w:val="tlid-translation"/>
          <w:rFonts w:ascii="Book Antiqua" w:hAnsi="Book Antiqua"/>
          <w:color w:val="000000"/>
          <w:sz w:val="24"/>
          <w:szCs w:val="24"/>
          <w:lang w:val="en-GB"/>
        </w:rPr>
        <w:t>should be informed about</w:t>
      </w:r>
      <w:r w:rsidR="00B74182"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the increased risk of bleeding. </w:t>
      </w:r>
      <w:r w:rsidR="00B74182" w:rsidRPr="00AB57C6">
        <w:rPr>
          <w:rStyle w:val="tlid-translation"/>
          <w:rFonts w:ascii="Book Antiqua" w:hAnsi="Book Antiqua"/>
          <w:color w:val="000000"/>
          <w:sz w:val="24"/>
          <w:szCs w:val="24"/>
          <w:lang w:val="en-GB"/>
        </w:rPr>
        <w:t xml:space="preserve">By contrast, </w:t>
      </w:r>
      <w:r w:rsidR="00CC3E99" w:rsidRPr="00AB57C6">
        <w:rPr>
          <w:rStyle w:val="tlid-translation"/>
          <w:rFonts w:ascii="Book Antiqua" w:hAnsi="Book Antiqua"/>
          <w:color w:val="000000"/>
          <w:sz w:val="24"/>
          <w:szCs w:val="24"/>
          <w:lang w:val="en-GB"/>
        </w:rPr>
        <w:t xml:space="preserve">the available evidence indicates that </w:t>
      </w:r>
      <w:r w:rsidRPr="00AB57C6">
        <w:rPr>
          <w:rStyle w:val="tlid-translation"/>
          <w:rFonts w:ascii="Book Antiqua" w:hAnsi="Book Antiqua"/>
          <w:color w:val="000000"/>
          <w:sz w:val="24"/>
          <w:szCs w:val="24"/>
          <w:lang w:val="en-GB"/>
        </w:rPr>
        <w:t>hormon</w:t>
      </w:r>
      <w:r w:rsidR="0096500C" w:rsidRPr="00AB57C6">
        <w:rPr>
          <w:rStyle w:val="tlid-translation"/>
          <w:rFonts w:ascii="Book Antiqua" w:hAnsi="Book Antiqua"/>
          <w:color w:val="000000"/>
          <w:sz w:val="24"/>
          <w:szCs w:val="24"/>
          <w:lang w:val="en-GB"/>
        </w:rPr>
        <w:t>o</w:t>
      </w:r>
      <w:r w:rsidRPr="00AB57C6">
        <w:rPr>
          <w:rStyle w:val="tlid-translation"/>
          <w:rFonts w:ascii="Book Antiqua" w:hAnsi="Book Antiqua"/>
          <w:color w:val="000000"/>
          <w:sz w:val="24"/>
          <w:szCs w:val="24"/>
          <w:lang w:val="en-GB"/>
        </w:rPr>
        <w:t>therapy</w:t>
      </w:r>
      <w:r w:rsidR="00CC3E99"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sometimes </w:t>
      </w:r>
      <w:r w:rsidR="00CB43E7" w:rsidRPr="00AB57C6">
        <w:rPr>
          <w:rStyle w:val="tlid-translation"/>
          <w:rFonts w:ascii="Book Antiqua" w:hAnsi="Book Antiqua"/>
          <w:color w:val="000000"/>
          <w:sz w:val="24"/>
          <w:szCs w:val="24"/>
          <w:lang w:val="en-GB"/>
        </w:rPr>
        <w:t xml:space="preserve">administered </w:t>
      </w:r>
      <w:r w:rsidR="00B74182" w:rsidRPr="00AB57C6">
        <w:rPr>
          <w:rStyle w:val="tlid-translation"/>
          <w:rFonts w:ascii="Book Antiqua" w:hAnsi="Book Antiqua"/>
          <w:color w:val="000000"/>
          <w:sz w:val="24"/>
          <w:szCs w:val="24"/>
          <w:lang w:val="en-GB"/>
        </w:rPr>
        <w:t xml:space="preserve">concomitantly </w:t>
      </w:r>
      <w:r w:rsidRPr="00AB57C6">
        <w:rPr>
          <w:rStyle w:val="tlid-translation"/>
          <w:rFonts w:ascii="Book Antiqua" w:hAnsi="Book Antiqua"/>
          <w:color w:val="000000"/>
          <w:sz w:val="24"/>
          <w:szCs w:val="24"/>
          <w:lang w:val="en-GB"/>
        </w:rPr>
        <w:t xml:space="preserve">with </w:t>
      </w:r>
      <w:r w:rsidR="00EE4A54" w:rsidRPr="00AB57C6">
        <w:rPr>
          <w:rStyle w:val="tlid-translation"/>
          <w:rFonts w:ascii="Book Antiqua" w:hAnsi="Book Antiqua"/>
          <w:color w:val="000000"/>
          <w:sz w:val="24"/>
          <w:szCs w:val="24"/>
          <w:lang w:val="en-GB"/>
        </w:rPr>
        <w:t>S</w:t>
      </w:r>
      <w:r w:rsidRPr="00AB57C6">
        <w:rPr>
          <w:rStyle w:val="tlid-translation"/>
          <w:rFonts w:ascii="Book Antiqua" w:hAnsi="Book Antiqua"/>
          <w:color w:val="000000"/>
          <w:sz w:val="24"/>
          <w:szCs w:val="24"/>
          <w:lang w:val="en-GB"/>
        </w:rPr>
        <w:t>RT</w:t>
      </w:r>
      <w:r w:rsidR="00CC3E99" w:rsidRPr="00AB57C6">
        <w:rPr>
          <w:rStyle w:val="tlid-translation"/>
          <w:rFonts w:ascii="Book Antiqua" w:hAnsi="Book Antiqua"/>
          <w:color w:val="000000"/>
          <w:sz w:val="24"/>
          <w:szCs w:val="24"/>
          <w:lang w:val="en-GB"/>
        </w:rPr>
        <w:t>—d</w:t>
      </w:r>
      <w:r w:rsidRPr="00AB57C6">
        <w:rPr>
          <w:rStyle w:val="tlid-translation"/>
          <w:rFonts w:ascii="Book Antiqua" w:hAnsi="Book Antiqua"/>
          <w:color w:val="000000"/>
          <w:sz w:val="24"/>
          <w:szCs w:val="24"/>
          <w:lang w:val="en-GB"/>
        </w:rPr>
        <w:t>oes not increase urinary or radi</w:t>
      </w:r>
      <w:r w:rsidR="00CB43E7" w:rsidRPr="00AB57C6">
        <w:rPr>
          <w:rStyle w:val="tlid-translation"/>
          <w:rFonts w:ascii="Book Antiqua" w:hAnsi="Book Antiqua"/>
          <w:color w:val="000000"/>
          <w:sz w:val="24"/>
          <w:szCs w:val="24"/>
          <w:lang w:val="en-GB"/>
        </w:rPr>
        <w:t>ation</w:t>
      </w:r>
      <w:r w:rsidRPr="00AB57C6">
        <w:rPr>
          <w:rStyle w:val="tlid-translation"/>
          <w:rFonts w:ascii="Book Antiqua" w:hAnsi="Book Antiqua"/>
          <w:color w:val="000000"/>
          <w:sz w:val="24"/>
          <w:szCs w:val="24"/>
          <w:lang w:val="en-GB"/>
        </w:rPr>
        <w:t>-induced rectal toxicity</w:t>
      </w:r>
      <w:r w:rsidR="0063010E" w:rsidRPr="00AB57C6">
        <w:rPr>
          <w:rStyle w:val="tlid-translation"/>
          <w:rFonts w:ascii="Book Antiqua" w:hAnsi="Book Antiqua"/>
          <w:color w:val="000000"/>
          <w:sz w:val="24"/>
          <w:szCs w:val="24"/>
          <w:vertAlign w:val="superscript"/>
          <w:lang w:val="en-GB"/>
        </w:rPr>
        <w:t>[17,24]</w:t>
      </w:r>
      <w:r w:rsidRPr="00AB57C6">
        <w:rPr>
          <w:rStyle w:val="tlid-translation"/>
          <w:rFonts w:ascii="Book Antiqua" w:hAnsi="Book Antiqua"/>
          <w:color w:val="000000"/>
          <w:sz w:val="24"/>
          <w:szCs w:val="24"/>
          <w:lang w:val="en-GB"/>
        </w:rPr>
        <w:t xml:space="preserve">. However, in patients </w:t>
      </w:r>
      <w:r w:rsidR="00CC3E99" w:rsidRPr="00AB57C6">
        <w:rPr>
          <w:rStyle w:val="tlid-translation"/>
          <w:rFonts w:ascii="Book Antiqua" w:hAnsi="Book Antiqua"/>
          <w:color w:val="000000"/>
          <w:sz w:val="24"/>
          <w:szCs w:val="24"/>
          <w:lang w:val="en-GB"/>
        </w:rPr>
        <w:t xml:space="preserve">with </w:t>
      </w:r>
      <w:r w:rsidR="00B74182" w:rsidRPr="00AB57C6">
        <w:rPr>
          <w:rStyle w:val="tlid-translation"/>
          <w:rFonts w:ascii="Book Antiqua" w:hAnsi="Book Antiqua"/>
          <w:color w:val="000000"/>
          <w:sz w:val="24"/>
          <w:szCs w:val="24"/>
          <w:lang w:val="en-GB"/>
        </w:rPr>
        <w:t>c</w:t>
      </w:r>
      <w:r w:rsidRPr="00AB57C6">
        <w:rPr>
          <w:rStyle w:val="tlid-translation"/>
          <w:rFonts w:ascii="Book Antiqua" w:hAnsi="Book Antiqua"/>
          <w:color w:val="000000"/>
          <w:sz w:val="24"/>
          <w:szCs w:val="24"/>
          <w:lang w:val="en-GB"/>
        </w:rPr>
        <w:t>ardiovascular risk</w:t>
      </w:r>
      <w:r w:rsidR="00B74182" w:rsidRPr="00AB57C6">
        <w:rPr>
          <w:rStyle w:val="tlid-translation"/>
          <w:rFonts w:ascii="Book Antiqua" w:hAnsi="Book Antiqua"/>
          <w:color w:val="000000"/>
          <w:sz w:val="24"/>
          <w:szCs w:val="24"/>
          <w:lang w:val="en-GB"/>
        </w:rPr>
        <w:t xml:space="preserve"> factors</w:t>
      </w:r>
      <w:r w:rsidRPr="00AB57C6">
        <w:rPr>
          <w:rStyle w:val="tlid-translation"/>
          <w:rFonts w:ascii="Book Antiqua" w:hAnsi="Book Antiqua"/>
          <w:color w:val="000000"/>
          <w:sz w:val="24"/>
          <w:szCs w:val="24"/>
          <w:lang w:val="en-GB"/>
        </w:rPr>
        <w:t xml:space="preserve">, the prolonged </w:t>
      </w:r>
      <w:r w:rsidR="00B74182" w:rsidRPr="00AB57C6">
        <w:rPr>
          <w:rStyle w:val="tlid-translation"/>
          <w:rFonts w:ascii="Book Antiqua" w:hAnsi="Book Antiqua"/>
          <w:color w:val="000000"/>
          <w:sz w:val="24"/>
          <w:szCs w:val="24"/>
          <w:lang w:val="en-GB"/>
        </w:rPr>
        <w:t xml:space="preserve">use of hormonotherapy </w:t>
      </w:r>
      <w:r w:rsidRPr="00AB57C6">
        <w:rPr>
          <w:rStyle w:val="tlid-translation"/>
          <w:rFonts w:ascii="Book Antiqua" w:hAnsi="Book Antiqua"/>
          <w:color w:val="000000"/>
          <w:sz w:val="24"/>
          <w:szCs w:val="24"/>
          <w:lang w:val="en-GB"/>
        </w:rPr>
        <w:t xml:space="preserve">with </w:t>
      </w:r>
      <w:r w:rsidR="00EE4A54" w:rsidRPr="00AB57C6">
        <w:rPr>
          <w:rStyle w:val="tlid-translation"/>
          <w:rFonts w:ascii="Book Antiqua" w:hAnsi="Book Antiqua"/>
          <w:color w:val="000000"/>
          <w:sz w:val="24"/>
          <w:szCs w:val="24"/>
          <w:lang w:val="en-GB"/>
        </w:rPr>
        <w:t>S</w:t>
      </w:r>
      <w:r w:rsidRPr="00AB57C6">
        <w:rPr>
          <w:rStyle w:val="tlid-translation"/>
          <w:rFonts w:ascii="Book Antiqua" w:hAnsi="Book Antiqua"/>
          <w:color w:val="000000"/>
          <w:sz w:val="24"/>
          <w:szCs w:val="24"/>
          <w:lang w:val="en-GB"/>
        </w:rPr>
        <w:t xml:space="preserve">RT should be </w:t>
      </w:r>
      <w:r w:rsidR="0096500C" w:rsidRPr="00AB57C6">
        <w:rPr>
          <w:rStyle w:val="tlid-translation"/>
          <w:rFonts w:ascii="Book Antiqua" w:hAnsi="Book Antiqua"/>
          <w:color w:val="000000"/>
          <w:sz w:val="24"/>
          <w:szCs w:val="24"/>
          <w:lang w:val="en-GB"/>
        </w:rPr>
        <w:t>limited</w:t>
      </w:r>
      <w:r w:rsidRPr="00AB57C6">
        <w:rPr>
          <w:rStyle w:val="tlid-translation"/>
          <w:rFonts w:ascii="Book Antiqua" w:hAnsi="Book Antiqua"/>
          <w:color w:val="000000"/>
          <w:sz w:val="24"/>
          <w:szCs w:val="24"/>
          <w:lang w:val="en-GB"/>
        </w:rPr>
        <w:t xml:space="preserve"> to </w:t>
      </w:r>
      <w:r w:rsidR="00B74182" w:rsidRPr="00AB57C6">
        <w:rPr>
          <w:rStyle w:val="tlid-translation"/>
          <w:rFonts w:ascii="Book Antiqua" w:hAnsi="Book Antiqua"/>
          <w:color w:val="000000"/>
          <w:sz w:val="24"/>
          <w:szCs w:val="24"/>
          <w:lang w:val="en-GB"/>
        </w:rPr>
        <w:t xml:space="preserve">patients with a </w:t>
      </w:r>
      <w:r w:rsidRPr="00AB57C6">
        <w:rPr>
          <w:rStyle w:val="tlid-translation"/>
          <w:rFonts w:ascii="Book Antiqua" w:hAnsi="Book Antiqua"/>
          <w:color w:val="000000"/>
          <w:sz w:val="24"/>
          <w:szCs w:val="24"/>
          <w:lang w:val="en-GB"/>
        </w:rPr>
        <w:t xml:space="preserve">poor </w:t>
      </w:r>
      <w:r w:rsidRPr="00AB57C6">
        <w:rPr>
          <w:rStyle w:val="tlid-translation"/>
          <w:rFonts w:ascii="Book Antiqua" w:hAnsi="Book Antiqua"/>
          <w:color w:val="000000"/>
          <w:sz w:val="24"/>
          <w:szCs w:val="24"/>
          <w:lang w:val="en-GB"/>
        </w:rPr>
        <w:lastRenderedPageBreak/>
        <w:t>prognosis</w:t>
      </w:r>
      <w:r w:rsidR="00B74182" w:rsidRPr="00AB57C6">
        <w:rPr>
          <w:rStyle w:val="tlid-translation"/>
          <w:rFonts w:ascii="Book Antiqua" w:hAnsi="Book Antiqua"/>
          <w:color w:val="000000"/>
          <w:sz w:val="24"/>
          <w:szCs w:val="24"/>
          <w:lang w:val="en-GB"/>
        </w:rPr>
        <w:t xml:space="preserve">, defined as the </w:t>
      </w:r>
      <w:r w:rsidRPr="00AB57C6">
        <w:rPr>
          <w:rStyle w:val="tlid-translation"/>
          <w:rFonts w:ascii="Book Antiqua" w:hAnsi="Book Antiqua"/>
          <w:color w:val="000000"/>
          <w:sz w:val="24"/>
          <w:szCs w:val="24"/>
          <w:lang w:val="en-GB"/>
        </w:rPr>
        <w:t xml:space="preserve">presence of local </w:t>
      </w:r>
      <w:r w:rsidR="0091584F" w:rsidRPr="00AB57C6">
        <w:rPr>
          <w:rStyle w:val="tlid-translation"/>
          <w:rFonts w:ascii="Book Antiqua" w:hAnsi="Book Antiqua"/>
          <w:color w:val="000000"/>
          <w:sz w:val="24"/>
          <w:szCs w:val="24"/>
          <w:lang w:val="en-GB"/>
        </w:rPr>
        <w:t>and/or</w:t>
      </w:r>
      <w:r w:rsidRPr="00AB57C6">
        <w:rPr>
          <w:rStyle w:val="tlid-translation"/>
          <w:rFonts w:ascii="Book Antiqua" w:hAnsi="Book Antiqua"/>
          <w:color w:val="000000"/>
          <w:sz w:val="24"/>
          <w:szCs w:val="24"/>
          <w:lang w:val="en-GB"/>
        </w:rPr>
        <w:t xml:space="preserve"> regional recurrence, </w:t>
      </w:r>
      <w:r w:rsidR="00B74182" w:rsidRPr="00AB57C6">
        <w:rPr>
          <w:rStyle w:val="tlid-translation"/>
          <w:rFonts w:ascii="Book Antiqua" w:hAnsi="Book Antiqua"/>
          <w:color w:val="000000"/>
          <w:sz w:val="24"/>
          <w:szCs w:val="24"/>
          <w:lang w:val="en-GB"/>
        </w:rPr>
        <w:t xml:space="preserve">a PSA </w:t>
      </w:r>
      <w:r w:rsidRPr="00AB57C6">
        <w:rPr>
          <w:rStyle w:val="tlid-translation"/>
          <w:rFonts w:ascii="Book Antiqua" w:hAnsi="Book Antiqua"/>
          <w:color w:val="000000"/>
          <w:sz w:val="24"/>
          <w:szCs w:val="24"/>
          <w:lang w:val="en-GB"/>
        </w:rPr>
        <w:t>doubling time</w:t>
      </w:r>
      <w:r w:rsidR="00F02F05" w:rsidRPr="00AB57C6">
        <w:rPr>
          <w:rStyle w:val="tlid-translation"/>
          <w:rFonts w:ascii="Book Antiqua" w:hAnsi="Book Antiqua"/>
          <w:color w:val="000000"/>
          <w:sz w:val="24"/>
          <w:szCs w:val="24"/>
          <w:lang w:val="en-GB"/>
        </w:rPr>
        <w:t xml:space="preserve"> (PSADT)</w:t>
      </w:r>
      <w:r w:rsidRPr="00AB57C6">
        <w:rPr>
          <w:rStyle w:val="tlid-translation"/>
          <w:rFonts w:ascii="Book Antiqua" w:hAnsi="Book Antiqua"/>
          <w:color w:val="000000"/>
          <w:sz w:val="24"/>
          <w:szCs w:val="24"/>
          <w:lang w:val="en-GB"/>
        </w:rPr>
        <w:t xml:space="preserve"> </w:t>
      </w:r>
      <w:r w:rsidR="00B74182" w:rsidRPr="00AB57C6">
        <w:rPr>
          <w:rStyle w:val="tlid-translation"/>
          <w:rFonts w:ascii="Book Antiqua" w:hAnsi="Book Antiqua"/>
          <w:color w:val="000000"/>
          <w:sz w:val="24"/>
          <w:szCs w:val="24"/>
          <w:lang w:val="en-GB"/>
        </w:rPr>
        <w:t>&lt;</w:t>
      </w:r>
      <w:r w:rsidRPr="00AB57C6">
        <w:rPr>
          <w:rStyle w:val="tlid-translation"/>
          <w:rFonts w:ascii="Book Antiqua" w:hAnsi="Book Antiqua"/>
          <w:color w:val="000000"/>
          <w:sz w:val="24"/>
          <w:szCs w:val="24"/>
          <w:lang w:val="en-GB"/>
        </w:rPr>
        <w:t xml:space="preserve"> 6 mo</w:t>
      </w:r>
      <w:r w:rsidR="00B74182"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and</w:t>
      </w:r>
      <w:r w:rsidR="00EE4A54" w:rsidRPr="00AB57C6">
        <w:rPr>
          <w:rStyle w:val="tlid-translation"/>
          <w:rFonts w:ascii="Book Antiqua" w:hAnsi="Book Antiqua"/>
          <w:color w:val="000000"/>
          <w:sz w:val="24"/>
          <w:szCs w:val="24"/>
          <w:lang w:val="en-GB"/>
        </w:rPr>
        <w:t>/or</w:t>
      </w:r>
      <w:r w:rsidRPr="00AB57C6">
        <w:rPr>
          <w:rStyle w:val="tlid-translation"/>
          <w:rFonts w:ascii="Book Antiqua" w:hAnsi="Book Antiqua"/>
          <w:color w:val="000000"/>
          <w:sz w:val="24"/>
          <w:szCs w:val="24"/>
          <w:lang w:val="en-GB"/>
        </w:rPr>
        <w:t xml:space="preserve"> Gleason score</w:t>
      </w:r>
      <w:r w:rsidR="0028402F"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&gt; 7.</w:t>
      </w:r>
    </w:p>
    <w:p w:rsidR="0028402F" w:rsidRPr="00AB57C6" w:rsidRDefault="0028402F" w:rsidP="00106F5C">
      <w:pPr>
        <w:spacing w:after="0" w:line="360" w:lineRule="auto"/>
        <w:jc w:val="both"/>
        <w:rPr>
          <w:rFonts w:ascii="Book Antiqua" w:hAnsi="Book Antiqua"/>
          <w:color w:val="000000"/>
          <w:sz w:val="24"/>
          <w:szCs w:val="24"/>
          <w:lang w:val="en-GB"/>
        </w:rPr>
      </w:pPr>
    </w:p>
    <w:p w:rsidR="00BE0066" w:rsidRPr="00AB57C6" w:rsidRDefault="00104A43" w:rsidP="00106F5C">
      <w:pPr>
        <w:spacing w:after="0" w:line="360" w:lineRule="auto"/>
        <w:jc w:val="both"/>
        <w:rPr>
          <w:rStyle w:val="tlid-translation"/>
          <w:rFonts w:ascii="Book Antiqua" w:hAnsi="Book Antiqua"/>
          <w:b/>
          <w:color w:val="000000"/>
          <w:sz w:val="24"/>
          <w:szCs w:val="24"/>
          <w:lang w:val="en-GB"/>
        </w:rPr>
      </w:pPr>
      <w:r w:rsidRPr="00AB57C6">
        <w:rPr>
          <w:rStyle w:val="tlid-translation"/>
          <w:rFonts w:ascii="Book Antiqua" w:hAnsi="Book Antiqua"/>
          <w:b/>
          <w:color w:val="000000"/>
          <w:sz w:val="24"/>
          <w:szCs w:val="24"/>
          <w:lang w:val="en-GB"/>
        </w:rPr>
        <w:t>TUMO</w:t>
      </w:r>
      <w:r w:rsidR="00B74182" w:rsidRPr="00AB57C6">
        <w:rPr>
          <w:rStyle w:val="tlid-translation"/>
          <w:rFonts w:ascii="Book Antiqua" w:hAnsi="Book Antiqua"/>
          <w:b/>
          <w:color w:val="000000"/>
          <w:sz w:val="24"/>
          <w:szCs w:val="24"/>
          <w:lang w:val="en-GB"/>
        </w:rPr>
        <w:t>U</w:t>
      </w:r>
      <w:r w:rsidRPr="00AB57C6">
        <w:rPr>
          <w:rStyle w:val="tlid-translation"/>
          <w:rFonts w:ascii="Book Antiqua" w:hAnsi="Book Antiqua"/>
          <w:b/>
          <w:color w:val="000000"/>
          <w:sz w:val="24"/>
          <w:szCs w:val="24"/>
          <w:lang w:val="en-GB"/>
        </w:rPr>
        <w:t>R</w:t>
      </w:r>
      <w:r w:rsidR="00CB43E7" w:rsidRPr="00AB57C6">
        <w:rPr>
          <w:rStyle w:val="tlid-translation"/>
          <w:rFonts w:ascii="Book Antiqua" w:hAnsi="Book Antiqua"/>
          <w:b/>
          <w:color w:val="000000"/>
          <w:sz w:val="24"/>
          <w:szCs w:val="24"/>
          <w:lang w:val="en-GB"/>
        </w:rPr>
        <w:t>-RELATED</w:t>
      </w:r>
      <w:r w:rsidRPr="00AB57C6">
        <w:rPr>
          <w:rStyle w:val="tlid-translation"/>
          <w:rFonts w:ascii="Book Antiqua" w:hAnsi="Book Antiqua"/>
          <w:b/>
          <w:color w:val="000000"/>
          <w:sz w:val="24"/>
          <w:szCs w:val="24"/>
          <w:lang w:val="en-GB"/>
        </w:rPr>
        <w:t xml:space="preserve"> VARIABLES</w:t>
      </w:r>
    </w:p>
    <w:p w:rsidR="00104A43" w:rsidRPr="00AB57C6" w:rsidRDefault="00104A43" w:rsidP="00106F5C">
      <w:pPr>
        <w:spacing w:after="0" w:line="360" w:lineRule="auto"/>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t xml:space="preserve">Recently, our group </w:t>
      </w:r>
      <w:r w:rsidR="003F087C" w:rsidRPr="00AB57C6">
        <w:rPr>
          <w:rStyle w:val="tlid-translation"/>
          <w:rFonts w:ascii="Book Antiqua" w:hAnsi="Book Antiqua"/>
          <w:color w:val="000000"/>
          <w:sz w:val="24"/>
          <w:szCs w:val="24"/>
          <w:lang w:val="en-GB"/>
        </w:rPr>
        <w:t>p</w:t>
      </w:r>
      <w:r w:rsidRPr="00AB57C6">
        <w:rPr>
          <w:rStyle w:val="tlid-translation"/>
          <w:rFonts w:ascii="Book Antiqua" w:hAnsi="Book Antiqua"/>
          <w:color w:val="000000"/>
          <w:sz w:val="24"/>
          <w:szCs w:val="24"/>
          <w:lang w:val="en-GB"/>
        </w:rPr>
        <w:t>ropos</w:t>
      </w:r>
      <w:r w:rsidR="003F087C" w:rsidRPr="00AB57C6">
        <w:rPr>
          <w:rStyle w:val="tlid-translation"/>
          <w:rFonts w:ascii="Book Antiqua" w:hAnsi="Book Antiqua"/>
          <w:color w:val="000000"/>
          <w:sz w:val="24"/>
          <w:szCs w:val="24"/>
          <w:lang w:val="en-GB"/>
        </w:rPr>
        <w:t>ed</w:t>
      </w:r>
      <w:r w:rsidRPr="00AB57C6">
        <w:rPr>
          <w:rStyle w:val="tlid-translation"/>
          <w:rFonts w:ascii="Book Antiqua" w:hAnsi="Book Antiqua"/>
          <w:color w:val="000000"/>
          <w:sz w:val="24"/>
          <w:szCs w:val="24"/>
          <w:lang w:val="en-GB"/>
        </w:rPr>
        <w:t xml:space="preserve"> </w:t>
      </w:r>
      <w:r w:rsidR="003F087C" w:rsidRPr="00AB57C6">
        <w:rPr>
          <w:rStyle w:val="tlid-translation"/>
          <w:rFonts w:ascii="Book Antiqua" w:hAnsi="Book Antiqua"/>
          <w:color w:val="000000"/>
          <w:sz w:val="24"/>
          <w:szCs w:val="24"/>
          <w:lang w:val="en-GB"/>
        </w:rPr>
        <w:t>a</w:t>
      </w:r>
      <w:r w:rsidRPr="00AB57C6">
        <w:rPr>
          <w:rStyle w:val="tlid-translation"/>
          <w:rFonts w:ascii="Book Antiqua" w:hAnsi="Book Antiqua"/>
          <w:color w:val="000000"/>
          <w:sz w:val="24"/>
          <w:szCs w:val="24"/>
          <w:lang w:val="en-GB"/>
        </w:rPr>
        <w:t xml:space="preserve"> </w:t>
      </w:r>
      <w:r w:rsidR="0096500C" w:rsidRPr="00AB57C6">
        <w:rPr>
          <w:rStyle w:val="tlid-translation"/>
          <w:rFonts w:ascii="Book Antiqua" w:hAnsi="Book Antiqua"/>
          <w:color w:val="000000"/>
          <w:sz w:val="24"/>
          <w:szCs w:val="24"/>
          <w:lang w:val="en-GB"/>
        </w:rPr>
        <w:t xml:space="preserve">risk classification </w:t>
      </w:r>
      <w:r w:rsidR="003F087C" w:rsidRPr="00AB57C6">
        <w:rPr>
          <w:rStyle w:val="tlid-translation"/>
          <w:rFonts w:ascii="Book Antiqua" w:hAnsi="Book Antiqua"/>
          <w:color w:val="000000"/>
          <w:sz w:val="24"/>
          <w:szCs w:val="24"/>
          <w:lang w:val="en-GB"/>
        </w:rPr>
        <w:t>system</w:t>
      </w:r>
      <w:r w:rsidR="00CC3E99" w:rsidRPr="00AB57C6">
        <w:rPr>
          <w:rStyle w:val="tlid-translation"/>
          <w:rFonts w:ascii="Book Antiqua" w:hAnsi="Book Antiqua"/>
          <w:color w:val="000000"/>
          <w:sz w:val="24"/>
          <w:szCs w:val="24"/>
          <w:lang w:val="en-GB"/>
        </w:rPr>
        <w:t xml:space="preserve">—similar to the risk stratification </w:t>
      </w:r>
      <w:r w:rsidR="0096500C" w:rsidRPr="00AB57C6">
        <w:rPr>
          <w:rStyle w:val="tlid-translation"/>
          <w:rFonts w:ascii="Book Antiqua" w:hAnsi="Book Antiqua"/>
          <w:color w:val="000000"/>
          <w:sz w:val="24"/>
          <w:szCs w:val="24"/>
          <w:lang w:val="en-GB"/>
        </w:rPr>
        <w:t xml:space="preserve">used in </w:t>
      </w:r>
      <w:r w:rsidR="00CC3E99" w:rsidRPr="00AB57C6">
        <w:rPr>
          <w:rStyle w:val="tlid-translation"/>
          <w:rFonts w:ascii="Book Antiqua" w:hAnsi="Book Antiqua"/>
          <w:color w:val="000000"/>
          <w:sz w:val="24"/>
          <w:szCs w:val="24"/>
          <w:lang w:val="en-GB"/>
        </w:rPr>
        <w:t>patients at the initial diagnosis of PCa—</w:t>
      </w:r>
      <w:r w:rsidR="003F087C" w:rsidRPr="00AB57C6">
        <w:rPr>
          <w:rStyle w:val="tlid-translation"/>
          <w:rFonts w:ascii="Book Antiqua" w:hAnsi="Book Antiqua"/>
          <w:color w:val="000000"/>
          <w:sz w:val="24"/>
          <w:szCs w:val="24"/>
          <w:lang w:val="en-GB"/>
        </w:rPr>
        <w:t xml:space="preserve">to classify </w:t>
      </w:r>
      <w:r w:rsidRPr="00AB57C6">
        <w:rPr>
          <w:rStyle w:val="tlid-translation"/>
          <w:rFonts w:ascii="Book Antiqua" w:hAnsi="Book Antiqua"/>
          <w:color w:val="000000"/>
          <w:sz w:val="24"/>
          <w:szCs w:val="24"/>
          <w:lang w:val="en-GB"/>
        </w:rPr>
        <w:t>patients</w:t>
      </w:r>
      <w:r w:rsidR="00B74182" w:rsidRPr="00AB57C6">
        <w:rPr>
          <w:rStyle w:val="tlid-translation"/>
          <w:rFonts w:ascii="Book Antiqua" w:hAnsi="Book Antiqua"/>
          <w:color w:val="000000"/>
          <w:sz w:val="24"/>
          <w:szCs w:val="24"/>
          <w:lang w:val="en-GB"/>
        </w:rPr>
        <w:t xml:space="preserve"> w</w:t>
      </w:r>
      <w:r w:rsidR="003F087C" w:rsidRPr="00AB57C6">
        <w:rPr>
          <w:rStyle w:val="tlid-translation"/>
          <w:rFonts w:ascii="Book Antiqua" w:hAnsi="Book Antiqua"/>
          <w:color w:val="000000"/>
          <w:sz w:val="24"/>
          <w:szCs w:val="24"/>
          <w:lang w:val="en-GB"/>
        </w:rPr>
        <w:t xml:space="preserve">ith </w:t>
      </w:r>
      <w:r w:rsidRPr="00AB57C6">
        <w:rPr>
          <w:rStyle w:val="tlid-translation"/>
          <w:rFonts w:ascii="Book Antiqua" w:hAnsi="Book Antiqua"/>
          <w:color w:val="000000"/>
          <w:sz w:val="24"/>
          <w:szCs w:val="24"/>
          <w:lang w:val="en-GB"/>
        </w:rPr>
        <w:t>biochemical</w:t>
      </w:r>
      <w:r w:rsidR="003F087C" w:rsidRPr="00AB57C6">
        <w:rPr>
          <w:rStyle w:val="tlid-translation"/>
          <w:rFonts w:ascii="Book Antiqua" w:hAnsi="Book Antiqua"/>
          <w:color w:val="000000"/>
          <w:sz w:val="24"/>
          <w:szCs w:val="24"/>
          <w:lang w:val="en-GB"/>
        </w:rPr>
        <w:t>ly-recurrent PCa</w:t>
      </w:r>
      <w:r w:rsidRPr="00AB57C6">
        <w:rPr>
          <w:rStyle w:val="tlid-translation"/>
          <w:rFonts w:ascii="Book Antiqua" w:hAnsi="Book Antiqua"/>
          <w:color w:val="000000"/>
          <w:sz w:val="24"/>
          <w:szCs w:val="24"/>
          <w:lang w:val="en-GB"/>
        </w:rPr>
        <w:t xml:space="preserve"> in</w:t>
      </w:r>
      <w:r w:rsidR="00B74182" w:rsidRPr="00AB57C6">
        <w:rPr>
          <w:rStyle w:val="tlid-translation"/>
          <w:rFonts w:ascii="Book Antiqua" w:hAnsi="Book Antiqua"/>
          <w:color w:val="000000"/>
          <w:sz w:val="24"/>
          <w:szCs w:val="24"/>
          <w:lang w:val="en-GB"/>
        </w:rPr>
        <w:t>to</w:t>
      </w:r>
      <w:r w:rsidRPr="00AB57C6">
        <w:rPr>
          <w:rStyle w:val="tlid-translation"/>
          <w:rFonts w:ascii="Book Antiqua" w:hAnsi="Book Antiqua"/>
          <w:color w:val="000000"/>
          <w:sz w:val="24"/>
          <w:szCs w:val="24"/>
          <w:lang w:val="en-GB"/>
        </w:rPr>
        <w:t xml:space="preserve"> </w:t>
      </w:r>
      <w:r w:rsidR="0096500C" w:rsidRPr="00AB57C6">
        <w:rPr>
          <w:rStyle w:val="tlid-translation"/>
          <w:rFonts w:ascii="Book Antiqua" w:hAnsi="Book Antiqua"/>
          <w:color w:val="000000"/>
          <w:sz w:val="24"/>
          <w:szCs w:val="24"/>
          <w:lang w:val="en-GB"/>
        </w:rPr>
        <w:t xml:space="preserve">three </w:t>
      </w:r>
      <w:r w:rsidRPr="00AB57C6">
        <w:rPr>
          <w:rStyle w:val="tlid-translation"/>
          <w:rFonts w:ascii="Book Antiqua" w:hAnsi="Book Antiqua"/>
          <w:color w:val="000000"/>
          <w:sz w:val="24"/>
          <w:szCs w:val="24"/>
          <w:lang w:val="en-GB"/>
        </w:rPr>
        <w:t>risk groups</w:t>
      </w:r>
      <w:r w:rsidR="0063010E" w:rsidRPr="00AB57C6">
        <w:rPr>
          <w:rStyle w:val="tlid-translation"/>
          <w:rFonts w:ascii="Book Antiqua" w:hAnsi="Book Antiqua"/>
          <w:color w:val="000000"/>
          <w:sz w:val="24"/>
          <w:szCs w:val="24"/>
          <w:vertAlign w:val="superscript"/>
          <w:lang w:val="en-GB"/>
        </w:rPr>
        <w:t>[25]</w:t>
      </w:r>
      <w:r w:rsidRPr="00AB57C6">
        <w:rPr>
          <w:rStyle w:val="tlid-translation"/>
          <w:rFonts w:ascii="Book Antiqua" w:hAnsi="Book Antiqua"/>
          <w:color w:val="000000"/>
          <w:sz w:val="24"/>
          <w:szCs w:val="24"/>
          <w:lang w:val="en-GB"/>
        </w:rPr>
        <w:t>. Th</w:t>
      </w:r>
      <w:r w:rsidR="00CC3E99" w:rsidRPr="00AB57C6">
        <w:rPr>
          <w:rStyle w:val="tlid-translation"/>
          <w:rFonts w:ascii="Book Antiqua" w:hAnsi="Book Antiqua"/>
          <w:color w:val="000000"/>
          <w:sz w:val="24"/>
          <w:szCs w:val="24"/>
          <w:lang w:val="en-GB"/>
        </w:rPr>
        <w:t>at</w:t>
      </w:r>
      <w:r w:rsidR="00D15D9C" w:rsidRPr="00AB57C6">
        <w:rPr>
          <w:rStyle w:val="tlid-translation"/>
          <w:rFonts w:ascii="Book Antiqua" w:hAnsi="Book Antiqua"/>
          <w:color w:val="000000"/>
          <w:sz w:val="24"/>
          <w:szCs w:val="24"/>
          <w:lang w:val="en-GB"/>
        </w:rPr>
        <w:t xml:space="preserve"> </w:t>
      </w:r>
      <w:r w:rsidR="0096500C" w:rsidRPr="00AB57C6">
        <w:rPr>
          <w:rStyle w:val="tlid-translation"/>
          <w:rFonts w:ascii="Book Antiqua" w:hAnsi="Book Antiqua"/>
          <w:color w:val="000000"/>
          <w:sz w:val="24"/>
          <w:szCs w:val="24"/>
          <w:lang w:val="en-GB"/>
        </w:rPr>
        <w:t xml:space="preserve">framework </w:t>
      </w:r>
      <w:r w:rsidR="00CC3E99" w:rsidRPr="00AB57C6">
        <w:rPr>
          <w:rStyle w:val="tlid-translation"/>
          <w:rFonts w:ascii="Book Antiqua" w:hAnsi="Book Antiqua"/>
          <w:color w:val="000000"/>
          <w:sz w:val="24"/>
          <w:szCs w:val="24"/>
          <w:lang w:val="en-GB"/>
        </w:rPr>
        <w:t>wa</w:t>
      </w:r>
      <w:r w:rsidR="00D15D9C" w:rsidRPr="00AB57C6">
        <w:rPr>
          <w:rStyle w:val="tlid-translation"/>
          <w:rFonts w:ascii="Book Antiqua" w:hAnsi="Book Antiqua"/>
          <w:color w:val="000000"/>
          <w:sz w:val="24"/>
          <w:szCs w:val="24"/>
          <w:lang w:val="en-GB"/>
        </w:rPr>
        <w:t>s</w:t>
      </w:r>
      <w:r w:rsidR="003F087C" w:rsidRPr="00AB57C6">
        <w:rPr>
          <w:rStyle w:val="tlid-translation"/>
          <w:rFonts w:ascii="Book Antiqua" w:hAnsi="Book Antiqua"/>
          <w:color w:val="000000"/>
          <w:sz w:val="24"/>
          <w:szCs w:val="24"/>
          <w:lang w:val="en-GB"/>
        </w:rPr>
        <w:t xml:space="preserve"> </w:t>
      </w:r>
      <w:r w:rsidR="00D15D9C" w:rsidRPr="00AB57C6">
        <w:rPr>
          <w:rStyle w:val="tlid-translation"/>
          <w:rFonts w:ascii="Book Antiqua" w:hAnsi="Book Antiqua"/>
          <w:color w:val="000000"/>
          <w:sz w:val="24"/>
          <w:szCs w:val="24"/>
          <w:lang w:val="en-GB"/>
        </w:rPr>
        <w:t xml:space="preserve">designed </w:t>
      </w:r>
      <w:r w:rsidRPr="00AB57C6">
        <w:rPr>
          <w:rStyle w:val="tlid-translation"/>
          <w:rFonts w:ascii="Book Antiqua" w:hAnsi="Book Antiqua"/>
          <w:color w:val="000000"/>
          <w:sz w:val="24"/>
          <w:szCs w:val="24"/>
          <w:lang w:val="en-GB"/>
        </w:rPr>
        <w:t xml:space="preserve">to </w:t>
      </w:r>
      <w:r w:rsidR="003F087C" w:rsidRPr="00AB57C6">
        <w:rPr>
          <w:rStyle w:val="tlid-translation"/>
          <w:rFonts w:ascii="Book Antiqua" w:hAnsi="Book Antiqua"/>
          <w:color w:val="000000"/>
          <w:sz w:val="24"/>
          <w:szCs w:val="24"/>
          <w:lang w:val="en-GB"/>
        </w:rPr>
        <w:t xml:space="preserve">facilitate </w:t>
      </w:r>
      <w:r w:rsidRPr="00AB57C6">
        <w:rPr>
          <w:rStyle w:val="tlid-translation"/>
          <w:rFonts w:ascii="Book Antiqua" w:hAnsi="Book Antiqua"/>
          <w:color w:val="000000"/>
          <w:sz w:val="24"/>
          <w:szCs w:val="24"/>
          <w:lang w:val="en-GB"/>
        </w:rPr>
        <w:t xml:space="preserve">decision-making </w:t>
      </w:r>
      <w:r w:rsidR="0096500C" w:rsidRPr="00AB57C6">
        <w:rPr>
          <w:rStyle w:val="tlid-translation"/>
          <w:rFonts w:ascii="Book Antiqua" w:hAnsi="Book Antiqua"/>
          <w:color w:val="000000"/>
          <w:sz w:val="24"/>
          <w:szCs w:val="24"/>
          <w:lang w:val="en-GB"/>
        </w:rPr>
        <w:t>for</w:t>
      </w:r>
      <w:r w:rsidR="00CC3E99" w:rsidRPr="00AB57C6">
        <w:rPr>
          <w:rStyle w:val="tlid-translation"/>
          <w:rFonts w:ascii="Book Antiqua" w:hAnsi="Book Antiqua"/>
          <w:color w:val="000000"/>
          <w:sz w:val="24"/>
          <w:szCs w:val="24"/>
          <w:lang w:val="en-GB"/>
        </w:rPr>
        <w:t xml:space="preserve"> </w:t>
      </w:r>
      <w:r w:rsidR="003F087C" w:rsidRPr="00AB57C6">
        <w:rPr>
          <w:rStyle w:val="tlid-translation"/>
          <w:rFonts w:ascii="Book Antiqua" w:hAnsi="Book Antiqua"/>
          <w:color w:val="000000"/>
          <w:sz w:val="24"/>
          <w:szCs w:val="24"/>
          <w:lang w:val="en-GB"/>
        </w:rPr>
        <w:t xml:space="preserve">the </w:t>
      </w:r>
      <w:r w:rsidR="0096500C" w:rsidRPr="00AB57C6">
        <w:rPr>
          <w:rStyle w:val="tlid-translation"/>
          <w:rFonts w:ascii="Book Antiqua" w:hAnsi="Book Antiqua"/>
          <w:color w:val="000000"/>
          <w:sz w:val="24"/>
          <w:szCs w:val="24"/>
          <w:lang w:val="en-GB"/>
        </w:rPr>
        <w:t>use of</w:t>
      </w:r>
      <w:r w:rsidR="003F087C"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AD</w:t>
      </w:r>
      <w:r w:rsidR="00CB43E7" w:rsidRPr="00AB57C6">
        <w:rPr>
          <w:rStyle w:val="tlid-translation"/>
          <w:rFonts w:ascii="Book Antiqua" w:hAnsi="Book Antiqua"/>
          <w:color w:val="000000"/>
          <w:sz w:val="24"/>
          <w:szCs w:val="24"/>
          <w:lang w:val="en-GB"/>
        </w:rPr>
        <w:t>T</w:t>
      </w:r>
      <w:r w:rsidR="00D15D9C" w:rsidRPr="00AB57C6">
        <w:rPr>
          <w:rStyle w:val="tlid-translation"/>
          <w:rFonts w:ascii="Book Antiqua" w:hAnsi="Book Antiqua"/>
          <w:color w:val="000000"/>
          <w:sz w:val="24"/>
          <w:szCs w:val="24"/>
          <w:lang w:val="en-GB"/>
        </w:rPr>
        <w:t xml:space="preserve"> based on </w:t>
      </w:r>
      <w:r w:rsidR="00CC3E99" w:rsidRPr="00AB57C6">
        <w:rPr>
          <w:rStyle w:val="tlid-translation"/>
          <w:rFonts w:ascii="Book Antiqua" w:hAnsi="Book Antiqua"/>
          <w:color w:val="000000"/>
          <w:sz w:val="24"/>
          <w:szCs w:val="24"/>
          <w:lang w:val="en-GB"/>
        </w:rPr>
        <w:t xml:space="preserve">several key </w:t>
      </w:r>
      <w:r w:rsidR="003F087C" w:rsidRPr="00AB57C6">
        <w:rPr>
          <w:rStyle w:val="tlid-translation"/>
          <w:rFonts w:ascii="Book Antiqua" w:hAnsi="Book Antiqua"/>
          <w:color w:val="000000"/>
          <w:sz w:val="24"/>
          <w:szCs w:val="24"/>
          <w:lang w:val="en-GB"/>
        </w:rPr>
        <w:t xml:space="preserve">prognostic </w:t>
      </w:r>
      <w:r w:rsidRPr="00AB57C6">
        <w:rPr>
          <w:rStyle w:val="tlid-translation"/>
          <w:rFonts w:ascii="Book Antiqua" w:hAnsi="Book Antiqua"/>
          <w:color w:val="000000"/>
          <w:sz w:val="24"/>
          <w:szCs w:val="24"/>
          <w:lang w:val="en-GB"/>
        </w:rPr>
        <w:t xml:space="preserve">variables </w:t>
      </w:r>
      <w:r w:rsidR="00CC3E99" w:rsidRPr="00AB57C6">
        <w:rPr>
          <w:rStyle w:val="tlid-translation"/>
          <w:rFonts w:ascii="Book Antiqua" w:hAnsi="Book Antiqua"/>
          <w:color w:val="000000"/>
          <w:sz w:val="24"/>
          <w:szCs w:val="24"/>
          <w:lang w:val="en-GB"/>
        </w:rPr>
        <w:t xml:space="preserve">(Table 2) </w:t>
      </w:r>
      <w:r w:rsidR="00D15D9C" w:rsidRPr="00AB57C6">
        <w:rPr>
          <w:rStyle w:val="tlid-translation"/>
          <w:rFonts w:ascii="Book Antiqua" w:hAnsi="Book Antiqua"/>
          <w:color w:val="000000"/>
          <w:sz w:val="24"/>
          <w:szCs w:val="24"/>
          <w:lang w:val="en-GB"/>
        </w:rPr>
        <w:t>assesse</w:t>
      </w:r>
      <w:r w:rsidR="003F087C" w:rsidRPr="00AB57C6">
        <w:rPr>
          <w:rStyle w:val="tlid-translation"/>
          <w:rFonts w:ascii="Book Antiqua" w:hAnsi="Book Antiqua"/>
          <w:color w:val="000000"/>
          <w:sz w:val="24"/>
          <w:szCs w:val="24"/>
          <w:lang w:val="en-GB"/>
        </w:rPr>
        <w:t xml:space="preserve">d </w:t>
      </w:r>
      <w:r w:rsidRPr="00AB57C6">
        <w:rPr>
          <w:rStyle w:val="tlid-translation"/>
          <w:rFonts w:ascii="Book Antiqua" w:hAnsi="Book Antiqua"/>
          <w:color w:val="000000"/>
          <w:sz w:val="24"/>
          <w:szCs w:val="24"/>
          <w:lang w:val="en-GB"/>
        </w:rPr>
        <w:t xml:space="preserve">at </w:t>
      </w:r>
      <w:r w:rsidR="00CC3E99" w:rsidRPr="00AB57C6">
        <w:rPr>
          <w:rStyle w:val="tlid-translation"/>
          <w:rFonts w:ascii="Book Antiqua" w:hAnsi="Book Antiqua"/>
          <w:color w:val="000000"/>
          <w:sz w:val="24"/>
          <w:szCs w:val="24"/>
          <w:lang w:val="en-GB"/>
        </w:rPr>
        <w:t xml:space="preserve">the time of </w:t>
      </w:r>
      <w:r w:rsidR="0031457F" w:rsidRPr="00AB57C6">
        <w:rPr>
          <w:rStyle w:val="tlid-translation"/>
          <w:rFonts w:ascii="Book Antiqua" w:hAnsi="Book Antiqua"/>
          <w:color w:val="000000"/>
          <w:sz w:val="24"/>
          <w:szCs w:val="24"/>
          <w:lang w:val="en-GB"/>
        </w:rPr>
        <w:t>BCR</w:t>
      </w:r>
      <w:r w:rsidR="00CC3E99"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Low-risk patients, in whom AD</w:t>
      </w:r>
      <w:r w:rsidR="003F087C" w:rsidRPr="00AB57C6">
        <w:rPr>
          <w:rStyle w:val="tlid-translation"/>
          <w:rFonts w:ascii="Book Antiqua" w:hAnsi="Book Antiqua"/>
          <w:color w:val="000000"/>
          <w:sz w:val="24"/>
          <w:szCs w:val="24"/>
          <w:lang w:val="en-GB"/>
        </w:rPr>
        <w:t>T</w:t>
      </w:r>
      <w:r w:rsidRPr="00AB57C6">
        <w:rPr>
          <w:rStyle w:val="tlid-translation"/>
          <w:rFonts w:ascii="Book Antiqua" w:hAnsi="Book Antiqua"/>
          <w:color w:val="000000"/>
          <w:sz w:val="24"/>
          <w:szCs w:val="24"/>
          <w:lang w:val="en-GB"/>
        </w:rPr>
        <w:t xml:space="preserve"> </w:t>
      </w:r>
      <w:r w:rsidR="003F087C" w:rsidRPr="00AB57C6">
        <w:rPr>
          <w:rStyle w:val="tlid-translation"/>
          <w:rFonts w:ascii="Book Antiqua" w:hAnsi="Book Antiqua"/>
          <w:color w:val="000000"/>
          <w:sz w:val="24"/>
          <w:szCs w:val="24"/>
          <w:lang w:val="en-GB"/>
        </w:rPr>
        <w:t xml:space="preserve">is </w:t>
      </w:r>
      <w:r w:rsidRPr="00AB57C6">
        <w:rPr>
          <w:rStyle w:val="tlid-translation"/>
          <w:rFonts w:ascii="Book Antiqua" w:hAnsi="Book Antiqua"/>
          <w:color w:val="000000"/>
          <w:sz w:val="24"/>
          <w:szCs w:val="24"/>
          <w:lang w:val="en-GB"/>
        </w:rPr>
        <w:t xml:space="preserve">not indicated, </w:t>
      </w:r>
      <w:r w:rsidR="00CC3E99" w:rsidRPr="00AB57C6">
        <w:rPr>
          <w:rStyle w:val="tlid-translation"/>
          <w:rFonts w:ascii="Book Antiqua" w:hAnsi="Book Antiqua"/>
          <w:color w:val="000000"/>
          <w:sz w:val="24"/>
          <w:szCs w:val="24"/>
          <w:lang w:val="en-GB"/>
        </w:rPr>
        <w:t xml:space="preserve">fulfil </w:t>
      </w:r>
      <w:r w:rsidR="00D15D9C" w:rsidRPr="00AB57C6">
        <w:rPr>
          <w:rStyle w:val="tlid-translation"/>
          <w:rFonts w:ascii="Book Antiqua" w:hAnsi="Book Antiqua"/>
          <w:color w:val="000000"/>
          <w:sz w:val="24"/>
          <w:szCs w:val="24"/>
          <w:lang w:val="en-GB"/>
        </w:rPr>
        <w:t xml:space="preserve">all of the conditions for </w:t>
      </w:r>
      <w:r w:rsidRPr="00AB57C6">
        <w:rPr>
          <w:rStyle w:val="tlid-translation"/>
          <w:rFonts w:ascii="Book Antiqua" w:hAnsi="Book Antiqua"/>
          <w:color w:val="000000"/>
          <w:sz w:val="24"/>
          <w:szCs w:val="24"/>
          <w:lang w:val="en-GB"/>
        </w:rPr>
        <w:t>good prognos</w:t>
      </w:r>
      <w:r w:rsidR="00D15D9C" w:rsidRPr="00AB57C6">
        <w:rPr>
          <w:rStyle w:val="tlid-translation"/>
          <w:rFonts w:ascii="Book Antiqua" w:hAnsi="Book Antiqua"/>
          <w:color w:val="000000"/>
          <w:sz w:val="24"/>
          <w:szCs w:val="24"/>
          <w:lang w:val="en-GB"/>
        </w:rPr>
        <w:t>is</w:t>
      </w:r>
      <w:r w:rsidRPr="00AB57C6">
        <w:rPr>
          <w:rStyle w:val="tlid-translation"/>
          <w:rFonts w:ascii="Book Antiqua" w:hAnsi="Book Antiqua"/>
          <w:color w:val="000000"/>
          <w:sz w:val="24"/>
          <w:szCs w:val="24"/>
          <w:lang w:val="en-GB"/>
        </w:rPr>
        <w:t>: PSA ≤ 0.5 ng</w:t>
      </w:r>
      <w:r w:rsidR="003F087C" w:rsidRPr="00AB57C6">
        <w:rPr>
          <w:rStyle w:val="tlid-translation"/>
          <w:rFonts w:ascii="Book Antiqua" w:hAnsi="Book Antiqua"/>
          <w:color w:val="000000"/>
          <w:sz w:val="24"/>
          <w:szCs w:val="24"/>
          <w:lang w:val="en-GB"/>
        </w:rPr>
        <w:t>/mL;</w:t>
      </w:r>
      <w:r w:rsidRPr="00AB57C6">
        <w:rPr>
          <w:rStyle w:val="tlid-translation"/>
          <w:rFonts w:ascii="Book Antiqua" w:hAnsi="Book Antiqua"/>
          <w:color w:val="000000"/>
          <w:sz w:val="24"/>
          <w:szCs w:val="24"/>
          <w:lang w:val="en-GB"/>
        </w:rPr>
        <w:t xml:space="preserve"> </w:t>
      </w:r>
      <w:r w:rsidR="0042465F" w:rsidRPr="00AB57C6">
        <w:rPr>
          <w:rStyle w:val="tlid-translation"/>
          <w:rFonts w:ascii="Book Antiqua" w:hAnsi="Book Antiqua"/>
          <w:color w:val="000000"/>
          <w:sz w:val="24"/>
          <w:szCs w:val="24"/>
          <w:lang w:val="en-GB"/>
        </w:rPr>
        <w:t>PSADT</w:t>
      </w:r>
      <w:r w:rsidRPr="00AB57C6">
        <w:rPr>
          <w:rStyle w:val="tlid-translation"/>
          <w:rFonts w:ascii="Book Antiqua" w:hAnsi="Book Antiqua"/>
          <w:color w:val="000000"/>
          <w:sz w:val="24"/>
          <w:szCs w:val="24"/>
          <w:lang w:val="en-GB"/>
        </w:rPr>
        <w:t>&gt; 12 mo</w:t>
      </w:r>
      <w:r w:rsidR="003F087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interval from surgery </w:t>
      </w:r>
      <w:r w:rsidR="003F087C" w:rsidRPr="00AB57C6">
        <w:rPr>
          <w:rStyle w:val="tlid-translation"/>
          <w:rFonts w:ascii="Book Antiqua" w:hAnsi="Book Antiqua"/>
          <w:color w:val="000000"/>
          <w:sz w:val="24"/>
          <w:szCs w:val="24"/>
          <w:lang w:val="en-GB"/>
        </w:rPr>
        <w:t>to recurrence &gt;</w:t>
      </w:r>
      <w:r w:rsidRPr="00AB57C6">
        <w:rPr>
          <w:rStyle w:val="tlid-translation"/>
          <w:rFonts w:ascii="Book Antiqua" w:hAnsi="Book Antiqua"/>
          <w:color w:val="000000"/>
          <w:sz w:val="24"/>
          <w:szCs w:val="24"/>
          <w:lang w:val="en-GB"/>
        </w:rPr>
        <w:t xml:space="preserve"> 18 mo</w:t>
      </w:r>
      <w:r w:rsidR="003F087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Gleason score 6 </w:t>
      </w:r>
      <w:r w:rsidR="003F087C" w:rsidRPr="00AB57C6">
        <w:rPr>
          <w:rStyle w:val="tlid-translation"/>
          <w:rFonts w:ascii="Book Antiqua" w:hAnsi="Book Antiqua"/>
          <w:color w:val="000000"/>
          <w:sz w:val="24"/>
          <w:szCs w:val="24"/>
          <w:lang w:val="en-GB"/>
        </w:rPr>
        <w:t>or</w:t>
      </w:r>
      <w:r w:rsidRPr="00AB57C6">
        <w:rPr>
          <w:rStyle w:val="tlid-translation"/>
          <w:rFonts w:ascii="Book Antiqua" w:hAnsi="Book Antiqua"/>
          <w:color w:val="000000"/>
          <w:sz w:val="24"/>
          <w:szCs w:val="24"/>
          <w:lang w:val="en-GB"/>
        </w:rPr>
        <w:t xml:space="preserve"> 7 (3</w:t>
      </w:r>
      <w:r w:rsidR="009C4036"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+ 4)</w:t>
      </w:r>
      <w:r w:rsidR="003F087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free margins</w:t>
      </w:r>
      <w:r w:rsidR="003F087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and </w:t>
      </w:r>
      <w:r w:rsidR="003F087C" w:rsidRPr="00AB57C6">
        <w:rPr>
          <w:rStyle w:val="tlid-translation"/>
          <w:rFonts w:ascii="Book Antiqua" w:hAnsi="Book Antiqua"/>
          <w:color w:val="000000"/>
          <w:sz w:val="24"/>
          <w:szCs w:val="24"/>
          <w:lang w:val="en-GB"/>
        </w:rPr>
        <w:t xml:space="preserve">stage </w:t>
      </w:r>
      <w:r w:rsidRPr="00AB57C6">
        <w:rPr>
          <w:rStyle w:val="tlid-translation"/>
          <w:rFonts w:ascii="Book Antiqua" w:hAnsi="Book Antiqua"/>
          <w:color w:val="000000"/>
          <w:sz w:val="24"/>
          <w:szCs w:val="24"/>
          <w:lang w:val="en-GB"/>
        </w:rPr>
        <w:t xml:space="preserve">pT2pN0. </w:t>
      </w:r>
      <w:r w:rsidR="006E4786" w:rsidRPr="00AB57C6">
        <w:rPr>
          <w:rStyle w:val="tlid-translation"/>
          <w:rFonts w:ascii="Book Antiqua" w:hAnsi="Book Antiqua"/>
          <w:color w:val="000000"/>
          <w:sz w:val="24"/>
          <w:szCs w:val="24"/>
          <w:lang w:val="en-GB"/>
        </w:rPr>
        <w:t xml:space="preserve">This subgroup of low-risk patients has the best survival outcomes (PFS) after </w:t>
      </w:r>
      <w:r w:rsidR="00EE4A54" w:rsidRPr="00AB57C6">
        <w:rPr>
          <w:rStyle w:val="tlid-translation"/>
          <w:rFonts w:ascii="Book Antiqua" w:hAnsi="Book Antiqua"/>
          <w:color w:val="000000"/>
          <w:sz w:val="24"/>
          <w:szCs w:val="24"/>
          <w:lang w:val="en-GB"/>
        </w:rPr>
        <w:t>S</w:t>
      </w:r>
      <w:r w:rsidR="006E4786" w:rsidRPr="00AB57C6">
        <w:rPr>
          <w:rStyle w:val="tlid-translation"/>
          <w:rFonts w:ascii="Book Antiqua" w:hAnsi="Book Antiqua"/>
          <w:color w:val="000000"/>
          <w:sz w:val="24"/>
          <w:szCs w:val="24"/>
          <w:lang w:val="en-GB"/>
        </w:rPr>
        <w:t>RT, which is expected given that they have the least</w:t>
      </w:r>
      <w:r w:rsidR="00D15D9C"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aggressive </w:t>
      </w:r>
      <w:r w:rsidR="00504DD4" w:rsidRPr="00AB57C6">
        <w:rPr>
          <w:rStyle w:val="tlid-translation"/>
          <w:rFonts w:ascii="Book Antiqua" w:hAnsi="Book Antiqua"/>
          <w:color w:val="000000"/>
          <w:sz w:val="24"/>
          <w:szCs w:val="24"/>
          <w:lang w:val="en-GB"/>
        </w:rPr>
        <w:t>disease</w:t>
      </w:r>
      <w:r w:rsidR="006E4786" w:rsidRPr="00AB57C6">
        <w:rPr>
          <w:rStyle w:val="tlid-translation"/>
          <w:rFonts w:ascii="Book Antiqua" w:hAnsi="Book Antiqua"/>
          <w:color w:val="000000"/>
          <w:sz w:val="24"/>
          <w:szCs w:val="24"/>
          <w:lang w:val="en-GB"/>
        </w:rPr>
        <w:t xml:space="preserve">. However, </w:t>
      </w:r>
      <w:r w:rsidR="00D15D9C" w:rsidRPr="00AB57C6">
        <w:rPr>
          <w:rStyle w:val="tlid-translation"/>
          <w:rFonts w:ascii="Book Antiqua" w:hAnsi="Book Antiqua"/>
          <w:color w:val="000000"/>
          <w:sz w:val="24"/>
          <w:szCs w:val="24"/>
          <w:lang w:val="en-GB"/>
        </w:rPr>
        <w:t xml:space="preserve">the benefits of </w:t>
      </w:r>
      <w:r w:rsidRPr="00AB57C6">
        <w:rPr>
          <w:rStyle w:val="tlid-translation"/>
          <w:rFonts w:ascii="Book Antiqua" w:hAnsi="Book Antiqua"/>
          <w:color w:val="000000"/>
          <w:sz w:val="24"/>
          <w:szCs w:val="24"/>
          <w:lang w:val="en-GB"/>
        </w:rPr>
        <w:t xml:space="preserve">RT </w:t>
      </w:r>
      <w:r w:rsidR="006E4786" w:rsidRPr="00AB57C6">
        <w:rPr>
          <w:rStyle w:val="tlid-translation"/>
          <w:rFonts w:ascii="Book Antiqua" w:hAnsi="Book Antiqua"/>
          <w:color w:val="000000"/>
          <w:sz w:val="24"/>
          <w:szCs w:val="24"/>
          <w:lang w:val="en-GB"/>
        </w:rPr>
        <w:t xml:space="preserve">in this subgroup </w:t>
      </w:r>
      <w:r w:rsidR="00D15D9C" w:rsidRPr="00AB57C6">
        <w:rPr>
          <w:rStyle w:val="tlid-translation"/>
          <w:rFonts w:ascii="Book Antiqua" w:hAnsi="Book Antiqua"/>
          <w:color w:val="000000"/>
          <w:sz w:val="24"/>
          <w:szCs w:val="24"/>
          <w:lang w:val="en-GB"/>
        </w:rPr>
        <w:t xml:space="preserve">must be carefully weighed </w:t>
      </w:r>
      <w:r w:rsidRPr="00AB57C6">
        <w:rPr>
          <w:rStyle w:val="tlid-translation"/>
          <w:rFonts w:ascii="Book Antiqua" w:hAnsi="Book Antiqua"/>
          <w:color w:val="000000"/>
          <w:sz w:val="24"/>
          <w:szCs w:val="24"/>
          <w:lang w:val="en-GB"/>
        </w:rPr>
        <w:t xml:space="preserve">against the </w:t>
      </w:r>
      <w:r w:rsidR="0096500C" w:rsidRPr="00AB57C6">
        <w:rPr>
          <w:rStyle w:val="tlid-translation"/>
          <w:rFonts w:ascii="Book Antiqua" w:hAnsi="Book Antiqua"/>
          <w:color w:val="000000"/>
          <w:sz w:val="24"/>
          <w:szCs w:val="24"/>
          <w:lang w:val="en-GB"/>
        </w:rPr>
        <w:t>risk</w:t>
      </w:r>
      <w:r w:rsidR="00D15D9C" w:rsidRPr="00AB57C6">
        <w:rPr>
          <w:rStyle w:val="tlid-translation"/>
          <w:rFonts w:ascii="Book Antiqua" w:hAnsi="Book Antiqua"/>
          <w:color w:val="000000"/>
          <w:sz w:val="24"/>
          <w:szCs w:val="24"/>
          <w:lang w:val="en-GB"/>
        </w:rPr>
        <w:t xml:space="preserve"> of </w:t>
      </w:r>
      <w:r w:rsidRPr="00AB57C6">
        <w:rPr>
          <w:rStyle w:val="tlid-translation"/>
          <w:rFonts w:ascii="Book Antiqua" w:hAnsi="Book Antiqua"/>
          <w:color w:val="000000"/>
          <w:sz w:val="24"/>
          <w:szCs w:val="24"/>
          <w:lang w:val="en-GB"/>
        </w:rPr>
        <w:t>radi</w:t>
      </w:r>
      <w:r w:rsidR="00504DD4" w:rsidRPr="00AB57C6">
        <w:rPr>
          <w:rStyle w:val="tlid-translation"/>
          <w:rFonts w:ascii="Book Antiqua" w:hAnsi="Book Antiqua"/>
          <w:color w:val="000000"/>
          <w:sz w:val="24"/>
          <w:szCs w:val="24"/>
          <w:lang w:val="en-GB"/>
        </w:rPr>
        <w:t>ation-</w:t>
      </w:r>
      <w:r w:rsidRPr="00AB57C6">
        <w:rPr>
          <w:rStyle w:val="tlid-translation"/>
          <w:rFonts w:ascii="Book Antiqua" w:hAnsi="Book Antiqua"/>
          <w:color w:val="000000"/>
          <w:sz w:val="24"/>
          <w:szCs w:val="24"/>
          <w:lang w:val="en-GB"/>
        </w:rPr>
        <w:t xml:space="preserve">induced toxicity. </w:t>
      </w:r>
      <w:r w:rsidR="00D15D9C" w:rsidRPr="00AB57C6">
        <w:rPr>
          <w:rStyle w:val="tlid-translation"/>
          <w:rFonts w:ascii="Book Antiqua" w:hAnsi="Book Antiqua"/>
          <w:color w:val="000000"/>
          <w:sz w:val="24"/>
          <w:szCs w:val="24"/>
          <w:lang w:val="en-GB"/>
        </w:rPr>
        <w:t xml:space="preserve">Two other variables—age </w:t>
      </w:r>
      <w:r w:rsidRPr="00AB57C6">
        <w:rPr>
          <w:rStyle w:val="tlid-translation"/>
          <w:rFonts w:ascii="Book Antiqua" w:hAnsi="Book Antiqua"/>
          <w:color w:val="000000"/>
          <w:sz w:val="24"/>
          <w:szCs w:val="24"/>
          <w:lang w:val="en-GB"/>
        </w:rPr>
        <w:t>and</w:t>
      </w:r>
      <w:r w:rsidR="0096500C" w:rsidRPr="00AB57C6">
        <w:rPr>
          <w:rStyle w:val="tlid-translation"/>
          <w:rFonts w:ascii="Book Antiqua" w:hAnsi="Book Antiqua"/>
          <w:color w:val="000000"/>
          <w:sz w:val="24"/>
          <w:szCs w:val="24"/>
          <w:lang w:val="en-GB"/>
        </w:rPr>
        <w:t xml:space="preserve"> (especially) </w:t>
      </w:r>
      <w:r w:rsidRPr="00AB57C6">
        <w:rPr>
          <w:rStyle w:val="tlid-translation"/>
          <w:rFonts w:ascii="Book Antiqua" w:hAnsi="Book Antiqua"/>
          <w:color w:val="000000"/>
          <w:sz w:val="24"/>
          <w:szCs w:val="24"/>
          <w:lang w:val="en-GB"/>
        </w:rPr>
        <w:t>comorbidit</w:t>
      </w:r>
      <w:r w:rsidR="00D15D9C" w:rsidRPr="00AB57C6">
        <w:rPr>
          <w:rStyle w:val="tlid-translation"/>
          <w:rFonts w:ascii="Book Antiqua" w:hAnsi="Book Antiqua"/>
          <w:color w:val="000000"/>
          <w:sz w:val="24"/>
          <w:szCs w:val="24"/>
          <w:lang w:val="en-GB"/>
        </w:rPr>
        <w:t>ies—</w:t>
      </w:r>
      <w:r w:rsidR="006E4786" w:rsidRPr="00AB57C6">
        <w:rPr>
          <w:rStyle w:val="tlid-translation"/>
          <w:rFonts w:ascii="Book Antiqua" w:hAnsi="Book Antiqua"/>
          <w:color w:val="000000"/>
          <w:sz w:val="24"/>
          <w:szCs w:val="24"/>
          <w:lang w:val="en-GB"/>
        </w:rPr>
        <w:t xml:space="preserve">play a key role in deciding whether to </w:t>
      </w:r>
      <w:r w:rsidR="00D15D9C" w:rsidRPr="00AB57C6">
        <w:rPr>
          <w:rStyle w:val="tlid-translation"/>
          <w:rFonts w:ascii="Book Antiqua" w:hAnsi="Book Antiqua"/>
          <w:color w:val="000000"/>
          <w:sz w:val="24"/>
          <w:szCs w:val="24"/>
          <w:lang w:val="en-GB"/>
        </w:rPr>
        <w:t xml:space="preserve">prescribe </w:t>
      </w:r>
      <w:r w:rsidRPr="00AB57C6">
        <w:rPr>
          <w:rStyle w:val="tlid-translation"/>
          <w:rFonts w:ascii="Book Antiqua" w:hAnsi="Book Antiqua"/>
          <w:color w:val="000000"/>
          <w:sz w:val="24"/>
          <w:szCs w:val="24"/>
          <w:lang w:val="en-GB"/>
        </w:rPr>
        <w:t>active treatment</w:t>
      </w:r>
      <w:r w:rsidR="00D15D9C" w:rsidRPr="00AB57C6">
        <w:rPr>
          <w:rStyle w:val="tlid-translation"/>
          <w:rFonts w:ascii="Book Antiqua" w:hAnsi="Book Antiqua"/>
          <w:color w:val="000000"/>
          <w:sz w:val="24"/>
          <w:szCs w:val="24"/>
          <w:lang w:val="en-GB"/>
        </w:rPr>
        <w:t xml:space="preserve"> or not</w:t>
      </w:r>
      <w:r w:rsidRPr="00AB57C6">
        <w:rPr>
          <w:rStyle w:val="tlid-translation"/>
          <w:rFonts w:ascii="Book Antiqua" w:hAnsi="Book Antiqua"/>
          <w:color w:val="000000"/>
          <w:sz w:val="24"/>
          <w:szCs w:val="24"/>
          <w:lang w:val="en-GB"/>
        </w:rPr>
        <w:t xml:space="preserve">. We </w:t>
      </w:r>
      <w:r w:rsidR="00D15D9C" w:rsidRPr="00AB57C6">
        <w:rPr>
          <w:rStyle w:val="tlid-translation"/>
          <w:rFonts w:ascii="Book Antiqua" w:hAnsi="Book Antiqua"/>
          <w:color w:val="000000"/>
          <w:sz w:val="24"/>
          <w:szCs w:val="24"/>
          <w:lang w:val="en-GB"/>
        </w:rPr>
        <w:t xml:space="preserve">believe </w:t>
      </w:r>
      <w:r w:rsidRPr="00AB57C6">
        <w:rPr>
          <w:rStyle w:val="tlid-translation"/>
          <w:rFonts w:ascii="Book Antiqua" w:hAnsi="Book Antiqua"/>
          <w:color w:val="000000"/>
          <w:sz w:val="24"/>
          <w:szCs w:val="24"/>
          <w:lang w:val="en-GB"/>
        </w:rPr>
        <w:t>that low</w:t>
      </w:r>
      <w:r w:rsidR="00D15D9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risk patients</w:t>
      </w:r>
      <w:r w:rsidR="00D15D9C" w:rsidRPr="00AB57C6">
        <w:rPr>
          <w:rStyle w:val="tlid-translation"/>
          <w:rFonts w:ascii="Book Antiqua" w:hAnsi="Book Antiqua"/>
          <w:color w:val="000000"/>
          <w:sz w:val="24"/>
          <w:szCs w:val="24"/>
          <w:lang w:val="en-GB"/>
        </w:rPr>
        <w:t xml:space="preserve">, patients over age </w:t>
      </w:r>
      <w:r w:rsidRPr="00AB57C6">
        <w:rPr>
          <w:rStyle w:val="tlid-translation"/>
          <w:rFonts w:ascii="Book Antiqua" w:hAnsi="Book Antiqua"/>
          <w:color w:val="000000"/>
          <w:sz w:val="24"/>
          <w:szCs w:val="24"/>
          <w:lang w:val="en-GB"/>
        </w:rPr>
        <w:t>75</w:t>
      </w:r>
      <w:r w:rsidR="00D15D9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w:t>
      </w:r>
      <w:r w:rsidR="0091584F" w:rsidRPr="00AB57C6">
        <w:rPr>
          <w:rStyle w:val="tlid-translation"/>
          <w:rFonts w:ascii="Book Antiqua" w:hAnsi="Book Antiqua"/>
          <w:color w:val="000000"/>
          <w:sz w:val="24"/>
          <w:szCs w:val="24"/>
          <w:lang w:val="en-GB"/>
        </w:rPr>
        <w:t>and/or</w:t>
      </w:r>
      <w:r w:rsidRPr="00AB57C6">
        <w:rPr>
          <w:rStyle w:val="tlid-translation"/>
          <w:rFonts w:ascii="Book Antiqua" w:hAnsi="Book Antiqua"/>
          <w:color w:val="000000"/>
          <w:sz w:val="24"/>
          <w:szCs w:val="24"/>
          <w:lang w:val="en-GB"/>
        </w:rPr>
        <w:t xml:space="preserve"> </w:t>
      </w:r>
      <w:r w:rsidR="00D15D9C" w:rsidRPr="00AB57C6">
        <w:rPr>
          <w:rStyle w:val="tlid-translation"/>
          <w:rFonts w:ascii="Book Antiqua" w:hAnsi="Book Antiqua"/>
          <w:color w:val="000000"/>
          <w:sz w:val="24"/>
          <w:szCs w:val="24"/>
          <w:lang w:val="en-GB"/>
        </w:rPr>
        <w:t xml:space="preserve">those </w:t>
      </w:r>
      <w:r w:rsidR="0096500C" w:rsidRPr="00AB57C6">
        <w:rPr>
          <w:rStyle w:val="tlid-translation"/>
          <w:rFonts w:ascii="Book Antiqua" w:hAnsi="Book Antiqua"/>
          <w:color w:val="000000"/>
          <w:sz w:val="24"/>
          <w:szCs w:val="24"/>
          <w:lang w:val="en-GB"/>
        </w:rPr>
        <w:t xml:space="preserve">with </w:t>
      </w:r>
      <w:r w:rsidRPr="00AB57C6">
        <w:rPr>
          <w:rStyle w:val="tlid-translation"/>
          <w:rFonts w:ascii="Book Antiqua" w:hAnsi="Book Antiqua"/>
          <w:color w:val="000000"/>
          <w:sz w:val="24"/>
          <w:szCs w:val="24"/>
          <w:lang w:val="en-GB"/>
        </w:rPr>
        <w:t>comorbidit</w:t>
      </w:r>
      <w:r w:rsidR="00D15D9C" w:rsidRPr="00AB57C6">
        <w:rPr>
          <w:rStyle w:val="tlid-translation"/>
          <w:rFonts w:ascii="Book Antiqua" w:hAnsi="Book Antiqua"/>
          <w:color w:val="000000"/>
          <w:sz w:val="24"/>
          <w:szCs w:val="24"/>
          <w:lang w:val="en-GB"/>
        </w:rPr>
        <w:t>ies</w:t>
      </w:r>
      <w:r w:rsidRPr="00AB57C6">
        <w:rPr>
          <w:rStyle w:val="tlid-translation"/>
          <w:rFonts w:ascii="Book Antiqua" w:hAnsi="Book Antiqua"/>
          <w:color w:val="000000"/>
          <w:sz w:val="24"/>
          <w:szCs w:val="24"/>
          <w:lang w:val="en-GB"/>
        </w:rPr>
        <w:t xml:space="preserve"> that reduce their life expectancy to </w:t>
      </w:r>
      <w:r w:rsidR="00D15D9C" w:rsidRPr="00AB57C6">
        <w:rPr>
          <w:rStyle w:val="tlid-translation"/>
          <w:rFonts w:ascii="Book Antiqua" w:hAnsi="Book Antiqua"/>
          <w:color w:val="000000"/>
          <w:sz w:val="24"/>
          <w:szCs w:val="24"/>
          <w:lang w:val="en-GB"/>
        </w:rPr>
        <w:t xml:space="preserve">&lt; </w:t>
      </w:r>
      <w:r w:rsidRPr="00AB57C6">
        <w:rPr>
          <w:rStyle w:val="tlid-translation"/>
          <w:rFonts w:ascii="Book Antiqua" w:hAnsi="Book Antiqua"/>
          <w:color w:val="000000"/>
          <w:sz w:val="24"/>
          <w:szCs w:val="24"/>
          <w:lang w:val="en-GB"/>
        </w:rPr>
        <w:t xml:space="preserve">5-10 years </w:t>
      </w:r>
      <w:r w:rsidR="00D15D9C" w:rsidRPr="00AB57C6">
        <w:rPr>
          <w:rStyle w:val="tlid-translation"/>
          <w:rFonts w:ascii="Book Antiqua" w:hAnsi="Book Antiqua"/>
          <w:color w:val="000000"/>
          <w:sz w:val="24"/>
          <w:szCs w:val="24"/>
          <w:lang w:val="en-GB"/>
        </w:rPr>
        <w:t xml:space="preserve">(based on </w:t>
      </w:r>
      <w:r w:rsidRPr="00AB57C6">
        <w:rPr>
          <w:rStyle w:val="tlid-translation"/>
          <w:rFonts w:ascii="Book Antiqua" w:hAnsi="Book Antiqua"/>
          <w:color w:val="000000"/>
          <w:sz w:val="24"/>
          <w:szCs w:val="24"/>
          <w:lang w:val="en-GB"/>
        </w:rPr>
        <w:t>validated scales</w:t>
      </w:r>
      <w:r w:rsidR="00D15D9C" w:rsidRPr="00AB57C6">
        <w:rPr>
          <w:rStyle w:val="tlid-translation"/>
          <w:rFonts w:ascii="Book Antiqua" w:hAnsi="Book Antiqua"/>
          <w:color w:val="000000"/>
          <w:sz w:val="24"/>
          <w:szCs w:val="24"/>
          <w:lang w:val="en-GB"/>
        </w:rPr>
        <w:t>)</w:t>
      </w:r>
      <w:r w:rsidRPr="00AB57C6">
        <w:rPr>
          <w:rStyle w:val="tlid-translation"/>
          <w:rFonts w:ascii="Book Antiqua" w:hAnsi="Book Antiqua"/>
          <w:color w:val="000000"/>
          <w:sz w:val="24"/>
          <w:szCs w:val="24"/>
          <w:lang w:val="en-GB"/>
        </w:rPr>
        <w:t xml:space="preserve"> </w:t>
      </w:r>
      <w:r w:rsidR="006E4786" w:rsidRPr="00AB57C6">
        <w:rPr>
          <w:rStyle w:val="tlid-translation"/>
          <w:rFonts w:ascii="Book Antiqua" w:hAnsi="Book Antiqua"/>
          <w:color w:val="000000"/>
          <w:sz w:val="24"/>
          <w:szCs w:val="24"/>
          <w:lang w:val="en-GB"/>
        </w:rPr>
        <w:t xml:space="preserve">should be considered </w:t>
      </w:r>
      <w:r w:rsidR="0096500C" w:rsidRPr="00AB57C6">
        <w:rPr>
          <w:rStyle w:val="tlid-translation"/>
          <w:rFonts w:ascii="Book Antiqua" w:hAnsi="Book Antiqua"/>
          <w:color w:val="000000"/>
          <w:sz w:val="24"/>
          <w:szCs w:val="24"/>
          <w:lang w:val="en-GB"/>
        </w:rPr>
        <w:t xml:space="preserve">“unfit” </w:t>
      </w:r>
      <w:r w:rsidR="00D15D9C" w:rsidRPr="00AB57C6">
        <w:rPr>
          <w:rStyle w:val="tlid-translation"/>
          <w:rFonts w:ascii="Book Antiqua" w:hAnsi="Book Antiqua"/>
          <w:color w:val="000000"/>
          <w:sz w:val="24"/>
          <w:szCs w:val="24"/>
          <w:lang w:val="en-GB"/>
        </w:rPr>
        <w:t>for</w:t>
      </w:r>
      <w:r w:rsidRPr="00AB57C6">
        <w:rPr>
          <w:rStyle w:val="tlid-translation"/>
          <w:rFonts w:ascii="Book Antiqua" w:hAnsi="Book Antiqua"/>
          <w:color w:val="000000"/>
          <w:sz w:val="24"/>
          <w:szCs w:val="24"/>
          <w:lang w:val="en-GB"/>
        </w:rPr>
        <w:t xml:space="preserve"> </w:t>
      </w:r>
      <w:r w:rsidR="001E1CD3" w:rsidRPr="00AB57C6">
        <w:rPr>
          <w:rStyle w:val="tlid-translation"/>
          <w:rFonts w:ascii="Book Antiqua" w:hAnsi="Book Antiqua"/>
          <w:color w:val="000000"/>
          <w:sz w:val="24"/>
          <w:szCs w:val="24"/>
          <w:lang w:val="en-GB"/>
        </w:rPr>
        <w:t>SRT</w:t>
      </w:r>
      <w:r w:rsidR="00D15D9C" w:rsidRPr="00AB57C6">
        <w:rPr>
          <w:rStyle w:val="tlid-translation"/>
          <w:rFonts w:ascii="Book Antiqua" w:hAnsi="Book Antiqua"/>
          <w:color w:val="000000"/>
          <w:sz w:val="24"/>
          <w:szCs w:val="24"/>
          <w:lang w:val="en-GB"/>
        </w:rPr>
        <w:t xml:space="preserve"> because the treatment is likely to </w:t>
      </w:r>
      <w:r w:rsidRPr="00AB57C6">
        <w:rPr>
          <w:rStyle w:val="tlid-translation"/>
          <w:rFonts w:ascii="Book Antiqua" w:hAnsi="Book Antiqua"/>
          <w:color w:val="000000"/>
          <w:sz w:val="24"/>
          <w:szCs w:val="24"/>
          <w:lang w:val="en-GB"/>
        </w:rPr>
        <w:t xml:space="preserve">worsen </w:t>
      </w:r>
      <w:r w:rsidR="00D15D9C" w:rsidRPr="00AB57C6">
        <w:rPr>
          <w:rStyle w:val="tlid-translation"/>
          <w:rFonts w:ascii="Book Antiqua" w:hAnsi="Book Antiqua"/>
          <w:color w:val="000000"/>
          <w:sz w:val="24"/>
          <w:szCs w:val="24"/>
          <w:lang w:val="en-GB"/>
        </w:rPr>
        <w:t xml:space="preserve">QoL </w:t>
      </w:r>
      <w:r w:rsidRPr="00AB57C6">
        <w:rPr>
          <w:rStyle w:val="tlid-translation"/>
          <w:rFonts w:ascii="Book Antiqua" w:hAnsi="Book Antiqua"/>
          <w:color w:val="000000"/>
          <w:sz w:val="24"/>
          <w:szCs w:val="24"/>
          <w:lang w:val="en-GB"/>
        </w:rPr>
        <w:t xml:space="preserve">without </w:t>
      </w:r>
      <w:r w:rsidR="00D15D9C" w:rsidRPr="00AB57C6">
        <w:rPr>
          <w:rStyle w:val="tlid-translation"/>
          <w:rFonts w:ascii="Book Antiqua" w:hAnsi="Book Antiqua"/>
          <w:color w:val="000000"/>
          <w:sz w:val="24"/>
          <w:szCs w:val="24"/>
          <w:lang w:val="en-GB"/>
        </w:rPr>
        <w:t xml:space="preserve">providing </w:t>
      </w:r>
      <w:r w:rsidRPr="00AB57C6">
        <w:rPr>
          <w:rStyle w:val="tlid-translation"/>
          <w:rFonts w:ascii="Book Antiqua" w:hAnsi="Book Antiqua"/>
          <w:color w:val="000000"/>
          <w:sz w:val="24"/>
          <w:szCs w:val="24"/>
          <w:lang w:val="en-GB"/>
        </w:rPr>
        <w:t>a clear survival</w:t>
      </w:r>
      <w:r w:rsidR="00D15D9C" w:rsidRPr="00AB57C6">
        <w:rPr>
          <w:rStyle w:val="tlid-translation"/>
          <w:rFonts w:ascii="Book Antiqua" w:hAnsi="Book Antiqua"/>
          <w:color w:val="000000"/>
          <w:sz w:val="24"/>
          <w:szCs w:val="24"/>
          <w:lang w:val="en-GB"/>
        </w:rPr>
        <w:t xml:space="preserve"> benefit</w:t>
      </w:r>
      <w:r w:rsidRPr="00AB57C6">
        <w:rPr>
          <w:rStyle w:val="tlid-translation"/>
          <w:rFonts w:ascii="Book Antiqua" w:hAnsi="Book Antiqua"/>
          <w:color w:val="000000"/>
          <w:sz w:val="24"/>
          <w:szCs w:val="24"/>
          <w:lang w:val="en-GB"/>
        </w:rPr>
        <w:t>.</w:t>
      </w:r>
    </w:p>
    <w:p w:rsidR="009C4036" w:rsidRPr="00AB57C6" w:rsidRDefault="009C4036" w:rsidP="00106F5C">
      <w:pPr>
        <w:spacing w:after="0" w:line="360" w:lineRule="auto"/>
        <w:jc w:val="both"/>
        <w:rPr>
          <w:rFonts w:ascii="Book Antiqua" w:hAnsi="Book Antiqua"/>
          <w:color w:val="000000"/>
          <w:sz w:val="24"/>
          <w:szCs w:val="24"/>
          <w:lang w:val="en-GB"/>
        </w:rPr>
      </w:pPr>
    </w:p>
    <w:p w:rsidR="00AB0CB2" w:rsidRPr="00AB57C6" w:rsidRDefault="00AB0CB2" w:rsidP="00106F5C">
      <w:pPr>
        <w:spacing w:after="0" w:line="360" w:lineRule="auto"/>
        <w:jc w:val="both"/>
        <w:rPr>
          <w:rFonts w:ascii="Book Antiqua" w:hAnsi="Book Antiqua"/>
          <w:b/>
          <w:i/>
          <w:iCs/>
          <w:color w:val="000000"/>
          <w:sz w:val="24"/>
          <w:szCs w:val="24"/>
          <w:lang w:val="en-GB"/>
        </w:rPr>
      </w:pPr>
      <w:r w:rsidRPr="00AB57C6">
        <w:rPr>
          <w:rFonts w:ascii="Book Antiqua" w:hAnsi="Book Antiqua"/>
          <w:b/>
          <w:i/>
          <w:iCs/>
          <w:color w:val="000000"/>
          <w:sz w:val="24"/>
          <w:szCs w:val="24"/>
          <w:lang w:val="en-GB"/>
        </w:rPr>
        <w:t xml:space="preserve">PSA </w:t>
      </w:r>
      <w:r w:rsidR="00995DDB" w:rsidRPr="00AB57C6">
        <w:rPr>
          <w:rFonts w:ascii="Book Antiqua" w:hAnsi="Book Antiqua"/>
          <w:b/>
          <w:i/>
          <w:iCs/>
          <w:color w:val="000000"/>
          <w:sz w:val="24"/>
          <w:szCs w:val="24"/>
          <w:lang w:val="en-GB"/>
        </w:rPr>
        <w:t xml:space="preserve">at diagnosis of </w:t>
      </w:r>
      <w:r w:rsidR="0031457F" w:rsidRPr="00AB57C6">
        <w:rPr>
          <w:rFonts w:ascii="Book Antiqua" w:hAnsi="Book Antiqua"/>
          <w:b/>
          <w:i/>
          <w:iCs/>
          <w:color w:val="000000"/>
          <w:sz w:val="24"/>
          <w:szCs w:val="24"/>
          <w:lang w:val="en-GB"/>
        </w:rPr>
        <w:t>BCR</w:t>
      </w:r>
    </w:p>
    <w:p w:rsidR="00504DD4" w:rsidRPr="00AB57C6" w:rsidRDefault="00504DD4" w:rsidP="00106F5C">
      <w:pPr>
        <w:spacing w:after="0" w:line="360" w:lineRule="auto"/>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As early as </w:t>
      </w:r>
      <w:r w:rsidR="00EE4A54" w:rsidRPr="00AB57C6">
        <w:rPr>
          <w:rFonts w:ascii="Book Antiqua" w:eastAsia="Times New Roman" w:hAnsi="Book Antiqua"/>
          <w:color w:val="000000"/>
          <w:sz w:val="24"/>
          <w:szCs w:val="24"/>
          <w:lang w:val="en-GB"/>
        </w:rPr>
        <w:t>2002</w:t>
      </w:r>
      <w:r w:rsidRPr="00AB57C6">
        <w:rPr>
          <w:rFonts w:ascii="Book Antiqua" w:eastAsia="Times New Roman" w:hAnsi="Book Antiqua"/>
          <w:color w:val="000000"/>
          <w:sz w:val="24"/>
          <w:szCs w:val="24"/>
          <w:lang w:val="en-GB"/>
        </w:rPr>
        <w:t xml:space="preserve">, Choo </w:t>
      </w:r>
      <w:r w:rsidRPr="00AB57C6">
        <w:rPr>
          <w:rFonts w:ascii="Book Antiqua" w:eastAsia="Times New Roman" w:hAnsi="Book Antiqua"/>
          <w:i/>
          <w:iCs/>
          <w:color w:val="000000"/>
          <w:sz w:val="24"/>
          <w:szCs w:val="24"/>
          <w:lang w:val="en-GB"/>
        </w:rPr>
        <w:t>et al</w:t>
      </w:r>
      <w:r w:rsidR="009C4036" w:rsidRPr="00AB57C6">
        <w:rPr>
          <w:rFonts w:ascii="Book Antiqua" w:eastAsia="Times New Roman" w:hAnsi="Book Antiqua"/>
          <w:color w:val="000000"/>
          <w:sz w:val="24"/>
          <w:szCs w:val="24"/>
          <w:vertAlign w:val="superscript"/>
          <w:lang w:val="en-GB"/>
        </w:rPr>
        <w:t>[26]</w:t>
      </w:r>
      <w:r w:rsidRPr="00AB57C6">
        <w:rPr>
          <w:rFonts w:ascii="Book Antiqua" w:eastAsia="Times New Roman" w:hAnsi="Book Antiqua"/>
          <w:color w:val="000000"/>
          <w:sz w:val="24"/>
          <w:szCs w:val="24"/>
          <w:lang w:val="en-GB"/>
        </w:rPr>
        <w:t xml:space="preserve"> </w:t>
      </w:r>
      <w:r w:rsidR="006E4786" w:rsidRPr="00AB57C6">
        <w:rPr>
          <w:rFonts w:ascii="Book Antiqua" w:eastAsia="Times New Roman" w:hAnsi="Book Antiqua"/>
          <w:color w:val="000000"/>
          <w:sz w:val="24"/>
          <w:szCs w:val="24"/>
          <w:lang w:val="en-GB"/>
        </w:rPr>
        <w:t xml:space="preserve">described </w:t>
      </w:r>
      <w:r w:rsidR="00D15D9C" w:rsidRPr="00AB57C6">
        <w:rPr>
          <w:rFonts w:ascii="Book Antiqua" w:eastAsia="Times New Roman" w:hAnsi="Book Antiqua"/>
          <w:color w:val="000000"/>
          <w:sz w:val="24"/>
          <w:szCs w:val="24"/>
          <w:lang w:val="en-GB"/>
        </w:rPr>
        <w:t xml:space="preserve">the lack of </w:t>
      </w:r>
      <w:r w:rsidR="00995DDB" w:rsidRPr="00AB57C6">
        <w:rPr>
          <w:rFonts w:ascii="Book Antiqua" w:eastAsia="Times New Roman" w:hAnsi="Book Antiqua"/>
          <w:color w:val="000000"/>
          <w:sz w:val="24"/>
          <w:szCs w:val="24"/>
          <w:lang w:val="en-GB"/>
        </w:rPr>
        <w:t>efficacy</w:t>
      </w:r>
      <w:r w:rsidR="006E4786" w:rsidRPr="00AB57C6">
        <w:rPr>
          <w:rFonts w:ascii="Book Antiqua" w:eastAsia="Times New Roman" w:hAnsi="Book Antiqua"/>
          <w:color w:val="000000"/>
          <w:sz w:val="24"/>
          <w:szCs w:val="24"/>
          <w:lang w:val="en-GB"/>
        </w:rPr>
        <w:t xml:space="preserve"> of </w:t>
      </w:r>
      <w:r w:rsidR="00EE4A54" w:rsidRPr="00AB57C6">
        <w:rPr>
          <w:rFonts w:ascii="Book Antiqua" w:eastAsia="Times New Roman" w:hAnsi="Book Antiqua"/>
          <w:color w:val="000000"/>
          <w:sz w:val="24"/>
          <w:szCs w:val="24"/>
          <w:lang w:val="en-GB"/>
        </w:rPr>
        <w:t>S</w:t>
      </w:r>
      <w:r w:rsidR="006E4786" w:rsidRPr="00AB57C6">
        <w:rPr>
          <w:rFonts w:ascii="Book Antiqua" w:eastAsia="Times New Roman" w:hAnsi="Book Antiqua"/>
          <w:color w:val="000000"/>
          <w:sz w:val="24"/>
          <w:szCs w:val="24"/>
          <w:lang w:val="en-GB"/>
        </w:rPr>
        <w:t>RT—with 5-year biochemical control rates &lt; 35%—</w:t>
      </w:r>
      <w:r w:rsidR="00D15D9C" w:rsidRPr="00AB57C6">
        <w:rPr>
          <w:rFonts w:ascii="Book Antiqua" w:eastAsia="Times New Roman" w:hAnsi="Book Antiqua"/>
          <w:color w:val="000000"/>
          <w:sz w:val="24"/>
          <w:szCs w:val="24"/>
          <w:lang w:val="en-GB"/>
        </w:rPr>
        <w:t xml:space="preserve">in patients with </w:t>
      </w:r>
      <w:r w:rsidRPr="00AB57C6">
        <w:rPr>
          <w:rFonts w:ascii="Book Antiqua" w:eastAsia="Times New Roman" w:hAnsi="Book Antiqua"/>
          <w:color w:val="000000"/>
          <w:sz w:val="24"/>
          <w:szCs w:val="24"/>
          <w:lang w:val="en-GB"/>
        </w:rPr>
        <w:t xml:space="preserve">PSA </w:t>
      </w:r>
      <w:r w:rsidR="006E4786" w:rsidRPr="00AB57C6">
        <w:rPr>
          <w:rFonts w:ascii="Book Antiqua" w:eastAsia="Times New Roman" w:hAnsi="Book Antiqua"/>
          <w:color w:val="000000"/>
          <w:sz w:val="24"/>
          <w:szCs w:val="24"/>
          <w:lang w:val="en-GB"/>
        </w:rPr>
        <w:t>level</w:t>
      </w:r>
      <w:r w:rsidRPr="00AB57C6">
        <w:rPr>
          <w:rFonts w:ascii="Book Antiqua" w:eastAsia="Times New Roman" w:hAnsi="Book Antiqua"/>
          <w:color w:val="000000"/>
          <w:sz w:val="24"/>
          <w:szCs w:val="24"/>
          <w:lang w:val="en-GB"/>
        </w:rPr>
        <w:t xml:space="preserve">s &gt; 2 </w:t>
      </w:r>
      <w:r w:rsidR="006C54AF" w:rsidRPr="00AB57C6">
        <w:rPr>
          <w:rFonts w:ascii="Book Antiqua" w:eastAsia="Times New Roman" w:hAnsi="Book Antiqua"/>
          <w:color w:val="000000"/>
          <w:sz w:val="24"/>
          <w:szCs w:val="24"/>
          <w:lang w:val="en-GB"/>
        </w:rPr>
        <w:t xml:space="preserve">ng/mL </w:t>
      </w:r>
      <w:r w:rsidR="0096500C" w:rsidRPr="00AB57C6">
        <w:rPr>
          <w:rFonts w:ascii="Book Antiqua" w:eastAsia="Times New Roman" w:hAnsi="Book Antiqua"/>
          <w:color w:val="000000"/>
          <w:sz w:val="24"/>
          <w:szCs w:val="24"/>
          <w:lang w:val="en-GB"/>
        </w:rPr>
        <w:t xml:space="preserve">or with </w:t>
      </w:r>
      <w:r w:rsidRPr="00AB57C6">
        <w:rPr>
          <w:rFonts w:ascii="Book Antiqua" w:eastAsia="Times New Roman" w:hAnsi="Book Antiqua"/>
          <w:color w:val="000000"/>
          <w:sz w:val="24"/>
          <w:szCs w:val="24"/>
          <w:lang w:val="en-GB"/>
        </w:rPr>
        <w:t>local macroscopic recurrence. In the meta-analysis</w:t>
      </w:r>
      <w:r w:rsidR="00F02F05" w:rsidRPr="00AB57C6">
        <w:rPr>
          <w:rFonts w:ascii="Book Antiqua" w:eastAsia="Times New Roman" w:hAnsi="Book Antiqua"/>
          <w:color w:val="000000"/>
          <w:sz w:val="24"/>
          <w:szCs w:val="24"/>
          <w:lang w:val="en-GB"/>
        </w:rPr>
        <w:t xml:space="preserve"> by King and colleagues</w:t>
      </w:r>
      <w:r w:rsidR="0063010E" w:rsidRPr="00AB57C6">
        <w:rPr>
          <w:rFonts w:ascii="Book Antiqua" w:eastAsia="Times New Roman" w:hAnsi="Book Antiqua"/>
          <w:color w:val="000000"/>
          <w:sz w:val="24"/>
          <w:szCs w:val="24"/>
          <w:vertAlign w:val="superscript"/>
          <w:lang w:val="en-GB"/>
        </w:rPr>
        <w:t>[27]</w:t>
      </w:r>
      <w:r w:rsidRPr="00AB57C6">
        <w:rPr>
          <w:rFonts w:ascii="Book Antiqua" w:eastAsia="Times New Roman" w:hAnsi="Book Antiqua"/>
          <w:color w:val="000000"/>
          <w:sz w:val="24"/>
          <w:szCs w:val="24"/>
          <w:lang w:val="en-GB"/>
        </w:rPr>
        <w:t xml:space="preserve">, the PSA </w:t>
      </w:r>
      <w:r w:rsidR="00F02F05" w:rsidRPr="00AB57C6">
        <w:rPr>
          <w:rFonts w:ascii="Book Antiqua" w:eastAsia="Times New Roman" w:hAnsi="Book Antiqua"/>
          <w:color w:val="000000"/>
          <w:sz w:val="24"/>
          <w:szCs w:val="24"/>
          <w:lang w:val="en-GB"/>
        </w:rPr>
        <w:t xml:space="preserve">level </w:t>
      </w:r>
      <w:r w:rsidRPr="00AB57C6">
        <w:rPr>
          <w:rFonts w:ascii="Book Antiqua" w:eastAsia="Times New Roman" w:hAnsi="Book Antiqua"/>
          <w:color w:val="000000"/>
          <w:sz w:val="24"/>
          <w:szCs w:val="24"/>
          <w:lang w:val="en-GB"/>
        </w:rPr>
        <w:t xml:space="preserve">prior to </w:t>
      </w:r>
      <w:r w:rsidR="001E1CD3" w:rsidRPr="00AB57C6">
        <w:rPr>
          <w:rFonts w:ascii="Book Antiqua" w:eastAsia="Times New Roman" w:hAnsi="Book Antiqua"/>
          <w:color w:val="000000"/>
          <w:sz w:val="24"/>
          <w:szCs w:val="24"/>
          <w:lang w:val="en-GB"/>
        </w:rPr>
        <w:t>S</w:t>
      </w:r>
      <w:r w:rsidRPr="00AB57C6">
        <w:rPr>
          <w:rFonts w:ascii="Book Antiqua" w:eastAsia="Times New Roman" w:hAnsi="Book Antiqua"/>
          <w:color w:val="000000"/>
          <w:sz w:val="24"/>
          <w:szCs w:val="24"/>
          <w:lang w:val="en-GB"/>
        </w:rPr>
        <w:t xml:space="preserve">RT </w:t>
      </w:r>
      <w:r w:rsidR="006E4786" w:rsidRPr="00AB57C6">
        <w:rPr>
          <w:rFonts w:ascii="Book Antiqua" w:eastAsia="Times New Roman" w:hAnsi="Book Antiqua"/>
          <w:color w:val="000000"/>
          <w:sz w:val="24"/>
          <w:szCs w:val="24"/>
          <w:lang w:val="en-GB"/>
        </w:rPr>
        <w:t xml:space="preserve">was directly related with </w:t>
      </w:r>
      <w:r w:rsidRPr="00AB57C6">
        <w:rPr>
          <w:rFonts w:ascii="Book Antiqua" w:eastAsia="Times New Roman" w:hAnsi="Book Antiqua"/>
          <w:color w:val="000000"/>
          <w:sz w:val="24"/>
          <w:szCs w:val="24"/>
          <w:lang w:val="en-GB"/>
        </w:rPr>
        <w:t xml:space="preserve">the </w:t>
      </w:r>
      <w:r w:rsidR="006E4786" w:rsidRPr="00AB57C6">
        <w:rPr>
          <w:rFonts w:ascii="Book Antiqua" w:eastAsia="Times New Roman" w:hAnsi="Book Antiqua"/>
          <w:color w:val="000000"/>
          <w:sz w:val="24"/>
          <w:szCs w:val="24"/>
          <w:lang w:val="en-GB"/>
        </w:rPr>
        <w:t>probability of d</w:t>
      </w:r>
      <w:r w:rsidR="00F02F05" w:rsidRPr="00AB57C6">
        <w:rPr>
          <w:rFonts w:ascii="Book Antiqua" w:eastAsia="Times New Roman" w:hAnsi="Book Antiqua"/>
          <w:color w:val="000000"/>
          <w:sz w:val="24"/>
          <w:szCs w:val="24"/>
          <w:lang w:val="en-GB"/>
        </w:rPr>
        <w:t>isease r</w:t>
      </w:r>
      <w:r w:rsidRPr="00AB57C6">
        <w:rPr>
          <w:rFonts w:ascii="Book Antiqua" w:eastAsia="Times New Roman" w:hAnsi="Book Antiqua"/>
          <w:color w:val="000000"/>
          <w:sz w:val="24"/>
          <w:szCs w:val="24"/>
          <w:lang w:val="en-GB"/>
        </w:rPr>
        <w:t>esponse and control</w:t>
      </w:r>
      <w:r w:rsidR="0096500C" w:rsidRPr="00AB57C6">
        <w:rPr>
          <w:rFonts w:ascii="Book Antiqua" w:eastAsia="Times New Roman" w:hAnsi="Book Antiqua"/>
          <w:color w:val="000000"/>
          <w:sz w:val="24"/>
          <w:szCs w:val="24"/>
          <w:lang w:val="en-GB"/>
        </w:rPr>
        <w:t>: f</w:t>
      </w:r>
      <w:r w:rsidRPr="00AB57C6">
        <w:rPr>
          <w:rFonts w:ascii="Book Antiqua" w:eastAsia="Times New Roman" w:hAnsi="Book Antiqua"/>
          <w:color w:val="000000"/>
          <w:sz w:val="24"/>
          <w:szCs w:val="24"/>
          <w:lang w:val="en-GB"/>
        </w:rPr>
        <w:t>or each 0.1 ng</w:t>
      </w:r>
      <w:r w:rsidR="0096500C" w:rsidRPr="00AB57C6">
        <w:rPr>
          <w:rFonts w:ascii="Book Antiqua" w:eastAsia="Times New Roman" w:hAnsi="Book Antiqua"/>
          <w:color w:val="000000"/>
          <w:sz w:val="24"/>
          <w:szCs w:val="24"/>
          <w:lang w:val="en-GB"/>
        </w:rPr>
        <w:t>/mL</w:t>
      </w:r>
      <w:r w:rsidRPr="00AB57C6">
        <w:rPr>
          <w:rFonts w:ascii="Book Antiqua" w:eastAsia="Times New Roman" w:hAnsi="Book Antiqua"/>
          <w:color w:val="000000"/>
          <w:sz w:val="24"/>
          <w:szCs w:val="24"/>
          <w:lang w:val="en-GB"/>
        </w:rPr>
        <w:t xml:space="preserve"> </w:t>
      </w:r>
      <w:r w:rsidR="00F02F05" w:rsidRPr="00AB57C6">
        <w:rPr>
          <w:rFonts w:ascii="Book Antiqua" w:eastAsia="Times New Roman" w:hAnsi="Book Antiqua"/>
          <w:color w:val="000000"/>
          <w:sz w:val="24"/>
          <w:szCs w:val="24"/>
          <w:lang w:val="en-GB"/>
        </w:rPr>
        <w:t xml:space="preserve">increase in the </w:t>
      </w:r>
      <w:r w:rsidRPr="00AB57C6">
        <w:rPr>
          <w:rFonts w:ascii="Book Antiqua" w:eastAsia="Times New Roman" w:hAnsi="Book Antiqua"/>
          <w:color w:val="000000"/>
          <w:sz w:val="24"/>
          <w:szCs w:val="24"/>
          <w:lang w:val="en-GB"/>
        </w:rPr>
        <w:t xml:space="preserve">PSA </w:t>
      </w:r>
      <w:r w:rsidR="00F02F05" w:rsidRPr="00AB57C6">
        <w:rPr>
          <w:rFonts w:ascii="Book Antiqua" w:eastAsia="Times New Roman" w:hAnsi="Book Antiqua"/>
          <w:color w:val="000000"/>
          <w:sz w:val="24"/>
          <w:szCs w:val="24"/>
          <w:lang w:val="en-GB"/>
        </w:rPr>
        <w:t xml:space="preserve">level </w:t>
      </w:r>
      <w:r w:rsidRPr="00AB57C6">
        <w:rPr>
          <w:rFonts w:ascii="Book Antiqua" w:eastAsia="Times New Roman" w:hAnsi="Book Antiqua"/>
          <w:color w:val="000000"/>
          <w:sz w:val="24"/>
          <w:szCs w:val="24"/>
          <w:lang w:val="en-GB"/>
        </w:rPr>
        <w:t xml:space="preserve">at </w:t>
      </w:r>
      <w:r w:rsidR="0096500C" w:rsidRPr="00AB57C6">
        <w:rPr>
          <w:rFonts w:ascii="Book Antiqua" w:eastAsia="Times New Roman" w:hAnsi="Book Antiqua"/>
          <w:color w:val="000000"/>
          <w:sz w:val="24"/>
          <w:szCs w:val="24"/>
          <w:lang w:val="en-GB"/>
        </w:rPr>
        <w:t xml:space="preserve">the time </w:t>
      </w:r>
      <w:r w:rsidR="00F02F05" w:rsidRPr="00AB57C6">
        <w:rPr>
          <w:rFonts w:ascii="Book Antiqua" w:eastAsia="Times New Roman" w:hAnsi="Book Antiqua"/>
          <w:color w:val="000000"/>
          <w:sz w:val="24"/>
          <w:szCs w:val="24"/>
          <w:lang w:val="en-GB"/>
        </w:rPr>
        <w:t>of B</w:t>
      </w:r>
      <w:r w:rsidR="006264FE" w:rsidRPr="00AB57C6">
        <w:rPr>
          <w:rFonts w:ascii="Book Antiqua" w:eastAsia="Times New Roman" w:hAnsi="Book Antiqua"/>
          <w:color w:val="000000"/>
          <w:sz w:val="24"/>
          <w:szCs w:val="24"/>
          <w:lang w:val="en-GB"/>
        </w:rPr>
        <w:t>C</w:t>
      </w:r>
      <w:r w:rsidR="00F02F05" w:rsidRPr="00AB57C6">
        <w:rPr>
          <w:rFonts w:ascii="Book Antiqua" w:eastAsia="Times New Roman" w:hAnsi="Book Antiqua"/>
          <w:color w:val="000000"/>
          <w:sz w:val="24"/>
          <w:szCs w:val="24"/>
          <w:lang w:val="en-GB"/>
        </w:rPr>
        <w:t xml:space="preserve">R, the </w:t>
      </w:r>
      <w:r w:rsidRPr="00AB57C6">
        <w:rPr>
          <w:rFonts w:ascii="Book Antiqua" w:eastAsia="Times New Roman" w:hAnsi="Book Antiqua"/>
          <w:color w:val="000000"/>
          <w:sz w:val="24"/>
          <w:szCs w:val="24"/>
          <w:lang w:val="en-GB"/>
        </w:rPr>
        <w:t xml:space="preserve">biochemical relapse-free survival </w:t>
      </w:r>
      <w:r w:rsidR="00F02F05" w:rsidRPr="00AB57C6">
        <w:rPr>
          <w:rFonts w:ascii="Book Antiqua" w:eastAsia="Times New Roman" w:hAnsi="Book Antiqua"/>
          <w:color w:val="000000"/>
          <w:sz w:val="24"/>
          <w:szCs w:val="24"/>
          <w:lang w:val="en-GB"/>
        </w:rPr>
        <w:t xml:space="preserve">(BRFS) rate </w:t>
      </w:r>
      <w:r w:rsidRPr="00AB57C6">
        <w:rPr>
          <w:rFonts w:ascii="Book Antiqua" w:eastAsia="Times New Roman" w:hAnsi="Book Antiqua"/>
          <w:color w:val="000000"/>
          <w:sz w:val="24"/>
          <w:szCs w:val="24"/>
          <w:lang w:val="en-GB"/>
        </w:rPr>
        <w:t xml:space="preserve">decreased by 2.6%. </w:t>
      </w:r>
      <w:r w:rsidR="00444F21" w:rsidRPr="00AB57C6">
        <w:rPr>
          <w:rFonts w:ascii="Book Antiqua" w:eastAsia="Times New Roman" w:hAnsi="Book Antiqua"/>
          <w:color w:val="000000"/>
          <w:sz w:val="24"/>
          <w:szCs w:val="24"/>
          <w:lang w:val="en-GB"/>
        </w:rPr>
        <w:t xml:space="preserve">Numerous </w:t>
      </w:r>
      <w:r w:rsidR="0096500C" w:rsidRPr="00AB57C6">
        <w:rPr>
          <w:rFonts w:ascii="Book Antiqua" w:eastAsia="Times New Roman" w:hAnsi="Book Antiqua"/>
          <w:color w:val="000000"/>
          <w:sz w:val="24"/>
          <w:szCs w:val="24"/>
          <w:lang w:val="en-GB"/>
        </w:rPr>
        <w:t xml:space="preserve">authors consider </w:t>
      </w:r>
      <w:r w:rsidRPr="00AB57C6">
        <w:rPr>
          <w:rFonts w:ascii="Book Antiqua" w:eastAsia="Times New Roman" w:hAnsi="Book Antiqua"/>
          <w:color w:val="000000"/>
          <w:sz w:val="24"/>
          <w:szCs w:val="24"/>
          <w:lang w:val="en-GB"/>
        </w:rPr>
        <w:t>PSA ≤ 0.5 ng</w:t>
      </w:r>
      <w:r w:rsidR="00444F21" w:rsidRPr="00AB57C6">
        <w:rPr>
          <w:rFonts w:ascii="Book Antiqua" w:eastAsia="Times New Roman" w:hAnsi="Book Antiqua"/>
          <w:color w:val="000000"/>
          <w:sz w:val="24"/>
          <w:szCs w:val="24"/>
          <w:lang w:val="en-GB"/>
        </w:rPr>
        <w:t>/mL</w:t>
      </w:r>
      <w:r w:rsidRPr="00AB57C6">
        <w:rPr>
          <w:rFonts w:ascii="Book Antiqua" w:eastAsia="Times New Roman" w:hAnsi="Book Antiqua"/>
          <w:color w:val="000000"/>
          <w:sz w:val="24"/>
          <w:szCs w:val="24"/>
          <w:lang w:val="en-GB"/>
        </w:rPr>
        <w:t xml:space="preserve"> as the optimal level </w:t>
      </w:r>
      <w:r w:rsidR="00444F21" w:rsidRPr="00AB57C6">
        <w:rPr>
          <w:rFonts w:ascii="Book Antiqua" w:eastAsia="Times New Roman" w:hAnsi="Book Antiqua"/>
          <w:color w:val="000000"/>
          <w:sz w:val="24"/>
          <w:szCs w:val="24"/>
          <w:lang w:val="en-GB"/>
        </w:rPr>
        <w:t xml:space="preserve">at which </w:t>
      </w:r>
      <w:r w:rsidRPr="00AB57C6">
        <w:rPr>
          <w:rFonts w:ascii="Book Antiqua" w:eastAsia="Times New Roman" w:hAnsi="Book Antiqua"/>
          <w:color w:val="000000"/>
          <w:sz w:val="24"/>
          <w:szCs w:val="24"/>
          <w:lang w:val="en-GB"/>
        </w:rPr>
        <w:t xml:space="preserve">to initiate </w:t>
      </w:r>
      <w:r w:rsidR="00F02F05" w:rsidRPr="00AB57C6">
        <w:rPr>
          <w:rFonts w:ascii="Book Antiqua" w:eastAsia="Times New Roman" w:hAnsi="Book Antiqua"/>
          <w:color w:val="000000"/>
          <w:sz w:val="24"/>
          <w:szCs w:val="24"/>
          <w:lang w:val="en-GB"/>
        </w:rPr>
        <w:t>“</w:t>
      </w:r>
      <w:r w:rsidRPr="00AB57C6">
        <w:rPr>
          <w:rFonts w:ascii="Book Antiqua" w:eastAsia="Times New Roman" w:hAnsi="Book Antiqua"/>
          <w:color w:val="000000"/>
          <w:sz w:val="24"/>
          <w:szCs w:val="24"/>
          <w:lang w:val="en-GB"/>
        </w:rPr>
        <w:t xml:space="preserve">early" </w:t>
      </w:r>
      <w:r w:rsidR="001E1CD3" w:rsidRPr="00AB57C6">
        <w:rPr>
          <w:rFonts w:ascii="Book Antiqua" w:eastAsia="Times New Roman" w:hAnsi="Book Antiqua"/>
          <w:color w:val="000000"/>
          <w:sz w:val="24"/>
          <w:szCs w:val="24"/>
          <w:lang w:val="en-GB"/>
        </w:rPr>
        <w:t>SRT</w:t>
      </w:r>
      <w:r w:rsidR="0063010E" w:rsidRPr="00AB57C6">
        <w:rPr>
          <w:rFonts w:ascii="Book Antiqua" w:eastAsia="Times New Roman" w:hAnsi="Book Antiqua"/>
          <w:color w:val="000000"/>
          <w:sz w:val="24"/>
          <w:szCs w:val="24"/>
          <w:vertAlign w:val="superscript"/>
          <w:lang w:val="en-GB"/>
        </w:rPr>
        <w:t>[6-9]</w:t>
      </w:r>
      <w:r w:rsidRPr="00AB57C6">
        <w:rPr>
          <w:rFonts w:ascii="Book Antiqua" w:eastAsia="Times New Roman" w:hAnsi="Book Antiqua"/>
          <w:color w:val="000000"/>
          <w:sz w:val="24"/>
          <w:szCs w:val="24"/>
          <w:lang w:val="en-GB"/>
        </w:rPr>
        <w:t xml:space="preserve">. </w:t>
      </w:r>
      <w:r w:rsidR="00142326" w:rsidRPr="00AB57C6">
        <w:rPr>
          <w:rFonts w:ascii="Book Antiqua" w:eastAsia="Times New Roman" w:hAnsi="Book Antiqua"/>
          <w:color w:val="000000"/>
          <w:sz w:val="24"/>
          <w:szCs w:val="24"/>
          <w:lang w:val="en-GB"/>
        </w:rPr>
        <w:t xml:space="preserve">In their study, </w:t>
      </w:r>
      <w:r w:rsidR="0063010E" w:rsidRPr="00AB57C6">
        <w:rPr>
          <w:rFonts w:ascii="Book Antiqua" w:eastAsia="Times New Roman" w:hAnsi="Book Antiqua"/>
          <w:color w:val="000000"/>
          <w:sz w:val="24"/>
          <w:szCs w:val="24"/>
          <w:lang w:val="en-GB"/>
        </w:rPr>
        <w:t>Fossati</w:t>
      </w:r>
      <w:r w:rsidRPr="00AB57C6">
        <w:rPr>
          <w:rFonts w:ascii="Book Antiqua" w:eastAsia="Times New Roman" w:hAnsi="Book Antiqua"/>
          <w:color w:val="000000"/>
          <w:sz w:val="24"/>
          <w:szCs w:val="24"/>
          <w:lang w:val="en-GB"/>
        </w:rPr>
        <w:t xml:space="preserve"> </w:t>
      </w:r>
      <w:r w:rsidR="00444F21" w:rsidRPr="00AB57C6">
        <w:rPr>
          <w:rFonts w:ascii="Book Antiqua" w:eastAsia="Times New Roman" w:hAnsi="Book Antiqua"/>
          <w:i/>
          <w:iCs/>
          <w:color w:val="000000"/>
          <w:sz w:val="24"/>
          <w:szCs w:val="24"/>
          <w:lang w:val="en-GB"/>
        </w:rPr>
        <w:t>et al</w:t>
      </w:r>
      <w:r w:rsidR="009C4036" w:rsidRPr="00AB57C6">
        <w:rPr>
          <w:rFonts w:ascii="Book Antiqua" w:eastAsia="Times New Roman" w:hAnsi="Book Antiqua"/>
          <w:color w:val="000000"/>
          <w:sz w:val="24"/>
          <w:szCs w:val="24"/>
          <w:vertAlign w:val="superscript"/>
          <w:lang w:val="en-GB"/>
        </w:rPr>
        <w:t>[7]</w:t>
      </w:r>
      <w:r w:rsidR="00444F21" w:rsidRPr="00AB57C6">
        <w:rPr>
          <w:rFonts w:ascii="Book Antiqua" w:eastAsia="Times New Roman" w:hAnsi="Book Antiqua"/>
          <w:color w:val="000000"/>
          <w:sz w:val="24"/>
          <w:szCs w:val="24"/>
          <w:lang w:val="en-GB"/>
        </w:rPr>
        <w:t xml:space="preserve"> </w:t>
      </w:r>
      <w:r w:rsidR="00F02F05" w:rsidRPr="00AB57C6">
        <w:rPr>
          <w:rFonts w:ascii="Book Antiqua" w:eastAsia="Times New Roman" w:hAnsi="Book Antiqua"/>
          <w:color w:val="000000"/>
          <w:sz w:val="24"/>
          <w:szCs w:val="24"/>
          <w:lang w:val="en-GB"/>
        </w:rPr>
        <w:t xml:space="preserve">found that </w:t>
      </w:r>
      <w:r w:rsidR="00444F21" w:rsidRPr="00AB57C6">
        <w:rPr>
          <w:rFonts w:ascii="Book Antiqua" w:eastAsia="Times New Roman" w:hAnsi="Book Antiqua"/>
          <w:color w:val="000000"/>
          <w:sz w:val="24"/>
          <w:szCs w:val="24"/>
          <w:lang w:val="en-GB"/>
        </w:rPr>
        <w:t xml:space="preserve">biochemical control </w:t>
      </w:r>
      <w:r w:rsidR="00444F21" w:rsidRPr="00AB57C6">
        <w:rPr>
          <w:rFonts w:ascii="Book Antiqua" w:eastAsia="Times New Roman" w:hAnsi="Book Antiqua"/>
          <w:color w:val="000000"/>
          <w:sz w:val="24"/>
          <w:szCs w:val="24"/>
          <w:lang w:val="en-GB"/>
        </w:rPr>
        <w:lastRenderedPageBreak/>
        <w:t xml:space="preserve">in patients who underwent </w:t>
      </w:r>
      <w:r w:rsidR="001E1CD3" w:rsidRPr="00AB57C6">
        <w:rPr>
          <w:rFonts w:ascii="Book Antiqua" w:eastAsia="Times New Roman" w:hAnsi="Book Antiqua"/>
          <w:color w:val="000000"/>
          <w:sz w:val="24"/>
          <w:szCs w:val="24"/>
          <w:lang w:val="en-GB"/>
        </w:rPr>
        <w:t>SRT</w:t>
      </w:r>
      <w:r w:rsidR="00142326" w:rsidRPr="00AB57C6">
        <w:rPr>
          <w:rFonts w:ascii="Book Antiqua" w:eastAsia="Times New Roman" w:hAnsi="Book Antiqua"/>
          <w:color w:val="000000"/>
          <w:sz w:val="24"/>
          <w:szCs w:val="24"/>
          <w:lang w:val="en-GB"/>
        </w:rPr>
        <w:t xml:space="preserve"> </w:t>
      </w:r>
      <w:r w:rsidR="00444F21" w:rsidRPr="00AB57C6">
        <w:rPr>
          <w:rFonts w:ascii="Book Antiqua" w:eastAsia="Times New Roman" w:hAnsi="Book Antiqua"/>
          <w:color w:val="000000"/>
          <w:sz w:val="24"/>
          <w:szCs w:val="24"/>
          <w:lang w:val="en-GB"/>
        </w:rPr>
        <w:t xml:space="preserve">with PSA </w:t>
      </w:r>
      <w:r w:rsidR="00142326" w:rsidRPr="00AB57C6">
        <w:rPr>
          <w:rFonts w:ascii="Book Antiqua" w:eastAsia="Times New Roman" w:hAnsi="Book Antiqua"/>
          <w:color w:val="000000"/>
          <w:sz w:val="24"/>
          <w:szCs w:val="24"/>
          <w:lang w:val="en-GB"/>
        </w:rPr>
        <w:t xml:space="preserve">levels </w:t>
      </w:r>
      <w:r w:rsidR="00444F21" w:rsidRPr="00AB57C6">
        <w:rPr>
          <w:rFonts w:ascii="Book Antiqua" w:eastAsia="Times New Roman" w:hAnsi="Book Antiqua"/>
          <w:color w:val="000000"/>
          <w:sz w:val="24"/>
          <w:szCs w:val="24"/>
          <w:lang w:val="en-GB"/>
        </w:rPr>
        <w:t xml:space="preserve">≤ 0.5 ng/mL was </w:t>
      </w:r>
      <w:r w:rsidRPr="00AB57C6">
        <w:rPr>
          <w:rFonts w:ascii="Book Antiqua" w:eastAsia="Times New Roman" w:hAnsi="Book Antiqua"/>
          <w:color w:val="000000"/>
          <w:sz w:val="24"/>
          <w:szCs w:val="24"/>
          <w:lang w:val="en-GB"/>
        </w:rPr>
        <w:t xml:space="preserve">comparable </w:t>
      </w:r>
      <w:r w:rsidR="00444F21" w:rsidRPr="00AB57C6">
        <w:rPr>
          <w:rFonts w:ascii="Book Antiqua" w:eastAsia="Times New Roman" w:hAnsi="Book Antiqua"/>
          <w:color w:val="000000"/>
          <w:sz w:val="24"/>
          <w:szCs w:val="24"/>
          <w:lang w:val="en-GB"/>
        </w:rPr>
        <w:t xml:space="preserve">to that obtained in </w:t>
      </w:r>
      <w:r w:rsidRPr="00AB57C6">
        <w:rPr>
          <w:rFonts w:ascii="Book Antiqua" w:eastAsia="Times New Roman" w:hAnsi="Book Antiqua"/>
          <w:color w:val="000000"/>
          <w:sz w:val="24"/>
          <w:szCs w:val="24"/>
          <w:lang w:val="en-GB"/>
        </w:rPr>
        <w:t xml:space="preserve">patients </w:t>
      </w:r>
      <w:r w:rsidR="00444F21" w:rsidRPr="00AB57C6">
        <w:rPr>
          <w:rFonts w:ascii="Book Antiqua" w:eastAsia="Times New Roman" w:hAnsi="Book Antiqua"/>
          <w:color w:val="000000"/>
          <w:sz w:val="24"/>
          <w:szCs w:val="24"/>
          <w:lang w:val="en-GB"/>
        </w:rPr>
        <w:t xml:space="preserve">who received </w:t>
      </w:r>
      <w:r w:rsidRPr="00AB57C6">
        <w:rPr>
          <w:rFonts w:ascii="Book Antiqua" w:eastAsia="Times New Roman" w:hAnsi="Book Antiqua"/>
          <w:color w:val="000000"/>
          <w:sz w:val="24"/>
          <w:szCs w:val="24"/>
          <w:lang w:val="en-GB"/>
        </w:rPr>
        <w:t>adjuvant RT</w:t>
      </w:r>
      <w:r w:rsidR="00444F21" w:rsidRPr="00AB57C6">
        <w:rPr>
          <w:rFonts w:ascii="Book Antiqua" w:eastAsia="Times New Roman" w:hAnsi="Book Antiqua"/>
          <w:color w:val="000000"/>
          <w:sz w:val="24"/>
          <w:szCs w:val="24"/>
          <w:lang w:val="en-GB"/>
        </w:rPr>
        <w:t xml:space="preserve">; however, patients with persistently elevated postoperative </w:t>
      </w:r>
      <w:r w:rsidRPr="00AB57C6">
        <w:rPr>
          <w:rFonts w:ascii="Book Antiqua" w:eastAsia="Times New Roman" w:hAnsi="Book Antiqua"/>
          <w:color w:val="000000"/>
          <w:sz w:val="24"/>
          <w:szCs w:val="24"/>
          <w:lang w:val="en-GB"/>
        </w:rPr>
        <w:t xml:space="preserve">PSA </w:t>
      </w:r>
      <w:r w:rsidR="00444F21" w:rsidRPr="00AB57C6">
        <w:rPr>
          <w:rFonts w:ascii="Book Antiqua" w:eastAsia="Times New Roman" w:hAnsi="Book Antiqua"/>
          <w:color w:val="000000"/>
          <w:sz w:val="24"/>
          <w:szCs w:val="24"/>
          <w:lang w:val="en-GB"/>
        </w:rPr>
        <w:t>levels were excluded from the comparison</w:t>
      </w:r>
      <w:r w:rsidRPr="00AB57C6">
        <w:rPr>
          <w:rFonts w:ascii="Book Antiqua" w:eastAsia="Times New Roman" w:hAnsi="Book Antiqua"/>
          <w:color w:val="000000"/>
          <w:sz w:val="24"/>
          <w:szCs w:val="24"/>
          <w:lang w:val="en-GB"/>
        </w:rPr>
        <w:t>.</w:t>
      </w:r>
    </w:p>
    <w:p w:rsidR="00444F21" w:rsidRPr="00AB57C6" w:rsidRDefault="00F02F05" w:rsidP="009C4036">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The available evidence </w:t>
      </w:r>
      <w:r w:rsidR="00444F21" w:rsidRPr="00AB57C6">
        <w:rPr>
          <w:rFonts w:ascii="Book Antiqua" w:eastAsia="Times New Roman" w:hAnsi="Book Antiqua"/>
          <w:color w:val="000000"/>
          <w:sz w:val="24"/>
          <w:szCs w:val="24"/>
          <w:lang w:val="en-GB"/>
        </w:rPr>
        <w:t>indicates t</w:t>
      </w:r>
      <w:r w:rsidRPr="00AB57C6">
        <w:rPr>
          <w:rFonts w:ascii="Book Antiqua" w:eastAsia="Times New Roman" w:hAnsi="Book Antiqua"/>
          <w:color w:val="000000"/>
          <w:sz w:val="24"/>
          <w:szCs w:val="24"/>
          <w:lang w:val="en-GB"/>
        </w:rPr>
        <w:t>h</w:t>
      </w:r>
      <w:r w:rsidR="001E1CD3" w:rsidRPr="00AB57C6">
        <w:rPr>
          <w:rFonts w:ascii="Book Antiqua" w:eastAsia="Times New Roman" w:hAnsi="Book Antiqua"/>
          <w:color w:val="000000"/>
          <w:sz w:val="24"/>
          <w:szCs w:val="24"/>
          <w:lang w:val="en-GB"/>
        </w:rPr>
        <w:t xml:space="preserve">at the lower the PSA level at the time of BCR, the better the </w:t>
      </w:r>
      <w:r w:rsidR="00924F1A" w:rsidRPr="00AB57C6">
        <w:rPr>
          <w:rFonts w:ascii="Book Antiqua" w:eastAsia="Times New Roman" w:hAnsi="Book Antiqua"/>
          <w:color w:val="000000"/>
          <w:sz w:val="24"/>
          <w:szCs w:val="24"/>
          <w:lang w:val="en-GB"/>
        </w:rPr>
        <w:t>outcomes of SRT</w:t>
      </w:r>
      <w:r w:rsidRPr="00AB57C6">
        <w:rPr>
          <w:rFonts w:ascii="Book Antiqua" w:eastAsia="Times New Roman" w:hAnsi="Book Antiqua"/>
          <w:color w:val="000000"/>
          <w:sz w:val="24"/>
          <w:szCs w:val="24"/>
          <w:lang w:val="en-GB"/>
        </w:rPr>
        <w:t xml:space="preserve">. </w:t>
      </w:r>
      <w:r w:rsidR="005653D8" w:rsidRPr="00AB57C6">
        <w:rPr>
          <w:rFonts w:ascii="Book Antiqua" w:eastAsia="Times New Roman" w:hAnsi="Book Antiqua"/>
          <w:color w:val="000000"/>
          <w:sz w:val="24"/>
          <w:szCs w:val="24"/>
          <w:lang w:val="en-GB"/>
        </w:rPr>
        <w:t xml:space="preserve">To date, however, </w:t>
      </w:r>
      <w:r w:rsidR="00142326" w:rsidRPr="00AB57C6">
        <w:rPr>
          <w:rFonts w:ascii="Book Antiqua" w:eastAsia="Times New Roman" w:hAnsi="Book Antiqua"/>
          <w:color w:val="000000"/>
          <w:sz w:val="24"/>
          <w:szCs w:val="24"/>
          <w:lang w:val="en-GB"/>
        </w:rPr>
        <w:t xml:space="preserve">no PSA cut-off levels have been established to contraindicate </w:t>
      </w:r>
      <w:r w:rsidR="001E1CD3" w:rsidRPr="00AB57C6">
        <w:rPr>
          <w:rFonts w:ascii="Book Antiqua" w:eastAsia="Times New Roman" w:hAnsi="Book Antiqua"/>
          <w:color w:val="000000"/>
          <w:sz w:val="24"/>
          <w:szCs w:val="24"/>
          <w:lang w:val="en-GB"/>
        </w:rPr>
        <w:t>SRT</w:t>
      </w:r>
      <w:r w:rsidRPr="00AB57C6">
        <w:rPr>
          <w:rFonts w:ascii="Book Antiqua" w:eastAsia="Times New Roman" w:hAnsi="Book Antiqua"/>
          <w:color w:val="000000"/>
          <w:sz w:val="24"/>
          <w:szCs w:val="24"/>
          <w:lang w:val="en-GB"/>
        </w:rPr>
        <w:t>. C</w:t>
      </w:r>
      <w:r w:rsidR="00504DD4" w:rsidRPr="00AB57C6">
        <w:rPr>
          <w:rFonts w:ascii="Book Antiqua" w:eastAsia="Times New Roman" w:hAnsi="Book Antiqua"/>
          <w:color w:val="000000"/>
          <w:sz w:val="24"/>
          <w:szCs w:val="24"/>
          <w:lang w:val="en-GB"/>
        </w:rPr>
        <w:t xml:space="preserve">holine </w:t>
      </w:r>
      <w:r w:rsidR="009C4036" w:rsidRPr="00AB57C6">
        <w:rPr>
          <w:rFonts w:ascii="Book Antiqua" w:eastAsia="Times New Roman" w:hAnsi="Book Antiqua"/>
          <w:color w:val="000000"/>
          <w:sz w:val="24"/>
          <w:szCs w:val="24"/>
        </w:rPr>
        <w:t>positron emission tomography/computed tomography (</w:t>
      </w:r>
      <w:r w:rsidR="00104A43" w:rsidRPr="00AB57C6">
        <w:rPr>
          <w:rFonts w:ascii="Book Antiqua" w:eastAsia="Times New Roman" w:hAnsi="Book Antiqua"/>
          <w:color w:val="000000"/>
          <w:sz w:val="24"/>
          <w:szCs w:val="24"/>
          <w:lang w:val="en-GB"/>
        </w:rPr>
        <w:t>PET/CT</w:t>
      </w:r>
      <w:r w:rsidR="009C4036"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5653D8" w:rsidRPr="00AB57C6">
        <w:rPr>
          <w:rFonts w:ascii="Book Antiqua" w:eastAsia="Times New Roman" w:hAnsi="Book Antiqua"/>
          <w:color w:val="000000"/>
          <w:sz w:val="24"/>
          <w:szCs w:val="24"/>
          <w:lang w:val="en-GB"/>
        </w:rPr>
        <w:t xml:space="preserve">should be performed </w:t>
      </w:r>
      <w:r w:rsidRPr="00AB57C6">
        <w:rPr>
          <w:rFonts w:ascii="Book Antiqua" w:eastAsia="Times New Roman" w:hAnsi="Book Antiqua"/>
          <w:color w:val="000000"/>
          <w:sz w:val="24"/>
          <w:szCs w:val="24"/>
          <w:lang w:val="en-GB"/>
        </w:rPr>
        <w:t xml:space="preserve">in patients </w:t>
      </w:r>
      <w:r w:rsidR="00142326" w:rsidRPr="00AB57C6">
        <w:rPr>
          <w:rFonts w:ascii="Book Antiqua" w:eastAsia="Times New Roman" w:hAnsi="Book Antiqua"/>
          <w:color w:val="000000"/>
          <w:sz w:val="24"/>
          <w:szCs w:val="24"/>
          <w:lang w:val="en-GB"/>
        </w:rPr>
        <w:t xml:space="preserve">with </w:t>
      </w:r>
      <w:r w:rsidR="0091584F" w:rsidRPr="00AB57C6">
        <w:rPr>
          <w:rFonts w:ascii="Book Antiqua" w:eastAsia="Times New Roman" w:hAnsi="Book Antiqua"/>
          <w:color w:val="000000"/>
          <w:sz w:val="24"/>
          <w:szCs w:val="24"/>
          <w:lang w:val="en-GB"/>
        </w:rPr>
        <w:t>PSA values</w:t>
      </w:r>
      <w:r w:rsidRPr="00AB57C6">
        <w:rPr>
          <w:rFonts w:ascii="Book Antiqua" w:eastAsia="Times New Roman" w:hAnsi="Book Antiqua"/>
          <w:color w:val="000000"/>
          <w:sz w:val="24"/>
          <w:szCs w:val="24"/>
          <w:lang w:val="en-GB"/>
        </w:rPr>
        <w:t xml:space="preserve"> </w:t>
      </w:r>
      <w:r w:rsidR="00780844" w:rsidRPr="00AB57C6">
        <w:rPr>
          <w:rFonts w:ascii="Book Antiqua" w:eastAsia="Times New Roman" w:hAnsi="Book Antiqua"/>
          <w:color w:val="000000"/>
          <w:sz w:val="24"/>
          <w:szCs w:val="24"/>
          <w:lang w:val="en-GB"/>
        </w:rPr>
        <w:t>&gt;</w:t>
      </w:r>
      <w:r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1 ng</w:t>
      </w:r>
      <w:r w:rsidR="00780844" w:rsidRPr="00AB57C6">
        <w:rPr>
          <w:rFonts w:ascii="Book Antiqua" w:eastAsia="Times New Roman" w:hAnsi="Book Antiqua"/>
          <w:color w:val="000000"/>
          <w:sz w:val="24"/>
          <w:szCs w:val="24"/>
          <w:lang w:val="en-GB"/>
        </w:rPr>
        <w:t>/mL</w:t>
      </w:r>
      <w:r w:rsidR="00104A43" w:rsidRPr="00AB57C6">
        <w:rPr>
          <w:rFonts w:ascii="Book Antiqua" w:eastAsia="Times New Roman" w:hAnsi="Book Antiqua"/>
          <w:color w:val="000000"/>
          <w:sz w:val="24"/>
          <w:szCs w:val="24"/>
          <w:lang w:val="en-GB"/>
        </w:rPr>
        <w:t xml:space="preserve"> or </w:t>
      </w:r>
      <w:r w:rsidR="005653D8" w:rsidRPr="00AB57C6">
        <w:rPr>
          <w:rFonts w:ascii="Book Antiqua" w:eastAsia="Times New Roman" w:hAnsi="Book Antiqua"/>
          <w:color w:val="000000"/>
          <w:sz w:val="24"/>
          <w:szCs w:val="24"/>
          <w:lang w:val="en-GB"/>
        </w:rPr>
        <w:t xml:space="preserve">a </w:t>
      </w:r>
      <w:r w:rsidR="00504DD4" w:rsidRPr="00AB57C6">
        <w:rPr>
          <w:rFonts w:ascii="Book Antiqua" w:eastAsia="Times New Roman" w:hAnsi="Book Antiqua"/>
          <w:color w:val="000000"/>
          <w:sz w:val="24"/>
          <w:szCs w:val="24"/>
          <w:lang w:val="en-GB"/>
        </w:rPr>
        <w:t>PSADT</w:t>
      </w:r>
      <w:r w:rsidR="00104A43" w:rsidRPr="00AB57C6">
        <w:rPr>
          <w:rFonts w:ascii="Book Antiqua" w:eastAsia="Times New Roman" w:hAnsi="Book Antiqua"/>
          <w:color w:val="000000"/>
          <w:sz w:val="24"/>
          <w:szCs w:val="24"/>
          <w:lang w:val="en-GB"/>
        </w:rPr>
        <w:t xml:space="preserve"> &lt;</w:t>
      </w:r>
      <w:r w:rsidR="00780844"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6 mo</w:t>
      </w:r>
      <w:r w:rsidR="0063010E" w:rsidRPr="00AB57C6">
        <w:rPr>
          <w:rFonts w:ascii="Book Antiqua" w:eastAsia="Times New Roman" w:hAnsi="Book Antiqua"/>
          <w:color w:val="000000"/>
          <w:sz w:val="24"/>
          <w:szCs w:val="24"/>
          <w:vertAlign w:val="superscript"/>
          <w:lang w:val="en-GB"/>
        </w:rPr>
        <w:t>[28]</w:t>
      </w:r>
      <w:r w:rsidR="00780844" w:rsidRPr="00AB57C6">
        <w:rPr>
          <w:rFonts w:ascii="Book Antiqua" w:eastAsia="Times New Roman" w:hAnsi="Book Antiqua"/>
          <w:color w:val="000000"/>
          <w:sz w:val="24"/>
          <w:szCs w:val="24"/>
          <w:lang w:val="en-GB"/>
        </w:rPr>
        <w:t xml:space="preserve">. </w:t>
      </w:r>
      <w:r w:rsidR="005653D8" w:rsidRPr="00AB57C6">
        <w:rPr>
          <w:rFonts w:ascii="Book Antiqua" w:eastAsia="Times New Roman" w:hAnsi="Book Antiqua"/>
          <w:color w:val="000000"/>
          <w:sz w:val="24"/>
          <w:szCs w:val="24"/>
          <w:lang w:val="en-GB"/>
        </w:rPr>
        <w:t xml:space="preserve">According to current European Association of Urology </w:t>
      </w:r>
      <w:r w:rsidR="00E323E8" w:rsidRPr="00AB57C6">
        <w:rPr>
          <w:rFonts w:ascii="Book Antiqua" w:eastAsia="Times New Roman" w:hAnsi="Book Antiqua"/>
          <w:color w:val="000000"/>
          <w:sz w:val="24"/>
          <w:szCs w:val="24"/>
          <w:lang w:val="en-GB"/>
        </w:rPr>
        <w:t>G</w:t>
      </w:r>
      <w:r w:rsidR="005653D8" w:rsidRPr="00AB57C6">
        <w:rPr>
          <w:rFonts w:ascii="Book Antiqua" w:eastAsia="Times New Roman" w:hAnsi="Book Antiqua"/>
          <w:color w:val="000000"/>
          <w:sz w:val="24"/>
          <w:szCs w:val="24"/>
          <w:lang w:val="en-GB"/>
        </w:rPr>
        <w:t>uidelines, p</w:t>
      </w:r>
      <w:r w:rsidR="00AE5596" w:rsidRPr="00AB57C6">
        <w:rPr>
          <w:rFonts w:ascii="Book Antiqua" w:eastAsia="Times New Roman" w:hAnsi="Book Antiqua"/>
          <w:color w:val="000000"/>
          <w:sz w:val="24"/>
          <w:szCs w:val="24"/>
          <w:lang w:val="en-GB"/>
        </w:rPr>
        <w:t>rostate-specific</w:t>
      </w:r>
      <w:r w:rsidR="009C4036" w:rsidRPr="00AB57C6">
        <w:rPr>
          <w:rFonts w:ascii="Book Antiqua" w:eastAsia="Times New Roman" w:hAnsi="Book Antiqua"/>
          <w:color w:val="000000"/>
          <w:sz w:val="24"/>
          <w:szCs w:val="24"/>
          <w:lang w:val="en-GB"/>
        </w:rPr>
        <w:t xml:space="preserve"> </w:t>
      </w:r>
      <w:r w:rsidR="00AE5596" w:rsidRPr="00AB57C6">
        <w:rPr>
          <w:rFonts w:ascii="Book Antiqua" w:eastAsia="Times New Roman" w:hAnsi="Book Antiqua"/>
          <w:color w:val="000000"/>
          <w:sz w:val="24"/>
          <w:szCs w:val="24"/>
          <w:lang w:val="en-GB"/>
        </w:rPr>
        <w:t>membrane antigen</w:t>
      </w:r>
      <w:r w:rsidR="009C4036" w:rsidRPr="00AB57C6">
        <w:rPr>
          <w:rFonts w:ascii="Book Antiqua" w:eastAsia="Times New Roman" w:hAnsi="Book Antiqua"/>
          <w:color w:val="000000"/>
          <w:sz w:val="24"/>
          <w:szCs w:val="24"/>
          <w:lang w:val="en-GB"/>
        </w:rPr>
        <w:t xml:space="preserve"> </w:t>
      </w:r>
      <w:r w:rsidR="00AE5596"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PSMA</w:t>
      </w:r>
      <w:r w:rsidR="00AE5596"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AE5596" w:rsidRPr="00AB57C6">
        <w:rPr>
          <w:rFonts w:ascii="Book Antiqua" w:eastAsia="Times New Roman" w:hAnsi="Book Antiqua"/>
          <w:color w:val="000000"/>
          <w:sz w:val="24"/>
          <w:szCs w:val="24"/>
          <w:lang w:val="en-GB"/>
        </w:rPr>
        <w:t xml:space="preserve">PET/CT </w:t>
      </w:r>
      <w:r w:rsidR="00142326" w:rsidRPr="00AB57C6">
        <w:rPr>
          <w:rFonts w:ascii="Book Antiqua" w:eastAsia="Times New Roman" w:hAnsi="Book Antiqua"/>
          <w:color w:val="000000"/>
          <w:sz w:val="24"/>
          <w:szCs w:val="24"/>
          <w:lang w:val="en-GB"/>
        </w:rPr>
        <w:t xml:space="preserve">should be performed prior to </w:t>
      </w:r>
      <w:r w:rsidR="001E1CD3" w:rsidRPr="00AB57C6">
        <w:rPr>
          <w:rFonts w:ascii="Book Antiqua" w:eastAsia="Times New Roman" w:hAnsi="Book Antiqua"/>
          <w:color w:val="000000"/>
          <w:sz w:val="24"/>
          <w:szCs w:val="24"/>
          <w:lang w:val="en-GB"/>
        </w:rPr>
        <w:t>SRT</w:t>
      </w:r>
      <w:r w:rsidR="00142326" w:rsidRPr="00AB57C6">
        <w:rPr>
          <w:rFonts w:ascii="Book Antiqua" w:eastAsia="Times New Roman" w:hAnsi="Book Antiqua"/>
          <w:color w:val="000000"/>
          <w:sz w:val="24"/>
          <w:szCs w:val="24"/>
          <w:lang w:val="en-GB"/>
        </w:rPr>
        <w:t xml:space="preserve"> in </w:t>
      </w:r>
      <w:r w:rsidR="00780844" w:rsidRPr="00AB57C6">
        <w:rPr>
          <w:rFonts w:ascii="Book Antiqua" w:eastAsia="Times New Roman" w:hAnsi="Book Antiqua"/>
          <w:color w:val="000000"/>
          <w:sz w:val="24"/>
          <w:szCs w:val="24"/>
          <w:lang w:val="en-GB"/>
        </w:rPr>
        <w:t>patients w</w:t>
      </w:r>
      <w:r w:rsidR="000D2F61" w:rsidRPr="00AB57C6">
        <w:rPr>
          <w:rFonts w:ascii="Book Antiqua" w:eastAsia="Times New Roman" w:hAnsi="Book Antiqua"/>
          <w:color w:val="000000"/>
          <w:sz w:val="24"/>
          <w:szCs w:val="24"/>
          <w:lang w:val="en-GB"/>
        </w:rPr>
        <w:t xml:space="preserve">ith PSA </w:t>
      </w:r>
      <w:r w:rsidR="00504DD4" w:rsidRPr="00AB57C6">
        <w:rPr>
          <w:rFonts w:ascii="Book Antiqua" w:eastAsia="Times New Roman" w:hAnsi="Book Antiqua"/>
          <w:color w:val="000000"/>
          <w:sz w:val="24"/>
          <w:szCs w:val="24"/>
          <w:lang w:val="en-GB"/>
        </w:rPr>
        <w:t xml:space="preserve">&gt; </w:t>
      </w:r>
      <w:r w:rsidR="000D2F61" w:rsidRPr="00AB57C6">
        <w:rPr>
          <w:rFonts w:ascii="Book Antiqua" w:eastAsia="Times New Roman" w:hAnsi="Book Antiqua"/>
          <w:color w:val="000000"/>
          <w:sz w:val="24"/>
          <w:szCs w:val="24"/>
          <w:lang w:val="en-GB"/>
        </w:rPr>
        <w:t xml:space="preserve">0.2 </w:t>
      </w:r>
      <w:r w:rsidRPr="00AB57C6">
        <w:rPr>
          <w:rFonts w:ascii="Book Antiqua" w:eastAsia="Times New Roman" w:hAnsi="Book Antiqua"/>
          <w:color w:val="000000"/>
          <w:sz w:val="24"/>
          <w:szCs w:val="24"/>
          <w:lang w:val="en-GB"/>
        </w:rPr>
        <w:t>ng/mL</w:t>
      </w:r>
      <w:r w:rsidR="000D2F61" w:rsidRPr="00AB57C6">
        <w:rPr>
          <w:rFonts w:ascii="Book Antiqua" w:eastAsia="Times New Roman" w:hAnsi="Book Antiqua"/>
          <w:color w:val="000000"/>
          <w:sz w:val="24"/>
          <w:szCs w:val="24"/>
          <w:lang w:val="en-GB"/>
        </w:rPr>
        <w:t xml:space="preserve"> at </w:t>
      </w:r>
      <w:r w:rsidR="005653D8" w:rsidRPr="00AB57C6">
        <w:rPr>
          <w:rFonts w:ascii="Book Antiqua" w:eastAsia="Times New Roman" w:hAnsi="Book Antiqua"/>
          <w:color w:val="000000"/>
          <w:sz w:val="24"/>
          <w:szCs w:val="24"/>
          <w:lang w:val="en-GB"/>
        </w:rPr>
        <w:t xml:space="preserve">the time of </w:t>
      </w:r>
      <w:r w:rsidR="00104A43" w:rsidRPr="00AB57C6">
        <w:rPr>
          <w:rFonts w:ascii="Book Antiqua" w:eastAsia="Times New Roman" w:hAnsi="Book Antiqua"/>
          <w:color w:val="000000"/>
          <w:sz w:val="24"/>
          <w:szCs w:val="24"/>
          <w:lang w:val="en-GB"/>
        </w:rPr>
        <w:t>B</w:t>
      </w:r>
      <w:r w:rsidR="005653D8" w:rsidRPr="00AB57C6">
        <w:rPr>
          <w:rFonts w:ascii="Book Antiqua" w:eastAsia="Times New Roman" w:hAnsi="Book Antiqua"/>
          <w:color w:val="000000"/>
          <w:sz w:val="24"/>
          <w:szCs w:val="24"/>
          <w:lang w:val="en-GB"/>
        </w:rPr>
        <w:t>C</w:t>
      </w:r>
      <w:r w:rsidR="00104A43" w:rsidRPr="00AB57C6">
        <w:rPr>
          <w:rFonts w:ascii="Book Antiqua" w:eastAsia="Times New Roman" w:hAnsi="Book Antiqua"/>
          <w:color w:val="000000"/>
          <w:sz w:val="24"/>
          <w:szCs w:val="24"/>
          <w:lang w:val="en-GB"/>
        </w:rPr>
        <w:t>R</w:t>
      </w:r>
      <w:r w:rsidR="0063010E" w:rsidRPr="00AB57C6">
        <w:rPr>
          <w:rFonts w:ascii="Book Antiqua" w:eastAsia="Times New Roman" w:hAnsi="Book Antiqua"/>
          <w:color w:val="000000"/>
          <w:sz w:val="24"/>
          <w:szCs w:val="24"/>
          <w:vertAlign w:val="superscript"/>
          <w:lang w:val="en-GB"/>
        </w:rPr>
        <w:t>[29]</w:t>
      </w:r>
      <w:r w:rsidR="00104A43" w:rsidRPr="00AB57C6">
        <w:rPr>
          <w:rFonts w:ascii="Book Antiqua" w:eastAsia="Times New Roman" w:hAnsi="Book Antiqua"/>
          <w:color w:val="000000"/>
          <w:sz w:val="24"/>
          <w:szCs w:val="24"/>
          <w:lang w:val="en-GB"/>
        </w:rPr>
        <w:t xml:space="preserve">. </w:t>
      </w:r>
      <w:r w:rsidR="00142326" w:rsidRPr="00AB57C6">
        <w:rPr>
          <w:rFonts w:ascii="Book Antiqua" w:eastAsia="Times New Roman" w:hAnsi="Book Antiqua"/>
          <w:color w:val="000000"/>
          <w:sz w:val="24"/>
          <w:szCs w:val="24"/>
          <w:lang w:val="en-GB"/>
        </w:rPr>
        <w:t>It is important to keep in mind that</w:t>
      </w:r>
      <w:r w:rsidR="005653D8" w:rsidRPr="00AB57C6">
        <w:rPr>
          <w:rFonts w:ascii="Book Antiqua" w:eastAsia="Times New Roman" w:hAnsi="Book Antiqua"/>
          <w:color w:val="000000"/>
          <w:sz w:val="24"/>
          <w:szCs w:val="24"/>
          <w:lang w:val="en-GB"/>
        </w:rPr>
        <w:t xml:space="preserve"> administering </w:t>
      </w:r>
      <w:r w:rsidR="00F350CC" w:rsidRPr="00AB57C6">
        <w:rPr>
          <w:rFonts w:ascii="Book Antiqua" w:eastAsia="Times New Roman" w:hAnsi="Book Antiqua"/>
          <w:color w:val="000000"/>
          <w:sz w:val="24"/>
          <w:szCs w:val="24"/>
          <w:lang w:val="en-GB"/>
        </w:rPr>
        <w:t>S</w:t>
      </w:r>
      <w:r w:rsidR="00AE5596" w:rsidRPr="00AB57C6">
        <w:rPr>
          <w:rFonts w:ascii="Book Antiqua" w:eastAsia="Times New Roman" w:hAnsi="Book Antiqua"/>
          <w:color w:val="000000"/>
          <w:sz w:val="24"/>
          <w:szCs w:val="24"/>
          <w:lang w:val="en-GB"/>
        </w:rPr>
        <w:t xml:space="preserve">RT in </w:t>
      </w:r>
      <w:r w:rsidR="00104A43" w:rsidRPr="00AB57C6">
        <w:rPr>
          <w:rFonts w:ascii="Book Antiqua" w:eastAsia="Times New Roman" w:hAnsi="Book Antiqua"/>
          <w:color w:val="000000"/>
          <w:sz w:val="24"/>
          <w:szCs w:val="24"/>
          <w:lang w:val="en-GB"/>
        </w:rPr>
        <w:t>patients with PSA</w:t>
      </w:r>
      <w:r w:rsidR="00AE5596" w:rsidRPr="00AB57C6">
        <w:rPr>
          <w:rFonts w:ascii="Book Antiqua" w:eastAsia="Times New Roman" w:hAnsi="Book Antiqua"/>
          <w:color w:val="000000"/>
          <w:sz w:val="24"/>
          <w:szCs w:val="24"/>
          <w:lang w:val="en-GB"/>
        </w:rPr>
        <w:t xml:space="preserve"> levels</w:t>
      </w:r>
      <w:r w:rsidR="00780844"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&gt; 1 </w:t>
      </w:r>
      <w:r w:rsidRPr="00AB57C6">
        <w:rPr>
          <w:rFonts w:ascii="Book Antiqua" w:eastAsia="Times New Roman" w:hAnsi="Book Antiqua"/>
          <w:color w:val="000000"/>
          <w:sz w:val="24"/>
          <w:szCs w:val="24"/>
          <w:lang w:val="en-GB"/>
        </w:rPr>
        <w:t>ng/mL</w:t>
      </w:r>
      <w:r w:rsidR="00104A43" w:rsidRPr="00AB57C6">
        <w:rPr>
          <w:rFonts w:ascii="Book Antiqua" w:eastAsia="Times New Roman" w:hAnsi="Book Antiqua"/>
          <w:color w:val="000000"/>
          <w:sz w:val="24"/>
          <w:szCs w:val="24"/>
          <w:lang w:val="en-GB"/>
        </w:rPr>
        <w:t xml:space="preserve"> without </w:t>
      </w:r>
      <w:r w:rsidR="00AE5596" w:rsidRPr="00AB57C6">
        <w:rPr>
          <w:rFonts w:ascii="Book Antiqua" w:eastAsia="Times New Roman" w:hAnsi="Book Antiqua"/>
          <w:color w:val="000000"/>
          <w:sz w:val="24"/>
          <w:szCs w:val="24"/>
          <w:lang w:val="en-GB"/>
        </w:rPr>
        <w:t xml:space="preserve">first </w:t>
      </w:r>
      <w:r w:rsidR="00104A43" w:rsidRPr="00AB57C6">
        <w:rPr>
          <w:rFonts w:ascii="Book Antiqua" w:eastAsia="Times New Roman" w:hAnsi="Book Antiqua"/>
          <w:color w:val="000000"/>
          <w:sz w:val="24"/>
          <w:szCs w:val="24"/>
          <w:lang w:val="en-GB"/>
        </w:rPr>
        <w:t xml:space="preserve">localizing the </w:t>
      </w:r>
      <w:r w:rsidR="005653D8" w:rsidRPr="00AB57C6">
        <w:rPr>
          <w:rFonts w:ascii="Book Antiqua" w:eastAsia="Times New Roman" w:hAnsi="Book Antiqua"/>
          <w:color w:val="000000"/>
          <w:sz w:val="24"/>
          <w:szCs w:val="24"/>
          <w:lang w:val="en-GB"/>
        </w:rPr>
        <w:t xml:space="preserve">lesion </w:t>
      </w:r>
      <w:r w:rsidR="00142326" w:rsidRPr="00AB57C6">
        <w:rPr>
          <w:rFonts w:ascii="Book Antiqua" w:eastAsia="Times New Roman" w:hAnsi="Book Antiqua"/>
          <w:i/>
          <w:iCs/>
          <w:color w:val="000000"/>
          <w:sz w:val="24"/>
          <w:szCs w:val="24"/>
          <w:lang w:val="en-GB"/>
        </w:rPr>
        <w:t>via</w:t>
      </w:r>
      <w:r w:rsidR="00142326" w:rsidRPr="00AB57C6">
        <w:rPr>
          <w:rFonts w:ascii="Book Antiqua" w:eastAsia="Times New Roman" w:hAnsi="Book Antiqua"/>
          <w:color w:val="000000"/>
          <w:sz w:val="24"/>
          <w:szCs w:val="24"/>
          <w:lang w:val="en-GB"/>
        </w:rPr>
        <w:t xml:space="preserve"> imaging tests </w:t>
      </w:r>
      <w:r w:rsidR="005653D8" w:rsidRPr="00AB57C6">
        <w:rPr>
          <w:rFonts w:ascii="Book Antiqua" w:eastAsia="Times New Roman" w:hAnsi="Book Antiqua"/>
          <w:color w:val="000000"/>
          <w:sz w:val="24"/>
          <w:szCs w:val="24"/>
          <w:lang w:val="en-GB"/>
        </w:rPr>
        <w:t>increases the risk</w:t>
      </w:r>
      <w:r w:rsidR="00142326" w:rsidRPr="00AB57C6">
        <w:rPr>
          <w:rFonts w:ascii="Book Antiqua" w:eastAsia="Times New Roman" w:hAnsi="Book Antiqua"/>
          <w:color w:val="000000"/>
          <w:sz w:val="24"/>
          <w:szCs w:val="24"/>
          <w:lang w:val="en-GB"/>
        </w:rPr>
        <w:t xml:space="preserve"> that </w:t>
      </w:r>
      <w:r w:rsidR="005653D8" w:rsidRPr="00AB57C6">
        <w:rPr>
          <w:rFonts w:ascii="Book Antiqua" w:eastAsia="Times New Roman" w:hAnsi="Book Antiqua"/>
          <w:color w:val="000000"/>
          <w:sz w:val="24"/>
          <w:szCs w:val="24"/>
          <w:lang w:val="en-GB"/>
        </w:rPr>
        <w:t>the affected area</w:t>
      </w:r>
      <w:r w:rsidR="00142326" w:rsidRPr="00AB57C6">
        <w:rPr>
          <w:rFonts w:ascii="Book Antiqua" w:eastAsia="Times New Roman" w:hAnsi="Book Antiqua"/>
          <w:color w:val="000000"/>
          <w:sz w:val="24"/>
          <w:szCs w:val="24"/>
          <w:lang w:val="en-GB"/>
        </w:rPr>
        <w:t xml:space="preserve"> (</w:t>
      </w:r>
      <w:r w:rsidR="005653D8" w:rsidRPr="00AB57C6">
        <w:rPr>
          <w:rFonts w:ascii="Book Antiqua" w:eastAsia="Times New Roman" w:hAnsi="Book Antiqua"/>
          <w:color w:val="000000"/>
          <w:sz w:val="24"/>
          <w:szCs w:val="24"/>
          <w:lang w:val="en-GB"/>
        </w:rPr>
        <w:t xml:space="preserve">particularly </w:t>
      </w:r>
      <w:r w:rsidR="00104A43" w:rsidRPr="00AB57C6">
        <w:rPr>
          <w:rFonts w:ascii="Book Antiqua" w:eastAsia="Times New Roman" w:hAnsi="Book Antiqua"/>
          <w:color w:val="000000"/>
          <w:sz w:val="24"/>
          <w:szCs w:val="24"/>
          <w:lang w:val="en-GB"/>
        </w:rPr>
        <w:t xml:space="preserve">lymph node </w:t>
      </w:r>
      <w:r w:rsidR="000D2F61" w:rsidRPr="00AB57C6">
        <w:rPr>
          <w:rFonts w:ascii="Book Antiqua" w:eastAsia="Times New Roman" w:hAnsi="Book Antiqua"/>
          <w:color w:val="000000"/>
          <w:sz w:val="24"/>
          <w:szCs w:val="24"/>
          <w:lang w:val="en-GB"/>
        </w:rPr>
        <w:t>regions</w:t>
      </w:r>
      <w:r w:rsidR="00142326" w:rsidRPr="00AB57C6">
        <w:rPr>
          <w:rFonts w:ascii="Book Antiqua" w:eastAsia="Times New Roman" w:hAnsi="Book Antiqua"/>
          <w:color w:val="000000"/>
          <w:sz w:val="24"/>
          <w:szCs w:val="24"/>
          <w:lang w:val="en-GB"/>
        </w:rPr>
        <w:t>) will not be adequately irradiated</w:t>
      </w:r>
      <w:r w:rsidR="00104A43" w:rsidRPr="00AB57C6">
        <w:rPr>
          <w:rFonts w:ascii="Book Antiqua" w:eastAsia="Times New Roman" w:hAnsi="Book Antiqua"/>
          <w:color w:val="000000"/>
          <w:sz w:val="24"/>
          <w:szCs w:val="24"/>
          <w:lang w:val="en-GB"/>
        </w:rPr>
        <w:t>.</w:t>
      </w:r>
    </w:p>
    <w:p w:rsidR="00104A43" w:rsidRPr="00AB57C6" w:rsidRDefault="005653D8" w:rsidP="009C4036">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We recommend performing </w:t>
      </w:r>
      <w:r w:rsidR="00F350CC" w:rsidRPr="00AB57C6">
        <w:rPr>
          <w:rFonts w:ascii="Book Antiqua" w:eastAsia="Times New Roman" w:hAnsi="Book Antiqua"/>
          <w:color w:val="000000"/>
          <w:sz w:val="24"/>
          <w:szCs w:val="24"/>
          <w:lang w:val="en-GB"/>
        </w:rPr>
        <w:t>S</w:t>
      </w:r>
      <w:r w:rsidR="00104A43" w:rsidRPr="00AB57C6">
        <w:rPr>
          <w:rFonts w:ascii="Book Antiqua" w:eastAsia="Times New Roman" w:hAnsi="Book Antiqua"/>
          <w:color w:val="000000"/>
          <w:sz w:val="24"/>
          <w:szCs w:val="24"/>
          <w:lang w:val="en-GB"/>
        </w:rPr>
        <w:t xml:space="preserve">RT </w:t>
      </w:r>
      <w:r w:rsidR="00AE5596" w:rsidRPr="00AB57C6">
        <w:rPr>
          <w:rFonts w:ascii="Book Antiqua" w:eastAsia="Times New Roman" w:hAnsi="Book Antiqua"/>
          <w:color w:val="000000"/>
          <w:sz w:val="24"/>
          <w:szCs w:val="24"/>
          <w:lang w:val="en-GB"/>
        </w:rPr>
        <w:t xml:space="preserve">in patients </w:t>
      </w:r>
      <w:r w:rsidR="00104A43" w:rsidRPr="00AB57C6">
        <w:rPr>
          <w:rFonts w:ascii="Book Antiqua" w:eastAsia="Times New Roman" w:hAnsi="Book Antiqua"/>
          <w:color w:val="000000"/>
          <w:sz w:val="24"/>
          <w:szCs w:val="24"/>
          <w:lang w:val="en-GB"/>
        </w:rPr>
        <w:t xml:space="preserve">with </w:t>
      </w:r>
      <w:r w:rsidR="0091584F" w:rsidRPr="00AB57C6">
        <w:rPr>
          <w:rFonts w:ascii="Book Antiqua" w:eastAsia="Times New Roman" w:hAnsi="Book Antiqua"/>
          <w:color w:val="000000"/>
          <w:sz w:val="24"/>
          <w:szCs w:val="24"/>
          <w:lang w:val="en-GB"/>
        </w:rPr>
        <w:t>PSA values</w:t>
      </w:r>
      <w:r w:rsidR="00104A43" w:rsidRPr="00AB57C6">
        <w:rPr>
          <w:rFonts w:ascii="Book Antiqua" w:eastAsia="Times New Roman" w:hAnsi="Book Antiqua"/>
          <w:color w:val="000000"/>
          <w:sz w:val="24"/>
          <w:szCs w:val="24"/>
          <w:lang w:val="en-GB"/>
        </w:rPr>
        <w:t xml:space="preserve"> &lt;</w:t>
      </w:r>
      <w:r w:rsidR="009C4036"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0.5 </w:t>
      </w:r>
      <w:r w:rsidR="00F02F05" w:rsidRPr="00AB57C6">
        <w:rPr>
          <w:rFonts w:ascii="Book Antiqua" w:eastAsia="Times New Roman" w:hAnsi="Book Antiqua"/>
          <w:color w:val="000000"/>
          <w:sz w:val="24"/>
          <w:szCs w:val="24"/>
          <w:lang w:val="en-GB"/>
        </w:rPr>
        <w:t>ng/mL</w:t>
      </w:r>
      <w:r w:rsidR="00104A43"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 xml:space="preserve">provided that </w:t>
      </w:r>
      <w:r w:rsidR="00142326" w:rsidRPr="00AB57C6">
        <w:rPr>
          <w:rFonts w:ascii="Book Antiqua" w:eastAsia="Times New Roman" w:hAnsi="Book Antiqua"/>
          <w:color w:val="000000"/>
          <w:sz w:val="24"/>
          <w:szCs w:val="24"/>
          <w:lang w:val="en-GB"/>
        </w:rPr>
        <w:t xml:space="preserve">the patient has a life expectancy &gt; 10 years and </w:t>
      </w:r>
      <w:r w:rsidRPr="00AB57C6">
        <w:rPr>
          <w:rFonts w:ascii="Book Antiqua" w:eastAsia="Times New Roman" w:hAnsi="Book Antiqua"/>
          <w:color w:val="000000"/>
          <w:sz w:val="24"/>
          <w:szCs w:val="24"/>
          <w:lang w:val="en-GB"/>
        </w:rPr>
        <w:t xml:space="preserve">no </w:t>
      </w:r>
      <w:r w:rsidR="00104A43" w:rsidRPr="00AB57C6">
        <w:rPr>
          <w:rFonts w:ascii="Book Antiqua" w:eastAsia="Times New Roman" w:hAnsi="Book Antiqua"/>
          <w:color w:val="000000"/>
          <w:sz w:val="24"/>
          <w:szCs w:val="24"/>
          <w:lang w:val="en-GB"/>
        </w:rPr>
        <w:t>medical contraindications</w:t>
      </w:r>
      <w:r w:rsidR="00AE5596" w:rsidRPr="00AB57C6">
        <w:rPr>
          <w:rFonts w:ascii="Book Antiqua" w:eastAsia="Times New Roman" w:hAnsi="Book Antiqua"/>
          <w:color w:val="000000"/>
          <w:sz w:val="24"/>
          <w:szCs w:val="24"/>
          <w:lang w:val="en-GB"/>
        </w:rPr>
        <w:t>. C</w:t>
      </w:r>
      <w:r w:rsidR="00504DD4" w:rsidRPr="00AB57C6">
        <w:rPr>
          <w:rFonts w:ascii="Book Antiqua" w:eastAsia="Times New Roman" w:hAnsi="Book Antiqua"/>
          <w:color w:val="000000"/>
          <w:sz w:val="24"/>
          <w:szCs w:val="24"/>
          <w:lang w:val="en-GB"/>
        </w:rPr>
        <w:t xml:space="preserve">holine or PSMA </w:t>
      </w:r>
      <w:r w:rsidR="00104A43" w:rsidRPr="00AB57C6">
        <w:rPr>
          <w:rFonts w:ascii="Book Antiqua" w:eastAsia="Times New Roman" w:hAnsi="Book Antiqua"/>
          <w:color w:val="000000"/>
          <w:sz w:val="24"/>
          <w:szCs w:val="24"/>
          <w:lang w:val="en-GB"/>
        </w:rPr>
        <w:t xml:space="preserve">PET/CT </w:t>
      </w:r>
      <w:r w:rsidR="00504DD4" w:rsidRPr="00AB57C6">
        <w:rPr>
          <w:rFonts w:ascii="Book Antiqua" w:eastAsia="Times New Roman" w:hAnsi="Book Antiqua"/>
          <w:color w:val="000000"/>
          <w:sz w:val="24"/>
          <w:szCs w:val="24"/>
          <w:lang w:val="en-GB"/>
        </w:rPr>
        <w:t>(</w:t>
      </w:r>
      <w:r w:rsidR="00AE5596" w:rsidRPr="00AB57C6">
        <w:rPr>
          <w:rFonts w:ascii="Book Antiqua" w:eastAsia="Times New Roman" w:hAnsi="Book Antiqua"/>
          <w:color w:val="000000"/>
          <w:sz w:val="24"/>
          <w:szCs w:val="24"/>
          <w:lang w:val="en-GB"/>
        </w:rPr>
        <w:t xml:space="preserve">based on </w:t>
      </w:r>
      <w:r w:rsidR="00104A43" w:rsidRPr="00AB57C6">
        <w:rPr>
          <w:rFonts w:ascii="Book Antiqua" w:eastAsia="Times New Roman" w:hAnsi="Book Antiqua"/>
          <w:color w:val="000000"/>
          <w:sz w:val="24"/>
          <w:szCs w:val="24"/>
          <w:lang w:val="en-GB"/>
        </w:rPr>
        <w:t>availability</w:t>
      </w:r>
      <w:r w:rsidR="00504DD4"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AE5596" w:rsidRPr="00AB57C6">
        <w:rPr>
          <w:rFonts w:ascii="Book Antiqua" w:eastAsia="Times New Roman" w:hAnsi="Book Antiqua"/>
          <w:color w:val="000000"/>
          <w:sz w:val="24"/>
          <w:szCs w:val="24"/>
          <w:lang w:val="en-GB"/>
        </w:rPr>
        <w:t xml:space="preserve">should be performed </w:t>
      </w:r>
      <w:r w:rsidRPr="00AB57C6">
        <w:rPr>
          <w:rFonts w:ascii="Book Antiqua" w:eastAsia="Times New Roman" w:hAnsi="Book Antiqua"/>
          <w:color w:val="000000"/>
          <w:sz w:val="24"/>
          <w:szCs w:val="24"/>
          <w:lang w:val="en-GB"/>
        </w:rPr>
        <w:t xml:space="preserve">when </w:t>
      </w:r>
      <w:r w:rsidR="0091584F" w:rsidRPr="00AB57C6">
        <w:rPr>
          <w:rFonts w:ascii="Book Antiqua" w:eastAsia="Times New Roman" w:hAnsi="Book Antiqua"/>
          <w:color w:val="000000"/>
          <w:sz w:val="24"/>
          <w:szCs w:val="24"/>
          <w:lang w:val="en-GB"/>
        </w:rPr>
        <w:t>PSA values</w:t>
      </w:r>
      <w:r w:rsidR="00104A43"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 xml:space="preserve">exceed </w:t>
      </w:r>
      <w:r w:rsidR="00104A43" w:rsidRPr="00AB57C6">
        <w:rPr>
          <w:rFonts w:ascii="Book Antiqua" w:eastAsia="Times New Roman" w:hAnsi="Book Antiqua"/>
          <w:color w:val="000000"/>
          <w:sz w:val="24"/>
          <w:szCs w:val="24"/>
          <w:lang w:val="en-GB"/>
        </w:rPr>
        <w:t xml:space="preserve">0.2 </w:t>
      </w:r>
      <w:r w:rsidR="00F02F05" w:rsidRPr="00AB57C6">
        <w:rPr>
          <w:rFonts w:ascii="Book Antiqua" w:eastAsia="Times New Roman" w:hAnsi="Book Antiqua"/>
          <w:color w:val="000000"/>
          <w:sz w:val="24"/>
          <w:szCs w:val="24"/>
          <w:lang w:val="en-GB"/>
        </w:rPr>
        <w:t>ng/mL</w:t>
      </w:r>
      <w:r w:rsidR="00104A43" w:rsidRPr="00AB57C6">
        <w:rPr>
          <w:rFonts w:ascii="Book Antiqua" w:eastAsia="Times New Roman" w:hAnsi="Book Antiqua"/>
          <w:color w:val="000000"/>
          <w:sz w:val="24"/>
          <w:szCs w:val="24"/>
          <w:lang w:val="en-GB"/>
        </w:rPr>
        <w:t xml:space="preserve"> </w:t>
      </w:r>
      <w:r w:rsidR="0091584F" w:rsidRPr="00AB57C6">
        <w:rPr>
          <w:rFonts w:ascii="Book Antiqua" w:eastAsia="Times New Roman" w:hAnsi="Book Antiqua"/>
          <w:color w:val="000000"/>
          <w:sz w:val="24"/>
          <w:szCs w:val="24"/>
          <w:lang w:val="en-GB"/>
        </w:rPr>
        <w:t>and/or</w:t>
      </w:r>
      <w:r w:rsidR="00104A43"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 xml:space="preserve">in cases with </w:t>
      </w:r>
      <w:r w:rsidR="00504DD4" w:rsidRPr="00AB57C6">
        <w:rPr>
          <w:rFonts w:ascii="Book Antiqua" w:eastAsia="Times New Roman" w:hAnsi="Book Antiqua"/>
          <w:color w:val="000000"/>
          <w:sz w:val="24"/>
          <w:szCs w:val="24"/>
          <w:lang w:val="en-GB"/>
        </w:rPr>
        <w:t>P</w:t>
      </w:r>
      <w:r w:rsidR="00104A43" w:rsidRPr="00AB57C6">
        <w:rPr>
          <w:rFonts w:ascii="Book Antiqua" w:eastAsia="Times New Roman" w:hAnsi="Book Antiqua"/>
          <w:color w:val="000000"/>
          <w:sz w:val="24"/>
          <w:szCs w:val="24"/>
          <w:lang w:val="en-GB"/>
        </w:rPr>
        <w:t>SA</w:t>
      </w:r>
      <w:r w:rsidR="00504DD4" w:rsidRPr="00AB57C6">
        <w:rPr>
          <w:rFonts w:ascii="Book Antiqua" w:eastAsia="Times New Roman" w:hAnsi="Book Antiqua"/>
          <w:color w:val="000000"/>
          <w:sz w:val="24"/>
          <w:szCs w:val="24"/>
          <w:lang w:val="en-GB"/>
        </w:rPr>
        <w:t>DT</w:t>
      </w:r>
      <w:r w:rsidR="00104A43"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&lt;</w:t>
      </w:r>
      <w:r w:rsidR="00504DD4"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6 mo. If </w:t>
      </w:r>
      <w:r w:rsidR="00AE5596" w:rsidRPr="00AB57C6">
        <w:rPr>
          <w:rFonts w:ascii="Book Antiqua" w:eastAsia="Times New Roman" w:hAnsi="Book Antiqua"/>
          <w:color w:val="000000"/>
          <w:sz w:val="24"/>
          <w:szCs w:val="24"/>
          <w:lang w:val="en-GB"/>
        </w:rPr>
        <w:t>the</w:t>
      </w:r>
      <w:r w:rsidRPr="00AB57C6">
        <w:rPr>
          <w:rFonts w:ascii="Book Antiqua" w:eastAsia="Times New Roman" w:hAnsi="Book Antiqua"/>
          <w:color w:val="000000"/>
          <w:sz w:val="24"/>
          <w:szCs w:val="24"/>
          <w:lang w:val="en-GB"/>
        </w:rPr>
        <w:t>re is a</w:t>
      </w:r>
      <w:r w:rsidR="00AE5596" w:rsidRPr="00AB57C6">
        <w:rPr>
          <w:rFonts w:ascii="Book Antiqua" w:eastAsia="Times New Roman" w:hAnsi="Book Antiqua"/>
          <w:color w:val="000000"/>
          <w:sz w:val="24"/>
          <w:szCs w:val="24"/>
          <w:lang w:val="en-GB"/>
        </w:rPr>
        <w:t xml:space="preserve"> </w:t>
      </w:r>
      <w:r w:rsidRPr="00AB57C6">
        <w:rPr>
          <w:rFonts w:ascii="Book Antiqua" w:eastAsia="Times New Roman" w:hAnsi="Book Antiqua"/>
          <w:color w:val="000000"/>
          <w:sz w:val="24"/>
          <w:szCs w:val="24"/>
          <w:lang w:val="en-GB"/>
        </w:rPr>
        <w:t xml:space="preserve">visible </w:t>
      </w:r>
      <w:r w:rsidR="00104A43" w:rsidRPr="00AB57C6">
        <w:rPr>
          <w:rFonts w:ascii="Book Antiqua" w:eastAsia="Times New Roman" w:hAnsi="Book Antiqua"/>
          <w:color w:val="000000"/>
          <w:sz w:val="24"/>
          <w:szCs w:val="24"/>
          <w:lang w:val="en-GB"/>
        </w:rPr>
        <w:t xml:space="preserve">locoregional recurrence without </w:t>
      </w:r>
      <w:r w:rsidR="00504DD4" w:rsidRPr="00AB57C6">
        <w:rPr>
          <w:rFonts w:ascii="Book Antiqua" w:eastAsia="Times New Roman" w:hAnsi="Book Antiqua"/>
          <w:color w:val="000000"/>
          <w:sz w:val="24"/>
          <w:szCs w:val="24"/>
          <w:lang w:val="en-GB"/>
        </w:rPr>
        <w:t>evidence</w:t>
      </w:r>
      <w:r w:rsidR="00104A43" w:rsidRPr="00AB57C6">
        <w:rPr>
          <w:rFonts w:ascii="Book Antiqua" w:eastAsia="Times New Roman" w:hAnsi="Book Antiqua"/>
          <w:color w:val="000000"/>
          <w:sz w:val="24"/>
          <w:szCs w:val="24"/>
          <w:lang w:val="en-GB"/>
        </w:rPr>
        <w:t xml:space="preserve"> of distant metastasis, </w:t>
      </w:r>
      <w:r w:rsidR="00AE5596" w:rsidRPr="00AB57C6">
        <w:rPr>
          <w:rFonts w:ascii="Book Antiqua" w:eastAsia="Times New Roman" w:hAnsi="Book Antiqua"/>
          <w:color w:val="000000"/>
          <w:sz w:val="24"/>
          <w:szCs w:val="24"/>
          <w:lang w:val="en-GB"/>
        </w:rPr>
        <w:t xml:space="preserve">then </w:t>
      </w:r>
      <w:r w:rsidR="00104A43" w:rsidRPr="00AB57C6">
        <w:rPr>
          <w:rFonts w:ascii="Book Antiqua" w:eastAsia="Times New Roman" w:hAnsi="Book Antiqua"/>
          <w:color w:val="000000"/>
          <w:sz w:val="24"/>
          <w:szCs w:val="24"/>
          <w:lang w:val="en-GB"/>
        </w:rPr>
        <w:t xml:space="preserve">the </w:t>
      </w:r>
      <w:r w:rsidR="00036967" w:rsidRPr="00AB57C6">
        <w:rPr>
          <w:rFonts w:ascii="Book Antiqua" w:eastAsia="Times New Roman" w:hAnsi="Book Antiqua"/>
          <w:color w:val="000000"/>
          <w:sz w:val="24"/>
          <w:szCs w:val="24"/>
          <w:lang w:val="en-GB"/>
        </w:rPr>
        <w:t xml:space="preserve">radiation target </w:t>
      </w:r>
      <w:r w:rsidR="00104A43" w:rsidRPr="00AB57C6">
        <w:rPr>
          <w:rFonts w:ascii="Book Antiqua" w:eastAsia="Times New Roman" w:hAnsi="Book Antiqua"/>
          <w:color w:val="000000"/>
          <w:sz w:val="24"/>
          <w:szCs w:val="24"/>
          <w:lang w:val="en-GB"/>
        </w:rPr>
        <w:t>volume</w:t>
      </w:r>
      <w:r w:rsidR="00AE5596" w:rsidRPr="00AB57C6">
        <w:rPr>
          <w:rFonts w:ascii="Book Antiqua" w:eastAsia="Times New Roman" w:hAnsi="Book Antiqua"/>
          <w:color w:val="000000"/>
          <w:sz w:val="24"/>
          <w:szCs w:val="24"/>
          <w:lang w:val="en-GB"/>
        </w:rPr>
        <w:t xml:space="preserve"> can be </w:t>
      </w:r>
      <w:r w:rsidR="00246D50" w:rsidRPr="00AB57C6">
        <w:rPr>
          <w:rFonts w:ascii="Book Antiqua" w:eastAsia="Times New Roman" w:hAnsi="Book Antiqua"/>
          <w:color w:val="000000"/>
          <w:sz w:val="24"/>
          <w:szCs w:val="24"/>
          <w:lang w:val="en-GB"/>
        </w:rPr>
        <w:t xml:space="preserve">adjusted </w:t>
      </w:r>
      <w:r w:rsidR="00142326" w:rsidRPr="00AB57C6">
        <w:rPr>
          <w:rFonts w:ascii="Book Antiqua" w:eastAsia="Times New Roman" w:hAnsi="Book Antiqua"/>
          <w:color w:val="000000"/>
          <w:sz w:val="24"/>
          <w:szCs w:val="24"/>
          <w:lang w:val="en-GB"/>
        </w:rPr>
        <w:t>to t</w:t>
      </w:r>
      <w:r w:rsidR="00104A43" w:rsidRPr="00AB57C6">
        <w:rPr>
          <w:rFonts w:ascii="Book Antiqua" w:eastAsia="Times New Roman" w:hAnsi="Book Antiqua"/>
          <w:color w:val="000000"/>
          <w:sz w:val="24"/>
          <w:szCs w:val="24"/>
          <w:lang w:val="en-GB"/>
        </w:rPr>
        <w:t>he findings of the imaging tests</w:t>
      </w:r>
      <w:r w:rsidR="00036967" w:rsidRPr="00AB57C6">
        <w:rPr>
          <w:rFonts w:ascii="Book Antiqua" w:eastAsia="Times New Roman" w:hAnsi="Book Antiqua"/>
          <w:color w:val="000000"/>
          <w:sz w:val="24"/>
          <w:szCs w:val="24"/>
          <w:lang w:val="en-GB"/>
        </w:rPr>
        <w:t>; i</w:t>
      </w:r>
      <w:r w:rsidR="00AE5596" w:rsidRPr="00AB57C6">
        <w:rPr>
          <w:rFonts w:ascii="Book Antiqua" w:eastAsia="Times New Roman" w:hAnsi="Book Antiqua"/>
          <w:color w:val="000000"/>
          <w:sz w:val="24"/>
          <w:szCs w:val="24"/>
          <w:lang w:val="en-GB"/>
        </w:rPr>
        <w:t xml:space="preserve">n these cases, </w:t>
      </w:r>
      <w:r w:rsidR="00246D50" w:rsidRPr="00AB57C6">
        <w:rPr>
          <w:rFonts w:ascii="Book Antiqua" w:eastAsia="Times New Roman" w:hAnsi="Book Antiqua"/>
          <w:color w:val="000000"/>
          <w:sz w:val="24"/>
          <w:szCs w:val="24"/>
          <w:lang w:val="en-GB"/>
        </w:rPr>
        <w:t xml:space="preserve">concomitant </w:t>
      </w:r>
      <w:r w:rsidR="00AE5596" w:rsidRPr="00AB57C6">
        <w:rPr>
          <w:rFonts w:ascii="Book Antiqua" w:eastAsia="Times New Roman" w:hAnsi="Book Antiqua"/>
          <w:color w:val="000000"/>
          <w:sz w:val="24"/>
          <w:szCs w:val="24"/>
          <w:lang w:val="en-GB"/>
        </w:rPr>
        <w:t xml:space="preserve">ADT is </w:t>
      </w:r>
      <w:r w:rsidR="00246D50" w:rsidRPr="00AB57C6">
        <w:rPr>
          <w:rFonts w:ascii="Book Antiqua" w:eastAsia="Times New Roman" w:hAnsi="Book Antiqua"/>
          <w:color w:val="000000"/>
          <w:sz w:val="24"/>
          <w:szCs w:val="24"/>
          <w:lang w:val="en-GB"/>
        </w:rPr>
        <w:t>indicated</w:t>
      </w:r>
      <w:r w:rsidR="00AE5596" w:rsidRPr="00AB57C6">
        <w:rPr>
          <w:rFonts w:ascii="Book Antiqua" w:eastAsia="Times New Roman" w:hAnsi="Book Antiqua"/>
          <w:color w:val="000000"/>
          <w:sz w:val="24"/>
          <w:szCs w:val="24"/>
          <w:lang w:val="en-GB"/>
        </w:rPr>
        <w:t xml:space="preserve">, even </w:t>
      </w:r>
      <w:r w:rsidR="00246D50" w:rsidRPr="00AB57C6">
        <w:rPr>
          <w:rFonts w:ascii="Book Antiqua" w:eastAsia="Times New Roman" w:hAnsi="Book Antiqua"/>
          <w:color w:val="000000"/>
          <w:sz w:val="24"/>
          <w:szCs w:val="24"/>
          <w:lang w:val="en-GB"/>
        </w:rPr>
        <w:t xml:space="preserve">in patients with </w:t>
      </w:r>
      <w:r w:rsidR="0091584F" w:rsidRPr="00AB57C6">
        <w:rPr>
          <w:rFonts w:ascii="Book Antiqua" w:eastAsia="Times New Roman" w:hAnsi="Book Antiqua"/>
          <w:color w:val="000000"/>
          <w:sz w:val="24"/>
          <w:szCs w:val="24"/>
          <w:lang w:val="en-GB"/>
        </w:rPr>
        <w:t>PSA</w:t>
      </w:r>
      <w:r w:rsidR="00036967" w:rsidRPr="00AB57C6">
        <w:rPr>
          <w:rFonts w:ascii="Book Antiqua" w:eastAsia="Times New Roman" w:hAnsi="Book Antiqua"/>
          <w:color w:val="000000"/>
          <w:sz w:val="24"/>
          <w:szCs w:val="24"/>
          <w:lang w:val="en-GB"/>
        </w:rPr>
        <w:t xml:space="preserve"> values </w:t>
      </w:r>
      <w:r w:rsidR="00504DD4" w:rsidRPr="00AB57C6">
        <w:rPr>
          <w:rFonts w:ascii="Book Antiqua" w:eastAsia="Times New Roman" w:hAnsi="Book Antiqua"/>
          <w:color w:val="000000"/>
          <w:sz w:val="24"/>
          <w:szCs w:val="24"/>
          <w:lang w:val="en-GB"/>
        </w:rPr>
        <w:t>&gt;</w:t>
      </w:r>
      <w:r w:rsidR="00104A43" w:rsidRPr="00AB57C6">
        <w:rPr>
          <w:rFonts w:ascii="Book Antiqua" w:eastAsia="Times New Roman" w:hAnsi="Book Antiqua"/>
          <w:color w:val="000000"/>
          <w:sz w:val="24"/>
          <w:szCs w:val="24"/>
          <w:lang w:val="en-GB"/>
        </w:rPr>
        <w:t xml:space="preserve"> 2 </w:t>
      </w:r>
      <w:r w:rsidR="00F02F05" w:rsidRPr="00AB57C6">
        <w:rPr>
          <w:rFonts w:ascii="Book Antiqua" w:eastAsia="Times New Roman" w:hAnsi="Book Antiqua"/>
          <w:color w:val="000000"/>
          <w:sz w:val="24"/>
          <w:szCs w:val="24"/>
          <w:lang w:val="en-GB"/>
        </w:rPr>
        <w:t>ng/mL</w:t>
      </w:r>
      <w:r w:rsidR="00104A43" w:rsidRPr="00AB57C6">
        <w:rPr>
          <w:rFonts w:ascii="Book Antiqua" w:eastAsia="Times New Roman" w:hAnsi="Book Antiqua"/>
          <w:color w:val="000000"/>
          <w:sz w:val="24"/>
          <w:szCs w:val="24"/>
          <w:lang w:val="en-GB"/>
        </w:rPr>
        <w:t xml:space="preserve">. </w:t>
      </w:r>
      <w:r w:rsidR="00246D50" w:rsidRPr="00AB57C6">
        <w:rPr>
          <w:rFonts w:ascii="Book Antiqua" w:eastAsia="Times New Roman" w:hAnsi="Book Antiqua"/>
          <w:color w:val="000000"/>
          <w:sz w:val="24"/>
          <w:szCs w:val="24"/>
          <w:lang w:val="en-GB"/>
        </w:rPr>
        <w:t xml:space="preserve">Local </w:t>
      </w:r>
      <w:r w:rsidR="001E1CD3" w:rsidRPr="00AB57C6">
        <w:rPr>
          <w:rFonts w:ascii="Book Antiqua" w:eastAsia="Times New Roman" w:hAnsi="Book Antiqua"/>
          <w:color w:val="000000"/>
          <w:sz w:val="24"/>
          <w:szCs w:val="24"/>
          <w:lang w:val="en-GB"/>
        </w:rPr>
        <w:t>SRT</w:t>
      </w:r>
      <w:r w:rsidR="00246D50" w:rsidRPr="00AB57C6">
        <w:rPr>
          <w:rFonts w:ascii="Book Antiqua" w:eastAsia="Times New Roman" w:hAnsi="Book Antiqua"/>
          <w:color w:val="000000"/>
          <w:sz w:val="24"/>
          <w:szCs w:val="24"/>
          <w:lang w:val="en-GB"/>
        </w:rPr>
        <w:t xml:space="preserve"> is not indicated in cases </w:t>
      </w:r>
      <w:r w:rsidR="00104A43" w:rsidRPr="00AB57C6">
        <w:rPr>
          <w:rFonts w:ascii="Book Antiqua" w:eastAsia="Times New Roman" w:hAnsi="Book Antiqua"/>
          <w:color w:val="000000"/>
          <w:sz w:val="24"/>
          <w:szCs w:val="24"/>
          <w:lang w:val="en-GB"/>
        </w:rPr>
        <w:t>with extrapelvic involvement</w:t>
      </w:r>
      <w:r w:rsidR="00246D50" w:rsidRPr="00AB57C6">
        <w:rPr>
          <w:rFonts w:ascii="Book Antiqua" w:eastAsia="Times New Roman" w:hAnsi="Book Antiqua"/>
          <w:color w:val="000000"/>
          <w:sz w:val="24"/>
          <w:szCs w:val="24"/>
          <w:lang w:val="en-GB"/>
        </w:rPr>
        <w:t xml:space="preserve">; instead, </w:t>
      </w:r>
      <w:r w:rsidR="00104A43" w:rsidRPr="00AB57C6">
        <w:rPr>
          <w:rFonts w:ascii="Book Antiqua" w:eastAsia="Times New Roman" w:hAnsi="Book Antiqua"/>
          <w:color w:val="000000"/>
          <w:sz w:val="24"/>
          <w:szCs w:val="24"/>
          <w:lang w:val="en-GB"/>
        </w:rPr>
        <w:t>systemic t</w:t>
      </w:r>
      <w:r w:rsidR="00AE5596" w:rsidRPr="00AB57C6">
        <w:rPr>
          <w:rFonts w:ascii="Book Antiqua" w:eastAsia="Times New Roman" w:hAnsi="Book Antiqua"/>
          <w:color w:val="000000"/>
          <w:sz w:val="24"/>
          <w:szCs w:val="24"/>
          <w:lang w:val="en-GB"/>
        </w:rPr>
        <w:t xml:space="preserve">herapy should be prescribed after </w:t>
      </w:r>
      <w:r w:rsidR="00142326" w:rsidRPr="00AB57C6">
        <w:rPr>
          <w:rFonts w:ascii="Book Antiqua" w:eastAsia="Times New Roman" w:hAnsi="Book Antiqua"/>
          <w:color w:val="000000"/>
          <w:sz w:val="24"/>
          <w:szCs w:val="24"/>
          <w:lang w:val="en-GB"/>
        </w:rPr>
        <w:t xml:space="preserve">a </w:t>
      </w:r>
      <w:r w:rsidR="00104A43" w:rsidRPr="00AB57C6">
        <w:rPr>
          <w:rFonts w:ascii="Book Antiqua" w:eastAsia="Times New Roman" w:hAnsi="Book Antiqua"/>
          <w:color w:val="000000"/>
          <w:sz w:val="24"/>
          <w:szCs w:val="24"/>
          <w:lang w:val="en-GB"/>
        </w:rPr>
        <w:t xml:space="preserve">multidisciplinary </w:t>
      </w:r>
      <w:r w:rsidR="00AE5596" w:rsidRPr="00AB57C6">
        <w:rPr>
          <w:rFonts w:ascii="Book Antiqua" w:eastAsia="Times New Roman" w:hAnsi="Book Antiqua"/>
          <w:color w:val="000000"/>
          <w:sz w:val="24"/>
          <w:szCs w:val="24"/>
          <w:lang w:val="en-GB"/>
        </w:rPr>
        <w:t>tumour board</w:t>
      </w:r>
      <w:r w:rsidR="00142326" w:rsidRPr="00AB57C6">
        <w:rPr>
          <w:rFonts w:ascii="Book Antiqua" w:eastAsia="Times New Roman" w:hAnsi="Book Antiqua"/>
          <w:color w:val="000000"/>
          <w:sz w:val="24"/>
          <w:szCs w:val="24"/>
          <w:lang w:val="en-GB"/>
        </w:rPr>
        <w:t xml:space="preserve"> has reviewed and approved the treatment</w:t>
      </w:r>
      <w:r w:rsidR="00104A43" w:rsidRPr="00AB57C6">
        <w:rPr>
          <w:rFonts w:ascii="Book Antiqua" w:eastAsia="Times New Roman" w:hAnsi="Book Antiqua"/>
          <w:color w:val="000000"/>
          <w:sz w:val="24"/>
          <w:szCs w:val="24"/>
          <w:lang w:val="en-GB"/>
        </w:rPr>
        <w:t xml:space="preserve">. Finally, in patients with </w:t>
      </w:r>
      <w:r w:rsidR="00036967" w:rsidRPr="00AB57C6">
        <w:rPr>
          <w:rFonts w:ascii="Book Antiqua" w:eastAsia="Times New Roman" w:hAnsi="Book Antiqua"/>
          <w:color w:val="000000"/>
          <w:sz w:val="24"/>
          <w:szCs w:val="24"/>
          <w:lang w:val="en-GB"/>
        </w:rPr>
        <w:t xml:space="preserve">normal imaging tests and </w:t>
      </w:r>
      <w:r w:rsidR="00104A43" w:rsidRPr="00AB57C6">
        <w:rPr>
          <w:rFonts w:ascii="Book Antiqua" w:eastAsia="Times New Roman" w:hAnsi="Book Antiqua"/>
          <w:color w:val="000000"/>
          <w:sz w:val="24"/>
          <w:szCs w:val="24"/>
          <w:lang w:val="en-GB"/>
        </w:rPr>
        <w:t xml:space="preserve">PSA </w:t>
      </w:r>
      <w:r w:rsidR="003D3470" w:rsidRPr="00AB57C6">
        <w:rPr>
          <w:rFonts w:ascii="Book Antiqua" w:eastAsia="Times New Roman" w:hAnsi="Book Antiqua"/>
          <w:color w:val="000000"/>
          <w:sz w:val="24"/>
          <w:szCs w:val="24"/>
          <w:lang w:val="en-GB"/>
        </w:rPr>
        <w:t xml:space="preserve">values </w:t>
      </w:r>
      <w:r w:rsidR="00036967" w:rsidRPr="00AB57C6">
        <w:rPr>
          <w:rFonts w:ascii="Book Antiqua" w:eastAsia="Times New Roman" w:hAnsi="Book Antiqua"/>
          <w:color w:val="000000"/>
          <w:sz w:val="24"/>
          <w:szCs w:val="24"/>
          <w:lang w:val="en-GB"/>
        </w:rPr>
        <w:t xml:space="preserve">ranging from </w:t>
      </w:r>
      <w:r w:rsidR="00104A43" w:rsidRPr="00AB57C6">
        <w:rPr>
          <w:rFonts w:ascii="Book Antiqua" w:eastAsia="Times New Roman" w:hAnsi="Book Antiqua"/>
          <w:color w:val="000000"/>
          <w:sz w:val="24"/>
          <w:szCs w:val="24"/>
          <w:lang w:val="en-GB"/>
        </w:rPr>
        <w:t xml:space="preserve">0.5-2 </w:t>
      </w:r>
      <w:r w:rsidR="00F02F05" w:rsidRPr="00AB57C6">
        <w:rPr>
          <w:rFonts w:ascii="Book Antiqua" w:eastAsia="Times New Roman" w:hAnsi="Book Antiqua"/>
          <w:color w:val="000000"/>
          <w:sz w:val="24"/>
          <w:szCs w:val="24"/>
          <w:lang w:val="en-GB"/>
        </w:rPr>
        <w:t>ng/mL</w:t>
      </w:r>
      <w:r w:rsidR="00104A43" w:rsidRPr="00AB57C6">
        <w:rPr>
          <w:rFonts w:ascii="Book Antiqua" w:eastAsia="Times New Roman" w:hAnsi="Book Antiqua"/>
          <w:color w:val="000000"/>
          <w:sz w:val="24"/>
          <w:szCs w:val="24"/>
          <w:lang w:val="en-GB"/>
        </w:rPr>
        <w:t xml:space="preserve">, </w:t>
      </w:r>
      <w:r w:rsidR="003D3470" w:rsidRPr="00AB57C6">
        <w:rPr>
          <w:rFonts w:ascii="Book Antiqua" w:eastAsia="Times New Roman" w:hAnsi="Book Antiqua"/>
          <w:color w:val="000000"/>
          <w:sz w:val="24"/>
          <w:szCs w:val="24"/>
          <w:lang w:val="en-GB"/>
        </w:rPr>
        <w:t>t</w:t>
      </w:r>
      <w:r w:rsidR="00104A43" w:rsidRPr="00AB57C6">
        <w:rPr>
          <w:rFonts w:ascii="Book Antiqua" w:eastAsia="Times New Roman" w:hAnsi="Book Antiqua"/>
          <w:color w:val="000000"/>
          <w:sz w:val="24"/>
          <w:szCs w:val="24"/>
          <w:lang w:val="en-GB"/>
        </w:rPr>
        <w:t>he reco</w:t>
      </w:r>
      <w:r w:rsidR="003B0329" w:rsidRPr="00AB57C6">
        <w:rPr>
          <w:rFonts w:ascii="Book Antiqua" w:eastAsia="Times New Roman" w:hAnsi="Book Antiqua"/>
          <w:color w:val="000000"/>
          <w:sz w:val="24"/>
          <w:szCs w:val="24"/>
          <w:lang w:val="en-GB"/>
        </w:rPr>
        <w:t xml:space="preserve">mmendations of the phase </w:t>
      </w:r>
      <w:r w:rsidR="00507C8E" w:rsidRPr="00AB57C6">
        <w:rPr>
          <w:rFonts w:ascii="Book Antiqua" w:eastAsia="Times New Roman" w:hAnsi="Book Antiqua"/>
          <w:color w:val="000000"/>
          <w:sz w:val="24"/>
          <w:szCs w:val="24"/>
          <w:lang w:val="en-GB"/>
        </w:rPr>
        <w:t xml:space="preserve">3 </w:t>
      </w:r>
      <w:r w:rsidR="00246D50" w:rsidRPr="00AB57C6">
        <w:rPr>
          <w:rFonts w:ascii="Book Antiqua" w:eastAsia="Times New Roman" w:hAnsi="Book Antiqua"/>
          <w:color w:val="000000"/>
          <w:sz w:val="24"/>
          <w:szCs w:val="24"/>
          <w:lang w:val="en-GB"/>
        </w:rPr>
        <w:t>GETUG and RTOG trials</w:t>
      </w:r>
      <w:r w:rsidR="00507C8E" w:rsidRPr="00AB57C6">
        <w:rPr>
          <w:rFonts w:ascii="Book Antiqua" w:eastAsia="Times New Roman" w:hAnsi="Book Antiqua"/>
          <w:color w:val="000000"/>
          <w:sz w:val="24"/>
          <w:szCs w:val="24"/>
          <w:lang w:val="en-GB"/>
        </w:rPr>
        <w:t xml:space="preserve"> </w:t>
      </w:r>
      <w:r w:rsidR="003D3470" w:rsidRPr="00AB57C6">
        <w:rPr>
          <w:rFonts w:ascii="Book Antiqua" w:eastAsia="Times New Roman" w:hAnsi="Book Antiqua"/>
          <w:color w:val="000000"/>
          <w:sz w:val="24"/>
          <w:szCs w:val="24"/>
          <w:lang w:val="en-GB"/>
        </w:rPr>
        <w:t>should be followed</w:t>
      </w:r>
      <w:r w:rsidR="00761280" w:rsidRPr="00AB57C6">
        <w:rPr>
          <w:rFonts w:ascii="Book Antiqua" w:eastAsia="Times New Roman" w:hAnsi="Book Antiqua"/>
          <w:color w:val="000000"/>
          <w:sz w:val="24"/>
          <w:szCs w:val="24"/>
          <w:vertAlign w:val="superscript"/>
          <w:lang w:val="en-GB"/>
        </w:rPr>
        <w:t>[10,11]</w:t>
      </w:r>
      <w:r w:rsidR="00104A43" w:rsidRPr="00AB57C6">
        <w:rPr>
          <w:rFonts w:ascii="Book Antiqua" w:eastAsia="Times New Roman" w:hAnsi="Book Antiqua"/>
          <w:color w:val="000000"/>
          <w:sz w:val="24"/>
          <w:szCs w:val="24"/>
          <w:lang w:val="en-GB"/>
        </w:rPr>
        <w:t>.</w:t>
      </w:r>
    </w:p>
    <w:p w:rsidR="009C4036" w:rsidRPr="00AB57C6" w:rsidRDefault="009C4036" w:rsidP="009C4036">
      <w:pPr>
        <w:spacing w:after="0" w:line="360" w:lineRule="auto"/>
        <w:jc w:val="both"/>
        <w:rPr>
          <w:rFonts w:ascii="Book Antiqua" w:eastAsia="Times New Roman" w:hAnsi="Book Antiqua"/>
          <w:color w:val="000000"/>
          <w:sz w:val="24"/>
          <w:szCs w:val="24"/>
          <w:lang w:val="en-GB"/>
        </w:rPr>
      </w:pPr>
    </w:p>
    <w:p w:rsidR="00F25E94" w:rsidRPr="00AB57C6" w:rsidRDefault="002263AF" w:rsidP="00106F5C">
      <w:pPr>
        <w:spacing w:after="0" w:line="360" w:lineRule="auto"/>
        <w:jc w:val="both"/>
        <w:rPr>
          <w:rFonts w:ascii="Book Antiqua" w:hAnsi="Book Antiqua"/>
          <w:b/>
          <w:i/>
          <w:iCs/>
          <w:color w:val="000000"/>
          <w:sz w:val="24"/>
          <w:szCs w:val="24"/>
          <w:lang w:val="en-GB"/>
        </w:rPr>
      </w:pPr>
      <w:r w:rsidRPr="00AB57C6">
        <w:rPr>
          <w:rFonts w:ascii="Book Antiqua" w:hAnsi="Book Antiqua"/>
          <w:b/>
          <w:i/>
          <w:iCs/>
          <w:color w:val="000000"/>
          <w:sz w:val="24"/>
          <w:szCs w:val="24"/>
          <w:lang w:val="en-GB"/>
        </w:rPr>
        <w:t>PSA</w:t>
      </w:r>
      <w:r w:rsidR="003E3512" w:rsidRPr="00AB57C6">
        <w:rPr>
          <w:rFonts w:ascii="Book Antiqua" w:hAnsi="Book Antiqua"/>
          <w:b/>
          <w:i/>
          <w:iCs/>
          <w:color w:val="000000"/>
          <w:sz w:val="24"/>
          <w:szCs w:val="24"/>
          <w:lang w:val="en-GB"/>
        </w:rPr>
        <w:t xml:space="preserve"> doubling time</w:t>
      </w:r>
    </w:p>
    <w:p w:rsidR="00480660" w:rsidRPr="00AB57C6" w:rsidRDefault="00507C8E" w:rsidP="00106F5C">
      <w:pPr>
        <w:spacing w:after="0" w:line="360" w:lineRule="auto"/>
        <w:jc w:val="both"/>
        <w:rPr>
          <w:rStyle w:val="tlid-translation"/>
          <w:rFonts w:ascii="Book Antiqua" w:hAnsi="Book Antiqua"/>
          <w:color w:val="000000"/>
          <w:sz w:val="24"/>
          <w:szCs w:val="24"/>
          <w:lang w:val="en-GB"/>
        </w:rPr>
      </w:pPr>
      <w:r w:rsidRPr="00AB57C6">
        <w:rPr>
          <w:rStyle w:val="tlid-translation"/>
          <w:rFonts w:ascii="Book Antiqua" w:hAnsi="Book Antiqua"/>
          <w:color w:val="000000"/>
          <w:sz w:val="24"/>
          <w:szCs w:val="24"/>
          <w:lang w:val="en-GB"/>
        </w:rPr>
        <w:lastRenderedPageBreak/>
        <w:t>M</w:t>
      </w:r>
      <w:r w:rsidR="001B6D07" w:rsidRPr="00AB57C6">
        <w:rPr>
          <w:rStyle w:val="tlid-translation"/>
          <w:rFonts w:ascii="Book Antiqua" w:hAnsi="Book Antiqua"/>
          <w:color w:val="000000"/>
          <w:sz w:val="24"/>
          <w:szCs w:val="24"/>
          <w:lang w:val="en-GB"/>
        </w:rPr>
        <w:t>any authors</w:t>
      </w:r>
      <w:r w:rsidRPr="00AB57C6">
        <w:rPr>
          <w:rStyle w:val="tlid-translation"/>
          <w:rFonts w:ascii="Book Antiqua" w:hAnsi="Book Antiqua"/>
          <w:color w:val="000000"/>
          <w:sz w:val="24"/>
          <w:szCs w:val="24"/>
          <w:lang w:val="en-GB"/>
        </w:rPr>
        <w:t xml:space="preserve"> consider the</w:t>
      </w:r>
      <w:r w:rsidR="001B6D07" w:rsidRPr="00AB57C6">
        <w:rPr>
          <w:rStyle w:val="tlid-translation"/>
          <w:rFonts w:ascii="Book Antiqua" w:hAnsi="Book Antiqua"/>
          <w:color w:val="000000"/>
          <w:sz w:val="24"/>
          <w:szCs w:val="24"/>
          <w:lang w:val="en-GB"/>
        </w:rPr>
        <w:t xml:space="preserve"> </w:t>
      </w:r>
      <w:r w:rsidR="003E3512" w:rsidRPr="00AB57C6">
        <w:rPr>
          <w:rStyle w:val="tlid-translation"/>
          <w:rFonts w:ascii="Book Antiqua" w:hAnsi="Book Antiqua"/>
          <w:color w:val="000000"/>
          <w:sz w:val="24"/>
          <w:szCs w:val="24"/>
          <w:lang w:val="en-GB"/>
        </w:rPr>
        <w:t>PSADT</w:t>
      </w:r>
      <w:r w:rsidR="00480660"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 xml:space="preserve">to be </w:t>
      </w:r>
      <w:r w:rsidR="00480660" w:rsidRPr="00AB57C6">
        <w:rPr>
          <w:rStyle w:val="tlid-translation"/>
          <w:rFonts w:ascii="Book Antiqua" w:hAnsi="Book Antiqua"/>
          <w:color w:val="000000"/>
          <w:sz w:val="24"/>
          <w:szCs w:val="24"/>
          <w:lang w:val="en-GB"/>
        </w:rPr>
        <w:t xml:space="preserve">the most important prognostic factor at </w:t>
      </w:r>
      <w:r w:rsidR="00142326" w:rsidRPr="00AB57C6">
        <w:rPr>
          <w:rStyle w:val="tlid-translation"/>
          <w:rFonts w:ascii="Book Antiqua" w:hAnsi="Book Antiqua"/>
          <w:color w:val="000000"/>
          <w:sz w:val="24"/>
          <w:szCs w:val="24"/>
          <w:lang w:val="en-GB"/>
        </w:rPr>
        <w:t xml:space="preserve">the time </w:t>
      </w:r>
      <w:r w:rsidR="003D3470" w:rsidRPr="00AB57C6">
        <w:rPr>
          <w:rStyle w:val="tlid-translation"/>
          <w:rFonts w:ascii="Book Antiqua" w:hAnsi="Book Antiqua"/>
          <w:color w:val="000000"/>
          <w:sz w:val="24"/>
          <w:szCs w:val="24"/>
          <w:lang w:val="en-GB"/>
        </w:rPr>
        <w:t xml:space="preserve">of </w:t>
      </w:r>
      <w:r w:rsidR="00480660" w:rsidRPr="00AB57C6">
        <w:rPr>
          <w:rStyle w:val="tlid-translation"/>
          <w:rFonts w:ascii="Book Antiqua" w:hAnsi="Book Antiqua"/>
          <w:color w:val="000000"/>
          <w:sz w:val="24"/>
          <w:szCs w:val="24"/>
          <w:lang w:val="en-GB"/>
        </w:rPr>
        <w:t>B</w:t>
      </w:r>
      <w:r w:rsidRPr="00AB57C6">
        <w:rPr>
          <w:rStyle w:val="tlid-translation"/>
          <w:rFonts w:ascii="Book Antiqua" w:hAnsi="Book Antiqua"/>
          <w:color w:val="000000"/>
          <w:sz w:val="24"/>
          <w:szCs w:val="24"/>
          <w:lang w:val="en-GB"/>
        </w:rPr>
        <w:t>C</w:t>
      </w:r>
      <w:r w:rsidR="00480660" w:rsidRPr="00AB57C6">
        <w:rPr>
          <w:rStyle w:val="tlid-translation"/>
          <w:rFonts w:ascii="Book Antiqua" w:hAnsi="Book Antiqua"/>
          <w:color w:val="000000"/>
          <w:sz w:val="24"/>
          <w:szCs w:val="24"/>
          <w:lang w:val="en-GB"/>
        </w:rPr>
        <w:t>R</w:t>
      </w:r>
      <w:r w:rsidR="001B6D07" w:rsidRPr="00AB57C6">
        <w:rPr>
          <w:rStyle w:val="tlid-translation"/>
          <w:rFonts w:ascii="Book Antiqua" w:hAnsi="Book Antiqua"/>
          <w:color w:val="000000"/>
          <w:sz w:val="24"/>
          <w:szCs w:val="24"/>
          <w:lang w:val="en-GB"/>
        </w:rPr>
        <w:t xml:space="preserve">, even though </w:t>
      </w:r>
      <w:r w:rsidRPr="00AB57C6">
        <w:rPr>
          <w:rStyle w:val="tlid-translation"/>
          <w:rFonts w:ascii="Book Antiqua" w:hAnsi="Book Antiqua"/>
          <w:color w:val="000000"/>
          <w:sz w:val="24"/>
          <w:szCs w:val="24"/>
          <w:lang w:val="en-GB"/>
        </w:rPr>
        <w:t xml:space="preserve">this variable </w:t>
      </w:r>
      <w:r w:rsidR="001B6D07" w:rsidRPr="00AB57C6">
        <w:rPr>
          <w:rStyle w:val="tlid-translation"/>
          <w:rFonts w:ascii="Book Antiqua" w:hAnsi="Book Antiqua"/>
          <w:color w:val="000000"/>
          <w:sz w:val="24"/>
          <w:szCs w:val="24"/>
          <w:lang w:val="en-GB"/>
        </w:rPr>
        <w:t>was n</w:t>
      </w:r>
      <w:r w:rsidR="003E3512" w:rsidRPr="00AB57C6">
        <w:rPr>
          <w:rStyle w:val="tlid-translation"/>
          <w:rFonts w:ascii="Book Antiqua" w:hAnsi="Book Antiqua"/>
          <w:color w:val="000000"/>
          <w:sz w:val="24"/>
          <w:szCs w:val="24"/>
          <w:lang w:val="en-GB"/>
        </w:rPr>
        <w:t xml:space="preserve">ot an </w:t>
      </w:r>
      <w:r w:rsidR="00480660" w:rsidRPr="00AB57C6">
        <w:rPr>
          <w:rStyle w:val="tlid-translation"/>
          <w:rFonts w:ascii="Book Antiqua" w:hAnsi="Book Antiqua"/>
          <w:color w:val="000000"/>
          <w:sz w:val="24"/>
          <w:szCs w:val="24"/>
          <w:lang w:val="en-GB"/>
        </w:rPr>
        <w:t xml:space="preserve">inclusion criterion </w:t>
      </w:r>
      <w:r w:rsidR="003E3512" w:rsidRPr="00AB57C6">
        <w:rPr>
          <w:rStyle w:val="tlid-translation"/>
          <w:rFonts w:ascii="Book Antiqua" w:hAnsi="Book Antiqua"/>
          <w:color w:val="000000"/>
          <w:sz w:val="24"/>
          <w:szCs w:val="24"/>
          <w:lang w:val="en-GB"/>
        </w:rPr>
        <w:t xml:space="preserve">in any of the </w:t>
      </w:r>
      <w:r w:rsidRPr="00AB57C6">
        <w:rPr>
          <w:rStyle w:val="tlid-translation"/>
          <w:rFonts w:ascii="Book Antiqua" w:hAnsi="Book Antiqua"/>
          <w:color w:val="000000"/>
          <w:sz w:val="24"/>
          <w:szCs w:val="24"/>
          <w:lang w:val="en-GB"/>
        </w:rPr>
        <w:t xml:space="preserve">RCTs published to date, </w:t>
      </w:r>
      <w:r w:rsidR="003E3512" w:rsidRPr="00AB57C6">
        <w:rPr>
          <w:rStyle w:val="tlid-translation"/>
          <w:rFonts w:ascii="Book Antiqua" w:hAnsi="Book Antiqua"/>
          <w:color w:val="000000"/>
          <w:sz w:val="24"/>
          <w:szCs w:val="24"/>
          <w:lang w:val="en-GB"/>
        </w:rPr>
        <w:t xml:space="preserve">nor was it </w:t>
      </w:r>
      <w:r w:rsidR="001B6D07" w:rsidRPr="00AB57C6">
        <w:rPr>
          <w:rStyle w:val="tlid-translation"/>
          <w:rFonts w:ascii="Book Antiqua" w:hAnsi="Book Antiqua"/>
          <w:color w:val="000000"/>
          <w:sz w:val="24"/>
          <w:szCs w:val="24"/>
          <w:lang w:val="en-GB"/>
        </w:rPr>
        <w:t xml:space="preserve">used for risk </w:t>
      </w:r>
      <w:r w:rsidR="00480660" w:rsidRPr="00AB57C6">
        <w:rPr>
          <w:rStyle w:val="tlid-translation"/>
          <w:rFonts w:ascii="Book Antiqua" w:hAnsi="Book Antiqua"/>
          <w:color w:val="000000"/>
          <w:sz w:val="24"/>
          <w:szCs w:val="24"/>
          <w:lang w:val="en-GB"/>
        </w:rPr>
        <w:t>stratification</w:t>
      </w:r>
      <w:r w:rsidR="00BE162C" w:rsidRPr="00AB57C6">
        <w:rPr>
          <w:rStyle w:val="tlid-translation"/>
          <w:rFonts w:ascii="Book Antiqua" w:hAnsi="Book Antiqua"/>
          <w:color w:val="000000"/>
          <w:sz w:val="24"/>
          <w:szCs w:val="24"/>
          <w:vertAlign w:val="superscript"/>
          <w:lang w:val="en-GB"/>
        </w:rPr>
        <w:t>[3-5,10,11]</w:t>
      </w:r>
      <w:r w:rsidR="00480660" w:rsidRPr="00AB57C6">
        <w:rPr>
          <w:rStyle w:val="tlid-translation"/>
          <w:rFonts w:ascii="Book Antiqua" w:hAnsi="Book Antiqua"/>
          <w:color w:val="000000"/>
          <w:sz w:val="24"/>
          <w:szCs w:val="24"/>
          <w:lang w:val="en-GB"/>
        </w:rPr>
        <w:t xml:space="preserve">. However, most clinical guidelines recommend </w:t>
      </w:r>
      <w:r w:rsidR="00142326" w:rsidRPr="00AB57C6">
        <w:rPr>
          <w:rStyle w:val="tlid-translation"/>
          <w:rFonts w:ascii="Book Antiqua" w:hAnsi="Book Antiqua"/>
          <w:color w:val="000000"/>
          <w:sz w:val="24"/>
          <w:szCs w:val="24"/>
          <w:lang w:val="en-GB"/>
        </w:rPr>
        <w:t xml:space="preserve">the application of </w:t>
      </w:r>
      <w:r w:rsidR="00480660" w:rsidRPr="00AB57C6">
        <w:rPr>
          <w:rStyle w:val="tlid-translation"/>
          <w:rFonts w:ascii="Book Antiqua" w:hAnsi="Book Antiqua"/>
          <w:color w:val="000000"/>
          <w:sz w:val="24"/>
          <w:szCs w:val="24"/>
          <w:lang w:val="en-GB"/>
        </w:rPr>
        <w:t>systemic t</w:t>
      </w:r>
      <w:r w:rsidR="00142326" w:rsidRPr="00AB57C6">
        <w:rPr>
          <w:rStyle w:val="tlid-translation"/>
          <w:rFonts w:ascii="Book Antiqua" w:hAnsi="Book Antiqua"/>
          <w:color w:val="000000"/>
          <w:sz w:val="24"/>
          <w:szCs w:val="24"/>
          <w:lang w:val="en-GB"/>
        </w:rPr>
        <w:t>herapy</w:t>
      </w:r>
      <w:r w:rsidR="00480660" w:rsidRPr="00AB57C6">
        <w:rPr>
          <w:rStyle w:val="tlid-translation"/>
          <w:rFonts w:ascii="Book Antiqua" w:hAnsi="Book Antiqua"/>
          <w:color w:val="000000"/>
          <w:sz w:val="24"/>
          <w:szCs w:val="24"/>
          <w:lang w:val="en-GB"/>
        </w:rPr>
        <w:t xml:space="preserve"> in patients </w:t>
      </w:r>
      <w:r w:rsidR="00980607" w:rsidRPr="00AB57C6">
        <w:rPr>
          <w:rStyle w:val="tlid-translation"/>
          <w:rFonts w:ascii="Book Antiqua" w:hAnsi="Book Antiqua"/>
          <w:color w:val="000000"/>
          <w:sz w:val="24"/>
          <w:szCs w:val="24"/>
          <w:lang w:val="en-GB"/>
        </w:rPr>
        <w:t xml:space="preserve">with a </w:t>
      </w:r>
      <w:r w:rsidR="0042465F" w:rsidRPr="00AB57C6">
        <w:rPr>
          <w:rStyle w:val="tlid-translation"/>
          <w:rFonts w:ascii="Book Antiqua" w:hAnsi="Book Antiqua"/>
          <w:color w:val="000000"/>
          <w:sz w:val="24"/>
          <w:szCs w:val="24"/>
          <w:lang w:val="en-GB"/>
        </w:rPr>
        <w:t>PSADT</w:t>
      </w:r>
      <w:r w:rsidR="00480660" w:rsidRPr="00AB57C6">
        <w:rPr>
          <w:rStyle w:val="tlid-translation"/>
          <w:rFonts w:ascii="Book Antiqua" w:hAnsi="Book Antiqua"/>
          <w:color w:val="000000"/>
          <w:sz w:val="24"/>
          <w:szCs w:val="24"/>
          <w:lang w:val="en-GB"/>
        </w:rPr>
        <w:t xml:space="preserve"> </w:t>
      </w:r>
      <w:r w:rsidRPr="00AB57C6">
        <w:rPr>
          <w:rStyle w:val="tlid-translation"/>
          <w:rFonts w:ascii="Book Antiqua" w:hAnsi="Book Antiqua"/>
          <w:color w:val="000000"/>
          <w:sz w:val="24"/>
          <w:szCs w:val="24"/>
          <w:lang w:val="en-GB"/>
        </w:rPr>
        <w:t>&lt;</w:t>
      </w:r>
      <w:r w:rsidR="00480660" w:rsidRPr="00AB57C6">
        <w:rPr>
          <w:rStyle w:val="tlid-translation"/>
          <w:rFonts w:ascii="Book Antiqua" w:hAnsi="Book Antiqua"/>
          <w:color w:val="000000"/>
          <w:sz w:val="24"/>
          <w:szCs w:val="24"/>
          <w:lang w:val="en-GB"/>
        </w:rPr>
        <w:t xml:space="preserve"> 6-10 mo</w:t>
      </w:r>
      <w:r w:rsidR="00980607" w:rsidRPr="00AB57C6">
        <w:rPr>
          <w:rStyle w:val="tlid-translation"/>
          <w:rFonts w:ascii="Book Antiqua" w:hAnsi="Book Antiqua"/>
          <w:color w:val="000000"/>
          <w:sz w:val="24"/>
          <w:szCs w:val="24"/>
          <w:lang w:val="en-GB"/>
        </w:rPr>
        <w:t xml:space="preserve"> at B</w:t>
      </w:r>
      <w:r w:rsidRPr="00AB57C6">
        <w:rPr>
          <w:rStyle w:val="tlid-translation"/>
          <w:rFonts w:ascii="Book Antiqua" w:hAnsi="Book Antiqua"/>
          <w:color w:val="000000"/>
          <w:sz w:val="24"/>
          <w:szCs w:val="24"/>
          <w:lang w:val="en-GB"/>
        </w:rPr>
        <w:t>C</w:t>
      </w:r>
      <w:r w:rsidR="00980607" w:rsidRPr="00AB57C6">
        <w:rPr>
          <w:rStyle w:val="tlid-translation"/>
          <w:rFonts w:ascii="Book Antiqua" w:hAnsi="Book Antiqua"/>
          <w:color w:val="000000"/>
          <w:sz w:val="24"/>
          <w:szCs w:val="24"/>
          <w:lang w:val="en-GB"/>
        </w:rPr>
        <w:t>R</w:t>
      </w:r>
      <w:r w:rsidR="00BE162C" w:rsidRPr="00AB57C6">
        <w:rPr>
          <w:rStyle w:val="tlid-translation"/>
          <w:rFonts w:ascii="Book Antiqua" w:hAnsi="Book Antiqua"/>
          <w:color w:val="000000"/>
          <w:sz w:val="24"/>
          <w:szCs w:val="24"/>
          <w:vertAlign w:val="superscript"/>
          <w:lang w:val="en-GB"/>
        </w:rPr>
        <w:t>[1]</w:t>
      </w:r>
      <w:r w:rsidRPr="00AB57C6">
        <w:rPr>
          <w:rStyle w:val="tlid-translation"/>
          <w:rFonts w:ascii="Book Antiqua" w:hAnsi="Book Antiqua"/>
          <w:color w:val="000000"/>
          <w:sz w:val="24"/>
          <w:szCs w:val="24"/>
          <w:lang w:val="en-GB"/>
        </w:rPr>
        <w:t>. The PSADT plays no role in determin</w:t>
      </w:r>
      <w:r w:rsidR="00142326" w:rsidRPr="00AB57C6">
        <w:rPr>
          <w:rStyle w:val="tlid-translation"/>
          <w:rFonts w:ascii="Book Antiqua" w:hAnsi="Book Antiqua"/>
          <w:color w:val="000000"/>
          <w:sz w:val="24"/>
          <w:szCs w:val="24"/>
          <w:lang w:val="en-GB"/>
        </w:rPr>
        <w:t>ing</w:t>
      </w:r>
      <w:r w:rsidRPr="00AB57C6">
        <w:rPr>
          <w:rStyle w:val="tlid-translation"/>
          <w:rFonts w:ascii="Book Antiqua" w:hAnsi="Book Antiqua"/>
          <w:color w:val="000000"/>
          <w:sz w:val="24"/>
          <w:szCs w:val="24"/>
          <w:lang w:val="en-GB"/>
        </w:rPr>
        <w:t xml:space="preserve"> </w:t>
      </w:r>
      <w:r w:rsidR="00924F1A" w:rsidRPr="00AB57C6">
        <w:rPr>
          <w:rStyle w:val="tlid-translation"/>
          <w:rFonts w:ascii="Book Antiqua" w:hAnsi="Book Antiqua"/>
          <w:color w:val="000000"/>
          <w:sz w:val="24"/>
          <w:szCs w:val="24"/>
          <w:lang w:val="en-GB"/>
        </w:rPr>
        <w:t>whether SRT</w:t>
      </w:r>
      <w:r w:rsidRPr="00AB57C6">
        <w:rPr>
          <w:rStyle w:val="tlid-translation"/>
          <w:rFonts w:ascii="Book Antiqua" w:hAnsi="Book Antiqua"/>
          <w:color w:val="000000"/>
          <w:sz w:val="24"/>
          <w:szCs w:val="24"/>
          <w:lang w:val="en-GB"/>
        </w:rPr>
        <w:t xml:space="preserve"> is contraindicated or not, nor should it be used to determine </w:t>
      </w:r>
      <w:r w:rsidR="00480660" w:rsidRPr="00AB57C6">
        <w:rPr>
          <w:rStyle w:val="tlid-translation"/>
          <w:rFonts w:ascii="Book Antiqua" w:hAnsi="Book Antiqua"/>
          <w:color w:val="000000"/>
          <w:sz w:val="24"/>
          <w:szCs w:val="24"/>
          <w:lang w:val="en-GB"/>
        </w:rPr>
        <w:t>radiation volumes</w:t>
      </w:r>
      <w:r w:rsidRPr="00AB57C6">
        <w:rPr>
          <w:rStyle w:val="tlid-translation"/>
          <w:rFonts w:ascii="Book Antiqua" w:hAnsi="Book Antiqua"/>
          <w:color w:val="000000"/>
          <w:sz w:val="24"/>
          <w:szCs w:val="24"/>
          <w:lang w:val="en-GB"/>
        </w:rPr>
        <w:t>.</w:t>
      </w:r>
      <w:r w:rsidR="00980607" w:rsidRPr="00AB57C6">
        <w:rPr>
          <w:rStyle w:val="tlid-translation"/>
          <w:rFonts w:ascii="Book Antiqua" w:hAnsi="Book Antiqua"/>
          <w:color w:val="000000"/>
          <w:sz w:val="24"/>
          <w:szCs w:val="24"/>
          <w:lang w:val="en-GB"/>
        </w:rPr>
        <w:t xml:space="preserve"> However, </w:t>
      </w:r>
      <w:r w:rsidRPr="00AB57C6">
        <w:rPr>
          <w:rStyle w:val="tlid-translation"/>
          <w:rFonts w:ascii="Book Antiqua" w:hAnsi="Book Antiqua"/>
          <w:color w:val="000000"/>
          <w:sz w:val="24"/>
          <w:szCs w:val="24"/>
          <w:lang w:val="en-GB"/>
        </w:rPr>
        <w:t xml:space="preserve">when the </w:t>
      </w:r>
      <w:r w:rsidR="00980607" w:rsidRPr="00AB57C6">
        <w:rPr>
          <w:rStyle w:val="tlid-translation"/>
          <w:rFonts w:ascii="Book Antiqua" w:hAnsi="Book Antiqua"/>
          <w:color w:val="000000"/>
          <w:sz w:val="24"/>
          <w:szCs w:val="24"/>
          <w:lang w:val="en-GB"/>
        </w:rPr>
        <w:t xml:space="preserve">PSADT </w:t>
      </w:r>
      <w:r w:rsidRPr="00AB57C6">
        <w:rPr>
          <w:rStyle w:val="tlid-translation"/>
          <w:rFonts w:ascii="Book Antiqua" w:hAnsi="Book Antiqua"/>
          <w:color w:val="000000"/>
          <w:sz w:val="24"/>
          <w:szCs w:val="24"/>
          <w:lang w:val="en-GB"/>
        </w:rPr>
        <w:t xml:space="preserve">is </w:t>
      </w:r>
      <w:r w:rsidR="00980607" w:rsidRPr="00AB57C6">
        <w:rPr>
          <w:rStyle w:val="tlid-translation"/>
          <w:rFonts w:ascii="Book Antiqua" w:hAnsi="Book Antiqua"/>
          <w:color w:val="000000"/>
          <w:sz w:val="24"/>
          <w:szCs w:val="24"/>
          <w:lang w:val="en-GB"/>
        </w:rPr>
        <w:t>&lt;</w:t>
      </w:r>
      <w:r w:rsidRPr="00AB57C6">
        <w:rPr>
          <w:rStyle w:val="tlid-translation"/>
          <w:rFonts w:ascii="Book Antiqua" w:hAnsi="Book Antiqua"/>
          <w:color w:val="000000"/>
          <w:sz w:val="24"/>
          <w:szCs w:val="24"/>
          <w:lang w:val="en-GB"/>
        </w:rPr>
        <w:t xml:space="preserve"> 6</w:t>
      </w:r>
      <w:r w:rsidR="00980607" w:rsidRPr="00AB57C6">
        <w:rPr>
          <w:rStyle w:val="tlid-translation"/>
          <w:rFonts w:ascii="Book Antiqua" w:hAnsi="Book Antiqua"/>
          <w:color w:val="000000"/>
          <w:sz w:val="24"/>
          <w:szCs w:val="24"/>
          <w:lang w:val="en-GB"/>
        </w:rPr>
        <w:t xml:space="preserve"> mo, </w:t>
      </w:r>
      <w:r w:rsidR="00480660" w:rsidRPr="00AB57C6">
        <w:rPr>
          <w:rStyle w:val="tlid-translation"/>
          <w:rFonts w:ascii="Book Antiqua" w:hAnsi="Book Antiqua"/>
          <w:color w:val="000000"/>
          <w:sz w:val="24"/>
          <w:szCs w:val="24"/>
          <w:lang w:val="en-GB"/>
        </w:rPr>
        <w:t>A</w:t>
      </w:r>
      <w:r w:rsidR="0042465F" w:rsidRPr="00AB57C6">
        <w:rPr>
          <w:rStyle w:val="tlid-translation"/>
          <w:rFonts w:ascii="Book Antiqua" w:hAnsi="Book Antiqua"/>
          <w:color w:val="000000"/>
          <w:sz w:val="24"/>
          <w:szCs w:val="24"/>
          <w:lang w:val="en-GB"/>
        </w:rPr>
        <w:t>DT</w:t>
      </w:r>
      <w:r w:rsidR="00480660" w:rsidRPr="00AB57C6">
        <w:rPr>
          <w:rStyle w:val="tlid-translation"/>
          <w:rFonts w:ascii="Book Antiqua" w:hAnsi="Book Antiqua"/>
          <w:color w:val="000000"/>
          <w:sz w:val="24"/>
          <w:szCs w:val="24"/>
          <w:lang w:val="en-GB"/>
        </w:rPr>
        <w:t xml:space="preserve"> </w:t>
      </w:r>
      <w:r w:rsidR="00142326" w:rsidRPr="00AB57C6">
        <w:rPr>
          <w:rStyle w:val="tlid-translation"/>
          <w:rFonts w:ascii="Book Antiqua" w:hAnsi="Book Antiqua"/>
          <w:color w:val="000000"/>
          <w:sz w:val="24"/>
          <w:szCs w:val="24"/>
          <w:lang w:val="en-GB"/>
        </w:rPr>
        <w:t xml:space="preserve">should be prescribed, </w:t>
      </w:r>
      <w:r w:rsidRPr="00AB57C6">
        <w:rPr>
          <w:rStyle w:val="tlid-translation"/>
          <w:rFonts w:ascii="Book Antiqua" w:hAnsi="Book Antiqua"/>
          <w:color w:val="000000"/>
          <w:sz w:val="24"/>
          <w:szCs w:val="24"/>
          <w:lang w:val="en-GB"/>
        </w:rPr>
        <w:t xml:space="preserve">in addition to </w:t>
      </w:r>
      <w:r w:rsidR="001E1CD3" w:rsidRPr="00AB57C6">
        <w:rPr>
          <w:rStyle w:val="tlid-translation"/>
          <w:rFonts w:ascii="Book Antiqua" w:hAnsi="Book Antiqua"/>
          <w:color w:val="000000"/>
          <w:sz w:val="24"/>
          <w:szCs w:val="24"/>
          <w:lang w:val="en-GB"/>
        </w:rPr>
        <w:t>SRT</w:t>
      </w:r>
      <w:r w:rsidR="00980607" w:rsidRPr="00AB57C6">
        <w:rPr>
          <w:rStyle w:val="tlid-translation"/>
          <w:rFonts w:ascii="Book Antiqua" w:hAnsi="Book Antiqua"/>
          <w:color w:val="000000"/>
          <w:sz w:val="24"/>
          <w:szCs w:val="24"/>
          <w:lang w:val="en-GB"/>
        </w:rPr>
        <w:t>.</w:t>
      </w:r>
    </w:p>
    <w:p w:rsidR="009C4036" w:rsidRPr="00AB57C6" w:rsidRDefault="009C4036" w:rsidP="00106F5C">
      <w:pPr>
        <w:spacing w:after="0" w:line="360" w:lineRule="auto"/>
        <w:jc w:val="both"/>
        <w:rPr>
          <w:rStyle w:val="tlid-translation"/>
          <w:rFonts w:ascii="Book Antiqua" w:hAnsi="Book Antiqua"/>
          <w:color w:val="000000"/>
          <w:sz w:val="24"/>
          <w:szCs w:val="24"/>
          <w:lang w:val="en-GB"/>
        </w:rPr>
      </w:pPr>
    </w:p>
    <w:p w:rsidR="00CB3461" w:rsidRPr="00AB57C6" w:rsidRDefault="0042465F" w:rsidP="00106F5C">
      <w:pPr>
        <w:spacing w:after="0" w:line="360" w:lineRule="auto"/>
        <w:jc w:val="both"/>
        <w:rPr>
          <w:rFonts w:ascii="Book Antiqua" w:hAnsi="Book Antiqua"/>
          <w:b/>
          <w:i/>
          <w:iCs/>
          <w:color w:val="000000"/>
          <w:sz w:val="24"/>
          <w:szCs w:val="24"/>
          <w:lang w:val="en-GB"/>
        </w:rPr>
      </w:pPr>
      <w:r w:rsidRPr="00AB57C6">
        <w:rPr>
          <w:rFonts w:ascii="Book Antiqua" w:hAnsi="Book Antiqua"/>
          <w:b/>
          <w:i/>
          <w:iCs/>
          <w:color w:val="000000"/>
          <w:sz w:val="24"/>
          <w:szCs w:val="24"/>
          <w:lang w:val="en-GB"/>
        </w:rPr>
        <w:t>Disease-free interval</w:t>
      </w:r>
    </w:p>
    <w:p w:rsidR="00480660" w:rsidRPr="00AB57C6" w:rsidRDefault="0049637E" w:rsidP="00106F5C">
      <w:pPr>
        <w:spacing w:after="0" w:line="360" w:lineRule="auto"/>
        <w:jc w:val="both"/>
        <w:rPr>
          <w:rFonts w:ascii="Book Antiqua" w:eastAsia="Times New Roman" w:hAnsi="Book Antiqua"/>
          <w:color w:val="000000"/>
          <w:sz w:val="24"/>
          <w:szCs w:val="24"/>
          <w:lang w:val="en-GB"/>
        </w:rPr>
      </w:pPr>
      <w:r w:rsidRPr="00AB57C6">
        <w:rPr>
          <w:rStyle w:val="tlid-translation"/>
          <w:rFonts w:ascii="Book Antiqua" w:hAnsi="Book Antiqua"/>
          <w:color w:val="000000"/>
          <w:sz w:val="24"/>
          <w:szCs w:val="24"/>
          <w:lang w:val="en-GB"/>
        </w:rPr>
        <w:t>T</w:t>
      </w:r>
      <w:r w:rsidR="00104A43" w:rsidRPr="00AB57C6">
        <w:rPr>
          <w:rStyle w:val="tlid-translation"/>
          <w:rFonts w:ascii="Book Antiqua" w:hAnsi="Book Antiqua"/>
          <w:color w:val="000000"/>
          <w:sz w:val="24"/>
          <w:szCs w:val="24"/>
          <w:lang w:val="en-GB"/>
        </w:rPr>
        <w:t>he GETUG study</w:t>
      </w:r>
      <w:r w:rsidRPr="00AB57C6">
        <w:rPr>
          <w:rStyle w:val="tlid-translation"/>
          <w:rFonts w:ascii="Book Antiqua" w:hAnsi="Book Antiqua"/>
          <w:color w:val="000000"/>
          <w:sz w:val="24"/>
          <w:szCs w:val="24"/>
          <w:lang w:val="en-GB"/>
        </w:rPr>
        <w:t xml:space="preserve"> evaluated </w:t>
      </w:r>
      <w:r w:rsidR="00104A43" w:rsidRPr="00AB57C6">
        <w:rPr>
          <w:rStyle w:val="tlid-translation"/>
          <w:rFonts w:ascii="Book Antiqua" w:hAnsi="Book Antiqua"/>
          <w:color w:val="000000"/>
          <w:sz w:val="24"/>
          <w:szCs w:val="24"/>
          <w:lang w:val="en-GB"/>
        </w:rPr>
        <w:t xml:space="preserve">the influence of the </w:t>
      </w:r>
      <w:r w:rsidR="00142326" w:rsidRPr="00AB57C6">
        <w:rPr>
          <w:rStyle w:val="tlid-translation"/>
          <w:rFonts w:ascii="Book Antiqua" w:hAnsi="Book Antiqua"/>
          <w:color w:val="000000"/>
          <w:sz w:val="24"/>
          <w:szCs w:val="24"/>
          <w:lang w:val="en-GB"/>
        </w:rPr>
        <w:t xml:space="preserve">time </w:t>
      </w:r>
      <w:r w:rsidR="00104A43" w:rsidRPr="00AB57C6">
        <w:rPr>
          <w:rStyle w:val="tlid-translation"/>
          <w:rFonts w:ascii="Book Antiqua" w:hAnsi="Book Antiqua"/>
          <w:color w:val="000000"/>
          <w:sz w:val="24"/>
          <w:szCs w:val="24"/>
          <w:lang w:val="en-GB"/>
        </w:rPr>
        <w:t>interval between radical prostatectomy and B</w:t>
      </w:r>
      <w:r w:rsidR="00507C8E" w:rsidRPr="00AB57C6">
        <w:rPr>
          <w:rStyle w:val="tlid-translation"/>
          <w:rFonts w:ascii="Book Antiqua" w:hAnsi="Book Antiqua"/>
          <w:color w:val="000000"/>
          <w:sz w:val="24"/>
          <w:szCs w:val="24"/>
          <w:lang w:val="en-GB"/>
        </w:rPr>
        <w:t>C</w:t>
      </w:r>
      <w:r w:rsidR="00104A43" w:rsidRPr="00AB57C6">
        <w:rPr>
          <w:rStyle w:val="tlid-translation"/>
          <w:rFonts w:ascii="Book Antiqua" w:hAnsi="Book Antiqua"/>
          <w:color w:val="000000"/>
          <w:sz w:val="24"/>
          <w:szCs w:val="24"/>
          <w:lang w:val="en-GB"/>
        </w:rPr>
        <w:t xml:space="preserve">R </w:t>
      </w:r>
      <w:r w:rsidRPr="00AB57C6">
        <w:rPr>
          <w:rStyle w:val="tlid-translation"/>
          <w:rFonts w:ascii="Book Antiqua" w:hAnsi="Book Antiqua"/>
          <w:color w:val="000000"/>
          <w:sz w:val="24"/>
          <w:szCs w:val="24"/>
          <w:lang w:val="en-GB"/>
        </w:rPr>
        <w:t xml:space="preserve">on </w:t>
      </w:r>
      <w:r w:rsidR="00E822A8" w:rsidRPr="00AB57C6">
        <w:rPr>
          <w:rStyle w:val="tlid-translation"/>
          <w:rFonts w:ascii="Book Antiqua" w:hAnsi="Book Antiqua"/>
          <w:color w:val="000000"/>
          <w:sz w:val="24"/>
          <w:szCs w:val="24"/>
          <w:lang w:val="en-GB"/>
        </w:rPr>
        <w:t xml:space="preserve">treatment outcomes in patients undergoing </w:t>
      </w:r>
      <w:r w:rsidR="001E1CD3" w:rsidRPr="00AB57C6">
        <w:rPr>
          <w:rStyle w:val="tlid-translation"/>
          <w:rFonts w:ascii="Book Antiqua" w:hAnsi="Book Antiqua"/>
          <w:color w:val="000000"/>
          <w:sz w:val="24"/>
          <w:szCs w:val="24"/>
          <w:lang w:val="en-GB"/>
        </w:rPr>
        <w:t>SRT</w:t>
      </w:r>
      <w:r w:rsidR="00104A43" w:rsidRPr="00AB57C6">
        <w:rPr>
          <w:rStyle w:val="tlid-translation"/>
          <w:rFonts w:ascii="Book Antiqua" w:hAnsi="Book Antiqua"/>
          <w:color w:val="000000"/>
          <w:sz w:val="24"/>
          <w:szCs w:val="24"/>
          <w:lang w:val="en-GB"/>
        </w:rPr>
        <w:t xml:space="preserve"> </w:t>
      </w:r>
      <w:r w:rsidR="0029568F" w:rsidRPr="00AB57C6">
        <w:rPr>
          <w:rStyle w:val="tlid-translation"/>
          <w:rFonts w:ascii="Book Antiqua" w:hAnsi="Book Antiqua"/>
          <w:color w:val="000000"/>
          <w:sz w:val="24"/>
          <w:szCs w:val="24"/>
          <w:lang w:val="en-GB"/>
        </w:rPr>
        <w:t>plus androgen suppression therapy (</w:t>
      </w:r>
      <w:r w:rsidR="00104A43" w:rsidRPr="00AB57C6">
        <w:rPr>
          <w:rStyle w:val="tlid-translation"/>
          <w:rFonts w:ascii="Book Antiqua" w:hAnsi="Book Antiqua"/>
          <w:color w:val="000000"/>
          <w:sz w:val="24"/>
          <w:szCs w:val="24"/>
          <w:lang w:val="en-GB"/>
        </w:rPr>
        <w:t>goserelin</w:t>
      </w:r>
      <w:r w:rsidR="0029568F" w:rsidRPr="00AB57C6">
        <w:rPr>
          <w:rStyle w:val="tlid-translation"/>
          <w:rFonts w:ascii="Book Antiqua" w:hAnsi="Book Antiqua"/>
          <w:color w:val="000000"/>
          <w:sz w:val="24"/>
          <w:szCs w:val="24"/>
          <w:lang w:val="en-GB"/>
        </w:rPr>
        <w:t>)</w:t>
      </w:r>
      <w:r w:rsidR="00BE162C" w:rsidRPr="00AB57C6">
        <w:rPr>
          <w:rStyle w:val="tlid-translation"/>
          <w:rFonts w:ascii="Book Antiqua" w:hAnsi="Book Antiqua"/>
          <w:color w:val="000000"/>
          <w:sz w:val="24"/>
          <w:szCs w:val="24"/>
          <w:vertAlign w:val="superscript"/>
          <w:lang w:val="en-GB"/>
        </w:rPr>
        <w:t>[10]</w:t>
      </w:r>
      <w:r w:rsidR="00104A43" w:rsidRPr="00AB57C6">
        <w:rPr>
          <w:rStyle w:val="tlid-translation"/>
          <w:rFonts w:ascii="Book Antiqua" w:hAnsi="Book Antiqua"/>
          <w:color w:val="000000"/>
          <w:sz w:val="24"/>
          <w:szCs w:val="24"/>
          <w:lang w:val="en-GB"/>
        </w:rPr>
        <w:t>. Patients were grouped into early</w:t>
      </w:r>
      <w:r w:rsidR="00401D05" w:rsidRPr="00AB57C6">
        <w:rPr>
          <w:rStyle w:val="tlid-translation"/>
          <w:rFonts w:ascii="Book Antiqua" w:hAnsi="Book Antiqua"/>
          <w:color w:val="000000"/>
          <w:sz w:val="24"/>
          <w:szCs w:val="24"/>
          <w:lang w:val="en-GB"/>
        </w:rPr>
        <w:t xml:space="preserve"> (&lt;</w:t>
      </w:r>
      <w:r w:rsidR="009C4036" w:rsidRPr="00AB57C6">
        <w:rPr>
          <w:rStyle w:val="tlid-translation"/>
          <w:rFonts w:ascii="Book Antiqua" w:hAnsi="Book Antiqua"/>
          <w:color w:val="000000"/>
          <w:sz w:val="24"/>
          <w:szCs w:val="24"/>
          <w:lang w:val="en-GB"/>
        </w:rPr>
        <w:t xml:space="preserve"> </w:t>
      </w:r>
      <w:r w:rsidR="00401D05" w:rsidRPr="00AB57C6">
        <w:rPr>
          <w:rStyle w:val="tlid-translation"/>
          <w:rFonts w:ascii="Book Antiqua" w:hAnsi="Book Antiqua"/>
          <w:color w:val="000000"/>
          <w:sz w:val="24"/>
          <w:szCs w:val="24"/>
          <w:lang w:val="en-GB"/>
        </w:rPr>
        <w:t>30 mo) or late BCR</w:t>
      </w:r>
      <w:r w:rsidR="007D3F56" w:rsidRPr="00AB57C6">
        <w:rPr>
          <w:rStyle w:val="tlid-translation"/>
          <w:rFonts w:ascii="Book Antiqua" w:hAnsi="Book Antiqua"/>
          <w:color w:val="000000"/>
          <w:sz w:val="24"/>
          <w:szCs w:val="24"/>
          <w:lang w:val="en-GB"/>
        </w:rPr>
        <w:t xml:space="preserve">. However, </w:t>
      </w:r>
      <w:r w:rsidR="008C397B" w:rsidRPr="00AB57C6">
        <w:rPr>
          <w:rStyle w:val="tlid-translation"/>
          <w:rFonts w:ascii="Book Antiqua" w:hAnsi="Book Antiqua"/>
          <w:color w:val="000000"/>
          <w:sz w:val="24"/>
          <w:szCs w:val="24"/>
          <w:lang w:val="en-GB"/>
        </w:rPr>
        <w:t>no si</w:t>
      </w:r>
      <w:r w:rsidR="00104A43" w:rsidRPr="00AB57C6">
        <w:rPr>
          <w:rStyle w:val="tlid-translation"/>
          <w:rFonts w:ascii="Book Antiqua" w:hAnsi="Book Antiqua"/>
          <w:color w:val="000000"/>
          <w:sz w:val="24"/>
          <w:szCs w:val="24"/>
          <w:lang w:val="en-GB"/>
        </w:rPr>
        <w:t>gnificant differences in biochemical control</w:t>
      </w:r>
      <w:r w:rsidR="007D3F56" w:rsidRPr="00AB57C6">
        <w:rPr>
          <w:rStyle w:val="tlid-translation"/>
          <w:rFonts w:ascii="Book Antiqua" w:hAnsi="Book Antiqua"/>
          <w:color w:val="000000"/>
          <w:sz w:val="24"/>
          <w:szCs w:val="24"/>
          <w:lang w:val="en-GB"/>
        </w:rPr>
        <w:t xml:space="preserve"> were observed</w:t>
      </w:r>
      <w:r w:rsidR="00104A43" w:rsidRPr="00AB57C6">
        <w:rPr>
          <w:rStyle w:val="tlid-translation"/>
          <w:rFonts w:ascii="Book Antiqua" w:hAnsi="Book Antiqua"/>
          <w:color w:val="000000"/>
          <w:sz w:val="24"/>
          <w:szCs w:val="24"/>
          <w:lang w:val="en-GB"/>
        </w:rPr>
        <w:t xml:space="preserve">. </w:t>
      </w:r>
      <w:r w:rsidR="007D3F56" w:rsidRPr="00AB57C6">
        <w:rPr>
          <w:rStyle w:val="tlid-translation"/>
          <w:rFonts w:ascii="Book Antiqua" w:hAnsi="Book Antiqua"/>
          <w:color w:val="000000"/>
          <w:sz w:val="24"/>
          <w:szCs w:val="24"/>
          <w:lang w:val="en-GB"/>
        </w:rPr>
        <w:t>By contrast</w:t>
      </w:r>
      <w:r w:rsidRPr="00AB57C6">
        <w:rPr>
          <w:rStyle w:val="tlid-translation"/>
          <w:rFonts w:ascii="Book Antiqua" w:hAnsi="Book Antiqua"/>
          <w:color w:val="000000"/>
          <w:sz w:val="24"/>
          <w:szCs w:val="24"/>
          <w:lang w:val="en-GB"/>
        </w:rPr>
        <w:t xml:space="preserve">, </w:t>
      </w:r>
      <w:r w:rsidR="007D3F56" w:rsidRPr="00AB57C6">
        <w:rPr>
          <w:rStyle w:val="tlid-translation"/>
          <w:rFonts w:ascii="Book Antiqua" w:hAnsi="Book Antiqua"/>
          <w:color w:val="000000"/>
          <w:sz w:val="24"/>
          <w:szCs w:val="24"/>
          <w:lang w:val="en-GB"/>
        </w:rPr>
        <w:t xml:space="preserve">other </w:t>
      </w:r>
      <w:r w:rsidR="00104A43" w:rsidRPr="00AB57C6">
        <w:rPr>
          <w:rStyle w:val="tlid-translation"/>
          <w:rFonts w:ascii="Book Antiqua" w:hAnsi="Book Antiqua"/>
          <w:color w:val="000000"/>
          <w:sz w:val="24"/>
          <w:szCs w:val="24"/>
          <w:lang w:val="en-GB"/>
        </w:rPr>
        <w:t xml:space="preserve">authors </w:t>
      </w:r>
      <w:r w:rsidR="00401D05" w:rsidRPr="00AB57C6">
        <w:rPr>
          <w:rStyle w:val="tlid-translation"/>
          <w:rFonts w:ascii="Book Antiqua" w:hAnsi="Book Antiqua"/>
          <w:color w:val="000000"/>
          <w:sz w:val="24"/>
          <w:szCs w:val="24"/>
          <w:lang w:val="en-GB"/>
        </w:rPr>
        <w:t xml:space="preserve">have found that </w:t>
      </w:r>
      <w:r w:rsidR="00104A43" w:rsidRPr="00AB57C6">
        <w:rPr>
          <w:rStyle w:val="tlid-translation"/>
          <w:rFonts w:ascii="Book Antiqua" w:hAnsi="Book Antiqua"/>
          <w:color w:val="000000"/>
          <w:sz w:val="24"/>
          <w:szCs w:val="24"/>
          <w:lang w:val="en-GB"/>
        </w:rPr>
        <w:t xml:space="preserve">biochemical control </w:t>
      </w:r>
      <w:r w:rsidR="00401D05" w:rsidRPr="00AB57C6">
        <w:rPr>
          <w:rStyle w:val="tlid-translation"/>
          <w:rFonts w:ascii="Book Antiqua" w:hAnsi="Book Antiqua"/>
          <w:color w:val="000000"/>
          <w:sz w:val="24"/>
          <w:szCs w:val="24"/>
          <w:lang w:val="en-GB"/>
        </w:rPr>
        <w:t xml:space="preserve">rates are worse </w:t>
      </w:r>
      <w:r w:rsidR="00104A43" w:rsidRPr="00AB57C6">
        <w:rPr>
          <w:rStyle w:val="tlid-translation"/>
          <w:rFonts w:ascii="Book Antiqua" w:hAnsi="Book Antiqua"/>
          <w:color w:val="000000"/>
          <w:sz w:val="24"/>
          <w:szCs w:val="24"/>
          <w:lang w:val="en-GB"/>
        </w:rPr>
        <w:t xml:space="preserve">in patients with </w:t>
      </w:r>
      <w:r w:rsidR="008C397B" w:rsidRPr="00AB57C6">
        <w:rPr>
          <w:rStyle w:val="tlid-translation"/>
          <w:rFonts w:ascii="Book Antiqua" w:hAnsi="Book Antiqua"/>
          <w:color w:val="000000"/>
          <w:sz w:val="24"/>
          <w:szCs w:val="24"/>
          <w:lang w:val="en-GB"/>
        </w:rPr>
        <w:t>a disease-free interval (</w:t>
      </w:r>
      <w:r w:rsidRPr="00AB57C6">
        <w:rPr>
          <w:rStyle w:val="tlid-translation"/>
          <w:rFonts w:ascii="Book Antiqua" w:hAnsi="Book Antiqua"/>
          <w:color w:val="000000"/>
          <w:sz w:val="24"/>
          <w:szCs w:val="24"/>
          <w:lang w:val="en-GB"/>
        </w:rPr>
        <w:t>DFI</w:t>
      </w:r>
      <w:r w:rsidR="008C397B" w:rsidRPr="00AB57C6">
        <w:rPr>
          <w:rStyle w:val="tlid-translation"/>
          <w:rFonts w:ascii="Book Antiqua" w:hAnsi="Book Antiqua"/>
          <w:color w:val="000000"/>
          <w:sz w:val="24"/>
          <w:szCs w:val="24"/>
          <w:lang w:val="en-GB"/>
        </w:rPr>
        <w:t>)</w:t>
      </w:r>
      <w:r w:rsidR="00104A43" w:rsidRPr="00AB57C6">
        <w:rPr>
          <w:rStyle w:val="tlid-translation"/>
          <w:rFonts w:ascii="Book Antiqua" w:hAnsi="Book Antiqua"/>
          <w:color w:val="000000"/>
          <w:sz w:val="24"/>
          <w:szCs w:val="24"/>
          <w:lang w:val="en-GB"/>
        </w:rPr>
        <w:t xml:space="preserve"> &lt;</w:t>
      </w:r>
      <w:r w:rsidR="007D3F56" w:rsidRPr="00AB57C6">
        <w:rPr>
          <w:rStyle w:val="tlid-translation"/>
          <w:rFonts w:ascii="Book Antiqua" w:hAnsi="Book Antiqua"/>
          <w:color w:val="000000"/>
          <w:sz w:val="24"/>
          <w:szCs w:val="24"/>
          <w:lang w:val="en-GB"/>
        </w:rPr>
        <w:t xml:space="preserve"> </w:t>
      </w:r>
      <w:r w:rsidR="00104A43" w:rsidRPr="00AB57C6">
        <w:rPr>
          <w:rStyle w:val="tlid-translation"/>
          <w:rFonts w:ascii="Book Antiqua" w:hAnsi="Book Antiqua"/>
          <w:color w:val="000000"/>
          <w:sz w:val="24"/>
          <w:szCs w:val="24"/>
          <w:lang w:val="en-GB"/>
        </w:rPr>
        <w:t>18 mo and in patients with persistent</w:t>
      </w:r>
      <w:r w:rsidR="00401D05" w:rsidRPr="00AB57C6">
        <w:rPr>
          <w:rStyle w:val="tlid-translation"/>
          <w:rFonts w:ascii="Book Antiqua" w:hAnsi="Book Antiqua"/>
          <w:color w:val="000000"/>
          <w:sz w:val="24"/>
          <w:szCs w:val="24"/>
          <w:lang w:val="en-GB"/>
        </w:rPr>
        <w:t>ly</w:t>
      </w:r>
      <w:r w:rsidR="00DB5722" w:rsidRPr="00AB57C6">
        <w:rPr>
          <w:rStyle w:val="tlid-translation"/>
          <w:rFonts w:ascii="Book Antiqua" w:hAnsi="Book Antiqua"/>
          <w:color w:val="000000"/>
          <w:sz w:val="24"/>
          <w:szCs w:val="24"/>
          <w:lang w:val="en-GB"/>
        </w:rPr>
        <w:t>-</w:t>
      </w:r>
      <w:r w:rsidR="00401D05" w:rsidRPr="00AB57C6">
        <w:rPr>
          <w:rStyle w:val="tlid-translation"/>
          <w:rFonts w:ascii="Book Antiqua" w:hAnsi="Book Antiqua"/>
          <w:color w:val="000000"/>
          <w:sz w:val="24"/>
          <w:szCs w:val="24"/>
          <w:lang w:val="en-GB"/>
        </w:rPr>
        <w:t>elevated</w:t>
      </w:r>
      <w:r w:rsidR="00104A43" w:rsidRPr="00AB57C6">
        <w:rPr>
          <w:rStyle w:val="tlid-translation"/>
          <w:rFonts w:ascii="Book Antiqua" w:hAnsi="Book Antiqua"/>
          <w:color w:val="000000"/>
          <w:sz w:val="24"/>
          <w:szCs w:val="24"/>
          <w:lang w:val="en-GB"/>
        </w:rPr>
        <w:t xml:space="preserve"> PSA </w:t>
      </w:r>
      <w:r w:rsidR="00DB5722" w:rsidRPr="00AB57C6">
        <w:rPr>
          <w:rStyle w:val="tlid-translation"/>
          <w:rFonts w:ascii="Book Antiqua" w:hAnsi="Book Antiqua"/>
          <w:color w:val="000000"/>
          <w:sz w:val="24"/>
          <w:szCs w:val="24"/>
          <w:lang w:val="en-GB"/>
        </w:rPr>
        <w:t xml:space="preserve">levels </w:t>
      </w:r>
      <w:r w:rsidR="00104A43" w:rsidRPr="00AB57C6">
        <w:rPr>
          <w:rStyle w:val="tlid-translation"/>
          <w:rFonts w:ascii="Book Antiqua" w:hAnsi="Book Antiqua"/>
          <w:color w:val="000000"/>
          <w:sz w:val="24"/>
          <w:szCs w:val="24"/>
          <w:lang w:val="en-GB"/>
        </w:rPr>
        <w:t>after prostatectomy</w:t>
      </w:r>
      <w:r w:rsidR="00BE162C" w:rsidRPr="00AB57C6">
        <w:rPr>
          <w:rStyle w:val="tlid-translation"/>
          <w:rFonts w:ascii="Book Antiqua" w:hAnsi="Book Antiqua"/>
          <w:color w:val="000000"/>
          <w:sz w:val="24"/>
          <w:szCs w:val="24"/>
          <w:vertAlign w:val="superscript"/>
          <w:lang w:val="en-GB"/>
        </w:rPr>
        <w:t>[30]</w:t>
      </w:r>
      <w:r w:rsidR="008C397B" w:rsidRPr="00AB57C6">
        <w:rPr>
          <w:rStyle w:val="tlid-translation"/>
          <w:rFonts w:ascii="Book Antiqua" w:hAnsi="Book Antiqua"/>
          <w:color w:val="000000"/>
          <w:sz w:val="24"/>
          <w:szCs w:val="24"/>
          <w:lang w:val="en-GB"/>
        </w:rPr>
        <w:t>, w</w:t>
      </w:r>
      <w:r w:rsidR="00DB5722" w:rsidRPr="00AB57C6">
        <w:rPr>
          <w:rStyle w:val="tlid-translation"/>
          <w:rFonts w:ascii="Book Antiqua" w:hAnsi="Book Antiqua"/>
          <w:color w:val="000000"/>
          <w:sz w:val="24"/>
          <w:szCs w:val="24"/>
          <w:lang w:val="en-GB"/>
        </w:rPr>
        <w:t xml:space="preserve">hich </w:t>
      </w:r>
      <w:r w:rsidRPr="00AB57C6">
        <w:rPr>
          <w:rStyle w:val="tlid-translation"/>
          <w:rFonts w:ascii="Book Antiqua" w:hAnsi="Book Antiqua"/>
          <w:color w:val="000000"/>
          <w:sz w:val="24"/>
          <w:szCs w:val="24"/>
          <w:lang w:val="en-GB"/>
        </w:rPr>
        <w:t>suggest the presence of h</w:t>
      </w:r>
      <w:r w:rsidR="00104A43" w:rsidRPr="00AB57C6">
        <w:rPr>
          <w:rStyle w:val="tlid-translation"/>
          <w:rFonts w:ascii="Book Antiqua" w:hAnsi="Book Antiqua"/>
          <w:color w:val="000000"/>
          <w:sz w:val="24"/>
          <w:szCs w:val="24"/>
          <w:lang w:val="en-GB"/>
        </w:rPr>
        <w:t>igh</w:t>
      </w:r>
      <w:r w:rsidRPr="00AB57C6">
        <w:rPr>
          <w:rStyle w:val="tlid-translation"/>
          <w:rFonts w:ascii="Book Antiqua" w:hAnsi="Book Antiqua"/>
          <w:color w:val="000000"/>
          <w:sz w:val="24"/>
          <w:szCs w:val="24"/>
          <w:lang w:val="en-GB"/>
        </w:rPr>
        <w:t>-</w:t>
      </w:r>
      <w:r w:rsidR="00104A43" w:rsidRPr="00AB57C6">
        <w:rPr>
          <w:rStyle w:val="tlid-translation"/>
          <w:rFonts w:ascii="Book Antiqua" w:hAnsi="Book Antiqua"/>
          <w:color w:val="000000"/>
          <w:sz w:val="24"/>
          <w:szCs w:val="24"/>
          <w:lang w:val="en-GB"/>
        </w:rPr>
        <w:t>risk tumo</w:t>
      </w:r>
      <w:r w:rsidR="008C397B" w:rsidRPr="00AB57C6">
        <w:rPr>
          <w:rStyle w:val="tlid-translation"/>
          <w:rFonts w:ascii="Book Antiqua" w:hAnsi="Book Antiqua"/>
          <w:color w:val="000000"/>
          <w:sz w:val="24"/>
          <w:szCs w:val="24"/>
          <w:lang w:val="en-GB"/>
        </w:rPr>
        <w:t>u</w:t>
      </w:r>
      <w:r w:rsidR="00104A43" w:rsidRPr="00AB57C6">
        <w:rPr>
          <w:rStyle w:val="tlid-translation"/>
          <w:rFonts w:ascii="Book Antiqua" w:hAnsi="Book Antiqua"/>
          <w:color w:val="000000"/>
          <w:sz w:val="24"/>
          <w:szCs w:val="24"/>
          <w:lang w:val="en-GB"/>
        </w:rPr>
        <w:t xml:space="preserve">rs </w:t>
      </w:r>
      <w:r w:rsidRPr="00AB57C6">
        <w:rPr>
          <w:rStyle w:val="tlid-translation"/>
          <w:rFonts w:ascii="Book Antiqua" w:hAnsi="Book Antiqua"/>
          <w:color w:val="000000"/>
          <w:sz w:val="24"/>
          <w:szCs w:val="24"/>
          <w:lang w:val="en-GB"/>
        </w:rPr>
        <w:t xml:space="preserve">and/or involved </w:t>
      </w:r>
      <w:r w:rsidR="008C397B" w:rsidRPr="00AB57C6">
        <w:rPr>
          <w:rStyle w:val="tlid-translation"/>
          <w:rFonts w:ascii="Book Antiqua" w:hAnsi="Book Antiqua"/>
          <w:color w:val="000000"/>
          <w:sz w:val="24"/>
          <w:szCs w:val="24"/>
          <w:lang w:val="en-GB"/>
        </w:rPr>
        <w:t xml:space="preserve">surgical </w:t>
      </w:r>
      <w:r w:rsidRPr="00AB57C6">
        <w:rPr>
          <w:rStyle w:val="tlid-translation"/>
          <w:rFonts w:ascii="Book Antiqua" w:hAnsi="Book Antiqua"/>
          <w:color w:val="000000"/>
          <w:sz w:val="24"/>
          <w:szCs w:val="24"/>
          <w:lang w:val="en-GB"/>
        </w:rPr>
        <w:t>margins</w:t>
      </w:r>
      <w:r w:rsidR="008C397B" w:rsidRPr="00AB57C6">
        <w:rPr>
          <w:rStyle w:val="tlid-translation"/>
          <w:rFonts w:ascii="Book Antiqua" w:hAnsi="Book Antiqua"/>
          <w:color w:val="000000"/>
          <w:sz w:val="24"/>
          <w:szCs w:val="24"/>
          <w:lang w:val="en-GB"/>
        </w:rPr>
        <w:t>.</w:t>
      </w:r>
      <w:r w:rsidR="00DB5722" w:rsidRPr="00AB57C6">
        <w:rPr>
          <w:rStyle w:val="tlid-translation"/>
          <w:rFonts w:ascii="Book Antiqua" w:hAnsi="Book Antiqua"/>
          <w:color w:val="000000"/>
          <w:sz w:val="24"/>
          <w:szCs w:val="24"/>
          <w:lang w:val="en-GB"/>
        </w:rPr>
        <w:t xml:space="preserve"> N</w:t>
      </w:r>
      <w:r w:rsidR="008C397B" w:rsidRPr="00AB57C6">
        <w:rPr>
          <w:rFonts w:ascii="Book Antiqua" w:eastAsia="Times New Roman" w:hAnsi="Book Antiqua"/>
          <w:color w:val="000000"/>
          <w:sz w:val="24"/>
          <w:szCs w:val="24"/>
          <w:lang w:val="en-GB"/>
        </w:rPr>
        <w:t xml:space="preserve">evertheless, the DFI </w:t>
      </w:r>
      <w:r w:rsidR="00480660" w:rsidRPr="00AB57C6">
        <w:rPr>
          <w:rFonts w:ascii="Book Antiqua" w:eastAsia="Times New Roman" w:hAnsi="Book Antiqua"/>
          <w:color w:val="000000"/>
          <w:sz w:val="24"/>
          <w:szCs w:val="24"/>
          <w:lang w:val="en-GB"/>
        </w:rPr>
        <w:t xml:space="preserve">does not condition the use of </w:t>
      </w:r>
      <w:r w:rsidR="001E1CD3" w:rsidRPr="00AB57C6">
        <w:rPr>
          <w:rFonts w:ascii="Book Antiqua" w:eastAsia="Times New Roman" w:hAnsi="Book Antiqua"/>
          <w:color w:val="000000"/>
          <w:sz w:val="24"/>
          <w:szCs w:val="24"/>
          <w:lang w:val="en-GB"/>
        </w:rPr>
        <w:t>SRT</w:t>
      </w:r>
      <w:r w:rsidR="00480660" w:rsidRPr="00AB57C6">
        <w:rPr>
          <w:rFonts w:ascii="Book Antiqua" w:eastAsia="Times New Roman" w:hAnsi="Book Antiqua"/>
          <w:color w:val="000000"/>
          <w:sz w:val="24"/>
          <w:szCs w:val="24"/>
          <w:lang w:val="en-GB"/>
        </w:rPr>
        <w:t xml:space="preserve">, </w:t>
      </w:r>
      <w:r w:rsidR="00DB5722" w:rsidRPr="00AB57C6">
        <w:rPr>
          <w:rFonts w:ascii="Book Antiqua" w:eastAsia="Times New Roman" w:hAnsi="Book Antiqua"/>
          <w:color w:val="000000"/>
          <w:sz w:val="24"/>
          <w:szCs w:val="24"/>
          <w:lang w:val="en-GB"/>
        </w:rPr>
        <w:t xml:space="preserve">although </w:t>
      </w:r>
      <w:r w:rsidR="008C397B" w:rsidRPr="00AB57C6">
        <w:rPr>
          <w:rFonts w:ascii="Book Antiqua" w:eastAsia="Times New Roman" w:hAnsi="Book Antiqua"/>
          <w:color w:val="000000"/>
          <w:sz w:val="24"/>
          <w:szCs w:val="24"/>
          <w:lang w:val="en-GB"/>
        </w:rPr>
        <w:t xml:space="preserve">ADT should be started in patients with </w:t>
      </w:r>
      <w:r w:rsidR="00DB5722" w:rsidRPr="00AB57C6">
        <w:rPr>
          <w:rFonts w:ascii="Book Antiqua" w:eastAsia="Times New Roman" w:hAnsi="Book Antiqua"/>
          <w:color w:val="000000"/>
          <w:sz w:val="24"/>
          <w:szCs w:val="24"/>
          <w:lang w:val="en-GB"/>
        </w:rPr>
        <w:t xml:space="preserve">a </w:t>
      </w:r>
      <w:r w:rsidR="008C397B" w:rsidRPr="00AB57C6">
        <w:rPr>
          <w:rFonts w:ascii="Book Antiqua" w:eastAsia="Times New Roman" w:hAnsi="Book Antiqua"/>
          <w:color w:val="000000"/>
          <w:sz w:val="24"/>
          <w:szCs w:val="24"/>
          <w:lang w:val="en-GB"/>
        </w:rPr>
        <w:t>DFI &lt; 18 mo</w:t>
      </w:r>
      <w:r w:rsidR="00480660" w:rsidRPr="00AB57C6">
        <w:rPr>
          <w:rFonts w:ascii="Book Antiqua" w:eastAsia="Times New Roman" w:hAnsi="Book Antiqua"/>
          <w:color w:val="000000"/>
          <w:sz w:val="24"/>
          <w:szCs w:val="24"/>
          <w:lang w:val="en-GB"/>
        </w:rPr>
        <w:t xml:space="preserve">, especially </w:t>
      </w:r>
      <w:r w:rsidR="008C397B" w:rsidRPr="00AB57C6">
        <w:rPr>
          <w:rFonts w:ascii="Book Antiqua" w:eastAsia="Times New Roman" w:hAnsi="Book Antiqua"/>
          <w:color w:val="000000"/>
          <w:sz w:val="24"/>
          <w:szCs w:val="24"/>
          <w:lang w:val="en-GB"/>
        </w:rPr>
        <w:t>in cases with a</w:t>
      </w:r>
      <w:r w:rsidR="00480660" w:rsidRPr="00AB57C6">
        <w:rPr>
          <w:rFonts w:ascii="Book Antiqua" w:eastAsia="Times New Roman" w:hAnsi="Book Antiqua"/>
          <w:color w:val="000000"/>
          <w:sz w:val="24"/>
          <w:szCs w:val="24"/>
          <w:lang w:val="en-GB"/>
        </w:rPr>
        <w:t xml:space="preserve"> short </w:t>
      </w:r>
      <w:r w:rsidR="0042465F" w:rsidRPr="00AB57C6">
        <w:rPr>
          <w:rFonts w:ascii="Book Antiqua" w:eastAsia="Times New Roman" w:hAnsi="Book Antiqua"/>
          <w:color w:val="000000"/>
          <w:sz w:val="24"/>
          <w:szCs w:val="24"/>
          <w:lang w:val="en-GB"/>
        </w:rPr>
        <w:t>PSADT</w:t>
      </w:r>
      <w:r w:rsidR="00480660" w:rsidRPr="00AB57C6">
        <w:rPr>
          <w:rFonts w:ascii="Book Antiqua" w:eastAsia="Times New Roman" w:hAnsi="Book Antiqua"/>
          <w:color w:val="000000"/>
          <w:sz w:val="24"/>
          <w:szCs w:val="24"/>
          <w:lang w:val="en-GB"/>
        </w:rPr>
        <w:t xml:space="preserve"> </w:t>
      </w:r>
      <w:r w:rsidR="008C397B" w:rsidRPr="00AB57C6">
        <w:rPr>
          <w:rFonts w:ascii="Book Antiqua" w:eastAsia="Times New Roman" w:hAnsi="Book Antiqua"/>
          <w:color w:val="000000"/>
          <w:sz w:val="24"/>
          <w:szCs w:val="24"/>
          <w:lang w:val="en-GB"/>
        </w:rPr>
        <w:t xml:space="preserve">(&lt; 6 mo). In patients </w:t>
      </w:r>
      <w:r w:rsidR="007D3F56" w:rsidRPr="00AB57C6">
        <w:rPr>
          <w:rFonts w:ascii="Book Antiqua" w:eastAsia="Times New Roman" w:hAnsi="Book Antiqua"/>
          <w:color w:val="000000"/>
          <w:sz w:val="24"/>
          <w:szCs w:val="24"/>
          <w:lang w:val="en-GB"/>
        </w:rPr>
        <w:t>with late onset BCR</w:t>
      </w:r>
      <w:r w:rsidR="008C397B" w:rsidRPr="00AB57C6">
        <w:rPr>
          <w:rFonts w:ascii="Book Antiqua" w:eastAsia="Times New Roman" w:hAnsi="Book Antiqua"/>
          <w:color w:val="000000"/>
          <w:sz w:val="24"/>
          <w:szCs w:val="24"/>
          <w:lang w:val="en-GB"/>
        </w:rPr>
        <w:t xml:space="preserve"> </w:t>
      </w:r>
      <w:r w:rsidR="00480660" w:rsidRPr="00AB57C6">
        <w:rPr>
          <w:rFonts w:ascii="Book Antiqua" w:eastAsia="Times New Roman" w:hAnsi="Book Antiqua"/>
          <w:color w:val="000000"/>
          <w:sz w:val="24"/>
          <w:szCs w:val="24"/>
          <w:lang w:val="en-GB"/>
        </w:rPr>
        <w:t xml:space="preserve">(&gt; 10 years), the indication </w:t>
      </w:r>
      <w:r w:rsidR="008C397B" w:rsidRPr="00AB57C6">
        <w:rPr>
          <w:rFonts w:ascii="Book Antiqua" w:eastAsia="Times New Roman" w:hAnsi="Book Antiqua"/>
          <w:color w:val="000000"/>
          <w:sz w:val="24"/>
          <w:szCs w:val="24"/>
          <w:lang w:val="en-GB"/>
        </w:rPr>
        <w:t xml:space="preserve">for </w:t>
      </w:r>
      <w:r w:rsidR="001E1CD3" w:rsidRPr="00AB57C6">
        <w:rPr>
          <w:rFonts w:ascii="Book Antiqua" w:eastAsia="Times New Roman" w:hAnsi="Book Antiqua"/>
          <w:color w:val="000000"/>
          <w:sz w:val="24"/>
          <w:szCs w:val="24"/>
          <w:lang w:val="en-GB"/>
        </w:rPr>
        <w:t>SRT</w:t>
      </w:r>
      <w:r w:rsidR="008C397B" w:rsidRPr="00AB57C6">
        <w:rPr>
          <w:rFonts w:ascii="Book Antiqua" w:eastAsia="Times New Roman" w:hAnsi="Book Antiqua"/>
          <w:color w:val="000000"/>
          <w:sz w:val="24"/>
          <w:szCs w:val="24"/>
          <w:lang w:val="en-GB"/>
        </w:rPr>
        <w:t xml:space="preserve"> should be evaluated in the context of the patient’s </w:t>
      </w:r>
      <w:r w:rsidR="00480660" w:rsidRPr="00AB57C6">
        <w:rPr>
          <w:rFonts w:ascii="Book Antiqua" w:eastAsia="Times New Roman" w:hAnsi="Book Antiqua"/>
          <w:color w:val="000000"/>
          <w:sz w:val="24"/>
          <w:szCs w:val="24"/>
          <w:lang w:val="en-GB"/>
        </w:rPr>
        <w:t>age and comorbidit</w:t>
      </w:r>
      <w:r w:rsidR="008C397B" w:rsidRPr="00AB57C6">
        <w:rPr>
          <w:rFonts w:ascii="Book Antiqua" w:eastAsia="Times New Roman" w:hAnsi="Book Antiqua"/>
          <w:color w:val="000000"/>
          <w:sz w:val="24"/>
          <w:szCs w:val="24"/>
          <w:lang w:val="en-GB"/>
        </w:rPr>
        <w:t>ies.</w:t>
      </w:r>
    </w:p>
    <w:p w:rsidR="009C4036" w:rsidRPr="00AB57C6" w:rsidRDefault="009C4036" w:rsidP="00106F5C">
      <w:pPr>
        <w:spacing w:after="0" w:line="360" w:lineRule="auto"/>
        <w:jc w:val="both"/>
        <w:rPr>
          <w:rFonts w:ascii="Book Antiqua" w:eastAsia="Times New Roman" w:hAnsi="Book Antiqua"/>
          <w:color w:val="000000"/>
          <w:sz w:val="24"/>
          <w:szCs w:val="24"/>
          <w:lang w:val="en-GB"/>
        </w:rPr>
      </w:pPr>
    </w:p>
    <w:p w:rsidR="00480660" w:rsidRPr="00AB57C6" w:rsidRDefault="00480660" w:rsidP="00106F5C">
      <w:pPr>
        <w:spacing w:after="0" w:line="360" w:lineRule="auto"/>
        <w:jc w:val="both"/>
        <w:rPr>
          <w:rFonts w:ascii="Book Antiqua" w:eastAsia="Times New Roman" w:hAnsi="Book Antiqua"/>
          <w:b/>
          <w:i/>
          <w:iCs/>
          <w:color w:val="000000"/>
          <w:sz w:val="24"/>
          <w:szCs w:val="24"/>
          <w:lang w:val="en-GB"/>
        </w:rPr>
      </w:pPr>
      <w:r w:rsidRPr="00AB57C6">
        <w:rPr>
          <w:rFonts w:ascii="Book Antiqua" w:eastAsia="Times New Roman" w:hAnsi="Book Antiqua"/>
          <w:b/>
          <w:i/>
          <w:iCs/>
          <w:color w:val="000000"/>
          <w:sz w:val="24"/>
          <w:szCs w:val="24"/>
          <w:lang w:val="en-GB"/>
        </w:rPr>
        <w:t>Risk group</w:t>
      </w:r>
      <w:r w:rsidR="008C397B" w:rsidRPr="00AB57C6">
        <w:rPr>
          <w:rFonts w:ascii="Book Antiqua" w:eastAsia="Times New Roman" w:hAnsi="Book Antiqua"/>
          <w:b/>
          <w:i/>
          <w:iCs/>
          <w:color w:val="000000"/>
          <w:sz w:val="24"/>
          <w:szCs w:val="24"/>
          <w:lang w:val="en-GB"/>
        </w:rPr>
        <w:t>:</w:t>
      </w:r>
      <w:r w:rsidRPr="00AB57C6">
        <w:rPr>
          <w:rFonts w:ascii="Book Antiqua" w:eastAsia="Times New Roman" w:hAnsi="Book Antiqua"/>
          <w:b/>
          <w:i/>
          <w:iCs/>
          <w:color w:val="000000"/>
          <w:sz w:val="24"/>
          <w:szCs w:val="24"/>
          <w:lang w:val="en-GB"/>
        </w:rPr>
        <w:t xml:space="preserve"> Gleason score</w:t>
      </w:r>
    </w:p>
    <w:p w:rsidR="00104A43" w:rsidRPr="00AB57C6" w:rsidRDefault="00104A43" w:rsidP="00106F5C">
      <w:pPr>
        <w:spacing w:after="0" w:line="360" w:lineRule="auto"/>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In patients </w:t>
      </w:r>
      <w:r w:rsidR="008C397B" w:rsidRPr="00AB57C6">
        <w:rPr>
          <w:rFonts w:ascii="Book Antiqua" w:eastAsia="Times New Roman" w:hAnsi="Book Antiqua"/>
          <w:color w:val="000000"/>
          <w:sz w:val="24"/>
          <w:szCs w:val="24"/>
          <w:lang w:val="en-GB"/>
        </w:rPr>
        <w:t xml:space="preserve">who develop </w:t>
      </w:r>
      <w:r w:rsidRPr="00AB57C6">
        <w:rPr>
          <w:rFonts w:ascii="Book Antiqua" w:eastAsia="Times New Roman" w:hAnsi="Book Antiqua"/>
          <w:color w:val="000000"/>
          <w:sz w:val="24"/>
          <w:szCs w:val="24"/>
          <w:lang w:val="en-GB"/>
        </w:rPr>
        <w:t>B</w:t>
      </w:r>
      <w:r w:rsidR="00DB5722" w:rsidRPr="00AB57C6">
        <w:rPr>
          <w:rFonts w:ascii="Book Antiqua" w:eastAsia="Times New Roman" w:hAnsi="Book Antiqua"/>
          <w:color w:val="000000"/>
          <w:sz w:val="24"/>
          <w:szCs w:val="24"/>
          <w:lang w:val="en-GB"/>
        </w:rPr>
        <w:t>C</w:t>
      </w:r>
      <w:r w:rsidRPr="00AB57C6">
        <w:rPr>
          <w:rFonts w:ascii="Book Antiqua" w:eastAsia="Times New Roman" w:hAnsi="Book Antiqua"/>
          <w:color w:val="000000"/>
          <w:sz w:val="24"/>
          <w:szCs w:val="24"/>
          <w:lang w:val="en-GB"/>
        </w:rPr>
        <w:t>R after</w:t>
      </w:r>
      <w:r w:rsidR="00F350CC" w:rsidRPr="00AB57C6">
        <w:rPr>
          <w:rFonts w:ascii="Book Antiqua" w:eastAsia="Times New Roman" w:hAnsi="Book Antiqua"/>
          <w:color w:val="000000"/>
          <w:sz w:val="24"/>
          <w:szCs w:val="24"/>
          <w:lang w:val="en-GB"/>
        </w:rPr>
        <w:t xml:space="preserve"> primary</w:t>
      </w:r>
      <w:r w:rsidRPr="00AB57C6">
        <w:rPr>
          <w:rFonts w:ascii="Book Antiqua" w:eastAsia="Times New Roman" w:hAnsi="Book Antiqua"/>
          <w:color w:val="000000"/>
          <w:sz w:val="24"/>
          <w:szCs w:val="24"/>
          <w:lang w:val="en-GB"/>
        </w:rPr>
        <w:t xml:space="preserve"> external </w:t>
      </w:r>
      <w:r w:rsidR="008C397B" w:rsidRPr="00AB57C6">
        <w:rPr>
          <w:rFonts w:ascii="Book Antiqua" w:eastAsia="Times New Roman" w:hAnsi="Book Antiqua"/>
          <w:color w:val="000000"/>
          <w:sz w:val="24"/>
          <w:szCs w:val="24"/>
          <w:lang w:val="en-GB"/>
        </w:rPr>
        <w:t xml:space="preserve">beam </w:t>
      </w:r>
      <w:r w:rsidRPr="00AB57C6">
        <w:rPr>
          <w:rFonts w:ascii="Book Antiqua" w:eastAsia="Times New Roman" w:hAnsi="Book Antiqua"/>
          <w:color w:val="000000"/>
          <w:sz w:val="24"/>
          <w:szCs w:val="24"/>
          <w:lang w:val="en-GB"/>
        </w:rPr>
        <w:t xml:space="preserve">RT, </w:t>
      </w:r>
      <w:r w:rsidR="008C397B" w:rsidRPr="00AB57C6">
        <w:rPr>
          <w:rFonts w:ascii="Book Antiqua" w:eastAsia="Times New Roman" w:hAnsi="Book Antiqua"/>
          <w:color w:val="000000"/>
          <w:sz w:val="24"/>
          <w:szCs w:val="24"/>
          <w:lang w:val="en-GB"/>
        </w:rPr>
        <w:t xml:space="preserve">eligibility </w:t>
      </w:r>
      <w:r w:rsidRPr="00AB57C6">
        <w:rPr>
          <w:rFonts w:ascii="Book Antiqua" w:eastAsia="Times New Roman" w:hAnsi="Book Antiqua"/>
          <w:color w:val="000000"/>
          <w:sz w:val="24"/>
          <w:szCs w:val="24"/>
          <w:lang w:val="en-GB"/>
        </w:rPr>
        <w:t xml:space="preserve">for </w:t>
      </w:r>
      <w:r w:rsidR="0091584F" w:rsidRPr="00AB57C6">
        <w:rPr>
          <w:rFonts w:ascii="Book Antiqua" w:eastAsia="Times New Roman" w:hAnsi="Book Antiqua"/>
          <w:color w:val="000000"/>
          <w:sz w:val="24"/>
          <w:szCs w:val="24"/>
          <w:lang w:val="en-GB"/>
        </w:rPr>
        <w:t>salvage</w:t>
      </w:r>
      <w:r w:rsidRPr="00AB57C6">
        <w:rPr>
          <w:rFonts w:ascii="Book Antiqua" w:eastAsia="Times New Roman" w:hAnsi="Book Antiqua"/>
          <w:color w:val="000000"/>
          <w:sz w:val="24"/>
          <w:szCs w:val="24"/>
          <w:lang w:val="en-GB"/>
        </w:rPr>
        <w:t xml:space="preserve"> </w:t>
      </w:r>
      <w:r w:rsidR="00DB5722" w:rsidRPr="00AB57C6">
        <w:rPr>
          <w:rFonts w:ascii="Book Antiqua" w:eastAsia="Times New Roman" w:hAnsi="Book Antiqua"/>
          <w:color w:val="000000"/>
          <w:sz w:val="24"/>
          <w:szCs w:val="24"/>
          <w:lang w:val="en-GB"/>
        </w:rPr>
        <w:t xml:space="preserve">should </w:t>
      </w:r>
      <w:r w:rsidRPr="00AB57C6">
        <w:rPr>
          <w:rFonts w:ascii="Book Antiqua" w:eastAsia="Times New Roman" w:hAnsi="Book Antiqua"/>
          <w:color w:val="000000"/>
          <w:sz w:val="24"/>
          <w:szCs w:val="24"/>
          <w:lang w:val="en-GB"/>
        </w:rPr>
        <w:t xml:space="preserve">include </w:t>
      </w:r>
      <w:r w:rsidR="00FD6392" w:rsidRPr="00AB57C6">
        <w:rPr>
          <w:rFonts w:ascii="Book Antiqua" w:eastAsia="Times New Roman" w:hAnsi="Book Antiqua"/>
          <w:color w:val="000000"/>
          <w:sz w:val="24"/>
          <w:szCs w:val="24"/>
          <w:lang w:val="en-GB"/>
        </w:rPr>
        <w:t>t</w:t>
      </w:r>
      <w:r w:rsidRPr="00AB57C6">
        <w:rPr>
          <w:rFonts w:ascii="Book Antiqua" w:eastAsia="Times New Roman" w:hAnsi="Book Antiqua"/>
          <w:color w:val="000000"/>
          <w:sz w:val="24"/>
          <w:szCs w:val="24"/>
          <w:lang w:val="en-GB"/>
        </w:rPr>
        <w:t xml:space="preserve">he </w:t>
      </w:r>
      <w:r w:rsidR="00DB5722" w:rsidRPr="00AB57C6">
        <w:rPr>
          <w:rFonts w:ascii="Book Antiqua" w:eastAsia="Times New Roman" w:hAnsi="Book Antiqua"/>
          <w:color w:val="000000"/>
          <w:sz w:val="24"/>
          <w:szCs w:val="24"/>
          <w:lang w:val="en-GB"/>
        </w:rPr>
        <w:t xml:space="preserve">patient’s </w:t>
      </w:r>
      <w:r w:rsidRPr="00AB57C6">
        <w:rPr>
          <w:rFonts w:ascii="Book Antiqua" w:eastAsia="Times New Roman" w:hAnsi="Book Antiqua"/>
          <w:color w:val="000000"/>
          <w:sz w:val="24"/>
          <w:szCs w:val="24"/>
          <w:lang w:val="en-GB"/>
        </w:rPr>
        <w:t xml:space="preserve">risk group </w:t>
      </w:r>
      <w:r w:rsidR="00DB5722" w:rsidRPr="00AB57C6">
        <w:rPr>
          <w:rFonts w:ascii="Book Antiqua" w:eastAsia="Times New Roman" w:hAnsi="Book Antiqua"/>
          <w:color w:val="000000"/>
          <w:sz w:val="24"/>
          <w:szCs w:val="24"/>
          <w:lang w:val="en-GB"/>
        </w:rPr>
        <w:t xml:space="preserve">classification </w:t>
      </w:r>
      <w:r w:rsidRPr="00AB57C6">
        <w:rPr>
          <w:rFonts w:ascii="Book Antiqua" w:eastAsia="Times New Roman" w:hAnsi="Book Antiqua"/>
          <w:color w:val="000000"/>
          <w:sz w:val="24"/>
          <w:szCs w:val="24"/>
          <w:lang w:val="en-GB"/>
        </w:rPr>
        <w:t>at the initial diagnosis</w:t>
      </w:r>
      <w:r w:rsidR="008C397B" w:rsidRPr="00AB57C6">
        <w:rPr>
          <w:rFonts w:ascii="Book Antiqua" w:eastAsia="Times New Roman" w:hAnsi="Book Antiqua"/>
          <w:color w:val="000000"/>
          <w:sz w:val="24"/>
          <w:szCs w:val="24"/>
          <w:lang w:val="en-GB"/>
        </w:rPr>
        <w:t xml:space="preserve"> of PCa. L</w:t>
      </w:r>
      <w:r w:rsidRPr="00AB57C6">
        <w:rPr>
          <w:rFonts w:ascii="Book Antiqua" w:eastAsia="Times New Roman" w:hAnsi="Book Antiqua"/>
          <w:color w:val="000000"/>
          <w:sz w:val="24"/>
          <w:szCs w:val="24"/>
          <w:lang w:val="en-GB"/>
        </w:rPr>
        <w:t xml:space="preserve">ocal </w:t>
      </w:r>
      <w:r w:rsidR="0091584F" w:rsidRPr="00AB57C6">
        <w:rPr>
          <w:rFonts w:ascii="Book Antiqua" w:eastAsia="Times New Roman" w:hAnsi="Book Antiqua"/>
          <w:color w:val="000000"/>
          <w:sz w:val="24"/>
          <w:szCs w:val="24"/>
          <w:lang w:val="en-GB"/>
        </w:rPr>
        <w:t>salvage</w:t>
      </w:r>
      <w:r w:rsidR="00DC6BF6" w:rsidRPr="00AB57C6">
        <w:rPr>
          <w:rFonts w:ascii="Book Antiqua" w:eastAsia="Times New Roman" w:hAnsi="Book Antiqua"/>
          <w:color w:val="000000"/>
          <w:sz w:val="24"/>
          <w:szCs w:val="24"/>
          <w:lang w:val="en-GB"/>
        </w:rPr>
        <w:t xml:space="preserve"> treatment </w:t>
      </w:r>
      <w:r w:rsidR="008C397B" w:rsidRPr="00AB57C6">
        <w:rPr>
          <w:rFonts w:ascii="Book Antiqua" w:eastAsia="Times New Roman" w:hAnsi="Book Antiqua"/>
          <w:color w:val="000000"/>
          <w:sz w:val="24"/>
          <w:szCs w:val="24"/>
          <w:lang w:val="en-GB"/>
        </w:rPr>
        <w:t>is not advised i</w:t>
      </w:r>
      <w:r w:rsidRPr="00AB57C6">
        <w:rPr>
          <w:rFonts w:ascii="Book Antiqua" w:eastAsia="Times New Roman" w:hAnsi="Book Antiqua"/>
          <w:color w:val="000000"/>
          <w:sz w:val="24"/>
          <w:szCs w:val="24"/>
          <w:lang w:val="en-GB"/>
        </w:rPr>
        <w:t xml:space="preserve">n high-risk patients </w:t>
      </w:r>
      <w:r w:rsidR="0091584F" w:rsidRPr="00AB57C6">
        <w:rPr>
          <w:rFonts w:ascii="Book Antiqua" w:eastAsia="Times New Roman" w:hAnsi="Book Antiqua"/>
          <w:color w:val="000000"/>
          <w:sz w:val="24"/>
          <w:szCs w:val="24"/>
          <w:lang w:val="en-GB"/>
        </w:rPr>
        <w:t>and/or</w:t>
      </w:r>
      <w:r w:rsidRPr="00AB57C6">
        <w:rPr>
          <w:rFonts w:ascii="Book Antiqua" w:eastAsia="Times New Roman" w:hAnsi="Book Antiqua"/>
          <w:color w:val="000000"/>
          <w:sz w:val="24"/>
          <w:szCs w:val="24"/>
          <w:lang w:val="en-GB"/>
        </w:rPr>
        <w:t xml:space="preserve"> </w:t>
      </w:r>
      <w:r w:rsidR="008C397B" w:rsidRPr="00AB57C6">
        <w:rPr>
          <w:rFonts w:ascii="Book Antiqua" w:eastAsia="Times New Roman" w:hAnsi="Book Antiqua"/>
          <w:color w:val="000000"/>
          <w:sz w:val="24"/>
          <w:szCs w:val="24"/>
          <w:lang w:val="en-GB"/>
        </w:rPr>
        <w:t xml:space="preserve">those </w:t>
      </w:r>
      <w:r w:rsidRPr="00AB57C6">
        <w:rPr>
          <w:rFonts w:ascii="Book Antiqua" w:eastAsia="Times New Roman" w:hAnsi="Book Antiqua"/>
          <w:color w:val="000000"/>
          <w:sz w:val="24"/>
          <w:szCs w:val="24"/>
          <w:lang w:val="en-GB"/>
        </w:rPr>
        <w:t>with Gleason 8-10</w:t>
      </w:r>
      <w:r w:rsidR="00BE162C" w:rsidRPr="00AB57C6">
        <w:rPr>
          <w:rFonts w:ascii="Book Antiqua" w:eastAsia="Times New Roman" w:hAnsi="Book Antiqua"/>
          <w:color w:val="000000"/>
          <w:sz w:val="24"/>
          <w:szCs w:val="24"/>
          <w:vertAlign w:val="superscript"/>
          <w:lang w:val="en-GB"/>
        </w:rPr>
        <w:t>[31]</w:t>
      </w:r>
      <w:r w:rsidRPr="00AB57C6">
        <w:rPr>
          <w:rFonts w:ascii="Book Antiqua" w:eastAsia="Times New Roman" w:hAnsi="Book Antiqua"/>
          <w:color w:val="000000"/>
          <w:sz w:val="24"/>
          <w:szCs w:val="24"/>
          <w:lang w:val="en-GB"/>
        </w:rPr>
        <w:t xml:space="preserve">. </w:t>
      </w:r>
      <w:r w:rsidR="008C397B" w:rsidRPr="00AB57C6">
        <w:rPr>
          <w:rFonts w:ascii="Book Antiqua" w:eastAsia="Times New Roman" w:hAnsi="Book Antiqua"/>
          <w:color w:val="000000"/>
          <w:sz w:val="24"/>
          <w:szCs w:val="24"/>
          <w:lang w:val="en-GB"/>
        </w:rPr>
        <w:t>The p</w:t>
      </w:r>
      <w:r w:rsidR="00DA2198" w:rsidRPr="00AB57C6">
        <w:rPr>
          <w:rFonts w:ascii="Book Antiqua" w:eastAsia="Times New Roman" w:hAnsi="Book Antiqua"/>
          <w:color w:val="000000"/>
          <w:sz w:val="24"/>
          <w:szCs w:val="24"/>
          <w:lang w:val="en-GB"/>
        </w:rPr>
        <w:t xml:space="preserve">hase </w:t>
      </w:r>
      <w:r w:rsidR="0049637E" w:rsidRPr="00AB57C6">
        <w:rPr>
          <w:rFonts w:ascii="Book Antiqua" w:eastAsia="Times New Roman" w:hAnsi="Book Antiqua"/>
          <w:color w:val="000000"/>
          <w:sz w:val="24"/>
          <w:szCs w:val="24"/>
          <w:lang w:val="en-GB"/>
        </w:rPr>
        <w:t xml:space="preserve">3 </w:t>
      </w:r>
      <w:r w:rsidR="00DA2198" w:rsidRPr="00AB57C6">
        <w:rPr>
          <w:rFonts w:ascii="Book Antiqua" w:eastAsia="Times New Roman" w:hAnsi="Book Antiqua"/>
          <w:color w:val="000000"/>
          <w:sz w:val="24"/>
          <w:szCs w:val="24"/>
          <w:lang w:val="en-GB"/>
        </w:rPr>
        <w:t>trials</w:t>
      </w:r>
      <w:r w:rsidRPr="00AB57C6">
        <w:rPr>
          <w:rFonts w:ascii="Book Antiqua" w:eastAsia="Times New Roman" w:hAnsi="Book Antiqua"/>
          <w:color w:val="000000"/>
          <w:sz w:val="24"/>
          <w:szCs w:val="24"/>
          <w:lang w:val="en-GB"/>
        </w:rPr>
        <w:t xml:space="preserve"> </w:t>
      </w:r>
      <w:r w:rsidR="00DB5722" w:rsidRPr="00AB57C6">
        <w:rPr>
          <w:rFonts w:ascii="Book Antiqua" w:eastAsia="Times New Roman" w:hAnsi="Book Antiqua"/>
          <w:color w:val="000000"/>
          <w:sz w:val="24"/>
          <w:szCs w:val="24"/>
          <w:lang w:val="en-GB"/>
        </w:rPr>
        <w:t xml:space="preserve">that evaluated </w:t>
      </w:r>
      <w:r w:rsidRPr="00AB57C6">
        <w:rPr>
          <w:rFonts w:ascii="Book Antiqua" w:eastAsia="Times New Roman" w:hAnsi="Book Antiqua"/>
          <w:color w:val="000000"/>
          <w:sz w:val="24"/>
          <w:szCs w:val="24"/>
          <w:lang w:val="en-GB"/>
        </w:rPr>
        <w:t xml:space="preserve">adjuvant RT </w:t>
      </w:r>
      <w:r w:rsidR="0049637E" w:rsidRPr="00AB57C6">
        <w:rPr>
          <w:rFonts w:ascii="Book Antiqua" w:eastAsia="Times New Roman" w:hAnsi="Book Antiqua"/>
          <w:color w:val="000000"/>
          <w:sz w:val="24"/>
          <w:szCs w:val="24"/>
          <w:lang w:val="en-GB"/>
        </w:rPr>
        <w:t xml:space="preserve">did not </w:t>
      </w:r>
      <w:r w:rsidRPr="00AB57C6">
        <w:rPr>
          <w:rFonts w:ascii="Book Antiqua" w:eastAsia="Times New Roman" w:hAnsi="Book Antiqua"/>
          <w:color w:val="000000"/>
          <w:sz w:val="24"/>
          <w:szCs w:val="24"/>
          <w:lang w:val="en-GB"/>
        </w:rPr>
        <w:t xml:space="preserve">include </w:t>
      </w:r>
      <w:r w:rsidR="00DB5722" w:rsidRPr="00AB57C6">
        <w:rPr>
          <w:rFonts w:ascii="Book Antiqua" w:eastAsia="Times New Roman" w:hAnsi="Book Antiqua"/>
          <w:color w:val="000000"/>
          <w:sz w:val="24"/>
          <w:szCs w:val="24"/>
          <w:lang w:val="en-GB"/>
        </w:rPr>
        <w:t xml:space="preserve">the </w:t>
      </w:r>
      <w:r w:rsidR="008C397B" w:rsidRPr="00AB57C6">
        <w:rPr>
          <w:rFonts w:ascii="Book Antiqua" w:eastAsia="Times New Roman" w:hAnsi="Book Antiqua"/>
          <w:color w:val="000000"/>
          <w:sz w:val="24"/>
          <w:szCs w:val="24"/>
          <w:lang w:val="en-GB"/>
        </w:rPr>
        <w:t xml:space="preserve">Gleason score </w:t>
      </w:r>
      <w:r w:rsidR="00DB5722" w:rsidRPr="00AB57C6">
        <w:rPr>
          <w:rFonts w:ascii="Book Antiqua" w:eastAsia="Times New Roman" w:hAnsi="Book Antiqua"/>
          <w:color w:val="000000"/>
          <w:sz w:val="24"/>
          <w:szCs w:val="24"/>
          <w:lang w:val="en-GB"/>
        </w:rPr>
        <w:t>as an inclusion criterion</w:t>
      </w:r>
      <w:r w:rsidR="00BE162C" w:rsidRPr="00AB57C6">
        <w:rPr>
          <w:rFonts w:ascii="Book Antiqua" w:eastAsia="Times New Roman" w:hAnsi="Book Antiqua"/>
          <w:color w:val="000000"/>
          <w:sz w:val="24"/>
          <w:szCs w:val="24"/>
          <w:vertAlign w:val="superscript"/>
          <w:lang w:val="en-GB"/>
        </w:rPr>
        <w:t>[3-5]</w:t>
      </w:r>
      <w:r w:rsidRPr="00AB57C6">
        <w:rPr>
          <w:rFonts w:ascii="Book Antiqua" w:eastAsia="Times New Roman" w:hAnsi="Book Antiqua"/>
          <w:color w:val="000000"/>
          <w:sz w:val="24"/>
          <w:szCs w:val="24"/>
          <w:lang w:val="en-GB"/>
        </w:rPr>
        <w:t xml:space="preserve">. </w:t>
      </w:r>
      <w:r w:rsidR="00FD6392" w:rsidRPr="00AB57C6">
        <w:rPr>
          <w:rFonts w:ascii="Book Antiqua" w:eastAsia="Times New Roman" w:hAnsi="Book Antiqua"/>
          <w:color w:val="000000"/>
          <w:sz w:val="24"/>
          <w:szCs w:val="24"/>
          <w:lang w:val="en-GB"/>
        </w:rPr>
        <w:t>However, t</w:t>
      </w:r>
      <w:r w:rsidRPr="00AB57C6">
        <w:rPr>
          <w:rFonts w:ascii="Book Antiqua" w:eastAsia="Times New Roman" w:hAnsi="Book Antiqua"/>
          <w:color w:val="000000"/>
          <w:sz w:val="24"/>
          <w:szCs w:val="24"/>
          <w:lang w:val="en-GB"/>
        </w:rPr>
        <w:t xml:space="preserve">he </w:t>
      </w:r>
      <w:r w:rsidR="00DB5722" w:rsidRPr="00AB57C6">
        <w:rPr>
          <w:rFonts w:ascii="Book Antiqua" w:eastAsia="Times New Roman" w:hAnsi="Book Antiqua"/>
          <w:color w:val="000000"/>
          <w:sz w:val="24"/>
          <w:szCs w:val="24"/>
          <w:lang w:val="en-GB"/>
        </w:rPr>
        <w:t xml:space="preserve">RCTs </w:t>
      </w:r>
      <w:r w:rsidR="00FD6392" w:rsidRPr="00AB57C6">
        <w:rPr>
          <w:rFonts w:ascii="Book Antiqua" w:eastAsia="Times New Roman" w:hAnsi="Book Antiqua"/>
          <w:color w:val="000000"/>
          <w:sz w:val="24"/>
          <w:szCs w:val="24"/>
          <w:lang w:val="en-GB"/>
        </w:rPr>
        <w:t>that</w:t>
      </w:r>
      <w:r w:rsidR="00DB5722" w:rsidRPr="00AB57C6">
        <w:rPr>
          <w:rFonts w:ascii="Book Antiqua" w:eastAsia="Times New Roman" w:hAnsi="Book Antiqua"/>
          <w:color w:val="000000"/>
          <w:sz w:val="24"/>
          <w:szCs w:val="24"/>
          <w:lang w:val="en-GB"/>
        </w:rPr>
        <w:t xml:space="preserve"> </w:t>
      </w:r>
      <w:r w:rsidR="001E1CD3" w:rsidRPr="00AB57C6">
        <w:rPr>
          <w:rFonts w:ascii="Book Antiqua" w:eastAsia="Times New Roman" w:hAnsi="Book Antiqua"/>
          <w:color w:val="000000"/>
          <w:sz w:val="24"/>
          <w:szCs w:val="24"/>
          <w:lang w:val="en-GB"/>
        </w:rPr>
        <w:t>have evaluated</w:t>
      </w:r>
      <w:r w:rsidR="008C397B" w:rsidRPr="00AB57C6">
        <w:rPr>
          <w:rFonts w:ascii="Book Antiqua" w:eastAsia="Times New Roman" w:hAnsi="Book Antiqua"/>
          <w:color w:val="000000"/>
          <w:sz w:val="24"/>
          <w:szCs w:val="24"/>
          <w:lang w:val="en-GB"/>
        </w:rPr>
        <w:t xml:space="preserve"> </w:t>
      </w:r>
      <w:r w:rsidR="001E1CD3" w:rsidRPr="00AB57C6">
        <w:rPr>
          <w:rFonts w:ascii="Book Antiqua" w:eastAsia="Times New Roman" w:hAnsi="Book Antiqua"/>
          <w:color w:val="000000"/>
          <w:sz w:val="24"/>
          <w:szCs w:val="24"/>
          <w:lang w:val="en-GB"/>
        </w:rPr>
        <w:t>SRT</w:t>
      </w:r>
      <w:r w:rsidRPr="00AB57C6">
        <w:rPr>
          <w:rFonts w:ascii="Book Antiqua" w:eastAsia="Times New Roman" w:hAnsi="Book Antiqua"/>
          <w:color w:val="000000"/>
          <w:sz w:val="24"/>
          <w:szCs w:val="24"/>
          <w:lang w:val="en-GB"/>
        </w:rPr>
        <w:t xml:space="preserve"> with and without AD</w:t>
      </w:r>
      <w:r w:rsidR="008C397B" w:rsidRPr="00AB57C6">
        <w:rPr>
          <w:rFonts w:ascii="Book Antiqua" w:eastAsia="Times New Roman" w:hAnsi="Book Antiqua"/>
          <w:color w:val="000000"/>
          <w:sz w:val="24"/>
          <w:szCs w:val="24"/>
          <w:lang w:val="en-GB"/>
        </w:rPr>
        <w:t>T</w:t>
      </w:r>
      <w:r w:rsidR="00DB5722" w:rsidRPr="00AB57C6">
        <w:rPr>
          <w:rFonts w:ascii="Book Antiqua" w:eastAsia="Times New Roman" w:hAnsi="Book Antiqua"/>
          <w:color w:val="000000"/>
          <w:sz w:val="24"/>
          <w:szCs w:val="24"/>
          <w:lang w:val="en-GB"/>
        </w:rPr>
        <w:t xml:space="preserve"> found </w:t>
      </w:r>
      <w:r w:rsidRPr="00AB57C6">
        <w:rPr>
          <w:rFonts w:ascii="Book Antiqua" w:eastAsia="Times New Roman" w:hAnsi="Book Antiqua"/>
          <w:color w:val="000000"/>
          <w:sz w:val="24"/>
          <w:szCs w:val="24"/>
          <w:lang w:val="en-GB"/>
        </w:rPr>
        <w:t xml:space="preserve">no significant </w:t>
      </w:r>
      <w:r w:rsidR="00DB5722" w:rsidRPr="00AB57C6">
        <w:rPr>
          <w:rFonts w:ascii="Book Antiqua" w:eastAsia="Times New Roman" w:hAnsi="Book Antiqua"/>
          <w:color w:val="000000"/>
          <w:sz w:val="24"/>
          <w:szCs w:val="24"/>
          <w:lang w:val="en-GB"/>
        </w:rPr>
        <w:t xml:space="preserve">between-group </w:t>
      </w:r>
      <w:r w:rsidRPr="00AB57C6">
        <w:rPr>
          <w:rFonts w:ascii="Book Antiqua" w:eastAsia="Times New Roman" w:hAnsi="Book Antiqua"/>
          <w:color w:val="000000"/>
          <w:sz w:val="24"/>
          <w:szCs w:val="24"/>
          <w:lang w:val="en-GB"/>
        </w:rPr>
        <w:t>difference</w:t>
      </w:r>
      <w:r w:rsidR="008C397B" w:rsidRPr="00AB57C6">
        <w:rPr>
          <w:rFonts w:ascii="Book Antiqua" w:eastAsia="Times New Roman" w:hAnsi="Book Antiqua"/>
          <w:color w:val="000000"/>
          <w:sz w:val="24"/>
          <w:szCs w:val="24"/>
          <w:lang w:val="en-GB"/>
        </w:rPr>
        <w:t>s</w:t>
      </w:r>
      <w:r w:rsidRPr="00AB57C6">
        <w:rPr>
          <w:rFonts w:ascii="Book Antiqua" w:eastAsia="Times New Roman" w:hAnsi="Book Antiqua"/>
          <w:color w:val="000000"/>
          <w:sz w:val="24"/>
          <w:szCs w:val="24"/>
          <w:lang w:val="en-GB"/>
        </w:rPr>
        <w:t xml:space="preserve"> </w:t>
      </w:r>
      <w:r w:rsidR="00DB5722" w:rsidRPr="00AB57C6">
        <w:rPr>
          <w:rFonts w:ascii="Book Antiqua" w:eastAsia="Times New Roman" w:hAnsi="Book Antiqua"/>
          <w:color w:val="000000"/>
          <w:sz w:val="24"/>
          <w:szCs w:val="24"/>
          <w:lang w:val="en-GB"/>
        </w:rPr>
        <w:t xml:space="preserve">in survival </w:t>
      </w:r>
      <w:r w:rsidR="003A413F" w:rsidRPr="00AB57C6">
        <w:rPr>
          <w:rFonts w:ascii="Book Antiqua" w:eastAsia="Times New Roman" w:hAnsi="Book Antiqua"/>
          <w:color w:val="000000"/>
          <w:sz w:val="24"/>
          <w:szCs w:val="24"/>
          <w:lang w:val="en-GB"/>
        </w:rPr>
        <w:t>[</w:t>
      </w:r>
      <w:r w:rsidR="00DB5722" w:rsidRPr="00AB57C6">
        <w:rPr>
          <w:rFonts w:ascii="Book Antiqua" w:eastAsia="Times New Roman" w:hAnsi="Book Antiqua"/>
          <w:color w:val="000000"/>
          <w:sz w:val="24"/>
          <w:szCs w:val="24"/>
          <w:lang w:val="en-GB"/>
        </w:rPr>
        <w:t>P</w:t>
      </w:r>
      <w:r w:rsidR="008C397B" w:rsidRPr="00AB57C6">
        <w:rPr>
          <w:rFonts w:ascii="Book Antiqua" w:eastAsia="Times New Roman" w:hAnsi="Book Antiqua"/>
          <w:color w:val="000000"/>
          <w:sz w:val="24"/>
          <w:szCs w:val="24"/>
          <w:lang w:val="en-GB"/>
        </w:rPr>
        <w:t xml:space="preserve">FS or </w:t>
      </w:r>
      <w:bookmarkStart w:id="25" w:name="_Hlk11933548"/>
      <w:r w:rsidR="003A413F" w:rsidRPr="00AB57C6">
        <w:rPr>
          <w:rFonts w:ascii="Book Antiqua" w:eastAsia="Times New Roman" w:hAnsi="Book Antiqua"/>
          <w:bCs/>
          <w:color w:val="000000"/>
          <w:sz w:val="24"/>
          <w:szCs w:val="24"/>
          <w:lang w:val="en-US"/>
        </w:rPr>
        <w:t>overall survival</w:t>
      </w:r>
      <w:bookmarkEnd w:id="25"/>
      <w:r w:rsidR="003A413F" w:rsidRPr="00AB57C6">
        <w:rPr>
          <w:rFonts w:ascii="Book Antiqua" w:eastAsia="Times New Roman" w:hAnsi="Book Antiqua"/>
          <w:bCs/>
          <w:color w:val="000000"/>
          <w:sz w:val="24"/>
          <w:szCs w:val="24"/>
          <w:lang w:val="en-US"/>
        </w:rPr>
        <w:t xml:space="preserve"> (</w:t>
      </w:r>
      <w:r w:rsidR="008C397B" w:rsidRPr="00AB57C6">
        <w:rPr>
          <w:rFonts w:ascii="Book Antiqua" w:eastAsia="Times New Roman" w:hAnsi="Book Antiqua"/>
          <w:color w:val="000000"/>
          <w:sz w:val="24"/>
          <w:szCs w:val="24"/>
          <w:lang w:val="en-GB"/>
        </w:rPr>
        <w:t>OS</w:t>
      </w:r>
      <w:r w:rsidR="00DB5722" w:rsidRPr="00AB57C6">
        <w:rPr>
          <w:rFonts w:ascii="Book Antiqua" w:eastAsia="Times New Roman" w:hAnsi="Book Antiqua"/>
          <w:color w:val="000000"/>
          <w:sz w:val="24"/>
          <w:szCs w:val="24"/>
          <w:lang w:val="en-GB"/>
        </w:rPr>
        <w:t>)</w:t>
      </w:r>
      <w:r w:rsidR="003A413F" w:rsidRPr="00AB57C6">
        <w:rPr>
          <w:rFonts w:ascii="Book Antiqua" w:eastAsia="Times New Roman" w:hAnsi="Book Antiqua"/>
          <w:color w:val="000000"/>
          <w:sz w:val="24"/>
          <w:szCs w:val="24"/>
          <w:lang w:val="en-GB"/>
        </w:rPr>
        <w:t>]</w:t>
      </w:r>
      <w:r w:rsidR="00DB5722" w:rsidRPr="00AB57C6">
        <w:rPr>
          <w:rFonts w:ascii="Book Antiqua" w:eastAsia="Times New Roman" w:hAnsi="Book Antiqua"/>
          <w:color w:val="000000"/>
          <w:sz w:val="24"/>
          <w:szCs w:val="24"/>
          <w:lang w:val="en-GB"/>
        </w:rPr>
        <w:t xml:space="preserve"> based on the Gleason </w:t>
      </w:r>
      <w:r w:rsidR="00DB5722" w:rsidRPr="00AB57C6">
        <w:rPr>
          <w:rFonts w:ascii="Book Antiqua" w:eastAsia="Times New Roman" w:hAnsi="Book Antiqua"/>
          <w:color w:val="000000"/>
          <w:sz w:val="24"/>
          <w:szCs w:val="24"/>
          <w:lang w:val="en-GB"/>
        </w:rPr>
        <w:lastRenderedPageBreak/>
        <w:t xml:space="preserve">score, </w:t>
      </w:r>
      <w:r w:rsidRPr="00AB57C6">
        <w:rPr>
          <w:rFonts w:ascii="Book Antiqua" w:eastAsia="Times New Roman" w:hAnsi="Book Antiqua"/>
          <w:color w:val="000000"/>
          <w:sz w:val="24"/>
          <w:szCs w:val="24"/>
          <w:lang w:val="en-GB"/>
        </w:rPr>
        <w:t xml:space="preserve">although </w:t>
      </w:r>
      <w:r w:rsidR="008C397B" w:rsidRPr="00AB57C6">
        <w:rPr>
          <w:rFonts w:ascii="Book Antiqua" w:eastAsia="Times New Roman" w:hAnsi="Book Antiqua"/>
          <w:color w:val="000000"/>
          <w:sz w:val="24"/>
          <w:szCs w:val="24"/>
          <w:lang w:val="en-GB"/>
        </w:rPr>
        <w:t xml:space="preserve">the course of disease was </w:t>
      </w:r>
      <w:r w:rsidRPr="00AB57C6">
        <w:rPr>
          <w:rFonts w:ascii="Book Antiqua" w:eastAsia="Times New Roman" w:hAnsi="Book Antiqua"/>
          <w:color w:val="000000"/>
          <w:sz w:val="24"/>
          <w:szCs w:val="24"/>
          <w:lang w:val="en-GB"/>
        </w:rPr>
        <w:t xml:space="preserve">worse in patients </w:t>
      </w:r>
      <w:r w:rsidR="008C397B" w:rsidRPr="00AB57C6">
        <w:rPr>
          <w:rFonts w:ascii="Book Antiqua" w:eastAsia="Times New Roman" w:hAnsi="Book Antiqua"/>
          <w:color w:val="000000"/>
          <w:sz w:val="24"/>
          <w:szCs w:val="24"/>
          <w:lang w:val="en-GB"/>
        </w:rPr>
        <w:t xml:space="preserve">in the placebo group </w:t>
      </w:r>
      <w:r w:rsidRPr="00AB57C6">
        <w:rPr>
          <w:rFonts w:ascii="Book Antiqua" w:eastAsia="Times New Roman" w:hAnsi="Book Antiqua"/>
          <w:color w:val="000000"/>
          <w:sz w:val="24"/>
          <w:szCs w:val="24"/>
          <w:lang w:val="en-GB"/>
        </w:rPr>
        <w:t>with Gleason scor</w:t>
      </w:r>
      <w:r w:rsidR="008C397B" w:rsidRPr="00AB57C6">
        <w:rPr>
          <w:rFonts w:ascii="Book Antiqua" w:eastAsia="Times New Roman" w:hAnsi="Book Antiqua"/>
          <w:color w:val="000000"/>
          <w:sz w:val="24"/>
          <w:szCs w:val="24"/>
          <w:lang w:val="en-GB"/>
        </w:rPr>
        <w:t>es ≥ 7</w:t>
      </w:r>
      <w:r w:rsidR="00BE162C" w:rsidRPr="00AB57C6">
        <w:rPr>
          <w:rFonts w:ascii="Book Antiqua" w:eastAsia="Times New Roman" w:hAnsi="Book Antiqua"/>
          <w:color w:val="000000"/>
          <w:sz w:val="24"/>
          <w:szCs w:val="24"/>
          <w:vertAlign w:val="superscript"/>
          <w:lang w:val="en-GB"/>
        </w:rPr>
        <w:t>[10,11]</w:t>
      </w:r>
      <w:r w:rsidR="008C397B" w:rsidRPr="00AB57C6">
        <w:rPr>
          <w:rFonts w:ascii="Book Antiqua" w:eastAsia="Times New Roman" w:hAnsi="Book Antiqua"/>
          <w:color w:val="000000"/>
          <w:sz w:val="24"/>
          <w:szCs w:val="24"/>
          <w:lang w:val="en-GB"/>
        </w:rPr>
        <w:t>.</w:t>
      </w:r>
    </w:p>
    <w:p w:rsidR="00480660" w:rsidRPr="00AB57C6" w:rsidRDefault="00F52761" w:rsidP="003A413F">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In recent years, </w:t>
      </w:r>
      <w:r w:rsidR="00FD6392" w:rsidRPr="00AB57C6">
        <w:rPr>
          <w:rFonts w:ascii="Book Antiqua" w:eastAsia="Times New Roman" w:hAnsi="Book Antiqua"/>
          <w:color w:val="000000"/>
          <w:sz w:val="24"/>
          <w:szCs w:val="24"/>
          <w:lang w:val="en-GB"/>
        </w:rPr>
        <w:t xml:space="preserve">a growing proportion of </w:t>
      </w:r>
      <w:r w:rsidR="00480660" w:rsidRPr="00AB57C6">
        <w:rPr>
          <w:rFonts w:ascii="Book Antiqua" w:eastAsia="Times New Roman" w:hAnsi="Book Antiqua"/>
          <w:color w:val="000000"/>
          <w:sz w:val="24"/>
          <w:szCs w:val="24"/>
          <w:lang w:val="en-GB"/>
        </w:rPr>
        <w:t xml:space="preserve">high-risk patients </w:t>
      </w:r>
      <w:r w:rsidR="00FD6392" w:rsidRPr="00AB57C6">
        <w:rPr>
          <w:rFonts w:ascii="Book Antiqua" w:eastAsia="Times New Roman" w:hAnsi="Book Antiqua"/>
          <w:color w:val="000000"/>
          <w:sz w:val="24"/>
          <w:szCs w:val="24"/>
          <w:lang w:val="en-GB"/>
        </w:rPr>
        <w:t xml:space="preserve">undergo radical prostatectomy, mainly </w:t>
      </w:r>
      <w:r w:rsidRPr="00AB57C6">
        <w:rPr>
          <w:rFonts w:ascii="Book Antiqua" w:eastAsia="Times New Roman" w:hAnsi="Book Antiqua"/>
          <w:color w:val="000000"/>
          <w:sz w:val="24"/>
          <w:szCs w:val="24"/>
          <w:lang w:val="en-GB"/>
        </w:rPr>
        <w:t xml:space="preserve">as part of </w:t>
      </w:r>
      <w:r w:rsidR="00FD6392" w:rsidRPr="00AB57C6">
        <w:rPr>
          <w:rFonts w:ascii="Book Antiqua" w:eastAsia="Times New Roman" w:hAnsi="Book Antiqua"/>
          <w:color w:val="000000"/>
          <w:sz w:val="24"/>
          <w:szCs w:val="24"/>
          <w:lang w:val="en-GB"/>
        </w:rPr>
        <w:t>the</w:t>
      </w:r>
      <w:r w:rsidRPr="00AB57C6">
        <w:rPr>
          <w:rFonts w:ascii="Book Antiqua" w:eastAsia="Times New Roman" w:hAnsi="Book Antiqua"/>
          <w:color w:val="000000"/>
          <w:sz w:val="24"/>
          <w:szCs w:val="24"/>
          <w:lang w:val="en-GB"/>
        </w:rPr>
        <w:t xml:space="preserve"> m</w:t>
      </w:r>
      <w:r w:rsidR="00480660" w:rsidRPr="00AB57C6">
        <w:rPr>
          <w:rFonts w:ascii="Book Antiqua" w:eastAsia="Times New Roman" w:hAnsi="Book Antiqua"/>
          <w:color w:val="000000"/>
          <w:sz w:val="24"/>
          <w:szCs w:val="24"/>
          <w:lang w:val="en-GB"/>
        </w:rPr>
        <w:t>ultimodal treatment</w:t>
      </w:r>
      <w:r w:rsidR="00CC0FEA" w:rsidRPr="00AB57C6">
        <w:rPr>
          <w:rFonts w:ascii="Book Antiqua" w:eastAsia="Times New Roman" w:hAnsi="Book Antiqua"/>
          <w:color w:val="000000"/>
          <w:sz w:val="24"/>
          <w:szCs w:val="24"/>
          <w:lang w:val="en-GB"/>
        </w:rPr>
        <w:t xml:space="preserve"> approach</w:t>
      </w:r>
      <w:r w:rsidR="00480660" w:rsidRPr="00AB57C6">
        <w:rPr>
          <w:rFonts w:ascii="Book Antiqua" w:eastAsia="Times New Roman" w:hAnsi="Book Antiqua"/>
          <w:color w:val="000000"/>
          <w:sz w:val="24"/>
          <w:szCs w:val="24"/>
          <w:lang w:val="en-GB"/>
        </w:rPr>
        <w:t xml:space="preserve"> </w:t>
      </w:r>
      <w:r w:rsidR="00CC0FEA" w:rsidRPr="00AB57C6">
        <w:rPr>
          <w:rFonts w:ascii="Book Antiqua" w:eastAsia="Times New Roman" w:hAnsi="Book Antiqua"/>
          <w:color w:val="000000"/>
          <w:sz w:val="24"/>
          <w:szCs w:val="24"/>
          <w:lang w:val="en-GB"/>
        </w:rPr>
        <w:t>supported by u</w:t>
      </w:r>
      <w:r w:rsidR="00480660" w:rsidRPr="00AB57C6">
        <w:rPr>
          <w:rFonts w:ascii="Book Antiqua" w:eastAsia="Times New Roman" w:hAnsi="Book Antiqua"/>
          <w:color w:val="000000"/>
          <w:sz w:val="24"/>
          <w:szCs w:val="24"/>
          <w:lang w:val="en-GB"/>
        </w:rPr>
        <w:t>rolog</w:t>
      </w:r>
      <w:r w:rsidR="00CC0FEA" w:rsidRPr="00AB57C6">
        <w:rPr>
          <w:rFonts w:ascii="Book Antiqua" w:eastAsia="Times New Roman" w:hAnsi="Book Antiqua"/>
          <w:color w:val="000000"/>
          <w:sz w:val="24"/>
          <w:szCs w:val="24"/>
          <w:lang w:val="en-GB"/>
        </w:rPr>
        <w:t>ists</w:t>
      </w:r>
      <w:r w:rsidR="00480660" w:rsidRPr="00AB57C6">
        <w:rPr>
          <w:rFonts w:ascii="Book Antiqua" w:eastAsia="Times New Roman" w:hAnsi="Book Antiqua"/>
          <w:color w:val="000000"/>
          <w:sz w:val="24"/>
          <w:szCs w:val="24"/>
          <w:lang w:val="en-GB"/>
        </w:rPr>
        <w:t xml:space="preserve">. </w:t>
      </w:r>
      <w:r w:rsidR="00CC0FEA" w:rsidRPr="00AB57C6">
        <w:rPr>
          <w:rFonts w:ascii="Book Antiqua" w:eastAsia="Times New Roman" w:hAnsi="Book Antiqua"/>
          <w:color w:val="000000"/>
          <w:sz w:val="24"/>
          <w:szCs w:val="24"/>
          <w:lang w:val="en-GB"/>
        </w:rPr>
        <w:t xml:space="preserve">However, </w:t>
      </w:r>
      <w:r w:rsidR="00480660" w:rsidRPr="00AB57C6">
        <w:rPr>
          <w:rFonts w:ascii="Book Antiqua" w:eastAsia="Times New Roman" w:hAnsi="Book Antiqua"/>
          <w:color w:val="000000"/>
          <w:sz w:val="24"/>
          <w:szCs w:val="24"/>
          <w:lang w:val="en-GB"/>
        </w:rPr>
        <w:t>the risk of B</w:t>
      </w:r>
      <w:r w:rsidRPr="00AB57C6">
        <w:rPr>
          <w:rFonts w:ascii="Book Antiqua" w:eastAsia="Times New Roman" w:hAnsi="Book Antiqua"/>
          <w:color w:val="000000"/>
          <w:sz w:val="24"/>
          <w:szCs w:val="24"/>
          <w:lang w:val="en-GB"/>
        </w:rPr>
        <w:t>C</w:t>
      </w:r>
      <w:r w:rsidR="00480660" w:rsidRPr="00AB57C6">
        <w:rPr>
          <w:rFonts w:ascii="Book Antiqua" w:eastAsia="Times New Roman" w:hAnsi="Book Antiqua"/>
          <w:color w:val="000000"/>
          <w:sz w:val="24"/>
          <w:szCs w:val="24"/>
          <w:lang w:val="en-GB"/>
        </w:rPr>
        <w:t xml:space="preserve">R in these patients </w:t>
      </w:r>
      <w:r w:rsidRPr="00AB57C6">
        <w:rPr>
          <w:rFonts w:ascii="Book Antiqua" w:eastAsia="Times New Roman" w:hAnsi="Book Antiqua"/>
          <w:color w:val="000000"/>
          <w:sz w:val="24"/>
          <w:szCs w:val="24"/>
          <w:lang w:val="en-GB"/>
        </w:rPr>
        <w:t xml:space="preserve">is high, ranging </w:t>
      </w:r>
      <w:r w:rsidR="00CC0FEA" w:rsidRPr="00AB57C6">
        <w:rPr>
          <w:rFonts w:ascii="Book Antiqua" w:eastAsia="Times New Roman" w:hAnsi="Book Antiqua"/>
          <w:color w:val="000000"/>
          <w:sz w:val="24"/>
          <w:szCs w:val="24"/>
          <w:lang w:val="en-GB"/>
        </w:rPr>
        <w:t xml:space="preserve">from </w:t>
      </w:r>
      <w:r w:rsidR="00480660" w:rsidRPr="00AB57C6">
        <w:rPr>
          <w:rFonts w:ascii="Book Antiqua" w:eastAsia="Times New Roman" w:hAnsi="Book Antiqua"/>
          <w:color w:val="000000"/>
          <w:sz w:val="24"/>
          <w:szCs w:val="24"/>
          <w:lang w:val="en-GB"/>
        </w:rPr>
        <w:t>50</w:t>
      </w:r>
      <w:r w:rsidR="003A413F" w:rsidRPr="00AB57C6">
        <w:rPr>
          <w:rFonts w:ascii="Book Antiqua" w:eastAsia="Times New Roman" w:hAnsi="Book Antiqua"/>
          <w:color w:val="000000"/>
          <w:sz w:val="24"/>
          <w:szCs w:val="24"/>
          <w:lang w:val="en-GB"/>
        </w:rPr>
        <w:t>%</w:t>
      </w:r>
      <w:r w:rsidR="00480660" w:rsidRPr="00AB57C6">
        <w:rPr>
          <w:rFonts w:ascii="Book Antiqua" w:eastAsia="Times New Roman" w:hAnsi="Book Antiqua"/>
          <w:color w:val="000000"/>
          <w:sz w:val="24"/>
          <w:szCs w:val="24"/>
          <w:lang w:val="en-GB"/>
        </w:rPr>
        <w:t>-70% in most series</w:t>
      </w:r>
      <w:r w:rsidR="00BE162C" w:rsidRPr="00AB57C6">
        <w:rPr>
          <w:rFonts w:ascii="Book Antiqua" w:eastAsia="Times New Roman" w:hAnsi="Book Antiqua"/>
          <w:color w:val="000000"/>
          <w:sz w:val="24"/>
          <w:szCs w:val="24"/>
          <w:vertAlign w:val="superscript"/>
          <w:lang w:val="en-GB"/>
        </w:rPr>
        <w:t>[32]</w:t>
      </w:r>
      <w:r w:rsidR="00480660" w:rsidRPr="00AB57C6">
        <w:rPr>
          <w:rFonts w:ascii="Book Antiqua" w:eastAsia="Times New Roman" w:hAnsi="Book Antiqua"/>
          <w:color w:val="000000"/>
          <w:sz w:val="24"/>
          <w:szCs w:val="24"/>
          <w:lang w:val="en-GB"/>
        </w:rPr>
        <w:t xml:space="preserve">. </w:t>
      </w:r>
      <w:r w:rsidR="00C63ABC" w:rsidRPr="00AB57C6">
        <w:rPr>
          <w:rFonts w:ascii="Book Antiqua" w:eastAsia="Times New Roman" w:hAnsi="Book Antiqua"/>
          <w:color w:val="000000"/>
          <w:sz w:val="24"/>
          <w:szCs w:val="24"/>
          <w:lang w:val="en-GB"/>
        </w:rPr>
        <w:t>Gandaglia</w:t>
      </w:r>
      <w:r w:rsidR="00480660" w:rsidRPr="00AB57C6">
        <w:rPr>
          <w:rFonts w:ascii="Book Antiqua" w:eastAsia="Times New Roman" w:hAnsi="Book Antiqua"/>
          <w:color w:val="000000"/>
          <w:sz w:val="24"/>
          <w:szCs w:val="24"/>
          <w:lang w:val="en-GB"/>
        </w:rPr>
        <w:t xml:space="preserve"> </w:t>
      </w:r>
      <w:r w:rsidR="00480660" w:rsidRPr="00AB57C6">
        <w:rPr>
          <w:rFonts w:ascii="Book Antiqua" w:eastAsia="Times New Roman" w:hAnsi="Book Antiqua"/>
          <w:i/>
          <w:iCs/>
          <w:color w:val="000000"/>
          <w:sz w:val="24"/>
          <w:szCs w:val="24"/>
          <w:lang w:val="en-GB"/>
        </w:rPr>
        <w:t>et al</w:t>
      </w:r>
      <w:r w:rsidR="003A413F" w:rsidRPr="00AB57C6">
        <w:rPr>
          <w:rFonts w:ascii="Book Antiqua" w:eastAsia="Times New Roman" w:hAnsi="Book Antiqua"/>
          <w:color w:val="000000"/>
          <w:sz w:val="24"/>
          <w:szCs w:val="24"/>
          <w:vertAlign w:val="superscript"/>
          <w:lang w:val="en-GB"/>
        </w:rPr>
        <w:t>[33]</w:t>
      </w:r>
      <w:r w:rsidR="00CC0FEA" w:rsidRPr="00AB57C6">
        <w:rPr>
          <w:rFonts w:ascii="Book Antiqua" w:eastAsia="Times New Roman" w:hAnsi="Book Antiqua"/>
          <w:color w:val="000000"/>
          <w:sz w:val="24"/>
          <w:szCs w:val="24"/>
          <w:lang w:val="en-GB"/>
        </w:rPr>
        <w:t xml:space="preserve"> found that</w:t>
      </w:r>
      <w:r w:rsidR="00C20048" w:rsidRPr="00AB57C6">
        <w:rPr>
          <w:rFonts w:ascii="Book Antiqua" w:eastAsia="Times New Roman" w:hAnsi="Book Antiqua"/>
          <w:color w:val="000000"/>
          <w:sz w:val="24"/>
          <w:szCs w:val="24"/>
          <w:lang w:val="en-GB"/>
        </w:rPr>
        <w:t>, together with</w:t>
      </w:r>
      <w:r w:rsidR="006D7BB3" w:rsidRPr="00AB57C6">
        <w:rPr>
          <w:rFonts w:ascii="Book Antiqua" w:eastAsia="Times New Roman" w:hAnsi="Book Antiqua"/>
          <w:color w:val="000000"/>
          <w:sz w:val="24"/>
          <w:szCs w:val="24"/>
          <w:lang w:val="en-GB"/>
        </w:rPr>
        <w:t xml:space="preserve"> </w:t>
      </w:r>
      <w:r w:rsidR="00480660" w:rsidRPr="00AB57C6">
        <w:rPr>
          <w:rFonts w:ascii="Book Antiqua" w:eastAsia="Times New Roman" w:hAnsi="Book Antiqua"/>
          <w:color w:val="000000"/>
          <w:sz w:val="24"/>
          <w:szCs w:val="24"/>
          <w:lang w:val="en-GB"/>
        </w:rPr>
        <w:t>nod</w:t>
      </w:r>
      <w:r w:rsidR="00CC0FEA" w:rsidRPr="00AB57C6">
        <w:rPr>
          <w:rFonts w:ascii="Book Antiqua" w:eastAsia="Times New Roman" w:hAnsi="Book Antiqua"/>
          <w:color w:val="000000"/>
          <w:sz w:val="24"/>
          <w:szCs w:val="24"/>
          <w:lang w:val="en-GB"/>
        </w:rPr>
        <w:t>al</w:t>
      </w:r>
      <w:r w:rsidR="00480660" w:rsidRPr="00AB57C6">
        <w:rPr>
          <w:rFonts w:ascii="Book Antiqua" w:eastAsia="Times New Roman" w:hAnsi="Book Antiqua"/>
          <w:color w:val="000000"/>
          <w:sz w:val="24"/>
          <w:szCs w:val="24"/>
          <w:lang w:val="en-GB"/>
        </w:rPr>
        <w:t xml:space="preserve"> involvement and </w:t>
      </w:r>
      <w:r w:rsidR="00CC0FEA" w:rsidRPr="00AB57C6">
        <w:rPr>
          <w:rFonts w:ascii="Book Antiqua" w:eastAsia="Times New Roman" w:hAnsi="Book Antiqua"/>
          <w:color w:val="000000"/>
          <w:sz w:val="24"/>
          <w:szCs w:val="24"/>
          <w:lang w:val="en-GB"/>
        </w:rPr>
        <w:t>stage p</w:t>
      </w:r>
      <w:r w:rsidR="00480660" w:rsidRPr="00AB57C6">
        <w:rPr>
          <w:rFonts w:ascii="Book Antiqua" w:eastAsia="Times New Roman" w:hAnsi="Book Antiqua"/>
          <w:color w:val="000000"/>
          <w:sz w:val="24"/>
          <w:szCs w:val="24"/>
          <w:lang w:val="en-GB"/>
        </w:rPr>
        <w:t>T3-T4</w:t>
      </w:r>
      <w:r w:rsidR="00CC0FEA" w:rsidRPr="00AB57C6">
        <w:rPr>
          <w:rFonts w:ascii="Book Antiqua" w:eastAsia="Times New Roman" w:hAnsi="Book Antiqua"/>
          <w:color w:val="000000"/>
          <w:sz w:val="24"/>
          <w:szCs w:val="24"/>
          <w:lang w:val="en-GB"/>
        </w:rPr>
        <w:t xml:space="preserve"> </w:t>
      </w:r>
      <w:r w:rsidR="006D7BB3" w:rsidRPr="00AB57C6">
        <w:rPr>
          <w:rFonts w:ascii="Book Antiqua" w:eastAsia="Times New Roman" w:hAnsi="Book Antiqua"/>
          <w:color w:val="000000"/>
          <w:sz w:val="24"/>
          <w:szCs w:val="24"/>
          <w:lang w:val="en-GB"/>
        </w:rPr>
        <w:t xml:space="preserve">disease, the presence of GS 8-10 was </w:t>
      </w:r>
      <w:r w:rsidR="00480660" w:rsidRPr="00AB57C6">
        <w:rPr>
          <w:rFonts w:ascii="Book Antiqua" w:eastAsia="Times New Roman" w:hAnsi="Book Antiqua"/>
          <w:color w:val="000000"/>
          <w:sz w:val="24"/>
          <w:szCs w:val="24"/>
          <w:lang w:val="en-GB"/>
        </w:rPr>
        <w:t xml:space="preserve">the third </w:t>
      </w:r>
      <w:r w:rsidR="00CC0FEA" w:rsidRPr="00AB57C6">
        <w:rPr>
          <w:rFonts w:ascii="Book Antiqua" w:eastAsia="Times New Roman" w:hAnsi="Book Antiqua"/>
          <w:color w:val="000000"/>
          <w:sz w:val="24"/>
          <w:szCs w:val="24"/>
          <w:lang w:val="en-GB"/>
        </w:rPr>
        <w:t xml:space="preserve">least </w:t>
      </w:r>
      <w:r w:rsidR="000D2F61" w:rsidRPr="00AB57C6">
        <w:rPr>
          <w:rFonts w:ascii="Book Antiqua" w:eastAsia="Times New Roman" w:hAnsi="Book Antiqua"/>
          <w:color w:val="000000"/>
          <w:sz w:val="24"/>
          <w:szCs w:val="24"/>
          <w:lang w:val="en-GB"/>
        </w:rPr>
        <w:t>favourable</w:t>
      </w:r>
      <w:r w:rsidR="00480660" w:rsidRPr="00AB57C6">
        <w:rPr>
          <w:rFonts w:ascii="Book Antiqua" w:eastAsia="Times New Roman" w:hAnsi="Book Antiqua"/>
          <w:color w:val="000000"/>
          <w:sz w:val="24"/>
          <w:szCs w:val="24"/>
          <w:lang w:val="en-GB"/>
        </w:rPr>
        <w:t xml:space="preserve"> </w:t>
      </w:r>
      <w:r w:rsidR="006D7BB3" w:rsidRPr="00AB57C6">
        <w:rPr>
          <w:rFonts w:ascii="Book Antiqua" w:eastAsia="Times New Roman" w:hAnsi="Book Antiqua"/>
          <w:color w:val="000000"/>
          <w:sz w:val="24"/>
          <w:szCs w:val="24"/>
          <w:lang w:val="en-GB"/>
        </w:rPr>
        <w:t>factor</w:t>
      </w:r>
      <w:r w:rsidR="00480660" w:rsidRPr="00AB57C6">
        <w:rPr>
          <w:rFonts w:ascii="Book Antiqua" w:eastAsia="Times New Roman" w:hAnsi="Book Antiqua"/>
          <w:color w:val="000000"/>
          <w:sz w:val="24"/>
          <w:szCs w:val="24"/>
          <w:lang w:val="en-GB"/>
        </w:rPr>
        <w:t xml:space="preserve"> </w:t>
      </w:r>
      <w:r w:rsidR="006D7BB3" w:rsidRPr="00AB57C6">
        <w:rPr>
          <w:rFonts w:ascii="Book Antiqua" w:eastAsia="Times New Roman" w:hAnsi="Book Antiqua"/>
          <w:color w:val="000000"/>
          <w:sz w:val="24"/>
          <w:szCs w:val="24"/>
          <w:lang w:val="en-GB"/>
        </w:rPr>
        <w:t xml:space="preserve">in patients treated with </w:t>
      </w:r>
      <w:r w:rsidR="00480660" w:rsidRPr="00AB57C6">
        <w:rPr>
          <w:rFonts w:ascii="Book Antiqua" w:eastAsia="Times New Roman" w:hAnsi="Book Antiqua"/>
          <w:color w:val="000000"/>
          <w:sz w:val="24"/>
          <w:szCs w:val="24"/>
          <w:lang w:val="en-GB"/>
        </w:rPr>
        <w:t xml:space="preserve">adjuvant RT. </w:t>
      </w:r>
      <w:r w:rsidR="006D7BB3" w:rsidRPr="00AB57C6">
        <w:rPr>
          <w:rFonts w:ascii="Book Antiqua" w:eastAsia="Times New Roman" w:hAnsi="Book Antiqua"/>
          <w:color w:val="000000"/>
          <w:sz w:val="24"/>
          <w:szCs w:val="24"/>
          <w:lang w:val="en-GB"/>
        </w:rPr>
        <w:t xml:space="preserve">Indeed, </w:t>
      </w:r>
      <w:r w:rsidR="00CC0FEA" w:rsidRPr="00AB57C6">
        <w:rPr>
          <w:rFonts w:ascii="Book Antiqua" w:eastAsia="Times New Roman" w:hAnsi="Book Antiqua"/>
          <w:color w:val="000000"/>
          <w:sz w:val="24"/>
          <w:szCs w:val="24"/>
          <w:lang w:val="en-GB"/>
        </w:rPr>
        <w:t>p</w:t>
      </w:r>
      <w:r w:rsidR="00480660" w:rsidRPr="00AB57C6">
        <w:rPr>
          <w:rFonts w:ascii="Book Antiqua" w:eastAsia="Times New Roman" w:hAnsi="Book Antiqua"/>
          <w:color w:val="000000"/>
          <w:sz w:val="24"/>
          <w:szCs w:val="24"/>
          <w:lang w:val="en-GB"/>
        </w:rPr>
        <w:t>atients w</w:t>
      </w:r>
      <w:r w:rsidR="00CC0FEA" w:rsidRPr="00AB57C6">
        <w:rPr>
          <w:rFonts w:ascii="Book Antiqua" w:eastAsia="Times New Roman" w:hAnsi="Book Antiqua"/>
          <w:color w:val="000000"/>
          <w:sz w:val="24"/>
          <w:szCs w:val="24"/>
          <w:lang w:val="en-GB"/>
        </w:rPr>
        <w:t xml:space="preserve">ho </w:t>
      </w:r>
      <w:r w:rsidR="006D7BB3" w:rsidRPr="00AB57C6">
        <w:rPr>
          <w:rFonts w:ascii="Book Antiqua" w:eastAsia="Times New Roman" w:hAnsi="Book Antiqua"/>
          <w:color w:val="000000"/>
          <w:sz w:val="24"/>
          <w:szCs w:val="24"/>
          <w:lang w:val="en-GB"/>
        </w:rPr>
        <w:t xml:space="preserve">presented all </w:t>
      </w:r>
      <w:r w:rsidR="00480660" w:rsidRPr="00AB57C6">
        <w:rPr>
          <w:rFonts w:ascii="Book Antiqua" w:eastAsia="Times New Roman" w:hAnsi="Book Antiqua"/>
          <w:color w:val="000000"/>
          <w:sz w:val="24"/>
          <w:szCs w:val="24"/>
          <w:lang w:val="en-GB"/>
        </w:rPr>
        <w:t xml:space="preserve">three </w:t>
      </w:r>
      <w:r w:rsidR="00CC0FEA" w:rsidRPr="00AB57C6">
        <w:rPr>
          <w:rFonts w:ascii="Book Antiqua" w:eastAsia="Times New Roman" w:hAnsi="Book Antiqua"/>
          <w:color w:val="000000"/>
          <w:sz w:val="24"/>
          <w:szCs w:val="24"/>
          <w:lang w:val="en-GB"/>
        </w:rPr>
        <w:t xml:space="preserve">of these unfavourable </w:t>
      </w:r>
      <w:r w:rsidR="00480660" w:rsidRPr="00AB57C6">
        <w:rPr>
          <w:rFonts w:ascii="Book Antiqua" w:eastAsia="Times New Roman" w:hAnsi="Book Antiqua"/>
          <w:color w:val="000000"/>
          <w:sz w:val="24"/>
          <w:szCs w:val="24"/>
          <w:lang w:val="en-GB"/>
        </w:rPr>
        <w:t xml:space="preserve">factors </w:t>
      </w:r>
      <w:r w:rsidR="006D7BB3" w:rsidRPr="00AB57C6">
        <w:rPr>
          <w:rFonts w:ascii="Book Antiqua" w:eastAsia="Times New Roman" w:hAnsi="Book Antiqua"/>
          <w:color w:val="000000"/>
          <w:sz w:val="24"/>
          <w:szCs w:val="24"/>
          <w:lang w:val="en-GB"/>
        </w:rPr>
        <w:t xml:space="preserve">had the worst prognosis, with </w:t>
      </w:r>
      <w:r w:rsidR="00CC0FEA" w:rsidRPr="00AB57C6">
        <w:rPr>
          <w:rFonts w:ascii="Book Antiqua" w:eastAsia="Times New Roman" w:hAnsi="Book Antiqua"/>
          <w:color w:val="000000"/>
          <w:sz w:val="24"/>
          <w:szCs w:val="24"/>
          <w:lang w:val="en-GB"/>
        </w:rPr>
        <w:t>10-year OS rates</w:t>
      </w:r>
      <w:r w:rsidR="00480660" w:rsidRPr="00AB57C6">
        <w:rPr>
          <w:rFonts w:ascii="Book Antiqua" w:eastAsia="Times New Roman" w:hAnsi="Book Antiqua"/>
          <w:color w:val="000000"/>
          <w:sz w:val="24"/>
          <w:szCs w:val="24"/>
          <w:lang w:val="en-GB"/>
        </w:rPr>
        <w:t xml:space="preserve"> of 62% when no adjuvant RT </w:t>
      </w:r>
      <w:r w:rsidR="006D7BB3" w:rsidRPr="00AB57C6">
        <w:rPr>
          <w:rFonts w:ascii="Book Antiqua" w:eastAsia="Times New Roman" w:hAnsi="Book Antiqua"/>
          <w:color w:val="000000"/>
          <w:sz w:val="24"/>
          <w:szCs w:val="24"/>
          <w:lang w:val="en-GB"/>
        </w:rPr>
        <w:t>was</w:t>
      </w:r>
      <w:r w:rsidR="00480660" w:rsidRPr="00AB57C6">
        <w:rPr>
          <w:rFonts w:ascii="Book Antiqua" w:eastAsia="Times New Roman" w:hAnsi="Book Antiqua"/>
          <w:color w:val="000000"/>
          <w:sz w:val="24"/>
          <w:szCs w:val="24"/>
          <w:lang w:val="en-GB"/>
        </w:rPr>
        <w:t xml:space="preserve"> performed.</w:t>
      </w:r>
    </w:p>
    <w:p w:rsidR="00104A43" w:rsidRPr="00AB57C6" w:rsidRDefault="00AB1684" w:rsidP="003A413F">
      <w:pPr>
        <w:spacing w:after="0" w:line="360" w:lineRule="auto"/>
        <w:ind w:firstLineChars="100" w:firstLine="240"/>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T</w:t>
      </w:r>
      <w:r w:rsidR="00104A43" w:rsidRPr="00AB57C6">
        <w:rPr>
          <w:rFonts w:ascii="Book Antiqua" w:eastAsia="Times New Roman" w:hAnsi="Book Antiqua"/>
          <w:color w:val="000000"/>
          <w:sz w:val="24"/>
          <w:szCs w:val="24"/>
          <w:lang w:val="en-GB"/>
        </w:rPr>
        <w:t xml:space="preserve">here is no evidence </w:t>
      </w:r>
      <w:r w:rsidR="00CC0FEA" w:rsidRPr="00AB57C6">
        <w:rPr>
          <w:rFonts w:ascii="Book Antiqua" w:eastAsia="Times New Roman" w:hAnsi="Book Antiqua"/>
          <w:color w:val="000000"/>
          <w:sz w:val="24"/>
          <w:szCs w:val="24"/>
          <w:lang w:val="en-GB"/>
        </w:rPr>
        <w:t xml:space="preserve">to suggest </w:t>
      </w:r>
      <w:r w:rsidR="00104A43" w:rsidRPr="00AB57C6">
        <w:rPr>
          <w:rFonts w:ascii="Book Antiqua" w:eastAsia="Times New Roman" w:hAnsi="Book Antiqua"/>
          <w:color w:val="000000"/>
          <w:sz w:val="24"/>
          <w:szCs w:val="24"/>
          <w:lang w:val="en-GB"/>
        </w:rPr>
        <w:t xml:space="preserve">that the </w:t>
      </w:r>
      <w:r w:rsidR="00F350CC" w:rsidRPr="00AB57C6">
        <w:rPr>
          <w:rFonts w:ascii="Book Antiqua" w:eastAsia="Times New Roman" w:hAnsi="Book Antiqua"/>
          <w:color w:val="000000"/>
          <w:sz w:val="24"/>
          <w:szCs w:val="24"/>
          <w:lang w:val="en-GB"/>
        </w:rPr>
        <w:t>Gleason score</w:t>
      </w:r>
      <w:r w:rsidR="00104A43" w:rsidRPr="00AB57C6">
        <w:rPr>
          <w:rFonts w:ascii="Book Antiqua" w:eastAsia="Times New Roman" w:hAnsi="Book Antiqua"/>
          <w:color w:val="000000"/>
          <w:sz w:val="24"/>
          <w:szCs w:val="24"/>
          <w:lang w:val="en-GB"/>
        </w:rPr>
        <w:t xml:space="preserve"> or the initial risk group </w:t>
      </w:r>
      <w:r w:rsidR="00CC0FEA" w:rsidRPr="00AB57C6">
        <w:rPr>
          <w:rFonts w:ascii="Book Antiqua" w:eastAsia="Times New Roman" w:hAnsi="Book Antiqua"/>
          <w:color w:val="000000"/>
          <w:sz w:val="24"/>
          <w:szCs w:val="24"/>
          <w:lang w:val="en-GB"/>
        </w:rPr>
        <w:t xml:space="preserve">are </w:t>
      </w:r>
      <w:r w:rsidR="00104A43" w:rsidRPr="00AB57C6">
        <w:rPr>
          <w:rFonts w:ascii="Book Antiqua" w:eastAsia="Times New Roman" w:hAnsi="Book Antiqua"/>
          <w:color w:val="000000"/>
          <w:sz w:val="24"/>
          <w:szCs w:val="24"/>
          <w:lang w:val="en-GB"/>
        </w:rPr>
        <w:t>contraindicat</w:t>
      </w:r>
      <w:r w:rsidR="00CC0FEA" w:rsidRPr="00AB57C6">
        <w:rPr>
          <w:rFonts w:ascii="Book Antiqua" w:eastAsia="Times New Roman" w:hAnsi="Book Antiqua"/>
          <w:color w:val="000000"/>
          <w:sz w:val="24"/>
          <w:szCs w:val="24"/>
          <w:lang w:val="en-GB"/>
        </w:rPr>
        <w:t xml:space="preserve">ions for </w:t>
      </w:r>
      <w:r w:rsidR="001E1CD3" w:rsidRPr="00AB57C6">
        <w:rPr>
          <w:rFonts w:ascii="Book Antiqua" w:eastAsia="Times New Roman" w:hAnsi="Book Antiqua"/>
          <w:color w:val="000000"/>
          <w:sz w:val="24"/>
          <w:szCs w:val="24"/>
          <w:lang w:val="en-GB"/>
        </w:rPr>
        <w:t>SRT</w:t>
      </w:r>
      <w:r w:rsidRPr="00AB57C6">
        <w:rPr>
          <w:rFonts w:ascii="Book Antiqua" w:eastAsia="Times New Roman" w:hAnsi="Book Antiqua"/>
          <w:color w:val="000000"/>
          <w:sz w:val="24"/>
          <w:szCs w:val="24"/>
          <w:lang w:val="en-GB"/>
        </w:rPr>
        <w:t xml:space="preserve"> in patients who develop BCR after surgery</w:t>
      </w:r>
      <w:r w:rsidR="00104A43" w:rsidRPr="00AB57C6">
        <w:rPr>
          <w:rFonts w:ascii="Book Antiqua" w:eastAsia="Times New Roman" w:hAnsi="Book Antiqua"/>
          <w:color w:val="000000"/>
          <w:sz w:val="24"/>
          <w:szCs w:val="24"/>
          <w:lang w:val="en-GB"/>
        </w:rPr>
        <w:t>.</w:t>
      </w:r>
      <w:r w:rsidR="00CC0FEA" w:rsidRPr="00AB57C6">
        <w:rPr>
          <w:rFonts w:ascii="Book Antiqua" w:eastAsia="Times New Roman" w:hAnsi="Book Antiqua"/>
          <w:color w:val="000000"/>
          <w:sz w:val="24"/>
          <w:szCs w:val="24"/>
          <w:lang w:val="en-GB"/>
        </w:rPr>
        <w:t xml:space="preserve"> However, from a r</w:t>
      </w:r>
      <w:r w:rsidR="00104A43" w:rsidRPr="00AB57C6">
        <w:rPr>
          <w:rFonts w:ascii="Book Antiqua" w:eastAsia="Times New Roman" w:hAnsi="Book Antiqua"/>
          <w:color w:val="000000"/>
          <w:sz w:val="24"/>
          <w:szCs w:val="24"/>
          <w:lang w:val="en-GB"/>
        </w:rPr>
        <w:t>adi</w:t>
      </w:r>
      <w:r w:rsidR="00CC0FEA" w:rsidRPr="00AB57C6">
        <w:rPr>
          <w:rFonts w:ascii="Book Antiqua" w:eastAsia="Times New Roman" w:hAnsi="Book Antiqua"/>
          <w:color w:val="000000"/>
          <w:sz w:val="24"/>
          <w:szCs w:val="24"/>
          <w:lang w:val="en-GB"/>
        </w:rPr>
        <w:t xml:space="preserve">ation </w:t>
      </w:r>
      <w:r w:rsidR="00104A43" w:rsidRPr="00AB57C6">
        <w:rPr>
          <w:rFonts w:ascii="Book Antiqua" w:eastAsia="Times New Roman" w:hAnsi="Book Antiqua"/>
          <w:color w:val="000000"/>
          <w:sz w:val="24"/>
          <w:szCs w:val="24"/>
          <w:lang w:val="en-GB"/>
        </w:rPr>
        <w:t>oncology</w:t>
      </w:r>
      <w:r w:rsidR="00CC0FEA" w:rsidRPr="00AB57C6">
        <w:rPr>
          <w:rFonts w:ascii="Book Antiqua" w:eastAsia="Times New Roman" w:hAnsi="Book Antiqua"/>
          <w:color w:val="000000"/>
          <w:sz w:val="24"/>
          <w:szCs w:val="24"/>
          <w:lang w:val="en-GB"/>
        </w:rPr>
        <w:t xml:space="preserve"> perspective</w:t>
      </w:r>
      <w:r w:rsidR="00104A43" w:rsidRPr="00AB57C6">
        <w:rPr>
          <w:rFonts w:ascii="Book Antiqua" w:eastAsia="Times New Roman" w:hAnsi="Book Antiqua"/>
          <w:color w:val="000000"/>
          <w:sz w:val="24"/>
          <w:szCs w:val="24"/>
          <w:lang w:val="en-GB"/>
        </w:rPr>
        <w:t xml:space="preserve">, </w:t>
      </w:r>
      <w:r w:rsidR="00CC0FEA" w:rsidRPr="00AB57C6">
        <w:rPr>
          <w:rFonts w:ascii="Book Antiqua" w:eastAsia="Times New Roman" w:hAnsi="Book Antiqua"/>
          <w:color w:val="000000"/>
          <w:sz w:val="24"/>
          <w:szCs w:val="24"/>
          <w:lang w:val="en-GB"/>
        </w:rPr>
        <w:t xml:space="preserve">the presence of these factors </w:t>
      </w:r>
      <w:r w:rsidR="00104A43" w:rsidRPr="00AB57C6">
        <w:rPr>
          <w:rFonts w:ascii="Book Antiqua" w:eastAsia="Times New Roman" w:hAnsi="Book Antiqua"/>
          <w:color w:val="000000"/>
          <w:sz w:val="24"/>
          <w:szCs w:val="24"/>
          <w:lang w:val="en-GB"/>
        </w:rPr>
        <w:t xml:space="preserve">creates uncertainties </w:t>
      </w:r>
      <w:r w:rsidR="00CC0FEA" w:rsidRPr="00AB57C6">
        <w:rPr>
          <w:rFonts w:ascii="Book Antiqua" w:eastAsia="Times New Roman" w:hAnsi="Book Antiqua"/>
          <w:color w:val="000000"/>
          <w:sz w:val="24"/>
          <w:szCs w:val="24"/>
          <w:lang w:val="en-GB"/>
        </w:rPr>
        <w:t>regarding</w:t>
      </w:r>
      <w:r w:rsidR="003A413F" w:rsidRPr="00AB57C6">
        <w:rPr>
          <w:rFonts w:ascii="Book Antiqua" w:eastAsia="Times New Roman" w:hAnsi="Book Antiqua"/>
          <w:color w:val="000000"/>
          <w:sz w:val="24"/>
          <w:szCs w:val="24"/>
          <w:lang w:val="en-GB"/>
        </w:rPr>
        <w:t>:</w:t>
      </w:r>
      <w:r w:rsidR="00CC0FEA" w:rsidRPr="00AB57C6">
        <w:rPr>
          <w:rFonts w:ascii="Book Antiqua" w:eastAsia="Times New Roman" w:hAnsi="Book Antiqua"/>
          <w:color w:val="000000"/>
          <w:sz w:val="24"/>
          <w:szCs w:val="24"/>
          <w:lang w:val="en-GB"/>
        </w:rPr>
        <w:t xml:space="preserve"> </w:t>
      </w:r>
      <w:r w:rsidR="003A413F" w:rsidRPr="00AB57C6">
        <w:rPr>
          <w:rFonts w:ascii="Book Antiqua" w:eastAsia="Times New Roman" w:hAnsi="Book Antiqua"/>
          <w:color w:val="000000"/>
          <w:sz w:val="24"/>
          <w:szCs w:val="24"/>
          <w:lang w:val="en-GB"/>
        </w:rPr>
        <w:t>(</w:t>
      </w:r>
      <w:r w:rsidR="00CC0FEA" w:rsidRPr="00AB57C6">
        <w:rPr>
          <w:rFonts w:ascii="Book Antiqua" w:eastAsia="Times New Roman" w:hAnsi="Book Antiqua"/>
          <w:color w:val="000000"/>
          <w:sz w:val="24"/>
          <w:szCs w:val="24"/>
          <w:lang w:val="en-GB"/>
        </w:rPr>
        <w:t xml:space="preserve">1) </w:t>
      </w:r>
      <w:r w:rsidR="003A413F" w:rsidRPr="00AB57C6">
        <w:rPr>
          <w:rFonts w:ascii="Book Antiqua" w:eastAsia="Times New Roman" w:hAnsi="Book Antiqua"/>
          <w:color w:val="000000"/>
          <w:sz w:val="24"/>
          <w:szCs w:val="24"/>
          <w:lang w:val="en-GB"/>
        </w:rPr>
        <w:t>T</w:t>
      </w:r>
      <w:r w:rsidR="00CC0FEA" w:rsidRPr="00AB57C6">
        <w:rPr>
          <w:rFonts w:ascii="Book Antiqua" w:eastAsia="Times New Roman" w:hAnsi="Book Antiqua"/>
          <w:color w:val="000000"/>
          <w:sz w:val="24"/>
          <w:szCs w:val="24"/>
          <w:lang w:val="en-GB"/>
        </w:rPr>
        <w:t>he optimal target</w:t>
      </w:r>
      <w:r w:rsidR="00104A43" w:rsidRPr="00AB57C6">
        <w:rPr>
          <w:rFonts w:ascii="Book Antiqua" w:eastAsia="Times New Roman" w:hAnsi="Book Antiqua"/>
          <w:color w:val="000000"/>
          <w:sz w:val="24"/>
          <w:szCs w:val="24"/>
          <w:lang w:val="en-GB"/>
        </w:rPr>
        <w:t xml:space="preserve"> volume</w:t>
      </w:r>
      <w:r w:rsidR="00CC0FEA"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especially in </w:t>
      </w:r>
      <w:r w:rsidR="00CC0FEA" w:rsidRPr="00AB57C6">
        <w:rPr>
          <w:rFonts w:ascii="Book Antiqua" w:eastAsia="Times New Roman" w:hAnsi="Book Antiqua"/>
          <w:color w:val="000000"/>
          <w:sz w:val="24"/>
          <w:szCs w:val="24"/>
          <w:lang w:val="en-GB"/>
        </w:rPr>
        <w:t xml:space="preserve">patients who did not undergo </w:t>
      </w:r>
      <w:r w:rsidR="00104A43" w:rsidRPr="00AB57C6">
        <w:rPr>
          <w:rFonts w:ascii="Book Antiqua" w:eastAsia="Times New Roman" w:hAnsi="Book Antiqua"/>
          <w:color w:val="000000"/>
          <w:sz w:val="24"/>
          <w:szCs w:val="24"/>
          <w:lang w:val="en-GB"/>
        </w:rPr>
        <w:t>initial lymphadenectomy</w:t>
      </w:r>
      <w:r w:rsidR="00CC0FEA" w:rsidRPr="00AB57C6">
        <w:rPr>
          <w:rFonts w:ascii="Book Antiqua" w:eastAsia="Times New Roman" w:hAnsi="Book Antiqua"/>
          <w:color w:val="000000"/>
          <w:sz w:val="24"/>
          <w:szCs w:val="24"/>
          <w:lang w:val="en-GB"/>
        </w:rPr>
        <w:t>)</w:t>
      </w:r>
      <w:r w:rsidR="003A413F"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3A413F" w:rsidRPr="00AB57C6">
        <w:rPr>
          <w:rFonts w:ascii="Book Antiqua" w:eastAsia="Times New Roman" w:hAnsi="Book Antiqua"/>
          <w:color w:val="000000"/>
          <w:sz w:val="24"/>
          <w:szCs w:val="24"/>
          <w:lang w:val="en-GB"/>
        </w:rPr>
        <w:t>(</w:t>
      </w:r>
      <w:r w:rsidR="00CC0FEA" w:rsidRPr="00AB57C6">
        <w:rPr>
          <w:rFonts w:ascii="Book Antiqua" w:eastAsia="Times New Roman" w:hAnsi="Book Antiqua"/>
          <w:color w:val="000000"/>
          <w:sz w:val="24"/>
          <w:szCs w:val="24"/>
          <w:lang w:val="en-GB"/>
        </w:rPr>
        <w:t xml:space="preserve">2) </w:t>
      </w:r>
      <w:r w:rsidR="00DE6A47" w:rsidRPr="00AB57C6">
        <w:rPr>
          <w:rFonts w:ascii="Book Antiqua" w:eastAsia="宋体" w:hAnsi="Book Antiqua" w:hint="eastAsia"/>
          <w:color w:val="000000"/>
          <w:sz w:val="24"/>
          <w:szCs w:val="24"/>
          <w:lang w:val="en-GB" w:eastAsia="zh-CN"/>
        </w:rPr>
        <w:t>T</w:t>
      </w:r>
      <w:r w:rsidR="006D7BB3" w:rsidRPr="00AB57C6">
        <w:rPr>
          <w:rFonts w:ascii="Book Antiqua" w:eastAsia="Times New Roman" w:hAnsi="Book Antiqua"/>
          <w:color w:val="000000"/>
          <w:sz w:val="24"/>
          <w:szCs w:val="24"/>
          <w:lang w:val="en-GB"/>
        </w:rPr>
        <w:t xml:space="preserve">he indication and duration of </w:t>
      </w:r>
      <w:r w:rsidR="00CC0FEA" w:rsidRPr="00AB57C6">
        <w:rPr>
          <w:rFonts w:ascii="Book Antiqua" w:eastAsia="Times New Roman" w:hAnsi="Book Antiqua"/>
          <w:color w:val="000000"/>
          <w:sz w:val="24"/>
          <w:szCs w:val="24"/>
          <w:lang w:val="en-GB"/>
        </w:rPr>
        <w:t>concomitant ADT</w:t>
      </w:r>
      <w:r w:rsidR="003A413F" w:rsidRPr="00AB57C6">
        <w:rPr>
          <w:rFonts w:ascii="Book Antiqua" w:eastAsia="Times New Roman" w:hAnsi="Book Antiqua"/>
          <w:color w:val="000000"/>
          <w:sz w:val="24"/>
          <w:szCs w:val="24"/>
          <w:lang w:val="en-GB"/>
        </w:rPr>
        <w:t>;</w:t>
      </w:r>
      <w:r w:rsidR="00CC0FEA" w:rsidRPr="00AB57C6">
        <w:rPr>
          <w:rFonts w:ascii="Book Antiqua" w:eastAsia="Times New Roman" w:hAnsi="Book Antiqua"/>
          <w:color w:val="000000"/>
          <w:sz w:val="24"/>
          <w:szCs w:val="24"/>
          <w:lang w:val="en-GB"/>
        </w:rPr>
        <w:t xml:space="preserve"> and especially</w:t>
      </w:r>
      <w:r w:rsidR="003A413F" w:rsidRPr="00AB57C6">
        <w:rPr>
          <w:rFonts w:ascii="Book Antiqua" w:eastAsia="Times New Roman" w:hAnsi="Book Antiqua"/>
          <w:color w:val="000000"/>
          <w:sz w:val="24"/>
          <w:szCs w:val="24"/>
          <w:lang w:val="en-GB"/>
        </w:rPr>
        <w:t xml:space="preserve"> (</w:t>
      </w:r>
      <w:r w:rsidR="00CC0FEA" w:rsidRPr="00AB57C6">
        <w:rPr>
          <w:rFonts w:ascii="Book Antiqua" w:eastAsia="Times New Roman" w:hAnsi="Book Antiqua"/>
          <w:color w:val="000000"/>
          <w:sz w:val="24"/>
          <w:szCs w:val="24"/>
          <w:lang w:val="en-GB"/>
        </w:rPr>
        <w:t xml:space="preserve">3) </w:t>
      </w:r>
      <w:r w:rsidR="00DE6A47" w:rsidRPr="00AB57C6">
        <w:rPr>
          <w:rFonts w:ascii="Book Antiqua" w:eastAsia="宋体" w:hAnsi="Book Antiqua" w:hint="eastAsia"/>
          <w:color w:val="000000"/>
          <w:sz w:val="24"/>
          <w:szCs w:val="24"/>
          <w:lang w:val="en-GB" w:eastAsia="zh-CN"/>
        </w:rPr>
        <w:t>W</w:t>
      </w:r>
      <w:r w:rsidR="007E0F04" w:rsidRPr="00AB57C6">
        <w:rPr>
          <w:rFonts w:ascii="Book Antiqua" w:eastAsia="Times New Roman" w:hAnsi="Book Antiqua"/>
          <w:color w:val="000000"/>
          <w:sz w:val="24"/>
          <w:szCs w:val="24"/>
          <w:lang w:val="en-GB"/>
        </w:rPr>
        <w:t xml:space="preserve">hether </w:t>
      </w:r>
      <w:r w:rsidR="001E1CD3" w:rsidRPr="00AB57C6">
        <w:rPr>
          <w:rFonts w:ascii="Book Antiqua" w:eastAsia="Times New Roman" w:hAnsi="Book Antiqua"/>
          <w:color w:val="000000"/>
          <w:sz w:val="24"/>
          <w:szCs w:val="24"/>
          <w:lang w:val="en-GB"/>
        </w:rPr>
        <w:t>SRT</w:t>
      </w:r>
      <w:r w:rsidR="00104A43" w:rsidRPr="00AB57C6">
        <w:rPr>
          <w:rFonts w:ascii="Book Antiqua" w:eastAsia="Times New Roman" w:hAnsi="Book Antiqua"/>
          <w:color w:val="000000"/>
          <w:sz w:val="24"/>
          <w:szCs w:val="24"/>
          <w:lang w:val="en-GB"/>
        </w:rPr>
        <w:t xml:space="preserve"> </w:t>
      </w:r>
      <w:r w:rsidR="00CC0FEA" w:rsidRPr="00AB57C6">
        <w:rPr>
          <w:rFonts w:ascii="Book Antiqua" w:eastAsia="Times New Roman" w:hAnsi="Book Antiqua"/>
          <w:color w:val="000000"/>
          <w:sz w:val="24"/>
          <w:szCs w:val="24"/>
          <w:lang w:val="en-GB"/>
        </w:rPr>
        <w:t xml:space="preserve">should be performed </w:t>
      </w:r>
      <w:r w:rsidR="006D7BB3" w:rsidRPr="00AB57C6">
        <w:rPr>
          <w:rFonts w:ascii="Book Antiqua" w:eastAsia="Times New Roman" w:hAnsi="Book Antiqua"/>
          <w:color w:val="000000"/>
          <w:sz w:val="24"/>
          <w:szCs w:val="24"/>
          <w:lang w:val="en-GB"/>
        </w:rPr>
        <w:t xml:space="preserve">in the absence of </w:t>
      </w:r>
      <w:r w:rsidR="00CC0FEA" w:rsidRPr="00AB57C6">
        <w:rPr>
          <w:rFonts w:ascii="Book Antiqua" w:eastAsia="Times New Roman" w:hAnsi="Book Antiqua"/>
          <w:color w:val="000000"/>
          <w:sz w:val="24"/>
          <w:szCs w:val="24"/>
          <w:lang w:val="en-GB"/>
        </w:rPr>
        <w:t xml:space="preserve">data from </w:t>
      </w:r>
      <w:r w:rsidR="00104A43" w:rsidRPr="00AB57C6">
        <w:rPr>
          <w:rFonts w:ascii="Book Antiqua" w:eastAsia="Times New Roman" w:hAnsi="Book Antiqua"/>
          <w:color w:val="000000"/>
          <w:sz w:val="24"/>
          <w:szCs w:val="24"/>
          <w:lang w:val="en-GB"/>
        </w:rPr>
        <w:t>imaging tests rul</w:t>
      </w:r>
      <w:r w:rsidR="006D7BB3" w:rsidRPr="00AB57C6">
        <w:rPr>
          <w:rFonts w:ascii="Book Antiqua" w:eastAsia="Times New Roman" w:hAnsi="Book Antiqua"/>
          <w:color w:val="000000"/>
          <w:sz w:val="24"/>
          <w:szCs w:val="24"/>
          <w:lang w:val="en-GB"/>
        </w:rPr>
        <w:t>ing</w:t>
      </w:r>
      <w:r w:rsidR="00104A43" w:rsidRPr="00AB57C6">
        <w:rPr>
          <w:rFonts w:ascii="Book Antiqua" w:eastAsia="Times New Roman" w:hAnsi="Book Antiqua"/>
          <w:color w:val="000000"/>
          <w:sz w:val="24"/>
          <w:szCs w:val="24"/>
          <w:lang w:val="en-GB"/>
        </w:rPr>
        <w:t xml:space="preserve"> out </w:t>
      </w:r>
      <w:r w:rsidR="007E0F04" w:rsidRPr="00AB57C6">
        <w:rPr>
          <w:rFonts w:ascii="Book Antiqua" w:eastAsia="Times New Roman" w:hAnsi="Book Antiqua"/>
          <w:color w:val="000000"/>
          <w:sz w:val="24"/>
          <w:szCs w:val="24"/>
          <w:lang w:val="en-GB"/>
        </w:rPr>
        <w:t xml:space="preserve">distant </w:t>
      </w:r>
      <w:r w:rsidR="00CC0FEA" w:rsidRPr="00AB57C6">
        <w:rPr>
          <w:rFonts w:ascii="Book Antiqua" w:eastAsia="Times New Roman" w:hAnsi="Book Antiqua"/>
          <w:color w:val="000000"/>
          <w:sz w:val="24"/>
          <w:szCs w:val="24"/>
          <w:lang w:val="en-GB"/>
        </w:rPr>
        <w:t>disease</w:t>
      </w:r>
      <w:r w:rsidR="007E0F04" w:rsidRPr="00AB57C6">
        <w:rPr>
          <w:rFonts w:ascii="Book Antiqua" w:eastAsia="Times New Roman" w:hAnsi="Book Antiqua"/>
          <w:color w:val="000000"/>
          <w:sz w:val="24"/>
          <w:szCs w:val="24"/>
          <w:lang w:val="en-GB"/>
        </w:rPr>
        <w:t xml:space="preserve">. </w:t>
      </w:r>
    </w:p>
    <w:p w:rsidR="00104A43" w:rsidRPr="00AB57C6" w:rsidRDefault="00104A43" w:rsidP="00106F5C">
      <w:pPr>
        <w:spacing w:after="0" w:line="360" w:lineRule="auto"/>
        <w:jc w:val="both"/>
        <w:rPr>
          <w:rFonts w:ascii="Book Antiqua" w:hAnsi="Book Antiqua"/>
          <w:color w:val="000000"/>
          <w:sz w:val="24"/>
          <w:szCs w:val="24"/>
          <w:lang w:val="en-GB"/>
        </w:rPr>
      </w:pPr>
    </w:p>
    <w:p w:rsidR="00B81C39" w:rsidRPr="00AB57C6" w:rsidRDefault="00995DDB" w:rsidP="00106F5C">
      <w:pPr>
        <w:spacing w:after="0" w:line="360" w:lineRule="auto"/>
        <w:jc w:val="both"/>
        <w:rPr>
          <w:rFonts w:ascii="Book Antiqua" w:hAnsi="Book Antiqua"/>
          <w:b/>
          <w:color w:val="000000"/>
          <w:sz w:val="24"/>
          <w:szCs w:val="24"/>
          <w:lang w:val="en-GB"/>
        </w:rPr>
      </w:pPr>
      <w:r w:rsidRPr="00AB57C6">
        <w:rPr>
          <w:rFonts w:ascii="Book Antiqua" w:hAnsi="Book Antiqua"/>
          <w:b/>
          <w:color w:val="000000"/>
          <w:sz w:val="24"/>
          <w:szCs w:val="24"/>
          <w:lang w:val="en-GB"/>
        </w:rPr>
        <w:t>DOSIME</w:t>
      </w:r>
      <w:r w:rsidR="007E0F04" w:rsidRPr="00AB57C6">
        <w:rPr>
          <w:rFonts w:ascii="Book Antiqua" w:hAnsi="Book Antiqua"/>
          <w:b/>
          <w:color w:val="000000"/>
          <w:sz w:val="24"/>
          <w:szCs w:val="24"/>
          <w:lang w:val="en-GB"/>
        </w:rPr>
        <w:t xml:space="preserve">TRIC </w:t>
      </w:r>
      <w:r w:rsidR="006D7BB3" w:rsidRPr="00AB57C6">
        <w:rPr>
          <w:rFonts w:ascii="Book Antiqua" w:hAnsi="Book Antiqua"/>
          <w:b/>
          <w:color w:val="000000"/>
          <w:sz w:val="24"/>
          <w:szCs w:val="24"/>
          <w:lang w:val="en-GB"/>
        </w:rPr>
        <w:t>FACTORS</w:t>
      </w:r>
    </w:p>
    <w:p w:rsidR="00104A43" w:rsidRPr="00AB57C6" w:rsidRDefault="000C3D66" w:rsidP="00507FB9">
      <w:pPr>
        <w:spacing w:after="0" w:line="360" w:lineRule="auto"/>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Table 1 shows the recommended </w:t>
      </w:r>
      <w:r w:rsidR="00885B8C" w:rsidRPr="00AB57C6">
        <w:rPr>
          <w:rFonts w:ascii="Book Antiqua" w:eastAsia="Times New Roman" w:hAnsi="Book Antiqua"/>
          <w:color w:val="000000"/>
          <w:sz w:val="24"/>
          <w:szCs w:val="24"/>
          <w:lang w:val="en-GB"/>
        </w:rPr>
        <w:t xml:space="preserve">dose </w:t>
      </w:r>
      <w:r w:rsidRPr="00AB57C6">
        <w:rPr>
          <w:rFonts w:ascii="Book Antiqua" w:eastAsia="Times New Roman" w:hAnsi="Book Antiqua"/>
          <w:color w:val="000000"/>
          <w:sz w:val="24"/>
          <w:szCs w:val="24"/>
          <w:lang w:val="en-GB"/>
        </w:rPr>
        <w:t xml:space="preserve">constraints for </w:t>
      </w:r>
      <w:r w:rsidR="00885B8C" w:rsidRPr="00AB57C6">
        <w:rPr>
          <w:rFonts w:ascii="Book Antiqua" w:eastAsia="Times New Roman" w:hAnsi="Book Antiqua"/>
          <w:color w:val="000000"/>
          <w:sz w:val="24"/>
          <w:szCs w:val="24"/>
          <w:lang w:val="en-GB"/>
        </w:rPr>
        <w:t xml:space="preserve">the </w:t>
      </w:r>
      <w:r w:rsidRPr="00AB57C6">
        <w:rPr>
          <w:rFonts w:ascii="Book Antiqua" w:eastAsia="Times New Roman" w:hAnsi="Book Antiqua"/>
          <w:color w:val="000000"/>
          <w:sz w:val="24"/>
          <w:szCs w:val="24"/>
          <w:lang w:val="en-GB"/>
        </w:rPr>
        <w:t xml:space="preserve">organs </w:t>
      </w:r>
      <w:r w:rsidR="00885B8C" w:rsidRPr="00AB57C6">
        <w:rPr>
          <w:rFonts w:ascii="Book Antiqua" w:eastAsia="Times New Roman" w:hAnsi="Book Antiqua"/>
          <w:color w:val="000000"/>
          <w:sz w:val="24"/>
          <w:szCs w:val="24"/>
          <w:lang w:val="en-GB"/>
        </w:rPr>
        <w:t xml:space="preserve">at risk used </w:t>
      </w:r>
      <w:r w:rsidRPr="00AB57C6">
        <w:rPr>
          <w:rFonts w:ascii="Book Antiqua" w:eastAsia="Times New Roman" w:hAnsi="Book Antiqua"/>
          <w:color w:val="000000"/>
          <w:sz w:val="24"/>
          <w:szCs w:val="24"/>
          <w:lang w:val="en-GB"/>
        </w:rPr>
        <w:t xml:space="preserve">in most </w:t>
      </w:r>
      <w:r w:rsidR="00885B8C" w:rsidRPr="00AB57C6">
        <w:rPr>
          <w:rFonts w:ascii="Book Antiqua" w:eastAsia="Times New Roman" w:hAnsi="Book Antiqua"/>
          <w:color w:val="000000"/>
          <w:sz w:val="24"/>
          <w:szCs w:val="24"/>
          <w:lang w:val="en-GB"/>
        </w:rPr>
        <w:t xml:space="preserve">studies of </w:t>
      </w:r>
      <w:r w:rsidR="00EF6922" w:rsidRPr="00AB57C6">
        <w:rPr>
          <w:rFonts w:ascii="Book Antiqua" w:eastAsia="Times New Roman" w:hAnsi="Book Antiqua"/>
          <w:color w:val="000000"/>
          <w:sz w:val="24"/>
          <w:szCs w:val="24"/>
          <w:lang w:val="en-GB"/>
        </w:rPr>
        <w:t>S</w:t>
      </w:r>
      <w:r w:rsidRPr="00AB57C6">
        <w:rPr>
          <w:rFonts w:ascii="Book Antiqua" w:eastAsia="Times New Roman" w:hAnsi="Book Antiqua"/>
          <w:color w:val="000000"/>
          <w:sz w:val="24"/>
          <w:szCs w:val="24"/>
          <w:lang w:val="en-GB"/>
        </w:rPr>
        <w:t xml:space="preserve">RT. The difficulty of bladder filling in </w:t>
      </w:r>
      <w:r w:rsidR="00885B8C" w:rsidRPr="00AB57C6">
        <w:rPr>
          <w:rFonts w:ascii="Book Antiqua" w:eastAsia="Times New Roman" w:hAnsi="Book Antiqua"/>
          <w:color w:val="000000"/>
          <w:sz w:val="24"/>
          <w:szCs w:val="24"/>
          <w:lang w:val="en-GB"/>
        </w:rPr>
        <w:t>previously-</w:t>
      </w:r>
      <w:r w:rsidRPr="00AB57C6">
        <w:rPr>
          <w:rFonts w:ascii="Book Antiqua" w:eastAsia="Times New Roman" w:hAnsi="Book Antiqua"/>
          <w:color w:val="000000"/>
          <w:sz w:val="24"/>
          <w:szCs w:val="24"/>
          <w:lang w:val="en-GB"/>
        </w:rPr>
        <w:t xml:space="preserve">operated patients increases the risk of </w:t>
      </w:r>
      <w:r w:rsidR="00885B8C" w:rsidRPr="00AB57C6">
        <w:rPr>
          <w:rFonts w:ascii="Book Antiqua" w:eastAsia="Times New Roman" w:hAnsi="Book Antiqua"/>
          <w:color w:val="000000"/>
          <w:sz w:val="24"/>
          <w:szCs w:val="24"/>
          <w:lang w:val="en-GB"/>
        </w:rPr>
        <w:t>both a</w:t>
      </w:r>
      <w:r w:rsidRPr="00AB57C6">
        <w:rPr>
          <w:rFonts w:ascii="Book Antiqua" w:eastAsia="Times New Roman" w:hAnsi="Book Antiqua"/>
          <w:color w:val="000000"/>
          <w:sz w:val="24"/>
          <w:szCs w:val="24"/>
          <w:lang w:val="en-GB"/>
        </w:rPr>
        <w:t xml:space="preserve">cute and chronic urinary toxicity. </w:t>
      </w:r>
      <w:r w:rsidR="00885B8C" w:rsidRPr="00AB57C6">
        <w:rPr>
          <w:rFonts w:ascii="Book Antiqua" w:eastAsia="Times New Roman" w:hAnsi="Book Antiqua"/>
          <w:color w:val="000000"/>
          <w:sz w:val="24"/>
          <w:szCs w:val="24"/>
          <w:lang w:val="en-GB"/>
        </w:rPr>
        <w:t xml:space="preserve">Numerous publications have </w:t>
      </w:r>
      <w:r w:rsidRPr="00AB57C6">
        <w:rPr>
          <w:rFonts w:ascii="Book Antiqua" w:eastAsia="Times New Roman" w:hAnsi="Book Antiqua"/>
          <w:color w:val="000000"/>
          <w:sz w:val="24"/>
          <w:szCs w:val="24"/>
          <w:lang w:val="en-GB"/>
        </w:rPr>
        <w:t xml:space="preserve">recommended </w:t>
      </w:r>
      <w:r w:rsidR="006D7BB3" w:rsidRPr="00AB57C6">
        <w:rPr>
          <w:rFonts w:ascii="Book Antiqua" w:eastAsia="Times New Roman" w:hAnsi="Book Antiqua"/>
          <w:color w:val="000000"/>
          <w:sz w:val="24"/>
          <w:szCs w:val="24"/>
          <w:lang w:val="en-GB"/>
        </w:rPr>
        <w:t xml:space="preserve">limiting the </w:t>
      </w:r>
      <w:r w:rsidR="00995DDB" w:rsidRPr="00AB57C6">
        <w:rPr>
          <w:rFonts w:ascii="Book Antiqua" w:eastAsia="Times New Roman" w:hAnsi="Book Antiqua"/>
          <w:color w:val="000000"/>
          <w:sz w:val="24"/>
          <w:szCs w:val="24"/>
          <w:lang w:val="en-GB"/>
        </w:rPr>
        <w:t xml:space="preserve">radiation </w:t>
      </w:r>
      <w:r w:rsidRPr="00AB57C6">
        <w:rPr>
          <w:rFonts w:ascii="Book Antiqua" w:eastAsia="Times New Roman" w:hAnsi="Book Antiqua"/>
          <w:color w:val="000000"/>
          <w:sz w:val="24"/>
          <w:szCs w:val="24"/>
          <w:lang w:val="en-GB"/>
        </w:rPr>
        <w:t>dose</w:t>
      </w:r>
      <w:r w:rsidR="006D7BB3" w:rsidRPr="00AB57C6">
        <w:rPr>
          <w:rFonts w:ascii="Book Antiqua" w:eastAsia="Times New Roman" w:hAnsi="Book Antiqua"/>
          <w:color w:val="000000"/>
          <w:sz w:val="24"/>
          <w:szCs w:val="24"/>
          <w:lang w:val="en-GB"/>
        </w:rPr>
        <w:t xml:space="preserve"> and/</w:t>
      </w:r>
      <w:r w:rsidRPr="00AB57C6">
        <w:rPr>
          <w:rFonts w:ascii="Book Antiqua" w:eastAsia="Times New Roman" w:hAnsi="Book Antiqua"/>
          <w:color w:val="000000"/>
          <w:sz w:val="24"/>
          <w:szCs w:val="24"/>
          <w:lang w:val="en-GB"/>
        </w:rPr>
        <w:t>or</w:t>
      </w:r>
      <w:r w:rsidR="006D7BB3" w:rsidRPr="00AB57C6">
        <w:rPr>
          <w:rFonts w:ascii="Book Antiqua" w:eastAsia="Times New Roman" w:hAnsi="Book Antiqua"/>
          <w:color w:val="000000"/>
          <w:sz w:val="24"/>
          <w:szCs w:val="24"/>
          <w:lang w:val="en-GB"/>
        </w:rPr>
        <w:t xml:space="preserve"> </w:t>
      </w:r>
      <w:r w:rsidR="00885B8C" w:rsidRPr="00AB57C6">
        <w:rPr>
          <w:rFonts w:ascii="Book Antiqua" w:eastAsia="Times New Roman" w:hAnsi="Book Antiqua"/>
          <w:color w:val="000000"/>
          <w:sz w:val="24"/>
          <w:szCs w:val="24"/>
          <w:lang w:val="en-GB"/>
        </w:rPr>
        <w:t xml:space="preserve">treatment </w:t>
      </w:r>
      <w:r w:rsidRPr="00AB57C6">
        <w:rPr>
          <w:rFonts w:ascii="Book Antiqua" w:eastAsia="Times New Roman" w:hAnsi="Book Antiqua"/>
          <w:color w:val="000000"/>
          <w:sz w:val="24"/>
          <w:szCs w:val="24"/>
          <w:lang w:val="en-GB"/>
        </w:rPr>
        <w:t>volume</w:t>
      </w:r>
      <w:r w:rsidR="006D7BB3" w:rsidRPr="00AB57C6">
        <w:rPr>
          <w:rFonts w:ascii="Book Antiqua" w:eastAsia="Times New Roman" w:hAnsi="Book Antiqua"/>
          <w:color w:val="000000"/>
          <w:sz w:val="24"/>
          <w:szCs w:val="24"/>
          <w:lang w:val="en-GB"/>
        </w:rPr>
        <w:t xml:space="preserve"> to avoid </w:t>
      </w:r>
      <w:r w:rsidR="00AB1684" w:rsidRPr="00AB57C6">
        <w:rPr>
          <w:rFonts w:ascii="Book Antiqua" w:eastAsia="Times New Roman" w:hAnsi="Book Antiqua"/>
          <w:color w:val="000000"/>
          <w:sz w:val="24"/>
          <w:szCs w:val="24"/>
          <w:lang w:val="en-GB"/>
        </w:rPr>
        <w:t>a</w:t>
      </w:r>
      <w:r w:rsidR="006D7BB3" w:rsidRPr="00AB57C6">
        <w:rPr>
          <w:rFonts w:ascii="Book Antiqua" w:eastAsia="Times New Roman" w:hAnsi="Book Antiqua"/>
          <w:color w:val="000000"/>
          <w:sz w:val="24"/>
          <w:szCs w:val="24"/>
          <w:lang w:val="en-GB"/>
        </w:rPr>
        <w:t xml:space="preserve">n </w:t>
      </w:r>
      <w:r w:rsidRPr="00AB57C6">
        <w:rPr>
          <w:rFonts w:ascii="Book Antiqua" w:eastAsia="Times New Roman" w:hAnsi="Book Antiqua"/>
          <w:color w:val="000000"/>
          <w:sz w:val="24"/>
          <w:szCs w:val="24"/>
          <w:lang w:val="en-GB"/>
        </w:rPr>
        <w:t xml:space="preserve">exponential increase in </w:t>
      </w:r>
      <w:r w:rsidR="00AB1684" w:rsidRPr="00AB57C6">
        <w:rPr>
          <w:rFonts w:ascii="Book Antiqua" w:eastAsia="Times New Roman" w:hAnsi="Book Antiqua"/>
          <w:color w:val="000000"/>
          <w:sz w:val="24"/>
          <w:szCs w:val="24"/>
          <w:lang w:val="en-GB"/>
        </w:rPr>
        <w:t>treatment</w:t>
      </w:r>
      <w:r w:rsidR="006D7BB3" w:rsidRPr="00AB57C6">
        <w:rPr>
          <w:rFonts w:ascii="Book Antiqua" w:eastAsia="Times New Roman" w:hAnsi="Book Antiqua"/>
          <w:color w:val="000000"/>
          <w:sz w:val="24"/>
          <w:szCs w:val="24"/>
          <w:lang w:val="en-GB"/>
        </w:rPr>
        <w:t xml:space="preserve">-related </w:t>
      </w:r>
      <w:r w:rsidRPr="00AB57C6">
        <w:rPr>
          <w:rFonts w:ascii="Book Antiqua" w:eastAsia="Times New Roman" w:hAnsi="Book Antiqua"/>
          <w:color w:val="000000"/>
          <w:sz w:val="24"/>
          <w:szCs w:val="24"/>
          <w:lang w:val="en-GB"/>
        </w:rPr>
        <w:t>complications and long-term sequelae</w:t>
      </w:r>
      <w:r w:rsidR="00BE162C" w:rsidRPr="00AB57C6">
        <w:rPr>
          <w:rFonts w:ascii="Book Antiqua" w:eastAsia="Times New Roman" w:hAnsi="Book Antiqua"/>
          <w:color w:val="000000"/>
          <w:sz w:val="24"/>
          <w:szCs w:val="24"/>
          <w:vertAlign w:val="superscript"/>
          <w:lang w:val="en-GB"/>
        </w:rPr>
        <w:t>[34</w:t>
      </w:r>
      <w:r w:rsidR="009042AA" w:rsidRPr="00AB57C6">
        <w:rPr>
          <w:rFonts w:ascii="Book Antiqua" w:eastAsia="Times New Roman" w:hAnsi="Book Antiqua"/>
          <w:color w:val="000000"/>
          <w:sz w:val="24"/>
          <w:szCs w:val="24"/>
          <w:vertAlign w:val="superscript"/>
          <w:lang w:val="en-GB"/>
        </w:rPr>
        <w:t>-</w:t>
      </w:r>
      <w:r w:rsidR="00BE162C" w:rsidRPr="00AB57C6">
        <w:rPr>
          <w:rFonts w:ascii="Book Antiqua" w:eastAsia="Times New Roman" w:hAnsi="Book Antiqua"/>
          <w:color w:val="000000"/>
          <w:sz w:val="24"/>
          <w:szCs w:val="24"/>
          <w:vertAlign w:val="superscript"/>
          <w:lang w:val="en-GB"/>
        </w:rPr>
        <w:t>36]</w:t>
      </w:r>
      <w:r w:rsidRPr="00AB57C6">
        <w:rPr>
          <w:rFonts w:ascii="Book Antiqua" w:eastAsia="Times New Roman" w:hAnsi="Book Antiqua"/>
          <w:color w:val="000000"/>
          <w:sz w:val="24"/>
          <w:szCs w:val="24"/>
          <w:lang w:val="en-GB"/>
        </w:rPr>
        <w:t xml:space="preserve">. </w:t>
      </w:r>
      <w:r w:rsidR="006D7BB3" w:rsidRPr="00AB57C6">
        <w:rPr>
          <w:rFonts w:ascii="Book Antiqua" w:eastAsia="Times New Roman" w:hAnsi="Book Antiqua"/>
          <w:color w:val="000000"/>
          <w:sz w:val="24"/>
          <w:szCs w:val="24"/>
          <w:lang w:val="en-GB"/>
        </w:rPr>
        <w:t>Although t</w:t>
      </w:r>
      <w:r w:rsidRPr="00AB57C6">
        <w:rPr>
          <w:rFonts w:ascii="Book Antiqua" w:eastAsia="Times New Roman" w:hAnsi="Book Antiqua"/>
          <w:color w:val="000000"/>
          <w:sz w:val="24"/>
          <w:szCs w:val="24"/>
          <w:lang w:val="en-GB"/>
        </w:rPr>
        <w:t xml:space="preserve">he use of rectal spacers </w:t>
      </w:r>
      <w:r w:rsidR="006D7BB3" w:rsidRPr="00AB57C6">
        <w:rPr>
          <w:rFonts w:ascii="Book Antiqua" w:eastAsia="Times New Roman" w:hAnsi="Book Antiqua"/>
          <w:color w:val="000000"/>
          <w:sz w:val="24"/>
          <w:szCs w:val="24"/>
          <w:lang w:val="en-GB"/>
        </w:rPr>
        <w:t xml:space="preserve">has been proven </w:t>
      </w:r>
      <w:r w:rsidRPr="00AB57C6">
        <w:rPr>
          <w:rFonts w:ascii="Book Antiqua" w:eastAsia="Times New Roman" w:hAnsi="Book Antiqua"/>
          <w:color w:val="000000"/>
          <w:sz w:val="24"/>
          <w:szCs w:val="24"/>
          <w:lang w:val="en-GB"/>
        </w:rPr>
        <w:t xml:space="preserve">to reduce rectal toxicity </w:t>
      </w:r>
      <w:r w:rsidR="006D7BB3" w:rsidRPr="00AB57C6">
        <w:rPr>
          <w:rFonts w:ascii="Book Antiqua" w:eastAsia="Times New Roman" w:hAnsi="Book Antiqua"/>
          <w:color w:val="000000"/>
          <w:sz w:val="24"/>
          <w:szCs w:val="24"/>
          <w:lang w:val="en-GB"/>
        </w:rPr>
        <w:t xml:space="preserve">in brachytherapy, their efficacy has </w:t>
      </w:r>
      <w:r w:rsidR="00885B8C" w:rsidRPr="00AB57C6">
        <w:rPr>
          <w:rFonts w:ascii="Book Antiqua" w:eastAsia="Times New Roman" w:hAnsi="Book Antiqua"/>
          <w:color w:val="000000"/>
          <w:sz w:val="24"/>
          <w:szCs w:val="24"/>
          <w:lang w:val="en-GB"/>
        </w:rPr>
        <w:t xml:space="preserve">not been </w:t>
      </w:r>
      <w:r w:rsidRPr="00AB57C6">
        <w:rPr>
          <w:rFonts w:ascii="Book Antiqua" w:eastAsia="Times New Roman" w:hAnsi="Book Antiqua"/>
          <w:color w:val="000000"/>
          <w:sz w:val="24"/>
          <w:szCs w:val="24"/>
          <w:lang w:val="en-GB"/>
        </w:rPr>
        <w:t>validated</w:t>
      </w:r>
      <w:r w:rsidR="00885B8C" w:rsidRPr="00AB57C6">
        <w:rPr>
          <w:rFonts w:ascii="Book Antiqua" w:eastAsia="Times New Roman" w:hAnsi="Book Antiqua"/>
          <w:color w:val="000000"/>
          <w:sz w:val="24"/>
          <w:szCs w:val="24"/>
          <w:lang w:val="en-GB"/>
        </w:rPr>
        <w:t xml:space="preserve"> in </w:t>
      </w:r>
      <w:r w:rsidR="001E1CD3" w:rsidRPr="00AB57C6">
        <w:rPr>
          <w:rFonts w:ascii="Book Antiqua" w:eastAsia="Times New Roman" w:hAnsi="Book Antiqua"/>
          <w:color w:val="000000"/>
          <w:sz w:val="24"/>
          <w:szCs w:val="24"/>
          <w:lang w:val="en-GB"/>
        </w:rPr>
        <w:t>SRT</w:t>
      </w:r>
      <w:r w:rsidRPr="00AB57C6">
        <w:rPr>
          <w:rFonts w:ascii="Book Antiqua" w:eastAsia="Times New Roman" w:hAnsi="Book Antiqua"/>
          <w:color w:val="000000"/>
          <w:sz w:val="24"/>
          <w:szCs w:val="24"/>
          <w:lang w:val="en-GB"/>
        </w:rPr>
        <w:t xml:space="preserve">. </w:t>
      </w:r>
      <w:r w:rsidR="006D7BB3" w:rsidRPr="00AB57C6">
        <w:rPr>
          <w:rFonts w:ascii="Book Antiqua" w:eastAsia="Times New Roman" w:hAnsi="Book Antiqua"/>
          <w:color w:val="000000"/>
          <w:sz w:val="24"/>
          <w:szCs w:val="24"/>
          <w:lang w:val="en-GB"/>
        </w:rPr>
        <w:t xml:space="preserve">In patients with unfavourable </w:t>
      </w:r>
      <w:r w:rsidR="005F0B39" w:rsidRPr="00AB57C6">
        <w:rPr>
          <w:rFonts w:ascii="Book Antiqua" w:eastAsia="Times New Roman" w:hAnsi="Book Antiqua"/>
          <w:color w:val="000000"/>
          <w:sz w:val="24"/>
          <w:szCs w:val="24"/>
          <w:lang w:val="en-GB"/>
        </w:rPr>
        <w:t xml:space="preserve">dose-volume histograms </w:t>
      </w:r>
      <w:r w:rsidR="00EE6116" w:rsidRPr="00AB57C6">
        <w:rPr>
          <w:rFonts w:ascii="Book Antiqua" w:eastAsia="Times New Roman" w:hAnsi="Book Antiqua"/>
          <w:color w:val="000000"/>
          <w:sz w:val="24"/>
          <w:szCs w:val="24"/>
          <w:lang w:val="en-GB"/>
        </w:rPr>
        <w:t>(DVH)</w:t>
      </w:r>
      <w:r w:rsidR="006D7BB3" w:rsidRPr="00AB57C6">
        <w:rPr>
          <w:rFonts w:ascii="Book Antiqua" w:eastAsia="Times New Roman" w:hAnsi="Book Antiqua"/>
          <w:color w:val="000000"/>
          <w:sz w:val="24"/>
          <w:szCs w:val="24"/>
          <w:lang w:val="en-GB"/>
        </w:rPr>
        <w:t xml:space="preserve">, </w:t>
      </w:r>
      <w:r w:rsidR="00AB1684" w:rsidRPr="00AB57C6">
        <w:rPr>
          <w:rFonts w:ascii="Book Antiqua" w:eastAsia="Times New Roman" w:hAnsi="Book Antiqua"/>
          <w:color w:val="000000"/>
          <w:sz w:val="24"/>
          <w:szCs w:val="24"/>
          <w:lang w:val="en-GB"/>
        </w:rPr>
        <w:t>n</w:t>
      </w:r>
      <w:r w:rsidR="005F0B39" w:rsidRPr="00AB57C6">
        <w:rPr>
          <w:rFonts w:ascii="Book Antiqua" w:eastAsia="Times New Roman" w:hAnsi="Book Antiqua"/>
          <w:color w:val="000000"/>
          <w:sz w:val="24"/>
          <w:szCs w:val="24"/>
          <w:lang w:val="en-GB"/>
        </w:rPr>
        <w:t xml:space="preserve">o other </w:t>
      </w:r>
      <w:r w:rsidRPr="00AB57C6">
        <w:rPr>
          <w:rFonts w:ascii="Book Antiqua" w:eastAsia="Times New Roman" w:hAnsi="Book Antiqua"/>
          <w:color w:val="000000"/>
          <w:sz w:val="24"/>
          <w:szCs w:val="24"/>
          <w:lang w:val="en-GB"/>
        </w:rPr>
        <w:t xml:space="preserve">local </w:t>
      </w:r>
      <w:r w:rsidR="00AB1684" w:rsidRPr="00AB57C6">
        <w:rPr>
          <w:rFonts w:ascii="Book Antiqua" w:eastAsia="Times New Roman" w:hAnsi="Book Antiqua"/>
          <w:color w:val="000000"/>
          <w:sz w:val="24"/>
          <w:szCs w:val="24"/>
          <w:lang w:val="en-GB"/>
        </w:rPr>
        <w:t>measures are available to r</w:t>
      </w:r>
      <w:r w:rsidR="005F0B39" w:rsidRPr="00AB57C6">
        <w:rPr>
          <w:rFonts w:ascii="Book Antiqua" w:eastAsia="Times New Roman" w:hAnsi="Book Antiqua"/>
          <w:color w:val="000000"/>
          <w:sz w:val="24"/>
          <w:szCs w:val="24"/>
          <w:lang w:val="en-GB"/>
        </w:rPr>
        <w:t>educ</w:t>
      </w:r>
      <w:r w:rsidR="00AB1684" w:rsidRPr="00AB57C6">
        <w:rPr>
          <w:rFonts w:ascii="Book Antiqua" w:eastAsia="Times New Roman" w:hAnsi="Book Antiqua"/>
          <w:color w:val="000000"/>
          <w:sz w:val="24"/>
          <w:szCs w:val="24"/>
          <w:lang w:val="en-GB"/>
        </w:rPr>
        <w:t>e</w:t>
      </w:r>
      <w:r w:rsidR="005F0B39" w:rsidRPr="00AB57C6">
        <w:rPr>
          <w:rFonts w:ascii="Book Antiqua" w:eastAsia="Times New Roman" w:hAnsi="Book Antiqua"/>
          <w:color w:val="000000"/>
          <w:sz w:val="24"/>
          <w:szCs w:val="24"/>
          <w:lang w:val="en-GB"/>
        </w:rPr>
        <w:t xml:space="preserve"> t</w:t>
      </w:r>
      <w:r w:rsidR="00995DDB" w:rsidRPr="00AB57C6">
        <w:rPr>
          <w:rFonts w:ascii="Book Antiqua" w:eastAsia="Times New Roman" w:hAnsi="Book Antiqua"/>
          <w:color w:val="000000"/>
          <w:sz w:val="24"/>
          <w:szCs w:val="24"/>
          <w:lang w:val="en-GB"/>
        </w:rPr>
        <w:t xml:space="preserve">he </w:t>
      </w:r>
      <w:r w:rsidRPr="00AB57C6">
        <w:rPr>
          <w:rFonts w:ascii="Book Antiqua" w:eastAsia="Times New Roman" w:hAnsi="Book Antiqua"/>
          <w:color w:val="000000"/>
          <w:sz w:val="24"/>
          <w:szCs w:val="24"/>
          <w:lang w:val="en-GB"/>
        </w:rPr>
        <w:t xml:space="preserve">dose to </w:t>
      </w:r>
      <w:r w:rsidR="00995DDB" w:rsidRPr="00AB57C6">
        <w:rPr>
          <w:rFonts w:ascii="Book Antiqua" w:eastAsia="Times New Roman" w:hAnsi="Book Antiqua"/>
          <w:color w:val="000000"/>
          <w:sz w:val="24"/>
          <w:szCs w:val="24"/>
          <w:lang w:val="en-GB"/>
        </w:rPr>
        <w:t xml:space="preserve">the </w:t>
      </w:r>
      <w:r w:rsidRPr="00AB57C6">
        <w:rPr>
          <w:rFonts w:ascii="Book Antiqua" w:eastAsia="Times New Roman" w:hAnsi="Book Antiqua"/>
          <w:color w:val="000000"/>
          <w:sz w:val="24"/>
          <w:szCs w:val="24"/>
          <w:lang w:val="en-GB"/>
        </w:rPr>
        <w:t xml:space="preserve">rectum and bladder. </w:t>
      </w:r>
      <w:r w:rsidR="006D7BB3" w:rsidRPr="00AB57C6">
        <w:rPr>
          <w:rFonts w:ascii="Book Antiqua" w:eastAsia="Times New Roman" w:hAnsi="Book Antiqua"/>
          <w:color w:val="000000"/>
          <w:sz w:val="24"/>
          <w:szCs w:val="24"/>
          <w:lang w:val="en-GB"/>
        </w:rPr>
        <w:t xml:space="preserve">Consequently, </w:t>
      </w:r>
      <w:r w:rsidR="005F0B39" w:rsidRPr="00AB57C6">
        <w:rPr>
          <w:rFonts w:ascii="Book Antiqua" w:eastAsia="Times New Roman" w:hAnsi="Book Antiqua"/>
          <w:color w:val="000000"/>
          <w:sz w:val="24"/>
          <w:szCs w:val="24"/>
          <w:lang w:val="en-GB"/>
        </w:rPr>
        <w:t xml:space="preserve">image-guided </w:t>
      </w:r>
      <w:r w:rsidRPr="00AB57C6">
        <w:rPr>
          <w:rFonts w:ascii="Book Antiqua" w:eastAsia="Times New Roman" w:hAnsi="Book Antiqua"/>
          <w:color w:val="000000"/>
          <w:sz w:val="24"/>
          <w:szCs w:val="24"/>
          <w:lang w:val="en-GB"/>
        </w:rPr>
        <w:t xml:space="preserve">RT </w:t>
      </w:r>
      <w:r w:rsidR="006D7BB3" w:rsidRPr="00AB57C6">
        <w:rPr>
          <w:rFonts w:ascii="Book Antiqua" w:eastAsia="Times New Roman" w:hAnsi="Book Antiqua"/>
          <w:color w:val="000000"/>
          <w:sz w:val="24"/>
          <w:szCs w:val="24"/>
          <w:lang w:val="en-GB"/>
        </w:rPr>
        <w:t xml:space="preserve">is imperative </w:t>
      </w:r>
      <w:r w:rsidR="00AB1684" w:rsidRPr="00AB57C6">
        <w:rPr>
          <w:rFonts w:ascii="Book Antiqua" w:eastAsia="Times New Roman" w:hAnsi="Book Antiqua"/>
          <w:color w:val="000000"/>
          <w:sz w:val="24"/>
          <w:szCs w:val="24"/>
          <w:lang w:val="en-GB"/>
        </w:rPr>
        <w:t xml:space="preserve">in these cases </w:t>
      </w:r>
      <w:r w:rsidR="006D7BB3" w:rsidRPr="00AB57C6">
        <w:rPr>
          <w:rFonts w:ascii="Book Antiqua" w:eastAsia="Times New Roman" w:hAnsi="Book Antiqua"/>
          <w:color w:val="000000"/>
          <w:sz w:val="24"/>
          <w:szCs w:val="24"/>
          <w:lang w:val="en-GB"/>
        </w:rPr>
        <w:t xml:space="preserve">to ensure </w:t>
      </w:r>
      <w:r w:rsidRPr="00AB57C6">
        <w:rPr>
          <w:rFonts w:ascii="Book Antiqua" w:eastAsia="Times New Roman" w:hAnsi="Book Antiqua"/>
          <w:color w:val="000000"/>
          <w:sz w:val="24"/>
          <w:szCs w:val="24"/>
          <w:lang w:val="en-GB"/>
        </w:rPr>
        <w:t xml:space="preserve">accuracy and </w:t>
      </w:r>
      <w:r w:rsidR="006D7BB3" w:rsidRPr="00AB57C6">
        <w:rPr>
          <w:rFonts w:ascii="Book Antiqua" w:eastAsia="Times New Roman" w:hAnsi="Book Antiqua"/>
          <w:color w:val="000000"/>
          <w:sz w:val="24"/>
          <w:szCs w:val="24"/>
          <w:lang w:val="en-GB"/>
        </w:rPr>
        <w:t xml:space="preserve">to optimize the </w:t>
      </w:r>
      <w:r w:rsidRPr="00AB57C6">
        <w:rPr>
          <w:rFonts w:ascii="Book Antiqua" w:eastAsia="Times New Roman" w:hAnsi="Book Antiqua"/>
          <w:color w:val="000000"/>
          <w:sz w:val="24"/>
          <w:szCs w:val="24"/>
          <w:lang w:val="en-GB"/>
        </w:rPr>
        <w:t>dosimetr</w:t>
      </w:r>
      <w:r w:rsidR="006D7BB3" w:rsidRPr="00AB57C6">
        <w:rPr>
          <w:rFonts w:ascii="Book Antiqua" w:eastAsia="Times New Roman" w:hAnsi="Book Antiqua"/>
          <w:color w:val="000000"/>
          <w:sz w:val="24"/>
          <w:szCs w:val="24"/>
          <w:lang w:val="en-GB"/>
        </w:rPr>
        <w:t>ic parameters</w:t>
      </w:r>
      <w:r w:rsidR="005F0B39" w:rsidRPr="00AB57C6">
        <w:rPr>
          <w:rFonts w:ascii="Book Antiqua" w:eastAsia="Times New Roman" w:hAnsi="Book Antiqua"/>
          <w:color w:val="000000"/>
          <w:sz w:val="24"/>
          <w:szCs w:val="24"/>
          <w:lang w:val="en-GB"/>
        </w:rPr>
        <w:t xml:space="preserve">. In addition, </w:t>
      </w:r>
      <w:r w:rsidRPr="00AB57C6">
        <w:rPr>
          <w:rFonts w:ascii="Book Antiqua" w:eastAsia="Times New Roman" w:hAnsi="Book Antiqua"/>
          <w:color w:val="000000"/>
          <w:sz w:val="24"/>
          <w:szCs w:val="24"/>
          <w:lang w:val="en-GB"/>
        </w:rPr>
        <w:t xml:space="preserve">the </w:t>
      </w:r>
      <w:r w:rsidR="006D7BB3" w:rsidRPr="00AB57C6">
        <w:rPr>
          <w:rFonts w:ascii="Book Antiqua" w:eastAsia="Times New Roman" w:hAnsi="Book Antiqua"/>
          <w:color w:val="000000"/>
          <w:sz w:val="24"/>
          <w:szCs w:val="24"/>
          <w:lang w:val="en-GB"/>
        </w:rPr>
        <w:t xml:space="preserve">treating </w:t>
      </w:r>
      <w:r w:rsidRPr="00AB57C6">
        <w:rPr>
          <w:rFonts w:ascii="Book Antiqua" w:eastAsia="Times New Roman" w:hAnsi="Book Antiqua"/>
          <w:color w:val="000000"/>
          <w:sz w:val="24"/>
          <w:szCs w:val="24"/>
          <w:lang w:val="en-GB"/>
        </w:rPr>
        <w:t xml:space="preserve">radiation oncologist should discuss with the patient the </w:t>
      </w:r>
      <w:r w:rsidR="00116747" w:rsidRPr="00AB57C6">
        <w:rPr>
          <w:rFonts w:ascii="Book Antiqua" w:eastAsia="Times New Roman" w:hAnsi="Book Antiqua"/>
          <w:color w:val="000000"/>
          <w:sz w:val="24"/>
          <w:szCs w:val="24"/>
          <w:lang w:val="en-GB"/>
        </w:rPr>
        <w:t xml:space="preserve">risks of radiation-induced </w:t>
      </w:r>
      <w:r w:rsidRPr="00AB57C6">
        <w:rPr>
          <w:rFonts w:ascii="Book Antiqua" w:eastAsia="Times New Roman" w:hAnsi="Book Antiqua"/>
          <w:color w:val="000000"/>
          <w:sz w:val="24"/>
          <w:szCs w:val="24"/>
          <w:lang w:val="en-GB"/>
        </w:rPr>
        <w:t>toxicity</w:t>
      </w:r>
      <w:r w:rsidR="00116747" w:rsidRPr="00AB57C6">
        <w:rPr>
          <w:rFonts w:ascii="Book Antiqua" w:eastAsia="Times New Roman" w:hAnsi="Book Antiqua"/>
          <w:color w:val="000000"/>
          <w:sz w:val="24"/>
          <w:szCs w:val="24"/>
          <w:lang w:val="en-GB"/>
        </w:rPr>
        <w:t xml:space="preserve"> </w:t>
      </w:r>
      <w:r w:rsidR="00EE6116" w:rsidRPr="00AB57C6">
        <w:rPr>
          <w:rFonts w:ascii="Book Antiqua" w:eastAsia="Times New Roman" w:hAnsi="Book Antiqua"/>
          <w:color w:val="000000"/>
          <w:sz w:val="24"/>
          <w:szCs w:val="24"/>
          <w:lang w:val="en-GB"/>
        </w:rPr>
        <w:t>(</w:t>
      </w:r>
      <w:r w:rsidRPr="00AB57C6">
        <w:rPr>
          <w:rFonts w:ascii="Book Antiqua" w:eastAsia="Times New Roman" w:hAnsi="Book Antiqua"/>
          <w:color w:val="000000"/>
          <w:sz w:val="24"/>
          <w:szCs w:val="24"/>
          <w:lang w:val="en-GB"/>
        </w:rPr>
        <w:t xml:space="preserve">based on </w:t>
      </w:r>
      <w:r w:rsidR="00EE6116" w:rsidRPr="00AB57C6">
        <w:rPr>
          <w:rFonts w:ascii="Book Antiqua" w:eastAsia="Times New Roman" w:hAnsi="Book Antiqua"/>
          <w:color w:val="000000"/>
          <w:sz w:val="24"/>
          <w:szCs w:val="24"/>
          <w:lang w:val="en-GB"/>
        </w:rPr>
        <w:t xml:space="preserve">the </w:t>
      </w:r>
      <w:r w:rsidR="00995DDB" w:rsidRPr="00AB57C6">
        <w:rPr>
          <w:rFonts w:ascii="Book Antiqua" w:eastAsia="Times New Roman" w:hAnsi="Book Antiqua"/>
          <w:color w:val="000000"/>
          <w:sz w:val="24"/>
          <w:szCs w:val="24"/>
          <w:lang w:val="en-GB"/>
        </w:rPr>
        <w:t>DVH</w:t>
      </w:r>
      <w:r w:rsidR="00EE6116" w:rsidRPr="00AB57C6">
        <w:rPr>
          <w:rFonts w:ascii="Book Antiqua" w:eastAsia="Times New Roman" w:hAnsi="Book Antiqua"/>
          <w:color w:val="000000"/>
          <w:sz w:val="24"/>
          <w:szCs w:val="24"/>
          <w:lang w:val="en-GB"/>
        </w:rPr>
        <w:t xml:space="preserve"> values) and</w:t>
      </w:r>
      <w:r w:rsidRPr="00AB57C6">
        <w:rPr>
          <w:rFonts w:ascii="Book Antiqua" w:eastAsia="Times New Roman" w:hAnsi="Book Antiqua"/>
          <w:color w:val="000000"/>
          <w:sz w:val="24"/>
          <w:szCs w:val="24"/>
          <w:lang w:val="en-GB"/>
        </w:rPr>
        <w:t xml:space="preserve"> </w:t>
      </w:r>
      <w:r w:rsidR="00116747" w:rsidRPr="00AB57C6">
        <w:rPr>
          <w:rFonts w:ascii="Book Antiqua" w:eastAsia="Times New Roman" w:hAnsi="Book Antiqua"/>
          <w:color w:val="000000"/>
          <w:sz w:val="24"/>
          <w:szCs w:val="24"/>
          <w:lang w:val="en-GB"/>
        </w:rPr>
        <w:t xml:space="preserve">the </w:t>
      </w:r>
      <w:r w:rsidRPr="00AB57C6">
        <w:rPr>
          <w:rFonts w:ascii="Book Antiqua" w:eastAsia="Times New Roman" w:hAnsi="Book Antiqua"/>
          <w:color w:val="000000"/>
          <w:sz w:val="24"/>
          <w:szCs w:val="24"/>
          <w:lang w:val="en-GB"/>
        </w:rPr>
        <w:t>expected benefit</w:t>
      </w:r>
      <w:r w:rsidR="00EE6116" w:rsidRPr="00AB57C6">
        <w:rPr>
          <w:rFonts w:ascii="Book Antiqua" w:eastAsia="Times New Roman" w:hAnsi="Book Antiqua"/>
          <w:color w:val="000000"/>
          <w:sz w:val="24"/>
          <w:szCs w:val="24"/>
          <w:lang w:val="en-GB"/>
        </w:rPr>
        <w:t>s</w:t>
      </w:r>
      <w:r w:rsidRPr="00AB57C6">
        <w:rPr>
          <w:rFonts w:ascii="Book Antiqua" w:eastAsia="Times New Roman" w:hAnsi="Book Antiqua"/>
          <w:color w:val="000000"/>
          <w:sz w:val="24"/>
          <w:szCs w:val="24"/>
          <w:lang w:val="en-GB"/>
        </w:rPr>
        <w:t xml:space="preserve"> of </w:t>
      </w:r>
      <w:r w:rsidR="00116747" w:rsidRPr="00AB57C6">
        <w:rPr>
          <w:rFonts w:ascii="Book Antiqua" w:eastAsia="Times New Roman" w:hAnsi="Book Antiqua"/>
          <w:color w:val="000000"/>
          <w:sz w:val="24"/>
          <w:szCs w:val="24"/>
          <w:lang w:val="en-GB"/>
        </w:rPr>
        <w:t xml:space="preserve">the radiotherapy treatment. </w:t>
      </w:r>
      <w:r w:rsidR="00104A43" w:rsidRPr="00AB57C6">
        <w:rPr>
          <w:rFonts w:ascii="Book Antiqua" w:eastAsia="Times New Roman" w:hAnsi="Book Antiqua"/>
          <w:color w:val="000000"/>
          <w:sz w:val="24"/>
          <w:szCs w:val="24"/>
          <w:lang w:val="en-GB"/>
        </w:rPr>
        <w:t xml:space="preserve">If the </w:t>
      </w:r>
      <w:r w:rsidR="00EE6116" w:rsidRPr="00AB57C6">
        <w:rPr>
          <w:rFonts w:ascii="Book Antiqua" w:eastAsia="Times New Roman" w:hAnsi="Book Antiqua"/>
          <w:color w:val="000000"/>
          <w:sz w:val="24"/>
          <w:szCs w:val="24"/>
          <w:lang w:val="en-GB"/>
        </w:rPr>
        <w:t xml:space="preserve">patient’s </w:t>
      </w:r>
      <w:r w:rsidR="00104A43" w:rsidRPr="00AB57C6">
        <w:rPr>
          <w:rFonts w:ascii="Book Antiqua" w:eastAsia="Times New Roman" w:hAnsi="Book Antiqua"/>
          <w:color w:val="000000"/>
          <w:sz w:val="24"/>
          <w:szCs w:val="24"/>
          <w:lang w:val="en-GB"/>
        </w:rPr>
        <w:t>comorbidit</w:t>
      </w:r>
      <w:r w:rsidR="00EE6116" w:rsidRPr="00AB57C6">
        <w:rPr>
          <w:rFonts w:ascii="Book Antiqua" w:eastAsia="Times New Roman" w:hAnsi="Book Antiqua"/>
          <w:color w:val="000000"/>
          <w:sz w:val="24"/>
          <w:szCs w:val="24"/>
          <w:lang w:val="en-GB"/>
        </w:rPr>
        <w:t xml:space="preserve">ies are likely to </w:t>
      </w:r>
      <w:r w:rsidR="00AB1684" w:rsidRPr="00AB57C6">
        <w:rPr>
          <w:rFonts w:ascii="Book Antiqua" w:eastAsia="Times New Roman" w:hAnsi="Book Antiqua"/>
          <w:color w:val="000000"/>
          <w:sz w:val="24"/>
          <w:szCs w:val="24"/>
          <w:lang w:val="en-GB"/>
        </w:rPr>
        <w:t xml:space="preserve">increase </w:t>
      </w:r>
      <w:r w:rsidR="00104A43" w:rsidRPr="00AB57C6">
        <w:rPr>
          <w:rFonts w:ascii="Book Antiqua" w:eastAsia="Times New Roman" w:hAnsi="Book Antiqua"/>
          <w:color w:val="000000"/>
          <w:sz w:val="24"/>
          <w:szCs w:val="24"/>
          <w:lang w:val="en-GB"/>
        </w:rPr>
        <w:t xml:space="preserve">the risk of </w:t>
      </w:r>
      <w:r w:rsidR="00EE6116" w:rsidRPr="00AB57C6">
        <w:rPr>
          <w:rFonts w:ascii="Book Antiqua" w:eastAsia="Times New Roman" w:hAnsi="Book Antiqua"/>
          <w:color w:val="000000"/>
          <w:sz w:val="24"/>
          <w:szCs w:val="24"/>
          <w:lang w:val="en-GB"/>
        </w:rPr>
        <w:t xml:space="preserve">developing </w:t>
      </w:r>
      <w:r w:rsidR="00995DDB" w:rsidRPr="00AB57C6">
        <w:rPr>
          <w:rFonts w:ascii="Book Antiqua" w:eastAsia="Times New Roman" w:hAnsi="Book Antiqua"/>
          <w:color w:val="000000"/>
          <w:sz w:val="24"/>
          <w:szCs w:val="24"/>
          <w:lang w:val="en-GB"/>
        </w:rPr>
        <w:t xml:space="preserve">toxicity </w:t>
      </w:r>
      <w:r w:rsidR="00104A43" w:rsidRPr="00AB57C6">
        <w:rPr>
          <w:rFonts w:ascii="Book Antiqua" w:eastAsia="Times New Roman" w:hAnsi="Book Antiqua"/>
          <w:color w:val="000000"/>
          <w:sz w:val="24"/>
          <w:szCs w:val="24"/>
          <w:lang w:val="en-GB"/>
        </w:rPr>
        <w:t xml:space="preserve">&gt; </w:t>
      </w:r>
      <w:r w:rsidR="00EE6116" w:rsidRPr="00AB57C6">
        <w:rPr>
          <w:rFonts w:ascii="Book Antiqua" w:eastAsia="Times New Roman" w:hAnsi="Book Antiqua"/>
          <w:color w:val="000000"/>
          <w:sz w:val="24"/>
          <w:szCs w:val="24"/>
          <w:lang w:val="en-GB"/>
        </w:rPr>
        <w:t xml:space="preserve">grade </w:t>
      </w:r>
      <w:r w:rsidR="00104A43" w:rsidRPr="00AB57C6">
        <w:rPr>
          <w:rFonts w:ascii="Book Antiqua" w:eastAsia="Times New Roman" w:hAnsi="Book Antiqua"/>
          <w:color w:val="000000"/>
          <w:sz w:val="24"/>
          <w:szCs w:val="24"/>
          <w:lang w:val="en-GB"/>
        </w:rPr>
        <w:t>3</w:t>
      </w:r>
      <w:r w:rsidR="00EE6116"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in patients with </w:t>
      </w:r>
      <w:r w:rsidR="00995DDB" w:rsidRPr="00AB57C6">
        <w:rPr>
          <w:rFonts w:ascii="Book Antiqua" w:eastAsia="Times New Roman" w:hAnsi="Book Antiqua"/>
          <w:color w:val="000000"/>
          <w:sz w:val="24"/>
          <w:szCs w:val="24"/>
          <w:lang w:val="en-GB"/>
        </w:rPr>
        <w:t>unfavourable</w:t>
      </w:r>
      <w:r w:rsidR="00104A43" w:rsidRPr="00AB57C6">
        <w:rPr>
          <w:rFonts w:ascii="Book Antiqua" w:eastAsia="Times New Roman" w:hAnsi="Book Antiqua"/>
          <w:color w:val="000000"/>
          <w:sz w:val="24"/>
          <w:szCs w:val="24"/>
          <w:lang w:val="en-GB"/>
        </w:rPr>
        <w:t xml:space="preserve"> DV</w:t>
      </w:r>
      <w:r w:rsidR="00EE6116" w:rsidRPr="00AB57C6">
        <w:rPr>
          <w:rFonts w:ascii="Book Antiqua" w:eastAsia="Times New Roman" w:hAnsi="Book Antiqua"/>
          <w:color w:val="000000"/>
          <w:sz w:val="24"/>
          <w:szCs w:val="24"/>
          <w:lang w:val="en-GB"/>
        </w:rPr>
        <w:t>H</w:t>
      </w:r>
      <w:r w:rsidR="00116747" w:rsidRPr="00AB57C6">
        <w:rPr>
          <w:rFonts w:ascii="Book Antiqua" w:eastAsia="Times New Roman" w:hAnsi="Book Antiqua"/>
          <w:color w:val="000000"/>
          <w:sz w:val="24"/>
          <w:szCs w:val="24"/>
          <w:lang w:val="en-GB"/>
        </w:rPr>
        <w:t xml:space="preserve"> values</w:t>
      </w:r>
      <w:r w:rsidR="00104A43" w:rsidRPr="00AB57C6">
        <w:rPr>
          <w:rFonts w:ascii="Book Antiqua" w:eastAsia="Times New Roman" w:hAnsi="Book Antiqua"/>
          <w:color w:val="000000"/>
          <w:sz w:val="24"/>
          <w:szCs w:val="24"/>
          <w:lang w:val="en-GB"/>
        </w:rPr>
        <w:t xml:space="preserve">, </w:t>
      </w:r>
      <w:r w:rsidR="00116747" w:rsidRPr="00AB57C6">
        <w:rPr>
          <w:rFonts w:ascii="Book Antiqua" w:eastAsia="Times New Roman" w:hAnsi="Book Antiqua"/>
          <w:color w:val="000000"/>
          <w:sz w:val="24"/>
          <w:szCs w:val="24"/>
          <w:lang w:val="en-GB"/>
        </w:rPr>
        <w:t xml:space="preserve">then it is reasonable to rule out </w:t>
      </w:r>
      <w:r w:rsidR="001E1CD3" w:rsidRPr="00AB57C6">
        <w:rPr>
          <w:rFonts w:ascii="Book Antiqua" w:eastAsia="Times New Roman" w:hAnsi="Book Antiqua"/>
          <w:color w:val="000000"/>
          <w:sz w:val="24"/>
          <w:szCs w:val="24"/>
          <w:lang w:val="en-GB"/>
        </w:rPr>
        <w:t>SRT</w:t>
      </w:r>
      <w:r w:rsidR="00EE6116" w:rsidRPr="00AB57C6">
        <w:rPr>
          <w:rFonts w:ascii="Book Antiqua" w:eastAsia="Times New Roman" w:hAnsi="Book Antiqua"/>
          <w:color w:val="000000"/>
          <w:sz w:val="24"/>
          <w:szCs w:val="24"/>
          <w:lang w:val="en-GB"/>
        </w:rPr>
        <w:t xml:space="preserve">, </w:t>
      </w:r>
      <w:r w:rsidR="00116747" w:rsidRPr="00AB57C6">
        <w:rPr>
          <w:rFonts w:ascii="Book Antiqua" w:eastAsia="Times New Roman" w:hAnsi="Book Antiqua"/>
          <w:color w:val="000000"/>
          <w:sz w:val="24"/>
          <w:szCs w:val="24"/>
          <w:lang w:val="en-GB"/>
        </w:rPr>
        <w:t xml:space="preserve">just as </w:t>
      </w:r>
      <w:r w:rsidR="00104A43" w:rsidRPr="00AB57C6">
        <w:rPr>
          <w:rFonts w:ascii="Book Antiqua" w:eastAsia="Times New Roman" w:hAnsi="Book Antiqua"/>
          <w:color w:val="000000"/>
          <w:sz w:val="24"/>
          <w:szCs w:val="24"/>
          <w:lang w:val="en-GB"/>
        </w:rPr>
        <w:t>surg</w:t>
      </w:r>
      <w:r w:rsidR="00116747" w:rsidRPr="00AB57C6">
        <w:rPr>
          <w:rFonts w:ascii="Book Antiqua" w:eastAsia="Times New Roman" w:hAnsi="Book Antiqua"/>
          <w:color w:val="000000"/>
          <w:sz w:val="24"/>
          <w:szCs w:val="24"/>
          <w:lang w:val="en-GB"/>
        </w:rPr>
        <w:t>ery is often ruled out in high-</w:t>
      </w:r>
      <w:r w:rsidR="00104A43" w:rsidRPr="00AB57C6">
        <w:rPr>
          <w:rFonts w:ascii="Book Antiqua" w:eastAsia="Times New Roman" w:hAnsi="Book Antiqua"/>
          <w:color w:val="000000"/>
          <w:sz w:val="24"/>
          <w:szCs w:val="24"/>
          <w:lang w:val="en-GB"/>
        </w:rPr>
        <w:t>risk</w:t>
      </w:r>
      <w:r w:rsidR="00116747"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ASA III-IV</w:t>
      </w:r>
      <w:r w:rsidR="00116747" w:rsidRPr="00AB57C6">
        <w:rPr>
          <w:rFonts w:ascii="Book Antiqua" w:eastAsia="Times New Roman" w:hAnsi="Book Antiqua"/>
          <w:color w:val="000000"/>
          <w:sz w:val="24"/>
          <w:szCs w:val="24"/>
          <w:lang w:val="en-GB"/>
        </w:rPr>
        <w:t>) patients</w:t>
      </w:r>
      <w:r w:rsidR="00104A43" w:rsidRPr="00AB57C6">
        <w:rPr>
          <w:rFonts w:ascii="Book Antiqua" w:eastAsia="Times New Roman" w:hAnsi="Book Antiqua"/>
          <w:color w:val="000000"/>
          <w:sz w:val="24"/>
          <w:szCs w:val="24"/>
          <w:lang w:val="en-GB"/>
        </w:rPr>
        <w:t>.</w:t>
      </w:r>
    </w:p>
    <w:p w:rsidR="007E0F04" w:rsidRPr="00AB57C6" w:rsidRDefault="007E0F04" w:rsidP="00106F5C">
      <w:pPr>
        <w:spacing w:after="0" w:line="360" w:lineRule="auto"/>
        <w:jc w:val="both"/>
        <w:rPr>
          <w:rFonts w:ascii="Book Antiqua" w:eastAsia="Times New Roman" w:hAnsi="Book Antiqua"/>
          <w:color w:val="000000"/>
          <w:sz w:val="24"/>
          <w:szCs w:val="24"/>
          <w:lang w:val="en-GB"/>
        </w:rPr>
      </w:pPr>
    </w:p>
    <w:p w:rsidR="000C3D66" w:rsidRPr="00AB57C6" w:rsidRDefault="000C3D66" w:rsidP="00106F5C">
      <w:pPr>
        <w:spacing w:after="0" w:line="360" w:lineRule="auto"/>
        <w:jc w:val="both"/>
        <w:rPr>
          <w:rFonts w:ascii="Book Antiqua" w:eastAsia="Times New Roman" w:hAnsi="Book Antiqua"/>
          <w:b/>
          <w:color w:val="000000"/>
          <w:sz w:val="24"/>
          <w:szCs w:val="24"/>
          <w:lang w:val="en-GB"/>
        </w:rPr>
      </w:pPr>
      <w:r w:rsidRPr="00AB57C6">
        <w:rPr>
          <w:rFonts w:ascii="Book Antiqua" w:eastAsia="Times New Roman" w:hAnsi="Book Antiqua"/>
          <w:b/>
          <w:color w:val="000000"/>
          <w:sz w:val="24"/>
          <w:szCs w:val="24"/>
          <w:lang w:val="en-GB"/>
        </w:rPr>
        <w:t xml:space="preserve">EXCLUSION CRITERIA IN </w:t>
      </w:r>
      <w:r w:rsidR="00DA2198" w:rsidRPr="00AB57C6">
        <w:rPr>
          <w:rFonts w:ascii="Book Antiqua" w:eastAsia="Times New Roman" w:hAnsi="Book Antiqua"/>
          <w:b/>
          <w:color w:val="000000"/>
          <w:sz w:val="24"/>
          <w:szCs w:val="24"/>
          <w:lang w:val="en-GB"/>
        </w:rPr>
        <w:t xml:space="preserve">PHASE </w:t>
      </w:r>
      <w:r w:rsidR="00071CD0" w:rsidRPr="00AB57C6">
        <w:rPr>
          <w:rFonts w:ascii="Book Antiqua" w:eastAsia="Times New Roman" w:hAnsi="Book Antiqua"/>
          <w:b/>
          <w:color w:val="000000"/>
          <w:sz w:val="24"/>
          <w:szCs w:val="24"/>
          <w:lang w:val="en-GB"/>
        </w:rPr>
        <w:t xml:space="preserve">3 </w:t>
      </w:r>
      <w:r w:rsidR="00DA2198" w:rsidRPr="00AB57C6">
        <w:rPr>
          <w:rFonts w:ascii="Book Antiqua" w:eastAsia="Times New Roman" w:hAnsi="Book Antiqua"/>
          <w:b/>
          <w:color w:val="000000"/>
          <w:sz w:val="24"/>
          <w:szCs w:val="24"/>
          <w:lang w:val="en-GB"/>
        </w:rPr>
        <w:t>TRIALS</w:t>
      </w:r>
      <w:r w:rsidRPr="00AB57C6">
        <w:rPr>
          <w:rFonts w:ascii="Book Antiqua" w:eastAsia="Times New Roman" w:hAnsi="Book Antiqua"/>
          <w:b/>
          <w:color w:val="000000"/>
          <w:sz w:val="24"/>
          <w:szCs w:val="24"/>
          <w:lang w:val="en-GB"/>
        </w:rPr>
        <w:t xml:space="preserve"> OF </w:t>
      </w:r>
      <w:r w:rsidR="00A6679E" w:rsidRPr="00AB57C6">
        <w:rPr>
          <w:rFonts w:ascii="Book Antiqua" w:eastAsia="Times New Roman" w:hAnsi="Book Antiqua"/>
          <w:b/>
          <w:color w:val="000000"/>
          <w:sz w:val="24"/>
          <w:szCs w:val="24"/>
          <w:lang w:val="en-GB"/>
        </w:rPr>
        <w:t xml:space="preserve">SALVAGE </w:t>
      </w:r>
      <w:r w:rsidR="001E1CD3" w:rsidRPr="00AB57C6">
        <w:rPr>
          <w:rFonts w:ascii="Book Antiqua" w:eastAsia="Times New Roman" w:hAnsi="Book Antiqua"/>
          <w:b/>
          <w:color w:val="000000"/>
          <w:sz w:val="24"/>
          <w:szCs w:val="24"/>
          <w:lang w:val="en-GB"/>
        </w:rPr>
        <w:t>RT</w:t>
      </w:r>
    </w:p>
    <w:p w:rsidR="00FB008F" w:rsidRPr="00AB57C6" w:rsidRDefault="00071CD0" w:rsidP="00106F5C">
      <w:pPr>
        <w:spacing w:after="0" w:line="360" w:lineRule="auto"/>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t xml:space="preserve">Given the lack of </w:t>
      </w:r>
      <w:r w:rsidR="00116747" w:rsidRPr="00AB57C6">
        <w:rPr>
          <w:rFonts w:ascii="Book Antiqua" w:eastAsia="Times New Roman" w:hAnsi="Book Antiqua"/>
          <w:color w:val="000000"/>
          <w:sz w:val="24"/>
          <w:szCs w:val="24"/>
          <w:lang w:val="en-GB"/>
        </w:rPr>
        <w:t>universally-accepted</w:t>
      </w:r>
      <w:r w:rsidR="000C3D66" w:rsidRPr="00AB57C6">
        <w:rPr>
          <w:rFonts w:ascii="Book Antiqua" w:eastAsia="Times New Roman" w:hAnsi="Book Antiqua"/>
          <w:color w:val="000000"/>
          <w:sz w:val="24"/>
          <w:szCs w:val="24"/>
          <w:lang w:val="en-GB"/>
        </w:rPr>
        <w:t xml:space="preserve"> criteria </w:t>
      </w:r>
      <w:r w:rsidR="007F7445" w:rsidRPr="00AB57C6">
        <w:rPr>
          <w:rFonts w:ascii="Book Antiqua" w:eastAsia="Times New Roman" w:hAnsi="Book Antiqua"/>
          <w:color w:val="000000"/>
          <w:sz w:val="24"/>
          <w:szCs w:val="24"/>
          <w:lang w:val="en-GB"/>
        </w:rPr>
        <w:t xml:space="preserve">regarding </w:t>
      </w:r>
      <w:r w:rsidR="00116747" w:rsidRPr="00AB57C6">
        <w:rPr>
          <w:rFonts w:ascii="Book Antiqua" w:eastAsia="Times New Roman" w:hAnsi="Book Antiqua"/>
          <w:color w:val="000000"/>
          <w:sz w:val="24"/>
          <w:szCs w:val="24"/>
          <w:lang w:val="en-GB"/>
        </w:rPr>
        <w:t>t</w:t>
      </w:r>
      <w:r w:rsidRPr="00AB57C6">
        <w:rPr>
          <w:rFonts w:ascii="Book Antiqua" w:eastAsia="Times New Roman" w:hAnsi="Book Antiqua"/>
          <w:color w:val="000000"/>
          <w:sz w:val="24"/>
          <w:szCs w:val="24"/>
          <w:lang w:val="en-GB"/>
        </w:rPr>
        <w:t xml:space="preserve">he </w:t>
      </w:r>
      <w:r w:rsidR="000C3D66" w:rsidRPr="00AB57C6">
        <w:rPr>
          <w:rFonts w:ascii="Book Antiqua" w:eastAsia="Times New Roman" w:hAnsi="Book Antiqua"/>
          <w:color w:val="000000"/>
          <w:sz w:val="24"/>
          <w:szCs w:val="24"/>
          <w:lang w:val="en-GB"/>
        </w:rPr>
        <w:t>contraindication</w:t>
      </w:r>
      <w:r w:rsidRPr="00AB57C6">
        <w:rPr>
          <w:rFonts w:ascii="Book Antiqua" w:eastAsia="Times New Roman" w:hAnsi="Book Antiqua"/>
          <w:color w:val="000000"/>
          <w:sz w:val="24"/>
          <w:szCs w:val="24"/>
          <w:lang w:val="en-GB"/>
        </w:rPr>
        <w:t>s</w:t>
      </w:r>
      <w:r w:rsidR="000C3D66" w:rsidRPr="00AB57C6">
        <w:rPr>
          <w:rFonts w:ascii="Book Antiqua" w:eastAsia="Times New Roman" w:hAnsi="Book Antiqua"/>
          <w:color w:val="000000"/>
          <w:sz w:val="24"/>
          <w:szCs w:val="24"/>
          <w:lang w:val="en-GB"/>
        </w:rPr>
        <w:t xml:space="preserve"> o</w:t>
      </w:r>
      <w:r w:rsidR="00116747" w:rsidRPr="00AB57C6">
        <w:rPr>
          <w:rFonts w:ascii="Book Antiqua" w:eastAsia="Times New Roman" w:hAnsi="Book Antiqua"/>
          <w:color w:val="000000"/>
          <w:sz w:val="24"/>
          <w:szCs w:val="24"/>
          <w:lang w:val="en-GB"/>
        </w:rPr>
        <w:t>f</w:t>
      </w:r>
      <w:r w:rsidR="000C3D66" w:rsidRPr="00AB57C6">
        <w:rPr>
          <w:rFonts w:ascii="Book Antiqua" w:eastAsia="Times New Roman" w:hAnsi="Book Antiqua"/>
          <w:color w:val="000000"/>
          <w:sz w:val="24"/>
          <w:szCs w:val="24"/>
          <w:lang w:val="en-GB"/>
        </w:rPr>
        <w:t xml:space="preserve"> </w:t>
      </w:r>
      <w:r w:rsidR="00EF6922" w:rsidRPr="00AB57C6">
        <w:rPr>
          <w:rFonts w:ascii="Book Antiqua" w:eastAsia="Times New Roman" w:hAnsi="Book Antiqua"/>
          <w:color w:val="000000"/>
          <w:sz w:val="24"/>
          <w:szCs w:val="24"/>
          <w:lang w:val="en-GB"/>
        </w:rPr>
        <w:t>S</w:t>
      </w:r>
      <w:r w:rsidR="000C3D66" w:rsidRPr="00AB57C6">
        <w:rPr>
          <w:rFonts w:ascii="Book Antiqua" w:eastAsia="Times New Roman" w:hAnsi="Book Antiqua"/>
          <w:color w:val="000000"/>
          <w:sz w:val="24"/>
          <w:szCs w:val="24"/>
          <w:lang w:val="en-GB"/>
        </w:rPr>
        <w:t xml:space="preserve">RT, </w:t>
      </w:r>
      <w:r w:rsidR="007F7445" w:rsidRPr="00AB57C6">
        <w:rPr>
          <w:rFonts w:ascii="Book Antiqua" w:eastAsia="Times New Roman" w:hAnsi="Book Antiqua"/>
          <w:color w:val="000000"/>
          <w:sz w:val="24"/>
          <w:szCs w:val="24"/>
          <w:lang w:val="en-GB"/>
        </w:rPr>
        <w:t xml:space="preserve">in Table 3 </w:t>
      </w:r>
      <w:r w:rsidR="00116747" w:rsidRPr="00AB57C6">
        <w:rPr>
          <w:rFonts w:ascii="Book Antiqua" w:eastAsia="Times New Roman" w:hAnsi="Book Antiqua"/>
          <w:color w:val="000000"/>
          <w:sz w:val="24"/>
          <w:szCs w:val="24"/>
          <w:lang w:val="en-GB"/>
        </w:rPr>
        <w:t>we</w:t>
      </w:r>
      <w:r w:rsidR="007F7445" w:rsidRPr="00AB57C6">
        <w:rPr>
          <w:rFonts w:ascii="Book Antiqua" w:eastAsia="Times New Roman" w:hAnsi="Book Antiqua"/>
          <w:color w:val="000000"/>
          <w:sz w:val="24"/>
          <w:szCs w:val="24"/>
          <w:lang w:val="en-GB"/>
        </w:rPr>
        <w:t xml:space="preserve"> provide a summary of the </w:t>
      </w:r>
      <w:r w:rsidR="000C3D66" w:rsidRPr="00AB57C6">
        <w:rPr>
          <w:rFonts w:ascii="Book Antiqua" w:eastAsia="Times New Roman" w:hAnsi="Book Antiqua"/>
          <w:color w:val="000000"/>
          <w:sz w:val="24"/>
          <w:szCs w:val="24"/>
          <w:lang w:val="en-GB"/>
        </w:rPr>
        <w:t xml:space="preserve">exclusion criteria </w:t>
      </w:r>
      <w:r w:rsidRPr="00AB57C6">
        <w:rPr>
          <w:rFonts w:ascii="Book Antiqua" w:eastAsia="Times New Roman" w:hAnsi="Book Antiqua"/>
          <w:color w:val="000000"/>
          <w:sz w:val="24"/>
          <w:szCs w:val="24"/>
          <w:lang w:val="en-GB"/>
        </w:rPr>
        <w:t xml:space="preserve">used </w:t>
      </w:r>
      <w:r w:rsidR="000C3D66" w:rsidRPr="00AB57C6">
        <w:rPr>
          <w:rFonts w:ascii="Book Antiqua" w:eastAsia="Times New Roman" w:hAnsi="Book Antiqua"/>
          <w:color w:val="000000"/>
          <w:sz w:val="24"/>
          <w:szCs w:val="24"/>
          <w:lang w:val="en-GB"/>
        </w:rPr>
        <w:t xml:space="preserve">in the phase 3 </w:t>
      </w:r>
      <w:r w:rsidR="00116747" w:rsidRPr="00AB57C6">
        <w:rPr>
          <w:rFonts w:ascii="Book Antiqua" w:eastAsia="Times New Roman" w:hAnsi="Book Antiqua"/>
          <w:color w:val="000000"/>
          <w:sz w:val="24"/>
          <w:szCs w:val="24"/>
          <w:lang w:val="en-GB"/>
        </w:rPr>
        <w:t xml:space="preserve">RCTs that </w:t>
      </w:r>
      <w:r w:rsidR="00A6679E" w:rsidRPr="00AB57C6">
        <w:rPr>
          <w:rFonts w:ascii="Book Antiqua" w:eastAsia="Times New Roman" w:hAnsi="Book Antiqua"/>
          <w:color w:val="000000"/>
          <w:sz w:val="24"/>
          <w:szCs w:val="24"/>
          <w:lang w:val="en-GB"/>
        </w:rPr>
        <w:t xml:space="preserve">have </w:t>
      </w:r>
      <w:r w:rsidR="00116747" w:rsidRPr="00AB57C6">
        <w:rPr>
          <w:rFonts w:ascii="Book Antiqua" w:eastAsia="Times New Roman" w:hAnsi="Book Antiqua"/>
          <w:color w:val="000000"/>
          <w:sz w:val="24"/>
          <w:szCs w:val="24"/>
          <w:lang w:val="en-GB"/>
        </w:rPr>
        <w:t xml:space="preserve">evaluated </w:t>
      </w:r>
      <w:r w:rsidR="001E1CD3" w:rsidRPr="00AB57C6">
        <w:rPr>
          <w:rFonts w:ascii="Book Antiqua" w:eastAsia="Times New Roman" w:hAnsi="Book Antiqua"/>
          <w:color w:val="000000"/>
          <w:sz w:val="24"/>
          <w:szCs w:val="24"/>
          <w:lang w:val="en-GB"/>
        </w:rPr>
        <w:t>SRT</w:t>
      </w:r>
      <w:r w:rsidR="000C3D66" w:rsidRPr="00AB57C6">
        <w:rPr>
          <w:rFonts w:ascii="Book Antiqua" w:eastAsia="Times New Roman" w:hAnsi="Book Antiqua"/>
          <w:color w:val="000000"/>
          <w:sz w:val="24"/>
          <w:szCs w:val="24"/>
          <w:lang w:val="en-GB"/>
        </w:rPr>
        <w:t xml:space="preserve"> with and without AD</w:t>
      </w:r>
      <w:r w:rsidRPr="00AB57C6">
        <w:rPr>
          <w:rFonts w:ascii="Book Antiqua" w:eastAsia="Times New Roman" w:hAnsi="Book Antiqua"/>
          <w:color w:val="000000"/>
          <w:sz w:val="24"/>
          <w:szCs w:val="24"/>
          <w:lang w:val="en-GB"/>
        </w:rPr>
        <w:t>T</w:t>
      </w:r>
      <w:r w:rsidR="00116747" w:rsidRPr="00AB57C6">
        <w:rPr>
          <w:rFonts w:ascii="Book Antiqua" w:eastAsia="Times New Roman" w:hAnsi="Book Antiqua"/>
          <w:color w:val="000000"/>
          <w:sz w:val="24"/>
          <w:szCs w:val="24"/>
          <w:lang w:val="en-GB"/>
        </w:rPr>
        <w:t xml:space="preserve">. </w:t>
      </w:r>
      <w:r w:rsidR="00A6679E" w:rsidRPr="00AB57C6">
        <w:rPr>
          <w:rFonts w:ascii="Book Antiqua" w:eastAsia="Times New Roman" w:hAnsi="Book Antiqua"/>
          <w:color w:val="000000"/>
          <w:sz w:val="24"/>
          <w:szCs w:val="24"/>
          <w:lang w:val="en-GB"/>
        </w:rPr>
        <w:t>T</w:t>
      </w:r>
      <w:r w:rsidR="00116747" w:rsidRPr="00AB57C6">
        <w:rPr>
          <w:rFonts w:ascii="Book Antiqua" w:eastAsia="Times New Roman" w:hAnsi="Book Antiqua"/>
          <w:color w:val="000000"/>
          <w:sz w:val="24"/>
          <w:szCs w:val="24"/>
          <w:lang w:val="en-GB"/>
        </w:rPr>
        <w:t>hat table also include</w:t>
      </w:r>
      <w:r w:rsidR="00A6679E" w:rsidRPr="00AB57C6">
        <w:rPr>
          <w:rFonts w:ascii="Book Antiqua" w:eastAsia="Times New Roman" w:hAnsi="Book Antiqua"/>
          <w:color w:val="000000"/>
          <w:sz w:val="24"/>
          <w:szCs w:val="24"/>
          <w:lang w:val="en-GB"/>
        </w:rPr>
        <w:t>s</w:t>
      </w:r>
      <w:r w:rsidR="00116747" w:rsidRPr="00AB57C6">
        <w:rPr>
          <w:rFonts w:ascii="Book Antiqua" w:eastAsia="Times New Roman" w:hAnsi="Book Antiqua"/>
          <w:color w:val="000000"/>
          <w:sz w:val="24"/>
          <w:szCs w:val="24"/>
          <w:lang w:val="en-GB"/>
        </w:rPr>
        <w:t xml:space="preserve"> the</w:t>
      </w:r>
      <w:r w:rsidRPr="00AB57C6">
        <w:rPr>
          <w:rFonts w:ascii="Book Antiqua" w:eastAsia="Times New Roman" w:hAnsi="Book Antiqua"/>
          <w:color w:val="000000"/>
          <w:sz w:val="24"/>
          <w:szCs w:val="24"/>
          <w:lang w:val="en-GB"/>
        </w:rPr>
        <w:t xml:space="preserve"> </w:t>
      </w:r>
      <w:r w:rsidR="007F7445" w:rsidRPr="00AB57C6">
        <w:rPr>
          <w:rFonts w:ascii="Book Antiqua" w:eastAsia="Times New Roman" w:hAnsi="Book Antiqua"/>
          <w:color w:val="000000"/>
          <w:sz w:val="24"/>
          <w:szCs w:val="24"/>
          <w:lang w:val="en-GB"/>
        </w:rPr>
        <w:t xml:space="preserve">exclusion </w:t>
      </w:r>
      <w:r w:rsidRPr="00AB57C6">
        <w:rPr>
          <w:rFonts w:ascii="Book Antiqua" w:eastAsia="Times New Roman" w:hAnsi="Book Antiqua"/>
          <w:color w:val="000000"/>
          <w:sz w:val="24"/>
          <w:szCs w:val="24"/>
          <w:lang w:val="en-GB"/>
        </w:rPr>
        <w:t xml:space="preserve">criteria </w:t>
      </w:r>
      <w:r w:rsidR="000C3D66" w:rsidRPr="00AB57C6">
        <w:rPr>
          <w:rFonts w:ascii="Book Antiqua" w:eastAsia="Times New Roman" w:hAnsi="Book Antiqua"/>
          <w:color w:val="000000"/>
          <w:sz w:val="24"/>
          <w:szCs w:val="24"/>
          <w:lang w:val="en-GB"/>
        </w:rPr>
        <w:t xml:space="preserve">in </w:t>
      </w:r>
      <w:r w:rsidR="00A6679E" w:rsidRPr="00AB57C6">
        <w:rPr>
          <w:rFonts w:ascii="Book Antiqua" w:eastAsia="Times New Roman" w:hAnsi="Book Antiqua"/>
          <w:color w:val="000000"/>
          <w:sz w:val="24"/>
          <w:szCs w:val="24"/>
          <w:lang w:val="en-GB"/>
        </w:rPr>
        <w:t xml:space="preserve">currently </w:t>
      </w:r>
      <w:r w:rsidR="000C3D66" w:rsidRPr="00AB57C6">
        <w:rPr>
          <w:rFonts w:ascii="Book Antiqua" w:eastAsia="Times New Roman" w:hAnsi="Book Antiqua"/>
          <w:color w:val="000000"/>
          <w:sz w:val="24"/>
          <w:szCs w:val="24"/>
          <w:lang w:val="en-GB"/>
        </w:rPr>
        <w:t xml:space="preserve">ongoing studies comparing adjuvant </w:t>
      </w:r>
      <w:r w:rsidR="001E1CD3" w:rsidRPr="00AB57C6">
        <w:rPr>
          <w:rFonts w:ascii="Book Antiqua" w:eastAsia="Times New Roman" w:hAnsi="Book Antiqua"/>
          <w:color w:val="000000"/>
          <w:sz w:val="24"/>
          <w:szCs w:val="24"/>
          <w:lang w:val="en-GB"/>
        </w:rPr>
        <w:t xml:space="preserve">RT </w:t>
      </w:r>
      <w:r w:rsidR="007E0F04" w:rsidRPr="00AB57C6">
        <w:rPr>
          <w:rFonts w:ascii="Book Antiqua" w:eastAsia="Times New Roman" w:hAnsi="Book Antiqua"/>
          <w:color w:val="000000"/>
          <w:sz w:val="24"/>
          <w:szCs w:val="24"/>
          <w:lang w:val="en-GB"/>
        </w:rPr>
        <w:t xml:space="preserve">to </w:t>
      </w:r>
      <w:r w:rsidR="001E1CD3" w:rsidRPr="00AB57C6">
        <w:rPr>
          <w:rFonts w:ascii="Book Antiqua" w:eastAsia="Times New Roman" w:hAnsi="Book Antiqua"/>
          <w:color w:val="000000"/>
          <w:sz w:val="24"/>
          <w:szCs w:val="24"/>
          <w:lang w:val="en-GB"/>
        </w:rPr>
        <w:t>SRT</w:t>
      </w:r>
      <w:r w:rsidR="007E0F04" w:rsidRPr="00AB57C6">
        <w:rPr>
          <w:rFonts w:ascii="Book Antiqua" w:eastAsia="Times New Roman" w:hAnsi="Book Antiqua"/>
          <w:color w:val="000000"/>
          <w:sz w:val="24"/>
          <w:szCs w:val="24"/>
          <w:lang w:val="en-GB"/>
        </w:rPr>
        <w:t>.</w:t>
      </w:r>
      <w:r w:rsidR="00F91DE0" w:rsidRPr="00AB57C6">
        <w:rPr>
          <w:rFonts w:ascii="Book Antiqua" w:eastAsia="Times New Roman" w:hAnsi="Book Antiqua"/>
          <w:color w:val="000000"/>
          <w:sz w:val="24"/>
          <w:szCs w:val="24"/>
          <w:lang w:val="en-GB"/>
        </w:rPr>
        <w:t xml:space="preserve"> Based on those data, </w:t>
      </w:r>
      <w:r w:rsidR="00104A43" w:rsidRPr="00AB57C6">
        <w:rPr>
          <w:rFonts w:ascii="Book Antiqua" w:eastAsia="Times New Roman" w:hAnsi="Book Antiqua"/>
          <w:color w:val="000000"/>
          <w:sz w:val="24"/>
          <w:szCs w:val="24"/>
          <w:lang w:val="en-GB"/>
        </w:rPr>
        <w:t xml:space="preserve">we have developed a decision algorithm to </w:t>
      </w:r>
      <w:r w:rsidR="00F91DE0" w:rsidRPr="00AB57C6">
        <w:rPr>
          <w:rFonts w:ascii="Book Antiqua" w:eastAsia="Times New Roman" w:hAnsi="Book Antiqua"/>
          <w:color w:val="000000"/>
          <w:sz w:val="24"/>
          <w:szCs w:val="24"/>
          <w:lang w:val="en-GB"/>
        </w:rPr>
        <w:t xml:space="preserve">identify patients considered </w:t>
      </w:r>
      <w:r w:rsidR="00104A43" w:rsidRPr="00AB57C6">
        <w:rPr>
          <w:rFonts w:ascii="Book Antiqua" w:eastAsia="Times New Roman" w:hAnsi="Book Antiqua"/>
          <w:color w:val="000000"/>
          <w:sz w:val="24"/>
          <w:szCs w:val="24"/>
          <w:lang w:val="en-GB"/>
        </w:rPr>
        <w:t xml:space="preserve">"unfit" for </w:t>
      </w:r>
      <w:r w:rsidR="001E1CD3" w:rsidRPr="00AB57C6">
        <w:rPr>
          <w:rFonts w:ascii="Book Antiqua" w:eastAsia="Times New Roman" w:hAnsi="Book Antiqua"/>
          <w:color w:val="000000"/>
          <w:sz w:val="24"/>
          <w:szCs w:val="24"/>
          <w:lang w:val="en-GB"/>
        </w:rPr>
        <w:t>SRT</w:t>
      </w:r>
      <w:r w:rsidR="00104A43" w:rsidRPr="00AB57C6">
        <w:rPr>
          <w:rFonts w:ascii="Book Antiqua" w:eastAsia="Times New Roman" w:hAnsi="Book Antiqua"/>
          <w:color w:val="000000"/>
          <w:sz w:val="24"/>
          <w:szCs w:val="24"/>
          <w:lang w:val="en-GB"/>
        </w:rPr>
        <w:t xml:space="preserve"> (Figure</w:t>
      </w:r>
      <w:r w:rsidR="00100BF7" w:rsidRPr="00AB57C6">
        <w:rPr>
          <w:rFonts w:ascii="Book Antiqua" w:eastAsia="Times New Roman" w:hAnsi="Book Antiqua"/>
          <w:color w:val="000000"/>
          <w:sz w:val="24"/>
          <w:szCs w:val="24"/>
          <w:lang w:val="en-GB"/>
        </w:rPr>
        <w:t xml:space="preserve"> 1</w:t>
      </w:r>
      <w:r w:rsidR="00104A43" w:rsidRPr="00AB57C6">
        <w:rPr>
          <w:rFonts w:ascii="Book Antiqua" w:eastAsia="Times New Roman" w:hAnsi="Book Antiqua"/>
          <w:color w:val="000000"/>
          <w:sz w:val="24"/>
          <w:szCs w:val="24"/>
          <w:lang w:val="en-GB"/>
        </w:rPr>
        <w:t xml:space="preserve">). As </w:t>
      </w:r>
      <w:r w:rsidR="00F91DE0" w:rsidRPr="00AB57C6">
        <w:rPr>
          <w:rFonts w:ascii="Book Antiqua" w:eastAsia="Times New Roman" w:hAnsi="Book Antiqua"/>
          <w:color w:val="000000"/>
          <w:sz w:val="24"/>
          <w:szCs w:val="24"/>
          <w:lang w:val="en-GB"/>
        </w:rPr>
        <w:t>with</w:t>
      </w:r>
      <w:r w:rsidR="00104A43" w:rsidRPr="00AB57C6">
        <w:rPr>
          <w:rFonts w:ascii="Book Antiqua" w:eastAsia="Times New Roman" w:hAnsi="Book Antiqua"/>
          <w:color w:val="000000"/>
          <w:sz w:val="24"/>
          <w:szCs w:val="24"/>
          <w:lang w:val="en-GB"/>
        </w:rPr>
        <w:t xml:space="preserve"> most therapeutic indications, </w:t>
      </w:r>
      <w:r w:rsidR="00116747" w:rsidRPr="00AB57C6">
        <w:rPr>
          <w:rFonts w:ascii="Book Antiqua" w:eastAsia="Times New Roman" w:hAnsi="Book Antiqua"/>
          <w:color w:val="000000"/>
          <w:sz w:val="24"/>
          <w:szCs w:val="24"/>
          <w:lang w:val="en-GB"/>
        </w:rPr>
        <w:t>it is important not only to d</w:t>
      </w:r>
      <w:r w:rsidR="00104A43" w:rsidRPr="00AB57C6">
        <w:rPr>
          <w:rFonts w:ascii="Book Antiqua" w:eastAsia="Times New Roman" w:hAnsi="Book Antiqua"/>
          <w:color w:val="000000"/>
          <w:sz w:val="24"/>
          <w:szCs w:val="24"/>
          <w:lang w:val="en-GB"/>
        </w:rPr>
        <w:t xml:space="preserve">efine </w:t>
      </w:r>
      <w:r w:rsidR="00116747" w:rsidRPr="00AB57C6">
        <w:rPr>
          <w:rFonts w:ascii="Book Antiqua" w:eastAsia="Times New Roman" w:hAnsi="Book Antiqua"/>
          <w:color w:val="000000"/>
          <w:sz w:val="24"/>
          <w:szCs w:val="24"/>
          <w:lang w:val="en-GB"/>
        </w:rPr>
        <w:t xml:space="preserve">the </w:t>
      </w:r>
      <w:r w:rsidR="00104A43" w:rsidRPr="00AB57C6">
        <w:rPr>
          <w:rFonts w:ascii="Book Antiqua" w:eastAsia="Times New Roman" w:hAnsi="Book Antiqua"/>
          <w:color w:val="000000"/>
          <w:sz w:val="24"/>
          <w:szCs w:val="24"/>
          <w:lang w:val="en-GB"/>
        </w:rPr>
        <w:t xml:space="preserve">patients who </w:t>
      </w:r>
      <w:r w:rsidR="00F91DE0" w:rsidRPr="00AB57C6">
        <w:rPr>
          <w:rFonts w:ascii="Book Antiqua" w:eastAsia="Times New Roman" w:hAnsi="Book Antiqua"/>
          <w:color w:val="000000"/>
          <w:sz w:val="24"/>
          <w:szCs w:val="24"/>
          <w:lang w:val="en-GB"/>
        </w:rPr>
        <w:t xml:space="preserve">are likely to </w:t>
      </w:r>
      <w:r w:rsidR="00104A43" w:rsidRPr="00AB57C6">
        <w:rPr>
          <w:rFonts w:ascii="Book Antiqua" w:eastAsia="Times New Roman" w:hAnsi="Book Antiqua"/>
          <w:color w:val="000000"/>
          <w:sz w:val="24"/>
          <w:szCs w:val="24"/>
          <w:lang w:val="en-GB"/>
        </w:rPr>
        <w:t xml:space="preserve">benefit from a </w:t>
      </w:r>
      <w:r w:rsidR="00F91DE0" w:rsidRPr="00AB57C6">
        <w:rPr>
          <w:rFonts w:ascii="Book Antiqua" w:eastAsia="Times New Roman" w:hAnsi="Book Antiqua"/>
          <w:color w:val="000000"/>
          <w:sz w:val="24"/>
          <w:szCs w:val="24"/>
          <w:lang w:val="en-GB"/>
        </w:rPr>
        <w:t xml:space="preserve">given </w:t>
      </w:r>
      <w:r w:rsidR="00104A43" w:rsidRPr="00AB57C6">
        <w:rPr>
          <w:rFonts w:ascii="Book Antiqua" w:eastAsia="Times New Roman" w:hAnsi="Book Antiqua"/>
          <w:color w:val="000000"/>
          <w:sz w:val="24"/>
          <w:szCs w:val="24"/>
          <w:lang w:val="en-GB"/>
        </w:rPr>
        <w:t xml:space="preserve">treatment, but also to identify </w:t>
      </w:r>
      <w:r w:rsidR="00100F4F" w:rsidRPr="00AB57C6">
        <w:rPr>
          <w:rFonts w:ascii="Book Antiqua" w:eastAsia="Times New Roman" w:hAnsi="Book Antiqua"/>
          <w:color w:val="000000"/>
          <w:sz w:val="24"/>
          <w:szCs w:val="24"/>
          <w:lang w:val="en-GB"/>
        </w:rPr>
        <w:t xml:space="preserve">those </w:t>
      </w:r>
      <w:r w:rsidR="00104A43" w:rsidRPr="00AB57C6">
        <w:rPr>
          <w:rFonts w:ascii="Book Antiqua" w:eastAsia="Times New Roman" w:hAnsi="Book Antiqua"/>
          <w:color w:val="000000"/>
          <w:sz w:val="24"/>
          <w:szCs w:val="24"/>
          <w:lang w:val="en-GB"/>
        </w:rPr>
        <w:t xml:space="preserve">patients </w:t>
      </w:r>
      <w:r w:rsidR="00100F4F" w:rsidRPr="00AB57C6">
        <w:rPr>
          <w:rFonts w:ascii="Book Antiqua" w:eastAsia="Times New Roman" w:hAnsi="Book Antiqua"/>
          <w:color w:val="000000"/>
          <w:sz w:val="24"/>
          <w:szCs w:val="24"/>
          <w:lang w:val="en-GB"/>
        </w:rPr>
        <w:t>in wh</w:t>
      </w:r>
      <w:r w:rsidR="007F7445" w:rsidRPr="00AB57C6">
        <w:rPr>
          <w:rFonts w:ascii="Book Antiqua" w:eastAsia="Times New Roman" w:hAnsi="Book Antiqua"/>
          <w:color w:val="000000"/>
          <w:sz w:val="24"/>
          <w:szCs w:val="24"/>
          <w:lang w:val="en-GB"/>
        </w:rPr>
        <w:t>om</w:t>
      </w:r>
      <w:r w:rsidR="00116747" w:rsidRPr="00AB57C6">
        <w:rPr>
          <w:rFonts w:ascii="Book Antiqua" w:eastAsia="Times New Roman" w:hAnsi="Book Antiqua"/>
          <w:color w:val="000000"/>
          <w:sz w:val="24"/>
          <w:szCs w:val="24"/>
          <w:lang w:val="en-GB"/>
        </w:rPr>
        <w:t xml:space="preserve"> </w:t>
      </w:r>
      <w:r w:rsidR="00100F4F" w:rsidRPr="00AB57C6">
        <w:rPr>
          <w:rFonts w:ascii="Book Antiqua" w:eastAsia="Times New Roman" w:hAnsi="Book Antiqua"/>
          <w:color w:val="000000"/>
          <w:sz w:val="24"/>
          <w:szCs w:val="24"/>
          <w:lang w:val="en-GB"/>
        </w:rPr>
        <w:t xml:space="preserve">treatment could reduce </w:t>
      </w:r>
      <w:r w:rsidR="00104A43" w:rsidRPr="00AB57C6">
        <w:rPr>
          <w:rFonts w:ascii="Book Antiqua" w:eastAsia="Times New Roman" w:hAnsi="Book Antiqua"/>
          <w:color w:val="000000"/>
          <w:sz w:val="24"/>
          <w:szCs w:val="24"/>
          <w:lang w:val="en-GB"/>
        </w:rPr>
        <w:t xml:space="preserve">life expectancy </w:t>
      </w:r>
      <w:r w:rsidR="00116747" w:rsidRPr="00AB57C6">
        <w:rPr>
          <w:rFonts w:ascii="Book Antiqua" w:eastAsia="Times New Roman" w:hAnsi="Book Antiqua"/>
          <w:color w:val="000000"/>
          <w:sz w:val="24"/>
          <w:szCs w:val="24"/>
          <w:lang w:val="en-GB"/>
        </w:rPr>
        <w:t>and/or lead to complications without providing a clear clinical benefit</w:t>
      </w:r>
      <w:r w:rsidR="00104A43" w:rsidRPr="00AB57C6">
        <w:rPr>
          <w:rFonts w:ascii="Book Antiqua" w:eastAsia="Times New Roman" w:hAnsi="Book Antiqua"/>
          <w:color w:val="000000"/>
          <w:sz w:val="24"/>
          <w:szCs w:val="24"/>
          <w:lang w:val="en-GB"/>
        </w:rPr>
        <w:t xml:space="preserve">. </w:t>
      </w:r>
      <w:r w:rsidR="00422242" w:rsidRPr="00AB57C6">
        <w:rPr>
          <w:rFonts w:ascii="Book Antiqua" w:eastAsia="Times New Roman" w:hAnsi="Book Antiqua"/>
          <w:color w:val="000000"/>
          <w:sz w:val="24"/>
          <w:szCs w:val="24"/>
          <w:lang w:val="en-GB"/>
        </w:rPr>
        <w:t xml:space="preserve">Patients considered “unfit” for </w:t>
      </w:r>
      <w:r w:rsidR="001E1CD3" w:rsidRPr="00AB57C6">
        <w:rPr>
          <w:rFonts w:ascii="Book Antiqua" w:eastAsia="Times New Roman" w:hAnsi="Book Antiqua"/>
          <w:color w:val="000000"/>
          <w:sz w:val="24"/>
          <w:szCs w:val="24"/>
          <w:lang w:val="en-GB"/>
        </w:rPr>
        <w:t>SRT</w:t>
      </w:r>
      <w:r w:rsidR="00422242" w:rsidRPr="00AB57C6">
        <w:rPr>
          <w:rFonts w:ascii="Book Antiqua" w:eastAsia="Times New Roman" w:hAnsi="Book Antiqua"/>
          <w:color w:val="000000"/>
          <w:sz w:val="24"/>
          <w:szCs w:val="24"/>
          <w:lang w:val="en-GB"/>
        </w:rPr>
        <w:t xml:space="preserve"> would therefore include </w:t>
      </w:r>
      <w:r w:rsidR="00116747" w:rsidRPr="00AB57C6">
        <w:rPr>
          <w:rFonts w:ascii="Book Antiqua" w:eastAsia="Times New Roman" w:hAnsi="Book Antiqua"/>
          <w:color w:val="000000"/>
          <w:sz w:val="24"/>
          <w:szCs w:val="24"/>
          <w:lang w:val="en-GB"/>
        </w:rPr>
        <w:t xml:space="preserve">those </w:t>
      </w:r>
      <w:r w:rsidR="00422242" w:rsidRPr="00AB57C6">
        <w:rPr>
          <w:rFonts w:ascii="Book Antiqua" w:eastAsia="Times New Roman" w:hAnsi="Book Antiqua"/>
          <w:color w:val="000000"/>
          <w:sz w:val="24"/>
          <w:szCs w:val="24"/>
          <w:lang w:val="en-GB"/>
        </w:rPr>
        <w:t xml:space="preserve">who meet </w:t>
      </w:r>
      <w:r w:rsidR="00DC6BF6" w:rsidRPr="00AB57C6">
        <w:rPr>
          <w:rFonts w:ascii="Book Antiqua" w:eastAsia="Times New Roman" w:hAnsi="Book Antiqua"/>
          <w:color w:val="000000"/>
          <w:sz w:val="24"/>
          <w:szCs w:val="24"/>
          <w:lang w:val="en-GB"/>
        </w:rPr>
        <w:t xml:space="preserve">several </w:t>
      </w:r>
      <w:r w:rsidR="00422242" w:rsidRPr="00AB57C6">
        <w:rPr>
          <w:rFonts w:ascii="Book Antiqua" w:eastAsia="Times New Roman" w:hAnsi="Book Antiqua"/>
          <w:color w:val="000000"/>
          <w:sz w:val="24"/>
          <w:szCs w:val="24"/>
          <w:lang w:val="en-GB"/>
        </w:rPr>
        <w:t xml:space="preserve">of the following criteria: </w:t>
      </w:r>
      <w:r w:rsidR="00507FB9" w:rsidRPr="00AB57C6">
        <w:rPr>
          <w:rFonts w:ascii="Book Antiqua" w:eastAsia="Times New Roman" w:hAnsi="Book Antiqua"/>
          <w:color w:val="000000"/>
          <w:sz w:val="24"/>
          <w:szCs w:val="24"/>
          <w:lang w:val="en-GB"/>
        </w:rPr>
        <w:t>(</w:t>
      </w:r>
      <w:r w:rsidR="00422242" w:rsidRPr="00AB57C6">
        <w:rPr>
          <w:rFonts w:ascii="Book Antiqua" w:eastAsia="Times New Roman" w:hAnsi="Book Antiqua"/>
          <w:color w:val="000000"/>
          <w:sz w:val="24"/>
          <w:szCs w:val="24"/>
          <w:lang w:val="en-GB"/>
        </w:rPr>
        <w:t xml:space="preserve">1) &gt; </w:t>
      </w:r>
      <w:r w:rsidR="00104A43" w:rsidRPr="00AB57C6">
        <w:rPr>
          <w:rFonts w:ascii="Book Antiqua" w:eastAsia="Times New Roman" w:hAnsi="Book Antiqua"/>
          <w:color w:val="000000"/>
          <w:sz w:val="24"/>
          <w:szCs w:val="24"/>
          <w:lang w:val="en-GB"/>
        </w:rPr>
        <w:t>75</w:t>
      </w:r>
      <w:r w:rsidR="00422242" w:rsidRPr="00AB57C6">
        <w:rPr>
          <w:rFonts w:ascii="Book Antiqua" w:eastAsia="Times New Roman" w:hAnsi="Book Antiqua"/>
          <w:color w:val="000000"/>
          <w:sz w:val="24"/>
          <w:szCs w:val="24"/>
          <w:lang w:val="en-GB"/>
        </w:rPr>
        <w:t xml:space="preserve"> years of age; </w:t>
      </w:r>
      <w:r w:rsidR="00507FB9" w:rsidRPr="00AB57C6">
        <w:rPr>
          <w:rFonts w:ascii="Book Antiqua" w:eastAsia="Times New Roman" w:hAnsi="Book Antiqua"/>
          <w:color w:val="000000"/>
          <w:sz w:val="24"/>
          <w:szCs w:val="24"/>
          <w:lang w:val="en-GB"/>
        </w:rPr>
        <w:t>(</w:t>
      </w:r>
      <w:r w:rsidR="00422242" w:rsidRPr="00AB57C6">
        <w:rPr>
          <w:rFonts w:ascii="Book Antiqua" w:eastAsia="Times New Roman" w:hAnsi="Book Antiqua"/>
          <w:color w:val="000000"/>
          <w:sz w:val="24"/>
          <w:szCs w:val="24"/>
          <w:lang w:val="en-GB"/>
        </w:rPr>
        <w:t xml:space="preserve">2) </w:t>
      </w:r>
      <w:r w:rsidR="002B5456" w:rsidRPr="00AB57C6">
        <w:rPr>
          <w:rFonts w:ascii="Book Antiqua" w:eastAsia="宋体" w:hAnsi="Book Antiqua" w:hint="eastAsia"/>
          <w:color w:val="000000"/>
          <w:sz w:val="24"/>
          <w:szCs w:val="24"/>
          <w:lang w:val="en-GB" w:eastAsia="zh-CN"/>
        </w:rPr>
        <w:t>S</w:t>
      </w:r>
      <w:r w:rsidR="00104A43" w:rsidRPr="00AB57C6">
        <w:rPr>
          <w:rFonts w:ascii="Book Antiqua" w:eastAsia="Times New Roman" w:hAnsi="Book Antiqua"/>
          <w:color w:val="000000"/>
          <w:sz w:val="24"/>
          <w:szCs w:val="24"/>
          <w:lang w:val="en-GB"/>
        </w:rPr>
        <w:t>ignificant comorbidit</w:t>
      </w:r>
      <w:r w:rsidR="00116747" w:rsidRPr="00AB57C6">
        <w:rPr>
          <w:rFonts w:ascii="Book Antiqua" w:eastAsia="Times New Roman" w:hAnsi="Book Antiqua"/>
          <w:color w:val="000000"/>
          <w:sz w:val="24"/>
          <w:szCs w:val="24"/>
          <w:lang w:val="en-GB"/>
        </w:rPr>
        <w:t>ies</w:t>
      </w:r>
      <w:r w:rsidR="00507FB9" w:rsidRPr="00AB57C6">
        <w:rPr>
          <w:rFonts w:ascii="Book Antiqua" w:eastAsia="Times New Roman" w:hAnsi="Book Antiqua"/>
          <w:color w:val="000000"/>
          <w:sz w:val="24"/>
          <w:szCs w:val="24"/>
          <w:lang w:val="en-GB"/>
        </w:rPr>
        <w:t>;</w:t>
      </w:r>
      <w:r w:rsidR="00422242" w:rsidRPr="00AB57C6">
        <w:rPr>
          <w:rFonts w:ascii="Book Antiqua" w:eastAsia="Times New Roman" w:hAnsi="Book Antiqua"/>
          <w:color w:val="000000"/>
          <w:sz w:val="24"/>
          <w:szCs w:val="24"/>
          <w:lang w:val="en-GB"/>
        </w:rPr>
        <w:t xml:space="preserve"> </w:t>
      </w:r>
      <w:r w:rsidR="00507FB9" w:rsidRPr="00AB57C6">
        <w:rPr>
          <w:rFonts w:ascii="Book Antiqua" w:eastAsia="Times New Roman" w:hAnsi="Book Antiqua"/>
          <w:color w:val="000000"/>
          <w:sz w:val="24"/>
          <w:szCs w:val="24"/>
          <w:lang w:val="en-GB"/>
        </w:rPr>
        <w:t>(</w:t>
      </w:r>
      <w:r w:rsidR="00422242" w:rsidRPr="00AB57C6">
        <w:rPr>
          <w:rFonts w:ascii="Book Antiqua" w:eastAsia="Times New Roman" w:hAnsi="Book Antiqua"/>
          <w:color w:val="000000"/>
          <w:sz w:val="24"/>
          <w:szCs w:val="24"/>
          <w:lang w:val="en-GB"/>
        </w:rPr>
        <w:t xml:space="preserve">3) </w:t>
      </w:r>
      <w:r w:rsidR="002B5456" w:rsidRPr="00AB57C6">
        <w:rPr>
          <w:rFonts w:ascii="Book Antiqua" w:eastAsia="宋体" w:hAnsi="Book Antiqua" w:hint="eastAsia"/>
          <w:color w:val="000000"/>
          <w:sz w:val="24"/>
          <w:szCs w:val="24"/>
          <w:lang w:val="en-GB" w:eastAsia="zh-CN"/>
        </w:rPr>
        <w:t>P</w:t>
      </w:r>
      <w:r w:rsidR="00104A43" w:rsidRPr="00AB57C6">
        <w:rPr>
          <w:rFonts w:ascii="Book Antiqua" w:eastAsia="Times New Roman" w:hAnsi="Book Antiqua"/>
          <w:color w:val="000000"/>
          <w:sz w:val="24"/>
          <w:szCs w:val="24"/>
          <w:lang w:val="en-GB"/>
        </w:rPr>
        <w:t xml:space="preserve">oor baseline urinary </w:t>
      </w:r>
      <w:r w:rsidR="00AA0150" w:rsidRPr="00AB57C6">
        <w:rPr>
          <w:rFonts w:ascii="Book Antiqua" w:eastAsia="Times New Roman" w:hAnsi="Book Antiqua"/>
          <w:color w:val="000000"/>
          <w:sz w:val="24"/>
          <w:szCs w:val="24"/>
          <w:lang w:val="en-GB"/>
        </w:rPr>
        <w:t>function</w:t>
      </w:r>
      <w:r w:rsidR="00507FB9"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w:t>
      </w:r>
      <w:r w:rsidR="00507FB9" w:rsidRPr="00AB57C6">
        <w:rPr>
          <w:rFonts w:ascii="Book Antiqua" w:eastAsia="Times New Roman" w:hAnsi="Book Antiqua"/>
          <w:color w:val="000000"/>
          <w:sz w:val="24"/>
          <w:szCs w:val="24"/>
          <w:lang w:val="en-GB"/>
        </w:rPr>
        <w:t>(</w:t>
      </w:r>
      <w:r w:rsidR="00422242" w:rsidRPr="00AB57C6">
        <w:rPr>
          <w:rFonts w:ascii="Book Antiqua" w:eastAsia="Times New Roman" w:hAnsi="Book Antiqua"/>
          <w:color w:val="000000"/>
          <w:sz w:val="24"/>
          <w:szCs w:val="24"/>
          <w:lang w:val="en-GB"/>
        </w:rPr>
        <w:t xml:space="preserve">4) </w:t>
      </w:r>
      <w:r w:rsidR="002B5456" w:rsidRPr="00AB57C6">
        <w:rPr>
          <w:rFonts w:ascii="Book Antiqua" w:eastAsia="宋体" w:hAnsi="Book Antiqua" w:hint="eastAsia"/>
          <w:color w:val="000000"/>
          <w:sz w:val="24"/>
          <w:szCs w:val="24"/>
          <w:lang w:val="en-GB" w:eastAsia="zh-CN"/>
        </w:rPr>
        <w:t>L</w:t>
      </w:r>
      <w:r w:rsidR="00AA0150" w:rsidRPr="00AB57C6">
        <w:rPr>
          <w:rFonts w:ascii="Book Antiqua" w:eastAsia="Times New Roman" w:hAnsi="Book Antiqua"/>
          <w:color w:val="000000"/>
          <w:sz w:val="24"/>
          <w:szCs w:val="24"/>
          <w:lang w:val="en-GB"/>
        </w:rPr>
        <w:t xml:space="preserve">ow risk of </w:t>
      </w:r>
      <w:r w:rsidR="00116747" w:rsidRPr="00AB57C6">
        <w:rPr>
          <w:rFonts w:ascii="Book Antiqua" w:eastAsia="Times New Roman" w:hAnsi="Book Antiqua"/>
          <w:color w:val="000000"/>
          <w:sz w:val="24"/>
          <w:szCs w:val="24"/>
          <w:lang w:val="en-GB"/>
        </w:rPr>
        <w:t xml:space="preserve">developing </w:t>
      </w:r>
      <w:r w:rsidR="007E0F04" w:rsidRPr="00AB57C6">
        <w:rPr>
          <w:rFonts w:ascii="Book Antiqua" w:eastAsia="Times New Roman" w:hAnsi="Book Antiqua"/>
          <w:color w:val="000000"/>
          <w:sz w:val="24"/>
          <w:szCs w:val="24"/>
          <w:lang w:val="en-GB"/>
        </w:rPr>
        <w:t>B</w:t>
      </w:r>
      <w:r w:rsidR="00116747" w:rsidRPr="00AB57C6">
        <w:rPr>
          <w:rFonts w:ascii="Book Antiqua" w:eastAsia="Times New Roman" w:hAnsi="Book Antiqua"/>
          <w:color w:val="000000"/>
          <w:sz w:val="24"/>
          <w:szCs w:val="24"/>
          <w:lang w:val="en-GB"/>
        </w:rPr>
        <w:t>C</w:t>
      </w:r>
      <w:r w:rsidR="007E0F04" w:rsidRPr="00AB57C6">
        <w:rPr>
          <w:rFonts w:ascii="Book Antiqua" w:eastAsia="Times New Roman" w:hAnsi="Book Antiqua"/>
          <w:color w:val="000000"/>
          <w:sz w:val="24"/>
          <w:szCs w:val="24"/>
          <w:lang w:val="en-GB"/>
        </w:rPr>
        <w:t>R</w:t>
      </w:r>
      <w:r w:rsidR="00507FB9"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and </w:t>
      </w:r>
      <w:r w:rsidR="00507FB9" w:rsidRPr="00AB57C6">
        <w:rPr>
          <w:rFonts w:ascii="Book Antiqua" w:eastAsia="Times New Roman" w:hAnsi="Book Antiqua"/>
          <w:color w:val="000000"/>
          <w:sz w:val="24"/>
          <w:szCs w:val="24"/>
          <w:lang w:val="en-GB"/>
        </w:rPr>
        <w:t>(</w:t>
      </w:r>
      <w:r w:rsidR="00422242" w:rsidRPr="00AB57C6">
        <w:rPr>
          <w:rFonts w:ascii="Book Antiqua" w:eastAsia="Times New Roman" w:hAnsi="Book Antiqua"/>
          <w:color w:val="000000"/>
          <w:sz w:val="24"/>
          <w:szCs w:val="24"/>
          <w:lang w:val="en-GB"/>
        </w:rPr>
        <w:t xml:space="preserve">5) </w:t>
      </w:r>
      <w:r w:rsidR="002B5456" w:rsidRPr="00AB57C6">
        <w:rPr>
          <w:rFonts w:ascii="Book Antiqua" w:eastAsia="宋体" w:hAnsi="Book Antiqua" w:hint="eastAsia"/>
          <w:color w:val="000000"/>
          <w:sz w:val="24"/>
          <w:szCs w:val="24"/>
          <w:lang w:val="en-GB" w:eastAsia="zh-CN"/>
        </w:rPr>
        <w:t>U</w:t>
      </w:r>
      <w:r w:rsidR="000D2F61" w:rsidRPr="00AB57C6">
        <w:rPr>
          <w:rFonts w:ascii="Book Antiqua" w:eastAsia="Times New Roman" w:hAnsi="Book Antiqua"/>
          <w:color w:val="000000"/>
          <w:sz w:val="24"/>
          <w:szCs w:val="24"/>
          <w:lang w:val="en-GB"/>
        </w:rPr>
        <w:t>nfavourable</w:t>
      </w:r>
      <w:r w:rsidR="00104A43" w:rsidRPr="00AB57C6">
        <w:rPr>
          <w:rFonts w:ascii="Book Antiqua" w:eastAsia="Times New Roman" w:hAnsi="Book Antiqua"/>
          <w:color w:val="000000"/>
          <w:sz w:val="24"/>
          <w:szCs w:val="24"/>
          <w:lang w:val="en-GB"/>
        </w:rPr>
        <w:t xml:space="preserve"> DV</w:t>
      </w:r>
      <w:r w:rsidR="00422242" w:rsidRPr="00AB57C6">
        <w:rPr>
          <w:rFonts w:ascii="Book Antiqua" w:eastAsia="Times New Roman" w:hAnsi="Book Antiqua"/>
          <w:color w:val="000000"/>
          <w:sz w:val="24"/>
          <w:szCs w:val="24"/>
          <w:lang w:val="en-GB"/>
        </w:rPr>
        <w:t xml:space="preserve">H values. These patients should be offered </w:t>
      </w:r>
      <w:r w:rsidR="00104A43" w:rsidRPr="00AB57C6">
        <w:rPr>
          <w:rFonts w:ascii="Book Antiqua" w:eastAsia="Times New Roman" w:hAnsi="Book Antiqua"/>
          <w:color w:val="000000"/>
          <w:sz w:val="24"/>
          <w:szCs w:val="24"/>
          <w:lang w:val="en-GB"/>
        </w:rPr>
        <w:t xml:space="preserve">alternative </w:t>
      </w:r>
      <w:r w:rsidR="00422242" w:rsidRPr="00AB57C6">
        <w:rPr>
          <w:rFonts w:ascii="Book Antiqua" w:eastAsia="Times New Roman" w:hAnsi="Book Antiqua"/>
          <w:color w:val="000000"/>
          <w:sz w:val="24"/>
          <w:szCs w:val="24"/>
          <w:lang w:val="en-GB"/>
        </w:rPr>
        <w:t xml:space="preserve">approaches, which </w:t>
      </w:r>
      <w:r w:rsidR="00116747" w:rsidRPr="00AB57C6">
        <w:rPr>
          <w:rFonts w:ascii="Book Antiqua" w:eastAsia="Times New Roman" w:hAnsi="Book Antiqua"/>
          <w:color w:val="000000"/>
          <w:sz w:val="24"/>
          <w:szCs w:val="24"/>
          <w:lang w:val="en-GB"/>
        </w:rPr>
        <w:t>may</w:t>
      </w:r>
      <w:r w:rsidR="00422242" w:rsidRPr="00AB57C6">
        <w:rPr>
          <w:rFonts w:ascii="Book Antiqua" w:eastAsia="Times New Roman" w:hAnsi="Book Antiqua"/>
          <w:color w:val="000000"/>
          <w:sz w:val="24"/>
          <w:szCs w:val="24"/>
          <w:lang w:val="en-GB"/>
        </w:rPr>
        <w:t xml:space="preserve"> include </w:t>
      </w:r>
      <w:r w:rsidR="00104A43" w:rsidRPr="00AB57C6">
        <w:rPr>
          <w:rFonts w:ascii="Book Antiqua" w:eastAsia="Times New Roman" w:hAnsi="Book Antiqua"/>
          <w:color w:val="000000"/>
          <w:sz w:val="24"/>
          <w:szCs w:val="24"/>
          <w:lang w:val="en-GB"/>
        </w:rPr>
        <w:t xml:space="preserve">surveillance or hormonal therapy </w:t>
      </w:r>
      <w:r w:rsidR="00116747" w:rsidRPr="00AB57C6">
        <w:rPr>
          <w:rFonts w:ascii="Book Antiqua" w:eastAsia="Times New Roman" w:hAnsi="Book Antiqua"/>
          <w:color w:val="000000"/>
          <w:sz w:val="24"/>
          <w:szCs w:val="24"/>
          <w:lang w:val="en-GB"/>
        </w:rPr>
        <w:t>depending o</w:t>
      </w:r>
      <w:r w:rsidR="00422242" w:rsidRPr="00AB57C6">
        <w:rPr>
          <w:rFonts w:ascii="Book Antiqua" w:eastAsia="Times New Roman" w:hAnsi="Book Antiqua"/>
          <w:color w:val="000000"/>
          <w:sz w:val="24"/>
          <w:szCs w:val="24"/>
          <w:lang w:val="en-GB"/>
        </w:rPr>
        <w:t>n the</w:t>
      </w:r>
      <w:r w:rsidR="00116747" w:rsidRPr="00AB57C6">
        <w:rPr>
          <w:rFonts w:ascii="Book Antiqua" w:eastAsia="Times New Roman" w:hAnsi="Book Antiqua"/>
          <w:color w:val="000000"/>
          <w:sz w:val="24"/>
          <w:szCs w:val="24"/>
          <w:lang w:val="en-GB"/>
        </w:rPr>
        <w:t xml:space="preserve"> patient’s </w:t>
      </w:r>
      <w:r w:rsidR="00422242" w:rsidRPr="00AB57C6">
        <w:rPr>
          <w:rFonts w:ascii="Book Antiqua" w:eastAsia="Times New Roman" w:hAnsi="Book Antiqua"/>
          <w:color w:val="000000"/>
          <w:sz w:val="24"/>
          <w:szCs w:val="24"/>
          <w:lang w:val="en-GB"/>
        </w:rPr>
        <w:t xml:space="preserve">individual characteristics, </w:t>
      </w:r>
      <w:r w:rsidR="00104A43" w:rsidRPr="00AB57C6">
        <w:rPr>
          <w:rFonts w:ascii="Book Antiqua" w:eastAsia="Times New Roman" w:hAnsi="Book Antiqua"/>
          <w:color w:val="000000"/>
          <w:sz w:val="24"/>
          <w:szCs w:val="24"/>
          <w:lang w:val="en-GB"/>
        </w:rPr>
        <w:t>life expectancy</w:t>
      </w:r>
      <w:r w:rsidR="00422242" w:rsidRPr="00AB57C6">
        <w:rPr>
          <w:rFonts w:ascii="Book Antiqua" w:eastAsia="Times New Roman" w:hAnsi="Book Antiqua"/>
          <w:color w:val="000000"/>
          <w:sz w:val="24"/>
          <w:szCs w:val="24"/>
          <w:lang w:val="en-GB"/>
        </w:rPr>
        <w:t>,</w:t>
      </w:r>
      <w:r w:rsidR="00104A43" w:rsidRPr="00AB57C6">
        <w:rPr>
          <w:rFonts w:ascii="Book Antiqua" w:eastAsia="Times New Roman" w:hAnsi="Book Antiqua"/>
          <w:color w:val="000000"/>
          <w:sz w:val="24"/>
          <w:szCs w:val="24"/>
          <w:lang w:val="en-GB"/>
        </w:rPr>
        <w:t xml:space="preserve"> and the "aggressiveness" of the </w:t>
      </w:r>
      <w:r w:rsidR="007E0F04" w:rsidRPr="00AB57C6">
        <w:rPr>
          <w:rFonts w:ascii="Book Antiqua" w:eastAsia="Times New Roman" w:hAnsi="Book Antiqua"/>
          <w:color w:val="000000"/>
          <w:sz w:val="24"/>
          <w:szCs w:val="24"/>
          <w:lang w:val="en-GB"/>
        </w:rPr>
        <w:t>recurren</w:t>
      </w:r>
      <w:r w:rsidR="00422242" w:rsidRPr="00AB57C6">
        <w:rPr>
          <w:rFonts w:ascii="Book Antiqua" w:eastAsia="Times New Roman" w:hAnsi="Book Antiqua"/>
          <w:color w:val="000000"/>
          <w:sz w:val="24"/>
          <w:szCs w:val="24"/>
          <w:lang w:val="en-GB"/>
        </w:rPr>
        <w:t>t diseas</w:t>
      </w:r>
      <w:r w:rsidR="007E0F04" w:rsidRPr="00AB57C6">
        <w:rPr>
          <w:rFonts w:ascii="Book Antiqua" w:eastAsia="Times New Roman" w:hAnsi="Book Antiqua"/>
          <w:color w:val="000000"/>
          <w:sz w:val="24"/>
          <w:szCs w:val="24"/>
          <w:lang w:val="en-GB"/>
        </w:rPr>
        <w:t>e</w:t>
      </w:r>
      <w:r w:rsidR="00104A43" w:rsidRPr="00AB57C6">
        <w:rPr>
          <w:rFonts w:ascii="Book Antiqua" w:eastAsia="Times New Roman" w:hAnsi="Book Antiqua"/>
          <w:color w:val="000000"/>
          <w:sz w:val="24"/>
          <w:szCs w:val="24"/>
          <w:lang w:val="en-GB"/>
        </w:rPr>
        <w:t xml:space="preserve">. Finally, </w:t>
      </w:r>
      <w:r w:rsidR="00633793" w:rsidRPr="00AB57C6">
        <w:rPr>
          <w:rFonts w:ascii="Book Antiqua" w:eastAsia="Times New Roman" w:hAnsi="Book Antiqua"/>
          <w:color w:val="000000"/>
          <w:sz w:val="24"/>
          <w:szCs w:val="24"/>
          <w:lang w:val="en-GB"/>
        </w:rPr>
        <w:t xml:space="preserve">in </w:t>
      </w:r>
      <w:r w:rsidR="00104A43" w:rsidRPr="00AB57C6">
        <w:rPr>
          <w:rFonts w:ascii="Book Antiqua" w:eastAsia="Times New Roman" w:hAnsi="Book Antiqua"/>
          <w:color w:val="000000"/>
          <w:sz w:val="24"/>
          <w:szCs w:val="24"/>
          <w:lang w:val="en-GB"/>
        </w:rPr>
        <w:t>patients with PSA</w:t>
      </w:r>
      <w:r w:rsidR="00633793" w:rsidRPr="00AB57C6">
        <w:rPr>
          <w:rFonts w:ascii="Book Antiqua" w:eastAsia="Times New Roman" w:hAnsi="Book Antiqua"/>
          <w:color w:val="000000"/>
          <w:sz w:val="24"/>
          <w:szCs w:val="24"/>
          <w:lang w:val="en-GB"/>
        </w:rPr>
        <w:t xml:space="preserve"> </w:t>
      </w:r>
      <w:r w:rsidR="00104A43" w:rsidRPr="00AB57C6">
        <w:rPr>
          <w:rFonts w:ascii="Book Antiqua" w:eastAsia="Times New Roman" w:hAnsi="Book Antiqua"/>
          <w:color w:val="000000"/>
          <w:sz w:val="24"/>
          <w:szCs w:val="24"/>
          <w:lang w:val="en-GB"/>
        </w:rPr>
        <w:t xml:space="preserve">&gt; 1 </w:t>
      </w:r>
      <w:r w:rsidR="00F02F05" w:rsidRPr="00AB57C6">
        <w:rPr>
          <w:rFonts w:ascii="Book Antiqua" w:eastAsia="Times New Roman" w:hAnsi="Book Antiqua"/>
          <w:color w:val="000000"/>
          <w:sz w:val="24"/>
          <w:szCs w:val="24"/>
          <w:lang w:val="en-GB"/>
        </w:rPr>
        <w:t>ng/mL</w:t>
      </w:r>
      <w:r w:rsidR="00104A43" w:rsidRPr="00AB57C6">
        <w:rPr>
          <w:rFonts w:ascii="Book Antiqua" w:eastAsia="Times New Roman" w:hAnsi="Book Antiqua"/>
          <w:color w:val="000000"/>
          <w:sz w:val="24"/>
          <w:szCs w:val="24"/>
          <w:lang w:val="en-GB"/>
        </w:rPr>
        <w:t xml:space="preserve"> </w:t>
      </w:r>
      <w:r w:rsidR="0091584F" w:rsidRPr="00AB57C6">
        <w:rPr>
          <w:rFonts w:ascii="Book Antiqua" w:eastAsia="Times New Roman" w:hAnsi="Book Antiqua"/>
          <w:color w:val="000000"/>
          <w:sz w:val="24"/>
          <w:szCs w:val="24"/>
          <w:lang w:val="en-GB"/>
        </w:rPr>
        <w:t>and/or</w:t>
      </w:r>
      <w:r w:rsidR="00104A43" w:rsidRPr="00AB57C6">
        <w:rPr>
          <w:rFonts w:ascii="Book Antiqua" w:eastAsia="Times New Roman" w:hAnsi="Book Antiqua"/>
          <w:color w:val="000000"/>
          <w:sz w:val="24"/>
          <w:szCs w:val="24"/>
          <w:lang w:val="en-GB"/>
        </w:rPr>
        <w:t xml:space="preserve"> </w:t>
      </w:r>
      <w:r w:rsidR="0042465F" w:rsidRPr="00AB57C6">
        <w:rPr>
          <w:rFonts w:ascii="Book Antiqua" w:eastAsia="Times New Roman" w:hAnsi="Book Antiqua"/>
          <w:color w:val="000000"/>
          <w:sz w:val="24"/>
          <w:szCs w:val="24"/>
          <w:lang w:val="en-GB"/>
        </w:rPr>
        <w:t>PSADT</w:t>
      </w:r>
      <w:r w:rsidR="00104A43" w:rsidRPr="00AB57C6">
        <w:rPr>
          <w:rFonts w:ascii="Book Antiqua" w:eastAsia="Times New Roman" w:hAnsi="Book Antiqua"/>
          <w:color w:val="000000"/>
          <w:sz w:val="24"/>
          <w:szCs w:val="24"/>
          <w:lang w:val="en-GB"/>
        </w:rPr>
        <w:t xml:space="preserve"> </w:t>
      </w:r>
      <w:r w:rsidR="007E0F04" w:rsidRPr="00AB57C6">
        <w:rPr>
          <w:rFonts w:ascii="Book Antiqua" w:eastAsia="Times New Roman" w:hAnsi="Book Antiqua"/>
          <w:color w:val="000000"/>
          <w:sz w:val="24"/>
          <w:szCs w:val="24"/>
          <w:lang w:val="en-GB"/>
        </w:rPr>
        <w:t>&lt;</w:t>
      </w:r>
      <w:r w:rsidR="00104A43" w:rsidRPr="00AB57C6">
        <w:rPr>
          <w:rFonts w:ascii="Book Antiqua" w:eastAsia="Times New Roman" w:hAnsi="Book Antiqua"/>
          <w:color w:val="000000"/>
          <w:sz w:val="24"/>
          <w:szCs w:val="24"/>
          <w:lang w:val="en-GB"/>
        </w:rPr>
        <w:t xml:space="preserve"> 6 mo</w:t>
      </w:r>
      <w:r w:rsidR="00633793" w:rsidRPr="00AB57C6">
        <w:rPr>
          <w:rFonts w:ascii="Book Antiqua" w:eastAsia="Times New Roman" w:hAnsi="Book Antiqua"/>
          <w:color w:val="000000"/>
          <w:sz w:val="24"/>
          <w:szCs w:val="24"/>
          <w:lang w:val="en-GB"/>
        </w:rPr>
        <w:t xml:space="preserve">, </w:t>
      </w:r>
      <w:r w:rsidR="001E1CD3" w:rsidRPr="00AB57C6">
        <w:rPr>
          <w:rFonts w:ascii="Book Antiqua" w:eastAsia="Times New Roman" w:hAnsi="Book Antiqua"/>
          <w:color w:val="000000"/>
          <w:sz w:val="24"/>
          <w:szCs w:val="24"/>
          <w:lang w:val="en-GB"/>
        </w:rPr>
        <w:t>SRT</w:t>
      </w:r>
      <w:r w:rsidR="00104A43" w:rsidRPr="00AB57C6">
        <w:rPr>
          <w:rFonts w:ascii="Book Antiqua" w:eastAsia="Times New Roman" w:hAnsi="Book Antiqua"/>
          <w:color w:val="000000"/>
          <w:sz w:val="24"/>
          <w:szCs w:val="24"/>
          <w:lang w:val="en-GB"/>
        </w:rPr>
        <w:t xml:space="preserve"> </w:t>
      </w:r>
      <w:r w:rsidR="00116747" w:rsidRPr="00AB57C6">
        <w:rPr>
          <w:rFonts w:ascii="Book Antiqua" w:eastAsia="Times New Roman" w:hAnsi="Book Antiqua"/>
          <w:color w:val="000000"/>
          <w:sz w:val="24"/>
          <w:szCs w:val="24"/>
          <w:lang w:val="en-GB"/>
        </w:rPr>
        <w:t xml:space="preserve">should not be performed </w:t>
      </w:r>
      <w:r w:rsidR="00633793" w:rsidRPr="00AB57C6">
        <w:rPr>
          <w:rFonts w:ascii="Book Antiqua" w:eastAsia="Times New Roman" w:hAnsi="Book Antiqua"/>
          <w:color w:val="000000"/>
          <w:sz w:val="24"/>
          <w:szCs w:val="24"/>
          <w:lang w:val="en-GB"/>
        </w:rPr>
        <w:t xml:space="preserve">until </w:t>
      </w:r>
      <w:r w:rsidR="00104A43" w:rsidRPr="00AB57C6">
        <w:rPr>
          <w:rFonts w:ascii="Book Antiqua" w:eastAsia="Times New Roman" w:hAnsi="Book Antiqua"/>
          <w:color w:val="000000"/>
          <w:sz w:val="24"/>
          <w:szCs w:val="24"/>
          <w:lang w:val="en-GB"/>
        </w:rPr>
        <w:t xml:space="preserve">the recurrence </w:t>
      </w:r>
      <w:r w:rsidR="00633793" w:rsidRPr="00AB57C6">
        <w:rPr>
          <w:rFonts w:ascii="Book Antiqua" w:eastAsia="Times New Roman" w:hAnsi="Book Antiqua"/>
          <w:color w:val="000000"/>
          <w:sz w:val="24"/>
          <w:szCs w:val="24"/>
          <w:lang w:val="en-GB"/>
        </w:rPr>
        <w:t xml:space="preserve">has been localized on imaging tests </w:t>
      </w:r>
      <w:r w:rsidR="00104A43" w:rsidRPr="00AB57C6">
        <w:rPr>
          <w:rFonts w:ascii="Book Antiqua" w:eastAsia="Times New Roman" w:hAnsi="Book Antiqua"/>
          <w:color w:val="000000"/>
          <w:sz w:val="24"/>
          <w:szCs w:val="24"/>
          <w:lang w:val="en-GB"/>
        </w:rPr>
        <w:t>or</w:t>
      </w:r>
      <w:r w:rsidR="00116747" w:rsidRPr="00AB57C6">
        <w:rPr>
          <w:rFonts w:ascii="Book Antiqua" w:eastAsia="Times New Roman" w:hAnsi="Book Antiqua"/>
          <w:color w:val="000000"/>
          <w:sz w:val="24"/>
          <w:szCs w:val="24"/>
          <w:lang w:val="en-GB"/>
        </w:rPr>
        <w:t xml:space="preserve"> at least until </w:t>
      </w:r>
      <w:r w:rsidR="007E0F04" w:rsidRPr="00AB57C6">
        <w:rPr>
          <w:rFonts w:ascii="Book Antiqua" w:eastAsia="Times New Roman" w:hAnsi="Book Antiqua"/>
          <w:color w:val="000000"/>
          <w:sz w:val="24"/>
          <w:szCs w:val="24"/>
          <w:lang w:val="en-GB"/>
        </w:rPr>
        <w:t>distant metastasis</w:t>
      </w:r>
      <w:r w:rsidR="00633793" w:rsidRPr="00AB57C6">
        <w:rPr>
          <w:rFonts w:ascii="Book Antiqua" w:eastAsia="Times New Roman" w:hAnsi="Book Antiqua"/>
          <w:color w:val="000000"/>
          <w:sz w:val="24"/>
          <w:szCs w:val="24"/>
          <w:lang w:val="en-GB"/>
        </w:rPr>
        <w:t xml:space="preserve"> has been ruled out</w:t>
      </w:r>
      <w:r w:rsidR="00104A43" w:rsidRPr="00AB57C6">
        <w:rPr>
          <w:rFonts w:ascii="Book Antiqua" w:eastAsia="Times New Roman" w:hAnsi="Book Antiqua"/>
          <w:color w:val="000000"/>
          <w:sz w:val="24"/>
          <w:szCs w:val="24"/>
          <w:lang w:val="en-GB"/>
        </w:rPr>
        <w:t>.</w:t>
      </w:r>
    </w:p>
    <w:p w:rsidR="00C63ABC" w:rsidRPr="00AB57C6" w:rsidRDefault="00385098" w:rsidP="00BA7A21">
      <w:pPr>
        <w:spacing w:after="0" w:line="360" w:lineRule="auto"/>
        <w:jc w:val="both"/>
        <w:rPr>
          <w:rFonts w:ascii="Book Antiqua" w:hAnsi="Book Antiqua"/>
          <w:b/>
          <w:color w:val="000000"/>
          <w:sz w:val="24"/>
          <w:szCs w:val="24"/>
          <w:lang w:val="en-US"/>
        </w:rPr>
      </w:pPr>
      <w:r w:rsidRPr="00AB57C6">
        <w:rPr>
          <w:rFonts w:ascii="Book Antiqua" w:eastAsia="Times New Roman" w:hAnsi="Book Antiqua"/>
          <w:color w:val="000000"/>
          <w:sz w:val="24"/>
          <w:szCs w:val="24"/>
          <w:lang w:val="en-GB"/>
        </w:rPr>
        <w:br w:type="page"/>
      </w:r>
      <w:r w:rsidR="00C63ABC" w:rsidRPr="00AB57C6">
        <w:rPr>
          <w:rFonts w:ascii="Book Antiqua" w:hAnsi="Book Antiqua"/>
          <w:b/>
          <w:color w:val="000000"/>
          <w:sz w:val="24"/>
          <w:szCs w:val="24"/>
          <w:lang w:val="en-US"/>
        </w:rPr>
        <w:t>REFERENCES</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 </w:t>
      </w:r>
      <w:r w:rsidRPr="00AB57C6">
        <w:rPr>
          <w:rFonts w:ascii="Book Antiqua" w:hAnsi="Book Antiqua"/>
          <w:b/>
          <w:kern w:val="2"/>
          <w:sz w:val="24"/>
          <w:szCs w:val="24"/>
          <w:lang w:val="en-US" w:eastAsia="zh-CN"/>
        </w:rPr>
        <w:t>Lieng H</w:t>
      </w:r>
      <w:r w:rsidRPr="00AB57C6">
        <w:rPr>
          <w:rFonts w:ascii="Book Antiqua" w:hAnsi="Book Antiqua"/>
          <w:kern w:val="2"/>
          <w:sz w:val="24"/>
          <w:szCs w:val="24"/>
          <w:lang w:val="en-US" w:eastAsia="zh-CN"/>
        </w:rPr>
        <w:t xml:space="preserve">, Hayden AJ, Christie DRH, Davis BJ, Eade TN, Emmett L, Holt T, Hruby G, Pryor D, Shakespeare TP, Sidhom M, Skala M, Wiltshire K, Yaxley J, Kneebone A. Radiotherapy for recurrent prostate cancer: 2018 Recommendations of the Australian and New Zealand Radiation Oncology Genito-Urinary group. </w:t>
      </w:r>
      <w:r w:rsidRPr="00AB57C6">
        <w:rPr>
          <w:rFonts w:ascii="Book Antiqua" w:hAnsi="Book Antiqua"/>
          <w:i/>
          <w:kern w:val="2"/>
          <w:sz w:val="24"/>
          <w:szCs w:val="24"/>
          <w:lang w:val="en-US" w:eastAsia="zh-CN"/>
        </w:rPr>
        <w:t>Radiother Oncol</w:t>
      </w:r>
      <w:r w:rsidRPr="00AB57C6">
        <w:rPr>
          <w:rFonts w:ascii="Book Antiqua" w:hAnsi="Book Antiqua"/>
          <w:kern w:val="2"/>
          <w:sz w:val="24"/>
          <w:szCs w:val="24"/>
          <w:lang w:val="en-US" w:eastAsia="zh-CN"/>
        </w:rPr>
        <w:t xml:space="preserve"> 2018; </w:t>
      </w:r>
      <w:r w:rsidRPr="00AB57C6">
        <w:rPr>
          <w:rFonts w:ascii="Book Antiqua" w:hAnsi="Book Antiqua"/>
          <w:b/>
          <w:kern w:val="2"/>
          <w:sz w:val="24"/>
          <w:szCs w:val="24"/>
          <w:lang w:val="en-US" w:eastAsia="zh-CN"/>
        </w:rPr>
        <w:t>129</w:t>
      </w:r>
      <w:r w:rsidRPr="00AB57C6">
        <w:rPr>
          <w:rFonts w:ascii="Book Antiqua" w:hAnsi="Book Antiqua"/>
          <w:kern w:val="2"/>
          <w:sz w:val="24"/>
          <w:szCs w:val="24"/>
          <w:lang w:val="en-US" w:eastAsia="zh-CN"/>
        </w:rPr>
        <w:t>: 377-386 [PMID: 30037499 DOI: 10.1016/j.radonc.2018.06.027]</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 </w:t>
      </w:r>
      <w:r w:rsidRPr="00AB57C6">
        <w:rPr>
          <w:rFonts w:ascii="Book Antiqua" w:hAnsi="Book Antiqua"/>
          <w:b/>
          <w:kern w:val="2"/>
          <w:sz w:val="24"/>
          <w:szCs w:val="24"/>
          <w:lang w:val="en-US" w:eastAsia="zh-CN"/>
        </w:rPr>
        <w:t>Mohler JL</w:t>
      </w:r>
      <w:r w:rsidRPr="00AB57C6">
        <w:rPr>
          <w:rFonts w:ascii="Book Antiqua" w:hAnsi="Book Antiqua"/>
          <w:bCs/>
          <w:kern w:val="2"/>
          <w:sz w:val="24"/>
          <w:szCs w:val="24"/>
          <w:lang w:val="en-US" w:eastAsia="zh-CN"/>
        </w:rPr>
        <w:t>,</w:t>
      </w:r>
      <w:r w:rsidRPr="00AB57C6">
        <w:rPr>
          <w:rFonts w:ascii="Book Antiqua" w:hAnsi="Book Antiqua"/>
          <w:kern w:val="2"/>
          <w:sz w:val="24"/>
          <w:szCs w:val="24"/>
          <w:lang w:val="en-US" w:eastAsia="zh-CN"/>
        </w:rPr>
        <w:t xml:space="preserve"> Antonarakis ES, Armstrong AJ, D’Amico AV, Davis BJ, Dorff T, Eastham JA, Enke CA, Farrington TA, Higano CS, Horwitz EM, Hurwitz M, Ippolito JE, Kane CJ, Kuettel MR, Lang JM, McKenney J, Netto G, Penson DF, Plimack ER, Pow-Sang JM, Pugh TJ , Richey S, Roach III M, Rosenfeld S, Schaeffer E, Shabsigh A, Small EJ, Spratt DE, Srinivas S, Tward J, Shead DA, Freedman-Cass DA. Prostate Cancer, Version 2.2019, NCCN Clinical Practice Guidelines in Oncology.</w:t>
      </w:r>
      <w:r w:rsidRPr="00AB57C6">
        <w:rPr>
          <w:rFonts w:ascii="Book Antiqua" w:hAnsi="Book Antiqua"/>
          <w:i/>
          <w:iCs/>
          <w:kern w:val="2"/>
          <w:sz w:val="24"/>
          <w:szCs w:val="24"/>
          <w:lang w:val="en-US" w:eastAsia="zh-CN"/>
        </w:rPr>
        <w:t xml:space="preserve"> JNCCN</w:t>
      </w:r>
      <w:r w:rsidRPr="00AB57C6">
        <w:rPr>
          <w:rFonts w:ascii="Book Antiqua" w:hAnsi="Book Antiqua"/>
          <w:kern w:val="2"/>
          <w:sz w:val="24"/>
          <w:szCs w:val="24"/>
          <w:lang w:val="en-US" w:eastAsia="zh-CN"/>
        </w:rPr>
        <w:t xml:space="preserve"> 2019; </w:t>
      </w:r>
      <w:r w:rsidRPr="00AB57C6">
        <w:rPr>
          <w:rFonts w:ascii="Book Antiqua" w:hAnsi="Book Antiqua"/>
          <w:b/>
          <w:bCs/>
          <w:kern w:val="2"/>
          <w:sz w:val="24"/>
          <w:szCs w:val="24"/>
          <w:lang w:val="en-US" w:eastAsia="zh-CN"/>
        </w:rPr>
        <w:t>17</w:t>
      </w:r>
      <w:r w:rsidRPr="00AB57C6">
        <w:rPr>
          <w:rFonts w:ascii="Book Antiqua" w:hAnsi="Book Antiqua"/>
          <w:kern w:val="2"/>
          <w:sz w:val="24"/>
          <w:szCs w:val="24"/>
          <w:lang w:val="en-US" w:eastAsia="zh-CN"/>
        </w:rPr>
        <w:t xml:space="preserve"> [DOI: 10.6004/jnccn.2019.0023]</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 </w:t>
      </w:r>
      <w:r w:rsidRPr="00AB57C6">
        <w:rPr>
          <w:rFonts w:ascii="Book Antiqua" w:hAnsi="Book Antiqua"/>
          <w:b/>
          <w:kern w:val="2"/>
          <w:sz w:val="24"/>
          <w:szCs w:val="24"/>
          <w:lang w:val="en-US" w:eastAsia="zh-CN"/>
        </w:rPr>
        <w:t>Bolla M</w:t>
      </w:r>
      <w:r w:rsidRPr="00AB57C6">
        <w:rPr>
          <w:rFonts w:ascii="Book Antiqua" w:hAnsi="Book Antiqua"/>
          <w:kern w:val="2"/>
          <w:sz w:val="24"/>
          <w:szCs w:val="24"/>
          <w:lang w:val="en-US" w:eastAsia="zh-CN"/>
        </w:rPr>
        <w:t xml:space="preserve">, van Poppel H, Tombal B, Vekemans K, Da Pozzo L, de Reijke TM, Verbaeys A, Bosset JF, van Velthoven R, Colombel M, van de Beek C, Verhagen P, van den Bergh A, Sternberg C, Gasser T, van Tienhoven G, Scalliet P, Haustermans K, Collette L; European Organisation for Research and Treatment of Cancer, Radiation Oncology and Genito-Urinary Groups. Postoperative radiotherapy after radical prostatectomy for high-risk prostate cancer: long-term results of a randomised controlled trial (EORTC trial 22911). </w:t>
      </w:r>
      <w:r w:rsidRPr="00AB57C6">
        <w:rPr>
          <w:rFonts w:ascii="Book Antiqua" w:hAnsi="Book Antiqua"/>
          <w:i/>
          <w:kern w:val="2"/>
          <w:sz w:val="24"/>
          <w:szCs w:val="24"/>
          <w:lang w:val="en-US" w:eastAsia="zh-CN"/>
        </w:rPr>
        <w:t>Lancet</w:t>
      </w:r>
      <w:r w:rsidRPr="00AB57C6">
        <w:rPr>
          <w:rFonts w:ascii="Book Antiqua" w:hAnsi="Book Antiqua"/>
          <w:kern w:val="2"/>
          <w:sz w:val="24"/>
          <w:szCs w:val="24"/>
          <w:lang w:val="en-US" w:eastAsia="zh-CN"/>
        </w:rPr>
        <w:t xml:space="preserve"> 2012; </w:t>
      </w:r>
      <w:r w:rsidRPr="00AB57C6">
        <w:rPr>
          <w:rFonts w:ascii="Book Antiqua" w:hAnsi="Book Antiqua"/>
          <w:b/>
          <w:kern w:val="2"/>
          <w:sz w:val="24"/>
          <w:szCs w:val="24"/>
          <w:lang w:val="en-US" w:eastAsia="zh-CN"/>
        </w:rPr>
        <w:t>380</w:t>
      </w:r>
      <w:r w:rsidRPr="00AB57C6">
        <w:rPr>
          <w:rFonts w:ascii="Book Antiqua" w:hAnsi="Book Antiqua"/>
          <w:kern w:val="2"/>
          <w:sz w:val="24"/>
          <w:szCs w:val="24"/>
          <w:lang w:val="en-US" w:eastAsia="zh-CN"/>
        </w:rPr>
        <w:t>: 2018-2027 [PMID: 23084481 DOI: 10.1016/S0140-6736(12)61253-7]</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4 </w:t>
      </w:r>
      <w:r w:rsidRPr="00AB57C6">
        <w:rPr>
          <w:rFonts w:ascii="Book Antiqua" w:hAnsi="Book Antiqua"/>
          <w:b/>
          <w:kern w:val="2"/>
          <w:sz w:val="24"/>
          <w:szCs w:val="24"/>
          <w:lang w:val="en-US" w:eastAsia="zh-CN"/>
        </w:rPr>
        <w:t>Wiegel T</w:t>
      </w:r>
      <w:r w:rsidRPr="00AB57C6">
        <w:rPr>
          <w:rFonts w:ascii="Book Antiqua" w:hAnsi="Book Antiqua"/>
          <w:kern w:val="2"/>
          <w:sz w:val="24"/>
          <w:szCs w:val="24"/>
          <w:lang w:val="en-US" w:eastAsia="zh-CN"/>
        </w:rPr>
        <w:t xml:space="preserve">, Bartkowiak D, Bottke D, Bronner C, Steiner U, Siegmann A, Golz R, Störkel S, Willich N, Semjonow A, Stöckle M, Rübe C, Rebmann U, Kälble T, Feldmann HJ, Wirth M, Hofmann R, Engenhart-Cabillic R, Hinke A, Hinkelbein W, Miller K. Adjuvant radiotherapy versus wait-and-see after radical prostatectomy: 10-year follow-up of the ARO 96-02/AUO AP 09/95 trial. </w:t>
      </w:r>
      <w:r w:rsidRPr="00AB57C6">
        <w:rPr>
          <w:rFonts w:ascii="Book Antiqua" w:hAnsi="Book Antiqua"/>
          <w:i/>
          <w:kern w:val="2"/>
          <w:sz w:val="24"/>
          <w:szCs w:val="24"/>
          <w:lang w:val="en-US" w:eastAsia="zh-CN"/>
        </w:rPr>
        <w:t>Eur Urol</w:t>
      </w:r>
      <w:r w:rsidRPr="00AB57C6">
        <w:rPr>
          <w:rFonts w:ascii="Book Antiqua" w:hAnsi="Book Antiqua"/>
          <w:kern w:val="2"/>
          <w:sz w:val="24"/>
          <w:szCs w:val="24"/>
          <w:lang w:val="en-US" w:eastAsia="zh-CN"/>
        </w:rPr>
        <w:t xml:space="preserve"> 2014; </w:t>
      </w:r>
      <w:r w:rsidRPr="00AB57C6">
        <w:rPr>
          <w:rFonts w:ascii="Book Antiqua" w:hAnsi="Book Antiqua"/>
          <w:b/>
          <w:kern w:val="2"/>
          <w:sz w:val="24"/>
          <w:szCs w:val="24"/>
          <w:lang w:val="en-US" w:eastAsia="zh-CN"/>
        </w:rPr>
        <w:t>66</w:t>
      </w:r>
      <w:r w:rsidRPr="00AB57C6">
        <w:rPr>
          <w:rFonts w:ascii="Book Antiqua" w:hAnsi="Book Antiqua"/>
          <w:kern w:val="2"/>
          <w:sz w:val="24"/>
          <w:szCs w:val="24"/>
          <w:lang w:val="en-US" w:eastAsia="zh-CN"/>
        </w:rPr>
        <w:t>: 243-250 [PMID: 24680359 DOI: 10.1016/j.eururo.2014.03.011]</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5 </w:t>
      </w:r>
      <w:r w:rsidRPr="00AB57C6">
        <w:rPr>
          <w:rFonts w:ascii="Book Antiqua" w:hAnsi="Book Antiqua"/>
          <w:b/>
          <w:kern w:val="2"/>
          <w:sz w:val="24"/>
          <w:szCs w:val="24"/>
          <w:lang w:val="en-US" w:eastAsia="zh-CN"/>
        </w:rPr>
        <w:t>Thompson IM</w:t>
      </w:r>
      <w:r w:rsidRPr="00AB57C6">
        <w:rPr>
          <w:rFonts w:ascii="Book Antiqua" w:hAnsi="Book Antiqua"/>
          <w:kern w:val="2"/>
          <w:sz w:val="24"/>
          <w:szCs w:val="24"/>
          <w:lang w:val="en-US" w:eastAsia="zh-CN"/>
        </w:rPr>
        <w:t xml:space="preserve">, Tangen CM, Paradelo J, Lucia MS, Miller G, Troyer D, Messing E, Forman J, Chin J, Swanson G, Canby-Hagino E, Crawford ED. Adjuvant radiotherapy for pathological T3N0M0 prostate cancer significantly reduces risk of metastases and improves survival: long-term followup of a randomized clinical trial. </w:t>
      </w:r>
      <w:r w:rsidRPr="00AB57C6">
        <w:rPr>
          <w:rFonts w:ascii="Book Antiqua" w:hAnsi="Book Antiqua"/>
          <w:i/>
          <w:kern w:val="2"/>
          <w:sz w:val="24"/>
          <w:szCs w:val="24"/>
          <w:lang w:val="en-US" w:eastAsia="zh-CN"/>
        </w:rPr>
        <w:t>J Urol</w:t>
      </w:r>
      <w:r w:rsidRPr="00AB57C6">
        <w:rPr>
          <w:rFonts w:ascii="Book Antiqua" w:hAnsi="Book Antiqua"/>
          <w:kern w:val="2"/>
          <w:sz w:val="24"/>
          <w:szCs w:val="24"/>
          <w:lang w:val="en-US" w:eastAsia="zh-CN"/>
        </w:rPr>
        <w:t xml:space="preserve"> 2009; </w:t>
      </w:r>
      <w:r w:rsidRPr="00AB57C6">
        <w:rPr>
          <w:rFonts w:ascii="Book Antiqua" w:hAnsi="Book Antiqua"/>
          <w:b/>
          <w:kern w:val="2"/>
          <w:sz w:val="24"/>
          <w:szCs w:val="24"/>
          <w:lang w:val="en-US" w:eastAsia="zh-CN"/>
        </w:rPr>
        <w:t>181</w:t>
      </w:r>
      <w:r w:rsidRPr="00AB57C6">
        <w:rPr>
          <w:rFonts w:ascii="Book Antiqua" w:hAnsi="Book Antiqua"/>
          <w:kern w:val="2"/>
          <w:sz w:val="24"/>
          <w:szCs w:val="24"/>
          <w:lang w:val="en-US" w:eastAsia="zh-CN"/>
        </w:rPr>
        <w:t>: 956-962 [PMID: 19167731 DOI: 10.1016/j.juro.2008.11.032]</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6 </w:t>
      </w:r>
      <w:r w:rsidRPr="00AB57C6">
        <w:rPr>
          <w:rFonts w:ascii="Book Antiqua" w:hAnsi="Book Antiqua"/>
          <w:b/>
          <w:kern w:val="2"/>
          <w:sz w:val="24"/>
          <w:szCs w:val="24"/>
          <w:lang w:val="en-US" w:eastAsia="zh-CN"/>
        </w:rPr>
        <w:t>Stish BJ</w:t>
      </w:r>
      <w:r w:rsidRPr="00AB57C6">
        <w:rPr>
          <w:rFonts w:ascii="Book Antiqua" w:hAnsi="Book Antiqua"/>
          <w:kern w:val="2"/>
          <w:sz w:val="24"/>
          <w:szCs w:val="24"/>
          <w:lang w:val="en-US" w:eastAsia="zh-CN"/>
        </w:rPr>
        <w:t xml:space="preserve">, Pisansky TM, Harmsen WS, Davis BJ, Tzou KS, Choo R, Buskirk SJ. Improved Metastasis-Free and Survival Outcomes With Early Salvage Radiotherapy in Men With Detectable Prostate-Specific Antigen After Prostatectomy for Prostate Cancer. </w:t>
      </w:r>
      <w:r w:rsidRPr="00AB57C6">
        <w:rPr>
          <w:rFonts w:ascii="Book Antiqua" w:hAnsi="Book Antiqua"/>
          <w:i/>
          <w:kern w:val="2"/>
          <w:sz w:val="24"/>
          <w:szCs w:val="24"/>
          <w:lang w:val="en-US" w:eastAsia="zh-CN"/>
        </w:rPr>
        <w:t>J Clin Oncol</w:t>
      </w:r>
      <w:r w:rsidRPr="00AB57C6">
        <w:rPr>
          <w:rFonts w:ascii="Book Antiqua" w:hAnsi="Book Antiqua"/>
          <w:kern w:val="2"/>
          <w:sz w:val="24"/>
          <w:szCs w:val="24"/>
          <w:lang w:val="en-US" w:eastAsia="zh-CN"/>
        </w:rPr>
        <w:t xml:space="preserve"> 2016; </w:t>
      </w:r>
      <w:r w:rsidRPr="00AB57C6">
        <w:rPr>
          <w:rFonts w:ascii="Book Antiqua" w:hAnsi="Book Antiqua"/>
          <w:b/>
          <w:kern w:val="2"/>
          <w:sz w:val="24"/>
          <w:szCs w:val="24"/>
          <w:lang w:val="en-US" w:eastAsia="zh-CN"/>
        </w:rPr>
        <w:t>34</w:t>
      </w:r>
      <w:r w:rsidRPr="00AB57C6">
        <w:rPr>
          <w:rFonts w:ascii="Book Antiqua" w:hAnsi="Book Antiqua"/>
          <w:kern w:val="2"/>
          <w:sz w:val="24"/>
          <w:szCs w:val="24"/>
          <w:lang w:val="en-US" w:eastAsia="zh-CN"/>
        </w:rPr>
        <w:t>: 3864-3871 [PMID: 27480153 DOI: 10.1200/JCO.2016.68.3425]</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7 </w:t>
      </w:r>
      <w:r w:rsidRPr="00AB57C6">
        <w:rPr>
          <w:rFonts w:ascii="Book Antiqua" w:hAnsi="Book Antiqua"/>
          <w:b/>
          <w:kern w:val="2"/>
          <w:sz w:val="24"/>
          <w:szCs w:val="24"/>
          <w:lang w:val="en-US" w:eastAsia="zh-CN"/>
        </w:rPr>
        <w:t>Fossati N</w:t>
      </w:r>
      <w:r w:rsidRPr="00AB57C6">
        <w:rPr>
          <w:rFonts w:ascii="Book Antiqua" w:hAnsi="Book Antiqua"/>
          <w:kern w:val="2"/>
          <w:sz w:val="24"/>
          <w:szCs w:val="24"/>
          <w:lang w:val="en-US" w:eastAsia="zh-CN"/>
        </w:rPr>
        <w:t xml:space="preserve">, Karnes RJ, Boorjian SA, Moschini M, Morlacco A, Bossi A, Seisen T, Cozzarini C, Fiorino C, Noris Chiorda B, Gandaglia G, Dell'Oglio P, Joniau S, Tosco L, Shariat S, Goldner G, Hinkelbein W, Bartkowiak D, Haustermans K, Tombal B, Montorsi F, Van Poppel H, Wiegel T, Briganti A. Long-term Impact of Adjuvant Versus Early Salvage Radiation Therapy in pT3N0 Prostate Cancer Patients Treated with Radical Prostatectomy: Results from a Multi-institutional Series. </w:t>
      </w:r>
      <w:r w:rsidRPr="00AB57C6">
        <w:rPr>
          <w:rFonts w:ascii="Book Antiqua" w:hAnsi="Book Antiqua"/>
          <w:i/>
          <w:kern w:val="2"/>
          <w:sz w:val="24"/>
          <w:szCs w:val="24"/>
          <w:lang w:val="en-US" w:eastAsia="zh-CN"/>
        </w:rPr>
        <w:t>Eur Urol</w:t>
      </w:r>
      <w:r w:rsidRPr="00AB57C6">
        <w:rPr>
          <w:rFonts w:ascii="Book Antiqua" w:hAnsi="Book Antiqua"/>
          <w:kern w:val="2"/>
          <w:sz w:val="24"/>
          <w:szCs w:val="24"/>
          <w:lang w:val="en-US" w:eastAsia="zh-CN"/>
        </w:rPr>
        <w:t xml:space="preserve"> 2017; </w:t>
      </w:r>
      <w:r w:rsidRPr="00AB57C6">
        <w:rPr>
          <w:rFonts w:ascii="Book Antiqua" w:hAnsi="Book Antiqua"/>
          <w:b/>
          <w:kern w:val="2"/>
          <w:sz w:val="24"/>
          <w:szCs w:val="24"/>
          <w:lang w:val="en-US" w:eastAsia="zh-CN"/>
        </w:rPr>
        <w:t>71</w:t>
      </w:r>
      <w:r w:rsidRPr="00AB57C6">
        <w:rPr>
          <w:rFonts w:ascii="Book Antiqua" w:hAnsi="Book Antiqua"/>
          <w:kern w:val="2"/>
          <w:sz w:val="24"/>
          <w:szCs w:val="24"/>
          <w:lang w:val="en-US" w:eastAsia="zh-CN"/>
        </w:rPr>
        <w:t>: 886-893 [PMID: 27484843 DOI: 10.1016/j.eururo.2016.07.028]</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8 </w:t>
      </w:r>
      <w:r w:rsidRPr="00AB57C6">
        <w:rPr>
          <w:rFonts w:ascii="Book Antiqua" w:hAnsi="Book Antiqua"/>
          <w:b/>
          <w:kern w:val="2"/>
          <w:sz w:val="24"/>
          <w:szCs w:val="24"/>
          <w:lang w:val="en-US" w:eastAsia="zh-CN"/>
        </w:rPr>
        <w:t>Valicenti RK</w:t>
      </w:r>
      <w:r w:rsidRPr="00AB57C6">
        <w:rPr>
          <w:rFonts w:ascii="Book Antiqua" w:hAnsi="Book Antiqua"/>
          <w:kern w:val="2"/>
          <w:sz w:val="24"/>
          <w:szCs w:val="24"/>
          <w:lang w:val="en-US" w:eastAsia="zh-CN"/>
        </w:rPr>
        <w:t xml:space="preserve">, Thompson I Jr, Albertsen P, Davis BJ, Goldenberg SL, Wolf JS, Sartor O, Klein E, Hahn C, Michalski J, Roach M 3rd, Faraday MM; American Society for Radiation Oncology/American Urological Association. Adjuvant and salvage radiation therapy after prostatectomy: American Society for Radiation Oncology/American Urological Association guidelines. </w:t>
      </w:r>
      <w:r w:rsidRPr="00AB57C6">
        <w:rPr>
          <w:rFonts w:ascii="Book Antiqua" w:hAnsi="Book Antiqua"/>
          <w:i/>
          <w:kern w:val="2"/>
          <w:sz w:val="24"/>
          <w:szCs w:val="24"/>
          <w:lang w:val="en-US" w:eastAsia="zh-CN"/>
        </w:rPr>
        <w:t>Int J Radiat Oncol Biol Phys</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86</w:t>
      </w:r>
      <w:r w:rsidRPr="00AB57C6">
        <w:rPr>
          <w:rFonts w:ascii="Book Antiqua" w:hAnsi="Book Antiqua"/>
          <w:kern w:val="2"/>
          <w:sz w:val="24"/>
          <w:szCs w:val="24"/>
          <w:lang w:val="en-US" w:eastAsia="zh-CN"/>
        </w:rPr>
        <w:t>: 822-828 [PMID: 23845839 DOI: 10.1016/j.ijrobp.2013.05.029]</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9 </w:t>
      </w:r>
      <w:r w:rsidRPr="00AB57C6">
        <w:rPr>
          <w:rFonts w:ascii="Book Antiqua" w:hAnsi="Book Antiqua"/>
          <w:b/>
          <w:kern w:val="2"/>
          <w:sz w:val="24"/>
          <w:szCs w:val="24"/>
          <w:lang w:val="en-US" w:eastAsia="zh-CN"/>
        </w:rPr>
        <w:t>Siegel RL</w:t>
      </w:r>
      <w:r w:rsidRPr="00AB57C6">
        <w:rPr>
          <w:rFonts w:ascii="Book Antiqua" w:hAnsi="Book Antiqua"/>
          <w:kern w:val="2"/>
          <w:sz w:val="24"/>
          <w:szCs w:val="24"/>
          <w:lang w:val="en-US" w:eastAsia="zh-CN"/>
        </w:rPr>
        <w:t xml:space="preserve">, Miller KD, Jemal A. Cancer statistics, 2019. </w:t>
      </w:r>
      <w:r w:rsidRPr="00AB57C6">
        <w:rPr>
          <w:rFonts w:ascii="Book Antiqua" w:hAnsi="Book Antiqua"/>
          <w:i/>
          <w:kern w:val="2"/>
          <w:sz w:val="24"/>
          <w:szCs w:val="24"/>
          <w:lang w:val="en-US" w:eastAsia="zh-CN"/>
        </w:rPr>
        <w:t>CA Cancer J Clin</w:t>
      </w:r>
      <w:r w:rsidRPr="00AB57C6">
        <w:rPr>
          <w:rFonts w:ascii="Book Antiqua" w:hAnsi="Book Antiqua"/>
          <w:kern w:val="2"/>
          <w:sz w:val="24"/>
          <w:szCs w:val="24"/>
          <w:lang w:val="en-US" w:eastAsia="zh-CN"/>
        </w:rPr>
        <w:t xml:space="preserve"> 2019; </w:t>
      </w:r>
      <w:r w:rsidRPr="00AB57C6">
        <w:rPr>
          <w:rFonts w:ascii="Book Antiqua" w:hAnsi="Book Antiqua"/>
          <w:b/>
          <w:kern w:val="2"/>
          <w:sz w:val="24"/>
          <w:szCs w:val="24"/>
          <w:lang w:val="en-US" w:eastAsia="zh-CN"/>
        </w:rPr>
        <w:t>69</w:t>
      </w:r>
      <w:r w:rsidRPr="00AB57C6">
        <w:rPr>
          <w:rFonts w:ascii="Book Antiqua" w:hAnsi="Book Antiqua"/>
          <w:kern w:val="2"/>
          <w:sz w:val="24"/>
          <w:szCs w:val="24"/>
          <w:lang w:val="en-US" w:eastAsia="zh-CN"/>
        </w:rPr>
        <w:t>: 7-34 [PMID: 30620402 DOI: 10.3322/caac.21551]</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10 </w:t>
      </w:r>
      <w:r w:rsidRPr="00AB57C6">
        <w:rPr>
          <w:rFonts w:ascii="Book Antiqua" w:hAnsi="Book Antiqua"/>
          <w:b/>
          <w:kern w:val="2"/>
          <w:sz w:val="24"/>
          <w:szCs w:val="24"/>
          <w:lang w:val="en-US" w:eastAsia="zh-CN"/>
        </w:rPr>
        <w:t>Shipley WU</w:t>
      </w:r>
      <w:r w:rsidRPr="00AB57C6">
        <w:rPr>
          <w:rFonts w:ascii="Book Antiqua" w:hAnsi="Book Antiqua"/>
          <w:kern w:val="2"/>
          <w:sz w:val="24"/>
          <w:szCs w:val="24"/>
          <w:lang w:val="en-US" w:eastAsia="zh-CN"/>
        </w:rPr>
        <w:t xml:space="preserve">, Seiferheld W, Lukka HR, Major PP, Heney NM, Grignon DJ, Sartor O, Patel MP, Bahary JP, Zietman AL, Pisansky TM, Zeitzer KL, Lawton CA, Feng FY, Lovett RD, Balogh AG, Souhami L, Rosenthal SA, Kerlin KJ, Dignam JJ, Pugh SL, Sandler HM; NRG Oncology RTOG. Radiation with or without Antiandrogen Therapy in Recurrent Prostate Cancer. </w:t>
      </w:r>
      <w:r w:rsidRPr="00AB57C6">
        <w:rPr>
          <w:rFonts w:ascii="Book Antiqua" w:hAnsi="Book Antiqua"/>
          <w:i/>
          <w:kern w:val="2"/>
          <w:sz w:val="24"/>
          <w:szCs w:val="24"/>
          <w:lang w:val="en-US" w:eastAsia="zh-CN"/>
        </w:rPr>
        <w:t>N Engl J Med</w:t>
      </w:r>
      <w:r w:rsidRPr="00AB57C6">
        <w:rPr>
          <w:rFonts w:ascii="Book Antiqua" w:hAnsi="Book Antiqua"/>
          <w:kern w:val="2"/>
          <w:sz w:val="24"/>
          <w:szCs w:val="24"/>
          <w:lang w:val="en-US" w:eastAsia="zh-CN"/>
        </w:rPr>
        <w:t xml:space="preserve"> 2017; </w:t>
      </w:r>
      <w:r w:rsidRPr="00AB57C6">
        <w:rPr>
          <w:rFonts w:ascii="Book Antiqua" w:hAnsi="Book Antiqua"/>
          <w:b/>
          <w:kern w:val="2"/>
          <w:sz w:val="24"/>
          <w:szCs w:val="24"/>
          <w:lang w:val="en-US" w:eastAsia="zh-CN"/>
        </w:rPr>
        <w:t>376</w:t>
      </w:r>
      <w:r w:rsidRPr="00AB57C6">
        <w:rPr>
          <w:rFonts w:ascii="Book Antiqua" w:hAnsi="Book Antiqua"/>
          <w:kern w:val="2"/>
          <w:sz w:val="24"/>
          <w:szCs w:val="24"/>
          <w:lang w:val="en-US" w:eastAsia="zh-CN"/>
        </w:rPr>
        <w:t>: 417-428 [PMID: 28146658 DOI: 10.1056/NEJMoa1607529]</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11 </w:t>
      </w:r>
      <w:r w:rsidRPr="00AB57C6">
        <w:rPr>
          <w:rFonts w:ascii="Book Antiqua" w:hAnsi="Book Antiqua"/>
          <w:b/>
          <w:kern w:val="2"/>
          <w:sz w:val="24"/>
          <w:szCs w:val="24"/>
          <w:lang w:val="en-US" w:eastAsia="zh-CN"/>
        </w:rPr>
        <w:t>Carrie C</w:t>
      </w:r>
      <w:r w:rsidRPr="00AB57C6">
        <w:rPr>
          <w:rFonts w:ascii="Book Antiqua" w:hAnsi="Book Antiqua"/>
          <w:kern w:val="2"/>
          <w:sz w:val="24"/>
          <w:szCs w:val="24"/>
          <w:lang w:val="en-US" w:eastAsia="zh-CN"/>
        </w:rPr>
        <w:t xml:space="preserve">, Hasbini A, de Laroche G, Richaud P, Guerif S, Latorzeff I, Supiot S, Bosset M, Lagrange JL, Beckendorf V, Lesaunier F, Dubray B, Wagner JP, N'Guyen TD, Suchaud JP, Créhange G, Barbier N, Habibian M, Ferlay C, Fourneret P, Ruffion A, Dussart S. Salvage radiotherapy with or without short-term hormone therapy for rising prostate-specific antigen concentration after radical prostatectomy (GETUG-AFU 16): a randomised, multicentre, open-label phase 3 trial. </w:t>
      </w:r>
      <w:r w:rsidRPr="00AB57C6">
        <w:rPr>
          <w:rFonts w:ascii="Book Antiqua" w:hAnsi="Book Antiqua"/>
          <w:i/>
          <w:kern w:val="2"/>
          <w:sz w:val="24"/>
          <w:szCs w:val="24"/>
          <w:lang w:val="en-US" w:eastAsia="zh-CN"/>
        </w:rPr>
        <w:t>Lancet Oncol</w:t>
      </w:r>
      <w:r w:rsidRPr="00AB57C6">
        <w:rPr>
          <w:rFonts w:ascii="Book Antiqua" w:hAnsi="Book Antiqua"/>
          <w:kern w:val="2"/>
          <w:sz w:val="24"/>
          <w:szCs w:val="24"/>
          <w:lang w:val="en-US" w:eastAsia="zh-CN"/>
        </w:rPr>
        <w:t xml:space="preserve"> 2016; </w:t>
      </w:r>
      <w:r w:rsidRPr="00AB57C6">
        <w:rPr>
          <w:rFonts w:ascii="Book Antiqua" w:hAnsi="Book Antiqua"/>
          <w:b/>
          <w:kern w:val="2"/>
          <w:sz w:val="24"/>
          <w:szCs w:val="24"/>
          <w:lang w:val="en-US" w:eastAsia="zh-CN"/>
        </w:rPr>
        <w:t>17</w:t>
      </w:r>
      <w:r w:rsidRPr="00AB57C6">
        <w:rPr>
          <w:rFonts w:ascii="Book Antiqua" w:hAnsi="Book Antiqua"/>
          <w:kern w:val="2"/>
          <w:sz w:val="24"/>
          <w:szCs w:val="24"/>
          <w:lang w:val="en-US" w:eastAsia="zh-CN"/>
        </w:rPr>
        <w:t>: 747-756 [PMID: 27160475 DOI: 10.1016/S1470-2045(16)00111-X]</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12 </w:t>
      </w:r>
      <w:r w:rsidRPr="00AB57C6">
        <w:rPr>
          <w:rFonts w:ascii="Book Antiqua" w:hAnsi="Book Antiqua"/>
          <w:b/>
          <w:kern w:val="2"/>
          <w:sz w:val="24"/>
          <w:szCs w:val="24"/>
          <w:lang w:val="en-US" w:eastAsia="zh-CN"/>
        </w:rPr>
        <w:t>Shelan M</w:t>
      </w:r>
      <w:r w:rsidRPr="00AB57C6">
        <w:rPr>
          <w:rFonts w:ascii="Book Antiqua" w:hAnsi="Book Antiqua"/>
          <w:kern w:val="2"/>
          <w:sz w:val="24"/>
          <w:szCs w:val="24"/>
          <w:lang w:val="en-US" w:eastAsia="zh-CN"/>
        </w:rPr>
        <w:t xml:space="preserve">, Odermatt S, Bojaxhiu B, Nguyen DP, Thalmann GN, Aebersold DM, Dal Pra A. Disease Control With Delayed Salvage Radiotherapy for Macroscopic Local Recurrence Following Radical Prostatectomy. </w:t>
      </w:r>
      <w:r w:rsidRPr="00AB57C6">
        <w:rPr>
          <w:rFonts w:ascii="Book Antiqua" w:hAnsi="Book Antiqua"/>
          <w:i/>
          <w:kern w:val="2"/>
          <w:sz w:val="24"/>
          <w:szCs w:val="24"/>
          <w:lang w:val="en-US" w:eastAsia="zh-CN"/>
        </w:rPr>
        <w:t>Front Oncol</w:t>
      </w:r>
      <w:r w:rsidRPr="00AB57C6">
        <w:rPr>
          <w:rFonts w:ascii="Book Antiqua" w:hAnsi="Book Antiqua"/>
          <w:kern w:val="2"/>
          <w:sz w:val="24"/>
          <w:szCs w:val="24"/>
          <w:lang w:val="en-US" w:eastAsia="zh-CN"/>
        </w:rPr>
        <w:t xml:space="preserve"> 2019; </w:t>
      </w:r>
      <w:r w:rsidRPr="00AB57C6">
        <w:rPr>
          <w:rFonts w:ascii="Book Antiqua" w:hAnsi="Book Antiqua"/>
          <w:b/>
          <w:kern w:val="2"/>
          <w:sz w:val="24"/>
          <w:szCs w:val="24"/>
          <w:lang w:val="en-US" w:eastAsia="zh-CN"/>
        </w:rPr>
        <w:t>9</w:t>
      </w:r>
      <w:r w:rsidRPr="00AB57C6">
        <w:rPr>
          <w:rFonts w:ascii="Book Antiqua" w:hAnsi="Book Antiqua"/>
          <w:kern w:val="2"/>
          <w:sz w:val="24"/>
          <w:szCs w:val="24"/>
          <w:lang w:val="en-US" w:eastAsia="zh-CN"/>
        </w:rPr>
        <w:t>: 12 [PMID: 30873377 DOI: 10.3389/fonc.2019.00012]</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13 </w:t>
      </w:r>
      <w:r w:rsidRPr="00AB57C6">
        <w:rPr>
          <w:rFonts w:ascii="Book Antiqua" w:hAnsi="Book Antiqua"/>
          <w:b/>
          <w:kern w:val="2"/>
          <w:sz w:val="24"/>
          <w:szCs w:val="24"/>
          <w:lang w:val="en-US" w:eastAsia="zh-CN"/>
        </w:rPr>
        <w:t>Crawford ED</w:t>
      </w:r>
      <w:r w:rsidRPr="00AB57C6">
        <w:rPr>
          <w:rFonts w:ascii="Book Antiqua" w:hAnsi="Book Antiqua"/>
          <w:kern w:val="2"/>
          <w:sz w:val="24"/>
          <w:szCs w:val="24"/>
          <w:lang w:val="en-US" w:eastAsia="zh-CN"/>
        </w:rPr>
        <w:t xml:space="preserve">, Grubb R 3rd, Black A, Andriole GL Jr, Chen MH, Izmirlian G, Berg CD, D'Amico AV. Comorbidity and mortality results from a randomized prostate cancer screening trial. </w:t>
      </w:r>
      <w:r w:rsidRPr="00AB57C6">
        <w:rPr>
          <w:rFonts w:ascii="Book Antiqua" w:hAnsi="Book Antiqua"/>
          <w:i/>
          <w:kern w:val="2"/>
          <w:sz w:val="24"/>
          <w:szCs w:val="24"/>
          <w:lang w:val="en-US" w:eastAsia="zh-CN"/>
        </w:rPr>
        <w:t>J Clin Oncol</w:t>
      </w:r>
      <w:r w:rsidRPr="00AB57C6">
        <w:rPr>
          <w:rFonts w:ascii="Book Antiqua" w:hAnsi="Book Antiqua"/>
          <w:kern w:val="2"/>
          <w:sz w:val="24"/>
          <w:szCs w:val="24"/>
          <w:lang w:val="en-US" w:eastAsia="zh-CN"/>
        </w:rPr>
        <w:t xml:space="preserve"> 2011; </w:t>
      </w:r>
      <w:r w:rsidRPr="00AB57C6">
        <w:rPr>
          <w:rFonts w:ascii="Book Antiqua" w:hAnsi="Book Antiqua"/>
          <w:b/>
          <w:kern w:val="2"/>
          <w:sz w:val="24"/>
          <w:szCs w:val="24"/>
          <w:lang w:val="en-US" w:eastAsia="zh-CN"/>
        </w:rPr>
        <w:t>29</w:t>
      </w:r>
      <w:r w:rsidRPr="00AB57C6">
        <w:rPr>
          <w:rFonts w:ascii="Book Antiqua" w:hAnsi="Book Antiqua"/>
          <w:kern w:val="2"/>
          <w:sz w:val="24"/>
          <w:szCs w:val="24"/>
          <w:lang w:val="en-US" w:eastAsia="zh-CN"/>
        </w:rPr>
        <w:t>: 355-361 [PMID: 21041707 DOI: 10.1200/JCO.2010.30.5979]</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14 </w:t>
      </w:r>
      <w:r w:rsidRPr="00AB57C6">
        <w:rPr>
          <w:rFonts w:ascii="Book Antiqua" w:hAnsi="Book Antiqua"/>
          <w:b/>
          <w:kern w:val="2"/>
          <w:sz w:val="24"/>
          <w:szCs w:val="24"/>
          <w:lang w:val="en-US" w:eastAsia="zh-CN"/>
        </w:rPr>
        <w:t>Boyle HJ</w:t>
      </w:r>
      <w:r w:rsidRPr="00AB57C6">
        <w:rPr>
          <w:rFonts w:ascii="Book Antiqua" w:hAnsi="Book Antiqua"/>
          <w:bCs/>
          <w:kern w:val="2"/>
          <w:sz w:val="24"/>
          <w:szCs w:val="24"/>
          <w:lang w:val="en-US" w:eastAsia="zh-CN"/>
        </w:rPr>
        <w:t>,</w:t>
      </w:r>
      <w:r w:rsidRPr="00AB57C6">
        <w:rPr>
          <w:rFonts w:ascii="Book Antiqua" w:hAnsi="Book Antiqua"/>
          <w:kern w:val="2"/>
          <w:sz w:val="24"/>
          <w:szCs w:val="24"/>
          <w:lang w:val="en-US" w:eastAsia="zh-CN"/>
        </w:rPr>
        <w:t xml:space="preserve"> Alibhai S, Decoster L, Efstathiou E, Fizazi K, Mottet N, Oudard S, Payne H, Prentice M, Puts M, Aapro M, Droz JP. Updated recommendations of the International Society of Geriatric Oncology on prostate cancer management in older patients. </w:t>
      </w:r>
      <w:r w:rsidRPr="00AB57C6">
        <w:rPr>
          <w:rFonts w:ascii="Book Antiqua" w:hAnsi="Book Antiqua"/>
          <w:i/>
          <w:iCs/>
          <w:kern w:val="2"/>
          <w:sz w:val="24"/>
          <w:szCs w:val="24"/>
          <w:lang w:val="en-US" w:eastAsia="zh-CN"/>
        </w:rPr>
        <w:t>Eur J Cancer</w:t>
      </w:r>
      <w:r w:rsidRPr="00AB57C6">
        <w:rPr>
          <w:rFonts w:ascii="Book Antiqua" w:hAnsi="Book Antiqua"/>
          <w:kern w:val="2"/>
          <w:sz w:val="24"/>
          <w:szCs w:val="24"/>
          <w:lang w:val="en-US" w:eastAsia="zh-CN"/>
        </w:rPr>
        <w:t xml:space="preserve"> 2019; </w:t>
      </w:r>
      <w:r w:rsidRPr="00AB57C6">
        <w:rPr>
          <w:rFonts w:ascii="Book Antiqua" w:hAnsi="Book Antiqua"/>
          <w:b/>
          <w:bCs/>
          <w:kern w:val="2"/>
          <w:sz w:val="24"/>
          <w:szCs w:val="24"/>
          <w:lang w:val="en-US" w:eastAsia="zh-CN"/>
        </w:rPr>
        <w:t>116</w:t>
      </w:r>
      <w:r w:rsidRPr="00AB57C6">
        <w:rPr>
          <w:rFonts w:ascii="Book Antiqua" w:hAnsi="Book Antiqua"/>
          <w:kern w:val="2"/>
          <w:sz w:val="24"/>
          <w:szCs w:val="24"/>
          <w:lang w:val="en-US" w:eastAsia="zh-CN"/>
        </w:rPr>
        <w:t>: 116-36 [DOI: 10.1016/j.ejca.2019.04.031]</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15 </w:t>
      </w:r>
      <w:r w:rsidRPr="00AB57C6">
        <w:rPr>
          <w:rFonts w:ascii="Book Antiqua" w:hAnsi="Book Antiqua"/>
          <w:b/>
          <w:kern w:val="2"/>
          <w:sz w:val="24"/>
          <w:szCs w:val="24"/>
          <w:lang w:val="en-US" w:eastAsia="zh-CN"/>
        </w:rPr>
        <w:t>Litwin MS</w:t>
      </w:r>
      <w:r w:rsidRPr="00AB57C6">
        <w:rPr>
          <w:rFonts w:ascii="Book Antiqua" w:hAnsi="Book Antiqua"/>
          <w:kern w:val="2"/>
          <w:sz w:val="24"/>
          <w:szCs w:val="24"/>
          <w:lang w:val="en-US" w:eastAsia="zh-CN"/>
        </w:rPr>
        <w:t xml:space="preserve">, Greenfield S, Elkin EP, Lubeck DP, Broering JM, Kaplan SH. Assessment of prognosis with the total illness burden index for prostate cancer: aiding clinicians in treatment choice. </w:t>
      </w:r>
      <w:r w:rsidRPr="00AB57C6">
        <w:rPr>
          <w:rFonts w:ascii="Book Antiqua" w:hAnsi="Book Antiqua"/>
          <w:i/>
          <w:kern w:val="2"/>
          <w:sz w:val="24"/>
          <w:szCs w:val="24"/>
          <w:lang w:val="en-US" w:eastAsia="zh-CN"/>
        </w:rPr>
        <w:t>Cancer</w:t>
      </w:r>
      <w:r w:rsidRPr="00AB57C6">
        <w:rPr>
          <w:rFonts w:ascii="Book Antiqua" w:hAnsi="Book Antiqua"/>
          <w:kern w:val="2"/>
          <w:sz w:val="24"/>
          <w:szCs w:val="24"/>
          <w:lang w:val="en-US" w:eastAsia="zh-CN"/>
        </w:rPr>
        <w:t xml:space="preserve"> 2007; </w:t>
      </w:r>
      <w:r w:rsidRPr="00AB57C6">
        <w:rPr>
          <w:rFonts w:ascii="Book Antiqua" w:hAnsi="Book Antiqua"/>
          <w:b/>
          <w:kern w:val="2"/>
          <w:sz w:val="24"/>
          <w:szCs w:val="24"/>
          <w:lang w:val="en-US" w:eastAsia="zh-CN"/>
        </w:rPr>
        <w:t>109</w:t>
      </w:r>
      <w:r w:rsidRPr="00AB57C6">
        <w:rPr>
          <w:rFonts w:ascii="Book Antiqua" w:hAnsi="Book Antiqua"/>
          <w:kern w:val="2"/>
          <w:sz w:val="24"/>
          <w:szCs w:val="24"/>
          <w:lang w:val="en-US" w:eastAsia="zh-CN"/>
        </w:rPr>
        <w:t>: 1777-1783 [PMID: 17354226 DOI: 10.1002/cncr.22615]</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16 </w:t>
      </w:r>
      <w:r w:rsidRPr="00AB57C6">
        <w:rPr>
          <w:rFonts w:ascii="Book Antiqua" w:hAnsi="Book Antiqua"/>
          <w:b/>
          <w:kern w:val="2"/>
          <w:sz w:val="24"/>
          <w:szCs w:val="24"/>
          <w:lang w:val="en-US" w:eastAsia="zh-CN"/>
        </w:rPr>
        <w:t>Duchesne GM</w:t>
      </w:r>
      <w:r w:rsidRPr="00AB57C6">
        <w:rPr>
          <w:rFonts w:ascii="Book Antiqua" w:hAnsi="Book Antiqua"/>
          <w:kern w:val="2"/>
          <w:sz w:val="24"/>
          <w:szCs w:val="24"/>
          <w:lang w:val="en-US" w:eastAsia="zh-CN"/>
        </w:rPr>
        <w:t xml:space="preserve">, Woo HH, Bassett JK, Bowe SJ, D'Este C, Frydenberg M, King M, Ledwich L, Loblaw A, Malone S, Millar J, Milne R, Smith RG, Spry N, Stockler M, Syme RA, Tai KH, Turner S. Timing of androgen-deprivation therapy in patients with prostate cancer with a rising PSA (TROG 03.06 and VCOG PR 01-03 [TOAD]): a randomised, multicentre, non-blinded, phase 3 trial. </w:t>
      </w:r>
      <w:r w:rsidRPr="00AB57C6">
        <w:rPr>
          <w:rFonts w:ascii="Book Antiqua" w:hAnsi="Book Antiqua"/>
          <w:i/>
          <w:kern w:val="2"/>
          <w:sz w:val="24"/>
          <w:szCs w:val="24"/>
          <w:lang w:val="en-US" w:eastAsia="zh-CN"/>
        </w:rPr>
        <w:t>Lancet Oncol</w:t>
      </w:r>
      <w:r w:rsidRPr="00AB57C6">
        <w:rPr>
          <w:rFonts w:ascii="Book Antiqua" w:hAnsi="Book Antiqua"/>
          <w:kern w:val="2"/>
          <w:sz w:val="24"/>
          <w:szCs w:val="24"/>
          <w:lang w:val="en-US" w:eastAsia="zh-CN"/>
        </w:rPr>
        <w:t xml:space="preserve"> 2016; </w:t>
      </w:r>
      <w:r w:rsidRPr="00AB57C6">
        <w:rPr>
          <w:rFonts w:ascii="Book Antiqua" w:hAnsi="Book Antiqua"/>
          <w:b/>
          <w:kern w:val="2"/>
          <w:sz w:val="24"/>
          <w:szCs w:val="24"/>
          <w:lang w:val="en-US" w:eastAsia="zh-CN"/>
        </w:rPr>
        <w:t>17</w:t>
      </w:r>
      <w:r w:rsidRPr="00AB57C6">
        <w:rPr>
          <w:rFonts w:ascii="Book Antiqua" w:hAnsi="Book Antiqua"/>
          <w:kern w:val="2"/>
          <w:sz w:val="24"/>
          <w:szCs w:val="24"/>
          <w:lang w:val="en-US" w:eastAsia="zh-CN"/>
        </w:rPr>
        <w:t>: 727-737 [PMID: 27155740 DOI: 10.1016/S1470-2045(16)00107-8]</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17 </w:t>
      </w:r>
      <w:r w:rsidRPr="00AB57C6">
        <w:rPr>
          <w:rFonts w:ascii="Book Antiqua" w:hAnsi="Book Antiqua"/>
          <w:b/>
          <w:kern w:val="2"/>
          <w:sz w:val="24"/>
          <w:szCs w:val="24"/>
          <w:lang w:val="en-US" w:eastAsia="zh-CN"/>
        </w:rPr>
        <w:t>Shelan M</w:t>
      </w:r>
      <w:r w:rsidRPr="00AB57C6">
        <w:rPr>
          <w:rFonts w:ascii="Book Antiqua" w:hAnsi="Book Antiqua"/>
          <w:kern w:val="2"/>
          <w:sz w:val="24"/>
          <w:szCs w:val="24"/>
          <w:lang w:val="en-US" w:eastAsia="zh-CN"/>
        </w:rPr>
        <w:t xml:space="preserve">, Abo-Madyan Y, Welzel G, Bolenz C, Kosakowski J, Behnam N, Wenz F, Lohr F. Dose-escalated salvage radiotherapy after radical prostatectomy in high risk prostate cancer patients without hormone therapy: outcome, prognostic factors and late toxicity. </w:t>
      </w:r>
      <w:r w:rsidRPr="00AB57C6">
        <w:rPr>
          <w:rFonts w:ascii="Book Antiqua" w:hAnsi="Book Antiqua"/>
          <w:i/>
          <w:kern w:val="2"/>
          <w:sz w:val="24"/>
          <w:szCs w:val="24"/>
          <w:lang w:val="en-US" w:eastAsia="zh-CN"/>
        </w:rPr>
        <w:t>Radiat Oncol</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8</w:t>
      </w:r>
      <w:r w:rsidRPr="00AB57C6">
        <w:rPr>
          <w:rFonts w:ascii="Book Antiqua" w:hAnsi="Book Antiqua"/>
          <w:kern w:val="2"/>
          <w:sz w:val="24"/>
          <w:szCs w:val="24"/>
          <w:lang w:val="en-US" w:eastAsia="zh-CN"/>
        </w:rPr>
        <w:t>: 276 [PMID: 24279376 DOI: 10.1186/1748-717X-8-276]</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18 </w:t>
      </w:r>
      <w:r w:rsidRPr="00AB57C6">
        <w:rPr>
          <w:rFonts w:ascii="Book Antiqua" w:hAnsi="Book Antiqua"/>
          <w:b/>
          <w:kern w:val="2"/>
          <w:sz w:val="24"/>
          <w:szCs w:val="24"/>
          <w:lang w:val="en-US" w:eastAsia="zh-CN"/>
        </w:rPr>
        <w:t>Ghadjar P</w:t>
      </w:r>
      <w:r w:rsidRPr="00AB57C6">
        <w:rPr>
          <w:rFonts w:ascii="Book Antiqua" w:hAnsi="Book Antiqua"/>
          <w:kern w:val="2"/>
          <w:sz w:val="24"/>
          <w:szCs w:val="24"/>
          <w:lang w:val="en-US" w:eastAsia="zh-CN"/>
        </w:rPr>
        <w:t xml:space="preserve">, Jackson A, Spratt DE, Oh JH, Munck af Rosenschöld P, Kollmeier M, Yorke E, Hunt M, Deasy JO, Zelefsky MJ. Patterns and predictors of amelioration of genitourinary toxicity after high-dose intensity-modulated radiation therapy for localized prostate cancer: implications for defining postradiotherapy urinary toxicity. </w:t>
      </w:r>
      <w:r w:rsidRPr="00AB57C6">
        <w:rPr>
          <w:rFonts w:ascii="Book Antiqua" w:hAnsi="Book Antiqua"/>
          <w:i/>
          <w:kern w:val="2"/>
          <w:sz w:val="24"/>
          <w:szCs w:val="24"/>
          <w:lang w:val="en-US" w:eastAsia="zh-CN"/>
        </w:rPr>
        <w:t>Eur Urol</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64</w:t>
      </w:r>
      <w:r w:rsidRPr="00AB57C6">
        <w:rPr>
          <w:rFonts w:ascii="Book Antiqua" w:hAnsi="Book Antiqua"/>
          <w:kern w:val="2"/>
          <w:sz w:val="24"/>
          <w:szCs w:val="24"/>
          <w:lang w:val="en-US" w:eastAsia="zh-CN"/>
        </w:rPr>
        <w:t>: 931-938 [PMID: 23522772 DOI: 10.1016/j.eururo.2013.02.001]</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19 </w:t>
      </w:r>
      <w:r w:rsidRPr="00AB57C6">
        <w:rPr>
          <w:rFonts w:ascii="Book Antiqua" w:hAnsi="Book Antiqua"/>
          <w:b/>
          <w:kern w:val="2"/>
          <w:sz w:val="24"/>
          <w:szCs w:val="24"/>
          <w:lang w:val="en-US" w:eastAsia="zh-CN"/>
        </w:rPr>
        <w:t>Martínez-Arribas CM</w:t>
      </w:r>
      <w:r w:rsidRPr="00AB57C6">
        <w:rPr>
          <w:rFonts w:ascii="Book Antiqua" w:hAnsi="Book Antiqua"/>
          <w:kern w:val="2"/>
          <w:sz w:val="24"/>
          <w:szCs w:val="24"/>
          <w:lang w:val="en-US" w:eastAsia="zh-CN"/>
        </w:rPr>
        <w:t xml:space="preserve">, González-San Segundo C, Cuesta-Álvaro P, Calvo-Manuel FA. Predictors of urinary and rectal toxicity after external conformed radiation therapy in prostate cancer: Correlation between clinical, tumour and dosimetric parameters and radical and postoperative radiation therapy. </w:t>
      </w:r>
      <w:r w:rsidRPr="00AB57C6">
        <w:rPr>
          <w:rFonts w:ascii="Book Antiqua" w:hAnsi="Book Antiqua"/>
          <w:i/>
          <w:kern w:val="2"/>
          <w:sz w:val="24"/>
          <w:szCs w:val="24"/>
          <w:lang w:val="en-US" w:eastAsia="zh-CN"/>
        </w:rPr>
        <w:t>Actas Urol Esp</w:t>
      </w:r>
      <w:r w:rsidRPr="00AB57C6">
        <w:rPr>
          <w:rFonts w:ascii="Book Antiqua" w:hAnsi="Book Antiqua"/>
          <w:kern w:val="2"/>
          <w:sz w:val="24"/>
          <w:szCs w:val="24"/>
          <w:lang w:val="en-US" w:eastAsia="zh-CN"/>
        </w:rPr>
        <w:t xml:space="preserve"> 2017; </w:t>
      </w:r>
      <w:r w:rsidRPr="00AB57C6">
        <w:rPr>
          <w:rFonts w:ascii="Book Antiqua" w:hAnsi="Book Antiqua"/>
          <w:b/>
          <w:kern w:val="2"/>
          <w:sz w:val="24"/>
          <w:szCs w:val="24"/>
          <w:lang w:val="en-US" w:eastAsia="zh-CN"/>
        </w:rPr>
        <w:t>41</w:t>
      </w:r>
      <w:r w:rsidRPr="00AB57C6">
        <w:rPr>
          <w:rFonts w:ascii="Book Antiqua" w:hAnsi="Book Antiqua"/>
          <w:kern w:val="2"/>
          <w:sz w:val="24"/>
          <w:szCs w:val="24"/>
          <w:lang w:val="en-US" w:eastAsia="zh-CN"/>
        </w:rPr>
        <w:t>: 615-623 [PMID: 28625534 DOI: 10.1016/j.acuro.2017.03.010]</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20 </w:t>
      </w:r>
      <w:r w:rsidRPr="00AB57C6">
        <w:rPr>
          <w:rFonts w:ascii="Book Antiqua" w:hAnsi="Book Antiqua"/>
          <w:b/>
          <w:kern w:val="2"/>
          <w:sz w:val="24"/>
          <w:szCs w:val="24"/>
          <w:lang w:val="en-US" w:eastAsia="zh-CN"/>
        </w:rPr>
        <w:t>Pollack A</w:t>
      </w:r>
      <w:r w:rsidRPr="00AB57C6">
        <w:rPr>
          <w:rFonts w:ascii="Book Antiqua" w:hAnsi="Book Antiqua"/>
          <w:kern w:val="2"/>
          <w:sz w:val="24"/>
          <w:szCs w:val="24"/>
          <w:lang w:val="en-US" w:eastAsia="zh-CN"/>
        </w:rPr>
        <w:t xml:space="preserve">, Walker G, Horwitz EM, Price R, Feigenberg S, Konski AA, Stoyanova R, Movsas B, Greenberg RE, Uzzo RG, Ma C, Buyyounouski MK. Randomized trial of hypofractionated external-beam radiotherapy for prostate cancer. </w:t>
      </w:r>
      <w:r w:rsidRPr="00AB57C6">
        <w:rPr>
          <w:rFonts w:ascii="Book Antiqua" w:hAnsi="Book Antiqua"/>
          <w:i/>
          <w:kern w:val="2"/>
          <w:sz w:val="24"/>
          <w:szCs w:val="24"/>
          <w:lang w:val="en-US" w:eastAsia="zh-CN"/>
        </w:rPr>
        <w:t>J Clin Oncol</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31</w:t>
      </w:r>
      <w:r w:rsidRPr="00AB57C6">
        <w:rPr>
          <w:rFonts w:ascii="Book Antiqua" w:hAnsi="Book Antiqua"/>
          <w:kern w:val="2"/>
          <w:sz w:val="24"/>
          <w:szCs w:val="24"/>
          <w:lang w:val="en-US" w:eastAsia="zh-CN"/>
        </w:rPr>
        <w:t>: 3860-3868 [PMID: 24101042 DOI: 10.1200/JCO.2013.51.1972]</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21 </w:t>
      </w:r>
      <w:r w:rsidRPr="00AB57C6">
        <w:rPr>
          <w:rFonts w:ascii="Book Antiqua" w:hAnsi="Book Antiqua"/>
          <w:b/>
          <w:kern w:val="2"/>
          <w:sz w:val="24"/>
          <w:szCs w:val="24"/>
          <w:lang w:val="en-US" w:eastAsia="zh-CN"/>
        </w:rPr>
        <w:t>Cozzarini C</w:t>
      </w:r>
      <w:r w:rsidRPr="00AB57C6">
        <w:rPr>
          <w:rFonts w:ascii="Book Antiqua" w:hAnsi="Book Antiqua"/>
          <w:kern w:val="2"/>
          <w:sz w:val="24"/>
          <w:szCs w:val="24"/>
          <w:lang w:val="en-US" w:eastAsia="zh-CN"/>
        </w:rPr>
        <w:t xml:space="preserve">, Fiorino C, Deantoni C, Briganti A, Fodor A, La Macchia M, Noris Chiorda B, Rancoita PM, Suardi N, Zerbetto F, Calandrino R, Montorsi F, Di Muzio N. Higher-than-expected severe (Grade 3-4) late urinary toxicity after postprostatectomy hypofractionated radiotherapy: a single-institution analysis of 1176 patients. </w:t>
      </w:r>
      <w:r w:rsidRPr="00AB57C6">
        <w:rPr>
          <w:rFonts w:ascii="Book Antiqua" w:hAnsi="Book Antiqua"/>
          <w:i/>
          <w:kern w:val="2"/>
          <w:sz w:val="24"/>
          <w:szCs w:val="24"/>
          <w:lang w:val="en-US" w:eastAsia="zh-CN"/>
        </w:rPr>
        <w:t>Eur Urol</w:t>
      </w:r>
      <w:r w:rsidRPr="00AB57C6">
        <w:rPr>
          <w:rFonts w:ascii="Book Antiqua" w:hAnsi="Book Antiqua"/>
          <w:kern w:val="2"/>
          <w:sz w:val="24"/>
          <w:szCs w:val="24"/>
          <w:lang w:val="en-US" w:eastAsia="zh-CN"/>
        </w:rPr>
        <w:t xml:space="preserve"> 2014; </w:t>
      </w:r>
      <w:r w:rsidRPr="00AB57C6">
        <w:rPr>
          <w:rFonts w:ascii="Book Antiqua" w:hAnsi="Book Antiqua"/>
          <w:b/>
          <w:kern w:val="2"/>
          <w:sz w:val="24"/>
          <w:szCs w:val="24"/>
          <w:lang w:val="en-US" w:eastAsia="zh-CN"/>
        </w:rPr>
        <w:t>66</w:t>
      </w:r>
      <w:r w:rsidRPr="00AB57C6">
        <w:rPr>
          <w:rFonts w:ascii="Book Antiqua" w:hAnsi="Book Antiqua"/>
          <w:kern w:val="2"/>
          <w:sz w:val="24"/>
          <w:szCs w:val="24"/>
          <w:lang w:val="en-US" w:eastAsia="zh-CN"/>
        </w:rPr>
        <w:t>: 1024-1030 [PMID: 24985964 DOI: 10.1016/j.eururo.2014.06.012]</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22 </w:t>
      </w:r>
      <w:r w:rsidRPr="00AB57C6">
        <w:rPr>
          <w:rFonts w:ascii="Book Antiqua" w:hAnsi="Book Antiqua"/>
          <w:b/>
          <w:kern w:val="2"/>
          <w:sz w:val="24"/>
          <w:szCs w:val="24"/>
          <w:lang w:val="en-US" w:eastAsia="zh-CN"/>
        </w:rPr>
        <w:t>Fuentes-Raspall R</w:t>
      </w:r>
      <w:r w:rsidRPr="00AB57C6">
        <w:rPr>
          <w:rFonts w:ascii="Book Antiqua" w:hAnsi="Book Antiqua"/>
          <w:kern w:val="2"/>
          <w:sz w:val="24"/>
          <w:szCs w:val="24"/>
          <w:lang w:val="en-US" w:eastAsia="zh-CN"/>
        </w:rPr>
        <w:t xml:space="preserve">, Inoriza JM, Rosello-Serrano A, Auñón-Sanz C, Garcia-Martin P, Oliu-Isern G. Late rectal and bladder toxicity following radiation therapy for prostate cancer: Predictive factors and treatment results. </w:t>
      </w:r>
      <w:r w:rsidRPr="00AB57C6">
        <w:rPr>
          <w:rFonts w:ascii="Book Antiqua" w:hAnsi="Book Antiqua"/>
          <w:i/>
          <w:kern w:val="2"/>
          <w:sz w:val="24"/>
          <w:szCs w:val="24"/>
          <w:lang w:val="en-US" w:eastAsia="zh-CN"/>
        </w:rPr>
        <w:t>Rep Pract Oncol Radiother</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18</w:t>
      </w:r>
      <w:r w:rsidRPr="00AB57C6">
        <w:rPr>
          <w:rFonts w:ascii="Book Antiqua" w:hAnsi="Book Antiqua"/>
          <w:kern w:val="2"/>
          <w:sz w:val="24"/>
          <w:szCs w:val="24"/>
          <w:lang w:val="en-US" w:eastAsia="zh-CN"/>
        </w:rPr>
        <w:t>: 298-303 [PMID: 24416567 DOI: 10.1016/j.rpor.2013.05.006]</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23 </w:t>
      </w:r>
      <w:r w:rsidRPr="00AB57C6">
        <w:rPr>
          <w:rFonts w:ascii="Book Antiqua" w:hAnsi="Book Antiqua"/>
          <w:b/>
          <w:kern w:val="2"/>
          <w:sz w:val="24"/>
          <w:szCs w:val="24"/>
          <w:lang w:val="en-US" w:eastAsia="zh-CN"/>
        </w:rPr>
        <w:t>Takeda K</w:t>
      </w:r>
      <w:r w:rsidRPr="00AB57C6">
        <w:rPr>
          <w:rFonts w:ascii="Book Antiqua" w:hAnsi="Book Antiqua"/>
          <w:kern w:val="2"/>
          <w:sz w:val="24"/>
          <w:szCs w:val="24"/>
          <w:lang w:val="en-US" w:eastAsia="zh-CN"/>
        </w:rPr>
        <w:t xml:space="preserve">, Ogawa Y, Ariga H, Koto M, Sakayauchi T, Fujimoto K, Narazaki K, Mitsuya M, Takai Y, Yamada S. Clinical correlations between treatment with anticoagulants/antiaggregants and late rectal toxicity after radiotherapy for prostate cancer. </w:t>
      </w:r>
      <w:r w:rsidRPr="00AB57C6">
        <w:rPr>
          <w:rFonts w:ascii="Book Antiqua" w:hAnsi="Book Antiqua"/>
          <w:i/>
          <w:kern w:val="2"/>
          <w:sz w:val="24"/>
          <w:szCs w:val="24"/>
          <w:lang w:val="en-US" w:eastAsia="zh-CN"/>
        </w:rPr>
        <w:t>Anticancer Res</w:t>
      </w:r>
      <w:r w:rsidRPr="00AB57C6">
        <w:rPr>
          <w:rFonts w:ascii="Book Antiqua" w:hAnsi="Book Antiqua"/>
          <w:kern w:val="2"/>
          <w:sz w:val="24"/>
          <w:szCs w:val="24"/>
          <w:lang w:val="en-US" w:eastAsia="zh-CN"/>
        </w:rPr>
        <w:t xml:space="preserve"> 2009; </w:t>
      </w:r>
      <w:r w:rsidRPr="00AB57C6">
        <w:rPr>
          <w:rFonts w:ascii="Book Antiqua" w:hAnsi="Book Antiqua"/>
          <w:b/>
          <w:kern w:val="2"/>
          <w:sz w:val="24"/>
          <w:szCs w:val="24"/>
          <w:lang w:val="en-US" w:eastAsia="zh-CN"/>
        </w:rPr>
        <w:t>29</w:t>
      </w:r>
      <w:r w:rsidRPr="00AB57C6">
        <w:rPr>
          <w:rFonts w:ascii="Book Antiqua" w:hAnsi="Book Antiqua"/>
          <w:kern w:val="2"/>
          <w:sz w:val="24"/>
          <w:szCs w:val="24"/>
          <w:lang w:val="en-US" w:eastAsia="zh-CN"/>
        </w:rPr>
        <w:t>: 1831-1834 [PMID: 19443412]</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24 </w:t>
      </w:r>
      <w:r w:rsidRPr="00AB57C6">
        <w:rPr>
          <w:rFonts w:ascii="Book Antiqua" w:hAnsi="Book Antiqua"/>
          <w:b/>
          <w:kern w:val="2"/>
          <w:sz w:val="24"/>
          <w:szCs w:val="24"/>
          <w:lang w:val="en-US" w:eastAsia="zh-CN"/>
        </w:rPr>
        <w:t>Zapatero A</w:t>
      </w:r>
      <w:r w:rsidRPr="00AB57C6">
        <w:rPr>
          <w:rFonts w:ascii="Book Antiqua" w:hAnsi="Book Antiqua"/>
          <w:kern w:val="2"/>
          <w:sz w:val="24"/>
          <w:szCs w:val="24"/>
          <w:lang w:val="en-US" w:eastAsia="zh-CN"/>
        </w:rPr>
        <w:t xml:space="preserve">, García-Vicente F, Sevillano D, Martín de Vidales C, Ferrer C, Torres JJ, Minguez R, Rabadán M. Is hormone therapy a protective factor for late hematuria after high-dose radiotherapy in prostate cancer? </w:t>
      </w:r>
      <w:r w:rsidRPr="00AB57C6">
        <w:rPr>
          <w:rFonts w:ascii="Book Antiqua" w:hAnsi="Book Antiqua"/>
          <w:i/>
          <w:kern w:val="2"/>
          <w:sz w:val="24"/>
          <w:szCs w:val="24"/>
          <w:lang w:val="en-US" w:eastAsia="zh-CN"/>
        </w:rPr>
        <w:t>Urology</w:t>
      </w:r>
      <w:r w:rsidRPr="00AB57C6">
        <w:rPr>
          <w:rFonts w:ascii="Book Antiqua" w:hAnsi="Book Antiqua"/>
          <w:kern w:val="2"/>
          <w:sz w:val="24"/>
          <w:szCs w:val="24"/>
          <w:lang w:val="en-US" w:eastAsia="zh-CN"/>
        </w:rPr>
        <w:t xml:space="preserve"> 2008; </w:t>
      </w:r>
      <w:r w:rsidRPr="00AB57C6">
        <w:rPr>
          <w:rFonts w:ascii="Book Antiqua" w:hAnsi="Book Antiqua"/>
          <w:b/>
          <w:kern w:val="2"/>
          <w:sz w:val="24"/>
          <w:szCs w:val="24"/>
          <w:lang w:val="en-US" w:eastAsia="zh-CN"/>
        </w:rPr>
        <w:t>72</w:t>
      </w:r>
      <w:r w:rsidRPr="00AB57C6">
        <w:rPr>
          <w:rFonts w:ascii="Book Antiqua" w:hAnsi="Book Antiqua"/>
          <w:kern w:val="2"/>
          <w:sz w:val="24"/>
          <w:szCs w:val="24"/>
          <w:lang w:val="en-US" w:eastAsia="zh-CN"/>
        </w:rPr>
        <w:t>: 1130-1134 [PMID: 18400265 DOI: 10.1016/j.urology.2008.01.057]</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25 </w:t>
      </w:r>
      <w:r w:rsidRPr="00AB57C6">
        <w:rPr>
          <w:rFonts w:ascii="Book Antiqua" w:hAnsi="Book Antiqua"/>
          <w:b/>
          <w:kern w:val="2"/>
          <w:sz w:val="24"/>
          <w:szCs w:val="24"/>
          <w:lang w:val="en-US" w:eastAsia="zh-CN"/>
        </w:rPr>
        <w:t>Gonzalez-San Segundo C</w:t>
      </w:r>
      <w:r w:rsidRPr="00AB57C6">
        <w:rPr>
          <w:rFonts w:ascii="Book Antiqua" w:hAnsi="Book Antiqua"/>
          <w:kern w:val="2"/>
          <w:sz w:val="24"/>
          <w:szCs w:val="24"/>
          <w:lang w:val="en-US" w:eastAsia="zh-CN"/>
        </w:rPr>
        <w:t xml:space="preserve">, Couñago F, Gomez-Iturriaga A. Androgen Deprivation Therapy and Salvage Radiotherapy: Are We Missing Something? </w:t>
      </w:r>
      <w:r w:rsidRPr="00AB57C6">
        <w:rPr>
          <w:rFonts w:ascii="Book Antiqua" w:hAnsi="Book Antiqua"/>
          <w:i/>
          <w:kern w:val="2"/>
          <w:sz w:val="24"/>
          <w:szCs w:val="24"/>
          <w:lang w:val="en-US" w:eastAsia="zh-CN"/>
        </w:rPr>
        <w:t>Eur Urol</w:t>
      </w:r>
      <w:r w:rsidRPr="00AB57C6">
        <w:rPr>
          <w:rFonts w:ascii="Book Antiqua" w:hAnsi="Book Antiqua"/>
          <w:kern w:val="2"/>
          <w:sz w:val="24"/>
          <w:szCs w:val="24"/>
          <w:lang w:val="en-US" w:eastAsia="zh-CN"/>
        </w:rPr>
        <w:t xml:space="preserve"> 2019; </w:t>
      </w:r>
      <w:r w:rsidRPr="00AB57C6">
        <w:rPr>
          <w:rFonts w:ascii="Book Antiqua" w:hAnsi="Book Antiqua"/>
          <w:b/>
          <w:kern w:val="2"/>
          <w:sz w:val="24"/>
          <w:szCs w:val="24"/>
          <w:lang w:val="en-US" w:eastAsia="zh-CN"/>
        </w:rPr>
        <w:t>76</w:t>
      </w:r>
      <w:r w:rsidRPr="00AB57C6">
        <w:rPr>
          <w:rFonts w:ascii="Book Antiqua" w:hAnsi="Book Antiqua"/>
          <w:kern w:val="2"/>
          <w:sz w:val="24"/>
          <w:szCs w:val="24"/>
          <w:lang w:val="en-US" w:eastAsia="zh-CN"/>
        </w:rPr>
        <w:t>: 260-261 [PMID: 30745145 DOI: 10.1016/j.eururo.2019.01.045]</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26 </w:t>
      </w:r>
      <w:r w:rsidRPr="00AB57C6">
        <w:rPr>
          <w:rFonts w:ascii="Book Antiqua" w:hAnsi="Book Antiqua"/>
          <w:b/>
          <w:kern w:val="2"/>
          <w:sz w:val="24"/>
          <w:szCs w:val="24"/>
          <w:lang w:val="en-US" w:eastAsia="zh-CN"/>
        </w:rPr>
        <w:t>Choo R</w:t>
      </w:r>
      <w:r w:rsidRPr="00AB57C6">
        <w:rPr>
          <w:rFonts w:ascii="Book Antiqua" w:hAnsi="Book Antiqua"/>
          <w:kern w:val="2"/>
          <w:sz w:val="24"/>
          <w:szCs w:val="24"/>
          <w:lang w:val="en-US" w:eastAsia="zh-CN"/>
        </w:rPr>
        <w:t xml:space="preserve">, Hruby G, Hong J, Bahk E, Hong E, Danjoux C, Morton G, DeBoer G. (IN)-efficacy of salvage radiotherapy for rising PSA or clinically isolated local recurrence after radical prostatectomy. </w:t>
      </w:r>
      <w:r w:rsidRPr="00AB57C6">
        <w:rPr>
          <w:rFonts w:ascii="Book Antiqua" w:hAnsi="Book Antiqua"/>
          <w:i/>
          <w:kern w:val="2"/>
          <w:sz w:val="24"/>
          <w:szCs w:val="24"/>
          <w:lang w:val="en-US" w:eastAsia="zh-CN"/>
        </w:rPr>
        <w:t>Int J Radiat Oncol Biol Phys</w:t>
      </w:r>
      <w:r w:rsidRPr="00AB57C6">
        <w:rPr>
          <w:rFonts w:ascii="Book Antiqua" w:hAnsi="Book Antiqua"/>
          <w:kern w:val="2"/>
          <w:sz w:val="24"/>
          <w:szCs w:val="24"/>
          <w:lang w:val="en-US" w:eastAsia="zh-CN"/>
        </w:rPr>
        <w:t xml:space="preserve"> 2002; </w:t>
      </w:r>
      <w:r w:rsidRPr="00AB57C6">
        <w:rPr>
          <w:rFonts w:ascii="Book Antiqua" w:hAnsi="Book Antiqua"/>
          <w:b/>
          <w:kern w:val="2"/>
          <w:sz w:val="24"/>
          <w:szCs w:val="24"/>
          <w:lang w:val="en-US" w:eastAsia="zh-CN"/>
        </w:rPr>
        <w:t>53</w:t>
      </w:r>
      <w:r w:rsidRPr="00AB57C6">
        <w:rPr>
          <w:rFonts w:ascii="Book Antiqua" w:hAnsi="Book Antiqua"/>
          <w:kern w:val="2"/>
          <w:sz w:val="24"/>
          <w:szCs w:val="24"/>
          <w:lang w:val="en-US" w:eastAsia="zh-CN"/>
        </w:rPr>
        <w:t>: 269-276 [PMID: 12023129 DOI: 10.1016/S0360-3016(02)02730-X]</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27 </w:t>
      </w:r>
      <w:r w:rsidRPr="00AB57C6">
        <w:rPr>
          <w:rFonts w:ascii="Book Antiqua" w:hAnsi="Book Antiqua"/>
          <w:b/>
          <w:kern w:val="2"/>
          <w:sz w:val="24"/>
          <w:szCs w:val="24"/>
          <w:lang w:val="en-US" w:eastAsia="zh-CN"/>
        </w:rPr>
        <w:t>King CR</w:t>
      </w:r>
      <w:r w:rsidRPr="00AB57C6">
        <w:rPr>
          <w:rFonts w:ascii="Book Antiqua" w:hAnsi="Book Antiqua"/>
          <w:kern w:val="2"/>
          <w:sz w:val="24"/>
          <w:szCs w:val="24"/>
          <w:lang w:val="en-US" w:eastAsia="zh-CN"/>
        </w:rPr>
        <w:t xml:space="preserve">. The dose-response of salvage radiotherapy following radical prostatectomy: A systematic review and meta-analysis. </w:t>
      </w:r>
      <w:r w:rsidRPr="00AB57C6">
        <w:rPr>
          <w:rFonts w:ascii="Book Antiqua" w:hAnsi="Book Antiqua"/>
          <w:i/>
          <w:kern w:val="2"/>
          <w:sz w:val="24"/>
          <w:szCs w:val="24"/>
          <w:lang w:val="en-US" w:eastAsia="zh-CN"/>
        </w:rPr>
        <w:t>Radiother Oncol</w:t>
      </w:r>
      <w:r w:rsidRPr="00AB57C6">
        <w:rPr>
          <w:rFonts w:ascii="Book Antiqua" w:hAnsi="Book Antiqua"/>
          <w:kern w:val="2"/>
          <w:sz w:val="24"/>
          <w:szCs w:val="24"/>
          <w:lang w:val="en-US" w:eastAsia="zh-CN"/>
        </w:rPr>
        <w:t xml:space="preserve"> 2016; </w:t>
      </w:r>
      <w:r w:rsidRPr="00AB57C6">
        <w:rPr>
          <w:rFonts w:ascii="Book Antiqua" w:hAnsi="Book Antiqua"/>
          <w:b/>
          <w:kern w:val="2"/>
          <w:sz w:val="24"/>
          <w:szCs w:val="24"/>
          <w:lang w:val="en-US" w:eastAsia="zh-CN"/>
        </w:rPr>
        <w:t>121</w:t>
      </w:r>
      <w:r w:rsidRPr="00AB57C6">
        <w:rPr>
          <w:rFonts w:ascii="Book Antiqua" w:hAnsi="Book Antiqua"/>
          <w:kern w:val="2"/>
          <w:sz w:val="24"/>
          <w:szCs w:val="24"/>
          <w:lang w:val="en-US" w:eastAsia="zh-CN"/>
        </w:rPr>
        <w:t>: 199-203 [PMID: 27863963 DOI: 10.1016/j.radonc.2016.10.026]</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28 </w:t>
      </w:r>
      <w:r w:rsidRPr="00AB57C6">
        <w:rPr>
          <w:rFonts w:ascii="Book Antiqua" w:hAnsi="Book Antiqua"/>
          <w:b/>
          <w:kern w:val="2"/>
          <w:sz w:val="24"/>
          <w:szCs w:val="24"/>
          <w:lang w:val="en-US" w:eastAsia="zh-CN"/>
        </w:rPr>
        <w:t>Picchio M</w:t>
      </w:r>
      <w:r w:rsidRPr="00AB57C6">
        <w:rPr>
          <w:rFonts w:ascii="Book Antiqua" w:hAnsi="Book Antiqua"/>
          <w:kern w:val="2"/>
          <w:sz w:val="24"/>
          <w:szCs w:val="24"/>
          <w:lang w:val="en-US" w:eastAsia="zh-CN"/>
        </w:rPr>
        <w:t xml:space="preserve">, Castellucci P. Clinical Indications of C-Choline PET/CT in Prostate Cancer Patients with Biochemical Relapse. </w:t>
      </w:r>
      <w:r w:rsidRPr="00AB57C6">
        <w:rPr>
          <w:rFonts w:ascii="Book Antiqua" w:hAnsi="Book Antiqua"/>
          <w:i/>
          <w:kern w:val="2"/>
          <w:sz w:val="24"/>
          <w:szCs w:val="24"/>
          <w:lang w:val="en-US" w:eastAsia="zh-CN"/>
        </w:rPr>
        <w:t>Theranostics</w:t>
      </w:r>
      <w:r w:rsidRPr="00AB57C6">
        <w:rPr>
          <w:rFonts w:ascii="Book Antiqua" w:hAnsi="Book Antiqua"/>
          <w:kern w:val="2"/>
          <w:sz w:val="24"/>
          <w:szCs w:val="24"/>
          <w:lang w:val="en-US" w:eastAsia="zh-CN"/>
        </w:rPr>
        <w:t xml:space="preserve"> 2012; </w:t>
      </w:r>
      <w:r w:rsidRPr="00AB57C6">
        <w:rPr>
          <w:rFonts w:ascii="Book Antiqua" w:hAnsi="Book Antiqua"/>
          <w:b/>
          <w:kern w:val="2"/>
          <w:sz w:val="24"/>
          <w:szCs w:val="24"/>
          <w:lang w:val="en-US" w:eastAsia="zh-CN"/>
        </w:rPr>
        <w:t>2</w:t>
      </w:r>
      <w:r w:rsidRPr="00AB57C6">
        <w:rPr>
          <w:rFonts w:ascii="Book Antiqua" w:hAnsi="Book Antiqua"/>
          <w:kern w:val="2"/>
          <w:sz w:val="24"/>
          <w:szCs w:val="24"/>
          <w:lang w:val="en-US" w:eastAsia="zh-CN"/>
        </w:rPr>
        <w:t>: 313-317 [PMID: 22448197 DOI: 10.7150/thno.4007]</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29 </w:t>
      </w:r>
      <w:r w:rsidRPr="00AB57C6">
        <w:rPr>
          <w:rFonts w:ascii="Book Antiqua" w:hAnsi="Book Antiqua"/>
          <w:b/>
          <w:bCs/>
          <w:kern w:val="2"/>
          <w:sz w:val="24"/>
          <w:szCs w:val="24"/>
          <w:lang w:val="en-US" w:eastAsia="zh-CN"/>
        </w:rPr>
        <w:t>Mottet N</w:t>
      </w:r>
      <w:r w:rsidRPr="00AB57C6">
        <w:rPr>
          <w:rFonts w:ascii="Book Antiqua" w:hAnsi="Book Antiqua"/>
          <w:kern w:val="2"/>
          <w:sz w:val="24"/>
          <w:szCs w:val="24"/>
          <w:lang w:val="en-US" w:eastAsia="zh-CN"/>
        </w:rPr>
        <w:t>. European Association of Urology. Guidelines prostate cancer. Available from: https://uroweb.org/guideline/prostate-cancer/</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30 </w:t>
      </w:r>
      <w:r w:rsidRPr="00AB57C6">
        <w:rPr>
          <w:rFonts w:ascii="Book Antiqua" w:hAnsi="Book Antiqua"/>
          <w:b/>
          <w:kern w:val="2"/>
          <w:sz w:val="24"/>
          <w:szCs w:val="24"/>
          <w:lang w:val="en-US" w:eastAsia="zh-CN"/>
        </w:rPr>
        <w:t>Ploussard G</w:t>
      </w:r>
      <w:r w:rsidRPr="00AB57C6">
        <w:rPr>
          <w:rFonts w:ascii="Book Antiqua" w:hAnsi="Book Antiqua"/>
          <w:kern w:val="2"/>
          <w:sz w:val="24"/>
          <w:szCs w:val="24"/>
          <w:lang w:val="en-US" w:eastAsia="zh-CN"/>
        </w:rPr>
        <w:t xml:space="preserve">, Staerman F, Pierrevelcin J, Saad R, Beauval JB, Roupret M, Audenet F, Peyromaure M, Delongchamps NB, Vincendeau S, Fardoun T, Rigaud J, Villers A, Bastide C, Soulie M, Salomon L; Committee of Cancerology of the Association of French Urology. Predictive factors of oncologic outcomes in patients who do not achieve undetectable prostate specific antigen after radical prostatectomy. </w:t>
      </w:r>
      <w:r w:rsidRPr="00AB57C6">
        <w:rPr>
          <w:rFonts w:ascii="Book Antiqua" w:hAnsi="Book Antiqua"/>
          <w:i/>
          <w:kern w:val="2"/>
          <w:sz w:val="24"/>
          <w:szCs w:val="24"/>
          <w:lang w:val="en-US" w:eastAsia="zh-CN"/>
        </w:rPr>
        <w:t>J Urol</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190</w:t>
      </w:r>
      <w:r w:rsidRPr="00AB57C6">
        <w:rPr>
          <w:rFonts w:ascii="Book Antiqua" w:hAnsi="Book Antiqua"/>
          <w:kern w:val="2"/>
          <w:sz w:val="24"/>
          <w:szCs w:val="24"/>
          <w:lang w:val="en-US" w:eastAsia="zh-CN"/>
        </w:rPr>
        <w:t>: 1750-1756 [PMID: 23643600 DOI: 10.1016/j.juro.2013.04.073]</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31 </w:t>
      </w:r>
      <w:r w:rsidRPr="00AB57C6">
        <w:rPr>
          <w:rFonts w:ascii="Book Antiqua" w:hAnsi="Book Antiqua"/>
          <w:b/>
          <w:kern w:val="2"/>
          <w:sz w:val="24"/>
          <w:szCs w:val="24"/>
          <w:lang w:val="en-US" w:eastAsia="zh-CN"/>
        </w:rPr>
        <w:t>López Torrecilla J</w:t>
      </w:r>
      <w:r w:rsidRPr="00AB57C6">
        <w:rPr>
          <w:rFonts w:ascii="Book Antiqua" w:hAnsi="Book Antiqua"/>
          <w:kern w:val="2"/>
          <w:sz w:val="24"/>
          <w:szCs w:val="24"/>
          <w:lang w:val="en-US" w:eastAsia="zh-CN"/>
        </w:rPr>
        <w:t xml:space="preserve">, Hervás A, Zapatero A, Gómez Caamaño A, Macías V, Herruzo I, Maldonado X, Gómez Iturriaga A, Casas F, González San Segundo C. Uroncor consensus statement: Management of biochemical recurrence after radical radiotherapy for prostate cancer: From biochemical failure to castration resistance. </w:t>
      </w:r>
      <w:r w:rsidRPr="00AB57C6">
        <w:rPr>
          <w:rFonts w:ascii="Book Antiqua" w:hAnsi="Book Antiqua"/>
          <w:i/>
          <w:kern w:val="2"/>
          <w:sz w:val="24"/>
          <w:szCs w:val="24"/>
          <w:lang w:val="en-US" w:eastAsia="zh-CN"/>
        </w:rPr>
        <w:t>Rep Pract Oncol Radiother</w:t>
      </w:r>
      <w:r w:rsidRPr="00AB57C6">
        <w:rPr>
          <w:rFonts w:ascii="Book Antiqua" w:hAnsi="Book Antiqua"/>
          <w:kern w:val="2"/>
          <w:sz w:val="24"/>
          <w:szCs w:val="24"/>
          <w:lang w:val="en-US" w:eastAsia="zh-CN"/>
        </w:rPr>
        <w:t xml:space="preserve"> 2015; </w:t>
      </w:r>
      <w:r w:rsidRPr="00AB57C6">
        <w:rPr>
          <w:rFonts w:ascii="Book Antiqua" w:hAnsi="Book Antiqua"/>
          <w:b/>
          <w:kern w:val="2"/>
          <w:sz w:val="24"/>
          <w:szCs w:val="24"/>
          <w:lang w:val="en-US" w:eastAsia="zh-CN"/>
        </w:rPr>
        <w:t>20</w:t>
      </w:r>
      <w:r w:rsidRPr="00AB57C6">
        <w:rPr>
          <w:rFonts w:ascii="Book Antiqua" w:hAnsi="Book Antiqua"/>
          <w:kern w:val="2"/>
          <w:sz w:val="24"/>
          <w:szCs w:val="24"/>
          <w:lang w:val="en-US" w:eastAsia="zh-CN"/>
        </w:rPr>
        <w:t>: 259-272 [PMID: 26109913 DOI: 10.1016/j.rpor.2015.04.003]</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32 </w:t>
      </w:r>
      <w:r w:rsidRPr="00AB57C6">
        <w:rPr>
          <w:rFonts w:ascii="Book Antiqua" w:hAnsi="Book Antiqua"/>
          <w:b/>
          <w:kern w:val="2"/>
          <w:sz w:val="24"/>
          <w:szCs w:val="24"/>
          <w:lang w:val="en-US" w:eastAsia="zh-CN"/>
        </w:rPr>
        <w:t>Briganti A</w:t>
      </w:r>
      <w:r w:rsidRPr="00AB57C6">
        <w:rPr>
          <w:rFonts w:ascii="Book Antiqua" w:hAnsi="Book Antiqua"/>
          <w:kern w:val="2"/>
          <w:sz w:val="24"/>
          <w:szCs w:val="24"/>
          <w:lang w:val="en-US" w:eastAsia="zh-CN"/>
        </w:rPr>
        <w:t xml:space="preserve">, Karnes RJ, Gandaglia G, Spahn M, Gontero P, Tosco L, Kneitz B, Chun FK, Zaffuto E, Sun M, Graefen M, Marchioro G, Frohneberg D, Giona S, Karakiewicz PI, Van Poppel H, Montorsi F, Joniau S; European Multicenter Prostate Cancer Clinical and Translational Research Group (EMPaCT). Natural history of surgically treated high-risk prostate cancer. </w:t>
      </w:r>
      <w:r w:rsidRPr="00AB57C6">
        <w:rPr>
          <w:rFonts w:ascii="Book Antiqua" w:hAnsi="Book Antiqua"/>
          <w:i/>
          <w:kern w:val="2"/>
          <w:sz w:val="24"/>
          <w:szCs w:val="24"/>
          <w:lang w:val="en-US" w:eastAsia="zh-CN"/>
        </w:rPr>
        <w:t>Urol Oncol</w:t>
      </w:r>
      <w:r w:rsidRPr="00AB57C6">
        <w:rPr>
          <w:rFonts w:ascii="Book Antiqua" w:hAnsi="Book Antiqua"/>
          <w:kern w:val="2"/>
          <w:sz w:val="24"/>
          <w:szCs w:val="24"/>
          <w:lang w:val="en-US" w:eastAsia="zh-CN"/>
        </w:rPr>
        <w:t xml:space="preserve"> 2015; </w:t>
      </w:r>
      <w:r w:rsidRPr="00AB57C6">
        <w:rPr>
          <w:rFonts w:ascii="Book Antiqua" w:hAnsi="Book Antiqua"/>
          <w:b/>
          <w:kern w:val="2"/>
          <w:sz w:val="24"/>
          <w:szCs w:val="24"/>
          <w:lang w:val="en-US" w:eastAsia="zh-CN"/>
        </w:rPr>
        <w:t>33</w:t>
      </w:r>
      <w:r w:rsidRPr="00AB57C6">
        <w:rPr>
          <w:rFonts w:ascii="Book Antiqua" w:hAnsi="Book Antiqua"/>
          <w:kern w:val="2"/>
          <w:sz w:val="24"/>
          <w:szCs w:val="24"/>
          <w:lang w:val="en-US" w:eastAsia="zh-CN"/>
        </w:rPr>
        <w:t>: 163.e7-163.13 [PMID: 25665508 DOI: 10.1016/j.urolonc.2014.11.018]</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33 </w:t>
      </w:r>
      <w:r w:rsidRPr="00AB57C6">
        <w:rPr>
          <w:rFonts w:ascii="Book Antiqua" w:hAnsi="Book Antiqua"/>
          <w:b/>
          <w:kern w:val="2"/>
          <w:sz w:val="24"/>
          <w:szCs w:val="24"/>
          <w:lang w:val="en-US" w:eastAsia="zh-CN"/>
        </w:rPr>
        <w:t>Gandaglia G</w:t>
      </w:r>
      <w:r w:rsidRPr="00AB57C6">
        <w:rPr>
          <w:rFonts w:ascii="Book Antiqua" w:hAnsi="Book Antiqua"/>
          <w:kern w:val="2"/>
          <w:sz w:val="24"/>
          <w:szCs w:val="24"/>
          <w:lang w:val="en-US" w:eastAsia="zh-CN"/>
        </w:rPr>
        <w:t xml:space="preserve">, Karakiewicz PI, Briganti A, Trudeau V, Trinh QD, Kim SP, Montorsi F, Nguyen PL, Abdollah F, Sun M. Early radiotherapy after radical prostatectomy improves cancer-specific survival only in patients with highly aggressive prostate cancer: validation of recently released criteria. </w:t>
      </w:r>
      <w:r w:rsidRPr="00AB57C6">
        <w:rPr>
          <w:rFonts w:ascii="Book Antiqua" w:hAnsi="Book Antiqua"/>
          <w:i/>
          <w:kern w:val="2"/>
          <w:sz w:val="24"/>
          <w:szCs w:val="24"/>
          <w:lang w:val="en-US" w:eastAsia="zh-CN"/>
        </w:rPr>
        <w:t>Int J Urol</w:t>
      </w:r>
      <w:r w:rsidRPr="00AB57C6">
        <w:rPr>
          <w:rFonts w:ascii="Book Antiqua" w:hAnsi="Book Antiqua"/>
          <w:kern w:val="2"/>
          <w:sz w:val="24"/>
          <w:szCs w:val="24"/>
          <w:lang w:val="en-US" w:eastAsia="zh-CN"/>
        </w:rPr>
        <w:t xml:space="preserve"> 2015; </w:t>
      </w:r>
      <w:r w:rsidRPr="00AB57C6">
        <w:rPr>
          <w:rFonts w:ascii="Book Antiqua" w:hAnsi="Book Antiqua"/>
          <w:b/>
          <w:kern w:val="2"/>
          <w:sz w:val="24"/>
          <w:szCs w:val="24"/>
          <w:lang w:val="en-US" w:eastAsia="zh-CN"/>
        </w:rPr>
        <w:t>22</w:t>
      </w:r>
      <w:r w:rsidRPr="00AB57C6">
        <w:rPr>
          <w:rFonts w:ascii="Book Antiqua" w:hAnsi="Book Antiqua"/>
          <w:kern w:val="2"/>
          <w:sz w:val="24"/>
          <w:szCs w:val="24"/>
          <w:lang w:val="en-US" w:eastAsia="zh-CN"/>
        </w:rPr>
        <w:t>: 89-95 [PMID: 25141965 DOI: 10.1111/iju.12605]</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34 </w:t>
      </w:r>
      <w:r w:rsidRPr="00AB57C6">
        <w:rPr>
          <w:rFonts w:ascii="Book Antiqua" w:hAnsi="Book Antiqua"/>
          <w:b/>
          <w:kern w:val="2"/>
          <w:sz w:val="24"/>
          <w:szCs w:val="24"/>
          <w:lang w:val="en-US" w:eastAsia="zh-CN"/>
        </w:rPr>
        <w:t>Marks LB</w:t>
      </w:r>
      <w:r w:rsidRPr="00AB57C6">
        <w:rPr>
          <w:rFonts w:ascii="Book Antiqua" w:hAnsi="Book Antiqua"/>
          <w:kern w:val="2"/>
          <w:sz w:val="24"/>
          <w:szCs w:val="24"/>
          <w:lang w:val="en-US" w:eastAsia="zh-CN"/>
        </w:rPr>
        <w:t xml:space="preserve">, Yorke ED, Jackson A, Ten Haken RK, Constine LS, Eisbruch A, Bentzen SM, Nam J, Deasy JO. Use of normal tissue complication probability models in the clinic. </w:t>
      </w:r>
      <w:r w:rsidRPr="00AB57C6">
        <w:rPr>
          <w:rFonts w:ascii="Book Antiqua" w:hAnsi="Book Antiqua"/>
          <w:i/>
          <w:kern w:val="2"/>
          <w:sz w:val="24"/>
          <w:szCs w:val="24"/>
          <w:lang w:val="en-US" w:eastAsia="zh-CN"/>
        </w:rPr>
        <w:t>Int J Radiat Oncol Biol Phys</w:t>
      </w:r>
      <w:r w:rsidRPr="00AB57C6">
        <w:rPr>
          <w:rFonts w:ascii="Book Antiqua" w:hAnsi="Book Antiqua"/>
          <w:kern w:val="2"/>
          <w:sz w:val="24"/>
          <w:szCs w:val="24"/>
          <w:lang w:val="en-US" w:eastAsia="zh-CN"/>
        </w:rPr>
        <w:t xml:space="preserve"> 2010; </w:t>
      </w:r>
      <w:r w:rsidRPr="00AB57C6">
        <w:rPr>
          <w:rFonts w:ascii="Book Antiqua" w:hAnsi="Book Antiqua"/>
          <w:b/>
          <w:kern w:val="2"/>
          <w:sz w:val="24"/>
          <w:szCs w:val="24"/>
          <w:lang w:val="en-US" w:eastAsia="zh-CN"/>
        </w:rPr>
        <w:t>76</w:t>
      </w:r>
      <w:r w:rsidRPr="00AB57C6">
        <w:rPr>
          <w:rFonts w:ascii="Book Antiqua" w:hAnsi="Book Antiqua"/>
          <w:kern w:val="2"/>
          <w:sz w:val="24"/>
          <w:szCs w:val="24"/>
          <w:lang w:val="en-US" w:eastAsia="zh-CN"/>
        </w:rPr>
        <w:t>: S10-S19 [PMID: 20171502 DOI: 10.1016/j.ijrobp.2009.07.1754]</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35 </w:t>
      </w:r>
      <w:r w:rsidRPr="00AB57C6">
        <w:rPr>
          <w:rFonts w:ascii="Book Antiqua" w:hAnsi="Book Antiqua"/>
          <w:b/>
          <w:kern w:val="2"/>
          <w:sz w:val="24"/>
          <w:szCs w:val="24"/>
          <w:lang w:val="en-US" w:eastAsia="zh-CN"/>
        </w:rPr>
        <w:t>Sassowsky M</w:t>
      </w:r>
      <w:r w:rsidRPr="00AB57C6">
        <w:rPr>
          <w:rFonts w:ascii="Book Antiqua" w:hAnsi="Book Antiqua"/>
          <w:kern w:val="2"/>
          <w:sz w:val="24"/>
          <w:szCs w:val="24"/>
          <w:lang w:val="en-US" w:eastAsia="zh-CN"/>
        </w:rPr>
        <w:t xml:space="preserve">, Gut P, Hölscher T, Hildebrandt G, Müller AC, Najafi Y, Kohler G, Kranzbühler H, Guckenberger M, Zwahlen DR, Azinwi NC, Plasswilm L, Takacs I, Reuter C, Sumila M, Manser P, Ost P, Böhmer D, Pilop C, Aebersold DM, Ghadjar P. Use of EORTC target definition guidelines for dose-intensified salvage radiation therapy for recurrent prostate cancer: results of the quality assurance program of the randomized trial SAKK 09/10. </w:t>
      </w:r>
      <w:r w:rsidRPr="00AB57C6">
        <w:rPr>
          <w:rFonts w:ascii="Book Antiqua" w:hAnsi="Book Antiqua"/>
          <w:i/>
          <w:kern w:val="2"/>
          <w:sz w:val="24"/>
          <w:szCs w:val="24"/>
          <w:lang w:val="en-US" w:eastAsia="zh-CN"/>
        </w:rPr>
        <w:t>Int J Radiat Oncol Biol Phys</w:t>
      </w:r>
      <w:r w:rsidRPr="00AB57C6">
        <w:rPr>
          <w:rFonts w:ascii="Book Antiqua" w:hAnsi="Book Antiqua"/>
          <w:kern w:val="2"/>
          <w:sz w:val="24"/>
          <w:szCs w:val="24"/>
          <w:lang w:val="en-US" w:eastAsia="zh-CN"/>
        </w:rPr>
        <w:t xml:space="preserve"> 2013; </w:t>
      </w:r>
      <w:r w:rsidRPr="00AB57C6">
        <w:rPr>
          <w:rFonts w:ascii="Book Antiqua" w:hAnsi="Book Antiqua"/>
          <w:b/>
          <w:kern w:val="2"/>
          <w:sz w:val="24"/>
          <w:szCs w:val="24"/>
          <w:lang w:val="en-US" w:eastAsia="zh-CN"/>
        </w:rPr>
        <w:t>87</w:t>
      </w:r>
      <w:r w:rsidRPr="00AB57C6">
        <w:rPr>
          <w:rFonts w:ascii="Book Antiqua" w:hAnsi="Book Antiqua"/>
          <w:kern w:val="2"/>
          <w:sz w:val="24"/>
          <w:szCs w:val="24"/>
          <w:lang w:val="en-US" w:eastAsia="zh-CN"/>
        </w:rPr>
        <w:t>: 534-541 [PMID: 23972722 DOI: 10.1016/j.ijrobp.2013.06.2053]</w:t>
      </w:r>
    </w:p>
    <w:p w:rsidR="00382D03" w:rsidRPr="00AB57C6" w:rsidRDefault="00382D03" w:rsidP="00382D03">
      <w:pPr>
        <w:widowControl w:val="0"/>
        <w:spacing w:after="0" w:line="360" w:lineRule="auto"/>
        <w:jc w:val="both"/>
        <w:rPr>
          <w:rFonts w:ascii="Book Antiqua" w:hAnsi="Book Antiqua"/>
          <w:kern w:val="2"/>
          <w:sz w:val="24"/>
          <w:szCs w:val="24"/>
          <w:lang w:val="en-US" w:eastAsia="zh-CN"/>
        </w:rPr>
      </w:pPr>
      <w:r w:rsidRPr="00AB57C6">
        <w:rPr>
          <w:rFonts w:ascii="Book Antiqua" w:hAnsi="Book Antiqua"/>
          <w:kern w:val="2"/>
          <w:sz w:val="24"/>
          <w:szCs w:val="24"/>
          <w:lang w:val="en-US" w:eastAsia="zh-CN"/>
        </w:rPr>
        <w:t xml:space="preserve">36 </w:t>
      </w:r>
      <w:r w:rsidRPr="00AB57C6">
        <w:rPr>
          <w:rFonts w:ascii="Book Antiqua" w:hAnsi="Book Antiqua"/>
          <w:b/>
          <w:kern w:val="2"/>
          <w:sz w:val="24"/>
          <w:szCs w:val="24"/>
          <w:lang w:val="en-US" w:eastAsia="zh-CN"/>
        </w:rPr>
        <w:t>Croke J</w:t>
      </w:r>
      <w:r w:rsidRPr="00AB57C6">
        <w:rPr>
          <w:rFonts w:ascii="Book Antiqua" w:hAnsi="Book Antiqua"/>
          <w:kern w:val="2"/>
          <w:sz w:val="24"/>
          <w:szCs w:val="24"/>
          <w:lang w:val="en-US" w:eastAsia="zh-CN"/>
        </w:rPr>
        <w:t xml:space="preserve">, Maclean J, Nyiri B, Li Y, Malone K, Avruch L, Kayser C, Malone S. Proposal of a post-prostatectomy clinical target volume based on pre-operative MRI: volumetric and dosimetric comparison to the RTOG guidelines. </w:t>
      </w:r>
      <w:r w:rsidRPr="00AB57C6">
        <w:rPr>
          <w:rFonts w:ascii="Book Antiqua" w:hAnsi="Book Antiqua"/>
          <w:i/>
          <w:kern w:val="2"/>
          <w:sz w:val="24"/>
          <w:szCs w:val="24"/>
          <w:lang w:val="en-US" w:eastAsia="zh-CN"/>
        </w:rPr>
        <w:t>Radiat Oncol</w:t>
      </w:r>
      <w:r w:rsidRPr="00AB57C6">
        <w:rPr>
          <w:rFonts w:ascii="Book Antiqua" w:hAnsi="Book Antiqua"/>
          <w:kern w:val="2"/>
          <w:sz w:val="24"/>
          <w:szCs w:val="24"/>
          <w:lang w:val="en-US" w:eastAsia="zh-CN"/>
        </w:rPr>
        <w:t xml:space="preserve"> 2014; </w:t>
      </w:r>
      <w:r w:rsidRPr="00AB57C6">
        <w:rPr>
          <w:rFonts w:ascii="Book Antiqua" w:hAnsi="Book Antiqua"/>
          <w:b/>
          <w:kern w:val="2"/>
          <w:sz w:val="24"/>
          <w:szCs w:val="24"/>
          <w:lang w:val="en-US" w:eastAsia="zh-CN"/>
        </w:rPr>
        <w:t>9</w:t>
      </w:r>
      <w:r w:rsidRPr="00AB57C6">
        <w:rPr>
          <w:rFonts w:ascii="Book Antiqua" w:hAnsi="Book Antiqua"/>
          <w:kern w:val="2"/>
          <w:sz w:val="24"/>
          <w:szCs w:val="24"/>
          <w:lang w:val="en-US" w:eastAsia="zh-CN"/>
        </w:rPr>
        <w:t>: 303 [PMID: 25534278 DOI: 10.1186/s13014-014-0303-6]</w:t>
      </w:r>
    </w:p>
    <w:p w:rsidR="00BA7A21" w:rsidRPr="00AB57C6" w:rsidRDefault="00BA7A21" w:rsidP="00106F5C">
      <w:pPr>
        <w:spacing w:after="0" w:line="360" w:lineRule="auto"/>
        <w:jc w:val="both"/>
        <w:rPr>
          <w:rFonts w:ascii="Book Antiqua" w:eastAsia="Times New Roman" w:hAnsi="Book Antiqua"/>
          <w:color w:val="000000"/>
          <w:sz w:val="24"/>
          <w:szCs w:val="24"/>
          <w:lang w:val="en-GB"/>
        </w:rPr>
      </w:pPr>
    </w:p>
    <w:p w:rsidR="00382D03" w:rsidRPr="00AB57C6" w:rsidRDefault="00382D03" w:rsidP="00382D03">
      <w:pPr>
        <w:widowControl w:val="0"/>
        <w:adjustRightInd w:val="0"/>
        <w:snapToGrid w:val="0"/>
        <w:spacing w:after="0" w:line="360" w:lineRule="auto"/>
        <w:jc w:val="right"/>
        <w:rPr>
          <w:rFonts w:ascii="Book Antiqua" w:eastAsia="宋体" w:hAnsi="Book Antiqua"/>
          <w:color w:val="000000"/>
          <w:kern w:val="2"/>
          <w:sz w:val="24"/>
          <w:szCs w:val="24"/>
          <w:lang w:val="en-US" w:eastAsia="zh-CN"/>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bookmarkStart w:id="35" w:name="OLE_LINK95"/>
      <w:bookmarkStart w:id="36" w:name="OLE_LINK118"/>
      <w:bookmarkStart w:id="37" w:name="OLE_LINK198"/>
      <w:bookmarkStart w:id="38" w:name="OLE_LINK154"/>
      <w:bookmarkStart w:id="39" w:name="OLE_LINK251"/>
      <w:bookmarkStart w:id="40" w:name="OLE_LINK167"/>
      <w:bookmarkStart w:id="41" w:name="OLE_LINK126"/>
      <w:bookmarkStart w:id="42" w:name="OLE_LINK234"/>
      <w:bookmarkStart w:id="43" w:name="OLE_LINK157"/>
      <w:bookmarkStart w:id="44" w:name="OLE_LINK187"/>
      <w:bookmarkStart w:id="45" w:name="OLE_LINK204"/>
      <w:bookmarkStart w:id="46" w:name="OLE_LINK255"/>
      <w:bookmarkStart w:id="47" w:name="OLE_LINK229"/>
      <w:bookmarkStart w:id="48" w:name="OLE_LINK268"/>
      <w:bookmarkStart w:id="49" w:name="OLE_LINK310"/>
      <w:bookmarkStart w:id="50" w:name="OLE_LINK338"/>
      <w:bookmarkStart w:id="51" w:name="OLE_LINK340"/>
      <w:bookmarkStart w:id="52" w:name="OLE_LINK264"/>
      <w:bookmarkStart w:id="53" w:name="OLE_LINK345"/>
      <w:bookmarkStart w:id="54" w:name="OLE_LINK256"/>
      <w:bookmarkStart w:id="55" w:name="OLE_LINK299"/>
      <w:bookmarkStart w:id="56" w:name="OLE_LINK265"/>
      <w:bookmarkStart w:id="57" w:name="OLE_LINK254"/>
      <w:bookmarkStart w:id="58" w:name="OLE_LINK357"/>
      <w:bookmarkStart w:id="59" w:name="OLE_LINK382"/>
      <w:bookmarkStart w:id="60" w:name="OLE_LINK333"/>
      <w:bookmarkStart w:id="61" w:name="OLE_LINK334"/>
      <w:bookmarkStart w:id="62" w:name="OLE_LINK400"/>
      <w:bookmarkStart w:id="63" w:name="OLE_LINK365"/>
      <w:bookmarkStart w:id="64" w:name="OLE_LINK467"/>
      <w:bookmarkStart w:id="65" w:name="OLE_LINK399"/>
      <w:bookmarkStart w:id="66" w:name="OLE_LINK443"/>
      <w:bookmarkStart w:id="67" w:name="OLE_LINK372"/>
      <w:bookmarkStart w:id="68" w:name="OLE_LINK425"/>
      <w:bookmarkStart w:id="69" w:name="OLE_LINK450"/>
      <w:bookmarkStart w:id="70" w:name="OLE_LINK402"/>
      <w:bookmarkStart w:id="71" w:name="OLE_LINK385"/>
      <w:bookmarkStart w:id="72" w:name="OLE_LINK396"/>
      <w:bookmarkStart w:id="73" w:name="OLE_LINK436"/>
      <w:bookmarkStart w:id="74" w:name="OLE_LINK421"/>
      <w:bookmarkStart w:id="75" w:name="OLE_LINK426"/>
      <w:bookmarkStart w:id="76" w:name="OLE_LINK456"/>
      <w:bookmarkStart w:id="77" w:name="OLE_LINK505"/>
      <w:bookmarkStart w:id="78" w:name="OLE_LINK490"/>
      <w:bookmarkStart w:id="79" w:name="OLE_LINK531"/>
      <w:bookmarkStart w:id="80" w:name="OLE_LINK460"/>
      <w:bookmarkStart w:id="81" w:name="OLE_LINK463"/>
      <w:bookmarkStart w:id="82" w:name="OLE_LINK487"/>
      <w:bookmarkStart w:id="83" w:name="OLE_LINK515"/>
      <w:bookmarkStart w:id="84" w:name="OLE_LINK509"/>
      <w:bookmarkStart w:id="85" w:name="OLE_LINK538"/>
      <w:bookmarkStart w:id="86" w:name="OLE_LINK606"/>
      <w:bookmarkStart w:id="87" w:name="OLE_LINK662"/>
      <w:bookmarkStart w:id="88" w:name="OLE_LINK663"/>
      <w:bookmarkStart w:id="89" w:name="OLE_LINK738"/>
      <w:bookmarkStart w:id="90" w:name="OLE_LINK666"/>
      <w:bookmarkStart w:id="91" w:name="OLE_LINK667"/>
      <w:bookmarkStart w:id="92" w:name="OLE_LINK672"/>
      <w:bookmarkStart w:id="93" w:name="OLE_LINK727"/>
      <w:bookmarkStart w:id="94" w:name="OLE_LINK703"/>
      <w:bookmarkStart w:id="95" w:name="OLE_LINK765"/>
      <w:bookmarkStart w:id="96" w:name="OLE_LINK724"/>
      <w:bookmarkStart w:id="97" w:name="OLE_LINK771"/>
      <w:bookmarkStart w:id="98" w:name="OLE_LINK879"/>
      <w:bookmarkStart w:id="99" w:name="OLE_LINK903"/>
      <w:bookmarkStart w:id="100" w:name="OLE_LINK880"/>
      <w:bookmarkStart w:id="101" w:name="OLE_LINK944"/>
      <w:bookmarkStart w:id="102" w:name="OLE_LINK881"/>
      <w:bookmarkStart w:id="103" w:name="OLE_LINK882"/>
      <w:bookmarkStart w:id="104" w:name="OLE_LINK883"/>
      <w:bookmarkStart w:id="105" w:name="OLE_LINK884"/>
      <w:bookmarkStart w:id="106" w:name="OLE_LINK907"/>
      <w:bookmarkStart w:id="107" w:name="OLE_LINK941"/>
      <w:bookmarkStart w:id="108" w:name="OLE_LINK886"/>
      <w:bookmarkStart w:id="109" w:name="OLE_LINK887"/>
      <w:bookmarkStart w:id="110" w:name="OLE_LINK918"/>
      <w:bookmarkStart w:id="111" w:name="OLE_LINK894"/>
      <w:bookmarkStart w:id="112" w:name="OLE_LINK899"/>
      <w:bookmarkStart w:id="113" w:name="OLE_LINK953"/>
      <w:bookmarkStart w:id="114" w:name="OLE_LINK954"/>
      <w:bookmarkStart w:id="115" w:name="OLE_LINK977"/>
      <w:bookmarkStart w:id="116" w:name="OLE_LINK978"/>
      <w:bookmarkStart w:id="117" w:name="OLE_LINK1034"/>
      <w:bookmarkStart w:id="118" w:name="OLE_LINK991"/>
      <w:bookmarkStart w:id="119" w:name="OLE_LINK1013"/>
      <w:bookmarkStart w:id="120" w:name="OLE_LINK1022"/>
      <w:bookmarkStart w:id="121" w:name="OLE_LINK1030"/>
      <w:bookmarkStart w:id="122" w:name="OLE_LINK1063"/>
      <w:bookmarkStart w:id="123" w:name="OLE_LINK1009"/>
      <w:bookmarkStart w:id="124" w:name="OLE_LINK1064"/>
      <w:bookmarkStart w:id="125" w:name="OLE_LINK1035"/>
      <w:bookmarkStart w:id="126" w:name="OLE_LINK1012"/>
      <w:r w:rsidRPr="00AB57C6">
        <w:rPr>
          <w:rFonts w:ascii="Book Antiqua" w:eastAsia="宋体" w:hAnsi="Book Antiqua"/>
          <w:b/>
          <w:bCs/>
          <w:color w:val="000000"/>
          <w:kern w:val="2"/>
          <w:sz w:val="24"/>
          <w:szCs w:val="24"/>
          <w:lang w:val="en-US" w:eastAsia="zh-CN"/>
        </w:rPr>
        <w:t>P-Reviewer:</w:t>
      </w:r>
      <w:r w:rsidRPr="00AB57C6">
        <w:rPr>
          <w:rFonts w:ascii="Book Antiqua" w:eastAsia="宋体" w:hAnsi="Book Antiqua"/>
          <w:bCs/>
          <w:color w:val="000000"/>
          <w:kern w:val="2"/>
          <w:sz w:val="24"/>
          <w:szCs w:val="24"/>
          <w:lang w:val="en-US" w:eastAsia="zh-CN"/>
        </w:rPr>
        <w:t xml:space="preserve"> </w:t>
      </w:r>
      <w:r w:rsidRPr="00AB57C6">
        <w:rPr>
          <w:rFonts w:ascii="Book Antiqua" w:eastAsia="宋体" w:hAnsi="Book Antiqua"/>
          <w:bCs/>
          <w:color w:val="000000"/>
          <w:kern w:val="2"/>
          <w:sz w:val="24"/>
          <w:szCs w:val="24"/>
          <w:lang w:eastAsia="zh-CN"/>
        </w:rPr>
        <w:t xml:space="preserve">Bugaj AM </w:t>
      </w:r>
      <w:r w:rsidRPr="00AB57C6">
        <w:rPr>
          <w:rFonts w:ascii="Book Antiqua" w:eastAsia="宋体" w:hAnsi="Book Antiqua"/>
          <w:b/>
          <w:bCs/>
          <w:color w:val="000000"/>
          <w:kern w:val="2"/>
          <w:sz w:val="24"/>
          <w:szCs w:val="24"/>
          <w:lang w:val="en-US" w:eastAsia="zh-CN"/>
        </w:rPr>
        <w:t>S-Editor:</w:t>
      </w:r>
      <w:r w:rsidRPr="00AB57C6">
        <w:rPr>
          <w:rFonts w:ascii="Book Antiqua" w:eastAsia="宋体" w:hAnsi="Book Antiqua"/>
          <w:color w:val="000000"/>
          <w:kern w:val="2"/>
          <w:sz w:val="24"/>
          <w:szCs w:val="24"/>
          <w:lang w:val="en-US" w:eastAsia="zh-CN"/>
        </w:rPr>
        <w:t xml:space="preserve"> Yan JP</w:t>
      </w:r>
    </w:p>
    <w:p w:rsidR="00382D03" w:rsidRPr="00AB57C6" w:rsidRDefault="00382D03" w:rsidP="00EA11A4">
      <w:pPr>
        <w:widowControl w:val="0"/>
        <w:wordWrap w:val="0"/>
        <w:adjustRightInd w:val="0"/>
        <w:snapToGrid w:val="0"/>
        <w:spacing w:after="0" w:line="360" w:lineRule="auto"/>
        <w:jc w:val="right"/>
        <w:rPr>
          <w:rFonts w:ascii="Book Antiqua" w:eastAsia="宋体" w:hAnsi="Book Antiqua"/>
          <w:b/>
          <w:bCs/>
          <w:color w:val="000000"/>
          <w:kern w:val="2"/>
          <w:sz w:val="24"/>
          <w:szCs w:val="24"/>
          <w:lang w:val="en-US" w:eastAsia="zh-CN"/>
        </w:rPr>
      </w:pPr>
      <w:r w:rsidRPr="00AB57C6">
        <w:rPr>
          <w:rFonts w:ascii="Book Antiqua" w:eastAsia="宋体" w:hAnsi="Book Antiqua"/>
          <w:b/>
          <w:bCs/>
          <w:color w:val="000000"/>
          <w:kern w:val="2"/>
          <w:sz w:val="24"/>
          <w:szCs w:val="24"/>
          <w:lang w:val="en-US" w:eastAsia="zh-CN"/>
        </w:rPr>
        <w:t>L-Editor:</w:t>
      </w:r>
      <w:r w:rsidRPr="00AB57C6">
        <w:rPr>
          <w:rFonts w:ascii="Book Antiqua" w:eastAsia="宋体" w:hAnsi="Book Antiqua"/>
          <w:color w:val="000000"/>
          <w:kern w:val="2"/>
          <w:sz w:val="24"/>
          <w:szCs w:val="24"/>
          <w:lang w:val="en-US" w:eastAsia="zh-CN"/>
        </w:rPr>
        <w:t xml:space="preserve"> </w:t>
      </w:r>
      <w:r w:rsidR="00EA11A4" w:rsidRPr="00AB57C6">
        <w:rPr>
          <w:rFonts w:ascii="Book Antiqua" w:eastAsia="宋体" w:hAnsi="Book Antiqua" w:hint="eastAsia"/>
          <w:color w:val="000000"/>
          <w:kern w:val="2"/>
          <w:sz w:val="24"/>
          <w:szCs w:val="24"/>
          <w:lang w:val="en-US" w:eastAsia="zh-CN"/>
        </w:rPr>
        <w:t xml:space="preserve">A </w:t>
      </w:r>
      <w:r w:rsidRPr="00AB57C6">
        <w:rPr>
          <w:rFonts w:ascii="Book Antiqua" w:eastAsia="宋体" w:hAnsi="Book Antiqua"/>
          <w:b/>
          <w:bCs/>
          <w:color w:val="000000"/>
          <w:kern w:val="2"/>
          <w:sz w:val="24"/>
          <w:szCs w:val="24"/>
          <w:lang w:val="en-US" w:eastAsia="zh-CN"/>
        </w:rPr>
        <w:t>E-Editor:</w:t>
      </w:r>
      <w:r w:rsidR="00EA11A4" w:rsidRPr="00AB57C6">
        <w:rPr>
          <w:rFonts w:ascii="Book Antiqua" w:eastAsia="宋体" w:hAnsi="Book Antiqua" w:hint="eastAsia"/>
          <w:b/>
          <w:bCs/>
          <w:color w:val="000000"/>
          <w:kern w:val="2"/>
          <w:sz w:val="24"/>
          <w:szCs w:val="24"/>
          <w:lang w:val="en-US" w:eastAsia="zh-CN"/>
        </w:rPr>
        <w:t xml:space="preserve"> </w:t>
      </w:r>
      <w:r w:rsidR="00EA11A4" w:rsidRPr="00AB57C6">
        <w:rPr>
          <w:rFonts w:ascii="Book Antiqua" w:eastAsia="宋体" w:hAnsi="Book Antiqua" w:hint="eastAsia"/>
          <w:bCs/>
          <w:color w:val="000000"/>
          <w:kern w:val="2"/>
          <w:sz w:val="24"/>
          <w:szCs w:val="24"/>
          <w:lang w:val="en-US" w:eastAsia="zh-CN"/>
        </w:rPr>
        <w:t>Qi LL</w:t>
      </w:r>
    </w:p>
    <w:bookmarkEnd w:id="26"/>
    <w:bookmarkEnd w:id="27"/>
    <w:p w:rsidR="00382D03" w:rsidRPr="00AB57C6" w:rsidRDefault="00382D03" w:rsidP="00382D03">
      <w:pPr>
        <w:widowControl w:val="0"/>
        <w:adjustRightInd w:val="0"/>
        <w:snapToGrid w:val="0"/>
        <w:spacing w:after="0" w:line="360" w:lineRule="auto"/>
        <w:jc w:val="both"/>
        <w:rPr>
          <w:rFonts w:ascii="Book Antiqua" w:eastAsia="宋体" w:hAnsi="Book Antiqua"/>
          <w:color w:val="000000"/>
          <w:kern w:val="2"/>
          <w:sz w:val="24"/>
          <w:szCs w:val="24"/>
          <w:lang w:val="en-US" w:eastAsia="zh-CN"/>
        </w:rPr>
      </w:pPr>
    </w:p>
    <w:p w:rsidR="00382D03" w:rsidRPr="00AB57C6" w:rsidRDefault="00382D03" w:rsidP="00382D03">
      <w:pPr>
        <w:spacing w:after="0" w:line="360" w:lineRule="auto"/>
        <w:rPr>
          <w:rFonts w:ascii="Book Antiqua" w:eastAsia="宋体" w:hAnsi="Book Antiqua" w:cs="宋体"/>
          <w:sz w:val="24"/>
          <w:szCs w:val="24"/>
          <w:lang w:val="en-US" w:eastAsia="zh-CN"/>
        </w:rPr>
      </w:pPr>
      <w:r w:rsidRPr="00AB57C6">
        <w:rPr>
          <w:rFonts w:ascii="Book Antiqua" w:eastAsia="宋体" w:hAnsi="Book Antiqua" w:cs="宋体"/>
          <w:b/>
          <w:sz w:val="24"/>
          <w:szCs w:val="24"/>
          <w:lang w:val="en-US" w:eastAsia="zh-CN"/>
        </w:rPr>
        <w:t xml:space="preserve">Specialty type: </w:t>
      </w:r>
      <w:r w:rsidR="00FD0219" w:rsidRPr="00AB57C6">
        <w:rPr>
          <w:rFonts w:ascii="Book Antiqua" w:eastAsia="微软雅黑" w:hAnsi="Book Antiqua" w:cs="宋体"/>
          <w:sz w:val="24"/>
          <w:szCs w:val="24"/>
        </w:rPr>
        <w:t>Oncology</w:t>
      </w:r>
      <w:r w:rsidRPr="00AB57C6">
        <w:rPr>
          <w:rFonts w:ascii="Book Antiqua" w:eastAsia="宋体" w:hAnsi="Book Antiqua" w:cs="宋体"/>
          <w:sz w:val="24"/>
          <w:szCs w:val="24"/>
          <w:lang w:val="en-US" w:eastAsia="zh-CN"/>
        </w:rPr>
        <w:br/>
      </w:r>
      <w:r w:rsidRPr="00AB57C6">
        <w:rPr>
          <w:rFonts w:ascii="Book Antiqua" w:eastAsia="宋体" w:hAnsi="Book Antiqua" w:cs="宋体"/>
          <w:b/>
          <w:sz w:val="24"/>
          <w:szCs w:val="24"/>
          <w:lang w:val="en-US" w:eastAsia="zh-CN"/>
        </w:rPr>
        <w:t xml:space="preserve">Country of origin: </w:t>
      </w:r>
      <w:r w:rsidRPr="00AB57C6">
        <w:rPr>
          <w:rFonts w:ascii="Book Antiqua" w:eastAsia="宋体" w:hAnsi="Book Antiqua" w:cs="宋体"/>
          <w:sz w:val="24"/>
          <w:szCs w:val="24"/>
          <w:lang w:val="en-US" w:eastAsia="zh-CN"/>
        </w:rPr>
        <w:t>Spain</w:t>
      </w:r>
      <w:r w:rsidRPr="00AB57C6">
        <w:rPr>
          <w:rFonts w:ascii="Book Antiqua" w:eastAsia="宋体" w:hAnsi="Book Antiqua" w:cs="宋体"/>
          <w:sz w:val="24"/>
          <w:szCs w:val="24"/>
          <w:lang w:val="en-US" w:eastAsia="zh-CN"/>
        </w:rPr>
        <w:br/>
      </w:r>
      <w:r w:rsidRPr="00AB57C6">
        <w:rPr>
          <w:rFonts w:ascii="Book Antiqua" w:eastAsia="宋体" w:hAnsi="Book Antiqua" w:cs="宋体"/>
          <w:b/>
          <w:sz w:val="24"/>
          <w:szCs w:val="24"/>
          <w:lang w:val="en-US" w:eastAsia="zh-CN"/>
        </w:rPr>
        <w:t>Peer-review report classification</w:t>
      </w:r>
      <w:r w:rsidRPr="00AB57C6">
        <w:rPr>
          <w:rFonts w:ascii="Book Antiqua" w:eastAsia="宋体" w:hAnsi="Book Antiqua" w:cs="宋体"/>
          <w:sz w:val="24"/>
          <w:szCs w:val="24"/>
          <w:lang w:val="en-US" w:eastAsia="zh-CN"/>
        </w:rPr>
        <w:br/>
      </w:r>
      <w:r w:rsidRPr="00AB57C6">
        <w:rPr>
          <w:rFonts w:ascii="Book Antiqua" w:eastAsia="宋体" w:hAnsi="Book Antiqua" w:cs="宋体"/>
          <w:b/>
          <w:sz w:val="24"/>
          <w:szCs w:val="24"/>
          <w:lang w:val="en-US" w:eastAsia="zh-CN"/>
        </w:rPr>
        <w:t xml:space="preserve">Grade A (Excellent): </w:t>
      </w:r>
      <w:r w:rsidRPr="00AB57C6">
        <w:rPr>
          <w:rFonts w:ascii="Book Antiqua" w:eastAsia="宋体" w:hAnsi="Book Antiqua" w:cs="宋体"/>
          <w:sz w:val="24"/>
          <w:szCs w:val="24"/>
          <w:lang w:val="en-US" w:eastAsia="zh-CN"/>
        </w:rPr>
        <w:t>0</w:t>
      </w:r>
      <w:r w:rsidRPr="00AB57C6">
        <w:rPr>
          <w:rFonts w:ascii="Book Antiqua" w:eastAsia="宋体" w:hAnsi="Book Antiqua" w:cs="宋体"/>
          <w:sz w:val="24"/>
          <w:szCs w:val="24"/>
          <w:lang w:val="en-US" w:eastAsia="zh-CN"/>
        </w:rPr>
        <w:br/>
      </w:r>
      <w:r w:rsidRPr="00AB57C6">
        <w:rPr>
          <w:rFonts w:ascii="Book Antiqua" w:eastAsia="宋体" w:hAnsi="Book Antiqua" w:cs="宋体"/>
          <w:b/>
          <w:sz w:val="24"/>
          <w:szCs w:val="24"/>
          <w:lang w:val="en-US" w:eastAsia="zh-CN"/>
        </w:rPr>
        <w:t xml:space="preserve">Grade B (Very good): </w:t>
      </w:r>
      <w:r w:rsidRPr="00AB57C6">
        <w:rPr>
          <w:rFonts w:ascii="Book Antiqua" w:eastAsia="宋体" w:hAnsi="Book Antiqua" w:cs="宋体"/>
          <w:sz w:val="24"/>
          <w:szCs w:val="24"/>
          <w:lang w:val="en-US" w:eastAsia="zh-CN"/>
        </w:rPr>
        <w:t>B</w:t>
      </w:r>
      <w:r w:rsidRPr="00AB57C6">
        <w:rPr>
          <w:rFonts w:ascii="Book Antiqua" w:eastAsia="宋体" w:hAnsi="Book Antiqua" w:cs="宋体"/>
          <w:sz w:val="24"/>
          <w:szCs w:val="24"/>
          <w:lang w:val="en-US" w:eastAsia="zh-CN"/>
        </w:rPr>
        <w:br/>
      </w:r>
      <w:r w:rsidRPr="00AB57C6">
        <w:rPr>
          <w:rFonts w:ascii="Book Antiqua" w:eastAsia="宋体" w:hAnsi="Book Antiqua" w:cs="宋体"/>
          <w:b/>
          <w:sz w:val="24"/>
          <w:szCs w:val="24"/>
          <w:lang w:val="en-US" w:eastAsia="zh-CN"/>
        </w:rPr>
        <w:t xml:space="preserve">Grade C (Good): </w:t>
      </w:r>
      <w:r w:rsidRPr="00AB57C6">
        <w:rPr>
          <w:rFonts w:ascii="Book Antiqua" w:eastAsia="宋体" w:hAnsi="Book Antiqua" w:cs="宋体"/>
          <w:sz w:val="24"/>
          <w:szCs w:val="24"/>
          <w:lang w:val="en-US" w:eastAsia="zh-CN"/>
        </w:rPr>
        <w:t>0</w:t>
      </w:r>
      <w:r w:rsidRPr="00AB57C6">
        <w:rPr>
          <w:rFonts w:ascii="Book Antiqua" w:eastAsia="宋体" w:hAnsi="Book Antiqua" w:cs="宋体"/>
          <w:sz w:val="24"/>
          <w:szCs w:val="24"/>
          <w:lang w:val="en-US" w:eastAsia="zh-CN"/>
        </w:rPr>
        <w:br/>
      </w:r>
      <w:r w:rsidRPr="00AB57C6">
        <w:rPr>
          <w:rFonts w:ascii="Book Antiqua" w:eastAsia="宋体" w:hAnsi="Book Antiqua" w:cs="宋体"/>
          <w:b/>
          <w:sz w:val="24"/>
          <w:szCs w:val="24"/>
          <w:lang w:val="en-US" w:eastAsia="zh-CN"/>
        </w:rPr>
        <w:t xml:space="preserve">Grade D (Fair): </w:t>
      </w:r>
      <w:r w:rsidRPr="00AB57C6">
        <w:rPr>
          <w:rFonts w:ascii="Book Antiqua" w:eastAsia="宋体" w:hAnsi="Book Antiqua" w:cs="宋体"/>
          <w:sz w:val="24"/>
          <w:szCs w:val="24"/>
          <w:lang w:val="en-US" w:eastAsia="zh-CN"/>
        </w:rPr>
        <w:t>0</w:t>
      </w:r>
      <w:r w:rsidRPr="00AB57C6">
        <w:rPr>
          <w:rFonts w:ascii="Book Antiqua" w:eastAsia="宋体" w:hAnsi="Book Antiqua" w:cs="宋体"/>
          <w:b/>
          <w:sz w:val="24"/>
          <w:szCs w:val="24"/>
          <w:lang w:val="en-US" w:eastAsia="zh-CN"/>
        </w:rPr>
        <w:br/>
        <w:t xml:space="preserve">Grade E (Poor): </w:t>
      </w:r>
      <w:r w:rsidRPr="00AB57C6">
        <w:rPr>
          <w:rFonts w:ascii="Book Antiqua" w:eastAsia="宋体" w:hAnsi="Book Antiqua" w:cs="宋体"/>
          <w:sz w:val="24"/>
          <w:szCs w:val="24"/>
          <w:lang w:val="en-US" w:eastAsia="zh-CN"/>
        </w:rPr>
        <w:t>0</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BA7A21" w:rsidRPr="00AB57C6" w:rsidRDefault="00BA7A21" w:rsidP="00106F5C">
      <w:pPr>
        <w:spacing w:after="0" w:line="360" w:lineRule="auto"/>
        <w:jc w:val="both"/>
        <w:rPr>
          <w:rFonts w:ascii="Book Antiqua" w:eastAsia="Times New Roman" w:hAnsi="Book Antiqua"/>
          <w:color w:val="000000"/>
          <w:sz w:val="24"/>
          <w:szCs w:val="24"/>
          <w:lang w:val="en-GB"/>
        </w:rPr>
      </w:pPr>
    </w:p>
    <w:p w:rsidR="00C45AA4" w:rsidRPr="00AB57C6" w:rsidRDefault="00385098" w:rsidP="00106F5C">
      <w:pPr>
        <w:spacing w:after="0" w:line="360" w:lineRule="auto"/>
        <w:jc w:val="both"/>
        <w:rPr>
          <w:rFonts w:ascii="Book Antiqua" w:eastAsia="Times New Roman" w:hAnsi="Book Antiqua"/>
          <w:color w:val="000000"/>
          <w:sz w:val="24"/>
          <w:szCs w:val="24"/>
          <w:lang w:val="en-GB"/>
        </w:rPr>
      </w:pPr>
      <w:r w:rsidRPr="00AB57C6">
        <w:rPr>
          <w:rFonts w:ascii="Book Antiqua" w:eastAsia="Times New Roman" w:hAnsi="Book Antiqua"/>
          <w:color w:val="000000"/>
          <w:sz w:val="24"/>
          <w:szCs w:val="24"/>
          <w:lang w:val="en-GB"/>
        </w:rPr>
        <w:br w:type="page"/>
      </w:r>
    </w:p>
    <w:p w:rsidR="00C45AA4" w:rsidRPr="00AB57C6" w:rsidRDefault="00C45AA4" w:rsidP="00106F5C">
      <w:pPr>
        <w:spacing w:after="0" w:line="360" w:lineRule="auto"/>
        <w:jc w:val="both"/>
        <w:rPr>
          <w:rFonts w:ascii="Book Antiqua" w:hAnsi="Book Antiqua"/>
          <w:b/>
          <w:color w:val="000000"/>
          <w:sz w:val="24"/>
          <w:szCs w:val="24"/>
          <w:lang w:val="en-US"/>
        </w:rPr>
      </w:pPr>
    </w:p>
    <w:p w:rsidR="00C45AA4" w:rsidRPr="00AB57C6" w:rsidRDefault="00BA49A1" w:rsidP="00106F5C">
      <w:pPr>
        <w:spacing w:after="0" w:line="360" w:lineRule="auto"/>
        <w:jc w:val="both"/>
        <w:rPr>
          <w:rFonts w:ascii="Book Antiqua" w:hAnsi="Book Antiqua"/>
          <w:color w:val="000000"/>
          <w:sz w:val="24"/>
          <w:szCs w:val="24"/>
          <w:lang w:val="en-US"/>
        </w:rPr>
      </w:pPr>
      <w:r>
        <w:rPr>
          <w:rFonts w:ascii="Book Antiqua" w:hAnsi="Book Antiqua"/>
          <w:noProof/>
          <w:color w:val="000000"/>
          <w:sz w:val="24"/>
          <w:szCs w:val="24"/>
          <w:lang w:val="en-US" w:eastAsia="zh-CN"/>
        </w:rPr>
        <w:drawing>
          <wp:inline distT="0" distB="0" distL="0" distR="0">
            <wp:extent cx="5404485" cy="3876040"/>
            <wp:effectExtent l="0" t="0" r="5715" b="0"/>
            <wp:docPr id="1"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12">
                      <a:extLst>
                        <a:ext uri="{28A0092B-C50C-407E-A947-70E740481C1C}">
                          <a14:useLocalDpi xmlns:a14="http://schemas.microsoft.com/office/drawing/2010/main" val="0"/>
                        </a:ext>
                      </a:extLst>
                    </a:blip>
                    <a:srcRect r="-117" b="-34"/>
                    <a:stretch>
                      <a:fillRect/>
                    </a:stretch>
                  </pic:blipFill>
                  <pic:spPr bwMode="auto">
                    <a:xfrm>
                      <a:off x="0" y="0"/>
                      <a:ext cx="5404485" cy="3876040"/>
                    </a:xfrm>
                    <a:prstGeom prst="rect">
                      <a:avLst/>
                    </a:prstGeom>
                    <a:noFill/>
                    <a:ln>
                      <a:noFill/>
                    </a:ln>
                  </pic:spPr>
                </pic:pic>
              </a:graphicData>
            </a:graphic>
          </wp:inline>
        </w:drawing>
      </w:r>
    </w:p>
    <w:p w:rsidR="00C45AA4" w:rsidRPr="00AB57C6" w:rsidRDefault="00C45AA4" w:rsidP="00106F5C">
      <w:pPr>
        <w:spacing w:after="0" w:line="360" w:lineRule="auto"/>
        <w:jc w:val="both"/>
        <w:rPr>
          <w:rFonts w:ascii="Book Antiqua" w:hAnsi="Book Antiqua"/>
          <w:color w:val="000000"/>
          <w:sz w:val="24"/>
          <w:szCs w:val="24"/>
          <w:lang w:val="en-US"/>
        </w:rPr>
      </w:pPr>
    </w:p>
    <w:p w:rsidR="00C45AA4" w:rsidRPr="00AB57C6" w:rsidRDefault="00FD0219" w:rsidP="00106F5C">
      <w:pPr>
        <w:spacing w:after="0" w:line="360" w:lineRule="auto"/>
        <w:jc w:val="both"/>
        <w:rPr>
          <w:rStyle w:val="tlid-translation"/>
          <w:rFonts w:ascii="Book Antiqua" w:eastAsia="Times New Roman" w:hAnsi="Book Antiqua"/>
          <w:b/>
          <w:color w:val="000000"/>
          <w:sz w:val="24"/>
          <w:szCs w:val="24"/>
          <w:lang w:val="en-GB"/>
        </w:rPr>
      </w:pPr>
      <w:r w:rsidRPr="00AB57C6">
        <w:rPr>
          <w:rFonts w:ascii="Book Antiqua" w:hAnsi="Book Antiqua"/>
          <w:b/>
          <w:color w:val="000000"/>
          <w:sz w:val="24"/>
          <w:szCs w:val="24"/>
          <w:lang w:val="en-US"/>
        </w:rPr>
        <w:t xml:space="preserve">Figure 1 </w:t>
      </w:r>
      <w:r w:rsidRPr="00AB57C6">
        <w:rPr>
          <w:rFonts w:ascii="Book Antiqua" w:eastAsia="Times New Roman" w:hAnsi="Book Antiqua"/>
          <w:b/>
          <w:color w:val="000000"/>
          <w:sz w:val="24"/>
          <w:szCs w:val="24"/>
          <w:lang w:val="en-GB"/>
        </w:rPr>
        <w:t xml:space="preserve">Algorithm to identify patients considered "unfit" for </w:t>
      </w:r>
      <w:r w:rsidRPr="00AB57C6">
        <w:rPr>
          <w:rStyle w:val="tlid-translation"/>
          <w:rFonts w:ascii="Book Antiqua" w:hAnsi="Book Antiqua"/>
          <w:b/>
          <w:color w:val="000000"/>
          <w:sz w:val="24"/>
          <w:szCs w:val="24"/>
          <w:lang w:val="en-GB"/>
        </w:rPr>
        <w:t>salvage radiotherapy</w:t>
      </w:r>
      <w:r w:rsidRPr="00AB57C6">
        <w:rPr>
          <w:rFonts w:ascii="Book Antiqua" w:eastAsia="Times New Roman" w:hAnsi="Book Antiqua"/>
          <w:b/>
          <w:color w:val="000000"/>
          <w:sz w:val="24"/>
          <w:szCs w:val="24"/>
          <w:lang w:val="en-GB"/>
        </w:rPr>
        <w:t>.</w:t>
      </w:r>
      <w:r w:rsidRPr="00AB57C6">
        <w:rPr>
          <w:rFonts w:ascii="Book Antiqua" w:hAnsi="Book Antiqua" w:hint="eastAsia"/>
          <w:b/>
          <w:color w:val="000000"/>
          <w:sz w:val="24"/>
          <w:szCs w:val="24"/>
          <w:lang w:val="en-GB" w:eastAsia="zh-CN"/>
        </w:rPr>
        <w:t xml:space="preserve"> </w:t>
      </w:r>
      <w:r w:rsidR="00C45AA4" w:rsidRPr="00AB57C6">
        <w:rPr>
          <w:rStyle w:val="tlid-translation"/>
          <w:rFonts w:ascii="Book Antiqua" w:hAnsi="Book Antiqua"/>
          <w:color w:val="000000"/>
          <w:sz w:val="24"/>
          <w:szCs w:val="24"/>
          <w:lang w:val="en-GB"/>
        </w:rPr>
        <w:t>Risk group stratification based on reference 25.</w:t>
      </w:r>
      <w:r w:rsidRPr="00AB57C6">
        <w:rPr>
          <w:rStyle w:val="tlid-translation"/>
          <w:rFonts w:ascii="Book Antiqua" w:hAnsi="Book Antiqua" w:hint="eastAsia"/>
          <w:b/>
          <w:color w:val="000000"/>
          <w:sz w:val="24"/>
          <w:szCs w:val="24"/>
          <w:lang w:val="en-GB" w:eastAsia="zh-CN"/>
        </w:rPr>
        <w:t xml:space="preserve"> </w:t>
      </w:r>
      <w:r w:rsidR="00594DAE" w:rsidRPr="00AB57C6">
        <w:rPr>
          <w:rStyle w:val="tlid-translation"/>
          <w:rFonts w:ascii="Book Antiqua" w:hAnsi="Book Antiqua"/>
          <w:color w:val="000000"/>
          <w:sz w:val="24"/>
          <w:szCs w:val="24"/>
          <w:lang w:val="en-GB"/>
        </w:rPr>
        <w:t>O</w:t>
      </w:r>
      <w:r w:rsidRPr="00AB57C6">
        <w:rPr>
          <w:rStyle w:val="tlid-translation"/>
          <w:rFonts w:ascii="Book Antiqua" w:hAnsi="Book Antiqua"/>
          <w:color w:val="000000"/>
          <w:sz w:val="24"/>
          <w:szCs w:val="24"/>
          <w:lang w:val="en-GB"/>
        </w:rPr>
        <w:t xml:space="preserve">ne asterisk: </w:t>
      </w:r>
      <w:r w:rsidR="00C45AA4" w:rsidRPr="00AB57C6">
        <w:rPr>
          <w:rStyle w:val="tlid-translation"/>
          <w:rFonts w:ascii="Book Antiqua" w:hAnsi="Book Antiqua"/>
          <w:color w:val="000000"/>
          <w:sz w:val="24"/>
          <w:szCs w:val="24"/>
          <w:lang w:val="en-GB"/>
        </w:rPr>
        <w:t>Chemotherapy addition according multidisciplinary board decision</w:t>
      </w:r>
      <w:r w:rsidRPr="00AB57C6">
        <w:rPr>
          <w:rStyle w:val="tlid-translation"/>
          <w:rFonts w:ascii="Book Antiqua" w:hAnsi="Book Antiqua"/>
          <w:color w:val="000000"/>
          <w:sz w:val="24"/>
          <w:szCs w:val="24"/>
          <w:lang w:val="en-GB"/>
        </w:rPr>
        <w:t xml:space="preserve">; two asterisks: </w:t>
      </w:r>
      <w:r w:rsidRPr="00AB57C6">
        <w:rPr>
          <w:rStyle w:val="tlid-translation"/>
          <w:rFonts w:ascii="Book Antiqua" w:hAnsi="Book Antiqua"/>
          <w:bCs/>
          <w:color w:val="000000"/>
          <w:sz w:val="24"/>
          <w:szCs w:val="24"/>
          <w:lang w:val="en-GB"/>
        </w:rPr>
        <w:t>Salvage radiotherapy</w:t>
      </w:r>
      <w:r w:rsidR="00C45AA4" w:rsidRPr="00AB57C6">
        <w:rPr>
          <w:rFonts w:ascii="Book Antiqua" w:hAnsi="Book Antiqua" w:cs="Arial"/>
          <w:color w:val="000000"/>
          <w:sz w:val="24"/>
          <w:szCs w:val="24"/>
          <w:shd w:val="clear" w:color="auto" w:fill="FFFFFF"/>
          <w:lang w:val="en-US"/>
        </w:rPr>
        <w:t xml:space="preserve"> if patients assume the risks.</w:t>
      </w:r>
      <w:r w:rsidR="005E7B2E" w:rsidRPr="00AB57C6">
        <w:rPr>
          <w:rFonts w:ascii="Book Antiqua" w:hAnsi="Book Antiqua" w:cs="Arial"/>
          <w:color w:val="000000"/>
          <w:sz w:val="24"/>
          <w:szCs w:val="24"/>
          <w:shd w:val="clear" w:color="auto" w:fill="FFFFFF"/>
          <w:lang w:val="en-US"/>
        </w:rPr>
        <w:t xml:space="preserve"> SRT: </w:t>
      </w:r>
      <w:r w:rsidR="005E7B2E" w:rsidRPr="00AB57C6">
        <w:rPr>
          <w:rStyle w:val="tlid-translation"/>
          <w:rFonts w:ascii="Book Antiqua" w:hAnsi="Book Antiqua"/>
          <w:bCs/>
          <w:color w:val="000000"/>
          <w:sz w:val="24"/>
          <w:szCs w:val="24"/>
          <w:lang w:val="en-GB"/>
        </w:rPr>
        <w:t xml:space="preserve">Salvage radiotherapy; ADT: </w:t>
      </w:r>
      <w:r w:rsidR="005E7B2E" w:rsidRPr="00AB57C6">
        <w:rPr>
          <w:rStyle w:val="tlid-translation"/>
          <w:rFonts w:ascii="Book Antiqua" w:hAnsi="Book Antiqua"/>
          <w:color w:val="000000"/>
          <w:sz w:val="24"/>
          <w:szCs w:val="24"/>
          <w:lang w:val="en-GB"/>
        </w:rPr>
        <w:t xml:space="preserve">Androgen deprivation therapy; </w:t>
      </w:r>
      <w:r w:rsidR="005E7B2E" w:rsidRPr="00AB57C6">
        <w:rPr>
          <w:rStyle w:val="tlid-translation"/>
          <w:rFonts w:ascii="Book Antiqua" w:hAnsi="Book Antiqua"/>
          <w:bCs/>
          <w:color w:val="000000"/>
          <w:sz w:val="24"/>
          <w:szCs w:val="24"/>
          <w:lang w:val="en-GB"/>
        </w:rPr>
        <w:t xml:space="preserve">CT: </w:t>
      </w:r>
      <w:r w:rsidR="005E7B2E" w:rsidRPr="00AB57C6">
        <w:rPr>
          <w:rFonts w:ascii="Book Antiqua" w:eastAsia="Times New Roman" w:hAnsi="Book Antiqua"/>
          <w:color w:val="000000"/>
          <w:sz w:val="24"/>
          <w:szCs w:val="24"/>
        </w:rPr>
        <w:t>Computed tomography</w:t>
      </w:r>
      <w:r w:rsidR="00E323E8" w:rsidRPr="00AB57C6">
        <w:rPr>
          <w:rFonts w:ascii="Book Antiqua" w:eastAsia="Times New Roman" w:hAnsi="Book Antiqua"/>
          <w:color w:val="000000"/>
          <w:sz w:val="24"/>
          <w:szCs w:val="24"/>
        </w:rPr>
        <w:t>;</w:t>
      </w:r>
      <w:r w:rsidR="005E7B2E" w:rsidRPr="00AB57C6">
        <w:rPr>
          <w:rStyle w:val="tlid-translation"/>
          <w:rFonts w:ascii="Book Antiqua" w:hAnsi="Book Antiqua"/>
          <w:bCs/>
          <w:color w:val="000000"/>
          <w:sz w:val="24"/>
          <w:szCs w:val="24"/>
          <w:lang w:val="en-GB"/>
        </w:rPr>
        <w:t xml:space="preserve"> PET: </w:t>
      </w:r>
      <w:r w:rsidR="005E7B2E" w:rsidRPr="00AB57C6">
        <w:rPr>
          <w:rFonts w:ascii="Book Antiqua" w:eastAsia="Times New Roman" w:hAnsi="Book Antiqua"/>
          <w:color w:val="000000"/>
          <w:sz w:val="24"/>
          <w:szCs w:val="24"/>
        </w:rPr>
        <w:t>Positron emission tomography</w:t>
      </w:r>
      <w:r w:rsidR="00E743FF" w:rsidRPr="00AB57C6">
        <w:rPr>
          <w:rFonts w:ascii="Book Antiqua" w:eastAsia="Times New Roman" w:hAnsi="Book Antiqua"/>
          <w:color w:val="000000"/>
          <w:sz w:val="24"/>
          <w:szCs w:val="24"/>
        </w:rPr>
        <w:t xml:space="preserve">; RM: </w:t>
      </w:r>
      <w:r w:rsidR="00E743FF" w:rsidRPr="00AB57C6">
        <w:rPr>
          <w:rFonts w:ascii="Book Antiqua" w:eastAsia="Times New Roman" w:hAnsi="Book Antiqua"/>
          <w:color w:val="000000"/>
          <w:sz w:val="24"/>
          <w:szCs w:val="24"/>
          <w:lang w:val="en-US"/>
        </w:rPr>
        <w:t>R</w:t>
      </w:r>
      <w:r w:rsidR="00E743FF" w:rsidRPr="00AB57C6">
        <w:rPr>
          <w:rFonts w:ascii="Book Antiqua" w:eastAsia="Times New Roman" w:hAnsi="Book Antiqua" w:hint="eastAsia"/>
          <w:color w:val="000000"/>
          <w:sz w:val="24"/>
          <w:szCs w:val="24"/>
          <w:lang w:val="en-US"/>
        </w:rPr>
        <w:t>esonance</w:t>
      </w:r>
      <w:r w:rsidR="00E743FF" w:rsidRPr="00AB57C6">
        <w:rPr>
          <w:rFonts w:ascii="Book Antiqua" w:eastAsia="Times New Roman" w:hAnsi="Book Antiqua"/>
          <w:color w:val="000000"/>
          <w:sz w:val="24"/>
          <w:szCs w:val="24"/>
          <w:lang w:val="en-US"/>
        </w:rPr>
        <w:t xml:space="preserve"> </w:t>
      </w:r>
      <w:r w:rsidR="00E743FF" w:rsidRPr="00AB57C6">
        <w:rPr>
          <w:rFonts w:ascii="Book Antiqua" w:eastAsia="Times New Roman" w:hAnsi="Book Antiqua" w:hint="eastAsia"/>
          <w:color w:val="000000"/>
          <w:sz w:val="24"/>
          <w:szCs w:val="24"/>
          <w:lang w:val="en-US"/>
        </w:rPr>
        <w:t>magnetic</w:t>
      </w:r>
      <w:r w:rsidR="00E743FF" w:rsidRPr="00AB57C6">
        <w:rPr>
          <w:rFonts w:ascii="Book Antiqua" w:eastAsia="Times New Roman" w:hAnsi="Book Antiqua"/>
          <w:color w:val="000000"/>
          <w:sz w:val="24"/>
          <w:szCs w:val="24"/>
          <w:lang w:val="en-US"/>
        </w:rPr>
        <w:t>.</w:t>
      </w:r>
    </w:p>
    <w:p w:rsidR="00C45AA4" w:rsidRPr="00AB57C6" w:rsidRDefault="00FD0219" w:rsidP="00BE0CD0">
      <w:pPr>
        <w:spacing w:after="0" w:line="360" w:lineRule="auto"/>
        <w:jc w:val="both"/>
        <w:rPr>
          <w:rFonts w:ascii="Book Antiqua" w:hAnsi="Book Antiqua" w:cs="Calibri"/>
          <w:b/>
          <w:bCs/>
          <w:color w:val="000000"/>
          <w:sz w:val="24"/>
          <w:szCs w:val="24"/>
          <w:lang w:val="en-US"/>
        </w:rPr>
      </w:pPr>
      <w:r w:rsidRPr="00AB57C6">
        <w:rPr>
          <w:rFonts w:ascii="Book Antiqua" w:eastAsia="Times New Roman" w:hAnsi="Book Antiqua"/>
          <w:color w:val="000000"/>
          <w:sz w:val="24"/>
          <w:szCs w:val="24"/>
          <w:lang w:val="en-GB"/>
        </w:rPr>
        <w:br w:type="page"/>
      </w:r>
      <w:r w:rsidR="00C45AA4" w:rsidRPr="00AB57C6">
        <w:rPr>
          <w:rFonts w:ascii="Book Antiqua" w:hAnsi="Book Antiqua" w:cs="Calibri"/>
          <w:b/>
          <w:bCs/>
          <w:color w:val="000000"/>
          <w:sz w:val="24"/>
          <w:szCs w:val="24"/>
          <w:lang w:val="en-US"/>
        </w:rPr>
        <w:t>Table 1 Constraints recommended in salvage radiotherapy with conventional fractionation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tblGrid>
      <w:tr w:rsidR="00C45AA4" w:rsidRPr="00AB57C6" w:rsidTr="00BE0CD0">
        <w:tc>
          <w:tcPr>
            <w:tcW w:w="2802" w:type="dxa"/>
            <w:shd w:val="clear" w:color="auto" w:fill="auto"/>
          </w:tcPr>
          <w:p w:rsidR="00C45AA4" w:rsidRPr="00AB57C6" w:rsidRDefault="00BE0CD0" w:rsidP="00106F5C">
            <w:pPr>
              <w:autoSpaceDE w:val="0"/>
              <w:autoSpaceDN w:val="0"/>
              <w:adjustRightInd w:val="0"/>
              <w:spacing w:after="0" w:line="360" w:lineRule="auto"/>
              <w:jc w:val="both"/>
              <w:rPr>
                <w:rFonts w:ascii="Book Antiqua" w:hAnsi="Book Antiqua" w:cs="Calibri"/>
                <w:b/>
                <w:bCs/>
                <w:color w:val="000000"/>
                <w:sz w:val="24"/>
                <w:szCs w:val="24"/>
                <w:lang w:val="en-US"/>
              </w:rPr>
            </w:pPr>
            <w:r w:rsidRPr="00AB57C6">
              <w:rPr>
                <w:rFonts w:ascii="Book Antiqua" w:hAnsi="Book Antiqua" w:cs="Calibri"/>
                <w:b/>
                <w:bCs/>
                <w:color w:val="000000"/>
                <w:sz w:val="24"/>
                <w:szCs w:val="24"/>
                <w:lang w:val="en-US"/>
              </w:rPr>
              <w:t>Organ at risk</w:t>
            </w:r>
          </w:p>
        </w:tc>
        <w:tc>
          <w:tcPr>
            <w:tcW w:w="2268" w:type="dxa"/>
            <w:shd w:val="clear" w:color="auto" w:fill="auto"/>
          </w:tcPr>
          <w:p w:rsidR="00C45AA4" w:rsidRPr="00AB57C6" w:rsidRDefault="00BE0CD0" w:rsidP="00106F5C">
            <w:pPr>
              <w:autoSpaceDE w:val="0"/>
              <w:autoSpaceDN w:val="0"/>
              <w:adjustRightInd w:val="0"/>
              <w:spacing w:after="0" w:line="360" w:lineRule="auto"/>
              <w:jc w:val="both"/>
              <w:rPr>
                <w:rFonts w:ascii="Book Antiqua" w:hAnsi="Book Antiqua" w:cs="Calibri"/>
                <w:b/>
                <w:bCs/>
                <w:color w:val="000000"/>
                <w:sz w:val="24"/>
                <w:szCs w:val="24"/>
                <w:lang w:val="en-US"/>
              </w:rPr>
            </w:pPr>
            <w:r w:rsidRPr="00AB57C6">
              <w:rPr>
                <w:rFonts w:ascii="Book Antiqua" w:hAnsi="Book Antiqua" w:cs="Calibri"/>
                <w:b/>
                <w:bCs/>
                <w:color w:val="000000"/>
                <w:sz w:val="24"/>
                <w:szCs w:val="24"/>
                <w:lang w:val="en-US"/>
              </w:rPr>
              <w:t>Constraints</w:t>
            </w:r>
          </w:p>
        </w:tc>
      </w:tr>
      <w:tr w:rsidR="00C45AA4" w:rsidRPr="00AB57C6" w:rsidTr="00BE0CD0">
        <w:tc>
          <w:tcPr>
            <w:tcW w:w="2802" w:type="dxa"/>
            <w:shd w:val="clear" w:color="auto" w:fill="auto"/>
          </w:tcPr>
          <w:p w:rsidR="00C45AA4" w:rsidRPr="00AB57C6" w:rsidRDefault="00BE0CD0"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Bladder</w:t>
            </w:r>
          </w:p>
        </w:tc>
        <w:tc>
          <w:tcPr>
            <w:tcW w:w="2268" w:type="dxa"/>
            <w:shd w:val="clear" w:color="auto" w:fill="auto"/>
          </w:tcPr>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V70 &lt; 30%</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V55 &lt; 50%</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p>
        </w:tc>
      </w:tr>
      <w:tr w:rsidR="00C45AA4" w:rsidRPr="00AB57C6" w:rsidTr="00BE0CD0">
        <w:tc>
          <w:tcPr>
            <w:tcW w:w="2802" w:type="dxa"/>
            <w:shd w:val="clear" w:color="auto" w:fill="auto"/>
          </w:tcPr>
          <w:p w:rsidR="00C45AA4" w:rsidRPr="00AB57C6" w:rsidRDefault="00BE0CD0"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Rectum</w:t>
            </w:r>
          </w:p>
        </w:tc>
        <w:tc>
          <w:tcPr>
            <w:tcW w:w="2268" w:type="dxa"/>
            <w:shd w:val="clear" w:color="auto" w:fill="auto"/>
          </w:tcPr>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V70 &lt; 20%</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V65 &lt; 25%</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V60 &lt; 35%</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V50 &lt; 50%</w:t>
            </w:r>
          </w:p>
        </w:tc>
      </w:tr>
      <w:tr w:rsidR="00C45AA4" w:rsidRPr="00AB57C6" w:rsidTr="00BE0CD0">
        <w:tc>
          <w:tcPr>
            <w:tcW w:w="2802" w:type="dxa"/>
            <w:shd w:val="clear" w:color="auto" w:fill="auto"/>
          </w:tcPr>
          <w:p w:rsidR="00C45AA4" w:rsidRPr="00AB57C6" w:rsidRDefault="00BE0CD0"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Femoral heads</w:t>
            </w:r>
          </w:p>
        </w:tc>
        <w:tc>
          <w:tcPr>
            <w:tcW w:w="2268" w:type="dxa"/>
            <w:shd w:val="clear" w:color="auto" w:fill="auto"/>
          </w:tcPr>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V50 ≤ 10%</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Dmax &lt; 45 Gy</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p>
        </w:tc>
      </w:tr>
      <w:tr w:rsidR="00C45AA4" w:rsidRPr="00AB57C6" w:rsidTr="00BE0CD0">
        <w:tc>
          <w:tcPr>
            <w:tcW w:w="2802" w:type="dxa"/>
            <w:shd w:val="clear" w:color="auto" w:fill="auto"/>
          </w:tcPr>
          <w:p w:rsidR="00C45AA4" w:rsidRPr="00AB57C6" w:rsidRDefault="00BE0CD0"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Small bowel</w:t>
            </w:r>
          </w:p>
        </w:tc>
        <w:tc>
          <w:tcPr>
            <w:tcW w:w="2268" w:type="dxa"/>
            <w:shd w:val="clear" w:color="auto" w:fill="auto"/>
          </w:tcPr>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 xml:space="preserve">V55 &lt; 5 </w:t>
            </w:r>
            <w:r w:rsidR="00BE0CD0" w:rsidRPr="00AB57C6">
              <w:rPr>
                <w:rFonts w:ascii="Book Antiqua" w:hAnsi="Book Antiqua" w:cs="Calibri"/>
                <w:color w:val="000000"/>
                <w:sz w:val="24"/>
                <w:szCs w:val="24"/>
                <w:lang w:val="en-US"/>
              </w:rPr>
              <w:t>mL</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Calibri"/>
                <w:color w:val="000000"/>
                <w:sz w:val="24"/>
                <w:szCs w:val="24"/>
                <w:lang w:val="en-US"/>
              </w:rPr>
              <w:t>V15 &lt; 120</w:t>
            </w:r>
            <w:r w:rsidR="00100BF7" w:rsidRPr="00AB57C6">
              <w:rPr>
                <w:rFonts w:ascii="Book Antiqua" w:hAnsi="Book Antiqua" w:cs="Calibri"/>
                <w:color w:val="000000"/>
                <w:sz w:val="24"/>
                <w:szCs w:val="24"/>
                <w:lang w:val="en-US"/>
              </w:rPr>
              <w:t xml:space="preserve"> </w:t>
            </w:r>
            <w:r w:rsidR="00BE0CD0" w:rsidRPr="00AB57C6">
              <w:rPr>
                <w:rFonts w:ascii="Book Antiqua" w:hAnsi="Book Antiqua" w:cs="Calibri"/>
                <w:color w:val="000000"/>
                <w:sz w:val="24"/>
                <w:szCs w:val="24"/>
                <w:lang w:val="en-US"/>
              </w:rPr>
              <w:t>mL</w:t>
            </w:r>
          </w:p>
        </w:tc>
      </w:tr>
    </w:tbl>
    <w:p w:rsidR="00BE0CD0" w:rsidRPr="00AB57C6" w:rsidRDefault="00BE0CD0" w:rsidP="00BE0CD0">
      <w:pPr>
        <w:autoSpaceDE w:val="0"/>
        <w:autoSpaceDN w:val="0"/>
        <w:adjustRightInd w:val="0"/>
        <w:spacing w:after="0" w:line="360" w:lineRule="auto"/>
        <w:jc w:val="both"/>
        <w:rPr>
          <w:rFonts w:ascii="Book Antiqua" w:hAnsi="Book Antiqua" w:cs="Calibri"/>
          <w:color w:val="000000"/>
          <w:sz w:val="24"/>
          <w:szCs w:val="24"/>
          <w:lang w:val="en-US"/>
        </w:rPr>
      </w:pPr>
      <w:r w:rsidRPr="00AB57C6">
        <w:rPr>
          <w:rFonts w:ascii="Book Antiqua" w:hAnsi="Book Antiqua" w:cs="AdvPSA88B"/>
          <w:color w:val="000000"/>
          <w:sz w:val="24"/>
          <w:szCs w:val="24"/>
          <w:lang w:val="en-US"/>
        </w:rPr>
        <w:t>Quantitative analysis of normal tissue effects in the clinic.</w:t>
      </w:r>
    </w:p>
    <w:p w:rsidR="00C45AA4" w:rsidRPr="00AB57C6" w:rsidRDefault="00C45AA4" w:rsidP="00106F5C">
      <w:pPr>
        <w:autoSpaceDE w:val="0"/>
        <w:autoSpaceDN w:val="0"/>
        <w:adjustRightInd w:val="0"/>
        <w:spacing w:after="0" w:line="360" w:lineRule="auto"/>
        <w:jc w:val="both"/>
        <w:rPr>
          <w:rFonts w:ascii="Book Antiqua" w:hAnsi="Book Antiqua" w:cs="Calibri"/>
          <w:color w:val="000000"/>
          <w:sz w:val="24"/>
          <w:szCs w:val="24"/>
          <w:lang w:val="en-US"/>
        </w:rPr>
      </w:pPr>
    </w:p>
    <w:p w:rsidR="00C45AA4" w:rsidRPr="00AB57C6" w:rsidRDefault="00BE0CD0" w:rsidP="00106F5C">
      <w:pPr>
        <w:autoSpaceDE w:val="0"/>
        <w:autoSpaceDN w:val="0"/>
        <w:adjustRightInd w:val="0"/>
        <w:spacing w:after="0" w:line="360" w:lineRule="auto"/>
        <w:jc w:val="both"/>
        <w:rPr>
          <w:rFonts w:ascii="Book Antiqua" w:hAnsi="Book Antiqua" w:cs="Calibri"/>
          <w:b/>
          <w:bCs/>
          <w:color w:val="000000"/>
          <w:sz w:val="24"/>
          <w:szCs w:val="24"/>
          <w:lang w:val="en-US"/>
        </w:rPr>
      </w:pPr>
      <w:r w:rsidRPr="00AB57C6">
        <w:rPr>
          <w:rFonts w:ascii="Book Antiqua" w:hAnsi="Book Antiqua" w:cs="Calibri"/>
          <w:color w:val="000000"/>
          <w:sz w:val="24"/>
          <w:szCs w:val="24"/>
          <w:lang w:val="en-US"/>
        </w:rPr>
        <w:br w:type="page"/>
      </w:r>
      <w:r w:rsidR="00C45AA4" w:rsidRPr="00AB57C6">
        <w:rPr>
          <w:rFonts w:ascii="Book Antiqua" w:hAnsi="Book Antiqua" w:cs="Calibri"/>
          <w:b/>
          <w:bCs/>
          <w:color w:val="000000"/>
          <w:sz w:val="24"/>
          <w:szCs w:val="24"/>
          <w:lang w:val="en-US"/>
        </w:rPr>
        <w:t>Table 2 Risk groups for salvage radiotherapy</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111"/>
      </w:tblGrid>
      <w:tr w:rsidR="00C45AA4" w:rsidRPr="00AB57C6" w:rsidTr="00BE0CD0">
        <w:trPr>
          <w:trHeight w:val="383"/>
        </w:trPr>
        <w:tc>
          <w:tcPr>
            <w:tcW w:w="2376" w:type="dxa"/>
            <w:shd w:val="clear" w:color="auto" w:fill="auto"/>
            <w:hideMark/>
          </w:tcPr>
          <w:p w:rsidR="00C45AA4" w:rsidRPr="00AB57C6" w:rsidRDefault="00BE0CD0" w:rsidP="00106F5C">
            <w:pPr>
              <w:widowControl w:val="0"/>
              <w:adjustRightInd w:val="0"/>
              <w:spacing w:after="0" w:line="360" w:lineRule="auto"/>
              <w:jc w:val="both"/>
              <w:rPr>
                <w:rFonts w:ascii="Book Antiqua" w:hAnsi="Book Antiqua"/>
                <w:b/>
                <w:bCs/>
                <w:color w:val="000000"/>
                <w:sz w:val="24"/>
                <w:szCs w:val="24"/>
                <w:lang w:val="en-US"/>
              </w:rPr>
            </w:pPr>
            <w:r w:rsidRPr="00AB57C6">
              <w:rPr>
                <w:rFonts w:ascii="Book Antiqua" w:hAnsi="Book Antiqua"/>
                <w:b/>
                <w:bCs/>
                <w:color w:val="000000"/>
                <w:sz w:val="24"/>
                <w:szCs w:val="24"/>
                <w:lang w:val="en-US"/>
              </w:rPr>
              <w:t>Risk group</w:t>
            </w:r>
          </w:p>
        </w:tc>
        <w:tc>
          <w:tcPr>
            <w:tcW w:w="4111" w:type="dxa"/>
            <w:shd w:val="clear" w:color="auto" w:fill="auto"/>
            <w:hideMark/>
          </w:tcPr>
          <w:p w:rsidR="00C45AA4" w:rsidRPr="00AB57C6" w:rsidRDefault="00BE0CD0" w:rsidP="00106F5C">
            <w:pPr>
              <w:widowControl w:val="0"/>
              <w:adjustRightInd w:val="0"/>
              <w:spacing w:after="0" w:line="360" w:lineRule="auto"/>
              <w:jc w:val="both"/>
              <w:rPr>
                <w:rFonts w:ascii="Book Antiqua" w:hAnsi="Book Antiqua"/>
                <w:b/>
                <w:color w:val="000000"/>
                <w:sz w:val="24"/>
                <w:szCs w:val="24"/>
                <w:lang w:val="en-US"/>
              </w:rPr>
            </w:pPr>
            <w:r w:rsidRPr="00AB57C6">
              <w:rPr>
                <w:rFonts w:ascii="Book Antiqua" w:hAnsi="Book Antiqua"/>
                <w:b/>
                <w:color w:val="000000"/>
                <w:sz w:val="24"/>
                <w:szCs w:val="24"/>
                <w:lang w:val="en-US"/>
              </w:rPr>
              <w:t>Factors</w:t>
            </w:r>
          </w:p>
        </w:tc>
      </w:tr>
      <w:tr w:rsidR="00C45AA4" w:rsidRPr="00AB57C6" w:rsidTr="00BE0CD0">
        <w:tc>
          <w:tcPr>
            <w:tcW w:w="2376" w:type="dxa"/>
            <w:shd w:val="clear" w:color="auto" w:fill="auto"/>
          </w:tcPr>
          <w:p w:rsidR="00C45AA4" w:rsidRPr="00AB57C6" w:rsidRDefault="00C45AA4" w:rsidP="00106F5C">
            <w:pPr>
              <w:widowControl w:val="0"/>
              <w:adjustRightInd w:val="0"/>
              <w:spacing w:after="0" w:line="360" w:lineRule="auto"/>
              <w:jc w:val="both"/>
              <w:rPr>
                <w:rFonts w:ascii="Book Antiqua" w:hAnsi="Book Antiqua"/>
                <w:b/>
                <w:bCs/>
                <w:color w:val="000000"/>
                <w:sz w:val="24"/>
                <w:szCs w:val="24"/>
                <w:lang w:val="en-US"/>
              </w:rPr>
            </w:pPr>
          </w:p>
          <w:p w:rsidR="00C45AA4" w:rsidRPr="00AB57C6" w:rsidRDefault="00BE0CD0" w:rsidP="00106F5C">
            <w:pPr>
              <w:widowControl w:val="0"/>
              <w:adjustRightInd w:val="0"/>
              <w:spacing w:after="0" w:line="360" w:lineRule="auto"/>
              <w:jc w:val="both"/>
              <w:rPr>
                <w:rFonts w:ascii="Book Antiqua" w:hAnsi="Book Antiqua"/>
                <w:b/>
                <w:bCs/>
                <w:color w:val="000000"/>
                <w:sz w:val="24"/>
                <w:szCs w:val="24"/>
                <w:lang w:val="en-US"/>
              </w:rPr>
            </w:pPr>
            <w:r w:rsidRPr="00AB57C6">
              <w:rPr>
                <w:rFonts w:ascii="Book Antiqua" w:hAnsi="Book Antiqua"/>
                <w:b/>
                <w:bCs/>
                <w:color w:val="000000"/>
                <w:sz w:val="24"/>
                <w:szCs w:val="24"/>
                <w:lang w:val="en-US"/>
              </w:rPr>
              <w:t>Low-risk</w:t>
            </w:r>
          </w:p>
        </w:tc>
        <w:tc>
          <w:tcPr>
            <w:tcW w:w="4111" w:type="dxa"/>
            <w:shd w:val="clear" w:color="auto" w:fill="auto"/>
            <w:hideMark/>
          </w:tcPr>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PSA &lt; 0.6 ng</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PSA-DT &gt; 12 mo</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Gleason score ≤ 7 (ISUP 1,2)</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pT2 pN0</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IBR &gt; 18 mo</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Negative margins</w:t>
            </w:r>
          </w:p>
        </w:tc>
      </w:tr>
      <w:tr w:rsidR="00C45AA4" w:rsidRPr="00AB57C6" w:rsidTr="00BE0CD0">
        <w:tc>
          <w:tcPr>
            <w:tcW w:w="2376" w:type="dxa"/>
            <w:shd w:val="clear" w:color="auto" w:fill="auto"/>
          </w:tcPr>
          <w:p w:rsidR="00C45AA4" w:rsidRPr="00AB57C6" w:rsidRDefault="00C45AA4" w:rsidP="00106F5C">
            <w:pPr>
              <w:widowControl w:val="0"/>
              <w:adjustRightInd w:val="0"/>
              <w:spacing w:after="0" w:line="360" w:lineRule="auto"/>
              <w:jc w:val="both"/>
              <w:rPr>
                <w:rFonts w:ascii="Book Antiqua" w:hAnsi="Book Antiqua"/>
                <w:b/>
                <w:bCs/>
                <w:color w:val="000000"/>
                <w:sz w:val="24"/>
                <w:szCs w:val="24"/>
                <w:lang w:val="en-US"/>
              </w:rPr>
            </w:pPr>
          </w:p>
          <w:p w:rsidR="00C45AA4" w:rsidRPr="00AB57C6" w:rsidRDefault="00BE0CD0" w:rsidP="00106F5C">
            <w:pPr>
              <w:widowControl w:val="0"/>
              <w:adjustRightInd w:val="0"/>
              <w:spacing w:after="0" w:line="360" w:lineRule="auto"/>
              <w:jc w:val="both"/>
              <w:rPr>
                <w:rFonts w:ascii="Book Antiqua" w:hAnsi="Book Antiqua"/>
                <w:b/>
                <w:bCs/>
                <w:color w:val="000000"/>
                <w:sz w:val="24"/>
                <w:szCs w:val="24"/>
                <w:lang w:val="en-US"/>
              </w:rPr>
            </w:pPr>
            <w:r w:rsidRPr="00AB57C6">
              <w:rPr>
                <w:rFonts w:ascii="Book Antiqua" w:hAnsi="Book Antiqua"/>
                <w:b/>
                <w:bCs/>
                <w:color w:val="000000"/>
                <w:sz w:val="24"/>
                <w:szCs w:val="24"/>
                <w:lang w:val="en-US"/>
              </w:rPr>
              <w:t>Intermediate risk</w:t>
            </w:r>
          </w:p>
        </w:tc>
        <w:tc>
          <w:tcPr>
            <w:tcW w:w="4111" w:type="dxa"/>
            <w:shd w:val="clear" w:color="auto" w:fill="auto"/>
            <w:hideMark/>
          </w:tcPr>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PSA = 0.6 to &lt;</w:t>
            </w:r>
            <w:r w:rsidR="00BE0CD0" w:rsidRPr="00AB57C6">
              <w:rPr>
                <w:rFonts w:ascii="Book Antiqua" w:hAnsi="Book Antiqua"/>
                <w:bCs/>
                <w:color w:val="000000"/>
                <w:sz w:val="24"/>
                <w:szCs w:val="24"/>
                <w:lang w:val="en-US"/>
              </w:rPr>
              <w:t xml:space="preserve"> </w:t>
            </w:r>
            <w:r w:rsidRPr="00AB57C6">
              <w:rPr>
                <w:rFonts w:ascii="Book Antiqua" w:hAnsi="Book Antiqua"/>
                <w:bCs/>
                <w:color w:val="000000"/>
                <w:sz w:val="24"/>
                <w:szCs w:val="24"/>
                <w:lang w:val="en-US"/>
              </w:rPr>
              <w:t>1 ng</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PSA-DT 6-12 mo</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Gleason score 7 (ISUP 3)</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pT2-T3a pN0 or pNx</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IBR &gt; 18 mo</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color w:val="000000"/>
                <w:sz w:val="24"/>
                <w:szCs w:val="24"/>
                <w:lang w:val="en-US"/>
              </w:rPr>
              <w:t>Positive margins</w:t>
            </w:r>
          </w:p>
        </w:tc>
      </w:tr>
      <w:tr w:rsidR="00C45AA4" w:rsidRPr="00AB57C6" w:rsidTr="00BE0CD0">
        <w:tc>
          <w:tcPr>
            <w:tcW w:w="2376" w:type="dxa"/>
            <w:shd w:val="clear" w:color="auto" w:fill="auto"/>
          </w:tcPr>
          <w:p w:rsidR="00C45AA4" w:rsidRPr="00AB57C6" w:rsidRDefault="00C45AA4" w:rsidP="00106F5C">
            <w:pPr>
              <w:widowControl w:val="0"/>
              <w:adjustRightInd w:val="0"/>
              <w:spacing w:after="0" w:line="360" w:lineRule="auto"/>
              <w:jc w:val="both"/>
              <w:rPr>
                <w:rFonts w:ascii="Book Antiqua" w:hAnsi="Book Antiqua"/>
                <w:b/>
                <w:bCs/>
                <w:color w:val="000000"/>
                <w:sz w:val="24"/>
                <w:szCs w:val="24"/>
                <w:lang w:val="en-US"/>
              </w:rPr>
            </w:pPr>
          </w:p>
          <w:p w:rsidR="00C45AA4" w:rsidRPr="00AB57C6" w:rsidRDefault="00BE0CD0" w:rsidP="00106F5C">
            <w:pPr>
              <w:widowControl w:val="0"/>
              <w:adjustRightInd w:val="0"/>
              <w:spacing w:after="0" w:line="360" w:lineRule="auto"/>
              <w:jc w:val="both"/>
              <w:rPr>
                <w:rFonts w:ascii="Book Antiqua" w:hAnsi="Book Antiqua"/>
                <w:b/>
                <w:bCs/>
                <w:color w:val="000000"/>
                <w:sz w:val="24"/>
                <w:szCs w:val="24"/>
                <w:lang w:val="en-US"/>
              </w:rPr>
            </w:pPr>
            <w:r w:rsidRPr="00AB57C6">
              <w:rPr>
                <w:rFonts w:ascii="Book Antiqua" w:hAnsi="Book Antiqua"/>
                <w:b/>
                <w:bCs/>
                <w:color w:val="000000"/>
                <w:sz w:val="24"/>
                <w:szCs w:val="24"/>
                <w:lang w:val="en-US"/>
              </w:rPr>
              <w:t>High-risk</w:t>
            </w:r>
          </w:p>
        </w:tc>
        <w:tc>
          <w:tcPr>
            <w:tcW w:w="4111" w:type="dxa"/>
            <w:shd w:val="clear" w:color="auto" w:fill="auto"/>
            <w:hideMark/>
          </w:tcPr>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PSA ≥</w:t>
            </w:r>
            <w:r w:rsidR="00BE0CD0" w:rsidRPr="00AB57C6">
              <w:rPr>
                <w:rFonts w:ascii="Book Antiqua" w:hAnsi="Book Antiqua"/>
                <w:bCs/>
                <w:color w:val="000000"/>
                <w:sz w:val="24"/>
                <w:szCs w:val="24"/>
                <w:lang w:val="en-US"/>
              </w:rPr>
              <w:t xml:space="preserve"> </w:t>
            </w:r>
            <w:r w:rsidRPr="00AB57C6">
              <w:rPr>
                <w:rFonts w:ascii="Book Antiqua" w:hAnsi="Book Antiqua"/>
                <w:bCs/>
                <w:color w:val="000000"/>
                <w:sz w:val="24"/>
                <w:szCs w:val="24"/>
                <w:lang w:val="en-US"/>
              </w:rPr>
              <w:t>1 ng</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PSA-DT &lt; 6 mo</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Gleason score 8-10 (ISUP 4,5)</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pT3b pN0 or pNx</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bCs/>
                <w:color w:val="000000"/>
                <w:sz w:val="24"/>
                <w:szCs w:val="24"/>
                <w:lang w:val="en-US"/>
              </w:rPr>
              <w:t>IBR &lt; 18 mo</w:t>
            </w:r>
          </w:p>
          <w:p w:rsidR="00C45AA4" w:rsidRPr="00AB57C6" w:rsidRDefault="00C45AA4" w:rsidP="00BE0CD0">
            <w:pPr>
              <w:widowControl w:val="0"/>
              <w:adjustRightInd w:val="0"/>
              <w:spacing w:after="0" w:line="360" w:lineRule="auto"/>
              <w:ind w:left="720"/>
              <w:jc w:val="both"/>
              <w:rPr>
                <w:rFonts w:ascii="Book Antiqua" w:hAnsi="Book Antiqua"/>
                <w:color w:val="000000"/>
                <w:sz w:val="24"/>
                <w:szCs w:val="24"/>
                <w:lang w:val="en-US"/>
              </w:rPr>
            </w:pPr>
            <w:r w:rsidRPr="00AB57C6">
              <w:rPr>
                <w:rFonts w:ascii="Book Antiqua" w:hAnsi="Book Antiqua"/>
                <w:color w:val="000000"/>
                <w:sz w:val="24"/>
                <w:szCs w:val="24"/>
                <w:lang w:val="en-US"/>
              </w:rPr>
              <w:t>Positive margins</w:t>
            </w:r>
          </w:p>
        </w:tc>
      </w:tr>
    </w:tbl>
    <w:p w:rsidR="00C45AA4" w:rsidRPr="00AB57C6" w:rsidRDefault="00C45AA4" w:rsidP="00106F5C">
      <w:pPr>
        <w:widowControl w:val="0"/>
        <w:adjustRightInd w:val="0"/>
        <w:spacing w:after="0" w:line="360" w:lineRule="auto"/>
        <w:jc w:val="both"/>
        <w:rPr>
          <w:rFonts w:ascii="Book Antiqua" w:hAnsi="Book Antiqua"/>
          <w:color w:val="000000"/>
          <w:sz w:val="24"/>
          <w:szCs w:val="24"/>
          <w:lang w:val="en-US"/>
        </w:rPr>
      </w:pPr>
      <w:r w:rsidRPr="00AB57C6">
        <w:rPr>
          <w:rFonts w:ascii="Book Antiqua" w:hAnsi="Book Antiqua"/>
          <w:color w:val="000000"/>
          <w:sz w:val="24"/>
          <w:szCs w:val="24"/>
          <w:lang w:val="en-US"/>
        </w:rPr>
        <w:t xml:space="preserve">ADT: </w:t>
      </w:r>
      <w:r w:rsidR="00BE0CD0" w:rsidRPr="00AB57C6">
        <w:rPr>
          <w:rFonts w:ascii="Book Antiqua" w:hAnsi="Book Antiqua"/>
          <w:color w:val="000000"/>
          <w:sz w:val="24"/>
          <w:szCs w:val="24"/>
          <w:lang w:val="en-US"/>
        </w:rPr>
        <w:t>A</w:t>
      </w:r>
      <w:r w:rsidRPr="00AB57C6">
        <w:rPr>
          <w:rFonts w:ascii="Book Antiqua" w:hAnsi="Book Antiqua"/>
          <w:color w:val="000000"/>
          <w:sz w:val="24"/>
          <w:szCs w:val="24"/>
          <w:lang w:val="en-US"/>
        </w:rPr>
        <w:t xml:space="preserve">ndrogen deprivation therapy; </w:t>
      </w:r>
      <w:r w:rsidR="00BE0CD0" w:rsidRPr="00AB57C6">
        <w:rPr>
          <w:rFonts w:ascii="Book Antiqua" w:hAnsi="Book Antiqua"/>
          <w:color w:val="000000"/>
          <w:sz w:val="24"/>
          <w:szCs w:val="24"/>
          <w:lang w:val="en-US"/>
        </w:rPr>
        <w:t xml:space="preserve">PSA: </w:t>
      </w:r>
      <w:r w:rsidR="00BE0CD0" w:rsidRPr="00AB57C6">
        <w:rPr>
          <w:rStyle w:val="tlid-translation"/>
          <w:rFonts w:ascii="Book Antiqua" w:hAnsi="Book Antiqua"/>
          <w:color w:val="000000"/>
          <w:sz w:val="24"/>
          <w:szCs w:val="24"/>
          <w:lang w:val="en-GB"/>
        </w:rPr>
        <w:t xml:space="preserve">Prostate-specific antigen; </w:t>
      </w:r>
      <w:r w:rsidRPr="00AB57C6">
        <w:rPr>
          <w:rFonts w:ascii="Book Antiqua" w:hAnsi="Book Antiqua"/>
          <w:color w:val="000000"/>
          <w:sz w:val="24"/>
          <w:szCs w:val="24"/>
          <w:lang w:val="en-US"/>
        </w:rPr>
        <w:t xml:space="preserve">PSA-DT: </w:t>
      </w:r>
      <w:r w:rsidR="00BE0CD0" w:rsidRPr="00AB57C6">
        <w:rPr>
          <w:rStyle w:val="tlid-translation"/>
          <w:rFonts w:ascii="Book Antiqua" w:hAnsi="Book Antiqua"/>
          <w:color w:val="000000"/>
          <w:sz w:val="24"/>
          <w:szCs w:val="24"/>
          <w:lang w:val="en-GB"/>
        </w:rPr>
        <w:t>Prostate-specific antigen</w:t>
      </w:r>
      <w:r w:rsidRPr="00AB57C6">
        <w:rPr>
          <w:rFonts w:ascii="Book Antiqua" w:hAnsi="Book Antiqua"/>
          <w:color w:val="000000"/>
          <w:sz w:val="24"/>
          <w:szCs w:val="24"/>
          <w:lang w:val="en-US"/>
        </w:rPr>
        <w:t xml:space="preserve"> doubling time; IBR: </w:t>
      </w:r>
      <w:r w:rsidR="00BE0CD0" w:rsidRPr="00AB57C6">
        <w:rPr>
          <w:rFonts w:ascii="Book Antiqua" w:hAnsi="Book Antiqua"/>
          <w:color w:val="000000"/>
          <w:sz w:val="24"/>
          <w:szCs w:val="24"/>
          <w:lang w:val="en-US"/>
        </w:rPr>
        <w:t>I</w:t>
      </w:r>
      <w:r w:rsidRPr="00AB57C6">
        <w:rPr>
          <w:rFonts w:ascii="Book Antiqua" w:hAnsi="Book Antiqua"/>
          <w:color w:val="000000"/>
          <w:sz w:val="24"/>
          <w:szCs w:val="24"/>
          <w:lang w:val="en-US"/>
        </w:rPr>
        <w:t>nterval to biochemical recurrence</w:t>
      </w:r>
      <w:r w:rsidR="00BE0CD0" w:rsidRPr="00AB57C6">
        <w:rPr>
          <w:rFonts w:ascii="Book Antiqua" w:hAnsi="Book Antiqua"/>
          <w:color w:val="000000"/>
          <w:sz w:val="24"/>
          <w:szCs w:val="24"/>
          <w:lang w:val="en-US"/>
        </w:rPr>
        <w:t xml:space="preserve">; ISUP: </w:t>
      </w:r>
      <w:r w:rsidR="00BE0CD0" w:rsidRPr="00AB57C6">
        <w:rPr>
          <w:rFonts w:ascii="Book Antiqua" w:hAnsi="Book Antiqua"/>
          <w:color w:val="000000"/>
          <w:sz w:val="24"/>
          <w:szCs w:val="24"/>
        </w:rPr>
        <w:t>International Society of Urological Patheology.</w:t>
      </w:r>
    </w:p>
    <w:p w:rsidR="00C45AA4" w:rsidRPr="00AB57C6" w:rsidRDefault="00BE0CD0"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color w:val="000000"/>
          <w:sz w:val="24"/>
          <w:szCs w:val="24"/>
          <w:lang w:val="en-US"/>
        </w:rPr>
        <w:br w:type="page"/>
      </w:r>
      <w:r w:rsidR="00C45AA4" w:rsidRPr="00AB57C6">
        <w:rPr>
          <w:rFonts w:ascii="Book Antiqua" w:eastAsia="Times New Roman" w:hAnsi="Book Antiqua"/>
          <w:b/>
          <w:bCs/>
          <w:color w:val="000000"/>
          <w:sz w:val="24"/>
          <w:szCs w:val="24"/>
          <w:lang w:val="en-US"/>
        </w:rPr>
        <w:t>Table 3 Exclusion criteria in postoperative radiotherapy phase 3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769"/>
        <w:gridCol w:w="3336"/>
      </w:tblGrid>
      <w:tr w:rsidR="00C45AA4" w:rsidRPr="00AB57C6" w:rsidTr="00A46C22">
        <w:tc>
          <w:tcPr>
            <w:tcW w:w="3227" w:type="dxa"/>
            <w:shd w:val="clear" w:color="auto" w:fill="auto"/>
          </w:tcPr>
          <w:p w:rsidR="00C45AA4" w:rsidRPr="00AB57C6" w:rsidRDefault="00A46C22"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b/>
                <w:bCs/>
                <w:color w:val="000000"/>
                <w:sz w:val="24"/>
                <w:szCs w:val="24"/>
                <w:lang w:val="en-US"/>
              </w:rPr>
              <w:t>Postoperative radiotherapy</w:t>
            </w:r>
          </w:p>
        </w:tc>
        <w:tc>
          <w:tcPr>
            <w:tcW w:w="3118" w:type="dxa"/>
            <w:shd w:val="clear" w:color="auto" w:fill="auto"/>
          </w:tcPr>
          <w:p w:rsidR="00C45AA4" w:rsidRPr="00AB57C6" w:rsidRDefault="00A46C22"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b/>
                <w:bCs/>
                <w:color w:val="000000"/>
                <w:sz w:val="24"/>
                <w:szCs w:val="24"/>
                <w:lang w:val="en-US"/>
              </w:rPr>
              <w:t>Trial</w:t>
            </w:r>
          </w:p>
        </w:tc>
        <w:tc>
          <w:tcPr>
            <w:tcW w:w="3775" w:type="dxa"/>
            <w:shd w:val="clear" w:color="auto" w:fill="auto"/>
          </w:tcPr>
          <w:p w:rsidR="00C45AA4" w:rsidRPr="00AB57C6" w:rsidRDefault="00A46C22"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b/>
                <w:bCs/>
                <w:color w:val="000000"/>
                <w:sz w:val="24"/>
                <w:szCs w:val="24"/>
                <w:lang w:val="en-US"/>
              </w:rPr>
              <w:t>Exclusion criteria</w:t>
            </w:r>
          </w:p>
        </w:tc>
      </w:tr>
      <w:tr w:rsidR="00C45AA4" w:rsidRPr="00AB57C6" w:rsidTr="00A46C22">
        <w:tc>
          <w:tcPr>
            <w:tcW w:w="3227" w:type="dxa"/>
            <w:vMerge w:val="restart"/>
            <w:shd w:val="clear" w:color="auto" w:fill="auto"/>
          </w:tcPr>
          <w:p w:rsidR="00C45AA4" w:rsidRPr="00AB57C6" w:rsidRDefault="00A46C22"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b/>
                <w:bCs/>
                <w:color w:val="000000"/>
                <w:sz w:val="24"/>
                <w:szCs w:val="24"/>
                <w:lang w:val="en-US"/>
              </w:rPr>
              <w:t>Adjuvant</w:t>
            </w:r>
            <w:r w:rsidR="00C45AA4" w:rsidRPr="00AB57C6">
              <w:rPr>
                <w:rFonts w:ascii="Book Antiqua" w:eastAsia="Times New Roman" w:hAnsi="Book Antiqua"/>
                <w:b/>
                <w:bCs/>
                <w:color w:val="000000"/>
                <w:sz w:val="24"/>
                <w:szCs w:val="24"/>
                <w:lang w:val="en-US"/>
              </w:rPr>
              <w:t xml:space="preserve"> RT</w:t>
            </w: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EORTC 22911</w:t>
            </w:r>
          </w:p>
          <w:p w:rsidR="00C45AA4" w:rsidRPr="00AB57C6" w:rsidRDefault="00C45AA4" w:rsidP="00106F5C">
            <w:pPr>
              <w:widowControl w:val="0"/>
              <w:adjustRightInd w:val="0"/>
              <w:spacing w:after="0" w:line="360" w:lineRule="auto"/>
              <w:jc w:val="both"/>
              <w:rPr>
                <w:rFonts w:ascii="Book Antiqua" w:hAnsi="Book Antiqua" w:cs="Minion-Regular"/>
                <w:color w:val="000000"/>
                <w:sz w:val="24"/>
                <w:szCs w:val="24"/>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&gt; 75 yr old</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WHO PS &gt; 1</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PSA &gt; 0.3 ng/mL</w:t>
            </w:r>
          </w:p>
        </w:tc>
      </w:tr>
      <w:tr w:rsidR="00C45AA4" w:rsidRPr="00AB57C6" w:rsidTr="00A46C22">
        <w:tc>
          <w:tcPr>
            <w:tcW w:w="3227" w:type="dxa"/>
            <w:vMerge/>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b/>
                <w:bCs/>
                <w:color w:val="000000"/>
                <w:sz w:val="24"/>
                <w:szCs w:val="24"/>
                <w:lang w:val="en-US"/>
              </w:rPr>
            </w:pP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hAnsi="Book Antiqua" w:cs="Minion-Regular"/>
                <w:color w:val="000000"/>
                <w:sz w:val="24"/>
                <w:szCs w:val="24"/>
              </w:rPr>
            </w:pPr>
            <w:r w:rsidRPr="00AB57C6">
              <w:rPr>
                <w:rFonts w:ascii="Book Antiqua" w:hAnsi="Book Antiqua" w:cs="Minion-Regular"/>
                <w:color w:val="000000"/>
                <w:sz w:val="24"/>
                <w:szCs w:val="24"/>
              </w:rPr>
              <w:t>ARO 96-02/AUOAP 09/95</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&gt; 75 yr old</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WHO PS &gt; 1</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Detectable PSA</w:t>
            </w:r>
          </w:p>
        </w:tc>
      </w:tr>
      <w:tr w:rsidR="00C45AA4" w:rsidRPr="00AB57C6" w:rsidTr="00A46C22">
        <w:tc>
          <w:tcPr>
            <w:tcW w:w="3227" w:type="dxa"/>
            <w:vMerge/>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b/>
                <w:bCs/>
                <w:color w:val="000000"/>
                <w:sz w:val="24"/>
                <w:szCs w:val="24"/>
                <w:lang w:val="en-US"/>
              </w:rPr>
            </w:pP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hAnsi="Book Antiqua" w:cs="Minion-Regular"/>
                <w:color w:val="000000"/>
                <w:sz w:val="24"/>
                <w:szCs w:val="24"/>
              </w:rPr>
              <w:t>SWOG 8794</w:t>
            </w: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WHO PS &gt; 2</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Total urinary incontinence</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Pelvic infection or urinary extravasation</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Intraoperative rectal injury</w:t>
            </w:r>
          </w:p>
        </w:tc>
      </w:tr>
      <w:tr w:rsidR="00C45AA4" w:rsidRPr="00AB57C6" w:rsidTr="00A46C22">
        <w:tc>
          <w:tcPr>
            <w:tcW w:w="3227" w:type="dxa"/>
            <w:vMerge w:val="restart"/>
            <w:shd w:val="clear" w:color="auto" w:fill="auto"/>
          </w:tcPr>
          <w:p w:rsidR="00C45AA4" w:rsidRPr="00AB57C6" w:rsidRDefault="00D14DE2"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b/>
                <w:bCs/>
                <w:color w:val="000000"/>
                <w:sz w:val="24"/>
                <w:szCs w:val="24"/>
                <w:lang w:val="en-US"/>
              </w:rPr>
              <w:t>Salvage</w:t>
            </w:r>
            <w:r w:rsidR="00C45AA4" w:rsidRPr="00AB57C6">
              <w:rPr>
                <w:rFonts w:ascii="Book Antiqua" w:eastAsia="Times New Roman" w:hAnsi="Book Antiqua"/>
                <w:b/>
                <w:bCs/>
                <w:color w:val="000000"/>
                <w:sz w:val="24"/>
                <w:szCs w:val="24"/>
                <w:lang w:val="en-US"/>
              </w:rPr>
              <w:t xml:space="preserve"> RT ±</w:t>
            </w:r>
            <w:r w:rsidRPr="00AB57C6">
              <w:rPr>
                <w:rFonts w:ascii="Book Antiqua" w:eastAsia="Times New Roman" w:hAnsi="Book Antiqua"/>
                <w:b/>
                <w:bCs/>
                <w:color w:val="000000"/>
                <w:sz w:val="24"/>
                <w:szCs w:val="24"/>
                <w:lang w:val="en-US"/>
              </w:rPr>
              <w:t xml:space="preserve"> </w:t>
            </w:r>
            <w:r w:rsidR="00C45AA4" w:rsidRPr="00AB57C6">
              <w:rPr>
                <w:rFonts w:ascii="Book Antiqua" w:eastAsia="Times New Roman" w:hAnsi="Book Antiqua"/>
                <w:b/>
                <w:bCs/>
                <w:color w:val="000000"/>
                <w:sz w:val="24"/>
                <w:szCs w:val="24"/>
                <w:lang w:val="en-US"/>
              </w:rPr>
              <w:t>ADT</w:t>
            </w: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RTOG 9601</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tc>
        <w:tc>
          <w:tcPr>
            <w:tcW w:w="3775"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Life expectancy &lt; 10 yr</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I. Karnofsky &lt; 80%</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Evidence of hepatic disease</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PSA &gt; 4 ng/mL</w:t>
            </w:r>
          </w:p>
        </w:tc>
      </w:tr>
      <w:tr w:rsidR="00C45AA4" w:rsidRPr="00AB57C6" w:rsidTr="00A46C22">
        <w:tc>
          <w:tcPr>
            <w:tcW w:w="3227" w:type="dxa"/>
            <w:vMerge/>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b/>
                <w:bCs/>
                <w:color w:val="000000"/>
                <w:sz w:val="24"/>
                <w:szCs w:val="24"/>
                <w:lang w:val="en-US"/>
              </w:rPr>
            </w:pP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GETUG-AFU-16</w:t>
            </w: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WHO PS &gt; 1</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Life expectancy &lt; 10 yr</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Inade</w:t>
            </w:r>
            <w:r w:rsidR="00D14DE2" w:rsidRPr="00AB57C6">
              <w:rPr>
                <w:rFonts w:ascii="Book Antiqua" w:eastAsia="Times New Roman" w:hAnsi="Book Antiqua"/>
                <w:color w:val="000000"/>
                <w:sz w:val="24"/>
                <w:szCs w:val="24"/>
                <w:lang w:val="en-US"/>
              </w:rPr>
              <w:t>q</w:t>
            </w:r>
            <w:r w:rsidRPr="00AB57C6">
              <w:rPr>
                <w:rFonts w:ascii="Book Antiqua" w:eastAsia="Times New Roman" w:hAnsi="Book Antiqua"/>
                <w:color w:val="000000"/>
                <w:sz w:val="24"/>
                <w:szCs w:val="24"/>
                <w:lang w:val="en-US"/>
              </w:rPr>
              <w:t>uate cardiac function</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Another invasive cancer</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PSA &gt; 2 ng/mL</w:t>
            </w:r>
          </w:p>
        </w:tc>
      </w:tr>
      <w:tr w:rsidR="00C45AA4" w:rsidRPr="00AB57C6" w:rsidTr="00A46C22">
        <w:tc>
          <w:tcPr>
            <w:tcW w:w="3227" w:type="dxa"/>
            <w:vMerge w:val="restart"/>
            <w:shd w:val="clear" w:color="auto" w:fill="auto"/>
          </w:tcPr>
          <w:p w:rsidR="00C45AA4" w:rsidRPr="00AB57C6" w:rsidRDefault="00D14DE2" w:rsidP="00106F5C">
            <w:pPr>
              <w:widowControl w:val="0"/>
              <w:adjustRightInd w:val="0"/>
              <w:spacing w:after="0" w:line="360" w:lineRule="auto"/>
              <w:jc w:val="both"/>
              <w:rPr>
                <w:rFonts w:ascii="Book Antiqua" w:eastAsia="Times New Roman" w:hAnsi="Book Antiqua"/>
                <w:b/>
                <w:bCs/>
                <w:color w:val="000000"/>
                <w:sz w:val="24"/>
                <w:szCs w:val="24"/>
                <w:lang w:val="en-US"/>
              </w:rPr>
            </w:pPr>
            <w:r w:rsidRPr="00AB57C6">
              <w:rPr>
                <w:rFonts w:ascii="Book Antiqua" w:eastAsia="Times New Roman" w:hAnsi="Book Antiqua"/>
                <w:b/>
                <w:bCs/>
                <w:color w:val="000000"/>
                <w:sz w:val="24"/>
                <w:szCs w:val="24"/>
                <w:lang w:val="en-US"/>
              </w:rPr>
              <w:t>Salvage</w:t>
            </w:r>
            <w:r w:rsidR="00C45AA4" w:rsidRPr="00AB57C6">
              <w:rPr>
                <w:rFonts w:ascii="Book Antiqua" w:eastAsia="Times New Roman" w:hAnsi="Book Antiqua"/>
                <w:b/>
                <w:bCs/>
                <w:color w:val="000000"/>
                <w:sz w:val="24"/>
                <w:szCs w:val="24"/>
                <w:lang w:val="en-US"/>
              </w:rPr>
              <w:t xml:space="preserve"> </w:t>
            </w:r>
            <w:r w:rsidRPr="00AB57C6">
              <w:rPr>
                <w:rFonts w:ascii="Book Antiqua" w:eastAsia="Times New Roman" w:hAnsi="Book Antiqua"/>
                <w:b/>
                <w:bCs/>
                <w:i/>
                <w:iCs/>
                <w:color w:val="000000"/>
                <w:sz w:val="24"/>
                <w:szCs w:val="24"/>
                <w:lang w:val="en-US"/>
              </w:rPr>
              <w:t>vs</w:t>
            </w:r>
            <w:r w:rsidR="00C45AA4" w:rsidRPr="00AB57C6">
              <w:rPr>
                <w:rFonts w:ascii="Book Antiqua" w:eastAsia="Times New Roman" w:hAnsi="Book Antiqua"/>
                <w:b/>
                <w:bCs/>
                <w:color w:val="000000"/>
                <w:sz w:val="24"/>
                <w:szCs w:val="24"/>
                <w:lang w:val="en-US"/>
              </w:rPr>
              <w:t xml:space="preserve"> </w:t>
            </w:r>
            <w:r w:rsidRPr="00AB57C6">
              <w:rPr>
                <w:rFonts w:ascii="Book Antiqua" w:eastAsia="Times New Roman" w:hAnsi="Book Antiqua"/>
                <w:b/>
                <w:bCs/>
                <w:color w:val="000000"/>
                <w:sz w:val="24"/>
                <w:szCs w:val="24"/>
                <w:lang w:val="en-US"/>
              </w:rPr>
              <w:t>adjuvant</w:t>
            </w:r>
            <w:r w:rsidR="00C45AA4" w:rsidRPr="00AB57C6">
              <w:rPr>
                <w:rFonts w:ascii="Book Antiqua" w:eastAsia="Times New Roman" w:hAnsi="Book Antiqua"/>
                <w:b/>
                <w:bCs/>
                <w:color w:val="000000"/>
                <w:sz w:val="24"/>
                <w:szCs w:val="24"/>
                <w:lang w:val="en-US"/>
              </w:rPr>
              <w:t xml:space="preserve"> RT ±</w:t>
            </w:r>
            <w:r w:rsidRPr="00AB57C6">
              <w:rPr>
                <w:rFonts w:ascii="Book Antiqua" w:eastAsia="Times New Roman" w:hAnsi="Book Antiqua"/>
                <w:b/>
                <w:bCs/>
                <w:color w:val="000000"/>
                <w:sz w:val="24"/>
                <w:szCs w:val="24"/>
                <w:lang w:val="en-US"/>
              </w:rPr>
              <w:t xml:space="preserve"> </w:t>
            </w:r>
            <w:r w:rsidR="00C45AA4" w:rsidRPr="00AB57C6">
              <w:rPr>
                <w:rFonts w:ascii="Book Antiqua" w:eastAsia="Times New Roman" w:hAnsi="Book Antiqua"/>
                <w:b/>
                <w:bCs/>
                <w:color w:val="000000"/>
                <w:sz w:val="24"/>
                <w:szCs w:val="24"/>
                <w:lang w:val="en-US"/>
              </w:rPr>
              <w:t>ADT</w:t>
            </w: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RAVES 08.03</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WHO PS &gt; 1</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eastAsia="es-ES"/>
              </w:rPr>
            </w:pPr>
            <w:r w:rsidRPr="00AB57C6">
              <w:rPr>
                <w:rFonts w:ascii="Book Antiqua" w:eastAsia="Times New Roman" w:hAnsi="Book Antiqua"/>
                <w:color w:val="000000"/>
                <w:sz w:val="24"/>
                <w:szCs w:val="24"/>
                <w:lang w:val="en-US" w:eastAsia="es-ES"/>
              </w:rPr>
              <w:t>Concurrent cytotoxic medication</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eastAsia="es-ES"/>
              </w:rPr>
            </w:pPr>
            <w:r w:rsidRPr="00AB57C6">
              <w:rPr>
                <w:rFonts w:ascii="Book Antiqua" w:eastAsia="Times New Roman" w:hAnsi="Book Antiqua"/>
                <w:color w:val="000000"/>
                <w:sz w:val="24"/>
                <w:szCs w:val="24"/>
                <w:lang w:val="en-US" w:eastAsia="es-ES"/>
              </w:rPr>
              <w:t xml:space="preserve">Hip </w:t>
            </w:r>
            <w:r w:rsidR="00D14DE2" w:rsidRPr="00AB57C6">
              <w:rPr>
                <w:rFonts w:ascii="Book Antiqua" w:eastAsia="Times New Roman" w:hAnsi="Book Antiqua"/>
                <w:color w:val="000000"/>
                <w:sz w:val="24"/>
                <w:szCs w:val="24"/>
                <w:lang w:val="en-US" w:eastAsia="es-ES"/>
              </w:rPr>
              <w:t>p</w:t>
            </w:r>
            <w:r w:rsidRPr="00AB57C6">
              <w:rPr>
                <w:rFonts w:ascii="Book Antiqua" w:eastAsia="Times New Roman" w:hAnsi="Book Antiqua"/>
                <w:color w:val="000000"/>
                <w:sz w:val="24"/>
                <w:szCs w:val="24"/>
                <w:lang w:val="en-US" w:eastAsia="es-ES"/>
              </w:rPr>
              <w:t>rosthesis</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eastAsia="es-ES"/>
              </w:rPr>
            </w:pPr>
            <w:r w:rsidRPr="00AB57C6">
              <w:rPr>
                <w:rFonts w:ascii="Book Antiqua" w:eastAsia="Times New Roman" w:hAnsi="Book Antiqua"/>
                <w:color w:val="000000"/>
                <w:sz w:val="24"/>
                <w:szCs w:val="24"/>
                <w:lang w:val="en-US" w:eastAsia="es-ES"/>
              </w:rPr>
              <w:t>Co-morbidities that would interfere with treatment or 5-yr follow-up</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eastAsia="es-ES"/>
              </w:rPr>
              <w:t>PSA &gt; 0.10 ng</w:t>
            </w:r>
            <w:r w:rsidRPr="00AB57C6">
              <w:rPr>
                <w:rFonts w:ascii="Book Antiqua" w:eastAsia="Times New Roman" w:hAnsi="Book Antiqua"/>
                <w:color w:val="000000"/>
                <w:sz w:val="24"/>
                <w:szCs w:val="24"/>
                <w:lang w:val="en-US"/>
              </w:rPr>
              <w:t>/mL</w:t>
            </w:r>
          </w:p>
        </w:tc>
      </w:tr>
      <w:tr w:rsidR="00C45AA4" w:rsidRPr="00AB57C6" w:rsidTr="00A46C22">
        <w:tc>
          <w:tcPr>
            <w:tcW w:w="3227" w:type="dxa"/>
            <w:vMerge/>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b/>
                <w:bCs/>
                <w:color w:val="000000"/>
                <w:sz w:val="24"/>
                <w:szCs w:val="24"/>
                <w:lang w:val="en-US"/>
              </w:rPr>
            </w:pP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RADICALS</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shd w:val="clear" w:color="auto" w:fill="FFFFFF"/>
                <w:lang w:val="en-US"/>
              </w:rPr>
            </w:pPr>
            <w:r w:rsidRPr="00AB57C6">
              <w:rPr>
                <w:rFonts w:ascii="Book Antiqua" w:eastAsia="Times New Roman" w:hAnsi="Book Antiqua"/>
                <w:color w:val="000000"/>
                <w:sz w:val="24"/>
                <w:szCs w:val="24"/>
                <w:shd w:val="clear" w:color="auto" w:fill="FFFFFF"/>
                <w:lang w:val="en-US"/>
              </w:rPr>
              <w:t>Other active malignancy</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eastAsia="es-ES"/>
              </w:rPr>
              <w:t>PSA &gt; 0.20 ng</w:t>
            </w:r>
            <w:r w:rsidRPr="00AB57C6">
              <w:rPr>
                <w:rFonts w:ascii="Book Antiqua" w:eastAsia="Times New Roman" w:hAnsi="Book Antiqua"/>
                <w:color w:val="000000"/>
                <w:sz w:val="24"/>
                <w:szCs w:val="24"/>
                <w:lang w:val="en-US"/>
              </w:rPr>
              <w:t>/mL</w:t>
            </w:r>
          </w:p>
        </w:tc>
      </w:tr>
      <w:tr w:rsidR="00C45AA4" w:rsidRPr="00AB57C6" w:rsidTr="00A46C22">
        <w:tc>
          <w:tcPr>
            <w:tcW w:w="3227" w:type="dxa"/>
            <w:vMerge/>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b/>
                <w:bCs/>
                <w:color w:val="000000"/>
                <w:sz w:val="24"/>
                <w:szCs w:val="24"/>
                <w:lang w:val="en-US"/>
              </w:rPr>
            </w:pPr>
          </w:p>
        </w:tc>
        <w:tc>
          <w:tcPr>
            <w:tcW w:w="3118" w:type="dxa"/>
            <w:shd w:val="clear" w:color="auto" w:fill="auto"/>
          </w:tcPr>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PAC GETUG</w:t>
            </w:r>
          </w:p>
        </w:tc>
        <w:tc>
          <w:tcPr>
            <w:tcW w:w="3775" w:type="dxa"/>
            <w:shd w:val="clear" w:color="auto" w:fill="auto"/>
          </w:tcPr>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WHO PS &gt; 1</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shd w:val="clear" w:color="auto" w:fill="FFFFFF"/>
                <w:lang w:val="en-US"/>
              </w:rPr>
            </w:pPr>
            <w:r w:rsidRPr="00AB57C6">
              <w:rPr>
                <w:rFonts w:ascii="Book Antiqua" w:eastAsia="Times New Roman" w:hAnsi="Book Antiqua"/>
                <w:color w:val="000000"/>
                <w:sz w:val="24"/>
                <w:szCs w:val="24"/>
                <w:shd w:val="clear" w:color="auto" w:fill="FFFFFF"/>
                <w:lang w:val="en-US"/>
              </w:rPr>
              <w:t>Other active malignancy</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Life expectancy &lt; 10 yr</w:t>
            </w:r>
          </w:p>
          <w:p w:rsidR="00C45AA4" w:rsidRPr="00AB57C6" w:rsidRDefault="00C45AA4" w:rsidP="00106F5C">
            <w:pPr>
              <w:widowControl w:val="0"/>
              <w:adjustRightInd w:val="0"/>
              <w:spacing w:after="0" w:line="360" w:lineRule="auto"/>
              <w:ind w:firstLine="34"/>
              <w:jc w:val="both"/>
              <w:rPr>
                <w:rFonts w:ascii="Book Antiqua" w:eastAsia="Times New Roman" w:hAnsi="Book Antiqua"/>
                <w:color w:val="000000"/>
                <w:sz w:val="24"/>
                <w:szCs w:val="24"/>
                <w:lang w:val="en-US" w:eastAsia="es-ES"/>
              </w:rPr>
            </w:pPr>
            <w:r w:rsidRPr="00AB57C6">
              <w:rPr>
                <w:rFonts w:ascii="Book Antiqua" w:eastAsia="Times New Roman" w:hAnsi="Book Antiqua"/>
                <w:color w:val="000000"/>
                <w:sz w:val="24"/>
                <w:szCs w:val="24"/>
                <w:lang w:val="en-US" w:eastAsia="es-ES"/>
              </w:rPr>
              <w:t>PSA &gt; 0.10 ng</w:t>
            </w:r>
            <w:r w:rsidRPr="00AB57C6">
              <w:rPr>
                <w:rFonts w:ascii="Book Antiqua" w:eastAsia="Times New Roman" w:hAnsi="Book Antiqua"/>
                <w:color w:val="000000"/>
                <w:sz w:val="24"/>
                <w:szCs w:val="24"/>
                <w:lang w:val="en-US"/>
              </w:rPr>
              <w:t>/mL</w:t>
            </w:r>
          </w:p>
          <w:p w:rsidR="00C45AA4" w:rsidRPr="00AB57C6"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Severe and uncontrolled arterial hypertension</w:t>
            </w:r>
          </w:p>
        </w:tc>
      </w:tr>
    </w:tbl>
    <w:p w:rsidR="00C45AA4" w:rsidRPr="007E428B" w:rsidRDefault="00C45AA4" w:rsidP="00106F5C">
      <w:pPr>
        <w:widowControl w:val="0"/>
        <w:adjustRightInd w:val="0"/>
        <w:spacing w:after="0" w:line="360" w:lineRule="auto"/>
        <w:jc w:val="both"/>
        <w:rPr>
          <w:rFonts w:ascii="Book Antiqua" w:eastAsia="Times New Roman" w:hAnsi="Book Antiqua"/>
          <w:color w:val="000000"/>
          <w:sz w:val="24"/>
          <w:szCs w:val="24"/>
          <w:lang w:val="en-US"/>
        </w:rPr>
      </w:pPr>
      <w:r w:rsidRPr="00AB57C6">
        <w:rPr>
          <w:rFonts w:ascii="Book Antiqua" w:eastAsia="Times New Roman" w:hAnsi="Book Antiqua"/>
          <w:color w:val="000000"/>
          <w:sz w:val="24"/>
          <w:szCs w:val="24"/>
          <w:lang w:val="en-US"/>
        </w:rPr>
        <w:t>ADT</w:t>
      </w:r>
      <w:r w:rsidR="00D14DE2" w:rsidRPr="00AB57C6">
        <w:rPr>
          <w:rFonts w:ascii="Book Antiqua" w:eastAsia="Times New Roman" w:hAnsi="Book Antiqua"/>
          <w:color w:val="000000"/>
          <w:sz w:val="24"/>
          <w:szCs w:val="24"/>
          <w:lang w:val="en-US"/>
        </w:rPr>
        <w:t>:</w:t>
      </w:r>
      <w:r w:rsidRPr="00AB57C6">
        <w:rPr>
          <w:rFonts w:ascii="Book Antiqua" w:eastAsia="Times New Roman" w:hAnsi="Book Antiqua"/>
          <w:color w:val="000000"/>
          <w:sz w:val="24"/>
          <w:szCs w:val="24"/>
          <w:lang w:val="en-US"/>
        </w:rPr>
        <w:t xml:space="preserve"> </w:t>
      </w:r>
      <w:r w:rsidR="00D14DE2" w:rsidRPr="00AB57C6">
        <w:rPr>
          <w:rFonts w:ascii="Book Antiqua" w:eastAsia="Times New Roman" w:hAnsi="Book Antiqua"/>
          <w:color w:val="000000"/>
          <w:sz w:val="24"/>
          <w:szCs w:val="24"/>
          <w:lang w:val="en-US"/>
        </w:rPr>
        <w:t>A</w:t>
      </w:r>
      <w:r w:rsidRPr="00AB57C6">
        <w:rPr>
          <w:rFonts w:ascii="Book Antiqua" w:eastAsia="Times New Roman" w:hAnsi="Book Antiqua"/>
          <w:color w:val="000000"/>
          <w:sz w:val="24"/>
          <w:szCs w:val="24"/>
          <w:lang w:val="en-US"/>
        </w:rPr>
        <w:t>ndrogen-deprivation therapy; PSA</w:t>
      </w:r>
      <w:r w:rsidR="00D14DE2" w:rsidRPr="00AB57C6">
        <w:rPr>
          <w:rFonts w:ascii="Book Antiqua" w:eastAsia="Times New Roman" w:hAnsi="Book Antiqua"/>
          <w:color w:val="000000"/>
          <w:sz w:val="24"/>
          <w:szCs w:val="24"/>
          <w:lang w:val="en-US"/>
        </w:rPr>
        <w:t>:</w:t>
      </w:r>
      <w:r w:rsidRPr="00AB57C6">
        <w:rPr>
          <w:rFonts w:ascii="Book Antiqua" w:eastAsia="Times New Roman" w:hAnsi="Book Antiqua"/>
          <w:color w:val="000000"/>
          <w:sz w:val="24"/>
          <w:szCs w:val="24"/>
          <w:lang w:val="en-US"/>
        </w:rPr>
        <w:t xml:space="preserve"> </w:t>
      </w:r>
      <w:r w:rsidR="00D14DE2" w:rsidRPr="00AB57C6">
        <w:rPr>
          <w:rFonts w:ascii="Book Antiqua" w:eastAsia="Times New Roman" w:hAnsi="Book Antiqua"/>
          <w:color w:val="000000"/>
          <w:sz w:val="24"/>
          <w:szCs w:val="24"/>
          <w:lang w:val="en-US"/>
        </w:rPr>
        <w:t>P</w:t>
      </w:r>
      <w:r w:rsidRPr="00AB57C6">
        <w:rPr>
          <w:rFonts w:ascii="Book Antiqua" w:eastAsia="Times New Roman" w:hAnsi="Book Antiqua"/>
          <w:color w:val="000000"/>
          <w:sz w:val="24"/>
          <w:szCs w:val="24"/>
          <w:lang w:val="en-US"/>
        </w:rPr>
        <w:t>rostate-specific antigen; PS</w:t>
      </w:r>
      <w:r w:rsidR="00D14DE2" w:rsidRPr="00AB57C6">
        <w:rPr>
          <w:rFonts w:ascii="Book Antiqua" w:eastAsia="Times New Roman" w:hAnsi="Book Antiqua"/>
          <w:color w:val="000000"/>
          <w:sz w:val="24"/>
          <w:szCs w:val="24"/>
          <w:lang w:val="en-US"/>
        </w:rPr>
        <w:t>:</w:t>
      </w:r>
      <w:r w:rsidRPr="00AB57C6">
        <w:rPr>
          <w:rFonts w:ascii="Book Antiqua" w:eastAsia="Times New Roman" w:hAnsi="Book Antiqua"/>
          <w:color w:val="000000"/>
          <w:sz w:val="24"/>
          <w:szCs w:val="24"/>
          <w:lang w:val="en-US"/>
        </w:rPr>
        <w:t xml:space="preserve"> </w:t>
      </w:r>
      <w:r w:rsidR="00D14DE2" w:rsidRPr="00AB57C6">
        <w:rPr>
          <w:rFonts w:ascii="Book Antiqua" w:eastAsia="Times New Roman" w:hAnsi="Book Antiqua"/>
          <w:color w:val="000000"/>
          <w:sz w:val="24"/>
          <w:szCs w:val="24"/>
          <w:lang w:val="en-US"/>
        </w:rPr>
        <w:t>P</w:t>
      </w:r>
      <w:r w:rsidRPr="00AB57C6">
        <w:rPr>
          <w:rFonts w:ascii="Book Antiqua" w:eastAsia="Times New Roman" w:hAnsi="Book Antiqua"/>
          <w:color w:val="000000"/>
          <w:sz w:val="24"/>
          <w:szCs w:val="24"/>
          <w:lang w:val="en-US"/>
        </w:rPr>
        <w:t>erformance status; WHO</w:t>
      </w:r>
      <w:r w:rsidR="00D14DE2" w:rsidRPr="00AB57C6">
        <w:rPr>
          <w:rFonts w:ascii="Book Antiqua" w:eastAsia="Times New Roman" w:hAnsi="Book Antiqua"/>
          <w:color w:val="000000"/>
          <w:sz w:val="24"/>
          <w:szCs w:val="24"/>
          <w:lang w:val="en-US"/>
        </w:rPr>
        <w:t>:</w:t>
      </w:r>
      <w:r w:rsidRPr="00AB57C6">
        <w:rPr>
          <w:rFonts w:ascii="Book Antiqua" w:eastAsia="Times New Roman" w:hAnsi="Book Antiqua"/>
          <w:color w:val="000000"/>
          <w:sz w:val="24"/>
          <w:szCs w:val="24"/>
          <w:lang w:val="en-US"/>
        </w:rPr>
        <w:t xml:space="preserve"> World Health Organization</w:t>
      </w:r>
      <w:r w:rsidR="00D14DE2" w:rsidRPr="00AB57C6">
        <w:rPr>
          <w:rFonts w:ascii="Book Antiqua" w:eastAsia="Times New Roman" w:hAnsi="Book Antiqua"/>
          <w:color w:val="000000"/>
          <w:sz w:val="24"/>
          <w:szCs w:val="24"/>
          <w:lang w:val="en-US"/>
        </w:rPr>
        <w:t xml:space="preserve">; RT: </w:t>
      </w:r>
      <w:r w:rsidR="00D14DE2" w:rsidRPr="00AB57C6">
        <w:rPr>
          <w:rFonts w:ascii="Book Antiqua" w:eastAsia="Times New Roman" w:hAnsi="Book Antiqua"/>
          <w:color w:val="000000"/>
          <w:sz w:val="24"/>
          <w:szCs w:val="24"/>
          <w:lang w:val="en-GB"/>
        </w:rPr>
        <w:t>Radiotherapy.</w:t>
      </w:r>
    </w:p>
    <w:p w:rsidR="00C45AA4" w:rsidRPr="007E428B" w:rsidRDefault="00C45AA4" w:rsidP="00106F5C">
      <w:pPr>
        <w:spacing w:after="0" w:line="360" w:lineRule="auto"/>
        <w:jc w:val="both"/>
        <w:rPr>
          <w:rFonts w:ascii="Book Antiqua" w:eastAsia="Times New Roman" w:hAnsi="Book Antiqua"/>
          <w:color w:val="000000"/>
          <w:sz w:val="24"/>
          <w:szCs w:val="24"/>
          <w:lang w:val="en-GB"/>
        </w:rPr>
      </w:pPr>
    </w:p>
    <w:sectPr w:rsidR="00C45AA4" w:rsidRPr="007E428B" w:rsidSect="00497CE3">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64" w:rsidRDefault="009D3A64" w:rsidP="00662DF1">
      <w:pPr>
        <w:spacing w:after="0" w:line="240" w:lineRule="auto"/>
      </w:pPr>
      <w:r>
        <w:separator/>
      </w:r>
    </w:p>
  </w:endnote>
  <w:endnote w:type="continuationSeparator" w:id="0">
    <w:p w:rsidR="009D3A64" w:rsidRDefault="009D3A64" w:rsidP="0066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PDNC P+ Adv O Tf 2586c 63. I">
    <w:altName w:val="Adv OTf 258 6c 63 I"/>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dvPSA88B">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64" w:rsidRDefault="009D3A64" w:rsidP="00662DF1">
      <w:pPr>
        <w:spacing w:after="0" w:line="240" w:lineRule="auto"/>
      </w:pPr>
      <w:r>
        <w:separator/>
      </w:r>
    </w:p>
  </w:footnote>
  <w:footnote w:type="continuationSeparator" w:id="0">
    <w:p w:rsidR="009D3A64" w:rsidRDefault="009D3A64" w:rsidP="00662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4B2"/>
    <w:multiLevelType w:val="hybridMultilevel"/>
    <w:tmpl w:val="379E0E9A"/>
    <w:lvl w:ilvl="0" w:tplc="99D4DBAA">
      <w:start w:val="1"/>
      <w:numFmt w:val="bullet"/>
      <w:lvlText w:val=""/>
      <w:lvlJc w:val="left"/>
      <w:pPr>
        <w:tabs>
          <w:tab w:val="num" w:pos="720"/>
        </w:tabs>
        <w:ind w:left="720" w:hanging="360"/>
      </w:pPr>
      <w:rPr>
        <w:rFonts w:ascii="Wingdings" w:hAnsi="Wingdings" w:hint="default"/>
      </w:rPr>
    </w:lvl>
    <w:lvl w:ilvl="1" w:tplc="9B1060F8">
      <w:start w:val="1"/>
      <w:numFmt w:val="decimal"/>
      <w:lvlText w:val="%2."/>
      <w:lvlJc w:val="left"/>
      <w:pPr>
        <w:tabs>
          <w:tab w:val="num" w:pos="1440"/>
        </w:tabs>
        <w:ind w:left="1440" w:hanging="360"/>
      </w:pPr>
    </w:lvl>
    <w:lvl w:ilvl="2" w:tplc="A0E8611E">
      <w:start w:val="1"/>
      <w:numFmt w:val="decimal"/>
      <w:lvlText w:val="%3."/>
      <w:lvlJc w:val="left"/>
      <w:pPr>
        <w:tabs>
          <w:tab w:val="num" w:pos="2160"/>
        </w:tabs>
        <w:ind w:left="2160" w:hanging="360"/>
      </w:pPr>
    </w:lvl>
    <w:lvl w:ilvl="3" w:tplc="1C3EBFE0">
      <w:start w:val="1"/>
      <w:numFmt w:val="decimal"/>
      <w:lvlText w:val="%4."/>
      <w:lvlJc w:val="left"/>
      <w:pPr>
        <w:tabs>
          <w:tab w:val="num" w:pos="2880"/>
        </w:tabs>
        <w:ind w:left="2880" w:hanging="360"/>
      </w:pPr>
    </w:lvl>
    <w:lvl w:ilvl="4" w:tplc="7EB6AAF8">
      <w:start w:val="1"/>
      <w:numFmt w:val="decimal"/>
      <w:lvlText w:val="%5."/>
      <w:lvlJc w:val="left"/>
      <w:pPr>
        <w:tabs>
          <w:tab w:val="num" w:pos="3600"/>
        </w:tabs>
        <w:ind w:left="3600" w:hanging="360"/>
      </w:pPr>
    </w:lvl>
    <w:lvl w:ilvl="5" w:tplc="57E42308">
      <w:start w:val="1"/>
      <w:numFmt w:val="decimal"/>
      <w:lvlText w:val="%6."/>
      <w:lvlJc w:val="left"/>
      <w:pPr>
        <w:tabs>
          <w:tab w:val="num" w:pos="4320"/>
        </w:tabs>
        <w:ind w:left="4320" w:hanging="360"/>
      </w:pPr>
    </w:lvl>
    <w:lvl w:ilvl="6" w:tplc="60A28756">
      <w:start w:val="1"/>
      <w:numFmt w:val="decimal"/>
      <w:lvlText w:val="%7."/>
      <w:lvlJc w:val="left"/>
      <w:pPr>
        <w:tabs>
          <w:tab w:val="num" w:pos="5040"/>
        </w:tabs>
        <w:ind w:left="5040" w:hanging="360"/>
      </w:pPr>
    </w:lvl>
    <w:lvl w:ilvl="7" w:tplc="65A29702">
      <w:start w:val="1"/>
      <w:numFmt w:val="decimal"/>
      <w:lvlText w:val="%8."/>
      <w:lvlJc w:val="left"/>
      <w:pPr>
        <w:tabs>
          <w:tab w:val="num" w:pos="5760"/>
        </w:tabs>
        <w:ind w:left="5760" w:hanging="360"/>
      </w:pPr>
    </w:lvl>
    <w:lvl w:ilvl="8" w:tplc="CF7E9F04">
      <w:start w:val="1"/>
      <w:numFmt w:val="decimal"/>
      <w:lvlText w:val="%9."/>
      <w:lvlJc w:val="left"/>
      <w:pPr>
        <w:tabs>
          <w:tab w:val="num" w:pos="6480"/>
        </w:tabs>
        <w:ind w:left="6480" w:hanging="360"/>
      </w:pPr>
    </w:lvl>
  </w:abstractNum>
  <w:abstractNum w:abstractNumId="1">
    <w:nsid w:val="18A05C7C"/>
    <w:multiLevelType w:val="hybridMultilevel"/>
    <w:tmpl w:val="A19415EC"/>
    <w:lvl w:ilvl="0" w:tplc="459A77EE">
      <w:start w:val="1"/>
      <w:numFmt w:val="bullet"/>
      <w:lvlText w:val=""/>
      <w:lvlJc w:val="left"/>
      <w:pPr>
        <w:tabs>
          <w:tab w:val="num" w:pos="720"/>
        </w:tabs>
        <w:ind w:left="720" w:hanging="360"/>
      </w:pPr>
      <w:rPr>
        <w:rFonts w:ascii="Wingdings" w:hAnsi="Wingdings" w:hint="default"/>
      </w:rPr>
    </w:lvl>
    <w:lvl w:ilvl="1" w:tplc="402A0726">
      <w:start w:val="1"/>
      <w:numFmt w:val="decimal"/>
      <w:lvlText w:val="%2."/>
      <w:lvlJc w:val="left"/>
      <w:pPr>
        <w:tabs>
          <w:tab w:val="num" w:pos="1440"/>
        </w:tabs>
        <w:ind w:left="1440" w:hanging="360"/>
      </w:pPr>
    </w:lvl>
    <w:lvl w:ilvl="2" w:tplc="BFFCCAF0">
      <w:start w:val="1"/>
      <w:numFmt w:val="decimal"/>
      <w:lvlText w:val="%3."/>
      <w:lvlJc w:val="left"/>
      <w:pPr>
        <w:tabs>
          <w:tab w:val="num" w:pos="2160"/>
        </w:tabs>
        <w:ind w:left="2160" w:hanging="360"/>
      </w:pPr>
    </w:lvl>
    <w:lvl w:ilvl="3" w:tplc="FF702EE0">
      <w:start w:val="1"/>
      <w:numFmt w:val="decimal"/>
      <w:lvlText w:val="%4."/>
      <w:lvlJc w:val="left"/>
      <w:pPr>
        <w:tabs>
          <w:tab w:val="num" w:pos="2880"/>
        </w:tabs>
        <w:ind w:left="2880" w:hanging="360"/>
      </w:pPr>
    </w:lvl>
    <w:lvl w:ilvl="4" w:tplc="A5D8EB9E">
      <w:start w:val="1"/>
      <w:numFmt w:val="decimal"/>
      <w:lvlText w:val="%5."/>
      <w:lvlJc w:val="left"/>
      <w:pPr>
        <w:tabs>
          <w:tab w:val="num" w:pos="3600"/>
        </w:tabs>
        <w:ind w:left="3600" w:hanging="360"/>
      </w:pPr>
    </w:lvl>
    <w:lvl w:ilvl="5" w:tplc="BD32AC0A">
      <w:start w:val="1"/>
      <w:numFmt w:val="decimal"/>
      <w:lvlText w:val="%6."/>
      <w:lvlJc w:val="left"/>
      <w:pPr>
        <w:tabs>
          <w:tab w:val="num" w:pos="4320"/>
        </w:tabs>
        <w:ind w:left="4320" w:hanging="360"/>
      </w:pPr>
    </w:lvl>
    <w:lvl w:ilvl="6" w:tplc="981E2E20">
      <w:start w:val="1"/>
      <w:numFmt w:val="decimal"/>
      <w:lvlText w:val="%7."/>
      <w:lvlJc w:val="left"/>
      <w:pPr>
        <w:tabs>
          <w:tab w:val="num" w:pos="5040"/>
        </w:tabs>
        <w:ind w:left="5040" w:hanging="360"/>
      </w:pPr>
    </w:lvl>
    <w:lvl w:ilvl="7" w:tplc="D2E4260A">
      <w:start w:val="1"/>
      <w:numFmt w:val="decimal"/>
      <w:lvlText w:val="%8."/>
      <w:lvlJc w:val="left"/>
      <w:pPr>
        <w:tabs>
          <w:tab w:val="num" w:pos="5760"/>
        </w:tabs>
        <w:ind w:left="5760" w:hanging="360"/>
      </w:pPr>
    </w:lvl>
    <w:lvl w:ilvl="8" w:tplc="B81A62D4">
      <w:start w:val="1"/>
      <w:numFmt w:val="decimal"/>
      <w:lvlText w:val="%9."/>
      <w:lvlJc w:val="left"/>
      <w:pPr>
        <w:tabs>
          <w:tab w:val="num" w:pos="6480"/>
        </w:tabs>
        <w:ind w:left="6480" w:hanging="360"/>
      </w:pPr>
    </w:lvl>
  </w:abstractNum>
  <w:abstractNum w:abstractNumId="2">
    <w:nsid w:val="1FA4211A"/>
    <w:multiLevelType w:val="hybridMultilevel"/>
    <w:tmpl w:val="10784390"/>
    <w:lvl w:ilvl="0" w:tplc="5A90C61C">
      <w:start w:val="1"/>
      <w:numFmt w:val="bullet"/>
      <w:lvlText w:val=""/>
      <w:lvlJc w:val="left"/>
      <w:pPr>
        <w:tabs>
          <w:tab w:val="num" w:pos="720"/>
        </w:tabs>
        <w:ind w:left="720" w:hanging="360"/>
      </w:pPr>
      <w:rPr>
        <w:rFonts w:ascii="Wingdings" w:hAnsi="Wingdings" w:hint="default"/>
      </w:rPr>
    </w:lvl>
    <w:lvl w:ilvl="1" w:tplc="C388C236">
      <w:start w:val="1"/>
      <w:numFmt w:val="decimal"/>
      <w:lvlText w:val="%2."/>
      <w:lvlJc w:val="left"/>
      <w:pPr>
        <w:tabs>
          <w:tab w:val="num" w:pos="1440"/>
        </w:tabs>
        <w:ind w:left="1440" w:hanging="360"/>
      </w:pPr>
    </w:lvl>
    <w:lvl w:ilvl="2" w:tplc="3F6C76D8">
      <w:start w:val="1"/>
      <w:numFmt w:val="decimal"/>
      <w:lvlText w:val="%3."/>
      <w:lvlJc w:val="left"/>
      <w:pPr>
        <w:tabs>
          <w:tab w:val="num" w:pos="2160"/>
        </w:tabs>
        <w:ind w:left="2160" w:hanging="360"/>
      </w:pPr>
    </w:lvl>
    <w:lvl w:ilvl="3" w:tplc="9844D1CC">
      <w:start w:val="1"/>
      <w:numFmt w:val="decimal"/>
      <w:lvlText w:val="%4."/>
      <w:lvlJc w:val="left"/>
      <w:pPr>
        <w:tabs>
          <w:tab w:val="num" w:pos="2880"/>
        </w:tabs>
        <w:ind w:left="2880" w:hanging="360"/>
      </w:pPr>
    </w:lvl>
    <w:lvl w:ilvl="4" w:tplc="FB442C96">
      <w:start w:val="1"/>
      <w:numFmt w:val="decimal"/>
      <w:lvlText w:val="%5."/>
      <w:lvlJc w:val="left"/>
      <w:pPr>
        <w:tabs>
          <w:tab w:val="num" w:pos="3600"/>
        </w:tabs>
        <w:ind w:left="3600" w:hanging="360"/>
      </w:pPr>
    </w:lvl>
    <w:lvl w:ilvl="5" w:tplc="C720C424">
      <w:start w:val="1"/>
      <w:numFmt w:val="decimal"/>
      <w:lvlText w:val="%6."/>
      <w:lvlJc w:val="left"/>
      <w:pPr>
        <w:tabs>
          <w:tab w:val="num" w:pos="4320"/>
        </w:tabs>
        <w:ind w:left="4320" w:hanging="360"/>
      </w:pPr>
    </w:lvl>
    <w:lvl w:ilvl="6" w:tplc="2AF6A8AE">
      <w:start w:val="1"/>
      <w:numFmt w:val="decimal"/>
      <w:lvlText w:val="%7."/>
      <w:lvlJc w:val="left"/>
      <w:pPr>
        <w:tabs>
          <w:tab w:val="num" w:pos="5040"/>
        </w:tabs>
        <w:ind w:left="5040" w:hanging="360"/>
      </w:pPr>
    </w:lvl>
    <w:lvl w:ilvl="7" w:tplc="B10C9CCC">
      <w:start w:val="1"/>
      <w:numFmt w:val="decimal"/>
      <w:lvlText w:val="%8."/>
      <w:lvlJc w:val="left"/>
      <w:pPr>
        <w:tabs>
          <w:tab w:val="num" w:pos="5760"/>
        </w:tabs>
        <w:ind w:left="5760" w:hanging="360"/>
      </w:pPr>
    </w:lvl>
    <w:lvl w:ilvl="8" w:tplc="AFC6E9A8">
      <w:start w:val="1"/>
      <w:numFmt w:val="decimal"/>
      <w:lvlText w:val="%9."/>
      <w:lvlJc w:val="left"/>
      <w:pPr>
        <w:tabs>
          <w:tab w:val="num" w:pos="6480"/>
        </w:tabs>
        <w:ind w:left="6480" w:hanging="360"/>
      </w:pPr>
    </w:lvl>
  </w:abstractNum>
  <w:abstractNum w:abstractNumId="3">
    <w:nsid w:val="1FF12A91"/>
    <w:multiLevelType w:val="hybridMultilevel"/>
    <w:tmpl w:val="580EAD8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223755E2"/>
    <w:multiLevelType w:val="hybridMultilevel"/>
    <w:tmpl w:val="1CB6D938"/>
    <w:lvl w:ilvl="0" w:tplc="18F276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01"/>
    <w:rsid w:val="0000244A"/>
    <w:rsid w:val="00023919"/>
    <w:rsid w:val="0002770A"/>
    <w:rsid w:val="000304C3"/>
    <w:rsid w:val="00035DD7"/>
    <w:rsid w:val="00036967"/>
    <w:rsid w:val="000511BD"/>
    <w:rsid w:val="00055B39"/>
    <w:rsid w:val="00056154"/>
    <w:rsid w:val="000644BC"/>
    <w:rsid w:val="00071CD0"/>
    <w:rsid w:val="000A2CB3"/>
    <w:rsid w:val="000C3D66"/>
    <w:rsid w:val="000C6A55"/>
    <w:rsid w:val="000D1FB9"/>
    <w:rsid w:val="000D2F61"/>
    <w:rsid w:val="000F63F1"/>
    <w:rsid w:val="00100BF7"/>
    <w:rsid w:val="00100F4F"/>
    <w:rsid w:val="00104A43"/>
    <w:rsid w:val="00106F5C"/>
    <w:rsid w:val="00116747"/>
    <w:rsid w:val="00131363"/>
    <w:rsid w:val="00142326"/>
    <w:rsid w:val="00146414"/>
    <w:rsid w:val="0014777D"/>
    <w:rsid w:val="001522EA"/>
    <w:rsid w:val="001568CB"/>
    <w:rsid w:val="00157693"/>
    <w:rsid w:val="00170074"/>
    <w:rsid w:val="00185780"/>
    <w:rsid w:val="00197A2D"/>
    <w:rsid w:val="001A7B07"/>
    <w:rsid w:val="001B4408"/>
    <w:rsid w:val="001B58B8"/>
    <w:rsid w:val="001B6D07"/>
    <w:rsid w:val="001C3C2E"/>
    <w:rsid w:val="001C5616"/>
    <w:rsid w:val="001D13DC"/>
    <w:rsid w:val="001E1CD3"/>
    <w:rsid w:val="001E40C3"/>
    <w:rsid w:val="001E5108"/>
    <w:rsid w:val="0021486A"/>
    <w:rsid w:val="002263AF"/>
    <w:rsid w:val="002318D6"/>
    <w:rsid w:val="002426F3"/>
    <w:rsid w:val="00246D50"/>
    <w:rsid w:val="00254608"/>
    <w:rsid w:val="002640F0"/>
    <w:rsid w:val="002650CA"/>
    <w:rsid w:val="00273FF7"/>
    <w:rsid w:val="0028402F"/>
    <w:rsid w:val="00290D6E"/>
    <w:rsid w:val="0029568F"/>
    <w:rsid w:val="002A53BA"/>
    <w:rsid w:val="002B474A"/>
    <w:rsid w:val="002B5456"/>
    <w:rsid w:val="002C5279"/>
    <w:rsid w:val="002C6B33"/>
    <w:rsid w:val="002D01BE"/>
    <w:rsid w:val="002D3F4B"/>
    <w:rsid w:val="002F13F0"/>
    <w:rsid w:val="002F63DD"/>
    <w:rsid w:val="0031457F"/>
    <w:rsid w:val="003149E7"/>
    <w:rsid w:val="00341A2D"/>
    <w:rsid w:val="00346736"/>
    <w:rsid w:val="003504C7"/>
    <w:rsid w:val="0036289B"/>
    <w:rsid w:val="00364077"/>
    <w:rsid w:val="0036771E"/>
    <w:rsid w:val="003756CE"/>
    <w:rsid w:val="00382D03"/>
    <w:rsid w:val="00385098"/>
    <w:rsid w:val="00390CA1"/>
    <w:rsid w:val="00390F82"/>
    <w:rsid w:val="003A413F"/>
    <w:rsid w:val="003B0329"/>
    <w:rsid w:val="003B6F7C"/>
    <w:rsid w:val="003C054D"/>
    <w:rsid w:val="003D3470"/>
    <w:rsid w:val="003E3512"/>
    <w:rsid w:val="003F087C"/>
    <w:rsid w:val="00401D05"/>
    <w:rsid w:val="0041748B"/>
    <w:rsid w:val="00417613"/>
    <w:rsid w:val="00417EA8"/>
    <w:rsid w:val="00422242"/>
    <w:rsid w:val="0042465F"/>
    <w:rsid w:val="00440D79"/>
    <w:rsid w:val="00441485"/>
    <w:rsid w:val="00444F21"/>
    <w:rsid w:val="00473287"/>
    <w:rsid w:val="00480660"/>
    <w:rsid w:val="004852AF"/>
    <w:rsid w:val="00490C68"/>
    <w:rsid w:val="0049149F"/>
    <w:rsid w:val="0049199A"/>
    <w:rsid w:val="0049637E"/>
    <w:rsid w:val="00497CE3"/>
    <w:rsid w:val="004C0E79"/>
    <w:rsid w:val="004C6465"/>
    <w:rsid w:val="004D340E"/>
    <w:rsid w:val="00504DD4"/>
    <w:rsid w:val="00507C8E"/>
    <w:rsid w:val="00507FB9"/>
    <w:rsid w:val="00511D13"/>
    <w:rsid w:val="00521F09"/>
    <w:rsid w:val="00526D6A"/>
    <w:rsid w:val="00531501"/>
    <w:rsid w:val="00536066"/>
    <w:rsid w:val="005503EF"/>
    <w:rsid w:val="005564EA"/>
    <w:rsid w:val="005653D8"/>
    <w:rsid w:val="00566F29"/>
    <w:rsid w:val="00594DAE"/>
    <w:rsid w:val="005A5CEA"/>
    <w:rsid w:val="005A7C4C"/>
    <w:rsid w:val="005B2E80"/>
    <w:rsid w:val="005E5951"/>
    <w:rsid w:val="005E7B2E"/>
    <w:rsid w:val="005F0B39"/>
    <w:rsid w:val="005F6C9E"/>
    <w:rsid w:val="005F715D"/>
    <w:rsid w:val="00605487"/>
    <w:rsid w:val="006071F1"/>
    <w:rsid w:val="00617FEC"/>
    <w:rsid w:val="006212E4"/>
    <w:rsid w:val="006264FE"/>
    <w:rsid w:val="0063010E"/>
    <w:rsid w:val="00633793"/>
    <w:rsid w:val="006476F5"/>
    <w:rsid w:val="00661A39"/>
    <w:rsid w:val="00662DF1"/>
    <w:rsid w:val="006732D7"/>
    <w:rsid w:val="00677FD3"/>
    <w:rsid w:val="006850BA"/>
    <w:rsid w:val="006A47C1"/>
    <w:rsid w:val="006C54AF"/>
    <w:rsid w:val="006D213D"/>
    <w:rsid w:val="006D7BB3"/>
    <w:rsid w:val="006E4786"/>
    <w:rsid w:val="006F5071"/>
    <w:rsid w:val="00716F77"/>
    <w:rsid w:val="00733BC9"/>
    <w:rsid w:val="00751615"/>
    <w:rsid w:val="00752E29"/>
    <w:rsid w:val="00761280"/>
    <w:rsid w:val="00780844"/>
    <w:rsid w:val="0078458F"/>
    <w:rsid w:val="007A4173"/>
    <w:rsid w:val="007A54EA"/>
    <w:rsid w:val="007C5E92"/>
    <w:rsid w:val="007D3F56"/>
    <w:rsid w:val="007E0F04"/>
    <w:rsid w:val="007E428B"/>
    <w:rsid w:val="007E49C7"/>
    <w:rsid w:val="007F3CB0"/>
    <w:rsid w:val="007F7445"/>
    <w:rsid w:val="008105A4"/>
    <w:rsid w:val="008254B4"/>
    <w:rsid w:val="008313A4"/>
    <w:rsid w:val="0083471C"/>
    <w:rsid w:val="00845EAF"/>
    <w:rsid w:val="00847915"/>
    <w:rsid w:val="00855E55"/>
    <w:rsid w:val="00882298"/>
    <w:rsid w:val="00885B8C"/>
    <w:rsid w:val="00892B33"/>
    <w:rsid w:val="008B0E6B"/>
    <w:rsid w:val="008C0B33"/>
    <w:rsid w:val="008C397B"/>
    <w:rsid w:val="008D7017"/>
    <w:rsid w:val="008F0500"/>
    <w:rsid w:val="008F3866"/>
    <w:rsid w:val="008F474E"/>
    <w:rsid w:val="009042AA"/>
    <w:rsid w:val="0091584F"/>
    <w:rsid w:val="00924F1A"/>
    <w:rsid w:val="00943AF3"/>
    <w:rsid w:val="00944CAF"/>
    <w:rsid w:val="0095017A"/>
    <w:rsid w:val="00950E2C"/>
    <w:rsid w:val="00955B53"/>
    <w:rsid w:val="0096500C"/>
    <w:rsid w:val="00980607"/>
    <w:rsid w:val="0098333E"/>
    <w:rsid w:val="009953A5"/>
    <w:rsid w:val="00995DDB"/>
    <w:rsid w:val="009C4036"/>
    <w:rsid w:val="009D3A64"/>
    <w:rsid w:val="009E77FB"/>
    <w:rsid w:val="009E7AE3"/>
    <w:rsid w:val="00A10E25"/>
    <w:rsid w:val="00A16BCA"/>
    <w:rsid w:val="00A46C22"/>
    <w:rsid w:val="00A57918"/>
    <w:rsid w:val="00A61473"/>
    <w:rsid w:val="00A6679E"/>
    <w:rsid w:val="00A73035"/>
    <w:rsid w:val="00A85248"/>
    <w:rsid w:val="00A860A1"/>
    <w:rsid w:val="00A86520"/>
    <w:rsid w:val="00A92D90"/>
    <w:rsid w:val="00AA0150"/>
    <w:rsid w:val="00AB0CB2"/>
    <w:rsid w:val="00AB1684"/>
    <w:rsid w:val="00AB57C6"/>
    <w:rsid w:val="00AC65F4"/>
    <w:rsid w:val="00AE5596"/>
    <w:rsid w:val="00AE7B8E"/>
    <w:rsid w:val="00B25516"/>
    <w:rsid w:val="00B255A9"/>
    <w:rsid w:val="00B3107C"/>
    <w:rsid w:val="00B37277"/>
    <w:rsid w:val="00B431AF"/>
    <w:rsid w:val="00B476CB"/>
    <w:rsid w:val="00B54BDF"/>
    <w:rsid w:val="00B5550E"/>
    <w:rsid w:val="00B72ADC"/>
    <w:rsid w:val="00B73031"/>
    <w:rsid w:val="00B74182"/>
    <w:rsid w:val="00B80AFF"/>
    <w:rsid w:val="00B81C39"/>
    <w:rsid w:val="00BA49A1"/>
    <w:rsid w:val="00BA5C0A"/>
    <w:rsid w:val="00BA7A21"/>
    <w:rsid w:val="00BB0549"/>
    <w:rsid w:val="00BB73D9"/>
    <w:rsid w:val="00BB7FEA"/>
    <w:rsid w:val="00BC6126"/>
    <w:rsid w:val="00BE0066"/>
    <w:rsid w:val="00BE0273"/>
    <w:rsid w:val="00BE0CD0"/>
    <w:rsid w:val="00BE162C"/>
    <w:rsid w:val="00BE3033"/>
    <w:rsid w:val="00BE5808"/>
    <w:rsid w:val="00BF6B37"/>
    <w:rsid w:val="00C10201"/>
    <w:rsid w:val="00C1373A"/>
    <w:rsid w:val="00C20048"/>
    <w:rsid w:val="00C224CA"/>
    <w:rsid w:val="00C23F2A"/>
    <w:rsid w:val="00C45112"/>
    <w:rsid w:val="00C45AA4"/>
    <w:rsid w:val="00C528A2"/>
    <w:rsid w:val="00C63ABC"/>
    <w:rsid w:val="00C64374"/>
    <w:rsid w:val="00C6471A"/>
    <w:rsid w:val="00C669D7"/>
    <w:rsid w:val="00C93228"/>
    <w:rsid w:val="00C93EDD"/>
    <w:rsid w:val="00CB074B"/>
    <w:rsid w:val="00CB3461"/>
    <w:rsid w:val="00CB43E7"/>
    <w:rsid w:val="00CC0FEA"/>
    <w:rsid w:val="00CC3E99"/>
    <w:rsid w:val="00CD31EF"/>
    <w:rsid w:val="00CE6437"/>
    <w:rsid w:val="00D0621F"/>
    <w:rsid w:val="00D11BD2"/>
    <w:rsid w:val="00D14DE2"/>
    <w:rsid w:val="00D15D9C"/>
    <w:rsid w:val="00D16299"/>
    <w:rsid w:val="00D23F4B"/>
    <w:rsid w:val="00D34D6D"/>
    <w:rsid w:val="00D50A99"/>
    <w:rsid w:val="00D52E5A"/>
    <w:rsid w:val="00D8410D"/>
    <w:rsid w:val="00D9470C"/>
    <w:rsid w:val="00DA16BE"/>
    <w:rsid w:val="00DA2198"/>
    <w:rsid w:val="00DA4A84"/>
    <w:rsid w:val="00DB323A"/>
    <w:rsid w:val="00DB4FFC"/>
    <w:rsid w:val="00DB5722"/>
    <w:rsid w:val="00DC515C"/>
    <w:rsid w:val="00DC6BF6"/>
    <w:rsid w:val="00DE396D"/>
    <w:rsid w:val="00DE6A47"/>
    <w:rsid w:val="00DE7F46"/>
    <w:rsid w:val="00DF52DE"/>
    <w:rsid w:val="00DF62BC"/>
    <w:rsid w:val="00DF775D"/>
    <w:rsid w:val="00E045D4"/>
    <w:rsid w:val="00E122AC"/>
    <w:rsid w:val="00E20590"/>
    <w:rsid w:val="00E219B1"/>
    <w:rsid w:val="00E23DFE"/>
    <w:rsid w:val="00E30CA8"/>
    <w:rsid w:val="00E323E8"/>
    <w:rsid w:val="00E50094"/>
    <w:rsid w:val="00E54682"/>
    <w:rsid w:val="00E62497"/>
    <w:rsid w:val="00E743FF"/>
    <w:rsid w:val="00E7486A"/>
    <w:rsid w:val="00E822A8"/>
    <w:rsid w:val="00EA11A4"/>
    <w:rsid w:val="00EA7E3C"/>
    <w:rsid w:val="00ED60AF"/>
    <w:rsid w:val="00EE272C"/>
    <w:rsid w:val="00EE4A54"/>
    <w:rsid w:val="00EE6116"/>
    <w:rsid w:val="00EE7292"/>
    <w:rsid w:val="00EF2B4A"/>
    <w:rsid w:val="00EF5E40"/>
    <w:rsid w:val="00EF6922"/>
    <w:rsid w:val="00F02F05"/>
    <w:rsid w:val="00F07BA2"/>
    <w:rsid w:val="00F1231E"/>
    <w:rsid w:val="00F25E94"/>
    <w:rsid w:val="00F350CC"/>
    <w:rsid w:val="00F430E3"/>
    <w:rsid w:val="00F51F7B"/>
    <w:rsid w:val="00F52761"/>
    <w:rsid w:val="00F91DE0"/>
    <w:rsid w:val="00F93181"/>
    <w:rsid w:val="00FA3745"/>
    <w:rsid w:val="00FA616C"/>
    <w:rsid w:val="00FA6D6C"/>
    <w:rsid w:val="00FB008F"/>
    <w:rsid w:val="00FC4572"/>
    <w:rsid w:val="00FD0219"/>
    <w:rsid w:val="00FD5C39"/>
    <w:rsid w:val="00FD6392"/>
    <w:rsid w:val="00FE3951"/>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EC"/>
    <w:pPr>
      <w:spacing w:after="200" w:line="276" w:lineRule="auto"/>
    </w:pPr>
    <w:rPr>
      <w:sz w:val="22"/>
      <w:szCs w:val="22"/>
      <w:lang w:val="es-E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47915"/>
    <w:rPr>
      <w:sz w:val="16"/>
      <w:szCs w:val="16"/>
    </w:rPr>
  </w:style>
  <w:style w:type="paragraph" w:styleId="a4">
    <w:name w:val="annotation text"/>
    <w:basedOn w:val="a"/>
    <w:link w:val="Char"/>
    <w:uiPriority w:val="99"/>
    <w:semiHidden/>
    <w:unhideWhenUsed/>
    <w:rsid w:val="00847915"/>
    <w:pPr>
      <w:spacing w:line="240" w:lineRule="auto"/>
    </w:pPr>
    <w:rPr>
      <w:sz w:val="20"/>
      <w:szCs w:val="20"/>
    </w:rPr>
  </w:style>
  <w:style w:type="character" w:customStyle="1" w:styleId="Char">
    <w:name w:val="批注文字 Char"/>
    <w:link w:val="a4"/>
    <w:uiPriority w:val="99"/>
    <w:semiHidden/>
    <w:rsid w:val="00847915"/>
    <w:rPr>
      <w:sz w:val="20"/>
      <w:szCs w:val="20"/>
    </w:rPr>
  </w:style>
  <w:style w:type="paragraph" w:styleId="a5">
    <w:name w:val="annotation subject"/>
    <w:basedOn w:val="a4"/>
    <w:next w:val="a4"/>
    <w:link w:val="Char0"/>
    <w:uiPriority w:val="99"/>
    <w:semiHidden/>
    <w:unhideWhenUsed/>
    <w:rsid w:val="00847915"/>
    <w:rPr>
      <w:b/>
      <w:bCs/>
    </w:rPr>
  </w:style>
  <w:style w:type="character" w:customStyle="1" w:styleId="Char0">
    <w:name w:val="批注主题 Char"/>
    <w:link w:val="a5"/>
    <w:uiPriority w:val="99"/>
    <w:semiHidden/>
    <w:rsid w:val="00847915"/>
    <w:rPr>
      <w:b/>
      <w:bCs/>
      <w:sz w:val="20"/>
      <w:szCs w:val="20"/>
    </w:rPr>
  </w:style>
  <w:style w:type="paragraph" w:styleId="a6">
    <w:name w:val="Balloon Text"/>
    <w:basedOn w:val="a"/>
    <w:link w:val="Char1"/>
    <w:uiPriority w:val="99"/>
    <w:semiHidden/>
    <w:unhideWhenUsed/>
    <w:rsid w:val="00847915"/>
    <w:pPr>
      <w:spacing w:after="0" w:line="240" w:lineRule="auto"/>
    </w:pPr>
    <w:rPr>
      <w:rFonts w:ascii="Segoe UI" w:hAnsi="Segoe UI"/>
      <w:sz w:val="18"/>
      <w:szCs w:val="18"/>
    </w:rPr>
  </w:style>
  <w:style w:type="character" w:customStyle="1" w:styleId="Char1">
    <w:name w:val="批注框文本 Char"/>
    <w:link w:val="a6"/>
    <w:uiPriority w:val="99"/>
    <w:semiHidden/>
    <w:rsid w:val="00847915"/>
    <w:rPr>
      <w:rFonts w:ascii="Segoe UI" w:hAnsi="Segoe UI" w:cs="Segoe UI"/>
      <w:sz w:val="18"/>
      <w:szCs w:val="18"/>
    </w:rPr>
  </w:style>
  <w:style w:type="character" w:styleId="a7">
    <w:name w:val="Hyperlink"/>
    <w:uiPriority w:val="99"/>
    <w:unhideWhenUsed/>
    <w:rsid w:val="00DA16BE"/>
    <w:rPr>
      <w:color w:val="0000FF"/>
      <w:u w:val="single"/>
    </w:rPr>
  </w:style>
  <w:style w:type="character" w:customStyle="1" w:styleId="tlid-translation">
    <w:name w:val="tlid-translation"/>
    <w:basedOn w:val="a0"/>
    <w:rsid w:val="00185780"/>
  </w:style>
  <w:style w:type="character" w:customStyle="1" w:styleId="st">
    <w:name w:val="st"/>
    <w:basedOn w:val="a0"/>
    <w:rsid w:val="00780844"/>
  </w:style>
  <w:style w:type="character" w:styleId="a8">
    <w:name w:val="Emphasis"/>
    <w:uiPriority w:val="20"/>
    <w:qFormat/>
    <w:rsid w:val="00780844"/>
    <w:rPr>
      <w:i/>
      <w:iCs/>
    </w:rPr>
  </w:style>
  <w:style w:type="character" w:customStyle="1" w:styleId="e24kjd">
    <w:name w:val="e24kjd"/>
    <w:basedOn w:val="a0"/>
    <w:rsid w:val="00950E2C"/>
  </w:style>
  <w:style w:type="paragraph" w:styleId="a9">
    <w:name w:val="List Paragraph"/>
    <w:basedOn w:val="a"/>
    <w:uiPriority w:val="34"/>
    <w:qFormat/>
    <w:rsid w:val="00C63ABC"/>
    <w:pPr>
      <w:ind w:left="720"/>
      <w:contextualSpacing/>
    </w:pPr>
    <w:rPr>
      <w:rFonts w:eastAsia="Calibri"/>
    </w:rPr>
  </w:style>
  <w:style w:type="character" w:customStyle="1" w:styleId="highlight">
    <w:name w:val="highlight"/>
    <w:basedOn w:val="a0"/>
    <w:rsid w:val="00C63ABC"/>
  </w:style>
  <w:style w:type="character" w:customStyle="1" w:styleId="jrnl">
    <w:name w:val="jrnl"/>
    <w:basedOn w:val="a0"/>
    <w:rsid w:val="00C63ABC"/>
  </w:style>
  <w:style w:type="paragraph" w:customStyle="1" w:styleId="details">
    <w:name w:val="details"/>
    <w:basedOn w:val="a"/>
    <w:rsid w:val="00C63AB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1">
    <w:name w:val="Título1"/>
    <w:basedOn w:val="a"/>
    <w:rsid w:val="00C63AB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sc">
    <w:name w:val="desc"/>
    <w:basedOn w:val="a"/>
    <w:rsid w:val="00C63AB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omisin">
    <w:name w:val="Por omisión"/>
    <w:rsid w:val="00FE3951"/>
    <w:pPr>
      <w:pBdr>
        <w:top w:val="nil"/>
        <w:left w:val="nil"/>
        <w:bottom w:val="nil"/>
        <w:right w:val="nil"/>
        <w:between w:val="nil"/>
        <w:bar w:val="nil"/>
      </w:pBdr>
    </w:pPr>
    <w:rPr>
      <w:rFonts w:ascii="Helvetica" w:eastAsia="Arial Unicode MS" w:hAnsi="Helvetica" w:cs="Arial Unicode MS"/>
      <w:color w:val="000000"/>
      <w:sz w:val="22"/>
      <w:szCs w:val="22"/>
      <w:bdr w:val="nil"/>
      <w:lang w:eastAsia="es-ES"/>
    </w:rPr>
  </w:style>
  <w:style w:type="character" w:customStyle="1" w:styleId="Ninguno">
    <w:name w:val="Ninguno"/>
    <w:rsid w:val="00FE3951"/>
    <w:rPr>
      <w:lang w:val="en-US"/>
    </w:rPr>
  </w:style>
  <w:style w:type="character" w:styleId="aa">
    <w:name w:val="Strong"/>
    <w:uiPriority w:val="22"/>
    <w:qFormat/>
    <w:rsid w:val="00385098"/>
    <w:rPr>
      <w:b/>
      <w:bCs/>
    </w:rPr>
  </w:style>
  <w:style w:type="paragraph" w:styleId="ab">
    <w:name w:val="header"/>
    <w:basedOn w:val="a"/>
    <w:link w:val="Char2"/>
    <w:uiPriority w:val="99"/>
    <w:unhideWhenUsed/>
    <w:rsid w:val="00662D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662DF1"/>
    <w:rPr>
      <w:sz w:val="18"/>
      <w:szCs w:val="18"/>
      <w:lang w:val="es-ES" w:eastAsia="en-US"/>
    </w:rPr>
  </w:style>
  <w:style w:type="paragraph" w:styleId="ac">
    <w:name w:val="footer"/>
    <w:basedOn w:val="a"/>
    <w:link w:val="Char3"/>
    <w:uiPriority w:val="99"/>
    <w:unhideWhenUsed/>
    <w:rsid w:val="00662DF1"/>
    <w:pPr>
      <w:tabs>
        <w:tab w:val="center" w:pos="4153"/>
        <w:tab w:val="right" w:pos="8306"/>
      </w:tabs>
      <w:snapToGrid w:val="0"/>
      <w:spacing w:line="240" w:lineRule="auto"/>
    </w:pPr>
    <w:rPr>
      <w:sz w:val="18"/>
      <w:szCs w:val="18"/>
    </w:rPr>
  </w:style>
  <w:style w:type="character" w:customStyle="1" w:styleId="Char3">
    <w:name w:val="页脚 Char"/>
    <w:link w:val="ac"/>
    <w:uiPriority w:val="99"/>
    <w:rsid w:val="00662DF1"/>
    <w:rPr>
      <w:sz w:val="18"/>
      <w:szCs w:val="1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EC"/>
    <w:pPr>
      <w:spacing w:after="200" w:line="276" w:lineRule="auto"/>
    </w:pPr>
    <w:rPr>
      <w:sz w:val="22"/>
      <w:szCs w:val="22"/>
      <w:lang w:val="es-E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47915"/>
    <w:rPr>
      <w:sz w:val="16"/>
      <w:szCs w:val="16"/>
    </w:rPr>
  </w:style>
  <w:style w:type="paragraph" w:styleId="a4">
    <w:name w:val="annotation text"/>
    <w:basedOn w:val="a"/>
    <w:link w:val="Char"/>
    <w:uiPriority w:val="99"/>
    <w:semiHidden/>
    <w:unhideWhenUsed/>
    <w:rsid w:val="00847915"/>
    <w:pPr>
      <w:spacing w:line="240" w:lineRule="auto"/>
    </w:pPr>
    <w:rPr>
      <w:sz w:val="20"/>
      <w:szCs w:val="20"/>
    </w:rPr>
  </w:style>
  <w:style w:type="character" w:customStyle="1" w:styleId="Char">
    <w:name w:val="批注文字 Char"/>
    <w:link w:val="a4"/>
    <w:uiPriority w:val="99"/>
    <w:semiHidden/>
    <w:rsid w:val="00847915"/>
    <w:rPr>
      <w:sz w:val="20"/>
      <w:szCs w:val="20"/>
    </w:rPr>
  </w:style>
  <w:style w:type="paragraph" w:styleId="a5">
    <w:name w:val="annotation subject"/>
    <w:basedOn w:val="a4"/>
    <w:next w:val="a4"/>
    <w:link w:val="Char0"/>
    <w:uiPriority w:val="99"/>
    <w:semiHidden/>
    <w:unhideWhenUsed/>
    <w:rsid w:val="00847915"/>
    <w:rPr>
      <w:b/>
      <w:bCs/>
    </w:rPr>
  </w:style>
  <w:style w:type="character" w:customStyle="1" w:styleId="Char0">
    <w:name w:val="批注主题 Char"/>
    <w:link w:val="a5"/>
    <w:uiPriority w:val="99"/>
    <w:semiHidden/>
    <w:rsid w:val="00847915"/>
    <w:rPr>
      <w:b/>
      <w:bCs/>
      <w:sz w:val="20"/>
      <w:szCs w:val="20"/>
    </w:rPr>
  </w:style>
  <w:style w:type="paragraph" w:styleId="a6">
    <w:name w:val="Balloon Text"/>
    <w:basedOn w:val="a"/>
    <w:link w:val="Char1"/>
    <w:uiPriority w:val="99"/>
    <w:semiHidden/>
    <w:unhideWhenUsed/>
    <w:rsid w:val="00847915"/>
    <w:pPr>
      <w:spacing w:after="0" w:line="240" w:lineRule="auto"/>
    </w:pPr>
    <w:rPr>
      <w:rFonts w:ascii="Segoe UI" w:hAnsi="Segoe UI"/>
      <w:sz w:val="18"/>
      <w:szCs w:val="18"/>
    </w:rPr>
  </w:style>
  <w:style w:type="character" w:customStyle="1" w:styleId="Char1">
    <w:name w:val="批注框文本 Char"/>
    <w:link w:val="a6"/>
    <w:uiPriority w:val="99"/>
    <w:semiHidden/>
    <w:rsid w:val="00847915"/>
    <w:rPr>
      <w:rFonts w:ascii="Segoe UI" w:hAnsi="Segoe UI" w:cs="Segoe UI"/>
      <w:sz w:val="18"/>
      <w:szCs w:val="18"/>
    </w:rPr>
  </w:style>
  <w:style w:type="character" w:styleId="a7">
    <w:name w:val="Hyperlink"/>
    <w:uiPriority w:val="99"/>
    <w:unhideWhenUsed/>
    <w:rsid w:val="00DA16BE"/>
    <w:rPr>
      <w:color w:val="0000FF"/>
      <w:u w:val="single"/>
    </w:rPr>
  </w:style>
  <w:style w:type="character" w:customStyle="1" w:styleId="tlid-translation">
    <w:name w:val="tlid-translation"/>
    <w:basedOn w:val="a0"/>
    <w:rsid w:val="00185780"/>
  </w:style>
  <w:style w:type="character" w:customStyle="1" w:styleId="st">
    <w:name w:val="st"/>
    <w:basedOn w:val="a0"/>
    <w:rsid w:val="00780844"/>
  </w:style>
  <w:style w:type="character" w:styleId="a8">
    <w:name w:val="Emphasis"/>
    <w:uiPriority w:val="20"/>
    <w:qFormat/>
    <w:rsid w:val="00780844"/>
    <w:rPr>
      <w:i/>
      <w:iCs/>
    </w:rPr>
  </w:style>
  <w:style w:type="character" w:customStyle="1" w:styleId="e24kjd">
    <w:name w:val="e24kjd"/>
    <w:basedOn w:val="a0"/>
    <w:rsid w:val="00950E2C"/>
  </w:style>
  <w:style w:type="paragraph" w:styleId="a9">
    <w:name w:val="List Paragraph"/>
    <w:basedOn w:val="a"/>
    <w:uiPriority w:val="34"/>
    <w:qFormat/>
    <w:rsid w:val="00C63ABC"/>
    <w:pPr>
      <w:ind w:left="720"/>
      <w:contextualSpacing/>
    </w:pPr>
    <w:rPr>
      <w:rFonts w:eastAsia="Calibri"/>
    </w:rPr>
  </w:style>
  <w:style w:type="character" w:customStyle="1" w:styleId="highlight">
    <w:name w:val="highlight"/>
    <w:basedOn w:val="a0"/>
    <w:rsid w:val="00C63ABC"/>
  </w:style>
  <w:style w:type="character" w:customStyle="1" w:styleId="jrnl">
    <w:name w:val="jrnl"/>
    <w:basedOn w:val="a0"/>
    <w:rsid w:val="00C63ABC"/>
  </w:style>
  <w:style w:type="paragraph" w:customStyle="1" w:styleId="details">
    <w:name w:val="details"/>
    <w:basedOn w:val="a"/>
    <w:rsid w:val="00C63AB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1">
    <w:name w:val="Título1"/>
    <w:basedOn w:val="a"/>
    <w:rsid w:val="00C63AB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sc">
    <w:name w:val="desc"/>
    <w:basedOn w:val="a"/>
    <w:rsid w:val="00C63AB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omisin">
    <w:name w:val="Por omisión"/>
    <w:rsid w:val="00FE3951"/>
    <w:pPr>
      <w:pBdr>
        <w:top w:val="nil"/>
        <w:left w:val="nil"/>
        <w:bottom w:val="nil"/>
        <w:right w:val="nil"/>
        <w:between w:val="nil"/>
        <w:bar w:val="nil"/>
      </w:pBdr>
    </w:pPr>
    <w:rPr>
      <w:rFonts w:ascii="Helvetica" w:eastAsia="Arial Unicode MS" w:hAnsi="Helvetica" w:cs="Arial Unicode MS"/>
      <w:color w:val="000000"/>
      <w:sz w:val="22"/>
      <w:szCs w:val="22"/>
      <w:bdr w:val="nil"/>
      <w:lang w:eastAsia="es-ES"/>
    </w:rPr>
  </w:style>
  <w:style w:type="character" w:customStyle="1" w:styleId="Ninguno">
    <w:name w:val="Ninguno"/>
    <w:rsid w:val="00FE3951"/>
    <w:rPr>
      <w:lang w:val="en-US"/>
    </w:rPr>
  </w:style>
  <w:style w:type="character" w:styleId="aa">
    <w:name w:val="Strong"/>
    <w:uiPriority w:val="22"/>
    <w:qFormat/>
    <w:rsid w:val="00385098"/>
    <w:rPr>
      <w:b/>
      <w:bCs/>
    </w:rPr>
  </w:style>
  <w:style w:type="paragraph" w:styleId="ab">
    <w:name w:val="header"/>
    <w:basedOn w:val="a"/>
    <w:link w:val="Char2"/>
    <w:uiPriority w:val="99"/>
    <w:unhideWhenUsed/>
    <w:rsid w:val="00662D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662DF1"/>
    <w:rPr>
      <w:sz w:val="18"/>
      <w:szCs w:val="18"/>
      <w:lang w:val="es-ES" w:eastAsia="en-US"/>
    </w:rPr>
  </w:style>
  <w:style w:type="paragraph" w:styleId="ac">
    <w:name w:val="footer"/>
    <w:basedOn w:val="a"/>
    <w:link w:val="Char3"/>
    <w:uiPriority w:val="99"/>
    <w:unhideWhenUsed/>
    <w:rsid w:val="00662DF1"/>
    <w:pPr>
      <w:tabs>
        <w:tab w:val="center" w:pos="4153"/>
        <w:tab w:val="right" w:pos="8306"/>
      </w:tabs>
      <w:snapToGrid w:val="0"/>
      <w:spacing w:line="240" w:lineRule="auto"/>
    </w:pPr>
    <w:rPr>
      <w:sz w:val="18"/>
      <w:szCs w:val="18"/>
    </w:rPr>
  </w:style>
  <w:style w:type="character" w:customStyle="1" w:styleId="Char3">
    <w:name w:val="页脚 Char"/>
    <w:link w:val="ac"/>
    <w:uiPriority w:val="99"/>
    <w:rsid w:val="00662DF1"/>
    <w:rPr>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8861">
      <w:bodyDiv w:val="1"/>
      <w:marLeft w:val="0"/>
      <w:marRight w:val="0"/>
      <w:marTop w:val="0"/>
      <w:marBottom w:val="0"/>
      <w:divBdr>
        <w:top w:val="none" w:sz="0" w:space="0" w:color="auto"/>
        <w:left w:val="none" w:sz="0" w:space="0" w:color="auto"/>
        <w:bottom w:val="none" w:sz="0" w:space="0" w:color="auto"/>
        <w:right w:val="none" w:sz="0" w:space="0" w:color="auto"/>
      </w:divBdr>
      <w:divsChild>
        <w:div w:id="1618557473">
          <w:marLeft w:val="0"/>
          <w:marRight w:val="0"/>
          <w:marTop w:val="0"/>
          <w:marBottom w:val="0"/>
          <w:divBdr>
            <w:top w:val="none" w:sz="0" w:space="0" w:color="auto"/>
            <w:left w:val="none" w:sz="0" w:space="0" w:color="auto"/>
            <w:bottom w:val="none" w:sz="0" w:space="0" w:color="auto"/>
            <w:right w:val="none" w:sz="0" w:space="0" w:color="auto"/>
          </w:divBdr>
          <w:divsChild>
            <w:div w:id="6472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1148">
      <w:bodyDiv w:val="1"/>
      <w:marLeft w:val="0"/>
      <w:marRight w:val="0"/>
      <w:marTop w:val="0"/>
      <w:marBottom w:val="0"/>
      <w:divBdr>
        <w:top w:val="none" w:sz="0" w:space="0" w:color="auto"/>
        <w:left w:val="none" w:sz="0" w:space="0" w:color="auto"/>
        <w:bottom w:val="none" w:sz="0" w:space="0" w:color="auto"/>
        <w:right w:val="none" w:sz="0" w:space="0" w:color="auto"/>
      </w:divBdr>
      <w:divsChild>
        <w:div w:id="465902772">
          <w:marLeft w:val="0"/>
          <w:marRight w:val="0"/>
          <w:marTop w:val="0"/>
          <w:marBottom w:val="0"/>
          <w:divBdr>
            <w:top w:val="none" w:sz="0" w:space="0" w:color="auto"/>
            <w:left w:val="none" w:sz="0" w:space="0" w:color="auto"/>
            <w:bottom w:val="none" w:sz="0" w:space="0" w:color="auto"/>
            <w:right w:val="none" w:sz="0" w:space="0" w:color="auto"/>
          </w:divBdr>
          <w:divsChild>
            <w:div w:id="1397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989">
      <w:bodyDiv w:val="1"/>
      <w:marLeft w:val="0"/>
      <w:marRight w:val="0"/>
      <w:marTop w:val="0"/>
      <w:marBottom w:val="0"/>
      <w:divBdr>
        <w:top w:val="none" w:sz="0" w:space="0" w:color="auto"/>
        <w:left w:val="none" w:sz="0" w:space="0" w:color="auto"/>
        <w:bottom w:val="none" w:sz="0" w:space="0" w:color="auto"/>
        <w:right w:val="none" w:sz="0" w:space="0" w:color="auto"/>
      </w:divBdr>
      <w:divsChild>
        <w:div w:id="1407193732">
          <w:marLeft w:val="0"/>
          <w:marRight w:val="0"/>
          <w:marTop w:val="0"/>
          <w:marBottom w:val="0"/>
          <w:divBdr>
            <w:top w:val="none" w:sz="0" w:space="0" w:color="auto"/>
            <w:left w:val="none" w:sz="0" w:space="0" w:color="auto"/>
            <w:bottom w:val="none" w:sz="0" w:space="0" w:color="auto"/>
            <w:right w:val="none" w:sz="0" w:space="0" w:color="auto"/>
          </w:divBdr>
          <w:divsChild>
            <w:div w:id="3677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259">
      <w:bodyDiv w:val="1"/>
      <w:marLeft w:val="0"/>
      <w:marRight w:val="0"/>
      <w:marTop w:val="0"/>
      <w:marBottom w:val="0"/>
      <w:divBdr>
        <w:top w:val="none" w:sz="0" w:space="0" w:color="auto"/>
        <w:left w:val="none" w:sz="0" w:space="0" w:color="auto"/>
        <w:bottom w:val="none" w:sz="0" w:space="0" w:color="auto"/>
        <w:right w:val="none" w:sz="0" w:space="0" w:color="auto"/>
      </w:divBdr>
      <w:divsChild>
        <w:div w:id="1081829646">
          <w:marLeft w:val="0"/>
          <w:marRight w:val="0"/>
          <w:marTop w:val="0"/>
          <w:marBottom w:val="0"/>
          <w:divBdr>
            <w:top w:val="none" w:sz="0" w:space="0" w:color="auto"/>
            <w:left w:val="none" w:sz="0" w:space="0" w:color="auto"/>
            <w:bottom w:val="none" w:sz="0" w:space="0" w:color="auto"/>
            <w:right w:val="none" w:sz="0" w:space="0" w:color="auto"/>
          </w:divBdr>
          <w:divsChild>
            <w:div w:id="847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432">
      <w:bodyDiv w:val="1"/>
      <w:marLeft w:val="0"/>
      <w:marRight w:val="0"/>
      <w:marTop w:val="0"/>
      <w:marBottom w:val="0"/>
      <w:divBdr>
        <w:top w:val="none" w:sz="0" w:space="0" w:color="auto"/>
        <w:left w:val="none" w:sz="0" w:space="0" w:color="auto"/>
        <w:bottom w:val="none" w:sz="0" w:space="0" w:color="auto"/>
        <w:right w:val="none" w:sz="0" w:space="0" w:color="auto"/>
      </w:divBdr>
      <w:divsChild>
        <w:div w:id="2002584979">
          <w:marLeft w:val="0"/>
          <w:marRight w:val="0"/>
          <w:marTop w:val="0"/>
          <w:marBottom w:val="0"/>
          <w:divBdr>
            <w:top w:val="none" w:sz="0" w:space="0" w:color="auto"/>
            <w:left w:val="none" w:sz="0" w:space="0" w:color="auto"/>
            <w:bottom w:val="none" w:sz="0" w:space="0" w:color="auto"/>
            <w:right w:val="none" w:sz="0" w:space="0" w:color="auto"/>
          </w:divBdr>
          <w:divsChild>
            <w:div w:id="1337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3548">
      <w:bodyDiv w:val="1"/>
      <w:marLeft w:val="0"/>
      <w:marRight w:val="0"/>
      <w:marTop w:val="0"/>
      <w:marBottom w:val="0"/>
      <w:divBdr>
        <w:top w:val="none" w:sz="0" w:space="0" w:color="auto"/>
        <w:left w:val="none" w:sz="0" w:space="0" w:color="auto"/>
        <w:bottom w:val="none" w:sz="0" w:space="0" w:color="auto"/>
        <w:right w:val="none" w:sz="0" w:space="0" w:color="auto"/>
      </w:divBdr>
      <w:divsChild>
        <w:div w:id="2094817639">
          <w:marLeft w:val="0"/>
          <w:marRight w:val="0"/>
          <w:marTop w:val="0"/>
          <w:marBottom w:val="0"/>
          <w:divBdr>
            <w:top w:val="none" w:sz="0" w:space="0" w:color="auto"/>
            <w:left w:val="none" w:sz="0" w:space="0" w:color="auto"/>
            <w:bottom w:val="none" w:sz="0" w:space="0" w:color="auto"/>
            <w:right w:val="none" w:sz="0" w:space="0" w:color="auto"/>
          </w:divBdr>
          <w:divsChild>
            <w:div w:id="10853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261">
      <w:bodyDiv w:val="1"/>
      <w:marLeft w:val="0"/>
      <w:marRight w:val="0"/>
      <w:marTop w:val="0"/>
      <w:marBottom w:val="0"/>
      <w:divBdr>
        <w:top w:val="none" w:sz="0" w:space="0" w:color="auto"/>
        <w:left w:val="none" w:sz="0" w:space="0" w:color="auto"/>
        <w:bottom w:val="none" w:sz="0" w:space="0" w:color="auto"/>
        <w:right w:val="none" w:sz="0" w:space="0" w:color="auto"/>
      </w:divBdr>
      <w:divsChild>
        <w:div w:id="1455903102">
          <w:marLeft w:val="0"/>
          <w:marRight w:val="0"/>
          <w:marTop w:val="0"/>
          <w:marBottom w:val="0"/>
          <w:divBdr>
            <w:top w:val="none" w:sz="0" w:space="0" w:color="auto"/>
            <w:left w:val="none" w:sz="0" w:space="0" w:color="auto"/>
            <w:bottom w:val="none" w:sz="0" w:space="0" w:color="auto"/>
            <w:right w:val="none" w:sz="0" w:space="0" w:color="auto"/>
          </w:divBdr>
          <w:divsChild>
            <w:div w:id="2141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672">
      <w:bodyDiv w:val="1"/>
      <w:marLeft w:val="0"/>
      <w:marRight w:val="0"/>
      <w:marTop w:val="0"/>
      <w:marBottom w:val="0"/>
      <w:divBdr>
        <w:top w:val="none" w:sz="0" w:space="0" w:color="auto"/>
        <w:left w:val="none" w:sz="0" w:space="0" w:color="auto"/>
        <w:bottom w:val="none" w:sz="0" w:space="0" w:color="auto"/>
        <w:right w:val="none" w:sz="0" w:space="0" w:color="auto"/>
      </w:divBdr>
      <w:divsChild>
        <w:div w:id="495725010">
          <w:marLeft w:val="0"/>
          <w:marRight w:val="0"/>
          <w:marTop w:val="0"/>
          <w:marBottom w:val="0"/>
          <w:divBdr>
            <w:top w:val="none" w:sz="0" w:space="0" w:color="auto"/>
            <w:left w:val="none" w:sz="0" w:space="0" w:color="auto"/>
            <w:bottom w:val="none" w:sz="0" w:space="0" w:color="auto"/>
            <w:right w:val="none" w:sz="0" w:space="0" w:color="auto"/>
          </w:divBdr>
          <w:divsChild>
            <w:div w:id="19712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1290">
      <w:bodyDiv w:val="1"/>
      <w:marLeft w:val="0"/>
      <w:marRight w:val="0"/>
      <w:marTop w:val="0"/>
      <w:marBottom w:val="0"/>
      <w:divBdr>
        <w:top w:val="none" w:sz="0" w:space="0" w:color="auto"/>
        <w:left w:val="none" w:sz="0" w:space="0" w:color="auto"/>
        <w:bottom w:val="none" w:sz="0" w:space="0" w:color="auto"/>
        <w:right w:val="none" w:sz="0" w:space="0" w:color="auto"/>
      </w:divBdr>
      <w:divsChild>
        <w:div w:id="1767000186">
          <w:marLeft w:val="0"/>
          <w:marRight w:val="0"/>
          <w:marTop w:val="0"/>
          <w:marBottom w:val="0"/>
          <w:divBdr>
            <w:top w:val="none" w:sz="0" w:space="0" w:color="auto"/>
            <w:left w:val="none" w:sz="0" w:space="0" w:color="auto"/>
            <w:bottom w:val="none" w:sz="0" w:space="0" w:color="auto"/>
            <w:right w:val="none" w:sz="0" w:space="0" w:color="auto"/>
          </w:divBdr>
          <w:divsChild>
            <w:div w:id="1975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2218-4333/full/v11/i1/1.htm" TargetMode="External"/><Relationship Id="rId5" Type="http://schemas.openxmlformats.org/officeDocument/2006/relationships/settings" Target="settings.xml"/><Relationship Id="rId10" Type="http://schemas.openxmlformats.org/officeDocument/2006/relationships/hyperlink" Target="mailto:cglezss@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CB9A2-ED27-41E8-82FA-B7E42457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5902</Words>
  <Characters>33647</Characters>
  <Application>Microsoft Office Word</Application>
  <DocSecurity>0</DocSecurity>
  <Lines>280</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39471</CharactersWithSpaces>
  <SharedDoc>false</SharedDoc>
  <HLinks>
    <vt:vector size="18" baseType="variant">
      <vt:variant>
        <vt:i4>2490427</vt:i4>
      </vt:variant>
      <vt:variant>
        <vt:i4>6</vt:i4>
      </vt:variant>
      <vt:variant>
        <vt:i4>0</vt:i4>
      </vt:variant>
      <vt:variant>
        <vt:i4>5</vt:i4>
      </vt:variant>
      <vt:variant>
        <vt:lpwstr>https://www.wjgnet.com/2218-4333/full/v11/i1/1.htm</vt:lpwstr>
      </vt:variant>
      <vt:variant>
        <vt:lpwstr/>
      </vt:variant>
      <vt:variant>
        <vt:i4>62</vt:i4>
      </vt:variant>
      <vt:variant>
        <vt:i4>3</vt:i4>
      </vt:variant>
      <vt:variant>
        <vt:i4>0</vt:i4>
      </vt:variant>
      <vt:variant>
        <vt:i4>5</vt:i4>
      </vt:variant>
      <vt:variant>
        <vt:lpwstr>mailto:cglezss@gmail.com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染奇</cp:lastModifiedBy>
  <cp:revision>2</cp:revision>
  <dcterms:created xsi:type="dcterms:W3CDTF">2019-12-25T02:28:00Z</dcterms:created>
  <dcterms:modified xsi:type="dcterms:W3CDTF">2019-12-25T02:28:00Z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6f824f7b-055f-3259-accf-3e44fc0c5f24</vt:lpwstr>
  </property>
</Properties>
</file>