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B5E4A" w14:textId="77777777" w:rsidR="007844AF" w:rsidRPr="00917423" w:rsidRDefault="007844AF" w:rsidP="00917423">
      <w:pPr>
        <w:adjustRightInd w:val="0"/>
        <w:snapToGrid w:val="0"/>
        <w:spacing w:line="360" w:lineRule="auto"/>
        <w:jc w:val="both"/>
        <w:rPr>
          <w:rFonts w:ascii="Book Antiqua" w:hAnsi="Book Antiqua"/>
          <w:b/>
          <w:bCs/>
          <w:lang w:val="en-US"/>
        </w:rPr>
      </w:pPr>
      <w:r w:rsidRPr="00917423">
        <w:rPr>
          <w:rFonts w:ascii="Book Antiqua" w:hAnsi="Book Antiqua"/>
          <w:b/>
          <w:bCs/>
          <w:lang w:val="en-US"/>
        </w:rPr>
        <w:t xml:space="preserve">Name of Journal: </w:t>
      </w:r>
      <w:r w:rsidRPr="00917423">
        <w:rPr>
          <w:rFonts w:ascii="Book Antiqua" w:hAnsi="Book Antiqua"/>
          <w:b/>
          <w:bCs/>
          <w:i/>
          <w:iCs/>
          <w:lang w:val="en-US"/>
        </w:rPr>
        <w:t>World Journal of Diabetes</w:t>
      </w:r>
    </w:p>
    <w:p w14:paraId="1E8D12E7" w14:textId="77777777" w:rsidR="007844AF" w:rsidRPr="00917423" w:rsidRDefault="007844AF" w:rsidP="00917423">
      <w:pPr>
        <w:adjustRightInd w:val="0"/>
        <w:snapToGrid w:val="0"/>
        <w:spacing w:line="360" w:lineRule="auto"/>
        <w:jc w:val="both"/>
        <w:rPr>
          <w:rFonts w:ascii="Book Antiqua" w:hAnsi="Book Antiqua"/>
          <w:b/>
          <w:bCs/>
          <w:lang w:val="en-US"/>
        </w:rPr>
      </w:pPr>
      <w:r w:rsidRPr="00917423">
        <w:rPr>
          <w:rFonts w:ascii="Book Antiqua" w:hAnsi="Book Antiqua"/>
          <w:b/>
          <w:bCs/>
          <w:lang w:val="en-US"/>
        </w:rPr>
        <w:t>Manuscript NO: 50245</w:t>
      </w:r>
    </w:p>
    <w:p w14:paraId="251AEF7A" w14:textId="77777777" w:rsidR="007844AF" w:rsidRPr="00917423" w:rsidRDefault="007844AF" w:rsidP="00917423">
      <w:pPr>
        <w:adjustRightInd w:val="0"/>
        <w:snapToGrid w:val="0"/>
        <w:spacing w:line="360" w:lineRule="auto"/>
        <w:jc w:val="both"/>
        <w:rPr>
          <w:rFonts w:ascii="Book Antiqua" w:hAnsi="Book Antiqua"/>
          <w:b/>
          <w:bCs/>
          <w:lang w:val="en-US"/>
        </w:rPr>
      </w:pPr>
      <w:r w:rsidRPr="00917423">
        <w:rPr>
          <w:rFonts w:ascii="Book Antiqua" w:hAnsi="Book Antiqua"/>
          <w:b/>
          <w:bCs/>
          <w:lang w:val="en-US"/>
        </w:rPr>
        <w:t>Manuscript Type: ORIGINAL ARTICLE</w:t>
      </w:r>
    </w:p>
    <w:p w14:paraId="1561E0B5" w14:textId="77777777" w:rsidR="007844AF" w:rsidRPr="00917423" w:rsidRDefault="007844AF" w:rsidP="00917423">
      <w:pPr>
        <w:adjustRightInd w:val="0"/>
        <w:snapToGrid w:val="0"/>
        <w:spacing w:line="360" w:lineRule="auto"/>
        <w:jc w:val="both"/>
        <w:rPr>
          <w:rFonts w:ascii="Book Antiqua" w:hAnsi="Book Antiqua"/>
          <w:b/>
          <w:bCs/>
          <w:lang w:val="en-US"/>
        </w:rPr>
      </w:pPr>
    </w:p>
    <w:p w14:paraId="66F63ADF" w14:textId="77777777" w:rsidR="007844AF" w:rsidRPr="00917423" w:rsidRDefault="007844AF" w:rsidP="00917423">
      <w:pPr>
        <w:adjustRightInd w:val="0"/>
        <w:snapToGrid w:val="0"/>
        <w:spacing w:line="360" w:lineRule="auto"/>
        <w:jc w:val="both"/>
        <w:rPr>
          <w:rFonts w:ascii="Book Antiqua" w:hAnsi="Book Antiqua"/>
          <w:b/>
          <w:bCs/>
          <w:i/>
          <w:iCs/>
          <w:lang w:val="en-US"/>
        </w:rPr>
      </w:pPr>
      <w:r w:rsidRPr="00917423">
        <w:rPr>
          <w:rFonts w:ascii="Book Antiqua" w:hAnsi="Book Antiqua"/>
          <w:b/>
          <w:bCs/>
          <w:i/>
          <w:iCs/>
          <w:lang w:val="en-US"/>
        </w:rPr>
        <w:t>Basic Study</w:t>
      </w:r>
    </w:p>
    <w:p w14:paraId="0F3D62EB" w14:textId="77777777" w:rsidR="007844AF" w:rsidRPr="00917423" w:rsidRDefault="007844AF" w:rsidP="00917423">
      <w:pPr>
        <w:adjustRightInd w:val="0"/>
        <w:snapToGrid w:val="0"/>
        <w:spacing w:line="360" w:lineRule="auto"/>
        <w:jc w:val="both"/>
        <w:rPr>
          <w:rFonts w:ascii="Book Antiqua" w:hAnsi="Book Antiqua"/>
          <w:b/>
          <w:bCs/>
          <w:lang w:val="en-US"/>
        </w:rPr>
      </w:pPr>
      <w:r w:rsidRPr="00917423">
        <w:rPr>
          <w:rFonts w:ascii="Book Antiqua" w:hAnsi="Book Antiqua"/>
          <w:b/>
          <w:bCs/>
          <w:lang w:val="en-US"/>
        </w:rPr>
        <w:t xml:space="preserve">Influence of 10-(6-plastoquinonyl) </w:t>
      </w:r>
      <w:proofErr w:type="spellStart"/>
      <w:r w:rsidRPr="00917423">
        <w:rPr>
          <w:rFonts w:ascii="Book Antiqua" w:hAnsi="Book Antiqua"/>
          <w:b/>
          <w:bCs/>
          <w:lang w:val="en-US"/>
        </w:rPr>
        <w:t>decyltriphenylphosphonium</w:t>
      </w:r>
      <w:proofErr w:type="spellEnd"/>
      <w:r w:rsidRPr="00917423">
        <w:rPr>
          <w:rFonts w:ascii="Book Antiqua" w:hAnsi="Book Antiqua"/>
          <w:b/>
          <w:bCs/>
          <w:lang w:val="en-US"/>
        </w:rPr>
        <w:t xml:space="preserve"> on free-radical homeostasis in the heart and blood serum of rats with </w:t>
      </w:r>
      <w:proofErr w:type="spellStart"/>
      <w:r w:rsidRPr="00917423">
        <w:rPr>
          <w:rFonts w:ascii="Book Antiqua" w:hAnsi="Book Antiqua"/>
          <w:b/>
          <w:bCs/>
          <w:lang w:val="en-US"/>
        </w:rPr>
        <w:t>streptozotocin</w:t>
      </w:r>
      <w:proofErr w:type="spellEnd"/>
      <w:r w:rsidRPr="00917423">
        <w:rPr>
          <w:rFonts w:ascii="Book Antiqua" w:hAnsi="Book Antiqua"/>
          <w:b/>
          <w:bCs/>
          <w:lang w:val="en-US"/>
        </w:rPr>
        <w:t>-induced hyperglycemia</w:t>
      </w:r>
    </w:p>
    <w:p w14:paraId="4108860C" w14:textId="77777777" w:rsidR="007844AF" w:rsidRPr="00917423" w:rsidRDefault="007844AF" w:rsidP="00917423">
      <w:pPr>
        <w:adjustRightInd w:val="0"/>
        <w:snapToGrid w:val="0"/>
        <w:spacing w:line="360" w:lineRule="auto"/>
        <w:jc w:val="both"/>
        <w:rPr>
          <w:rFonts w:ascii="Book Antiqua" w:hAnsi="Book Antiqua"/>
          <w:b/>
          <w:bCs/>
          <w:lang w:val="en-US"/>
        </w:rPr>
      </w:pPr>
    </w:p>
    <w:p w14:paraId="7F0B486E" w14:textId="77777777" w:rsidR="007844AF" w:rsidRPr="00917423" w:rsidRDefault="007844AF" w:rsidP="00917423">
      <w:pPr>
        <w:adjustRightInd w:val="0"/>
        <w:snapToGrid w:val="0"/>
        <w:spacing w:line="360" w:lineRule="auto"/>
        <w:jc w:val="both"/>
        <w:rPr>
          <w:rFonts w:ascii="Book Antiqua" w:hAnsi="Book Antiqua"/>
          <w:lang w:val="en-US"/>
        </w:rPr>
      </w:pPr>
      <w:proofErr w:type="spellStart"/>
      <w:r w:rsidRPr="00917423">
        <w:rPr>
          <w:rFonts w:ascii="Book Antiqua" w:hAnsi="Book Antiqua"/>
          <w:lang w:val="en-US"/>
        </w:rPr>
        <w:t>Agarkov</w:t>
      </w:r>
      <w:proofErr w:type="spellEnd"/>
      <w:r w:rsidRPr="00917423">
        <w:rPr>
          <w:rFonts w:ascii="Book Antiqua" w:hAnsi="Book Antiqua"/>
          <w:lang w:val="en-US"/>
        </w:rPr>
        <w:t xml:space="preserve"> AA </w:t>
      </w:r>
      <w:r w:rsidRPr="00917423">
        <w:rPr>
          <w:rFonts w:ascii="Book Antiqua" w:hAnsi="Book Antiqua"/>
          <w:i/>
          <w:iCs/>
          <w:lang w:val="en-US" w:eastAsia="zh-CN"/>
        </w:rPr>
        <w:t>et al.</w:t>
      </w:r>
      <w:r w:rsidRPr="00917423">
        <w:rPr>
          <w:rFonts w:ascii="Book Antiqua" w:hAnsi="Book Antiqua"/>
          <w:lang w:val="en-US" w:eastAsia="zh-CN"/>
        </w:rPr>
        <w:t xml:space="preserve"> </w:t>
      </w:r>
      <w:r w:rsidRPr="00917423">
        <w:rPr>
          <w:rFonts w:ascii="Book Antiqua" w:hAnsi="Book Antiqua"/>
          <w:lang w:val="en-US"/>
        </w:rPr>
        <w:t>Influence of SkQ1 on free-radical homeostasis under experimental hyperglycemia</w:t>
      </w:r>
    </w:p>
    <w:p w14:paraId="6EE6AE80" w14:textId="77777777" w:rsidR="007844AF" w:rsidRPr="00917423" w:rsidRDefault="007844AF" w:rsidP="00917423">
      <w:pPr>
        <w:adjustRightInd w:val="0"/>
        <w:snapToGrid w:val="0"/>
        <w:spacing w:line="360" w:lineRule="auto"/>
        <w:jc w:val="both"/>
        <w:rPr>
          <w:rFonts w:ascii="Book Antiqua" w:hAnsi="Book Antiqua"/>
          <w:lang w:val="en-US"/>
        </w:rPr>
      </w:pPr>
    </w:p>
    <w:p w14:paraId="22C15F29" w14:textId="77777777" w:rsidR="007844AF" w:rsidRPr="00215B9A" w:rsidRDefault="007844AF" w:rsidP="00917423">
      <w:pPr>
        <w:adjustRightInd w:val="0"/>
        <w:snapToGrid w:val="0"/>
        <w:spacing w:line="360" w:lineRule="auto"/>
        <w:jc w:val="both"/>
        <w:rPr>
          <w:rFonts w:ascii="Book Antiqua" w:hAnsi="Book Antiqua"/>
          <w:lang w:val="en-US"/>
        </w:rPr>
      </w:pPr>
      <w:proofErr w:type="spellStart"/>
      <w:r w:rsidRPr="00215B9A">
        <w:rPr>
          <w:rFonts w:ascii="Book Antiqua" w:hAnsi="Book Antiqua"/>
          <w:lang w:val="en-US"/>
        </w:rPr>
        <w:t>Aleksander</w:t>
      </w:r>
      <w:proofErr w:type="spellEnd"/>
      <w:r w:rsidRPr="00215B9A">
        <w:rPr>
          <w:rFonts w:ascii="Book Antiqua" w:hAnsi="Book Antiqua"/>
          <w:lang w:val="en-US"/>
        </w:rPr>
        <w:t xml:space="preserve"> A </w:t>
      </w:r>
      <w:proofErr w:type="spellStart"/>
      <w:r w:rsidRPr="00215B9A">
        <w:rPr>
          <w:rFonts w:ascii="Book Antiqua" w:hAnsi="Book Antiqua"/>
          <w:lang w:val="en-US"/>
        </w:rPr>
        <w:t>Agarkov</w:t>
      </w:r>
      <w:proofErr w:type="spellEnd"/>
      <w:r w:rsidRPr="00215B9A">
        <w:rPr>
          <w:rFonts w:ascii="Book Antiqua" w:hAnsi="Book Antiqua"/>
          <w:lang w:val="en-US"/>
        </w:rPr>
        <w:t xml:space="preserve">, Tatyana N Popova, Yana G </w:t>
      </w:r>
      <w:proofErr w:type="spellStart"/>
      <w:r w:rsidRPr="00215B9A">
        <w:rPr>
          <w:rFonts w:ascii="Book Antiqua" w:hAnsi="Book Antiqua"/>
          <w:lang w:val="en-US"/>
        </w:rPr>
        <w:t>Boltysheva</w:t>
      </w:r>
      <w:proofErr w:type="spellEnd"/>
    </w:p>
    <w:p w14:paraId="6F6C68B4" w14:textId="77777777" w:rsidR="007844AF" w:rsidRPr="00917423" w:rsidRDefault="007844AF" w:rsidP="00917423">
      <w:pPr>
        <w:adjustRightInd w:val="0"/>
        <w:snapToGrid w:val="0"/>
        <w:spacing w:line="360" w:lineRule="auto"/>
        <w:jc w:val="both"/>
        <w:rPr>
          <w:rFonts w:ascii="Book Antiqua" w:hAnsi="Book Antiqua"/>
          <w:lang w:val="en-US"/>
        </w:rPr>
      </w:pPr>
    </w:p>
    <w:p w14:paraId="2CF9C62A" w14:textId="77777777" w:rsidR="007844AF" w:rsidRPr="00917423" w:rsidRDefault="007844AF" w:rsidP="00917423">
      <w:pPr>
        <w:adjustRightInd w:val="0"/>
        <w:snapToGrid w:val="0"/>
        <w:spacing w:line="360" w:lineRule="auto"/>
        <w:jc w:val="both"/>
        <w:rPr>
          <w:rFonts w:ascii="Book Antiqua" w:hAnsi="Book Antiqua"/>
          <w:u w:val="single"/>
          <w:lang w:val="en-US"/>
        </w:rPr>
      </w:pPr>
      <w:proofErr w:type="spellStart"/>
      <w:r w:rsidRPr="00917423">
        <w:rPr>
          <w:rFonts w:ascii="Book Antiqua" w:hAnsi="Book Antiqua"/>
          <w:b/>
          <w:bCs/>
          <w:lang w:val="en-US"/>
        </w:rPr>
        <w:t>Aleksander</w:t>
      </w:r>
      <w:proofErr w:type="spellEnd"/>
      <w:r w:rsidRPr="00917423">
        <w:rPr>
          <w:rFonts w:ascii="Book Antiqua" w:hAnsi="Book Antiqua"/>
          <w:b/>
          <w:bCs/>
          <w:lang w:val="en-US"/>
        </w:rPr>
        <w:t xml:space="preserve"> A </w:t>
      </w:r>
      <w:proofErr w:type="spellStart"/>
      <w:r w:rsidRPr="00917423">
        <w:rPr>
          <w:rFonts w:ascii="Book Antiqua" w:hAnsi="Book Antiqua"/>
          <w:b/>
          <w:bCs/>
          <w:lang w:val="en-US"/>
        </w:rPr>
        <w:t>Agarkov</w:t>
      </w:r>
      <w:proofErr w:type="spellEnd"/>
      <w:r w:rsidRPr="00917423">
        <w:rPr>
          <w:rFonts w:ascii="Book Antiqua" w:hAnsi="Book Antiqua"/>
          <w:b/>
          <w:bCs/>
          <w:lang w:val="en-US"/>
        </w:rPr>
        <w:t xml:space="preserve">, Tatyana N Popova, Yana G </w:t>
      </w:r>
      <w:proofErr w:type="spellStart"/>
      <w:r w:rsidRPr="00917423">
        <w:rPr>
          <w:rFonts w:ascii="Book Antiqua" w:hAnsi="Book Antiqua"/>
          <w:b/>
          <w:bCs/>
          <w:lang w:val="en-US"/>
        </w:rPr>
        <w:t>Boltysheva</w:t>
      </w:r>
      <w:proofErr w:type="spellEnd"/>
      <w:r w:rsidRPr="00917423">
        <w:rPr>
          <w:rFonts w:ascii="Book Antiqua" w:hAnsi="Book Antiqua"/>
          <w:b/>
          <w:bCs/>
          <w:lang w:val="en-US"/>
        </w:rPr>
        <w:t>,</w:t>
      </w:r>
      <w:r w:rsidRPr="00917423">
        <w:rPr>
          <w:rFonts w:ascii="Book Antiqua" w:hAnsi="Book Antiqua"/>
          <w:b/>
          <w:lang w:val="en-US"/>
        </w:rPr>
        <w:t xml:space="preserve"> </w:t>
      </w:r>
      <w:r w:rsidRPr="00917423">
        <w:rPr>
          <w:rFonts w:ascii="Book Antiqua" w:hAnsi="Book Antiqua"/>
          <w:lang w:val="en-US"/>
        </w:rPr>
        <w:t>Department of Medical Biochemistry and Microbiology, Voronezh State University, Voronezh 394018, Russia</w:t>
      </w:r>
    </w:p>
    <w:p w14:paraId="05340E01" w14:textId="77777777" w:rsidR="007844AF" w:rsidRPr="00917423" w:rsidRDefault="007844AF" w:rsidP="00917423">
      <w:pPr>
        <w:adjustRightInd w:val="0"/>
        <w:snapToGrid w:val="0"/>
        <w:spacing w:line="360" w:lineRule="auto"/>
        <w:jc w:val="both"/>
        <w:rPr>
          <w:rFonts w:ascii="Book Antiqua" w:hAnsi="Book Antiqua"/>
          <w:lang w:val="en-US"/>
        </w:rPr>
      </w:pPr>
    </w:p>
    <w:p w14:paraId="390A008C" w14:textId="77777777" w:rsidR="007844AF" w:rsidRPr="00917423" w:rsidRDefault="007844AF" w:rsidP="00917423">
      <w:pPr>
        <w:adjustRightInd w:val="0"/>
        <w:snapToGrid w:val="0"/>
        <w:spacing w:line="360" w:lineRule="auto"/>
        <w:jc w:val="both"/>
        <w:rPr>
          <w:rFonts w:ascii="Book Antiqua" w:hAnsi="Book Antiqua"/>
          <w:lang w:val="en-US"/>
        </w:rPr>
      </w:pPr>
      <w:r w:rsidRPr="00917423">
        <w:rPr>
          <w:rFonts w:ascii="Book Antiqua" w:hAnsi="Book Antiqua"/>
          <w:b/>
          <w:bCs/>
          <w:lang w:val="en-US"/>
        </w:rPr>
        <w:t>ORCID number:</w:t>
      </w:r>
      <w:r w:rsidRPr="00917423">
        <w:rPr>
          <w:rFonts w:ascii="Book Antiqua" w:hAnsi="Book Antiqua"/>
          <w:lang w:val="en-US"/>
        </w:rPr>
        <w:t xml:space="preserve"> </w:t>
      </w:r>
      <w:proofErr w:type="spellStart"/>
      <w:r w:rsidRPr="00917423">
        <w:rPr>
          <w:rFonts w:ascii="Book Antiqua" w:hAnsi="Book Antiqua"/>
          <w:lang w:val="en-US"/>
        </w:rPr>
        <w:t>Aleksander</w:t>
      </w:r>
      <w:proofErr w:type="spellEnd"/>
      <w:r w:rsidRPr="00917423">
        <w:rPr>
          <w:rFonts w:ascii="Book Antiqua" w:hAnsi="Book Antiqua"/>
          <w:lang w:val="en-US"/>
        </w:rPr>
        <w:t xml:space="preserve"> A </w:t>
      </w:r>
      <w:proofErr w:type="spellStart"/>
      <w:r w:rsidRPr="00917423">
        <w:rPr>
          <w:rFonts w:ascii="Book Antiqua" w:hAnsi="Book Antiqua"/>
          <w:lang w:val="en-US"/>
        </w:rPr>
        <w:t>Agarkov</w:t>
      </w:r>
      <w:proofErr w:type="spellEnd"/>
      <w:r w:rsidRPr="00917423">
        <w:rPr>
          <w:rFonts w:ascii="Book Antiqua" w:hAnsi="Book Antiqua"/>
          <w:lang w:val="en-US"/>
        </w:rPr>
        <w:t xml:space="preserve"> (0000-0001-5774-7971)</w:t>
      </w:r>
      <w:r w:rsidR="00D32D48" w:rsidRPr="00917423">
        <w:rPr>
          <w:rFonts w:ascii="Book Antiqua" w:hAnsi="Book Antiqua"/>
          <w:lang w:val="en-US"/>
        </w:rPr>
        <w:t>;</w:t>
      </w:r>
      <w:r w:rsidRPr="00917423">
        <w:rPr>
          <w:rFonts w:ascii="Book Antiqua" w:hAnsi="Book Antiqua"/>
          <w:lang w:val="en-US"/>
        </w:rPr>
        <w:t xml:space="preserve"> Tatyana N Popova (0000-0002-9660-3054)</w:t>
      </w:r>
      <w:r w:rsidR="00D32D48" w:rsidRPr="00917423">
        <w:rPr>
          <w:rFonts w:ascii="Book Antiqua" w:hAnsi="Book Antiqua"/>
          <w:lang w:val="en-US"/>
        </w:rPr>
        <w:t>;</w:t>
      </w:r>
      <w:r w:rsidRPr="00917423">
        <w:rPr>
          <w:rFonts w:ascii="Book Antiqua" w:hAnsi="Book Antiqua"/>
          <w:lang w:val="en-US"/>
        </w:rPr>
        <w:t xml:space="preserve"> Yana G </w:t>
      </w:r>
      <w:proofErr w:type="spellStart"/>
      <w:r w:rsidRPr="00917423">
        <w:rPr>
          <w:rFonts w:ascii="Book Antiqua" w:hAnsi="Book Antiqua"/>
          <w:lang w:val="en-US"/>
        </w:rPr>
        <w:t>Boltysheva</w:t>
      </w:r>
      <w:proofErr w:type="spellEnd"/>
      <w:r w:rsidRPr="00917423">
        <w:rPr>
          <w:rFonts w:ascii="Book Antiqua" w:hAnsi="Book Antiqua"/>
          <w:lang w:val="en-US"/>
        </w:rPr>
        <w:t xml:space="preserve"> (0000-0001-6817-7652).</w:t>
      </w:r>
    </w:p>
    <w:p w14:paraId="4FC3DFF0" w14:textId="77777777" w:rsidR="007844AF" w:rsidRPr="00917423" w:rsidRDefault="007844AF" w:rsidP="00917423">
      <w:pPr>
        <w:adjustRightInd w:val="0"/>
        <w:snapToGrid w:val="0"/>
        <w:spacing w:line="360" w:lineRule="auto"/>
        <w:jc w:val="both"/>
        <w:rPr>
          <w:rFonts w:ascii="Book Antiqua" w:hAnsi="Book Antiqua"/>
          <w:b/>
          <w:lang w:val="en-US"/>
        </w:rPr>
      </w:pPr>
    </w:p>
    <w:p w14:paraId="2872D54D" w14:textId="77777777" w:rsidR="007844AF" w:rsidRPr="00917423" w:rsidRDefault="007844AF" w:rsidP="00917423">
      <w:pPr>
        <w:adjustRightInd w:val="0"/>
        <w:snapToGrid w:val="0"/>
        <w:spacing w:line="360" w:lineRule="auto"/>
        <w:jc w:val="both"/>
        <w:rPr>
          <w:rFonts w:ascii="Book Antiqua" w:hAnsi="Book Antiqua"/>
          <w:lang w:val="en-US"/>
        </w:rPr>
      </w:pPr>
      <w:r w:rsidRPr="00917423">
        <w:rPr>
          <w:rFonts w:ascii="Book Antiqua" w:hAnsi="Book Antiqua"/>
          <w:b/>
          <w:bCs/>
          <w:lang w:val="en-US"/>
        </w:rPr>
        <w:t xml:space="preserve">Author contributions: </w:t>
      </w:r>
      <w:r w:rsidRPr="00917423">
        <w:rPr>
          <w:rFonts w:ascii="Book Antiqua" w:hAnsi="Book Antiqua"/>
          <w:lang w:val="en-US"/>
        </w:rPr>
        <w:t xml:space="preserve">Popova TN and </w:t>
      </w:r>
      <w:proofErr w:type="spellStart"/>
      <w:r w:rsidRPr="00917423">
        <w:rPr>
          <w:rFonts w:ascii="Book Antiqua" w:hAnsi="Book Antiqua"/>
          <w:lang w:val="en-US"/>
        </w:rPr>
        <w:t>Agarkov</w:t>
      </w:r>
      <w:proofErr w:type="spellEnd"/>
      <w:r w:rsidRPr="00917423">
        <w:rPr>
          <w:rFonts w:ascii="Book Antiqua" w:hAnsi="Book Antiqua"/>
          <w:lang w:val="en-US"/>
        </w:rPr>
        <w:t xml:space="preserve"> AA participated equally in designed and coordinated the research and performed the majority of experiments and analyzed the data, wrote the paper;</w:t>
      </w:r>
      <w:r w:rsidRPr="00917423">
        <w:rPr>
          <w:rFonts w:ascii="Book Antiqua" w:hAnsi="Book Antiqua"/>
          <w:b/>
          <w:bCs/>
          <w:lang w:val="en-US"/>
        </w:rPr>
        <w:t xml:space="preserve"> </w:t>
      </w:r>
      <w:proofErr w:type="spellStart"/>
      <w:r w:rsidRPr="00917423">
        <w:rPr>
          <w:rFonts w:ascii="Book Antiqua" w:hAnsi="Book Antiqua"/>
          <w:lang w:val="en-US"/>
        </w:rPr>
        <w:t>Boltysheva</w:t>
      </w:r>
      <w:proofErr w:type="spellEnd"/>
      <w:r w:rsidRPr="00917423">
        <w:rPr>
          <w:rFonts w:ascii="Book Antiqua" w:hAnsi="Book Antiqua"/>
          <w:lang w:val="en-US"/>
        </w:rPr>
        <w:t xml:space="preserve"> YG performed the molecular investigations and participated in treatment of animals.</w:t>
      </w:r>
    </w:p>
    <w:p w14:paraId="586DC004" w14:textId="77777777" w:rsidR="007844AF" w:rsidRPr="00917423" w:rsidRDefault="007844AF" w:rsidP="00917423">
      <w:pPr>
        <w:adjustRightInd w:val="0"/>
        <w:snapToGrid w:val="0"/>
        <w:spacing w:line="360" w:lineRule="auto"/>
        <w:jc w:val="both"/>
        <w:rPr>
          <w:rFonts w:ascii="Book Antiqua" w:hAnsi="Book Antiqua"/>
          <w:lang w:val="en-US"/>
        </w:rPr>
      </w:pPr>
    </w:p>
    <w:p w14:paraId="056C3984" w14:textId="77777777" w:rsidR="007844AF" w:rsidRPr="00917423" w:rsidRDefault="007844AF" w:rsidP="00917423">
      <w:pPr>
        <w:adjustRightInd w:val="0"/>
        <w:snapToGrid w:val="0"/>
        <w:spacing w:line="360" w:lineRule="auto"/>
        <w:jc w:val="both"/>
        <w:rPr>
          <w:rFonts w:ascii="Book Antiqua" w:hAnsi="Book Antiqua"/>
          <w:lang w:val="en-US"/>
        </w:rPr>
      </w:pPr>
      <w:r w:rsidRPr="00917423">
        <w:rPr>
          <w:rFonts w:ascii="Book Antiqua" w:hAnsi="Book Antiqua"/>
          <w:b/>
          <w:bCs/>
          <w:lang w:val="en-US"/>
        </w:rPr>
        <w:t xml:space="preserve">Institutional review board statement: </w:t>
      </w:r>
      <w:r w:rsidRPr="00917423">
        <w:rPr>
          <w:rFonts w:ascii="Book Antiqua" w:hAnsi="Book Antiqua"/>
          <w:lang w:val="en-US"/>
        </w:rPr>
        <w:t>The results of the study were reviewed meeting of the Scientific and Technical Council Voronezh State University.</w:t>
      </w:r>
    </w:p>
    <w:p w14:paraId="23E72B30" w14:textId="77777777" w:rsidR="007844AF" w:rsidRPr="00917423" w:rsidRDefault="007844AF" w:rsidP="00917423">
      <w:pPr>
        <w:adjustRightInd w:val="0"/>
        <w:snapToGrid w:val="0"/>
        <w:spacing w:line="360" w:lineRule="auto"/>
        <w:jc w:val="both"/>
        <w:rPr>
          <w:rFonts w:ascii="Book Antiqua" w:hAnsi="Book Antiqua"/>
          <w:b/>
          <w:bCs/>
          <w:lang w:val="en-US"/>
        </w:rPr>
      </w:pPr>
    </w:p>
    <w:p w14:paraId="767086AF" w14:textId="77777777" w:rsidR="007844AF" w:rsidRPr="00917423" w:rsidRDefault="007844AF" w:rsidP="00917423">
      <w:pPr>
        <w:adjustRightInd w:val="0"/>
        <w:snapToGrid w:val="0"/>
        <w:spacing w:line="360" w:lineRule="auto"/>
        <w:jc w:val="both"/>
        <w:rPr>
          <w:rFonts w:ascii="Book Antiqua" w:hAnsi="Book Antiqua"/>
          <w:lang w:val="en-US"/>
        </w:rPr>
      </w:pPr>
      <w:r w:rsidRPr="00917423">
        <w:rPr>
          <w:rFonts w:ascii="Book Antiqua" w:hAnsi="Book Antiqua"/>
          <w:b/>
          <w:bCs/>
          <w:lang w:val="en-US"/>
        </w:rPr>
        <w:lastRenderedPageBreak/>
        <w:t xml:space="preserve">Institutional animal care and use committee statement: </w:t>
      </w:r>
      <w:r w:rsidRPr="00917423">
        <w:rPr>
          <w:rFonts w:ascii="Book Antiqua" w:hAnsi="Book Antiqua"/>
          <w:lang w:val="en-US"/>
        </w:rPr>
        <w:t>The results of the study were reviewed at a meeting of the Ethical Review Committee for Biomedical Research of the Voronezh State University.</w:t>
      </w:r>
    </w:p>
    <w:p w14:paraId="55EBD4E5" w14:textId="77777777" w:rsidR="007844AF" w:rsidRPr="00917423" w:rsidRDefault="007844AF" w:rsidP="00917423">
      <w:pPr>
        <w:adjustRightInd w:val="0"/>
        <w:snapToGrid w:val="0"/>
        <w:spacing w:line="360" w:lineRule="auto"/>
        <w:jc w:val="both"/>
        <w:rPr>
          <w:rFonts w:ascii="Book Antiqua" w:hAnsi="Book Antiqua"/>
          <w:b/>
          <w:bCs/>
          <w:lang w:val="en-US"/>
        </w:rPr>
      </w:pPr>
    </w:p>
    <w:p w14:paraId="53532FA1" w14:textId="77777777" w:rsidR="007844AF" w:rsidRPr="00917423" w:rsidRDefault="007844AF" w:rsidP="00917423">
      <w:pPr>
        <w:adjustRightInd w:val="0"/>
        <w:snapToGrid w:val="0"/>
        <w:spacing w:line="360" w:lineRule="auto"/>
        <w:jc w:val="both"/>
        <w:rPr>
          <w:rFonts w:ascii="Book Antiqua" w:hAnsi="Book Antiqua"/>
          <w:lang w:val="en-US"/>
        </w:rPr>
      </w:pPr>
      <w:r w:rsidRPr="00917423">
        <w:rPr>
          <w:rFonts w:ascii="Book Antiqua" w:hAnsi="Book Antiqua"/>
          <w:b/>
          <w:bCs/>
          <w:lang w:val="en-US"/>
        </w:rPr>
        <w:t xml:space="preserve">Conflict-of-interest statement: </w:t>
      </w:r>
      <w:r w:rsidRPr="00917423">
        <w:rPr>
          <w:rFonts w:ascii="Book Antiqua" w:hAnsi="Book Antiqua"/>
          <w:lang w:val="en-US"/>
        </w:rPr>
        <w:t>Potential conflicts of interest not detected.</w:t>
      </w:r>
    </w:p>
    <w:p w14:paraId="3957168B" w14:textId="77777777" w:rsidR="007844AF" w:rsidRPr="00917423" w:rsidRDefault="007844AF" w:rsidP="00917423">
      <w:pPr>
        <w:adjustRightInd w:val="0"/>
        <w:snapToGrid w:val="0"/>
        <w:spacing w:line="360" w:lineRule="auto"/>
        <w:jc w:val="both"/>
        <w:rPr>
          <w:rFonts w:ascii="Book Antiqua" w:hAnsi="Book Antiqua"/>
          <w:b/>
          <w:lang w:val="en-US"/>
        </w:rPr>
      </w:pPr>
    </w:p>
    <w:p w14:paraId="5D08B147" w14:textId="77777777" w:rsidR="007844AF" w:rsidRPr="00917423" w:rsidRDefault="007844AF" w:rsidP="00917423">
      <w:pPr>
        <w:adjustRightInd w:val="0"/>
        <w:snapToGrid w:val="0"/>
        <w:spacing w:line="360" w:lineRule="auto"/>
        <w:jc w:val="both"/>
        <w:rPr>
          <w:rFonts w:ascii="Book Antiqua" w:hAnsi="Book Antiqua" w:cs="Book Antiqua"/>
          <w:lang w:val="en-US"/>
        </w:rPr>
      </w:pPr>
      <w:r w:rsidRPr="00917423">
        <w:rPr>
          <w:rFonts w:ascii="Book Antiqua" w:hAnsi="Book Antiqua"/>
          <w:b/>
          <w:bCs/>
          <w:lang w:val="en-US"/>
        </w:rPr>
        <w:t>Data sharing statement:</w:t>
      </w:r>
      <w:r w:rsidRPr="00917423">
        <w:rPr>
          <w:rFonts w:ascii="Book Antiqua" w:hAnsi="Book Antiqua"/>
          <w:lang w:val="en-US"/>
        </w:rPr>
        <w:t xml:space="preserve"> No additional data are available.</w:t>
      </w:r>
    </w:p>
    <w:p w14:paraId="3185E861" w14:textId="77777777" w:rsidR="007844AF" w:rsidRPr="00917423" w:rsidRDefault="007844AF" w:rsidP="00917423">
      <w:pPr>
        <w:adjustRightInd w:val="0"/>
        <w:snapToGrid w:val="0"/>
        <w:spacing w:line="360" w:lineRule="auto"/>
        <w:jc w:val="both"/>
        <w:rPr>
          <w:rFonts w:ascii="Book Antiqua" w:hAnsi="Book Antiqua" w:cs="Book Antiqua"/>
          <w:lang w:val="en-US"/>
        </w:rPr>
      </w:pPr>
    </w:p>
    <w:p w14:paraId="7930A72E" w14:textId="77777777" w:rsidR="007844AF" w:rsidRPr="00917423" w:rsidRDefault="0067762E" w:rsidP="00917423">
      <w:pPr>
        <w:autoSpaceDE w:val="0"/>
        <w:autoSpaceDN w:val="0"/>
        <w:adjustRightInd w:val="0"/>
        <w:snapToGrid w:val="0"/>
        <w:spacing w:line="360" w:lineRule="auto"/>
        <w:rPr>
          <w:rFonts w:ascii="Book Antiqua" w:hAnsi="Book Antiqua"/>
          <w:lang w:val="en-US" w:eastAsia="zh-CN"/>
        </w:rPr>
      </w:pPr>
      <w:proofErr w:type="gramStart"/>
      <w:r w:rsidRPr="00917423">
        <w:rPr>
          <w:rFonts w:ascii="Book Antiqua" w:hAnsi="Book Antiqua"/>
          <w:b/>
          <w:lang w:val="en-US"/>
        </w:rPr>
        <w:t>ARRIVE</w:t>
      </w:r>
      <w:proofErr w:type="gramEnd"/>
      <w:r w:rsidRPr="00917423">
        <w:rPr>
          <w:rFonts w:ascii="Book Antiqua" w:hAnsi="Book Antiqua"/>
          <w:b/>
          <w:lang w:val="en-US"/>
        </w:rPr>
        <w:t xml:space="preserve"> guidelines statement: </w:t>
      </w:r>
      <w:r w:rsidR="007844AF" w:rsidRPr="00917423">
        <w:rPr>
          <w:rFonts w:ascii="Book Antiqua" w:hAnsi="Book Antiqua"/>
          <w:lang w:val="en-US"/>
        </w:rPr>
        <w:t>The ARRIVE Guidelines have been adopted</w:t>
      </w:r>
      <w:r w:rsidRPr="00917423">
        <w:rPr>
          <w:rFonts w:ascii="Book Antiqua" w:hAnsi="Book Antiqua"/>
          <w:lang w:val="en-US" w:eastAsia="zh-CN"/>
        </w:rPr>
        <w:t>.</w:t>
      </w:r>
    </w:p>
    <w:p w14:paraId="5A8A76A9" w14:textId="77777777" w:rsidR="0067762E" w:rsidRPr="00917423" w:rsidRDefault="0067762E" w:rsidP="00917423">
      <w:pPr>
        <w:autoSpaceDE w:val="0"/>
        <w:autoSpaceDN w:val="0"/>
        <w:adjustRightInd w:val="0"/>
        <w:snapToGrid w:val="0"/>
        <w:spacing w:line="360" w:lineRule="auto"/>
        <w:rPr>
          <w:rFonts w:ascii="Book Antiqua" w:hAnsi="Book Antiqua"/>
          <w:lang w:val="en-US" w:eastAsia="zh-CN"/>
        </w:rPr>
      </w:pPr>
    </w:p>
    <w:p w14:paraId="0CF7216A" w14:textId="051F94D3" w:rsidR="0067762E" w:rsidRPr="00917423" w:rsidRDefault="0067762E" w:rsidP="00917423">
      <w:pPr>
        <w:adjustRightInd w:val="0"/>
        <w:snapToGrid w:val="0"/>
        <w:spacing w:line="360" w:lineRule="auto"/>
        <w:jc w:val="both"/>
        <w:rPr>
          <w:rFonts w:ascii="Book Antiqua" w:hAnsi="Book Antiqua"/>
          <w:lang w:val="en-US" w:eastAsia="zh-CN"/>
        </w:rPr>
      </w:pPr>
      <w:bookmarkStart w:id="0" w:name="OLE_LINK25"/>
      <w:bookmarkStart w:id="1" w:name="OLE_LINK26"/>
      <w:bookmarkStart w:id="2" w:name="OLE_LINK375"/>
      <w:bookmarkStart w:id="3" w:name="OLE_LINK32"/>
      <w:bookmarkStart w:id="4" w:name="OLE_LINK381"/>
      <w:bookmarkStart w:id="5" w:name="OLE_LINK413"/>
      <w:bookmarkStart w:id="6" w:name="OLE_LINK61"/>
      <w:bookmarkStart w:id="7" w:name="OLE_LINK615"/>
      <w:bookmarkStart w:id="8" w:name="OLE_LINK69"/>
      <w:bookmarkStart w:id="9" w:name="OLE_LINK140"/>
      <w:bookmarkStart w:id="10" w:name="OLE_LINK29"/>
      <w:bookmarkStart w:id="11" w:name="OLE_LINK17"/>
      <w:bookmarkStart w:id="12" w:name="OLE_LINK36"/>
      <w:r w:rsidRPr="00917423">
        <w:rPr>
          <w:rFonts w:ascii="Book Antiqua" w:hAnsi="Book Antiqua"/>
          <w:b/>
          <w:lang w:val="en-US" w:eastAsia="zh-CN"/>
        </w:rPr>
        <w:t xml:space="preserve">Open-Access: </w:t>
      </w:r>
      <w:r w:rsidRPr="00917423">
        <w:rPr>
          <w:rFonts w:ascii="Book Antiqua" w:hAnsi="Book Antiqua"/>
          <w:lang w:val="en-US" w:eastAsia="zh-CN"/>
        </w:rPr>
        <w:t xml:space="preserve">This is an </w:t>
      </w:r>
      <w:r w:rsidRPr="00917423">
        <w:rPr>
          <w:rFonts w:ascii="Book Antiqua" w:hAnsi="Book Antiqua" w:cs="宋体"/>
          <w:lang w:val="en-US" w:eastAsia="zh-CN"/>
        </w:rPr>
        <w:t xml:space="preserve">open-access article that was </w:t>
      </w:r>
      <w:r w:rsidRPr="00917423">
        <w:rPr>
          <w:rFonts w:ascii="Book Antiqua" w:hAnsi="Book Antiqua"/>
          <w:lang w:val="en-US" w:eastAsia="zh-CN"/>
        </w:rPr>
        <w:t xml:space="preserve">selected by an in-house editor and fully peer-reviewed by external reviewers. It is </w:t>
      </w:r>
      <w:r w:rsidRPr="00917423">
        <w:rPr>
          <w:rFonts w:ascii="Book Antiqua" w:hAnsi="Book Antiqua" w:cs="宋体"/>
          <w:lang w:val="en-US" w:eastAsia="zh-CN"/>
        </w:rPr>
        <w:t xml:space="preserve">distributed in accordance with </w:t>
      </w:r>
      <w:r w:rsidRPr="00917423">
        <w:rPr>
          <w:rFonts w:ascii="Book Antiqua" w:hAnsi="Book Antiqua"/>
          <w:lang w:val="en-US"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917423">
        <w:rPr>
          <w:rFonts w:ascii="Book Antiqua" w:hAnsi="Book Antiqua"/>
          <w:u w:val="single"/>
          <w:lang w:val="en-US" w:eastAsia="zh-CN"/>
        </w:rPr>
        <w:t>http://creativecommons.org/licenses/by-nc/4.0/</w:t>
      </w:r>
    </w:p>
    <w:p w14:paraId="7FC9A82F" w14:textId="77777777" w:rsidR="0067762E" w:rsidRPr="00917423" w:rsidRDefault="0067762E" w:rsidP="00917423">
      <w:pPr>
        <w:adjustRightInd w:val="0"/>
        <w:snapToGrid w:val="0"/>
        <w:spacing w:line="360" w:lineRule="auto"/>
        <w:jc w:val="both"/>
        <w:rPr>
          <w:rFonts w:ascii="Book Antiqua" w:hAnsi="Book Antiqua"/>
          <w:lang w:val="en-US" w:eastAsia="zh-CN"/>
        </w:rPr>
      </w:pPr>
    </w:p>
    <w:p w14:paraId="76461A9E" w14:textId="77777777" w:rsidR="0067762E" w:rsidRPr="00917423" w:rsidRDefault="0067762E" w:rsidP="00917423">
      <w:pPr>
        <w:adjustRightInd w:val="0"/>
        <w:snapToGrid w:val="0"/>
        <w:spacing w:line="360" w:lineRule="auto"/>
        <w:jc w:val="both"/>
        <w:rPr>
          <w:rFonts w:ascii="Book Antiqua" w:hAnsi="Book Antiqua"/>
          <w:b/>
          <w:bCs/>
          <w:lang w:val="en-US" w:eastAsia="pl-PL"/>
        </w:rPr>
      </w:pPr>
      <w:bookmarkStart w:id="13" w:name="OLE_LINK11"/>
      <w:r w:rsidRPr="00917423">
        <w:rPr>
          <w:rFonts w:ascii="Book Antiqua" w:hAnsi="Book Antiqua"/>
          <w:b/>
          <w:bCs/>
          <w:lang w:val="en-US" w:eastAsia="pl-PL"/>
        </w:rPr>
        <w:t>Manuscript source:</w:t>
      </w:r>
      <w:r w:rsidRPr="00917423">
        <w:rPr>
          <w:rFonts w:ascii="Book Antiqua" w:hAnsi="Book Antiqua"/>
          <w:b/>
          <w:bCs/>
          <w:lang w:val="en-US" w:eastAsia="zh-CN"/>
        </w:rPr>
        <w:t xml:space="preserve"> </w:t>
      </w:r>
      <w:r w:rsidRPr="00917423">
        <w:rPr>
          <w:rFonts w:ascii="Book Antiqua" w:hAnsi="Book Antiqua"/>
          <w:bCs/>
          <w:lang w:val="en-US" w:eastAsia="pl-PL"/>
        </w:rPr>
        <w:t>Unsolicited manuscript</w:t>
      </w:r>
      <w:bookmarkEnd w:id="0"/>
      <w:bookmarkEnd w:id="1"/>
      <w:bookmarkEnd w:id="2"/>
      <w:bookmarkEnd w:id="3"/>
      <w:bookmarkEnd w:id="4"/>
      <w:bookmarkEnd w:id="5"/>
      <w:bookmarkEnd w:id="6"/>
      <w:bookmarkEnd w:id="7"/>
      <w:bookmarkEnd w:id="8"/>
      <w:bookmarkEnd w:id="9"/>
      <w:bookmarkEnd w:id="13"/>
      <w:r w:rsidRPr="00917423">
        <w:rPr>
          <w:rFonts w:ascii="Book Antiqua" w:hAnsi="Book Antiqua"/>
          <w:bCs/>
          <w:lang w:val="en-US" w:eastAsia="pl-PL"/>
        </w:rPr>
        <w:t xml:space="preserve"> </w:t>
      </w:r>
      <w:bookmarkEnd w:id="10"/>
      <w:bookmarkEnd w:id="11"/>
    </w:p>
    <w:bookmarkEnd w:id="12"/>
    <w:p w14:paraId="7A780FDD" w14:textId="77777777" w:rsidR="0067762E" w:rsidRPr="00917423" w:rsidRDefault="0067762E" w:rsidP="00917423">
      <w:pPr>
        <w:autoSpaceDE w:val="0"/>
        <w:autoSpaceDN w:val="0"/>
        <w:adjustRightInd w:val="0"/>
        <w:snapToGrid w:val="0"/>
        <w:spacing w:line="360" w:lineRule="auto"/>
        <w:rPr>
          <w:rFonts w:ascii="Book Antiqua" w:hAnsi="Book Antiqua"/>
          <w:b/>
          <w:lang w:val="en-US"/>
        </w:rPr>
      </w:pPr>
    </w:p>
    <w:p w14:paraId="6B0583D9" w14:textId="3823F043" w:rsidR="007844AF" w:rsidRPr="00917423" w:rsidRDefault="007844AF" w:rsidP="00917423">
      <w:pPr>
        <w:adjustRightInd w:val="0"/>
        <w:snapToGrid w:val="0"/>
        <w:spacing w:line="360" w:lineRule="auto"/>
        <w:jc w:val="both"/>
        <w:rPr>
          <w:rFonts w:ascii="Book Antiqua" w:hAnsi="Book Antiqua"/>
          <w:u w:val="single"/>
          <w:lang w:val="en-US"/>
        </w:rPr>
      </w:pPr>
      <w:r w:rsidRPr="00917423">
        <w:rPr>
          <w:rFonts w:ascii="Book Antiqua" w:hAnsi="Book Antiqua"/>
          <w:b/>
          <w:bCs/>
          <w:lang w:val="en-US"/>
        </w:rPr>
        <w:t>Corresponding author:</w:t>
      </w:r>
      <w:r w:rsidRPr="00917423">
        <w:rPr>
          <w:rFonts w:ascii="Book Antiqua" w:hAnsi="Book Antiqua"/>
          <w:lang w:val="en-US"/>
        </w:rPr>
        <w:t xml:space="preserve"> </w:t>
      </w:r>
      <w:proofErr w:type="spellStart"/>
      <w:r w:rsidRPr="00917423">
        <w:rPr>
          <w:rFonts w:ascii="Book Antiqua" w:hAnsi="Book Antiqua"/>
          <w:b/>
          <w:lang w:val="en-US"/>
        </w:rPr>
        <w:t>Aleksandr</w:t>
      </w:r>
      <w:proofErr w:type="spellEnd"/>
      <w:r w:rsidRPr="00917423">
        <w:rPr>
          <w:rFonts w:ascii="Book Antiqua" w:hAnsi="Book Antiqua"/>
          <w:b/>
          <w:lang w:val="en-US"/>
        </w:rPr>
        <w:t xml:space="preserve"> A </w:t>
      </w:r>
      <w:proofErr w:type="spellStart"/>
      <w:r w:rsidRPr="00917423">
        <w:rPr>
          <w:rFonts w:ascii="Book Antiqua" w:hAnsi="Book Antiqua"/>
          <w:b/>
          <w:lang w:val="en-US"/>
        </w:rPr>
        <w:t>Agarkov</w:t>
      </w:r>
      <w:proofErr w:type="spellEnd"/>
      <w:r w:rsidRPr="00917423">
        <w:rPr>
          <w:rFonts w:ascii="Book Antiqua" w:hAnsi="Book Antiqua"/>
          <w:b/>
          <w:bCs/>
          <w:lang w:val="en-US"/>
        </w:rPr>
        <w:t xml:space="preserve">, </w:t>
      </w:r>
      <w:r w:rsidR="0067762E" w:rsidRPr="00917423">
        <w:rPr>
          <w:rFonts w:ascii="Book Antiqua" w:hAnsi="Book Antiqua"/>
          <w:b/>
          <w:bCs/>
          <w:lang w:val="en-US"/>
        </w:rPr>
        <w:t>PhD, Assistant Professor,</w:t>
      </w:r>
      <w:r w:rsidRPr="00917423">
        <w:rPr>
          <w:rFonts w:ascii="Book Antiqua" w:hAnsi="Book Antiqua"/>
          <w:b/>
          <w:bCs/>
          <w:lang w:val="en-US"/>
        </w:rPr>
        <w:t xml:space="preserve"> </w:t>
      </w:r>
      <w:r w:rsidRPr="00917423">
        <w:rPr>
          <w:rFonts w:ascii="Book Antiqua" w:hAnsi="Book Antiqua"/>
          <w:lang w:val="en-US"/>
        </w:rPr>
        <w:t xml:space="preserve">Department of Medical Biochemistry and Microbiology, Voronezh State University, </w:t>
      </w:r>
      <w:r w:rsidR="0067762E" w:rsidRPr="00917423">
        <w:rPr>
          <w:rFonts w:ascii="Book Antiqua" w:hAnsi="Book Antiqua"/>
          <w:lang w:val="en-US"/>
        </w:rPr>
        <w:t xml:space="preserve">1 </w:t>
      </w:r>
      <w:proofErr w:type="spellStart"/>
      <w:r w:rsidR="0067762E" w:rsidRPr="00917423">
        <w:rPr>
          <w:rFonts w:ascii="Book Antiqua" w:hAnsi="Book Antiqua"/>
          <w:lang w:val="en-US"/>
        </w:rPr>
        <w:t>Universitetskaya</w:t>
      </w:r>
      <w:proofErr w:type="spellEnd"/>
      <w:r w:rsidR="0067762E" w:rsidRPr="00917423">
        <w:rPr>
          <w:rFonts w:ascii="Book Antiqua" w:hAnsi="Book Antiqua"/>
          <w:lang w:val="en-US"/>
        </w:rPr>
        <w:t xml:space="preserve"> pl., </w:t>
      </w:r>
      <w:r w:rsidRPr="00917423">
        <w:rPr>
          <w:rFonts w:ascii="Book Antiqua" w:hAnsi="Book Antiqua"/>
          <w:lang w:val="en-US"/>
        </w:rPr>
        <w:t>Voronezh</w:t>
      </w:r>
      <w:r w:rsidR="0067762E" w:rsidRPr="00917423">
        <w:rPr>
          <w:rFonts w:ascii="Book Antiqua" w:hAnsi="Book Antiqua"/>
          <w:lang w:val="en-US"/>
        </w:rPr>
        <w:t xml:space="preserve"> </w:t>
      </w:r>
      <w:r w:rsidRPr="00917423">
        <w:rPr>
          <w:rFonts w:ascii="Book Antiqua" w:hAnsi="Book Antiqua"/>
          <w:lang w:val="en-US"/>
        </w:rPr>
        <w:t>394018, Russia</w:t>
      </w:r>
      <w:r w:rsidR="0067762E" w:rsidRPr="00917423">
        <w:rPr>
          <w:rFonts w:ascii="Book Antiqua" w:hAnsi="Book Antiqua"/>
          <w:lang w:val="en-US"/>
        </w:rPr>
        <w:t>.</w:t>
      </w:r>
      <w:r w:rsidRPr="00917423">
        <w:rPr>
          <w:rFonts w:ascii="Book Antiqua" w:hAnsi="Book Antiqua"/>
          <w:lang w:val="en-US"/>
        </w:rPr>
        <w:t xml:space="preserve"> </w:t>
      </w:r>
      <w:r w:rsidRPr="00215B9A">
        <w:rPr>
          <w:rFonts w:ascii="Book Antiqua" w:hAnsi="Book Antiqua"/>
          <w:lang w:val="en-US"/>
        </w:rPr>
        <w:t>agalalek@mail.ru</w:t>
      </w:r>
    </w:p>
    <w:p w14:paraId="4DA011B2" w14:textId="77777777" w:rsidR="007844AF" w:rsidRPr="00917423" w:rsidRDefault="0067762E" w:rsidP="00917423">
      <w:pPr>
        <w:adjustRightInd w:val="0"/>
        <w:snapToGrid w:val="0"/>
        <w:spacing w:line="360" w:lineRule="auto"/>
        <w:jc w:val="both"/>
        <w:rPr>
          <w:rFonts w:ascii="Book Antiqua" w:hAnsi="Book Antiqua"/>
          <w:lang w:val="en-US"/>
        </w:rPr>
      </w:pPr>
      <w:r w:rsidRPr="00917423">
        <w:rPr>
          <w:rFonts w:ascii="Book Antiqua" w:hAnsi="Book Antiqua"/>
          <w:b/>
          <w:bCs/>
          <w:lang w:val="en-US"/>
        </w:rPr>
        <w:t xml:space="preserve">Telephone: </w:t>
      </w:r>
      <w:r w:rsidR="007844AF" w:rsidRPr="00917423">
        <w:rPr>
          <w:rFonts w:ascii="Book Antiqua" w:hAnsi="Book Antiqua"/>
          <w:lang w:val="en-US"/>
        </w:rPr>
        <w:t>+7</w:t>
      </w:r>
      <w:r w:rsidRPr="00917423">
        <w:rPr>
          <w:rFonts w:ascii="Book Antiqua" w:hAnsi="Book Antiqua"/>
          <w:lang w:val="en-US"/>
        </w:rPr>
        <w:t>-</w:t>
      </w:r>
      <w:r w:rsidR="007844AF" w:rsidRPr="00917423">
        <w:rPr>
          <w:rFonts w:ascii="Book Antiqua" w:hAnsi="Book Antiqua"/>
          <w:lang w:val="en-US"/>
        </w:rPr>
        <w:t>473</w:t>
      </w:r>
      <w:r w:rsidRPr="00917423">
        <w:rPr>
          <w:rFonts w:ascii="Book Antiqua" w:hAnsi="Book Antiqua"/>
          <w:lang w:val="en-US"/>
        </w:rPr>
        <w:t>-</w:t>
      </w:r>
      <w:r w:rsidR="007844AF" w:rsidRPr="00917423">
        <w:rPr>
          <w:rFonts w:ascii="Book Antiqua" w:hAnsi="Book Antiqua"/>
          <w:lang w:val="en-US"/>
        </w:rPr>
        <w:t>2281160</w:t>
      </w:r>
      <w:r w:rsidR="00205C9B" w:rsidRPr="00917423">
        <w:rPr>
          <w:rFonts w:ascii="Book Antiqua" w:hAnsi="Book Antiqua"/>
          <w:lang w:val="en-US"/>
        </w:rPr>
        <w:t>-</w:t>
      </w:r>
      <w:r w:rsidR="007844AF" w:rsidRPr="00917423">
        <w:rPr>
          <w:rFonts w:ascii="Book Antiqua" w:hAnsi="Book Antiqua"/>
          <w:lang w:val="en-US"/>
        </w:rPr>
        <w:t>1110</w:t>
      </w:r>
    </w:p>
    <w:p w14:paraId="10D3A8DE" w14:textId="77777777" w:rsidR="00205C9B" w:rsidRPr="00917423" w:rsidRDefault="007844AF" w:rsidP="00917423">
      <w:pPr>
        <w:adjustRightInd w:val="0"/>
        <w:snapToGrid w:val="0"/>
        <w:spacing w:line="360" w:lineRule="auto"/>
        <w:jc w:val="both"/>
        <w:rPr>
          <w:rFonts w:ascii="Book Antiqua" w:hAnsi="Book Antiqua"/>
          <w:lang w:val="en-US"/>
        </w:rPr>
      </w:pPr>
      <w:r w:rsidRPr="00917423">
        <w:rPr>
          <w:rFonts w:ascii="Book Antiqua" w:hAnsi="Book Antiqua"/>
          <w:b/>
          <w:bCs/>
          <w:lang w:val="en-US"/>
        </w:rPr>
        <w:t>Fax:</w:t>
      </w:r>
      <w:r w:rsidR="00205C9B" w:rsidRPr="00917423">
        <w:rPr>
          <w:rFonts w:ascii="Book Antiqua" w:hAnsi="Book Antiqua"/>
          <w:b/>
          <w:bCs/>
          <w:lang w:val="en-US"/>
        </w:rPr>
        <w:t xml:space="preserve"> </w:t>
      </w:r>
      <w:r w:rsidRPr="00917423">
        <w:rPr>
          <w:rFonts w:ascii="Book Antiqua" w:hAnsi="Book Antiqua"/>
          <w:lang w:val="en-US"/>
        </w:rPr>
        <w:t>+7</w:t>
      </w:r>
      <w:r w:rsidR="00205C9B" w:rsidRPr="00917423">
        <w:rPr>
          <w:rFonts w:ascii="Book Antiqua" w:hAnsi="Book Antiqua"/>
          <w:lang w:val="en-US"/>
        </w:rPr>
        <w:t>-</w:t>
      </w:r>
      <w:r w:rsidRPr="00917423">
        <w:rPr>
          <w:rFonts w:ascii="Book Antiqua" w:hAnsi="Book Antiqua"/>
          <w:lang w:val="en-US"/>
        </w:rPr>
        <w:t>473</w:t>
      </w:r>
      <w:r w:rsidR="00205C9B" w:rsidRPr="00917423">
        <w:rPr>
          <w:rFonts w:ascii="Book Antiqua" w:hAnsi="Book Antiqua"/>
          <w:lang w:val="en-US"/>
        </w:rPr>
        <w:t>-</w:t>
      </w:r>
      <w:r w:rsidRPr="00917423">
        <w:rPr>
          <w:rFonts w:ascii="Book Antiqua" w:hAnsi="Book Antiqua"/>
          <w:lang w:val="en-US"/>
        </w:rPr>
        <w:t>2208755</w:t>
      </w:r>
    </w:p>
    <w:p w14:paraId="2301FFE7" w14:textId="77777777" w:rsidR="00151AD5" w:rsidRPr="00917423" w:rsidRDefault="00151AD5" w:rsidP="00917423">
      <w:pPr>
        <w:adjustRightInd w:val="0"/>
        <w:snapToGrid w:val="0"/>
        <w:spacing w:line="360" w:lineRule="auto"/>
        <w:jc w:val="both"/>
        <w:rPr>
          <w:rFonts w:ascii="Book Antiqua" w:hAnsi="Book Antiqua"/>
          <w:lang w:val="en-US"/>
        </w:rPr>
      </w:pPr>
    </w:p>
    <w:p w14:paraId="1EC2FDB0" w14:textId="77777777" w:rsidR="00151AD5" w:rsidRPr="00917423" w:rsidRDefault="00151AD5" w:rsidP="00917423">
      <w:pPr>
        <w:adjustRightInd w:val="0"/>
        <w:snapToGrid w:val="0"/>
        <w:spacing w:line="360" w:lineRule="auto"/>
        <w:jc w:val="both"/>
        <w:rPr>
          <w:rFonts w:ascii="Book Antiqua" w:hAnsi="Book Antiqua"/>
          <w:b/>
          <w:lang w:val="en-US" w:eastAsia="zh-CN"/>
        </w:rPr>
      </w:pPr>
      <w:bookmarkStart w:id="14" w:name="OLE_LINK14"/>
      <w:bookmarkStart w:id="15" w:name="OLE_LINK16"/>
      <w:bookmarkStart w:id="16" w:name="OLE_LINK51"/>
      <w:bookmarkStart w:id="17" w:name="OLE_LINK30"/>
      <w:bookmarkStart w:id="18" w:name="OLE_LINK27"/>
      <w:bookmarkStart w:id="19" w:name="OLE_LINK376"/>
      <w:bookmarkStart w:id="20" w:name="OLE_LINK382"/>
      <w:bookmarkStart w:id="21" w:name="OLE_LINK35"/>
      <w:bookmarkStart w:id="22" w:name="OLE_LINK64"/>
      <w:bookmarkStart w:id="23" w:name="OLE_LINK616"/>
      <w:bookmarkStart w:id="24" w:name="OLE_LINK141"/>
      <w:r w:rsidRPr="00917423">
        <w:rPr>
          <w:rFonts w:ascii="Book Antiqua" w:hAnsi="Book Antiqua"/>
          <w:b/>
          <w:lang w:val="en-US" w:eastAsia="zh-CN"/>
        </w:rPr>
        <w:t xml:space="preserve">Received: </w:t>
      </w:r>
      <w:r w:rsidRPr="00917423">
        <w:rPr>
          <w:rFonts w:ascii="Book Antiqua" w:hAnsi="Book Antiqua"/>
          <w:lang w:val="en-US" w:eastAsia="zh-CN"/>
        </w:rPr>
        <w:t>July</w:t>
      </w:r>
      <w:r w:rsidRPr="00917423">
        <w:rPr>
          <w:rFonts w:ascii="Book Antiqua" w:eastAsia="等线" w:hAnsi="Book Antiqua"/>
          <w:lang w:val="en-US" w:eastAsia="zh-CN"/>
        </w:rPr>
        <w:t xml:space="preserve"> 26, 2019</w:t>
      </w:r>
    </w:p>
    <w:p w14:paraId="398B0854" w14:textId="77777777" w:rsidR="00151AD5" w:rsidRPr="00917423" w:rsidRDefault="00151AD5" w:rsidP="00917423">
      <w:pPr>
        <w:adjustRightInd w:val="0"/>
        <w:snapToGrid w:val="0"/>
        <w:spacing w:line="360" w:lineRule="auto"/>
        <w:jc w:val="both"/>
        <w:rPr>
          <w:rFonts w:ascii="Book Antiqua" w:eastAsia="等线" w:hAnsi="Book Antiqua"/>
          <w:b/>
          <w:lang w:val="en-US" w:eastAsia="zh-CN"/>
        </w:rPr>
      </w:pPr>
      <w:r w:rsidRPr="00917423">
        <w:rPr>
          <w:rFonts w:ascii="Book Antiqua" w:hAnsi="Book Antiqua"/>
          <w:b/>
          <w:lang w:val="en-US" w:eastAsia="zh-CN"/>
        </w:rPr>
        <w:t>Peer-review started:</w:t>
      </w:r>
      <w:r w:rsidRPr="00917423">
        <w:rPr>
          <w:rFonts w:ascii="Book Antiqua" w:eastAsia="等线" w:hAnsi="Book Antiqua"/>
          <w:b/>
          <w:lang w:val="en-US" w:eastAsia="zh-CN"/>
        </w:rPr>
        <w:t xml:space="preserve"> </w:t>
      </w:r>
      <w:r w:rsidRPr="00917423">
        <w:rPr>
          <w:rFonts w:ascii="Book Antiqua" w:hAnsi="Book Antiqua"/>
          <w:lang w:val="en-US" w:eastAsia="zh-CN"/>
        </w:rPr>
        <w:t>July 26</w:t>
      </w:r>
      <w:r w:rsidRPr="00917423">
        <w:rPr>
          <w:rFonts w:ascii="Book Antiqua" w:eastAsia="等线" w:hAnsi="Book Antiqua"/>
          <w:lang w:val="en-US" w:eastAsia="zh-CN"/>
        </w:rPr>
        <w:t>, 2019</w:t>
      </w:r>
    </w:p>
    <w:p w14:paraId="25CB4B9E" w14:textId="77777777" w:rsidR="00151AD5" w:rsidRPr="00917423" w:rsidRDefault="00151AD5" w:rsidP="00917423">
      <w:pPr>
        <w:adjustRightInd w:val="0"/>
        <w:snapToGrid w:val="0"/>
        <w:spacing w:line="360" w:lineRule="auto"/>
        <w:jc w:val="both"/>
        <w:rPr>
          <w:rFonts w:ascii="Book Antiqua" w:eastAsia="等线" w:hAnsi="Book Antiqua"/>
          <w:b/>
          <w:lang w:val="en-US" w:eastAsia="zh-CN"/>
        </w:rPr>
      </w:pPr>
      <w:r w:rsidRPr="00917423">
        <w:rPr>
          <w:rFonts w:ascii="Book Antiqua" w:hAnsi="Book Antiqua"/>
          <w:b/>
          <w:lang w:val="en-US" w:eastAsia="zh-CN"/>
        </w:rPr>
        <w:t>First decision:</w:t>
      </w:r>
      <w:r w:rsidRPr="00917423">
        <w:rPr>
          <w:rFonts w:ascii="Book Antiqua" w:eastAsia="等线" w:hAnsi="Book Antiqua"/>
          <w:b/>
          <w:lang w:val="en-US" w:eastAsia="zh-CN"/>
        </w:rPr>
        <w:t xml:space="preserve"> </w:t>
      </w:r>
      <w:r w:rsidRPr="00917423">
        <w:rPr>
          <w:rFonts w:ascii="Book Antiqua" w:hAnsi="Book Antiqua"/>
          <w:lang w:val="en-US" w:eastAsia="zh-CN"/>
        </w:rPr>
        <w:t>August</w:t>
      </w:r>
      <w:r w:rsidRPr="00917423">
        <w:rPr>
          <w:rFonts w:ascii="Book Antiqua" w:eastAsia="等线" w:hAnsi="Book Antiqua"/>
          <w:lang w:val="en-US" w:eastAsia="zh-CN"/>
        </w:rPr>
        <w:t xml:space="preserve"> 19, 2019</w:t>
      </w:r>
    </w:p>
    <w:p w14:paraId="0320C2B8" w14:textId="77777777" w:rsidR="00151AD5" w:rsidRPr="00917423" w:rsidRDefault="00151AD5" w:rsidP="00917423">
      <w:pPr>
        <w:adjustRightInd w:val="0"/>
        <w:snapToGrid w:val="0"/>
        <w:spacing w:line="360" w:lineRule="auto"/>
        <w:jc w:val="both"/>
        <w:rPr>
          <w:rFonts w:ascii="Book Antiqua" w:hAnsi="Book Antiqua"/>
          <w:b/>
          <w:lang w:val="en-US" w:eastAsia="zh-CN"/>
        </w:rPr>
      </w:pPr>
      <w:r w:rsidRPr="00917423">
        <w:rPr>
          <w:rFonts w:ascii="Book Antiqua" w:hAnsi="Book Antiqua"/>
          <w:b/>
          <w:lang w:val="en-US" w:eastAsia="zh-CN"/>
        </w:rPr>
        <w:t xml:space="preserve">Revised: </w:t>
      </w:r>
      <w:r w:rsidRPr="00917423">
        <w:rPr>
          <w:rFonts w:ascii="Book Antiqua" w:hAnsi="Book Antiqua"/>
          <w:lang w:val="en-US" w:eastAsia="zh-CN"/>
        </w:rPr>
        <w:t>October 20, 2019</w:t>
      </w:r>
    </w:p>
    <w:p w14:paraId="1ADAC9EA" w14:textId="77777777" w:rsidR="00151AD5" w:rsidRPr="00917423" w:rsidRDefault="00151AD5" w:rsidP="00917423">
      <w:pPr>
        <w:adjustRightInd w:val="0"/>
        <w:snapToGrid w:val="0"/>
        <w:spacing w:line="360" w:lineRule="auto"/>
        <w:jc w:val="both"/>
        <w:rPr>
          <w:rFonts w:ascii="Book Antiqua" w:hAnsi="Book Antiqua"/>
          <w:b/>
          <w:lang w:val="en-US" w:eastAsia="zh-CN"/>
        </w:rPr>
      </w:pPr>
      <w:r w:rsidRPr="00917423">
        <w:rPr>
          <w:rFonts w:ascii="Book Antiqua" w:hAnsi="Book Antiqua"/>
          <w:b/>
          <w:lang w:val="en-US" w:eastAsia="zh-CN"/>
        </w:rPr>
        <w:t xml:space="preserve">Accepted: </w:t>
      </w:r>
      <w:r w:rsidR="00444BD1" w:rsidRPr="00917423">
        <w:rPr>
          <w:rFonts w:ascii="Book Antiqua" w:hAnsi="Book Antiqua"/>
          <w:lang w:val="en-US" w:eastAsia="zh-CN"/>
        </w:rPr>
        <w:t>October 27, 2019</w:t>
      </w:r>
    </w:p>
    <w:p w14:paraId="5680CAE9" w14:textId="61E861A8" w:rsidR="00151AD5" w:rsidRPr="00917423" w:rsidRDefault="00151AD5" w:rsidP="00917423">
      <w:pPr>
        <w:adjustRightInd w:val="0"/>
        <w:snapToGrid w:val="0"/>
        <w:spacing w:line="360" w:lineRule="auto"/>
        <w:jc w:val="both"/>
        <w:rPr>
          <w:rFonts w:ascii="Book Antiqua" w:hAnsi="Book Antiqua"/>
          <w:b/>
          <w:lang w:val="en-US" w:eastAsia="zh-CN"/>
        </w:rPr>
      </w:pPr>
      <w:r w:rsidRPr="00917423">
        <w:rPr>
          <w:rFonts w:ascii="Book Antiqua" w:hAnsi="Book Antiqua"/>
          <w:b/>
          <w:lang w:val="en-US" w:eastAsia="zh-CN"/>
        </w:rPr>
        <w:lastRenderedPageBreak/>
        <w:t>Article in press:</w:t>
      </w:r>
      <w:r w:rsidR="00560DD3">
        <w:rPr>
          <w:rFonts w:ascii="Book Antiqua" w:hAnsi="Book Antiqua" w:hint="eastAsia"/>
          <w:b/>
          <w:lang w:val="en-US" w:eastAsia="zh-CN"/>
        </w:rPr>
        <w:t xml:space="preserve"> </w:t>
      </w:r>
      <w:r w:rsidR="00560DD3" w:rsidRPr="00917423">
        <w:rPr>
          <w:rFonts w:ascii="Book Antiqua" w:hAnsi="Book Antiqua"/>
          <w:lang w:val="en-US" w:eastAsia="zh-CN"/>
        </w:rPr>
        <w:t>October 27, 2019</w:t>
      </w:r>
    </w:p>
    <w:p w14:paraId="25F52044" w14:textId="2AFCDC85" w:rsidR="00151AD5" w:rsidRPr="00917423" w:rsidRDefault="00151AD5" w:rsidP="00917423">
      <w:pPr>
        <w:adjustRightInd w:val="0"/>
        <w:snapToGrid w:val="0"/>
        <w:spacing w:line="360" w:lineRule="auto"/>
        <w:jc w:val="both"/>
        <w:rPr>
          <w:rFonts w:ascii="Book Antiqua" w:hAnsi="Book Antiqua"/>
          <w:lang w:val="en-US" w:eastAsia="zh-CN"/>
        </w:rPr>
      </w:pPr>
      <w:r w:rsidRPr="00917423">
        <w:rPr>
          <w:rFonts w:ascii="Book Antiqua" w:hAnsi="Book Antiqua"/>
          <w:b/>
          <w:lang w:val="en-US" w:eastAsia="zh-CN"/>
        </w:rPr>
        <w:t>Published online:</w:t>
      </w:r>
      <w:bookmarkEnd w:id="14"/>
      <w:bookmarkEnd w:id="15"/>
      <w:bookmarkEnd w:id="16"/>
      <w:bookmarkEnd w:id="17"/>
      <w:bookmarkEnd w:id="18"/>
      <w:bookmarkEnd w:id="19"/>
      <w:bookmarkEnd w:id="20"/>
      <w:bookmarkEnd w:id="21"/>
      <w:bookmarkEnd w:id="22"/>
      <w:bookmarkEnd w:id="23"/>
      <w:bookmarkEnd w:id="24"/>
      <w:r w:rsidR="00560DD3">
        <w:rPr>
          <w:rFonts w:ascii="Book Antiqua" w:hAnsi="Book Antiqua" w:hint="eastAsia"/>
          <w:b/>
          <w:lang w:val="en-US" w:eastAsia="zh-CN"/>
        </w:rPr>
        <w:t xml:space="preserve"> </w:t>
      </w:r>
      <w:r w:rsidR="00560DD3" w:rsidRPr="00C06B74">
        <w:rPr>
          <w:rFonts w:ascii="Book Antiqua" w:hAnsi="Book Antiqua"/>
          <w:lang w:val="en-US" w:eastAsia="zh-CN"/>
        </w:rPr>
        <w:t xml:space="preserve">December </w:t>
      </w:r>
      <w:r w:rsidR="00560DD3" w:rsidRPr="00C06B74">
        <w:rPr>
          <w:rFonts w:ascii="Book Antiqua" w:hAnsi="Book Antiqua" w:hint="eastAsia"/>
          <w:lang w:val="en-US" w:eastAsia="zh-CN"/>
        </w:rPr>
        <w:t>15</w:t>
      </w:r>
      <w:r w:rsidR="00560DD3" w:rsidRPr="00C06B74">
        <w:rPr>
          <w:rFonts w:ascii="Book Antiqua" w:hAnsi="Book Antiqua"/>
          <w:lang w:val="en-US" w:eastAsia="zh-CN"/>
        </w:rPr>
        <w:t>, 2019</w:t>
      </w:r>
    </w:p>
    <w:p w14:paraId="47E39F74" w14:textId="77777777" w:rsidR="00120E9C" w:rsidRPr="00917423" w:rsidRDefault="001F3042" w:rsidP="00917423">
      <w:pPr>
        <w:adjustRightInd w:val="0"/>
        <w:snapToGrid w:val="0"/>
        <w:spacing w:line="360" w:lineRule="auto"/>
        <w:jc w:val="both"/>
        <w:rPr>
          <w:rFonts w:ascii="Book Antiqua" w:hAnsi="Book Antiqua"/>
          <w:lang w:val="en-US"/>
        </w:rPr>
      </w:pPr>
      <w:r w:rsidRPr="00917423">
        <w:rPr>
          <w:rFonts w:ascii="Book Antiqua" w:hAnsi="Book Antiqua"/>
          <w:lang w:val="en-US"/>
        </w:rPr>
        <w:br w:type="page"/>
      </w:r>
      <w:r w:rsidR="00C64089" w:rsidRPr="00917423">
        <w:rPr>
          <w:rFonts w:ascii="Book Antiqua" w:hAnsi="Book Antiqua"/>
          <w:b/>
          <w:lang w:val="en-US"/>
        </w:rPr>
        <w:lastRenderedPageBreak/>
        <w:t>A</w:t>
      </w:r>
      <w:r w:rsidR="00083B47" w:rsidRPr="00917423">
        <w:rPr>
          <w:rFonts w:ascii="Book Antiqua" w:hAnsi="Book Antiqua"/>
          <w:b/>
          <w:lang w:val="en-US"/>
        </w:rPr>
        <w:t>bstract</w:t>
      </w:r>
    </w:p>
    <w:p w14:paraId="0268FB50" w14:textId="77777777" w:rsidR="00083B47" w:rsidRPr="00917423" w:rsidRDefault="00083B47" w:rsidP="00917423">
      <w:pPr>
        <w:adjustRightInd w:val="0"/>
        <w:snapToGrid w:val="0"/>
        <w:spacing w:line="360" w:lineRule="auto"/>
        <w:jc w:val="both"/>
        <w:rPr>
          <w:rFonts w:ascii="Book Antiqua" w:hAnsi="Book Antiqua"/>
          <w:lang w:val="en-US"/>
        </w:rPr>
      </w:pPr>
      <w:r w:rsidRPr="00917423">
        <w:rPr>
          <w:rFonts w:ascii="Book Antiqua" w:hAnsi="Book Antiqua"/>
          <w:b/>
          <w:i/>
          <w:lang w:val="en-US"/>
        </w:rPr>
        <w:t>BACKGROUND</w:t>
      </w:r>
    </w:p>
    <w:p w14:paraId="107DDB32" w14:textId="1574E5DE" w:rsidR="003D43CB" w:rsidRPr="00917423" w:rsidRDefault="000C7490" w:rsidP="00917423">
      <w:pPr>
        <w:adjustRightInd w:val="0"/>
        <w:snapToGrid w:val="0"/>
        <w:spacing w:line="360" w:lineRule="auto"/>
        <w:jc w:val="both"/>
        <w:rPr>
          <w:rFonts w:ascii="Book Antiqua" w:hAnsi="Book Antiqua"/>
          <w:lang w:val="en-US"/>
        </w:rPr>
      </w:pPr>
      <w:r w:rsidRPr="00917423">
        <w:rPr>
          <w:rFonts w:ascii="Book Antiqua" w:hAnsi="Book Antiqua"/>
          <w:lang w:val="en-US"/>
        </w:rPr>
        <w:t>It is known that under conditions of tissue tolerance to insulin, observed during type 2 diabetes mellitus (DM2), there is an increase</w:t>
      </w:r>
      <w:r w:rsidR="00866838" w:rsidRPr="00917423">
        <w:rPr>
          <w:rFonts w:ascii="Book Antiqua" w:hAnsi="Book Antiqua"/>
          <w:lang w:val="en-US"/>
        </w:rPr>
        <w:t>d</w:t>
      </w:r>
      <w:r w:rsidRPr="00917423">
        <w:rPr>
          <w:rFonts w:ascii="Book Antiqua" w:hAnsi="Book Antiqua"/>
          <w:lang w:val="en-US"/>
        </w:rPr>
        <w:t xml:space="preserve"> production of </w:t>
      </w:r>
      <w:r w:rsidR="003108FE" w:rsidRPr="00917423">
        <w:rPr>
          <w:rFonts w:ascii="Book Antiqua" w:hAnsi="Book Antiqua"/>
          <w:lang w:val="en-US"/>
        </w:rPr>
        <w:t>re</w:t>
      </w:r>
      <w:r w:rsidRPr="00917423">
        <w:rPr>
          <w:rFonts w:ascii="Book Antiqua" w:hAnsi="Book Antiqua"/>
          <w:lang w:val="en-US"/>
        </w:rPr>
        <w:t xml:space="preserve">active oxygen species. Moreover, the free radicals can initiate </w:t>
      </w:r>
      <w:bookmarkStart w:id="25" w:name="_Hlk22637320"/>
      <w:r w:rsidRPr="00917423">
        <w:rPr>
          <w:rFonts w:ascii="Book Antiqua" w:hAnsi="Book Antiqua"/>
          <w:lang w:val="en-US"/>
        </w:rPr>
        <w:t>lipid peroxidation (LPO)</w:t>
      </w:r>
      <w:bookmarkEnd w:id="25"/>
      <w:r w:rsidRPr="00917423">
        <w:rPr>
          <w:rFonts w:ascii="Book Antiqua" w:hAnsi="Book Antiqua"/>
          <w:lang w:val="en-US"/>
        </w:rPr>
        <w:t xml:space="preserve"> in lipoprotein particles. The concentration of LPO products can influence </w:t>
      </w:r>
      <w:r w:rsidR="00866838" w:rsidRPr="00917423">
        <w:rPr>
          <w:rFonts w:ascii="Book Antiqua" w:hAnsi="Book Antiqua"/>
          <w:lang w:val="en-US"/>
        </w:rPr>
        <w:t xml:space="preserve">the </w:t>
      </w:r>
      <w:r w:rsidRPr="00917423">
        <w:rPr>
          <w:rFonts w:ascii="Book Antiqua" w:hAnsi="Book Antiqua"/>
          <w:lang w:val="en-US"/>
        </w:rPr>
        <w:t>state of insulin receptors, repressing their hormone connection activity</w:t>
      </w:r>
      <w:r w:rsidR="00866838" w:rsidRPr="00917423">
        <w:rPr>
          <w:rFonts w:ascii="Book Antiqua" w:hAnsi="Book Antiqua"/>
          <w:lang w:val="en-US"/>
        </w:rPr>
        <w:t>,</w:t>
      </w:r>
      <w:r w:rsidRPr="00917423">
        <w:rPr>
          <w:rFonts w:ascii="Book Antiqua" w:hAnsi="Book Antiqua"/>
          <w:lang w:val="en-US"/>
        </w:rPr>
        <w:t xml:space="preserve"> which is expressed as a reduction of the glucose consumption by cells. It is possible that reduction in glucose concentration during administration of 10-(6-plastoquinonyl) </w:t>
      </w:r>
      <w:proofErr w:type="spellStart"/>
      <w:r w:rsidRPr="00917423">
        <w:rPr>
          <w:rFonts w:ascii="Book Antiqua" w:hAnsi="Book Antiqua"/>
          <w:lang w:val="en-US"/>
        </w:rPr>
        <w:t>decyltriphenylphosphonium</w:t>
      </w:r>
      <w:proofErr w:type="spellEnd"/>
      <w:r w:rsidRPr="00917423">
        <w:rPr>
          <w:rFonts w:ascii="Book Antiqua" w:hAnsi="Book Antiqua"/>
          <w:lang w:val="en-US"/>
        </w:rPr>
        <w:t xml:space="preserve"> (SkQ1) to rats with DM2 may be related to the antioxidant properties of this substance</w:t>
      </w:r>
      <w:r w:rsidR="00083B47" w:rsidRPr="00917423">
        <w:rPr>
          <w:rFonts w:ascii="Book Antiqua" w:hAnsi="Book Antiqua"/>
          <w:lang w:val="en-US"/>
        </w:rPr>
        <w:t>.</w:t>
      </w:r>
    </w:p>
    <w:p w14:paraId="474ECA4F" w14:textId="77777777" w:rsidR="00083B47" w:rsidRPr="00917423" w:rsidRDefault="00083B47" w:rsidP="00917423">
      <w:pPr>
        <w:adjustRightInd w:val="0"/>
        <w:snapToGrid w:val="0"/>
        <w:spacing w:line="360" w:lineRule="auto"/>
        <w:jc w:val="both"/>
        <w:rPr>
          <w:rFonts w:ascii="Book Antiqua" w:hAnsi="Book Antiqua"/>
          <w:lang w:val="en-US"/>
        </w:rPr>
      </w:pPr>
    </w:p>
    <w:p w14:paraId="34B40B92" w14:textId="77777777" w:rsidR="00083B47" w:rsidRPr="00917423" w:rsidRDefault="00083B47" w:rsidP="00917423">
      <w:pPr>
        <w:adjustRightInd w:val="0"/>
        <w:snapToGrid w:val="0"/>
        <w:spacing w:line="360" w:lineRule="auto"/>
        <w:jc w:val="both"/>
        <w:rPr>
          <w:rFonts w:ascii="Book Antiqua" w:hAnsi="Book Antiqua"/>
          <w:b/>
          <w:i/>
          <w:lang w:val="en-US"/>
        </w:rPr>
      </w:pPr>
      <w:r w:rsidRPr="00917423">
        <w:rPr>
          <w:rFonts w:ascii="Book Antiqua" w:hAnsi="Book Antiqua"/>
          <w:b/>
          <w:i/>
          <w:lang w:val="en-US"/>
        </w:rPr>
        <w:t xml:space="preserve">AIM </w:t>
      </w:r>
    </w:p>
    <w:p w14:paraId="7A2CB5D4" w14:textId="40A32561" w:rsidR="00120E9C" w:rsidRPr="00917423" w:rsidRDefault="0009732E" w:rsidP="00917423">
      <w:pPr>
        <w:adjustRightInd w:val="0"/>
        <w:snapToGrid w:val="0"/>
        <w:spacing w:line="360" w:lineRule="auto"/>
        <w:jc w:val="both"/>
        <w:rPr>
          <w:rFonts w:ascii="Book Antiqua" w:hAnsi="Book Antiqua"/>
          <w:lang w:val="en-US"/>
        </w:rPr>
      </w:pPr>
      <w:proofErr w:type="gramStart"/>
      <w:r w:rsidRPr="00917423">
        <w:rPr>
          <w:rFonts w:ascii="Book Antiqua" w:hAnsi="Book Antiqua"/>
          <w:lang w:val="en-US"/>
        </w:rPr>
        <w:t xml:space="preserve">To establish </w:t>
      </w:r>
      <w:r w:rsidR="0059442A" w:rsidRPr="00917423">
        <w:rPr>
          <w:rFonts w:ascii="Book Antiqua" w:hAnsi="Book Antiqua"/>
          <w:lang w:val="en-US"/>
        </w:rPr>
        <w:t>the</w:t>
      </w:r>
      <w:r w:rsidRPr="00917423">
        <w:rPr>
          <w:rFonts w:ascii="Book Antiqua" w:hAnsi="Book Antiqua"/>
          <w:lang w:val="en-US"/>
        </w:rPr>
        <w:t xml:space="preserve"> influence of </w:t>
      </w:r>
      <w:r w:rsidR="00E140F9" w:rsidRPr="00917423">
        <w:rPr>
          <w:rFonts w:ascii="Book Antiqua" w:hAnsi="Book Antiqua"/>
          <w:lang w:val="en-US"/>
        </w:rPr>
        <w:t xml:space="preserve">SkQ1 </w:t>
      </w:r>
      <w:r w:rsidRPr="00917423">
        <w:rPr>
          <w:rFonts w:ascii="Book Antiqua" w:hAnsi="Book Antiqua"/>
          <w:lang w:val="en-US"/>
        </w:rPr>
        <w:t xml:space="preserve">on free-radical homeostasis in the heart and blood serum of rats with </w:t>
      </w:r>
      <w:proofErr w:type="spellStart"/>
      <w:r w:rsidRPr="00917423">
        <w:rPr>
          <w:rFonts w:ascii="Book Antiqua" w:hAnsi="Book Antiqua"/>
          <w:lang w:val="en-US"/>
        </w:rPr>
        <w:t>streptozotocin</w:t>
      </w:r>
      <w:proofErr w:type="spellEnd"/>
      <w:r w:rsidRPr="00917423">
        <w:rPr>
          <w:rFonts w:ascii="Book Antiqua" w:hAnsi="Book Antiqua"/>
          <w:lang w:val="en-US"/>
        </w:rPr>
        <w:t>-induced hyperglycemia.</w:t>
      </w:r>
      <w:proofErr w:type="gramEnd"/>
    </w:p>
    <w:p w14:paraId="20488565" w14:textId="77777777" w:rsidR="00083B47" w:rsidRPr="00917423" w:rsidRDefault="00083B47" w:rsidP="00917423">
      <w:pPr>
        <w:adjustRightInd w:val="0"/>
        <w:snapToGrid w:val="0"/>
        <w:spacing w:line="360" w:lineRule="auto"/>
        <w:jc w:val="both"/>
        <w:rPr>
          <w:rFonts w:ascii="Book Antiqua" w:hAnsi="Book Antiqua"/>
          <w:lang w:val="en-US"/>
        </w:rPr>
      </w:pPr>
    </w:p>
    <w:p w14:paraId="19324571" w14:textId="77777777" w:rsidR="00083B47" w:rsidRPr="00917423" w:rsidRDefault="00083B47" w:rsidP="00917423">
      <w:pPr>
        <w:adjustRightInd w:val="0"/>
        <w:snapToGrid w:val="0"/>
        <w:spacing w:line="360" w:lineRule="auto"/>
        <w:jc w:val="both"/>
        <w:rPr>
          <w:rFonts w:ascii="Book Antiqua" w:hAnsi="Book Antiqua"/>
          <w:b/>
          <w:i/>
          <w:lang w:val="en-US"/>
        </w:rPr>
      </w:pPr>
      <w:r w:rsidRPr="00917423">
        <w:rPr>
          <w:rFonts w:ascii="Book Antiqua" w:hAnsi="Book Antiqua"/>
          <w:b/>
          <w:i/>
          <w:lang w:val="en-US"/>
        </w:rPr>
        <w:t xml:space="preserve">METHODS </w:t>
      </w:r>
    </w:p>
    <w:p w14:paraId="389EBA0C" w14:textId="099F9E47" w:rsidR="00512374" w:rsidRPr="00917423" w:rsidRDefault="00DE3293" w:rsidP="00917423">
      <w:pPr>
        <w:adjustRightInd w:val="0"/>
        <w:snapToGrid w:val="0"/>
        <w:spacing w:line="360" w:lineRule="auto"/>
        <w:jc w:val="both"/>
        <w:rPr>
          <w:rFonts w:ascii="Book Antiqua" w:hAnsi="Book Antiqua"/>
          <w:lang w:val="en-US"/>
        </w:rPr>
      </w:pPr>
      <w:r w:rsidRPr="00917423">
        <w:rPr>
          <w:rFonts w:ascii="Book Antiqua" w:hAnsi="Book Antiqua"/>
          <w:lang w:val="en-US"/>
        </w:rPr>
        <w:t>To induce h</w:t>
      </w:r>
      <w:r w:rsidR="003D43CB" w:rsidRPr="00917423">
        <w:rPr>
          <w:rFonts w:ascii="Book Antiqua" w:hAnsi="Book Antiqua"/>
          <w:lang w:val="en-US"/>
        </w:rPr>
        <w:t>yperglycemia</w:t>
      </w:r>
      <w:r w:rsidRPr="00917423">
        <w:rPr>
          <w:rFonts w:ascii="Book Antiqua" w:hAnsi="Book Antiqua"/>
          <w:lang w:val="en-US"/>
        </w:rPr>
        <w:t>, rats were fed</w:t>
      </w:r>
      <w:r w:rsidR="003D43CB" w:rsidRPr="00917423">
        <w:rPr>
          <w:rFonts w:ascii="Book Antiqua" w:hAnsi="Book Antiqua"/>
          <w:lang w:val="en-US"/>
        </w:rPr>
        <w:t xml:space="preserve"> </w:t>
      </w:r>
      <w:r w:rsidRPr="00917423">
        <w:rPr>
          <w:rFonts w:ascii="Book Antiqua" w:hAnsi="Book Antiqua"/>
          <w:lang w:val="en-US"/>
        </w:rPr>
        <w:t xml:space="preserve">a </w:t>
      </w:r>
      <w:r w:rsidR="003D43CB" w:rsidRPr="00917423">
        <w:rPr>
          <w:rFonts w:ascii="Book Antiqua" w:hAnsi="Book Antiqua"/>
          <w:lang w:val="en-US"/>
        </w:rPr>
        <w:t xml:space="preserve">high-fat diet </w:t>
      </w:r>
      <w:r w:rsidRPr="00917423">
        <w:rPr>
          <w:rFonts w:ascii="Book Antiqua" w:hAnsi="Book Antiqua"/>
          <w:lang w:val="en-US"/>
        </w:rPr>
        <w:t>for 1</w:t>
      </w:r>
      <w:r w:rsidR="003D43CB" w:rsidRPr="00917423">
        <w:rPr>
          <w:rFonts w:ascii="Book Antiqua" w:hAnsi="Book Antiqua"/>
          <w:lang w:val="en-US"/>
        </w:rPr>
        <w:t xml:space="preserve"> </w:t>
      </w:r>
      <w:proofErr w:type="spellStart"/>
      <w:r w:rsidR="003D43CB" w:rsidRPr="00917423">
        <w:rPr>
          <w:rFonts w:ascii="Book Antiqua" w:hAnsi="Book Antiqua"/>
          <w:lang w:val="en-US"/>
        </w:rPr>
        <w:t>mo</w:t>
      </w:r>
      <w:proofErr w:type="spellEnd"/>
      <w:r w:rsidR="0034541E" w:rsidRPr="00917423">
        <w:rPr>
          <w:rFonts w:ascii="Book Antiqua" w:hAnsi="Book Antiqua"/>
          <w:lang w:val="en-US"/>
        </w:rPr>
        <w:t xml:space="preserve"> and then administered</w:t>
      </w:r>
      <w:r w:rsidR="003D43CB" w:rsidRPr="00917423">
        <w:rPr>
          <w:rFonts w:ascii="Book Antiqua" w:hAnsi="Book Antiqua"/>
          <w:lang w:val="en-US"/>
        </w:rPr>
        <w:t xml:space="preserve"> two intra-abdominal injections of </w:t>
      </w:r>
      <w:proofErr w:type="spellStart"/>
      <w:r w:rsidR="003D43CB" w:rsidRPr="00917423">
        <w:rPr>
          <w:rFonts w:ascii="Book Antiqua" w:hAnsi="Book Antiqua"/>
          <w:lang w:val="en-US"/>
        </w:rPr>
        <w:t>streptozotocin</w:t>
      </w:r>
      <w:proofErr w:type="spellEnd"/>
      <w:r w:rsidR="003D43CB" w:rsidRPr="00917423">
        <w:rPr>
          <w:rFonts w:ascii="Book Antiqua" w:hAnsi="Book Antiqua"/>
          <w:lang w:val="en-US"/>
        </w:rPr>
        <w:t xml:space="preserve"> with a </w:t>
      </w:r>
      <w:r w:rsidRPr="00917423">
        <w:rPr>
          <w:rFonts w:ascii="Book Antiqua" w:hAnsi="Book Antiqua"/>
          <w:lang w:val="en-US"/>
        </w:rPr>
        <w:t>7</w:t>
      </w:r>
      <w:r w:rsidR="003D43CB" w:rsidRPr="00917423">
        <w:rPr>
          <w:rFonts w:ascii="Book Antiqua" w:hAnsi="Book Antiqua"/>
          <w:lang w:val="en-US"/>
        </w:rPr>
        <w:t xml:space="preserve">-d interval at a 30 mg/kg of animal weight dose with citrate buffer equal to pH 4.4. SkQ1 solution was administered intraperitoneally at a 1250 </w:t>
      </w:r>
      <w:proofErr w:type="spellStart"/>
      <w:r w:rsidR="003D43CB" w:rsidRPr="00917423">
        <w:rPr>
          <w:rFonts w:ascii="Book Antiqua" w:hAnsi="Book Antiqua"/>
          <w:lang w:val="en-US"/>
        </w:rPr>
        <w:t>nmol</w:t>
      </w:r>
      <w:proofErr w:type="spellEnd"/>
      <w:r w:rsidR="003D43CB" w:rsidRPr="00917423">
        <w:rPr>
          <w:rFonts w:ascii="Book Antiqua" w:hAnsi="Book Antiqua"/>
          <w:lang w:val="en-US"/>
        </w:rPr>
        <w:t xml:space="preserve">/kg dose per day. Tissue samples were taken from control animals, animals with experimental hyperglycemia, rats with </w:t>
      </w:r>
      <w:proofErr w:type="spellStart"/>
      <w:r w:rsidR="003D43CB" w:rsidRPr="00917423">
        <w:rPr>
          <w:rFonts w:ascii="Book Antiqua" w:hAnsi="Book Antiqua"/>
          <w:lang w:val="en-US"/>
        </w:rPr>
        <w:t>streptozotocin</w:t>
      </w:r>
      <w:proofErr w:type="spellEnd"/>
      <w:r w:rsidR="003D43CB" w:rsidRPr="00917423">
        <w:rPr>
          <w:rFonts w:ascii="Book Antiqua" w:hAnsi="Book Antiqua"/>
          <w:lang w:val="en-US"/>
        </w:rPr>
        <w:t xml:space="preserve">-induced </w:t>
      </w:r>
      <w:proofErr w:type="spellStart"/>
      <w:r w:rsidR="003D43CB" w:rsidRPr="00917423">
        <w:rPr>
          <w:rFonts w:ascii="Book Antiqua" w:hAnsi="Book Antiqua"/>
          <w:lang w:val="en-US"/>
        </w:rPr>
        <w:t>glycemia</w:t>
      </w:r>
      <w:proofErr w:type="spellEnd"/>
      <w:r w:rsidR="003D43CB" w:rsidRPr="00917423">
        <w:rPr>
          <w:rFonts w:ascii="Book Antiqua" w:hAnsi="Book Antiqua"/>
          <w:lang w:val="en-US"/>
        </w:rPr>
        <w:t xml:space="preserve"> </w:t>
      </w:r>
      <w:r w:rsidRPr="00917423">
        <w:rPr>
          <w:rFonts w:ascii="Book Antiqua" w:hAnsi="Book Antiqua"/>
          <w:lang w:val="en-US"/>
        </w:rPr>
        <w:t>that</w:t>
      </w:r>
      <w:r w:rsidR="003D43CB" w:rsidRPr="00917423">
        <w:rPr>
          <w:rFonts w:ascii="Book Antiqua" w:hAnsi="Book Antiqua"/>
          <w:lang w:val="en-US"/>
        </w:rPr>
        <w:t xml:space="preserve"> were administered SkQ1 solution, animals housed under standard vivarium conditions</w:t>
      </w:r>
      <w:r w:rsidRPr="00917423">
        <w:rPr>
          <w:rFonts w:ascii="Book Antiqua" w:hAnsi="Book Antiqua"/>
          <w:lang w:val="en-US"/>
        </w:rPr>
        <w:t xml:space="preserve"> that</w:t>
      </w:r>
      <w:r w:rsidR="003D43CB" w:rsidRPr="00917423">
        <w:rPr>
          <w:rFonts w:ascii="Book Antiqua" w:hAnsi="Book Antiqua"/>
          <w:lang w:val="en-US"/>
        </w:rPr>
        <w:t xml:space="preserve"> were administered SkQ1, rats</w:t>
      </w:r>
      <w:r w:rsidRPr="00917423">
        <w:rPr>
          <w:rFonts w:ascii="Book Antiqua" w:hAnsi="Book Antiqua"/>
          <w:lang w:val="en-US"/>
        </w:rPr>
        <w:t xml:space="preserve"> that</w:t>
      </w:r>
      <w:r w:rsidR="003D43CB" w:rsidRPr="00917423">
        <w:rPr>
          <w:rFonts w:ascii="Book Antiqua" w:hAnsi="Book Antiqua"/>
          <w:lang w:val="en-US"/>
        </w:rPr>
        <w:t xml:space="preserve"> were administered intraperitoneally citrate buffer equal to pH 4.4 once a week during </w:t>
      </w:r>
      <w:r w:rsidR="00083B47" w:rsidRPr="00917423">
        <w:rPr>
          <w:rFonts w:ascii="Book Antiqua" w:hAnsi="Book Antiqua"/>
          <w:lang w:val="en-US"/>
        </w:rPr>
        <w:t>2</w:t>
      </w:r>
      <w:r w:rsidR="003D43CB" w:rsidRPr="00917423">
        <w:rPr>
          <w:rFonts w:ascii="Book Antiqua" w:hAnsi="Book Antiqua"/>
          <w:lang w:val="en-US"/>
        </w:rPr>
        <w:t xml:space="preserve"> </w:t>
      </w:r>
      <w:proofErr w:type="spellStart"/>
      <w:r w:rsidR="003D43CB" w:rsidRPr="00917423">
        <w:rPr>
          <w:rFonts w:ascii="Book Antiqua" w:hAnsi="Book Antiqua"/>
          <w:lang w:val="en-US"/>
        </w:rPr>
        <w:t>wk</w:t>
      </w:r>
      <w:proofErr w:type="spellEnd"/>
      <w:r w:rsidR="003D43CB" w:rsidRPr="00917423">
        <w:rPr>
          <w:rFonts w:ascii="Book Antiqua" w:hAnsi="Book Antiqua"/>
          <w:lang w:val="en-US"/>
        </w:rPr>
        <w:t xml:space="preserve"> after </w:t>
      </w:r>
      <w:r w:rsidRPr="00917423">
        <w:rPr>
          <w:rFonts w:ascii="Book Antiqua" w:hAnsi="Book Antiqua"/>
          <w:lang w:val="en-US"/>
        </w:rPr>
        <w:t>1</w:t>
      </w:r>
      <w:r w:rsidR="003D43CB" w:rsidRPr="00917423">
        <w:rPr>
          <w:rFonts w:ascii="Book Antiqua" w:hAnsi="Book Antiqua"/>
          <w:lang w:val="en-US"/>
        </w:rPr>
        <w:t>-mo high-fat diet, and animals</w:t>
      </w:r>
      <w:r w:rsidRPr="00917423">
        <w:rPr>
          <w:rFonts w:ascii="Book Antiqua" w:hAnsi="Book Antiqua"/>
          <w:lang w:val="en-US"/>
        </w:rPr>
        <w:t xml:space="preserve"> that</w:t>
      </w:r>
      <w:r w:rsidR="003D43CB" w:rsidRPr="00917423">
        <w:rPr>
          <w:rFonts w:ascii="Book Antiqua" w:hAnsi="Book Antiqua"/>
          <w:lang w:val="en-US"/>
        </w:rPr>
        <w:t xml:space="preserve"> were administered intraperitoneally with appropriate amount of solution without SkQ1 (98% ethanol diluted eight times with normal saline solution). To determine the intensity of free radical oxidation and total antioxidant activity, we used the </w:t>
      </w:r>
      <w:bookmarkStart w:id="26" w:name="_Hlk22637585"/>
      <w:proofErr w:type="spellStart"/>
      <w:r w:rsidR="003D43CB" w:rsidRPr="00917423">
        <w:rPr>
          <w:rFonts w:ascii="Book Antiqua" w:hAnsi="Book Antiqua"/>
          <w:lang w:val="en-US"/>
        </w:rPr>
        <w:t>biochemiluminescence</w:t>
      </w:r>
      <w:proofErr w:type="spellEnd"/>
      <w:r w:rsidR="00197CD7" w:rsidRPr="00917423">
        <w:rPr>
          <w:rFonts w:ascii="Book Antiqua" w:hAnsi="Book Antiqua"/>
          <w:lang w:val="en-US"/>
        </w:rPr>
        <w:t xml:space="preserve"> </w:t>
      </w:r>
      <w:bookmarkEnd w:id="26"/>
      <w:r w:rsidR="003D43CB" w:rsidRPr="00917423">
        <w:rPr>
          <w:rFonts w:ascii="Book Antiqua" w:hAnsi="Book Antiqua"/>
          <w:lang w:val="en-US"/>
        </w:rPr>
        <w:t xml:space="preserve">method. </w:t>
      </w:r>
      <w:proofErr w:type="spellStart"/>
      <w:r w:rsidR="003D43CB" w:rsidRPr="00917423">
        <w:rPr>
          <w:rFonts w:ascii="Book Antiqua" w:hAnsi="Book Antiqua"/>
          <w:lang w:val="en-US"/>
        </w:rPr>
        <w:t>Aconitate</w:t>
      </w:r>
      <w:proofErr w:type="spellEnd"/>
      <w:r w:rsidR="003D43CB" w:rsidRPr="00917423">
        <w:rPr>
          <w:rFonts w:ascii="Book Antiqua" w:hAnsi="Book Antiqua"/>
          <w:lang w:val="en-US"/>
        </w:rPr>
        <w:t xml:space="preserve"> hydratase</w:t>
      </w:r>
      <w:r w:rsidR="00197CD7" w:rsidRPr="00917423">
        <w:rPr>
          <w:rFonts w:ascii="Book Antiqua" w:hAnsi="Book Antiqua"/>
          <w:lang w:val="en-US"/>
        </w:rPr>
        <w:t xml:space="preserve"> (AH)</w:t>
      </w:r>
      <w:r w:rsidR="003D43CB" w:rsidRPr="00917423">
        <w:rPr>
          <w:rFonts w:ascii="Book Antiqua" w:hAnsi="Book Antiqua"/>
          <w:lang w:val="en-US"/>
        </w:rPr>
        <w:t xml:space="preserve">, superoxide dismutase, </w:t>
      </w:r>
      <w:r w:rsidR="0034541E" w:rsidRPr="00917423">
        <w:rPr>
          <w:rFonts w:ascii="Book Antiqua" w:hAnsi="Book Antiqua"/>
          <w:lang w:val="en-US"/>
        </w:rPr>
        <w:t xml:space="preserve">and </w:t>
      </w:r>
      <w:r w:rsidR="003D43CB" w:rsidRPr="00917423">
        <w:rPr>
          <w:rFonts w:ascii="Book Antiqua" w:hAnsi="Book Antiqua"/>
          <w:lang w:val="en-US"/>
        </w:rPr>
        <w:t xml:space="preserve">catalase activities were estimated using the Hitachi U-1900 spectrophotometer supplied with software. </w:t>
      </w:r>
      <w:r w:rsidR="003D43CB" w:rsidRPr="00917423">
        <w:rPr>
          <w:rFonts w:ascii="Book Antiqua" w:hAnsi="Book Antiqua"/>
          <w:lang w:val="en-US"/>
        </w:rPr>
        <w:lastRenderedPageBreak/>
        <w:t xml:space="preserve">The amount of citrate was determined by means of the </w:t>
      </w:r>
      <w:proofErr w:type="spellStart"/>
      <w:r w:rsidR="003D43CB" w:rsidRPr="00917423">
        <w:rPr>
          <w:rFonts w:ascii="Book Antiqua" w:hAnsi="Book Antiqua"/>
          <w:lang w:val="en-US"/>
        </w:rPr>
        <w:t>Natelson</w:t>
      </w:r>
      <w:proofErr w:type="spellEnd"/>
      <w:r w:rsidR="003D43CB" w:rsidRPr="00917423">
        <w:rPr>
          <w:rFonts w:ascii="Book Antiqua" w:hAnsi="Book Antiqua"/>
          <w:lang w:val="en-US"/>
        </w:rPr>
        <w:t xml:space="preserve"> method. Real-time </w:t>
      </w:r>
      <w:r w:rsidR="00866838" w:rsidRPr="00917423">
        <w:rPr>
          <w:rFonts w:ascii="Book Antiqua" w:hAnsi="Book Antiqua"/>
          <w:lang w:val="en-US"/>
        </w:rPr>
        <w:t xml:space="preserve">polymerase chain reaction </w:t>
      </w:r>
      <w:r w:rsidR="003D43CB" w:rsidRPr="00917423">
        <w:rPr>
          <w:rFonts w:ascii="Book Antiqua" w:hAnsi="Book Antiqua"/>
          <w:lang w:val="en-US"/>
        </w:rPr>
        <w:t>was carried out using an amplifier ANK-32.</w:t>
      </w:r>
    </w:p>
    <w:p w14:paraId="3C542877" w14:textId="77777777" w:rsidR="00083B47" w:rsidRPr="00917423" w:rsidRDefault="00083B47" w:rsidP="00917423">
      <w:pPr>
        <w:adjustRightInd w:val="0"/>
        <w:snapToGrid w:val="0"/>
        <w:spacing w:line="360" w:lineRule="auto"/>
        <w:jc w:val="both"/>
        <w:rPr>
          <w:rFonts w:ascii="Book Antiqua" w:hAnsi="Book Antiqua"/>
          <w:lang w:val="en-US"/>
        </w:rPr>
      </w:pPr>
    </w:p>
    <w:p w14:paraId="03A1295D" w14:textId="77777777" w:rsidR="00083B47" w:rsidRPr="00917423" w:rsidRDefault="00083B47" w:rsidP="00917423">
      <w:pPr>
        <w:adjustRightInd w:val="0"/>
        <w:snapToGrid w:val="0"/>
        <w:spacing w:line="360" w:lineRule="auto"/>
        <w:jc w:val="both"/>
        <w:rPr>
          <w:rFonts w:ascii="Book Antiqua" w:hAnsi="Book Antiqua"/>
          <w:b/>
          <w:i/>
          <w:lang w:val="en-US"/>
        </w:rPr>
      </w:pPr>
      <w:r w:rsidRPr="00917423">
        <w:rPr>
          <w:rFonts w:ascii="Book Antiqua" w:hAnsi="Book Antiqua"/>
          <w:b/>
          <w:i/>
          <w:lang w:val="en-US"/>
        </w:rPr>
        <w:t xml:space="preserve">RESULTS </w:t>
      </w:r>
    </w:p>
    <w:p w14:paraId="58BC76E0" w14:textId="4297A1B2" w:rsidR="003D43CB" w:rsidRPr="00917423" w:rsidRDefault="00120E9C" w:rsidP="00917423">
      <w:pPr>
        <w:adjustRightInd w:val="0"/>
        <w:snapToGrid w:val="0"/>
        <w:spacing w:line="360" w:lineRule="auto"/>
        <w:jc w:val="both"/>
        <w:rPr>
          <w:rFonts w:ascii="Book Antiqua" w:hAnsi="Book Antiqua"/>
          <w:lang w:val="en-US"/>
        </w:rPr>
      </w:pPr>
      <w:r w:rsidRPr="00917423">
        <w:rPr>
          <w:rFonts w:ascii="Book Antiqua" w:hAnsi="Book Antiqua"/>
          <w:lang w:val="en-US"/>
        </w:rPr>
        <w:t>It was found that the mito</w:t>
      </w:r>
      <w:r w:rsidR="00E140F9" w:rsidRPr="00917423">
        <w:rPr>
          <w:rFonts w:ascii="Book Antiqua" w:hAnsi="Book Antiqua"/>
          <w:lang w:val="en-US"/>
        </w:rPr>
        <w:t xml:space="preserve">chondrial-directed antioxidant </w:t>
      </w:r>
      <w:r w:rsidRPr="00917423">
        <w:rPr>
          <w:rFonts w:ascii="Book Antiqua" w:hAnsi="Book Antiqua"/>
          <w:lang w:val="en-US"/>
        </w:rPr>
        <w:t xml:space="preserve">elicits decrease of </w:t>
      </w:r>
      <w:proofErr w:type="spellStart"/>
      <w:r w:rsidR="00DE3293" w:rsidRPr="00917423">
        <w:rPr>
          <w:rFonts w:ascii="Book Antiqua" w:hAnsi="Book Antiqua"/>
          <w:lang w:val="en-US"/>
        </w:rPr>
        <w:t>biochemiluminescence</w:t>
      </w:r>
      <w:proofErr w:type="spellEnd"/>
      <w:r w:rsidR="00197CD7" w:rsidRPr="00917423">
        <w:rPr>
          <w:rFonts w:ascii="Book Antiqua" w:hAnsi="Book Antiqua"/>
          <w:lang w:val="en-US"/>
        </w:rPr>
        <w:t xml:space="preserve"> </w:t>
      </w:r>
      <w:r w:rsidRPr="00917423">
        <w:rPr>
          <w:rFonts w:ascii="Book Antiqua" w:hAnsi="Book Antiqua"/>
          <w:lang w:val="en-US"/>
        </w:rPr>
        <w:t>parameter values that increase by pathology as well as the level</w:t>
      </w:r>
      <w:r w:rsidR="00EA28A4" w:rsidRPr="00917423">
        <w:rPr>
          <w:rFonts w:ascii="Book Antiqua" w:hAnsi="Book Antiqua"/>
          <w:lang w:val="en-US"/>
        </w:rPr>
        <w:t>s</w:t>
      </w:r>
      <w:r w:rsidRPr="00917423">
        <w:rPr>
          <w:rFonts w:ascii="Book Antiqua" w:hAnsi="Book Antiqua"/>
          <w:lang w:val="en-US"/>
        </w:rPr>
        <w:t xml:space="preserve"> of primary products of </w:t>
      </w:r>
      <w:r w:rsidR="000C7490" w:rsidRPr="00917423">
        <w:rPr>
          <w:rFonts w:ascii="Book Antiqua" w:hAnsi="Book Antiqua"/>
          <w:lang w:val="en-US"/>
        </w:rPr>
        <w:t>LPO</w:t>
      </w:r>
      <w:r w:rsidR="00EA28A4" w:rsidRPr="00917423">
        <w:rPr>
          <w:rFonts w:ascii="Book Antiqua" w:hAnsi="Book Antiqua"/>
          <w:lang w:val="en-US"/>
        </w:rPr>
        <w:t>,</w:t>
      </w:r>
      <w:r w:rsidR="00E140F9" w:rsidRPr="00917423">
        <w:rPr>
          <w:rFonts w:ascii="Book Antiqua" w:hAnsi="Book Antiqua"/>
          <w:lang w:val="en-US"/>
        </w:rPr>
        <w:t xml:space="preserve"> such as </w:t>
      </w:r>
      <w:bookmarkStart w:id="27" w:name="_Hlk22637991"/>
      <w:r w:rsidR="00E140F9" w:rsidRPr="00917423">
        <w:rPr>
          <w:rFonts w:ascii="Book Antiqua" w:hAnsi="Book Antiqua"/>
          <w:lang w:val="en-US"/>
        </w:rPr>
        <w:t>diene conjugates</w:t>
      </w:r>
      <w:bookmarkEnd w:id="27"/>
      <w:r w:rsidR="00EA28A4" w:rsidRPr="00917423">
        <w:rPr>
          <w:rFonts w:ascii="Book Antiqua" w:hAnsi="Book Antiqua"/>
          <w:lang w:val="en-US"/>
        </w:rPr>
        <w:t xml:space="preserve"> and</w:t>
      </w:r>
      <w:r w:rsidRPr="00917423">
        <w:rPr>
          <w:rFonts w:ascii="Book Antiqua" w:hAnsi="Book Antiqua"/>
          <w:lang w:val="en-US"/>
        </w:rPr>
        <w:t xml:space="preserve"> carbonyl compounds, which indicate intensity of </w:t>
      </w:r>
      <w:r w:rsidR="00E140F9" w:rsidRPr="00917423">
        <w:rPr>
          <w:rFonts w:ascii="Book Antiqua" w:hAnsi="Book Antiqua"/>
          <w:lang w:val="en-US"/>
        </w:rPr>
        <w:t>free radical oxidation</w:t>
      </w:r>
      <w:r w:rsidRPr="00917423">
        <w:rPr>
          <w:rFonts w:ascii="Book Antiqua" w:hAnsi="Book Antiqua"/>
          <w:lang w:val="en-US"/>
        </w:rPr>
        <w:t xml:space="preserve">. </w:t>
      </w:r>
      <w:r w:rsidR="00E110FE" w:rsidRPr="00917423">
        <w:rPr>
          <w:rFonts w:ascii="Book Antiqua" w:hAnsi="Book Antiqua"/>
          <w:lang w:val="en-US"/>
        </w:rPr>
        <w:t>At the same time</w:t>
      </w:r>
      <w:r w:rsidRPr="00917423">
        <w:rPr>
          <w:rFonts w:ascii="Book Antiqua" w:hAnsi="Book Antiqua"/>
          <w:lang w:val="en-US"/>
        </w:rPr>
        <w:t xml:space="preserve">, the </w:t>
      </w:r>
      <w:r w:rsidR="00E140F9" w:rsidRPr="00917423">
        <w:rPr>
          <w:rFonts w:ascii="Book Antiqua" w:hAnsi="Book Antiqua"/>
          <w:lang w:val="en-US"/>
        </w:rPr>
        <w:t xml:space="preserve">activity of </w:t>
      </w:r>
      <w:r w:rsidR="00197CD7" w:rsidRPr="00917423">
        <w:rPr>
          <w:rFonts w:ascii="Book Antiqua" w:hAnsi="Book Antiqua"/>
          <w:lang w:val="en-US"/>
        </w:rPr>
        <w:t>AH</w:t>
      </w:r>
      <w:r w:rsidRPr="00917423">
        <w:rPr>
          <w:rFonts w:ascii="Book Antiqua" w:hAnsi="Book Antiqua"/>
          <w:lang w:val="en-US"/>
        </w:rPr>
        <w:t xml:space="preserve">, considered a crucial target of </w:t>
      </w:r>
      <w:r w:rsidR="00866838" w:rsidRPr="00917423">
        <w:rPr>
          <w:rFonts w:ascii="Book Antiqua" w:hAnsi="Book Antiqua"/>
          <w:lang w:val="en-US"/>
        </w:rPr>
        <w:t>free radicals</w:t>
      </w:r>
      <w:r w:rsidRPr="00917423">
        <w:rPr>
          <w:rFonts w:ascii="Book Antiqua" w:hAnsi="Book Antiqua"/>
          <w:lang w:val="en-US"/>
        </w:rPr>
        <w:t xml:space="preserve">, which </w:t>
      </w:r>
      <w:r w:rsidR="00EA28A4" w:rsidRPr="00917423">
        <w:rPr>
          <w:rFonts w:ascii="Book Antiqua" w:hAnsi="Book Antiqua"/>
          <w:lang w:val="en-US"/>
        </w:rPr>
        <w:t>decreased</w:t>
      </w:r>
      <w:r w:rsidRPr="00917423">
        <w:rPr>
          <w:rFonts w:ascii="Book Antiqua" w:hAnsi="Book Antiqua"/>
          <w:lang w:val="en-US"/>
        </w:rPr>
        <w:t xml:space="preserve"> during experimental hyperglycemia, increased. Apparently, increasing activity of </w:t>
      </w:r>
      <w:r w:rsidR="00197CD7" w:rsidRPr="00917423">
        <w:rPr>
          <w:rFonts w:ascii="Book Antiqua" w:hAnsi="Book Antiqua"/>
          <w:lang w:val="en-US"/>
        </w:rPr>
        <w:t xml:space="preserve">AH </w:t>
      </w:r>
      <w:r w:rsidRPr="00917423">
        <w:rPr>
          <w:rFonts w:ascii="Book Antiqua" w:hAnsi="Book Antiqua"/>
          <w:lang w:val="en-US"/>
        </w:rPr>
        <w:t xml:space="preserve">influenced the speed of citrate utilization, whose concentration </w:t>
      </w:r>
      <w:r w:rsidR="00EA28A4" w:rsidRPr="00917423">
        <w:rPr>
          <w:rFonts w:ascii="Book Antiqua" w:hAnsi="Book Antiqua"/>
          <w:lang w:val="en-US"/>
        </w:rPr>
        <w:t>decreased</w:t>
      </w:r>
      <w:r w:rsidRPr="00917423">
        <w:rPr>
          <w:rFonts w:ascii="Book Antiqua" w:hAnsi="Book Antiqua"/>
          <w:lang w:val="en-US"/>
        </w:rPr>
        <w:t xml:space="preserve"> after administering SkQ1 by pathology. Moreover, the previously applied anti-oxidant during hyperglycemia influenced the rate of antioxidant system mobilization. </w:t>
      </w:r>
      <w:r w:rsidR="00E110FE" w:rsidRPr="00917423">
        <w:rPr>
          <w:rFonts w:ascii="Book Antiqua" w:hAnsi="Book Antiqua"/>
          <w:lang w:val="en-US"/>
        </w:rPr>
        <w:t>Thus</w:t>
      </w:r>
      <w:r w:rsidRPr="00917423">
        <w:rPr>
          <w:rFonts w:ascii="Book Antiqua" w:hAnsi="Book Antiqua"/>
          <w:lang w:val="en-US"/>
        </w:rPr>
        <w:t xml:space="preserve">, </w:t>
      </w:r>
      <w:r w:rsidR="00866838" w:rsidRPr="00917423">
        <w:rPr>
          <w:rFonts w:ascii="Book Antiqua" w:hAnsi="Book Antiqua"/>
          <w:lang w:val="en-US"/>
        </w:rPr>
        <w:t>superoxide dismutase</w:t>
      </w:r>
      <w:r w:rsidRPr="00917423">
        <w:rPr>
          <w:rFonts w:ascii="Book Antiqua" w:hAnsi="Book Antiqua"/>
          <w:lang w:val="en-US"/>
        </w:rPr>
        <w:t xml:space="preserve"> and catalase activity, as well as the level of gene transcript under influence of SkQ1 </w:t>
      </w:r>
      <w:r w:rsidR="00FA7110" w:rsidRPr="00917423">
        <w:rPr>
          <w:rFonts w:ascii="Book Antiqua" w:hAnsi="Book Antiqua"/>
          <w:lang w:val="en-US"/>
        </w:rPr>
        <w:t xml:space="preserve">at </w:t>
      </w:r>
      <w:r w:rsidRPr="00917423">
        <w:rPr>
          <w:rFonts w:ascii="Book Antiqua" w:hAnsi="Book Antiqua"/>
          <w:lang w:val="en-US"/>
        </w:rPr>
        <w:t xml:space="preserve">pathology, were changing </w:t>
      </w:r>
      <w:r w:rsidR="00B77C40" w:rsidRPr="00B77C40">
        <w:rPr>
          <w:rFonts w:ascii="Book Antiqua" w:hAnsi="Book Antiqua"/>
          <w:lang w:val="en-US"/>
        </w:rPr>
        <w:t xml:space="preserve">to the direction </w:t>
      </w:r>
      <w:proofErr w:type="gramStart"/>
      <w:r w:rsidR="00B77C40" w:rsidRPr="00B77C40">
        <w:rPr>
          <w:rFonts w:ascii="Book Antiqua" w:hAnsi="Book Antiqua"/>
          <w:lang w:val="en-US"/>
        </w:rPr>
        <w:t xml:space="preserve">of </w:t>
      </w:r>
      <w:r w:rsidR="00B77C40">
        <w:rPr>
          <w:rFonts w:ascii="Book Antiqua" w:hAnsi="Book Antiqua"/>
          <w:lang w:val="en-US"/>
        </w:rPr>
        <w:t xml:space="preserve"> </w:t>
      </w:r>
      <w:r w:rsidRPr="00917423">
        <w:rPr>
          <w:rFonts w:ascii="Book Antiqua" w:hAnsi="Book Antiqua"/>
          <w:lang w:val="en-US"/>
        </w:rPr>
        <w:t>control</w:t>
      </w:r>
      <w:proofErr w:type="gramEnd"/>
      <w:r w:rsidRPr="00917423">
        <w:rPr>
          <w:rFonts w:ascii="Book Antiqua" w:hAnsi="Book Antiqua"/>
          <w:lang w:val="en-US"/>
        </w:rPr>
        <w:t xml:space="preserve"> groups values. </w:t>
      </w:r>
    </w:p>
    <w:p w14:paraId="51296204" w14:textId="77777777" w:rsidR="00083B47" w:rsidRPr="00917423" w:rsidRDefault="00083B47" w:rsidP="00917423">
      <w:pPr>
        <w:adjustRightInd w:val="0"/>
        <w:snapToGrid w:val="0"/>
        <w:spacing w:line="360" w:lineRule="auto"/>
        <w:jc w:val="both"/>
        <w:rPr>
          <w:rFonts w:ascii="Book Antiqua" w:hAnsi="Book Antiqua"/>
          <w:lang w:val="en-US"/>
        </w:rPr>
      </w:pPr>
    </w:p>
    <w:p w14:paraId="3BA209D9" w14:textId="77777777" w:rsidR="00083B47" w:rsidRPr="00917423" w:rsidRDefault="00083B47" w:rsidP="00917423">
      <w:pPr>
        <w:adjustRightInd w:val="0"/>
        <w:snapToGrid w:val="0"/>
        <w:spacing w:line="360" w:lineRule="auto"/>
        <w:jc w:val="both"/>
        <w:rPr>
          <w:rFonts w:ascii="Book Antiqua" w:hAnsi="Book Antiqua"/>
          <w:b/>
          <w:i/>
          <w:lang w:val="en-US"/>
        </w:rPr>
      </w:pPr>
      <w:r w:rsidRPr="00917423">
        <w:rPr>
          <w:rFonts w:ascii="Book Antiqua" w:hAnsi="Book Antiqua"/>
          <w:b/>
          <w:i/>
          <w:lang w:val="en-US"/>
        </w:rPr>
        <w:t xml:space="preserve">CONCLUSION </w:t>
      </w:r>
    </w:p>
    <w:p w14:paraId="52608DDE" w14:textId="72C2CF74" w:rsidR="00120E9C" w:rsidRPr="00917423" w:rsidRDefault="00120E9C" w:rsidP="00917423">
      <w:pPr>
        <w:adjustRightInd w:val="0"/>
        <w:snapToGrid w:val="0"/>
        <w:spacing w:line="360" w:lineRule="auto"/>
        <w:jc w:val="both"/>
        <w:rPr>
          <w:rFonts w:ascii="Book Antiqua" w:hAnsi="Book Antiqua"/>
          <w:lang w:val="en-US"/>
        </w:rPr>
      </w:pPr>
      <w:r w:rsidRPr="00917423">
        <w:rPr>
          <w:rFonts w:ascii="Book Antiqua" w:hAnsi="Book Antiqua"/>
          <w:lang w:val="en-US"/>
        </w:rPr>
        <w:t xml:space="preserve">According to the results of performed research, SkQ1 can be considered a promising </w:t>
      </w:r>
      <w:r w:rsidR="00EA28A4" w:rsidRPr="00917423">
        <w:rPr>
          <w:rFonts w:ascii="Book Antiqua" w:hAnsi="Book Antiqua"/>
          <w:lang w:val="en-US"/>
        </w:rPr>
        <w:t>addition</w:t>
      </w:r>
      <w:r w:rsidRPr="00917423">
        <w:rPr>
          <w:rFonts w:ascii="Book Antiqua" w:hAnsi="Book Antiqua"/>
          <w:lang w:val="en-US"/>
        </w:rPr>
        <w:t xml:space="preserve"> to be included in antioxidant therapy of </w:t>
      </w:r>
      <w:r w:rsidR="00866838" w:rsidRPr="00917423">
        <w:rPr>
          <w:rFonts w:ascii="Book Antiqua" w:hAnsi="Book Antiqua"/>
          <w:lang w:val="en-US"/>
        </w:rPr>
        <w:t>DM2</w:t>
      </w:r>
      <w:r w:rsidRPr="00917423">
        <w:rPr>
          <w:rFonts w:ascii="Book Antiqua" w:hAnsi="Book Antiqua"/>
          <w:lang w:val="en-US"/>
        </w:rPr>
        <w:t>.</w:t>
      </w:r>
    </w:p>
    <w:p w14:paraId="5D2F54CA" w14:textId="77777777" w:rsidR="00083B47" w:rsidRPr="00917423" w:rsidRDefault="00083B47" w:rsidP="00917423">
      <w:pPr>
        <w:adjustRightInd w:val="0"/>
        <w:snapToGrid w:val="0"/>
        <w:spacing w:line="360" w:lineRule="auto"/>
        <w:jc w:val="both"/>
        <w:rPr>
          <w:rFonts w:ascii="Book Antiqua" w:hAnsi="Book Antiqua"/>
          <w:lang w:val="en-US"/>
        </w:rPr>
      </w:pPr>
    </w:p>
    <w:p w14:paraId="7BD4ACBC" w14:textId="27084BC4" w:rsidR="00120E9C" w:rsidRPr="00917423" w:rsidRDefault="00B41556" w:rsidP="00917423">
      <w:pPr>
        <w:adjustRightInd w:val="0"/>
        <w:snapToGrid w:val="0"/>
        <w:spacing w:line="360" w:lineRule="auto"/>
        <w:jc w:val="both"/>
        <w:rPr>
          <w:rFonts w:ascii="Book Antiqua" w:hAnsi="Book Antiqua"/>
          <w:lang w:val="en-US"/>
        </w:rPr>
      </w:pPr>
      <w:r w:rsidRPr="00917423">
        <w:rPr>
          <w:rFonts w:ascii="Book Antiqua" w:hAnsi="Book Antiqua"/>
          <w:b/>
          <w:iCs/>
          <w:lang w:val="en-US"/>
        </w:rPr>
        <w:t>Key words</w:t>
      </w:r>
      <w:r w:rsidRPr="00917423">
        <w:rPr>
          <w:rFonts w:ascii="Book Antiqua" w:hAnsi="Book Antiqua"/>
          <w:lang w:val="en-US"/>
        </w:rPr>
        <w:t>:</w:t>
      </w:r>
      <w:r w:rsidRPr="00917423">
        <w:rPr>
          <w:rFonts w:ascii="Book Antiqua" w:hAnsi="Book Antiqua"/>
          <w:i/>
          <w:lang w:val="en-US"/>
        </w:rPr>
        <w:t xml:space="preserve"> </w:t>
      </w:r>
      <w:r w:rsidR="00083B47" w:rsidRPr="00917423">
        <w:rPr>
          <w:rFonts w:ascii="Book Antiqua" w:hAnsi="Book Antiqua"/>
          <w:lang w:val="en-US"/>
        </w:rPr>
        <w:t>D</w:t>
      </w:r>
      <w:r w:rsidR="00D257FF" w:rsidRPr="00917423">
        <w:rPr>
          <w:rFonts w:ascii="Book Antiqua" w:hAnsi="Book Antiqua"/>
          <w:lang w:val="en-US"/>
        </w:rPr>
        <w:t>iabetes mellitus</w:t>
      </w:r>
      <w:r w:rsidRPr="00917423">
        <w:rPr>
          <w:rFonts w:ascii="Book Antiqua" w:hAnsi="Book Antiqua"/>
          <w:lang w:val="en-US"/>
        </w:rPr>
        <w:t xml:space="preserve">; </w:t>
      </w:r>
      <w:r w:rsidR="00083B47" w:rsidRPr="00917423">
        <w:rPr>
          <w:rFonts w:ascii="Book Antiqua" w:hAnsi="Book Antiqua"/>
          <w:lang w:val="en-US"/>
        </w:rPr>
        <w:t>F</w:t>
      </w:r>
      <w:r w:rsidR="00D257FF" w:rsidRPr="00917423">
        <w:rPr>
          <w:rFonts w:ascii="Book Antiqua" w:hAnsi="Book Antiqua"/>
          <w:lang w:val="en-US"/>
        </w:rPr>
        <w:t>ree radical oxidation;</w:t>
      </w:r>
      <w:r w:rsidRPr="00917423">
        <w:rPr>
          <w:rFonts w:ascii="Book Antiqua" w:hAnsi="Book Antiqua"/>
          <w:lang w:val="en-US"/>
        </w:rPr>
        <w:t xml:space="preserve"> </w:t>
      </w:r>
      <w:r w:rsidR="00083B47" w:rsidRPr="00917423">
        <w:rPr>
          <w:rFonts w:ascii="Book Antiqua" w:hAnsi="Book Antiqua"/>
          <w:lang w:val="en-US"/>
        </w:rPr>
        <w:t>A</w:t>
      </w:r>
      <w:r w:rsidR="00D257FF" w:rsidRPr="00917423">
        <w:rPr>
          <w:rFonts w:ascii="Book Antiqua" w:hAnsi="Book Antiqua"/>
          <w:lang w:val="en-US"/>
        </w:rPr>
        <w:t>ntioxidants</w:t>
      </w:r>
      <w:r w:rsidR="00917423">
        <w:rPr>
          <w:rFonts w:ascii="Book Antiqua" w:hAnsi="Book Antiqua"/>
          <w:lang w:val="en-US"/>
        </w:rPr>
        <w:t xml:space="preserve">; </w:t>
      </w:r>
      <w:r w:rsidR="00917423" w:rsidRPr="00917423">
        <w:rPr>
          <w:rFonts w:ascii="Book Antiqua" w:hAnsi="Book Antiqua"/>
          <w:lang w:val="en-US"/>
        </w:rPr>
        <w:t xml:space="preserve">10-(6-plastoquinonyl) </w:t>
      </w:r>
      <w:proofErr w:type="spellStart"/>
      <w:r w:rsidR="00917423" w:rsidRPr="00917423">
        <w:rPr>
          <w:rFonts w:ascii="Book Antiqua" w:hAnsi="Book Antiqua"/>
          <w:lang w:val="en-US"/>
        </w:rPr>
        <w:t>decyltriphenylphosphonium</w:t>
      </w:r>
      <w:proofErr w:type="spellEnd"/>
    </w:p>
    <w:p w14:paraId="28F3A2F5" w14:textId="77777777" w:rsidR="00083B47" w:rsidRPr="00917423" w:rsidRDefault="00083B47" w:rsidP="00917423">
      <w:pPr>
        <w:adjustRightInd w:val="0"/>
        <w:snapToGrid w:val="0"/>
        <w:spacing w:line="360" w:lineRule="auto"/>
        <w:jc w:val="both"/>
        <w:rPr>
          <w:rFonts w:ascii="Book Antiqua" w:hAnsi="Book Antiqua"/>
          <w:lang w:val="en-US"/>
        </w:rPr>
      </w:pPr>
    </w:p>
    <w:p w14:paraId="25BF51D2" w14:textId="77777777" w:rsidR="00083B47" w:rsidRPr="00917423" w:rsidRDefault="00083B47" w:rsidP="00917423">
      <w:pPr>
        <w:adjustRightInd w:val="0"/>
        <w:snapToGrid w:val="0"/>
        <w:spacing w:line="360" w:lineRule="auto"/>
        <w:jc w:val="both"/>
        <w:rPr>
          <w:rFonts w:ascii="Book Antiqua" w:hAnsi="Book Antiqua"/>
          <w:lang w:val="en-US" w:eastAsia="zh-CN"/>
        </w:rPr>
      </w:pPr>
      <w:bookmarkStart w:id="28" w:name="OLE_LINK43"/>
      <w:bookmarkStart w:id="29" w:name="OLE_LINK44"/>
      <w:bookmarkStart w:id="30" w:name="OLE_LINK67"/>
      <w:bookmarkStart w:id="31" w:name="OLE_LINK65"/>
      <w:bookmarkStart w:id="32" w:name="OLE_LINK71"/>
      <w:bookmarkStart w:id="33" w:name="OLE_LINK58"/>
      <w:bookmarkStart w:id="34" w:name="OLE_LINK59"/>
      <w:bookmarkStart w:id="35" w:name="OLE_LINK24"/>
      <w:proofErr w:type="gramStart"/>
      <w:r w:rsidRPr="00917423">
        <w:rPr>
          <w:rFonts w:ascii="Book Antiqua" w:hAnsi="Book Antiqua"/>
          <w:b/>
          <w:lang w:val="en-US" w:eastAsia="zh-CN"/>
        </w:rPr>
        <w:t>© The Author(s) 2019.</w:t>
      </w:r>
      <w:proofErr w:type="gramEnd"/>
      <w:r w:rsidRPr="00917423">
        <w:rPr>
          <w:rFonts w:ascii="Book Antiqua" w:hAnsi="Book Antiqua"/>
          <w:b/>
          <w:lang w:val="en-US" w:eastAsia="zh-CN"/>
        </w:rPr>
        <w:t xml:space="preserve"> </w:t>
      </w:r>
      <w:proofErr w:type="gramStart"/>
      <w:r w:rsidRPr="00917423">
        <w:rPr>
          <w:rFonts w:ascii="Book Antiqua" w:hAnsi="Book Antiqua"/>
          <w:lang w:val="en-US" w:eastAsia="zh-CN"/>
        </w:rPr>
        <w:t xml:space="preserve">Published by </w:t>
      </w:r>
      <w:proofErr w:type="spellStart"/>
      <w:r w:rsidRPr="00917423">
        <w:rPr>
          <w:rFonts w:ascii="Book Antiqua" w:hAnsi="Book Antiqua"/>
          <w:lang w:val="en-US" w:eastAsia="zh-CN"/>
        </w:rPr>
        <w:t>Baishideng</w:t>
      </w:r>
      <w:proofErr w:type="spellEnd"/>
      <w:r w:rsidRPr="00917423">
        <w:rPr>
          <w:rFonts w:ascii="Book Antiqua" w:hAnsi="Book Antiqua"/>
          <w:lang w:val="en-US" w:eastAsia="zh-CN"/>
        </w:rPr>
        <w:t xml:space="preserve"> Publishing Group Inc.</w:t>
      </w:r>
      <w:proofErr w:type="gramEnd"/>
      <w:r w:rsidRPr="00917423">
        <w:rPr>
          <w:rFonts w:ascii="Book Antiqua" w:hAnsi="Book Antiqua"/>
          <w:lang w:val="en-US" w:eastAsia="zh-CN"/>
        </w:rPr>
        <w:t xml:space="preserve"> All rights reserved.</w:t>
      </w:r>
      <w:bookmarkEnd w:id="28"/>
      <w:bookmarkEnd w:id="29"/>
      <w:bookmarkEnd w:id="30"/>
      <w:bookmarkEnd w:id="31"/>
      <w:bookmarkEnd w:id="32"/>
      <w:r w:rsidRPr="00917423">
        <w:rPr>
          <w:rFonts w:ascii="Book Antiqua" w:hAnsi="Book Antiqua"/>
          <w:lang w:val="en-US" w:eastAsia="zh-CN"/>
        </w:rPr>
        <w:t xml:space="preserve"> </w:t>
      </w:r>
      <w:bookmarkEnd w:id="33"/>
      <w:bookmarkEnd w:id="34"/>
      <w:bookmarkEnd w:id="35"/>
    </w:p>
    <w:p w14:paraId="37B29D56" w14:textId="77777777" w:rsidR="0016433B" w:rsidRPr="00917423" w:rsidRDefault="0016433B" w:rsidP="00917423">
      <w:pPr>
        <w:adjustRightInd w:val="0"/>
        <w:snapToGrid w:val="0"/>
        <w:spacing w:line="360" w:lineRule="auto"/>
        <w:jc w:val="both"/>
        <w:rPr>
          <w:rFonts w:ascii="Book Antiqua" w:hAnsi="Book Antiqua"/>
          <w:lang w:val="en-US" w:eastAsia="zh-CN"/>
        </w:rPr>
      </w:pPr>
    </w:p>
    <w:p w14:paraId="5A4AC0FC" w14:textId="0B0E013F" w:rsidR="0016433B" w:rsidRPr="00917423" w:rsidRDefault="0016433B" w:rsidP="00917423">
      <w:pPr>
        <w:adjustRightInd w:val="0"/>
        <w:snapToGrid w:val="0"/>
        <w:spacing w:line="360" w:lineRule="auto"/>
        <w:jc w:val="both"/>
        <w:rPr>
          <w:rFonts w:ascii="Book Antiqua" w:hAnsi="Book Antiqua"/>
          <w:b/>
          <w:lang w:val="en-US"/>
        </w:rPr>
      </w:pPr>
      <w:r w:rsidRPr="00917423">
        <w:rPr>
          <w:rFonts w:ascii="Book Antiqua" w:hAnsi="Book Antiqua"/>
          <w:b/>
          <w:lang w:val="en-US"/>
        </w:rPr>
        <w:t xml:space="preserve">Core tip: </w:t>
      </w:r>
      <w:r w:rsidRPr="00917423">
        <w:rPr>
          <w:rFonts w:ascii="Book Antiqua" w:hAnsi="Book Antiqua"/>
          <w:lang w:val="en-US"/>
        </w:rPr>
        <w:t xml:space="preserve">The results of this research suggest that the mitochondria targeted antioxidant </w:t>
      </w:r>
      <w:r w:rsidR="003108FE" w:rsidRPr="00917423">
        <w:rPr>
          <w:rFonts w:ascii="Book Antiqua" w:hAnsi="Book Antiqua"/>
          <w:lang w:val="en-US"/>
        </w:rPr>
        <w:t xml:space="preserve">10-(6-plastoquinonyl) </w:t>
      </w:r>
      <w:proofErr w:type="spellStart"/>
      <w:r w:rsidR="003108FE" w:rsidRPr="00917423">
        <w:rPr>
          <w:rFonts w:ascii="Book Antiqua" w:hAnsi="Book Antiqua"/>
          <w:lang w:val="en-US"/>
        </w:rPr>
        <w:t>decyltriphenylphosphonium</w:t>
      </w:r>
      <w:proofErr w:type="spellEnd"/>
      <w:r w:rsidR="003108FE" w:rsidRPr="00917423">
        <w:rPr>
          <w:rFonts w:ascii="Book Antiqua" w:hAnsi="Book Antiqua"/>
          <w:lang w:val="en-US"/>
        </w:rPr>
        <w:t xml:space="preserve"> (SkQ1)</w:t>
      </w:r>
      <w:r w:rsidRPr="00917423">
        <w:rPr>
          <w:rFonts w:ascii="Book Antiqua" w:hAnsi="Book Antiqua"/>
          <w:lang w:val="en-US"/>
        </w:rPr>
        <w:t xml:space="preserve"> might be </w:t>
      </w:r>
      <w:r w:rsidR="00081C1A" w:rsidRPr="00917423">
        <w:rPr>
          <w:rFonts w:ascii="Book Antiqua" w:hAnsi="Book Antiqua"/>
          <w:lang w:val="en-US"/>
        </w:rPr>
        <w:t>a potential</w:t>
      </w:r>
      <w:r w:rsidRPr="00917423">
        <w:rPr>
          <w:rFonts w:ascii="Book Antiqua" w:hAnsi="Book Antiqua"/>
          <w:lang w:val="en-US"/>
        </w:rPr>
        <w:t xml:space="preserve"> substance for incorporation into the antioxidant therapy of type 2</w:t>
      </w:r>
      <w:r w:rsidR="00081C1A" w:rsidRPr="00917423">
        <w:rPr>
          <w:rFonts w:ascii="Book Antiqua" w:hAnsi="Book Antiqua"/>
          <w:lang w:val="en-US"/>
        </w:rPr>
        <w:t xml:space="preserve"> diabetes mellitus</w:t>
      </w:r>
      <w:r w:rsidRPr="00917423">
        <w:rPr>
          <w:rFonts w:ascii="Book Antiqua" w:hAnsi="Book Antiqua"/>
          <w:lang w:val="en-US"/>
        </w:rPr>
        <w:t xml:space="preserve">. The ability of this compound to lower the intensity of free-radical processes, </w:t>
      </w:r>
      <w:r w:rsidRPr="00917423">
        <w:rPr>
          <w:rFonts w:ascii="Book Antiqua" w:hAnsi="Book Antiqua"/>
          <w:lang w:val="en-US"/>
        </w:rPr>
        <w:lastRenderedPageBreak/>
        <w:t>acting as the key component of the pathogenesis of the type 2</w:t>
      </w:r>
      <w:r w:rsidR="00081C1A" w:rsidRPr="00917423">
        <w:rPr>
          <w:rFonts w:ascii="Book Antiqua" w:hAnsi="Book Antiqua"/>
          <w:lang w:val="en-US"/>
        </w:rPr>
        <w:t xml:space="preserve"> diabetes mellitus</w:t>
      </w:r>
      <w:r w:rsidRPr="00917423">
        <w:rPr>
          <w:rFonts w:ascii="Book Antiqua" w:hAnsi="Book Antiqua"/>
          <w:lang w:val="en-US"/>
        </w:rPr>
        <w:t>, serve</w:t>
      </w:r>
      <w:r w:rsidR="00BD47A0" w:rsidRPr="00917423">
        <w:rPr>
          <w:rFonts w:ascii="Book Antiqua" w:hAnsi="Book Antiqua"/>
          <w:lang w:val="en-US"/>
        </w:rPr>
        <w:t>s</w:t>
      </w:r>
      <w:r w:rsidRPr="00917423">
        <w:rPr>
          <w:rFonts w:ascii="Book Antiqua" w:hAnsi="Book Antiqua"/>
          <w:lang w:val="en-US"/>
        </w:rPr>
        <w:t xml:space="preserve"> as the </w:t>
      </w:r>
      <w:r w:rsidR="00BD47A0" w:rsidRPr="00917423">
        <w:rPr>
          <w:rFonts w:ascii="Book Antiqua" w:hAnsi="Book Antiqua"/>
          <w:lang w:val="en-US"/>
        </w:rPr>
        <w:t>basis</w:t>
      </w:r>
      <w:r w:rsidRPr="00917423">
        <w:rPr>
          <w:rFonts w:ascii="Book Antiqua" w:hAnsi="Book Antiqua"/>
          <w:lang w:val="en-US"/>
        </w:rPr>
        <w:t xml:space="preserve"> for this conclusion. Thus, after the introduction of SkQ1 to the animals with </w:t>
      </w:r>
      <w:proofErr w:type="spellStart"/>
      <w:r w:rsidRPr="00917423">
        <w:rPr>
          <w:rFonts w:ascii="Book Antiqua" w:hAnsi="Book Antiqua"/>
          <w:lang w:val="en-US"/>
        </w:rPr>
        <w:t>streptozotocin</w:t>
      </w:r>
      <w:proofErr w:type="spellEnd"/>
      <w:r w:rsidRPr="00917423">
        <w:rPr>
          <w:rFonts w:ascii="Book Antiqua" w:hAnsi="Book Antiqua"/>
          <w:lang w:val="en-US"/>
        </w:rPr>
        <w:t xml:space="preserve"> induced hyperglycemia, the values of the </w:t>
      </w:r>
      <w:proofErr w:type="spellStart"/>
      <w:r w:rsidR="00016FC1" w:rsidRPr="00917423">
        <w:rPr>
          <w:rFonts w:ascii="Book Antiqua" w:hAnsi="Book Antiqua"/>
          <w:lang w:val="en-US"/>
        </w:rPr>
        <w:t>biochemiluminescence</w:t>
      </w:r>
      <w:proofErr w:type="spellEnd"/>
      <w:r w:rsidRPr="00917423">
        <w:rPr>
          <w:rFonts w:ascii="Book Antiqua" w:hAnsi="Book Antiqua"/>
          <w:lang w:val="en-US"/>
        </w:rPr>
        <w:t xml:space="preserve"> </w:t>
      </w:r>
      <w:r w:rsidR="00444BD1" w:rsidRPr="00917423">
        <w:rPr>
          <w:rFonts w:ascii="Book Antiqua" w:hAnsi="Book Antiqua"/>
          <w:lang w:val="en-US"/>
        </w:rPr>
        <w:t>parameters</w:t>
      </w:r>
      <w:r w:rsidRPr="00917423">
        <w:rPr>
          <w:rFonts w:ascii="Book Antiqua" w:hAnsi="Book Antiqua"/>
          <w:lang w:val="en-US"/>
        </w:rPr>
        <w:t xml:space="preserve"> reflecting the </w:t>
      </w:r>
      <w:r w:rsidR="00BD47A0" w:rsidRPr="00917423">
        <w:rPr>
          <w:rFonts w:ascii="Book Antiqua" w:hAnsi="Book Antiqua"/>
          <w:lang w:val="en-US"/>
        </w:rPr>
        <w:t>free-radical oxidation</w:t>
      </w:r>
      <w:r w:rsidRPr="00917423">
        <w:rPr>
          <w:rFonts w:ascii="Book Antiqua" w:hAnsi="Book Antiqua"/>
          <w:lang w:val="en-US"/>
        </w:rPr>
        <w:t xml:space="preserve"> intensity, the concentration of </w:t>
      </w:r>
      <w:r w:rsidR="00016FC1" w:rsidRPr="00917423">
        <w:rPr>
          <w:rFonts w:ascii="Book Antiqua" w:hAnsi="Book Antiqua"/>
          <w:lang w:val="en-US"/>
        </w:rPr>
        <w:t>diene conjugates</w:t>
      </w:r>
      <w:r w:rsidRPr="00917423">
        <w:rPr>
          <w:rFonts w:ascii="Book Antiqua" w:hAnsi="Book Antiqua"/>
          <w:lang w:val="en-US"/>
        </w:rPr>
        <w:t xml:space="preserve"> and carbonyl products of protein oxidation, </w:t>
      </w:r>
      <w:proofErr w:type="spellStart"/>
      <w:r w:rsidR="00016FC1" w:rsidRPr="00917423">
        <w:rPr>
          <w:rFonts w:ascii="Book Antiqua" w:hAnsi="Book Antiqua"/>
          <w:lang w:val="en-US"/>
        </w:rPr>
        <w:t>aconitate</w:t>
      </w:r>
      <w:proofErr w:type="spellEnd"/>
      <w:r w:rsidR="00016FC1" w:rsidRPr="00917423">
        <w:rPr>
          <w:rFonts w:ascii="Book Antiqua" w:hAnsi="Book Antiqua"/>
          <w:lang w:val="en-US"/>
        </w:rPr>
        <w:t xml:space="preserve"> hydratase</w:t>
      </w:r>
      <w:r w:rsidRPr="00917423">
        <w:rPr>
          <w:rFonts w:ascii="Book Antiqua" w:hAnsi="Book Antiqua"/>
          <w:lang w:val="en-US"/>
        </w:rPr>
        <w:t xml:space="preserve"> activity</w:t>
      </w:r>
      <w:r w:rsidR="00BD47A0" w:rsidRPr="00917423">
        <w:rPr>
          <w:rFonts w:ascii="Book Antiqua" w:hAnsi="Book Antiqua"/>
          <w:lang w:val="en-US"/>
        </w:rPr>
        <w:t>,</w:t>
      </w:r>
      <w:r w:rsidRPr="00917423">
        <w:rPr>
          <w:rFonts w:ascii="Book Antiqua" w:hAnsi="Book Antiqua"/>
          <w:lang w:val="en-US"/>
        </w:rPr>
        <w:t xml:space="preserve"> and citrate content </w:t>
      </w:r>
      <w:r w:rsidR="00BD47A0" w:rsidRPr="00917423">
        <w:rPr>
          <w:rFonts w:ascii="Book Antiqua" w:hAnsi="Book Antiqua"/>
          <w:lang w:val="en-US"/>
        </w:rPr>
        <w:t>approached those of</w:t>
      </w:r>
      <w:r w:rsidRPr="00917423">
        <w:rPr>
          <w:rFonts w:ascii="Book Antiqua" w:hAnsi="Book Antiqua"/>
          <w:lang w:val="en-US"/>
        </w:rPr>
        <w:t xml:space="preserve"> control values. At the same time, the activity level of the antioxidant enzyme</w:t>
      </w:r>
      <w:r w:rsidR="00BD47A0" w:rsidRPr="00917423">
        <w:rPr>
          <w:rFonts w:ascii="Book Antiqua" w:hAnsi="Book Antiqua"/>
          <w:lang w:val="en-US"/>
        </w:rPr>
        <w:t>s</w:t>
      </w:r>
      <w:r w:rsidRPr="00917423">
        <w:rPr>
          <w:rFonts w:ascii="Book Antiqua" w:hAnsi="Book Antiqua"/>
          <w:lang w:val="en-US"/>
        </w:rPr>
        <w:t xml:space="preserve"> </w:t>
      </w:r>
      <w:r w:rsidR="00016FC1" w:rsidRPr="00917423">
        <w:rPr>
          <w:rFonts w:ascii="Book Antiqua" w:hAnsi="Book Antiqua"/>
          <w:lang w:val="en-US"/>
        </w:rPr>
        <w:t>superoxide dismutase</w:t>
      </w:r>
      <w:r w:rsidRPr="00917423">
        <w:rPr>
          <w:rFonts w:ascii="Book Antiqua" w:hAnsi="Book Antiqua"/>
          <w:lang w:val="en-US"/>
        </w:rPr>
        <w:t xml:space="preserve"> and catalase </w:t>
      </w:r>
      <w:r w:rsidR="00BD47A0" w:rsidRPr="00917423">
        <w:rPr>
          <w:rFonts w:ascii="Book Antiqua" w:hAnsi="Book Antiqua"/>
          <w:lang w:val="en-US"/>
        </w:rPr>
        <w:t>approached those</w:t>
      </w:r>
      <w:r w:rsidRPr="00917423">
        <w:rPr>
          <w:rFonts w:ascii="Book Antiqua" w:hAnsi="Book Antiqua"/>
          <w:lang w:val="en-US"/>
        </w:rPr>
        <w:t xml:space="preserve"> of norm</w:t>
      </w:r>
      <w:r w:rsidR="00BD47A0" w:rsidRPr="00917423">
        <w:rPr>
          <w:rFonts w:ascii="Book Antiqua" w:hAnsi="Book Antiqua"/>
          <w:lang w:val="en-US"/>
        </w:rPr>
        <w:t>al values</w:t>
      </w:r>
      <w:r w:rsidRPr="00917423">
        <w:rPr>
          <w:rFonts w:ascii="Book Antiqua" w:hAnsi="Book Antiqua"/>
          <w:lang w:val="en-US"/>
        </w:rPr>
        <w:t>.</w:t>
      </w:r>
    </w:p>
    <w:p w14:paraId="00DA6E19" w14:textId="77777777" w:rsidR="00083B47" w:rsidRPr="00917423" w:rsidRDefault="00083B47" w:rsidP="00917423">
      <w:pPr>
        <w:adjustRightInd w:val="0"/>
        <w:snapToGrid w:val="0"/>
        <w:spacing w:line="360" w:lineRule="auto"/>
        <w:jc w:val="both"/>
        <w:rPr>
          <w:rFonts w:ascii="Book Antiqua" w:hAnsi="Book Antiqua"/>
          <w:lang w:val="en-US"/>
        </w:rPr>
      </w:pPr>
    </w:p>
    <w:p w14:paraId="253038A8" w14:textId="0FE924AA" w:rsidR="000455E9" w:rsidRDefault="00286013" w:rsidP="00560DD3">
      <w:pPr>
        <w:adjustRightInd w:val="0"/>
        <w:snapToGrid w:val="0"/>
        <w:spacing w:line="360" w:lineRule="auto"/>
        <w:rPr>
          <w:rFonts w:ascii="Book Antiqua" w:hAnsi="Book Antiqua" w:hint="eastAsia"/>
          <w:lang w:eastAsia="zh-CN"/>
        </w:rPr>
      </w:pPr>
      <w:proofErr w:type="spellStart"/>
      <w:r w:rsidRPr="00917423">
        <w:rPr>
          <w:rFonts w:ascii="Book Antiqua" w:hAnsi="Book Antiqua"/>
          <w:lang w:val="en-US"/>
        </w:rPr>
        <w:t>Agarkov</w:t>
      </w:r>
      <w:proofErr w:type="spellEnd"/>
      <w:r w:rsidRPr="00917423">
        <w:rPr>
          <w:rFonts w:ascii="Book Antiqua" w:hAnsi="Book Antiqua"/>
          <w:lang w:val="en-US"/>
        </w:rPr>
        <w:t xml:space="preserve"> AA, Popova TN, </w:t>
      </w:r>
      <w:proofErr w:type="spellStart"/>
      <w:r w:rsidRPr="00917423">
        <w:rPr>
          <w:rFonts w:ascii="Book Antiqua" w:hAnsi="Book Antiqua"/>
          <w:lang w:val="en-US"/>
        </w:rPr>
        <w:t>Boltysheva</w:t>
      </w:r>
      <w:proofErr w:type="spellEnd"/>
      <w:r w:rsidRPr="00917423">
        <w:rPr>
          <w:rFonts w:ascii="Book Antiqua" w:hAnsi="Book Antiqua"/>
          <w:lang w:val="en-US"/>
        </w:rPr>
        <w:t xml:space="preserve"> YG</w:t>
      </w:r>
      <w:r w:rsidR="00083B47" w:rsidRPr="00917423">
        <w:rPr>
          <w:rFonts w:ascii="Book Antiqua" w:hAnsi="Book Antiqua"/>
          <w:lang w:val="en-US"/>
        </w:rPr>
        <w:t>.</w:t>
      </w:r>
      <w:r w:rsidRPr="00917423">
        <w:rPr>
          <w:rFonts w:ascii="Book Antiqua" w:hAnsi="Book Antiqua"/>
          <w:lang w:val="en-US"/>
        </w:rPr>
        <w:t xml:space="preserve"> </w:t>
      </w:r>
      <w:r w:rsidR="00603A08" w:rsidRPr="00917423">
        <w:rPr>
          <w:rFonts w:ascii="Book Antiqua" w:hAnsi="Book Antiqua"/>
          <w:lang w:val="en-US"/>
        </w:rPr>
        <w:t xml:space="preserve">Influence of 10-(6-plastoquinonyl) </w:t>
      </w:r>
      <w:proofErr w:type="spellStart"/>
      <w:r w:rsidR="00603A08" w:rsidRPr="00917423">
        <w:rPr>
          <w:rFonts w:ascii="Book Antiqua" w:hAnsi="Book Antiqua"/>
          <w:lang w:val="en-US"/>
        </w:rPr>
        <w:t>decyltriphenylphosphonium</w:t>
      </w:r>
      <w:proofErr w:type="spellEnd"/>
      <w:r w:rsidR="00603A08" w:rsidRPr="00917423">
        <w:rPr>
          <w:rFonts w:ascii="Book Antiqua" w:hAnsi="Book Antiqua"/>
          <w:lang w:val="en-US"/>
        </w:rPr>
        <w:t xml:space="preserve"> on free-radical homeostasis in the heart and blood serum of rats with </w:t>
      </w:r>
      <w:proofErr w:type="spellStart"/>
      <w:r w:rsidR="00603A08" w:rsidRPr="00917423">
        <w:rPr>
          <w:rFonts w:ascii="Book Antiqua" w:hAnsi="Book Antiqua"/>
          <w:lang w:val="en-US"/>
        </w:rPr>
        <w:t>streptozotocin</w:t>
      </w:r>
      <w:proofErr w:type="spellEnd"/>
      <w:r w:rsidR="00603A08" w:rsidRPr="00917423">
        <w:rPr>
          <w:rFonts w:ascii="Book Antiqua" w:hAnsi="Book Antiqua"/>
          <w:lang w:val="en-US"/>
        </w:rPr>
        <w:t>-induced hyperglycemia</w:t>
      </w:r>
      <w:r w:rsidR="00083B47" w:rsidRPr="00917423">
        <w:rPr>
          <w:rFonts w:ascii="Book Antiqua" w:hAnsi="Book Antiqua"/>
          <w:lang w:val="en-US"/>
        </w:rPr>
        <w:t>.</w:t>
      </w:r>
      <w:r w:rsidRPr="00917423">
        <w:rPr>
          <w:rFonts w:ascii="Book Antiqua" w:hAnsi="Book Antiqua"/>
          <w:lang w:val="en-US"/>
        </w:rPr>
        <w:t xml:space="preserve"> </w:t>
      </w:r>
      <w:r w:rsidRPr="00917423">
        <w:rPr>
          <w:rFonts w:ascii="Book Antiqua" w:hAnsi="Book Antiqua"/>
          <w:i/>
          <w:iCs/>
          <w:lang w:val="en-US"/>
        </w:rPr>
        <w:t>World J Diabetes</w:t>
      </w:r>
      <w:r w:rsidRPr="00917423">
        <w:rPr>
          <w:rFonts w:ascii="Book Antiqua" w:hAnsi="Book Antiqua"/>
          <w:lang w:val="en-US"/>
        </w:rPr>
        <w:t xml:space="preserve"> </w:t>
      </w:r>
      <w:r w:rsidR="001C67A6">
        <w:rPr>
          <w:rFonts w:ascii="Book Antiqua" w:hAnsi="Book Antiqua"/>
        </w:rPr>
        <w:t xml:space="preserve">2019; 10(12): </w:t>
      </w:r>
      <w:r w:rsidR="001C67A6">
        <w:rPr>
          <w:rFonts w:ascii="Book Antiqua" w:hAnsi="Book Antiqua" w:hint="eastAsia"/>
          <w:lang w:eastAsia="zh-CN"/>
        </w:rPr>
        <w:t>546</w:t>
      </w:r>
      <w:r w:rsidR="000455E9">
        <w:rPr>
          <w:rFonts w:ascii="Book Antiqua" w:hAnsi="Book Antiqua"/>
        </w:rPr>
        <w:t>-</w:t>
      </w:r>
      <w:r w:rsidR="001C67A6">
        <w:rPr>
          <w:rFonts w:ascii="Book Antiqua" w:hAnsi="Book Antiqua" w:hint="eastAsia"/>
          <w:lang w:eastAsia="zh-CN"/>
        </w:rPr>
        <w:t>559</w:t>
      </w:r>
    </w:p>
    <w:p w14:paraId="487C0369" w14:textId="3851A6C7" w:rsidR="000455E9" w:rsidRDefault="00560DD3" w:rsidP="00560DD3">
      <w:pPr>
        <w:adjustRightInd w:val="0"/>
        <w:snapToGrid w:val="0"/>
        <w:spacing w:line="360" w:lineRule="auto"/>
        <w:rPr>
          <w:rFonts w:ascii="Book Antiqua" w:hAnsi="Book Antiqua" w:hint="eastAsia"/>
          <w:lang w:eastAsia="zh-CN"/>
        </w:rPr>
      </w:pPr>
      <w:r w:rsidRPr="00CD4D4A">
        <w:rPr>
          <w:rFonts w:ascii="Book Antiqua" w:hAnsi="Book Antiqua"/>
        </w:rPr>
        <w:t>U</w:t>
      </w:r>
      <w:r>
        <w:rPr>
          <w:rFonts w:ascii="Book Antiqua" w:hAnsi="Book Antiqua"/>
        </w:rPr>
        <w:t xml:space="preserve">RL: </w:t>
      </w:r>
      <w:r w:rsidR="000455E9" w:rsidRPr="000455E9">
        <w:rPr>
          <w:rFonts w:ascii="Book Antiqua" w:hAnsi="Book Antiqua"/>
        </w:rPr>
        <w:t>https://www.wjgnet.com/1948-</w:t>
      </w:r>
      <w:r w:rsidR="001C67A6">
        <w:rPr>
          <w:rFonts w:ascii="Book Antiqua" w:hAnsi="Book Antiqua"/>
        </w:rPr>
        <w:t>9358/full/v10/i12/</w:t>
      </w:r>
      <w:r w:rsidR="001C67A6">
        <w:rPr>
          <w:rFonts w:ascii="Book Antiqua" w:hAnsi="Book Antiqua" w:hint="eastAsia"/>
          <w:lang w:eastAsia="zh-CN"/>
        </w:rPr>
        <w:t>546</w:t>
      </w:r>
      <w:r w:rsidR="000455E9" w:rsidRPr="000455E9">
        <w:rPr>
          <w:rFonts w:ascii="Book Antiqua" w:hAnsi="Book Antiqua"/>
        </w:rPr>
        <w:t>.htm</w:t>
      </w:r>
    </w:p>
    <w:p w14:paraId="04D7215E" w14:textId="5635C831" w:rsidR="00560DD3" w:rsidRDefault="00560DD3" w:rsidP="00560DD3">
      <w:pPr>
        <w:adjustRightInd w:val="0"/>
        <w:snapToGrid w:val="0"/>
        <w:spacing w:line="360" w:lineRule="auto"/>
        <w:rPr>
          <w:rFonts w:ascii="Book Antiqua" w:hAnsi="Book Antiqua" w:hint="eastAsia"/>
          <w:lang w:eastAsia="zh-CN"/>
        </w:rPr>
      </w:pPr>
      <w:r w:rsidRPr="00CD4D4A">
        <w:rPr>
          <w:rFonts w:ascii="Book Antiqua" w:hAnsi="Book Antiqua"/>
        </w:rPr>
        <w:t xml:space="preserve">DOI: </w:t>
      </w:r>
      <w:r w:rsidRPr="00233B54">
        <w:rPr>
          <w:rFonts w:ascii="Book Antiqua" w:hAnsi="Book Antiqua"/>
        </w:rPr>
        <w:t>https://dx.doi.org/10.</w:t>
      </w:r>
      <w:r w:rsidRPr="00233B54">
        <w:rPr>
          <w:rFonts w:ascii="Book Antiqua" w:hAnsi="Book Antiqua" w:hint="eastAsia"/>
        </w:rPr>
        <w:t>4239</w:t>
      </w:r>
      <w:r w:rsidR="001C67A6">
        <w:rPr>
          <w:rFonts w:ascii="Book Antiqua" w:hAnsi="Book Antiqua"/>
        </w:rPr>
        <w:t>/wjo.v10.i12.</w:t>
      </w:r>
      <w:r w:rsidR="001C67A6">
        <w:rPr>
          <w:rFonts w:ascii="Book Antiqua" w:hAnsi="Book Antiqua" w:hint="eastAsia"/>
          <w:lang w:eastAsia="zh-CN"/>
        </w:rPr>
        <w:t>546</w:t>
      </w:r>
      <w:bookmarkStart w:id="36" w:name="_GoBack"/>
      <w:bookmarkEnd w:id="36"/>
    </w:p>
    <w:p w14:paraId="636D3439" w14:textId="77777777" w:rsidR="00120E9C" w:rsidRPr="00917423" w:rsidRDefault="003D43CB" w:rsidP="00917423">
      <w:pPr>
        <w:adjustRightInd w:val="0"/>
        <w:snapToGrid w:val="0"/>
        <w:spacing w:line="360" w:lineRule="auto"/>
        <w:jc w:val="both"/>
        <w:rPr>
          <w:rFonts w:ascii="Book Antiqua" w:hAnsi="Book Antiqua"/>
          <w:b/>
          <w:i/>
          <w:lang w:val="en-US"/>
        </w:rPr>
      </w:pPr>
      <w:r w:rsidRPr="00917423">
        <w:rPr>
          <w:rFonts w:ascii="Book Antiqua" w:hAnsi="Book Antiqua"/>
          <w:lang w:val="en-US"/>
        </w:rPr>
        <w:br w:type="page"/>
      </w:r>
      <w:r w:rsidRPr="00917423">
        <w:rPr>
          <w:rFonts w:ascii="Book Antiqua" w:hAnsi="Book Antiqua"/>
          <w:b/>
          <w:lang w:val="en-US"/>
        </w:rPr>
        <w:lastRenderedPageBreak/>
        <w:t>INTRODUCTION</w:t>
      </w:r>
    </w:p>
    <w:p w14:paraId="6F794F36" w14:textId="7E8A4658" w:rsidR="00120E9C" w:rsidRPr="00917423" w:rsidRDefault="003108FE" w:rsidP="00917423">
      <w:pPr>
        <w:adjustRightInd w:val="0"/>
        <w:snapToGrid w:val="0"/>
        <w:spacing w:line="360" w:lineRule="auto"/>
        <w:jc w:val="both"/>
        <w:rPr>
          <w:rFonts w:ascii="Book Antiqua" w:hAnsi="Book Antiqua"/>
          <w:lang w:val="en-US"/>
        </w:rPr>
      </w:pPr>
      <w:r w:rsidRPr="00917423">
        <w:rPr>
          <w:rFonts w:ascii="Book Antiqua" w:hAnsi="Book Antiqua"/>
          <w:lang w:val="en-US"/>
        </w:rPr>
        <w:t>Type 2 diabetes mellitus (DM2)</w:t>
      </w:r>
      <w:r w:rsidR="00120E9C" w:rsidRPr="00917423">
        <w:rPr>
          <w:rFonts w:ascii="Book Antiqua" w:hAnsi="Book Antiqua"/>
          <w:lang w:val="en-US"/>
        </w:rPr>
        <w:t xml:space="preserve"> is a pandemic metabolic disease</w:t>
      </w:r>
      <w:r w:rsidR="00BD47A0" w:rsidRPr="00917423">
        <w:rPr>
          <w:rFonts w:ascii="Book Antiqua" w:hAnsi="Book Antiqua"/>
          <w:lang w:val="en-US"/>
        </w:rPr>
        <w:t xml:space="preserve"> and </w:t>
      </w:r>
      <w:r w:rsidR="00120E9C" w:rsidRPr="00917423">
        <w:rPr>
          <w:rFonts w:ascii="Book Antiqua" w:hAnsi="Book Antiqua"/>
          <w:lang w:val="en-US"/>
        </w:rPr>
        <w:t xml:space="preserve">is becoming a serious problem for health protection </w:t>
      </w:r>
      <w:r w:rsidR="00CE24F8" w:rsidRPr="00917423">
        <w:rPr>
          <w:rFonts w:ascii="Book Antiqua" w:hAnsi="Book Antiqua"/>
          <w:lang w:val="en-US"/>
        </w:rPr>
        <w:t>due to the</w:t>
      </w:r>
      <w:r w:rsidR="00120E9C" w:rsidRPr="00917423">
        <w:rPr>
          <w:rFonts w:ascii="Book Antiqua" w:hAnsi="Book Antiqua"/>
          <w:lang w:val="en-US"/>
        </w:rPr>
        <w:t xml:space="preserve"> global increase of its prevalence. </w:t>
      </w:r>
      <w:proofErr w:type="spellStart"/>
      <w:r w:rsidR="00120E9C" w:rsidRPr="00917423">
        <w:rPr>
          <w:rFonts w:ascii="Book Antiqua" w:hAnsi="Book Antiqua"/>
          <w:lang w:val="en-US"/>
        </w:rPr>
        <w:t>Endocrinopathic</w:t>
      </w:r>
      <w:proofErr w:type="spellEnd"/>
      <w:r w:rsidR="00120E9C" w:rsidRPr="00917423">
        <w:rPr>
          <w:rFonts w:ascii="Book Antiqua" w:hAnsi="Book Antiqua"/>
          <w:lang w:val="en-US"/>
        </w:rPr>
        <w:t xml:space="preserve"> complications, such as nephropathy, re</w:t>
      </w:r>
      <w:r w:rsidR="00CC4673" w:rsidRPr="00917423">
        <w:rPr>
          <w:rFonts w:ascii="Book Antiqua" w:hAnsi="Book Antiqua"/>
          <w:lang w:val="en-US"/>
        </w:rPr>
        <w:t>ti</w:t>
      </w:r>
      <w:r w:rsidR="00120E9C" w:rsidRPr="00917423">
        <w:rPr>
          <w:rFonts w:ascii="Book Antiqua" w:hAnsi="Book Antiqua"/>
          <w:lang w:val="en-US"/>
        </w:rPr>
        <w:t xml:space="preserve">nopathy, brain </w:t>
      </w:r>
      <w:proofErr w:type="spellStart"/>
      <w:r w:rsidR="00120E9C" w:rsidRPr="00917423">
        <w:rPr>
          <w:rFonts w:ascii="Book Antiqua" w:hAnsi="Book Antiqua"/>
          <w:lang w:val="en-US"/>
        </w:rPr>
        <w:t>angiopathy</w:t>
      </w:r>
      <w:proofErr w:type="spellEnd"/>
      <w:r w:rsidR="00120E9C" w:rsidRPr="00917423">
        <w:rPr>
          <w:rFonts w:ascii="Book Antiqua" w:hAnsi="Book Antiqua"/>
          <w:lang w:val="en-US"/>
        </w:rPr>
        <w:t>, myocard</w:t>
      </w:r>
      <w:r w:rsidR="008D2BB3">
        <w:rPr>
          <w:rFonts w:ascii="Book Antiqua" w:hAnsi="Book Antiqua"/>
          <w:lang w:val="en-US"/>
        </w:rPr>
        <w:t>ial</w:t>
      </w:r>
      <w:r w:rsidR="00120E9C" w:rsidRPr="00917423">
        <w:rPr>
          <w:rFonts w:ascii="Book Antiqua" w:hAnsi="Book Antiqua"/>
          <w:lang w:val="en-US"/>
        </w:rPr>
        <w:t xml:space="preserve"> </w:t>
      </w:r>
      <w:proofErr w:type="spellStart"/>
      <w:r w:rsidR="00120E9C" w:rsidRPr="00917423">
        <w:rPr>
          <w:rFonts w:ascii="Book Antiqua" w:hAnsi="Book Antiqua"/>
          <w:lang w:val="en-US"/>
        </w:rPr>
        <w:t>angiopathy</w:t>
      </w:r>
      <w:proofErr w:type="spellEnd"/>
      <w:r w:rsidR="00CE24F8" w:rsidRPr="00917423">
        <w:rPr>
          <w:rFonts w:ascii="Book Antiqua" w:hAnsi="Book Antiqua"/>
          <w:lang w:val="en-US"/>
        </w:rPr>
        <w:t>,</w:t>
      </w:r>
      <w:r w:rsidR="00120E9C" w:rsidRPr="00917423">
        <w:rPr>
          <w:rFonts w:ascii="Book Antiqua" w:hAnsi="Book Antiqua"/>
          <w:lang w:val="en-US"/>
        </w:rPr>
        <w:t xml:space="preserve"> and lower limbs </w:t>
      </w:r>
      <w:proofErr w:type="spellStart"/>
      <w:r w:rsidR="00120E9C" w:rsidRPr="00917423">
        <w:rPr>
          <w:rFonts w:ascii="Book Antiqua" w:hAnsi="Book Antiqua"/>
          <w:lang w:val="en-US"/>
        </w:rPr>
        <w:t>angiopathy</w:t>
      </w:r>
      <w:proofErr w:type="spellEnd"/>
      <w:r w:rsidR="00120E9C" w:rsidRPr="00917423">
        <w:rPr>
          <w:rFonts w:ascii="Book Antiqua" w:hAnsi="Book Antiqua"/>
          <w:lang w:val="en-US"/>
        </w:rPr>
        <w:t>, prove to be the major reason for incapacity, disability</w:t>
      </w:r>
      <w:r w:rsidR="00CE24F8" w:rsidRPr="00917423">
        <w:rPr>
          <w:rFonts w:ascii="Book Antiqua" w:hAnsi="Book Antiqua"/>
          <w:lang w:val="en-US"/>
        </w:rPr>
        <w:t>,</w:t>
      </w:r>
      <w:r w:rsidR="00120E9C" w:rsidRPr="00917423">
        <w:rPr>
          <w:rFonts w:ascii="Book Antiqua" w:hAnsi="Book Antiqua"/>
          <w:lang w:val="en-US"/>
        </w:rPr>
        <w:t xml:space="preserve"> or patient mortality. It is known that diabetic cardiomyopathy develops in patients with insulin resistance and DM regardless of diagnosed coronary heart disease or </w:t>
      </w:r>
      <w:proofErr w:type="gramStart"/>
      <w:r w:rsidR="00120E9C" w:rsidRPr="00917423">
        <w:rPr>
          <w:rFonts w:ascii="Book Antiqua" w:hAnsi="Book Antiqua"/>
          <w:lang w:val="en-US"/>
        </w:rPr>
        <w:t>hypertension</w:t>
      </w:r>
      <w:r w:rsidR="003C0D7B" w:rsidRPr="00917423">
        <w:rPr>
          <w:rFonts w:ascii="Book Antiqua" w:hAnsi="Book Antiqua"/>
          <w:vertAlign w:val="superscript"/>
          <w:lang w:val="en-US"/>
        </w:rPr>
        <w:t>[</w:t>
      </w:r>
      <w:proofErr w:type="gramEnd"/>
      <w:r w:rsidR="00AB458E" w:rsidRPr="00917423">
        <w:rPr>
          <w:rFonts w:ascii="Book Antiqua" w:hAnsi="Book Antiqua"/>
          <w:vertAlign w:val="superscript"/>
          <w:lang w:val="en-US"/>
        </w:rPr>
        <w:t>1</w:t>
      </w:r>
      <w:r w:rsidR="003C0D7B" w:rsidRPr="00917423">
        <w:rPr>
          <w:rFonts w:ascii="Book Antiqua" w:hAnsi="Book Antiqua"/>
          <w:vertAlign w:val="superscript"/>
          <w:lang w:val="en-US"/>
        </w:rPr>
        <w:t>]</w:t>
      </w:r>
      <w:r w:rsidR="00120E9C" w:rsidRPr="00917423">
        <w:rPr>
          <w:rFonts w:ascii="Book Antiqua" w:hAnsi="Book Antiqua"/>
          <w:lang w:val="en-US"/>
        </w:rPr>
        <w:t>.</w:t>
      </w:r>
    </w:p>
    <w:p w14:paraId="198CAF24" w14:textId="1E336EFC" w:rsidR="00CE230F" w:rsidRPr="00917423" w:rsidRDefault="00120E9C"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The crucial target is vascular endothelium, which is affected by a number of metabolic, hemodynamic</w:t>
      </w:r>
      <w:r w:rsidR="00CE24F8" w:rsidRPr="00917423">
        <w:rPr>
          <w:rFonts w:ascii="Book Antiqua" w:hAnsi="Book Antiqua"/>
          <w:lang w:val="en-US"/>
        </w:rPr>
        <w:t>,</w:t>
      </w:r>
      <w:r w:rsidRPr="00917423">
        <w:rPr>
          <w:rFonts w:ascii="Book Antiqua" w:hAnsi="Book Antiqua"/>
          <w:lang w:val="en-US"/>
        </w:rPr>
        <w:t xml:space="preserve"> and immunologic factors that characterize</w:t>
      </w:r>
      <w:r w:rsidR="00BD4FAC" w:rsidRPr="00917423">
        <w:rPr>
          <w:rFonts w:ascii="Book Antiqua" w:hAnsi="Book Antiqua"/>
          <w:lang w:val="en-US"/>
        </w:rPr>
        <w:t xml:space="preserve"> the development of the </w:t>
      </w:r>
      <w:proofErr w:type="gramStart"/>
      <w:r w:rsidR="00BD4FAC" w:rsidRPr="00917423">
        <w:rPr>
          <w:rFonts w:ascii="Book Antiqua" w:hAnsi="Book Antiqua"/>
          <w:lang w:val="en-US"/>
        </w:rPr>
        <w:t>disease</w:t>
      </w:r>
      <w:r w:rsidRPr="00917423">
        <w:rPr>
          <w:rFonts w:ascii="Book Antiqua" w:hAnsi="Book Antiqua"/>
          <w:vertAlign w:val="superscript"/>
          <w:lang w:val="en-US"/>
        </w:rPr>
        <w:t>[</w:t>
      </w:r>
      <w:proofErr w:type="gramEnd"/>
      <w:r w:rsidR="00AB458E" w:rsidRPr="00917423">
        <w:rPr>
          <w:rFonts w:ascii="Book Antiqua" w:hAnsi="Book Antiqua"/>
          <w:vertAlign w:val="superscript"/>
          <w:lang w:val="en-US"/>
        </w:rPr>
        <w:t>2</w:t>
      </w:r>
      <w:r w:rsidRPr="00917423">
        <w:rPr>
          <w:rFonts w:ascii="Book Antiqua" w:hAnsi="Book Antiqua"/>
          <w:vertAlign w:val="superscript"/>
          <w:lang w:val="en-US"/>
        </w:rPr>
        <w:t>]</w:t>
      </w:r>
      <w:r w:rsidRPr="00917423">
        <w:rPr>
          <w:rFonts w:ascii="Book Antiqua" w:hAnsi="Book Antiqua"/>
          <w:lang w:val="en-US"/>
        </w:rPr>
        <w:t>.</w:t>
      </w:r>
      <w:r w:rsidR="00CE24F8" w:rsidRPr="00917423">
        <w:rPr>
          <w:rFonts w:ascii="Book Antiqua" w:hAnsi="Book Antiqua"/>
          <w:lang w:val="en-US"/>
        </w:rPr>
        <w:t xml:space="preserve"> </w:t>
      </w:r>
      <w:r w:rsidR="00CE230F" w:rsidRPr="00917423">
        <w:rPr>
          <w:rFonts w:ascii="Book Antiqua" w:hAnsi="Book Antiqua"/>
          <w:lang w:val="en-US"/>
        </w:rPr>
        <w:t xml:space="preserve">It </w:t>
      </w:r>
      <w:r w:rsidR="00CE24F8" w:rsidRPr="00917423">
        <w:rPr>
          <w:rFonts w:ascii="Book Antiqua" w:hAnsi="Book Antiqua"/>
          <w:lang w:val="en-US"/>
        </w:rPr>
        <w:t xml:space="preserve">has been shown </w:t>
      </w:r>
      <w:r w:rsidR="00CE230F" w:rsidRPr="00917423">
        <w:rPr>
          <w:rFonts w:ascii="Book Antiqua" w:hAnsi="Book Antiqua"/>
          <w:lang w:val="en-US"/>
        </w:rPr>
        <w:t xml:space="preserve">in </w:t>
      </w:r>
      <w:r w:rsidR="00C50E27" w:rsidRPr="00917423">
        <w:rPr>
          <w:rFonts w:ascii="Book Antiqua" w:hAnsi="Book Antiqua"/>
          <w:lang w:val="en-US"/>
        </w:rPr>
        <w:t>DM2</w:t>
      </w:r>
      <w:r w:rsidR="00CE24F8" w:rsidRPr="00917423">
        <w:rPr>
          <w:rFonts w:ascii="Book Antiqua" w:hAnsi="Book Antiqua"/>
          <w:lang w:val="en-US"/>
        </w:rPr>
        <w:t xml:space="preserve"> that</w:t>
      </w:r>
      <w:r w:rsidR="00C50E27" w:rsidRPr="00917423">
        <w:rPr>
          <w:rFonts w:ascii="Book Antiqua" w:hAnsi="Book Antiqua"/>
          <w:lang w:val="en-US"/>
        </w:rPr>
        <w:t xml:space="preserve"> </w:t>
      </w:r>
      <w:r w:rsidR="00CE230F" w:rsidRPr="00917423">
        <w:rPr>
          <w:rFonts w:ascii="Book Antiqua" w:hAnsi="Book Antiqua"/>
          <w:lang w:val="en-US"/>
        </w:rPr>
        <w:t xml:space="preserve">the delivery of fatty acids to the myocardium is intensified and glycolysis is slowed </w:t>
      </w:r>
      <w:proofErr w:type="gramStart"/>
      <w:r w:rsidR="00CE230F" w:rsidRPr="00917423">
        <w:rPr>
          <w:rFonts w:ascii="Book Antiqua" w:hAnsi="Book Antiqua"/>
          <w:lang w:val="en-US"/>
        </w:rPr>
        <w:t>down</w:t>
      </w:r>
      <w:r w:rsidR="00CE230F" w:rsidRPr="00917423">
        <w:rPr>
          <w:rFonts w:ascii="Book Antiqua" w:hAnsi="Book Antiqua"/>
          <w:vertAlign w:val="superscript"/>
          <w:lang w:val="en-US"/>
        </w:rPr>
        <w:t>[</w:t>
      </w:r>
      <w:proofErr w:type="gramEnd"/>
      <w:r w:rsidR="00AB458E" w:rsidRPr="00917423">
        <w:rPr>
          <w:rFonts w:ascii="Book Antiqua" w:hAnsi="Book Antiqua"/>
          <w:vertAlign w:val="superscript"/>
          <w:lang w:val="en-US"/>
        </w:rPr>
        <w:t>3</w:t>
      </w:r>
      <w:r w:rsidR="00CE230F" w:rsidRPr="00917423">
        <w:rPr>
          <w:rFonts w:ascii="Book Antiqua" w:hAnsi="Book Antiqua"/>
          <w:vertAlign w:val="superscript"/>
          <w:lang w:val="en-US"/>
        </w:rPr>
        <w:t>]</w:t>
      </w:r>
      <w:r w:rsidR="00CE230F" w:rsidRPr="00917423">
        <w:rPr>
          <w:rFonts w:ascii="Book Antiqua" w:hAnsi="Book Antiqua"/>
          <w:lang w:val="en-US"/>
        </w:rPr>
        <w:t xml:space="preserve">. At the same time, the </w:t>
      </w:r>
      <w:proofErr w:type="gramStart"/>
      <w:r w:rsidR="00CE230F" w:rsidRPr="00917423">
        <w:rPr>
          <w:rFonts w:ascii="Book Antiqua" w:hAnsi="Book Antiqua"/>
          <w:lang w:val="en-US"/>
        </w:rPr>
        <w:t xml:space="preserve">concentration of </w:t>
      </w:r>
      <w:r w:rsidR="003108FE" w:rsidRPr="00917423">
        <w:rPr>
          <w:rFonts w:ascii="Book Antiqua" w:hAnsi="Book Antiqua"/>
          <w:lang w:val="en-US"/>
        </w:rPr>
        <w:t>reactive oxygen species (ROS)</w:t>
      </w:r>
      <w:r w:rsidR="00CE230F" w:rsidRPr="00917423">
        <w:rPr>
          <w:rFonts w:ascii="Book Antiqua" w:hAnsi="Book Antiqua"/>
          <w:lang w:val="en-US"/>
        </w:rPr>
        <w:t xml:space="preserve"> have</w:t>
      </w:r>
      <w:proofErr w:type="gramEnd"/>
      <w:r w:rsidR="00CE230F" w:rsidRPr="00917423">
        <w:rPr>
          <w:rFonts w:ascii="Book Antiqua" w:hAnsi="Book Antiqua"/>
          <w:lang w:val="en-US"/>
        </w:rPr>
        <w:t xml:space="preserve"> a damaging effect on the lipids of cardiomyocyte membranes and contribute to the mitochondrion mechanism </w:t>
      </w:r>
      <w:r w:rsidR="009E0705" w:rsidRPr="00917423">
        <w:rPr>
          <w:rFonts w:ascii="Book Antiqua" w:hAnsi="Book Antiqua"/>
          <w:lang w:val="en-US"/>
        </w:rPr>
        <w:t>malfunction</w:t>
      </w:r>
      <w:r w:rsidR="00CE230F" w:rsidRPr="00917423">
        <w:rPr>
          <w:rFonts w:ascii="Book Antiqua" w:hAnsi="Book Antiqua"/>
          <w:lang w:val="en-US"/>
        </w:rPr>
        <w:t xml:space="preserve"> and, as a result, to the inhibition of ATP</w:t>
      </w:r>
      <w:r w:rsidR="00F33976" w:rsidRPr="00917423">
        <w:rPr>
          <w:rFonts w:ascii="Book Antiqua" w:hAnsi="Book Antiqua"/>
          <w:lang w:val="en-US"/>
        </w:rPr>
        <w:t xml:space="preserve"> </w:t>
      </w:r>
      <w:r w:rsidR="00CE230F" w:rsidRPr="00917423">
        <w:rPr>
          <w:rFonts w:ascii="Book Antiqua" w:hAnsi="Book Antiqua"/>
          <w:lang w:val="en-US"/>
        </w:rPr>
        <w:t xml:space="preserve">elaboration. This leads to calcium imbalance in cardiomyocytes and results in muscular relaxation and contraction. Hyperglycemia as well contributes to the development and progression of fibrotic degeneration of cardiomyocytes due to the increased deposition of collagen in the </w:t>
      </w:r>
      <w:proofErr w:type="spellStart"/>
      <w:proofErr w:type="gramStart"/>
      <w:r w:rsidR="00CE230F" w:rsidRPr="00917423">
        <w:rPr>
          <w:rFonts w:ascii="Book Antiqua" w:hAnsi="Book Antiqua"/>
          <w:lang w:val="en-US"/>
        </w:rPr>
        <w:t>interstitium</w:t>
      </w:r>
      <w:proofErr w:type="spellEnd"/>
      <w:r w:rsidR="00CE230F" w:rsidRPr="00917423">
        <w:rPr>
          <w:rFonts w:ascii="Book Antiqua" w:hAnsi="Book Antiqua"/>
          <w:vertAlign w:val="superscript"/>
          <w:lang w:val="en-US"/>
        </w:rPr>
        <w:t>[</w:t>
      </w:r>
      <w:proofErr w:type="gramEnd"/>
      <w:r w:rsidR="00AB458E" w:rsidRPr="00917423">
        <w:rPr>
          <w:rFonts w:ascii="Book Antiqua" w:hAnsi="Book Antiqua"/>
          <w:vertAlign w:val="superscript"/>
          <w:lang w:val="en-US"/>
        </w:rPr>
        <w:t>4</w:t>
      </w:r>
      <w:r w:rsidR="00CE230F" w:rsidRPr="00917423">
        <w:rPr>
          <w:rFonts w:ascii="Book Antiqua" w:hAnsi="Book Antiqua"/>
          <w:vertAlign w:val="superscript"/>
          <w:lang w:val="en-US"/>
        </w:rPr>
        <w:t>]</w:t>
      </w:r>
      <w:r w:rsidR="00CE230F" w:rsidRPr="00917423">
        <w:rPr>
          <w:rFonts w:ascii="Book Antiqua" w:hAnsi="Book Antiqua"/>
          <w:lang w:val="en-US"/>
        </w:rPr>
        <w:t>.</w:t>
      </w:r>
    </w:p>
    <w:p w14:paraId="4527C840" w14:textId="36358992" w:rsidR="00CE230F" w:rsidRPr="00917423" w:rsidRDefault="00CE230F"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Taking into account the most important factors of free radical oxidation activation in the pathogenesis</w:t>
      </w:r>
      <w:r w:rsidR="00CE24F8" w:rsidRPr="00917423">
        <w:rPr>
          <w:rFonts w:ascii="Book Antiqua" w:hAnsi="Book Antiqua"/>
          <w:lang w:val="en-US"/>
        </w:rPr>
        <w:t xml:space="preserve"> of DM</w:t>
      </w:r>
      <w:r w:rsidRPr="00917423">
        <w:rPr>
          <w:rFonts w:ascii="Book Antiqua" w:hAnsi="Book Antiqua"/>
          <w:lang w:val="en-US"/>
        </w:rPr>
        <w:t xml:space="preserve">, as well as in the development of its complications, antioxidant therapy should be </w:t>
      </w:r>
      <w:r w:rsidR="00CE24F8" w:rsidRPr="00917423">
        <w:rPr>
          <w:rFonts w:ascii="Book Antiqua" w:hAnsi="Book Antiqua"/>
          <w:lang w:val="en-US"/>
        </w:rPr>
        <w:t xml:space="preserve">considered </w:t>
      </w:r>
      <w:r w:rsidRPr="00917423">
        <w:rPr>
          <w:rFonts w:ascii="Book Antiqua" w:hAnsi="Book Antiqua"/>
          <w:lang w:val="en-US"/>
        </w:rPr>
        <w:t xml:space="preserve">among the modern medical </w:t>
      </w:r>
      <w:proofErr w:type="spellStart"/>
      <w:r w:rsidRPr="00917423">
        <w:rPr>
          <w:rFonts w:ascii="Book Antiqua" w:hAnsi="Book Antiqua"/>
          <w:lang w:val="en-US"/>
        </w:rPr>
        <w:t>endocrinopathy</w:t>
      </w:r>
      <w:proofErr w:type="spellEnd"/>
      <w:r w:rsidRPr="00917423">
        <w:rPr>
          <w:rFonts w:ascii="Book Antiqua" w:hAnsi="Book Antiqua"/>
          <w:lang w:val="en-US"/>
        </w:rPr>
        <w:t xml:space="preserve"> treatment technologies. In this context, there is an urgent need for effective substances that would protect cellular structures from oxidative stress.</w:t>
      </w:r>
    </w:p>
    <w:p w14:paraId="223A26BA" w14:textId="6B8A2CED" w:rsidR="00CE230F" w:rsidRPr="00917423" w:rsidRDefault="00CE24F8"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Ten</w:t>
      </w:r>
      <w:r w:rsidR="00CE230F" w:rsidRPr="00917423">
        <w:rPr>
          <w:rFonts w:ascii="Book Antiqua" w:hAnsi="Book Antiqua"/>
          <w:lang w:val="en-US"/>
        </w:rPr>
        <w:t>-(6</w:t>
      </w:r>
      <w:r w:rsidR="009E0705" w:rsidRPr="00917423">
        <w:rPr>
          <w:rFonts w:ascii="Book Antiqua" w:hAnsi="Book Antiqua"/>
          <w:iCs/>
          <w:lang w:val="en-US"/>
        </w:rPr>
        <w:t>'</w:t>
      </w:r>
      <w:r w:rsidR="00CE230F" w:rsidRPr="00917423">
        <w:rPr>
          <w:rFonts w:ascii="Book Antiqua" w:hAnsi="Book Antiqua"/>
          <w:lang w:val="en-US"/>
        </w:rPr>
        <w:t xml:space="preserve">-plastoquinonyl) </w:t>
      </w:r>
      <w:proofErr w:type="spellStart"/>
      <w:r w:rsidR="00CE230F" w:rsidRPr="00917423">
        <w:rPr>
          <w:rFonts w:ascii="Book Antiqua" w:hAnsi="Book Antiqua"/>
          <w:lang w:val="en-US"/>
        </w:rPr>
        <w:t>decyltriphenylphosphonium</w:t>
      </w:r>
      <w:proofErr w:type="spellEnd"/>
      <w:r w:rsidR="00CE230F" w:rsidRPr="00917423">
        <w:rPr>
          <w:rFonts w:ascii="Book Antiqua" w:hAnsi="Book Antiqua"/>
          <w:lang w:val="en-US"/>
        </w:rPr>
        <w:t xml:space="preserve"> (SkQ1) is an aromatic cation (</w:t>
      </w:r>
      <w:proofErr w:type="spellStart"/>
      <w:r w:rsidR="00CE230F" w:rsidRPr="00917423">
        <w:rPr>
          <w:rFonts w:ascii="Book Antiqua" w:hAnsi="Book Antiqua"/>
          <w:lang w:val="en-US"/>
        </w:rPr>
        <w:t>triphenylphosphonium</w:t>
      </w:r>
      <w:proofErr w:type="spellEnd"/>
      <w:r w:rsidR="00CE230F" w:rsidRPr="00917423">
        <w:rPr>
          <w:rFonts w:ascii="Book Antiqua" w:hAnsi="Book Antiqua"/>
          <w:lang w:val="en-US"/>
        </w:rPr>
        <w:t xml:space="preserve">) conjugated with </w:t>
      </w:r>
      <w:r w:rsidRPr="00917423">
        <w:rPr>
          <w:rFonts w:ascii="Book Antiqua" w:hAnsi="Book Antiqua"/>
          <w:lang w:val="en-US"/>
        </w:rPr>
        <w:t xml:space="preserve">a </w:t>
      </w:r>
      <w:r w:rsidR="00CE230F" w:rsidRPr="00917423">
        <w:rPr>
          <w:rFonts w:ascii="Book Antiqua" w:hAnsi="Book Antiqua"/>
          <w:lang w:val="en-US"/>
        </w:rPr>
        <w:t xml:space="preserve">10-12 atom aliphatic compound as well as </w:t>
      </w:r>
      <w:proofErr w:type="spellStart"/>
      <w:r w:rsidR="00CE230F" w:rsidRPr="00917423">
        <w:rPr>
          <w:rFonts w:ascii="Book Antiqua" w:hAnsi="Book Antiqua"/>
          <w:lang w:val="en-US"/>
        </w:rPr>
        <w:t>plastoquinone</w:t>
      </w:r>
      <w:proofErr w:type="spellEnd"/>
      <w:r w:rsidR="00CE230F" w:rsidRPr="00917423">
        <w:rPr>
          <w:rFonts w:ascii="Book Antiqua" w:hAnsi="Book Antiqua"/>
          <w:lang w:val="en-US"/>
        </w:rPr>
        <w:t>, which is an active molecu</w:t>
      </w:r>
      <w:r w:rsidR="00BD4FAC" w:rsidRPr="00917423">
        <w:rPr>
          <w:rFonts w:ascii="Book Antiqua" w:hAnsi="Book Antiqua"/>
          <w:lang w:val="en-US"/>
        </w:rPr>
        <w:t xml:space="preserve">lar component of this </w:t>
      </w:r>
      <w:proofErr w:type="gramStart"/>
      <w:r w:rsidR="00BD4FAC" w:rsidRPr="00917423">
        <w:rPr>
          <w:rFonts w:ascii="Book Antiqua" w:hAnsi="Book Antiqua"/>
          <w:lang w:val="en-US"/>
        </w:rPr>
        <w:t>substance</w:t>
      </w:r>
      <w:r w:rsidR="00CE230F" w:rsidRPr="00917423">
        <w:rPr>
          <w:rFonts w:ascii="Book Antiqua" w:hAnsi="Book Antiqua"/>
          <w:vertAlign w:val="superscript"/>
          <w:lang w:val="en-US"/>
        </w:rPr>
        <w:t>[</w:t>
      </w:r>
      <w:proofErr w:type="gramEnd"/>
      <w:r w:rsidR="00AB458E" w:rsidRPr="00917423">
        <w:rPr>
          <w:rFonts w:ascii="Book Antiqua" w:hAnsi="Book Antiqua"/>
          <w:vertAlign w:val="superscript"/>
          <w:lang w:val="en-US"/>
        </w:rPr>
        <w:t>5</w:t>
      </w:r>
      <w:r w:rsidR="00CE230F" w:rsidRPr="00917423">
        <w:rPr>
          <w:rFonts w:ascii="Book Antiqua" w:hAnsi="Book Antiqua"/>
          <w:vertAlign w:val="superscript"/>
          <w:lang w:val="en-US"/>
        </w:rPr>
        <w:t>]</w:t>
      </w:r>
      <w:r w:rsidR="00CE230F" w:rsidRPr="00917423">
        <w:rPr>
          <w:rFonts w:ascii="Book Antiqua" w:hAnsi="Book Antiqua"/>
          <w:lang w:val="en-US"/>
        </w:rPr>
        <w:t>.</w:t>
      </w:r>
    </w:p>
    <w:p w14:paraId="2BEC817E" w14:textId="2EEA69F9" w:rsidR="00CE230F" w:rsidRPr="00917423" w:rsidRDefault="00CE230F"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 xml:space="preserve">Several </w:t>
      </w:r>
      <w:proofErr w:type="spellStart"/>
      <w:r w:rsidRPr="00917423">
        <w:rPr>
          <w:rFonts w:ascii="Book Antiqua" w:hAnsi="Book Antiqua"/>
          <w:lang w:val="en-US"/>
        </w:rPr>
        <w:t>Sk</w:t>
      </w:r>
      <w:proofErr w:type="spellEnd"/>
      <w:r w:rsidRPr="00917423">
        <w:rPr>
          <w:rFonts w:ascii="Book Antiqua" w:hAnsi="Book Antiqua"/>
          <w:lang w:val="en-US"/>
        </w:rPr>
        <w:t xml:space="preserve">-compounds with modified lipophilic and antioxidant parts were synthesized and tested by varying the length of the aliphatic linker. All these compounds have abbreviated names derived from the surname of Russian </w:t>
      </w:r>
      <w:r w:rsidRPr="00917423">
        <w:rPr>
          <w:rFonts w:ascii="Book Antiqua" w:hAnsi="Book Antiqua"/>
          <w:lang w:val="en-US"/>
        </w:rPr>
        <w:lastRenderedPageBreak/>
        <w:t xml:space="preserve">academician </w:t>
      </w:r>
      <w:proofErr w:type="spellStart"/>
      <w:r w:rsidRPr="00917423">
        <w:rPr>
          <w:rFonts w:ascii="Book Antiqua" w:hAnsi="Book Antiqua"/>
          <w:lang w:val="en-US"/>
        </w:rPr>
        <w:t>Skulachev</w:t>
      </w:r>
      <w:proofErr w:type="spellEnd"/>
      <w:r w:rsidRPr="00917423">
        <w:rPr>
          <w:rFonts w:ascii="Book Antiqua" w:hAnsi="Book Antiqua"/>
          <w:lang w:val="en-US"/>
        </w:rPr>
        <w:t xml:space="preserve"> VP (</w:t>
      </w:r>
      <w:proofErr w:type="spellStart"/>
      <w:proofErr w:type="gramStart"/>
      <w:r w:rsidRPr="00917423">
        <w:rPr>
          <w:rFonts w:ascii="Book Antiqua" w:hAnsi="Book Antiqua"/>
          <w:lang w:val="en-US"/>
        </w:rPr>
        <w:t>Sk</w:t>
      </w:r>
      <w:proofErr w:type="spellEnd"/>
      <w:proofErr w:type="gramEnd"/>
      <w:r w:rsidRPr="00917423">
        <w:rPr>
          <w:rFonts w:ascii="Book Antiqua" w:hAnsi="Book Antiqua"/>
          <w:lang w:val="en-US"/>
        </w:rPr>
        <w:t>), the letter to designate ubiquinone (</w:t>
      </w:r>
      <w:r w:rsidR="00FE233A" w:rsidRPr="00917423">
        <w:rPr>
          <w:rFonts w:ascii="Book Antiqua" w:hAnsi="Book Antiqua"/>
          <w:lang w:val="en-US"/>
        </w:rPr>
        <w:t>Q</w:t>
      </w:r>
      <w:r w:rsidRPr="00917423">
        <w:rPr>
          <w:rFonts w:ascii="Book Antiqua" w:hAnsi="Book Antiqua"/>
          <w:lang w:val="en-US"/>
        </w:rPr>
        <w:t>)</w:t>
      </w:r>
      <w:r w:rsidR="00CE24F8" w:rsidRPr="00917423">
        <w:rPr>
          <w:rFonts w:ascii="Book Antiqua" w:hAnsi="Book Antiqua"/>
          <w:lang w:val="en-US"/>
        </w:rPr>
        <w:t>,</w:t>
      </w:r>
      <w:r w:rsidRPr="00917423">
        <w:rPr>
          <w:rFonts w:ascii="Book Antiqua" w:hAnsi="Book Antiqua"/>
          <w:lang w:val="en-US"/>
        </w:rPr>
        <w:t xml:space="preserve"> and the letter or numerical symbol to designate the modification.</w:t>
      </w:r>
    </w:p>
    <w:p w14:paraId="2B308309" w14:textId="77777777" w:rsidR="00CE230F" w:rsidRPr="00917423" w:rsidRDefault="00CE230F"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 xml:space="preserve">When used in </w:t>
      </w:r>
      <w:proofErr w:type="spellStart"/>
      <w:r w:rsidRPr="00917423">
        <w:rPr>
          <w:rFonts w:ascii="Book Antiqua" w:hAnsi="Book Antiqua"/>
          <w:lang w:val="en-US"/>
        </w:rPr>
        <w:t>nanoconcentrations</w:t>
      </w:r>
      <w:proofErr w:type="spellEnd"/>
      <w:r w:rsidRPr="00917423">
        <w:rPr>
          <w:rFonts w:ascii="Book Antiqua" w:hAnsi="Book Antiqua"/>
          <w:lang w:val="en-US"/>
        </w:rPr>
        <w:t xml:space="preserve">, this substance participates in the </w:t>
      </w:r>
      <w:r w:rsidR="003108FE" w:rsidRPr="00917423">
        <w:rPr>
          <w:rFonts w:ascii="Book Antiqua" w:hAnsi="Book Antiqua"/>
          <w:lang w:val="en-US"/>
        </w:rPr>
        <w:t>ROS</w:t>
      </w:r>
      <w:r w:rsidRPr="00917423">
        <w:rPr>
          <w:rFonts w:ascii="Book Antiqua" w:hAnsi="Book Antiqua"/>
          <w:lang w:val="en-US"/>
        </w:rPr>
        <w:t xml:space="preserve"> balance regulation as it has the ability to neutralize</w:t>
      </w:r>
      <w:r w:rsidR="00C93E57" w:rsidRPr="00917423">
        <w:rPr>
          <w:rFonts w:ascii="Book Antiqua" w:hAnsi="Book Antiqua"/>
          <w:lang w:val="en-US"/>
        </w:rPr>
        <w:t xml:space="preserve"> </w:t>
      </w:r>
      <w:r w:rsidR="003108FE" w:rsidRPr="00917423">
        <w:rPr>
          <w:rFonts w:ascii="Book Antiqua" w:hAnsi="Book Antiqua"/>
          <w:lang w:val="en-US"/>
        </w:rPr>
        <w:t>free radicals (FR)</w:t>
      </w:r>
      <w:r w:rsidRPr="00917423">
        <w:rPr>
          <w:rFonts w:ascii="Book Antiqua" w:hAnsi="Book Antiqua"/>
          <w:lang w:val="en-US"/>
        </w:rPr>
        <w:t xml:space="preserve">, including OH radicals in aqueous solutions. This may protect cells from apoptosis and necrosis induced by </w:t>
      </w:r>
      <w:proofErr w:type="gramStart"/>
      <w:r w:rsidRPr="00917423">
        <w:rPr>
          <w:rFonts w:ascii="Book Antiqua" w:hAnsi="Book Antiqua"/>
          <w:lang w:val="en-US"/>
        </w:rPr>
        <w:t>ROS</w:t>
      </w:r>
      <w:r w:rsidRPr="00917423">
        <w:rPr>
          <w:rFonts w:ascii="Book Antiqua" w:hAnsi="Book Antiqua"/>
          <w:vertAlign w:val="superscript"/>
          <w:lang w:val="en-US"/>
        </w:rPr>
        <w:t>[</w:t>
      </w:r>
      <w:proofErr w:type="gramEnd"/>
      <w:r w:rsidR="00AB458E" w:rsidRPr="00917423">
        <w:rPr>
          <w:rFonts w:ascii="Book Antiqua" w:hAnsi="Book Antiqua"/>
          <w:vertAlign w:val="superscript"/>
          <w:lang w:val="en-US"/>
        </w:rPr>
        <w:t>6</w:t>
      </w:r>
      <w:r w:rsidRPr="00917423">
        <w:rPr>
          <w:rFonts w:ascii="Book Antiqua" w:hAnsi="Book Antiqua"/>
          <w:vertAlign w:val="superscript"/>
          <w:lang w:val="en-US"/>
        </w:rPr>
        <w:t>]</w:t>
      </w:r>
      <w:r w:rsidRPr="00917423">
        <w:rPr>
          <w:rFonts w:ascii="Book Antiqua" w:hAnsi="Book Antiqua"/>
          <w:lang w:val="en-US"/>
        </w:rPr>
        <w:t>.</w:t>
      </w:r>
    </w:p>
    <w:p w14:paraId="7F1FB5F3" w14:textId="71F04241" w:rsidR="00CE230F" w:rsidRPr="00917423" w:rsidRDefault="00CE230F"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 xml:space="preserve">The goal of this study was to evaluate the influence of SkQ1 on </w:t>
      </w:r>
      <w:proofErr w:type="spellStart"/>
      <w:r w:rsidR="00016FC1" w:rsidRPr="00917423">
        <w:rPr>
          <w:rFonts w:ascii="Book Antiqua" w:hAnsi="Book Antiqua"/>
          <w:lang w:val="en-US"/>
        </w:rPr>
        <w:t>biochemiluminescence</w:t>
      </w:r>
      <w:proofErr w:type="spellEnd"/>
      <w:r w:rsidR="00016FC1" w:rsidRPr="00917423">
        <w:rPr>
          <w:rFonts w:ascii="Book Antiqua" w:hAnsi="Book Antiqua"/>
          <w:lang w:val="en-US"/>
        </w:rPr>
        <w:t xml:space="preserve"> (BCL)</w:t>
      </w:r>
      <w:r w:rsidRPr="00917423">
        <w:rPr>
          <w:rFonts w:ascii="Book Antiqua" w:hAnsi="Book Antiqua"/>
          <w:lang w:val="en-US"/>
        </w:rPr>
        <w:t xml:space="preserve"> parameters, which reflect the free radical processes reaction</w:t>
      </w:r>
      <w:r w:rsidR="00C93E57" w:rsidRPr="00917423">
        <w:rPr>
          <w:rFonts w:ascii="Book Antiqua" w:hAnsi="Book Antiqua"/>
          <w:lang w:val="en-US"/>
        </w:rPr>
        <w:t>s</w:t>
      </w:r>
      <w:r w:rsidRPr="00917423">
        <w:rPr>
          <w:rFonts w:ascii="Book Antiqua" w:hAnsi="Book Antiqua"/>
          <w:lang w:val="en-US"/>
        </w:rPr>
        <w:t xml:space="preserve"> rate</w:t>
      </w:r>
      <w:r w:rsidR="00CE24F8" w:rsidRPr="00917423">
        <w:rPr>
          <w:rFonts w:ascii="Book Antiqua" w:hAnsi="Book Antiqua"/>
          <w:lang w:val="en-US"/>
        </w:rPr>
        <w:t>,</w:t>
      </w:r>
      <w:r w:rsidRPr="00917423">
        <w:rPr>
          <w:rFonts w:ascii="Book Antiqua" w:hAnsi="Book Antiqua"/>
          <w:lang w:val="en-US"/>
        </w:rPr>
        <w:t xml:space="preserve"> the total activity of the antioxidant system (AOS), the level of primary </w:t>
      </w:r>
      <w:r w:rsidR="003108FE" w:rsidRPr="00917423">
        <w:rPr>
          <w:rFonts w:ascii="Book Antiqua" w:hAnsi="Book Antiqua"/>
          <w:lang w:val="en-US"/>
        </w:rPr>
        <w:t>lipid peroxidation (LPO)</w:t>
      </w:r>
      <w:r w:rsidRPr="00917423">
        <w:rPr>
          <w:rFonts w:ascii="Book Antiqua" w:hAnsi="Book Antiqua"/>
          <w:lang w:val="en-US"/>
        </w:rPr>
        <w:t xml:space="preserve"> products such as </w:t>
      </w:r>
      <w:r w:rsidR="00016FC1" w:rsidRPr="00917423">
        <w:rPr>
          <w:rFonts w:ascii="Book Antiqua" w:hAnsi="Book Antiqua"/>
          <w:lang w:val="en-US"/>
        </w:rPr>
        <w:t>diene conjugates (DC)</w:t>
      </w:r>
      <w:r w:rsidRPr="00917423">
        <w:rPr>
          <w:rFonts w:ascii="Book Antiqua" w:hAnsi="Book Antiqua"/>
          <w:lang w:val="en-US"/>
        </w:rPr>
        <w:t xml:space="preserve">, the activity of </w:t>
      </w:r>
      <w:proofErr w:type="spellStart"/>
      <w:r w:rsidRPr="00917423">
        <w:rPr>
          <w:rFonts w:ascii="Book Antiqua" w:hAnsi="Book Antiqua"/>
          <w:lang w:val="en-US"/>
        </w:rPr>
        <w:t>aconitase</w:t>
      </w:r>
      <w:proofErr w:type="spellEnd"/>
      <w:r w:rsidRPr="00917423">
        <w:rPr>
          <w:rFonts w:ascii="Book Antiqua" w:hAnsi="Book Antiqua"/>
          <w:lang w:val="en-US"/>
        </w:rPr>
        <w:t xml:space="preserve">, which is the sensitive target of FR action and citrate content, the degree of protein oxidative modification, the activity of </w:t>
      </w:r>
      <w:r w:rsidR="00016FC1" w:rsidRPr="00917423">
        <w:rPr>
          <w:rFonts w:ascii="Book Antiqua" w:hAnsi="Book Antiqua"/>
          <w:lang w:val="en-US"/>
        </w:rPr>
        <w:t>superoxide dismutase (SOD)</w:t>
      </w:r>
      <w:r w:rsidRPr="00917423">
        <w:rPr>
          <w:rFonts w:ascii="Book Antiqua" w:hAnsi="Book Antiqua"/>
          <w:lang w:val="en-US"/>
        </w:rPr>
        <w:t xml:space="preserve"> and catalase, and the level of their genes’ transcripts in heart and blood serum of the rats with hyperglycemia induced by the administration of </w:t>
      </w:r>
      <w:proofErr w:type="spellStart"/>
      <w:r w:rsidR="00016FC1" w:rsidRPr="00917423">
        <w:rPr>
          <w:rFonts w:ascii="Book Antiqua" w:hAnsi="Book Antiqua"/>
          <w:lang w:val="en-US"/>
        </w:rPr>
        <w:t>streptozotocin</w:t>
      </w:r>
      <w:proofErr w:type="spellEnd"/>
      <w:r w:rsidR="00016FC1" w:rsidRPr="00917423">
        <w:rPr>
          <w:rFonts w:ascii="Book Antiqua" w:hAnsi="Book Antiqua"/>
          <w:lang w:val="en-US"/>
        </w:rPr>
        <w:t xml:space="preserve"> (STZ)</w:t>
      </w:r>
      <w:r w:rsidRPr="00917423">
        <w:rPr>
          <w:rFonts w:ascii="Book Antiqua" w:hAnsi="Book Antiqua"/>
          <w:lang w:val="en-US"/>
        </w:rPr>
        <w:t>.</w:t>
      </w:r>
    </w:p>
    <w:p w14:paraId="7E9428A1" w14:textId="77777777" w:rsidR="00083B47" w:rsidRPr="00917423" w:rsidRDefault="00083B47" w:rsidP="00917423">
      <w:pPr>
        <w:adjustRightInd w:val="0"/>
        <w:snapToGrid w:val="0"/>
        <w:spacing w:line="360" w:lineRule="auto"/>
        <w:ind w:firstLineChars="100" w:firstLine="240"/>
        <w:jc w:val="both"/>
        <w:rPr>
          <w:rFonts w:ascii="Book Antiqua" w:hAnsi="Book Antiqua"/>
          <w:lang w:val="en-US"/>
        </w:rPr>
      </w:pPr>
    </w:p>
    <w:p w14:paraId="14E7A459" w14:textId="77777777" w:rsidR="00CE230F" w:rsidRPr="00917423" w:rsidRDefault="003D43CB" w:rsidP="00917423">
      <w:pPr>
        <w:adjustRightInd w:val="0"/>
        <w:snapToGrid w:val="0"/>
        <w:spacing w:line="360" w:lineRule="auto"/>
        <w:jc w:val="both"/>
        <w:rPr>
          <w:rFonts w:ascii="Book Antiqua" w:hAnsi="Book Antiqua"/>
          <w:b/>
          <w:lang w:val="en-US"/>
        </w:rPr>
      </w:pPr>
      <w:r w:rsidRPr="00917423">
        <w:rPr>
          <w:rFonts w:ascii="Book Antiqua" w:hAnsi="Book Antiqua"/>
          <w:b/>
          <w:lang w:val="en-US"/>
        </w:rPr>
        <w:t>MATERIALS AND METHODS</w:t>
      </w:r>
    </w:p>
    <w:p w14:paraId="1598A78D" w14:textId="77777777" w:rsidR="003D43CB" w:rsidRPr="00917423" w:rsidRDefault="009E0705" w:rsidP="00917423">
      <w:pPr>
        <w:adjustRightInd w:val="0"/>
        <w:snapToGrid w:val="0"/>
        <w:spacing w:line="360" w:lineRule="auto"/>
        <w:jc w:val="both"/>
        <w:rPr>
          <w:rFonts w:ascii="Book Antiqua" w:hAnsi="Book Antiqua"/>
          <w:lang w:val="en-US"/>
        </w:rPr>
      </w:pPr>
      <w:r w:rsidRPr="00917423">
        <w:rPr>
          <w:rFonts w:ascii="Book Antiqua" w:hAnsi="Book Antiqua"/>
          <w:b/>
          <w:i/>
          <w:lang w:val="en-US"/>
        </w:rPr>
        <w:t>Experimental animals</w:t>
      </w:r>
    </w:p>
    <w:p w14:paraId="1C608F10" w14:textId="271CCBAA" w:rsidR="00CE230F" w:rsidRPr="00917423" w:rsidRDefault="00CE230F" w:rsidP="00917423">
      <w:pPr>
        <w:adjustRightInd w:val="0"/>
        <w:snapToGrid w:val="0"/>
        <w:spacing w:line="360" w:lineRule="auto"/>
        <w:jc w:val="both"/>
        <w:rPr>
          <w:rFonts w:ascii="Book Antiqua" w:hAnsi="Book Antiqua"/>
          <w:lang w:val="en-US"/>
        </w:rPr>
      </w:pPr>
      <w:r w:rsidRPr="00917423">
        <w:rPr>
          <w:rFonts w:ascii="Book Antiqua" w:hAnsi="Book Antiqua"/>
          <w:lang w:val="en-US"/>
        </w:rPr>
        <w:t>To conduct the study</w:t>
      </w:r>
      <w:r w:rsidR="007A0571" w:rsidRPr="00917423">
        <w:rPr>
          <w:rFonts w:ascii="Book Antiqua" w:hAnsi="Book Antiqua"/>
          <w:lang w:val="en-US"/>
        </w:rPr>
        <w:t>,</w:t>
      </w:r>
      <w:r w:rsidRPr="00917423">
        <w:rPr>
          <w:rFonts w:ascii="Book Antiqua" w:hAnsi="Book Antiqua"/>
          <w:lang w:val="en-US"/>
        </w:rPr>
        <w:t xml:space="preserve"> laboratory rats </w:t>
      </w:r>
      <w:r w:rsidR="007A0571" w:rsidRPr="00917423">
        <w:rPr>
          <w:rFonts w:ascii="Book Antiqua" w:hAnsi="Book Antiqua"/>
          <w:lang w:val="en-US"/>
        </w:rPr>
        <w:t>were</w:t>
      </w:r>
      <w:r w:rsidRPr="00917423">
        <w:rPr>
          <w:rFonts w:ascii="Book Antiqua" w:hAnsi="Book Antiqua"/>
          <w:lang w:val="en-US"/>
        </w:rPr>
        <w:t xml:space="preserve"> selected of </w:t>
      </w:r>
      <w:r w:rsidR="00607BC8" w:rsidRPr="00917423">
        <w:rPr>
          <w:rFonts w:ascii="Book Antiqua" w:hAnsi="Book Antiqua"/>
          <w:lang w:val="en-US"/>
        </w:rPr>
        <w:t xml:space="preserve">nursery </w:t>
      </w:r>
      <w:r w:rsidRPr="00917423">
        <w:rPr>
          <w:rFonts w:ascii="Book Antiqua" w:hAnsi="Book Antiqua"/>
          <w:lang w:val="en-US"/>
        </w:rPr>
        <w:t xml:space="preserve">rat males from Federal State-financed Organization of Health Service “Voronezh Hygiene and Epidemiology Center”. The animals </w:t>
      </w:r>
      <w:r w:rsidR="007A0571" w:rsidRPr="00917423">
        <w:rPr>
          <w:rFonts w:ascii="Book Antiqua" w:hAnsi="Book Antiqua"/>
          <w:lang w:val="en-US"/>
        </w:rPr>
        <w:t>were</w:t>
      </w:r>
      <w:r w:rsidRPr="00917423">
        <w:rPr>
          <w:rFonts w:ascii="Book Antiqua" w:hAnsi="Book Antiqua"/>
          <w:lang w:val="en-US"/>
        </w:rPr>
        <w:t xml:space="preserve"> divided through stratified randomization by their weight and age. The rats used for the study weighed 200-250 g and aged 3-5 </w:t>
      </w:r>
      <w:r w:rsidR="00083B47" w:rsidRPr="00917423">
        <w:rPr>
          <w:rFonts w:ascii="Book Antiqua" w:hAnsi="Book Antiqua"/>
          <w:lang w:val="en-US"/>
        </w:rPr>
        <w:t>mo</w:t>
      </w:r>
      <w:r w:rsidRPr="00917423">
        <w:rPr>
          <w:rFonts w:ascii="Book Antiqua" w:hAnsi="Book Antiqua"/>
          <w:lang w:val="en-US"/>
        </w:rPr>
        <w:t xml:space="preserve">. </w:t>
      </w:r>
      <w:r w:rsidR="001850D3" w:rsidRPr="00917423">
        <w:rPr>
          <w:rFonts w:ascii="Book Antiqua" w:hAnsi="Book Antiqua"/>
          <w:lang w:val="en-US"/>
        </w:rPr>
        <w:t>The experimental animals were kept for 14 d before the start of the study under the following conditions: 12-h light day, temperature 21-25</w:t>
      </w:r>
      <w:r w:rsidR="007A0571" w:rsidRPr="00917423">
        <w:rPr>
          <w:rFonts w:ascii="Book Antiqua" w:hAnsi="Book Antiqua"/>
          <w:lang w:val="en-US"/>
        </w:rPr>
        <w:t xml:space="preserve"> °C</w:t>
      </w:r>
      <w:r w:rsidR="001850D3" w:rsidRPr="00917423">
        <w:rPr>
          <w:rFonts w:ascii="Book Antiqua" w:hAnsi="Book Antiqua"/>
          <w:lang w:val="en-US"/>
        </w:rPr>
        <w:t xml:space="preserve">, and food </w:t>
      </w:r>
      <w:r w:rsidR="001850D3" w:rsidRPr="00215B9A">
        <w:rPr>
          <w:rFonts w:ascii="Book Antiqua" w:hAnsi="Book Antiqua"/>
          <w:i/>
          <w:lang w:val="en-US"/>
        </w:rPr>
        <w:t>a</w:t>
      </w:r>
      <w:r w:rsidR="007A0571" w:rsidRPr="00215B9A">
        <w:rPr>
          <w:rFonts w:ascii="Book Antiqua" w:hAnsi="Book Antiqua"/>
          <w:i/>
          <w:lang w:val="en-US"/>
        </w:rPr>
        <w:t>d</w:t>
      </w:r>
      <w:r w:rsidR="001850D3" w:rsidRPr="00215B9A">
        <w:rPr>
          <w:rFonts w:ascii="Book Antiqua" w:hAnsi="Book Antiqua"/>
          <w:i/>
          <w:lang w:val="en-US"/>
        </w:rPr>
        <w:t xml:space="preserve"> libitum</w:t>
      </w:r>
      <w:r w:rsidR="001850D3" w:rsidRPr="00917423">
        <w:rPr>
          <w:rFonts w:ascii="Book Antiqua" w:hAnsi="Book Antiqua"/>
          <w:lang w:val="en-US"/>
        </w:rPr>
        <w:t>. The experiment was carried out in accordance with European legislation on the protection of animals (Directive 2010/63/EC).</w:t>
      </w:r>
    </w:p>
    <w:p w14:paraId="3F5D0D30" w14:textId="77777777" w:rsidR="00083B47" w:rsidRPr="00917423" w:rsidRDefault="00083B47" w:rsidP="00917423">
      <w:pPr>
        <w:adjustRightInd w:val="0"/>
        <w:snapToGrid w:val="0"/>
        <w:spacing w:line="360" w:lineRule="auto"/>
        <w:jc w:val="both"/>
        <w:rPr>
          <w:rFonts w:ascii="Book Antiqua" w:hAnsi="Book Antiqua"/>
          <w:lang w:val="en-US"/>
        </w:rPr>
      </w:pPr>
    </w:p>
    <w:p w14:paraId="6FCFC300" w14:textId="77777777" w:rsidR="003D43CB" w:rsidRPr="00917423" w:rsidRDefault="00CE230F" w:rsidP="00917423">
      <w:pPr>
        <w:adjustRightInd w:val="0"/>
        <w:snapToGrid w:val="0"/>
        <w:spacing w:line="360" w:lineRule="auto"/>
        <w:jc w:val="both"/>
        <w:rPr>
          <w:rFonts w:ascii="Book Antiqua" w:hAnsi="Book Antiqua"/>
          <w:lang w:val="en-US"/>
        </w:rPr>
      </w:pPr>
      <w:r w:rsidRPr="00917423">
        <w:rPr>
          <w:rFonts w:ascii="Book Antiqua" w:hAnsi="Book Antiqua"/>
          <w:b/>
          <w:i/>
          <w:lang w:val="en-US"/>
        </w:rPr>
        <w:t>Hyperglycemia induction in animals</w:t>
      </w:r>
    </w:p>
    <w:p w14:paraId="1078CBAB" w14:textId="2D190AEA" w:rsidR="00CE230F" w:rsidRPr="00917423" w:rsidRDefault="00CE230F" w:rsidP="00917423">
      <w:pPr>
        <w:adjustRightInd w:val="0"/>
        <w:snapToGrid w:val="0"/>
        <w:spacing w:line="360" w:lineRule="auto"/>
        <w:jc w:val="both"/>
        <w:rPr>
          <w:rFonts w:ascii="Book Antiqua" w:hAnsi="Book Antiqua"/>
          <w:lang w:val="en-US"/>
        </w:rPr>
      </w:pPr>
      <w:r w:rsidRPr="00917423">
        <w:rPr>
          <w:rFonts w:ascii="Book Antiqua" w:hAnsi="Book Antiqua"/>
          <w:lang w:val="en-US"/>
        </w:rPr>
        <w:t xml:space="preserve">Hyperglycemia was induced by </w:t>
      </w:r>
      <w:r w:rsidR="007A0571" w:rsidRPr="00917423">
        <w:rPr>
          <w:rFonts w:ascii="Book Antiqua" w:hAnsi="Book Antiqua"/>
          <w:lang w:val="en-US"/>
        </w:rPr>
        <w:t xml:space="preserve">feeding </w:t>
      </w:r>
      <w:r w:rsidRPr="00917423">
        <w:rPr>
          <w:rFonts w:ascii="Book Antiqua" w:hAnsi="Book Antiqua"/>
          <w:lang w:val="en-US"/>
        </w:rPr>
        <w:t xml:space="preserve">rats </w:t>
      </w:r>
      <w:r w:rsidR="007A0571" w:rsidRPr="00917423">
        <w:rPr>
          <w:rFonts w:ascii="Book Antiqua" w:hAnsi="Book Antiqua"/>
          <w:lang w:val="en-US"/>
        </w:rPr>
        <w:t>a</w:t>
      </w:r>
      <w:r w:rsidRPr="00917423">
        <w:rPr>
          <w:rFonts w:ascii="Book Antiqua" w:hAnsi="Book Antiqua"/>
          <w:lang w:val="en-US"/>
        </w:rPr>
        <w:t xml:space="preserve"> high-fat diet </w:t>
      </w:r>
      <w:r w:rsidR="007A0571" w:rsidRPr="00917423">
        <w:rPr>
          <w:rFonts w:ascii="Book Antiqua" w:hAnsi="Book Antiqua"/>
          <w:lang w:val="en-US"/>
        </w:rPr>
        <w:t>for 1</w:t>
      </w:r>
      <w:r w:rsidRPr="00917423">
        <w:rPr>
          <w:rFonts w:ascii="Book Antiqua" w:hAnsi="Book Antiqua"/>
          <w:lang w:val="en-US"/>
        </w:rPr>
        <w:t xml:space="preserve"> </w:t>
      </w:r>
      <w:proofErr w:type="spellStart"/>
      <w:r w:rsidRPr="00917423">
        <w:rPr>
          <w:rFonts w:ascii="Book Antiqua" w:hAnsi="Book Antiqua"/>
          <w:lang w:val="en-US"/>
        </w:rPr>
        <w:t>mo</w:t>
      </w:r>
      <w:proofErr w:type="spellEnd"/>
      <w:r w:rsidR="007A0571" w:rsidRPr="00917423">
        <w:rPr>
          <w:rFonts w:ascii="Book Antiqua" w:hAnsi="Book Antiqua"/>
          <w:lang w:val="en-US"/>
        </w:rPr>
        <w:t>, followed by</w:t>
      </w:r>
      <w:r w:rsidRPr="00917423">
        <w:rPr>
          <w:rFonts w:ascii="Book Antiqua" w:hAnsi="Book Antiqua"/>
          <w:lang w:val="en-US"/>
        </w:rPr>
        <w:t xml:space="preserve"> two intra-abdominal injections of STZ with a </w:t>
      </w:r>
      <w:r w:rsidR="007A0571" w:rsidRPr="00917423">
        <w:rPr>
          <w:rFonts w:ascii="Book Antiqua" w:hAnsi="Book Antiqua"/>
          <w:lang w:val="en-US"/>
        </w:rPr>
        <w:t>7</w:t>
      </w:r>
      <w:r w:rsidRPr="00917423">
        <w:rPr>
          <w:rFonts w:ascii="Book Antiqua" w:hAnsi="Book Antiqua"/>
          <w:lang w:val="en-US"/>
        </w:rPr>
        <w:t>-d interval at a 30 mg/kg of animal weight dose with citrate buffer equal to pH 4.4</w:t>
      </w:r>
      <w:r w:rsidRPr="00917423">
        <w:rPr>
          <w:rFonts w:ascii="Book Antiqua" w:hAnsi="Book Antiqua"/>
          <w:vertAlign w:val="superscript"/>
          <w:lang w:val="en-US"/>
        </w:rPr>
        <w:t>[</w:t>
      </w:r>
      <w:r w:rsidR="00AB458E" w:rsidRPr="00917423">
        <w:rPr>
          <w:rFonts w:ascii="Book Antiqua" w:hAnsi="Book Antiqua"/>
          <w:b/>
          <w:vertAlign w:val="superscript"/>
          <w:lang w:val="en-US"/>
        </w:rPr>
        <w:t>7</w:t>
      </w:r>
      <w:r w:rsidRPr="00917423">
        <w:rPr>
          <w:rFonts w:ascii="Book Antiqua" w:hAnsi="Book Antiqua"/>
          <w:vertAlign w:val="superscript"/>
          <w:lang w:val="en-US"/>
        </w:rPr>
        <w:t>]</w:t>
      </w:r>
      <w:r w:rsidRPr="00917423">
        <w:rPr>
          <w:rFonts w:ascii="Book Antiqua" w:hAnsi="Book Antiqua"/>
          <w:lang w:val="en-US"/>
        </w:rPr>
        <w:t>.</w:t>
      </w:r>
    </w:p>
    <w:p w14:paraId="052A0B8F" w14:textId="4DEFCC06" w:rsidR="00CE230F" w:rsidRPr="00917423" w:rsidRDefault="007A0571"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lastRenderedPageBreak/>
        <w:t>H</w:t>
      </w:r>
      <w:r w:rsidR="00CE230F" w:rsidRPr="00917423">
        <w:rPr>
          <w:rFonts w:ascii="Book Antiqua" w:hAnsi="Book Antiqua"/>
          <w:lang w:val="en-US"/>
        </w:rPr>
        <w:t xml:space="preserve">yperglycemia </w:t>
      </w:r>
      <w:r w:rsidRPr="00917423">
        <w:rPr>
          <w:rFonts w:ascii="Book Antiqua" w:hAnsi="Book Antiqua"/>
          <w:lang w:val="en-US"/>
        </w:rPr>
        <w:t xml:space="preserve">in rats </w:t>
      </w:r>
      <w:r w:rsidR="00CE230F" w:rsidRPr="00917423">
        <w:rPr>
          <w:rFonts w:ascii="Book Antiqua" w:hAnsi="Book Antiqua"/>
          <w:lang w:val="en-US"/>
        </w:rPr>
        <w:t xml:space="preserve">was verified by measuring glucose level in the blood serum </w:t>
      </w:r>
      <w:r w:rsidRPr="00917423">
        <w:rPr>
          <w:rFonts w:ascii="Book Antiqua" w:hAnsi="Book Antiqua"/>
          <w:lang w:val="en-US"/>
        </w:rPr>
        <w:t>using a</w:t>
      </w:r>
      <w:r w:rsidR="00CE230F" w:rsidRPr="00917423">
        <w:rPr>
          <w:rFonts w:ascii="Book Antiqua" w:hAnsi="Book Antiqua"/>
          <w:lang w:val="en-US"/>
        </w:rPr>
        <w:t xml:space="preserve"> glucose oxidase test. The blood was collected twice with a day-interval from caudal vein after the second administration of STZ and </w:t>
      </w:r>
      <w:r w:rsidRPr="00917423">
        <w:rPr>
          <w:rFonts w:ascii="Book Antiqua" w:hAnsi="Book Antiqua"/>
          <w:lang w:val="en-US"/>
        </w:rPr>
        <w:t>1</w:t>
      </w:r>
      <w:r w:rsidR="00CE230F" w:rsidRPr="00917423">
        <w:rPr>
          <w:rFonts w:ascii="Book Antiqua" w:hAnsi="Book Antiqua"/>
          <w:lang w:val="en-US"/>
        </w:rPr>
        <w:t xml:space="preserve">-d food deprivation. The reagent kit used for the study was purchased from Vital </w:t>
      </w:r>
      <w:proofErr w:type="spellStart"/>
      <w:r w:rsidR="00CE230F" w:rsidRPr="00917423">
        <w:rPr>
          <w:rFonts w:ascii="Book Antiqua" w:hAnsi="Book Antiqua"/>
          <w:lang w:val="en-US"/>
        </w:rPr>
        <w:t>Diagnosticum</w:t>
      </w:r>
      <w:proofErr w:type="spellEnd"/>
      <w:r w:rsidR="00705663">
        <w:rPr>
          <w:rFonts w:ascii="Book Antiqua" w:hAnsi="Book Antiqua"/>
          <w:lang w:val="en-US"/>
        </w:rPr>
        <w:t xml:space="preserve">, </w:t>
      </w:r>
      <w:r w:rsidR="00705663" w:rsidRPr="00705663">
        <w:rPr>
          <w:rFonts w:ascii="Book Antiqua" w:hAnsi="Book Antiqua"/>
          <w:lang w:val="en-US"/>
        </w:rPr>
        <w:t>Saint-Petersburg, Russia</w:t>
      </w:r>
      <w:r w:rsidR="00CE230F" w:rsidRPr="00917423">
        <w:rPr>
          <w:rFonts w:ascii="Book Antiqua" w:hAnsi="Book Antiqua"/>
          <w:lang w:val="en-US"/>
        </w:rPr>
        <w:t>.</w:t>
      </w:r>
    </w:p>
    <w:p w14:paraId="390A1569" w14:textId="401E9391" w:rsidR="00CE230F" w:rsidRPr="00917423" w:rsidRDefault="009B756A" w:rsidP="00917423">
      <w:pPr>
        <w:adjustRightInd w:val="0"/>
        <w:snapToGrid w:val="0"/>
        <w:spacing w:line="360" w:lineRule="auto"/>
        <w:ind w:firstLineChars="100" w:firstLine="240"/>
        <w:jc w:val="both"/>
        <w:rPr>
          <w:rFonts w:ascii="Book Antiqua" w:hAnsi="Book Antiqua"/>
          <w:lang w:val="en-US"/>
        </w:rPr>
      </w:pPr>
      <w:r>
        <w:rPr>
          <w:rFonts w:ascii="Book Antiqua" w:hAnsi="Book Antiqua"/>
          <w:lang w:val="en-US"/>
        </w:rPr>
        <w:t xml:space="preserve">At 2 </w:t>
      </w:r>
      <w:proofErr w:type="spellStart"/>
      <w:r>
        <w:rPr>
          <w:rFonts w:ascii="Book Antiqua" w:hAnsi="Book Antiqua"/>
          <w:lang w:val="en-US"/>
        </w:rPr>
        <w:t>wk</w:t>
      </w:r>
      <w:proofErr w:type="spellEnd"/>
      <w:r w:rsidR="00CE230F" w:rsidRPr="00917423">
        <w:rPr>
          <w:rFonts w:ascii="Book Antiqua" w:hAnsi="Book Antiqua"/>
          <w:lang w:val="en-US"/>
        </w:rPr>
        <w:t xml:space="preserve"> after STZ administration</w:t>
      </w:r>
      <w:r w:rsidR="007A0571" w:rsidRPr="00917423">
        <w:rPr>
          <w:rFonts w:ascii="Book Antiqua" w:hAnsi="Book Antiqua"/>
          <w:lang w:val="en-US"/>
        </w:rPr>
        <w:t>,</w:t>
      </w:r>
      <w:r w:rsidR="00CE230F" w:rsidRPr="00917423">
        <w:rPr>
          <w:rFonts w:ascii="Book Antiqua" w:hAnsi="Book Antiqua"/>
          <w:lang w:val="en-US"/>
        </w:rPr>
        <w:t xml:space="preserve"> drugged animals were devitalized for further research. The laboratory rats were divided into four groups: </w:t>
      </w:r>
      <w:r w:rsidR="00083B47" w:rsidRPr="00917423">
        <w:rPr>
          <w:rFonts w:ascii="Book Antiqua" w:hAnsi="Book Antiqua"/>
          <w:lang w:val="en-US"/>
        </w:rPr>
        <w:t>G</w:t>
      </w:r>
      <w:r w:rsidR="00CE230F" w:rsidRPr="00917423">
        <w:rPr>
          <w:rFonts w:ascii="Book Antiqua" w:hAnsi="Book Antiqua"/>
          <w:lang w:val="en-US"/>
        </w:rPr>
        <w:t>roup 1 (</w:t>
      </w:r>
      <w:r w:rsidR="00CE230F" w:rsidRPr="00917423">
        <w:rPr>
          <w:rFonts w:ascii="Book Antiqua" w:hAnsi="Book Antiqua"/>
          <w:i/>
          <w:iCs/>
          <w:lang w:val="en-US"/>
        </w:rPr>
        <w:t>n</w:t>
      </w:r>
      <w:r w:rsidR="00083B47" w:rsidRPr="00917423">
        <w:rPr>
          <w:rFonts w:ascii="Book Antiqua" w:hAnsi="Book Antiqua"/>
          <w:lang w:val="en-US"/>
        </w:rPr>
        <w:t xml:space="preserve"> </w:t>
      </w:r>
      <w:r w:rsidR="00CE230F" w:rsidRPr="00917423">
        <w:rPr>
          <w:rFonts w:ascii="Book Antiqua" w:hAnsi="Book Antiqua"/>
          <w:lang w:val="en-US"/>
        </w:rPr>
        <w:t>=</w:t>
      </w:r>
      <w:r w:rsidR="00083B47" w:rsidRPr="00917423">
        <w:rPr>
          <w:rFonts w:ascii="Book Antiqua" w:hAnsi="Book Antiqua"/>
          <w:lang w:val="en-US"/>
        </w:rPr>
        <w:t xml:space="preserve"> </w:t>
      </w:r>
      <w:r w:rsidR="00CE230F" w:rsidRPr="00917423">
        <w:rPr>
          <w:rFonts w:ascii="Book Antiqua" w:hAnsi="Book Antiqua"/>
          <w:lang w:val="en-US"/>
        </w:rPr>
        <w:t>20)</w:t>
      </w:r>
      <w:r w:rsidR="007A0571" w:rsidRPr="00917423">
        <w:rPr>
          <w:rFonts w:ascii="Book Antiqua" w:hAnsi="Book Antiqua"/>
          <w:lang w:val="en-US"/>
        </w:rPr>
        <w:t>,</w:t>
      </w:r>
      <w:r w:rsidR="00CE230F" w:rsidRPr="00917423">
        <w:rPr>
          <w:rFonts w:ascii="Book Antiqua" w:hAnsi="Book Antiqua"/>
          <w:lang w:val="en-US"/>
        </w:rPr>
        <w:t xml:space="preserve"> animals</w:t>
      </w:r>
      <w:r w:rsidR="007A0571" w:rsidRPr="00917423">
        <w:rPr>
          <w:rFonts w:ascii="Book Antiqua" w:hAnsi="Book Antiqua"/>
          <w:lang w:val="en-US"/>
        </w:rPr>
        <w:t xml:space="preserve"> </w:t>
      </w:r>
      <w:r w:rsidR="00CE230F" w:rsidRPr="00917423">
        <w:rPr>
          <w:rFonts w:ascii="Book Antiqua" w:hAnsi="Book Antiqua"/>
          <w:lang w:val="en-US"/>
        </w:rPr>
        <w:t>housed under standard vivarium conditions (control group); group 2 (</w:t>
      </w:r>
      <w:r w:rsidR="00083B47" w:rsidRPr="00917423">
        <w:rPr>
          <w:rFonts w:ascii="Book Antiqua" w:hAnsi="Book Antiqua"/>
          <w:i/>
          <w:iCs/>
          <w:lang w:val="en-US"/>
        </w:rPr>
        <w:t>n</w:t>
      </w:r>
      <w:r w:rsidR="00083B47" w:rsidRPr="00917423">
        <w:rPr>
          <w:rFonts w:ascii="Book Antiqua" w:hAnsi="Book Antiqua"/>
          <w:lang w:val="en-US"/>
        </w:rPr>
        <w:t xml:space="preserve"> </w:t>
      </w:r>
      <w:r w:rsidR="00CE230F" w:rsidRPr="00917423">
        <w:rPr>
          <w:rFonts w:ascii="Book Antiqua" w:hAnsi="Book Antiqua"/>
          <w:lang w:val="en-US"/>
        </w:rPr>
        <w:t>=</w:t>
      </w:r>
      <w:r w:rsidR="00083B47" w:rsidRPr="00917423">
        <w:rPr>
          <w:rFonts w:ascii="Book Antiqua" w:hAnsi="Book Antiqua"/>
          <w:lang w:val="en-US"/>
        </w:rPr>
        <w:t xml:space="preserve"> </w:t>
      </w:r>
      <w:r w:rsidR="00CE230F" w:rsidRPr="00917423">
        <w:rPr>
          <w:rFonts w:ascii="Book Antiqua" w:hAnsi="Book Antiqua"/>
          <w:lang w:val="en-US"/>
        </w:rPr>
        <w:t>20)</w:t>
      </w:r>
      <w:r w:rsidR="007A0571" w:rsidRPr="00917423">
        <w:rPr>
          <w:rFonts w:ascii="Book Antiqua" w:hAnsi="Book Antiqua"/>
          <w:lang w:val="en-US"/>
        </w:rPr>
        <w:t xml:space="preserve">, </w:t>
      </w:r>
      <w:r w:rsidR="00CE230F" w:rsidRPr="00917423">
        <w:rPr>
          <w:rFonts w:ascii="Book Antiqua" w:hAnsi="Book Antiqua"/>
          <w:lang w:val="en-US"/>
        </w:rPr>
        <w:t>animals with STZ injection-induced hyperglycemia; group 3 (</w:t>
      </w:r>
      <w:r w:rsidR="00083B47" w:rsidRPr="00917423">
        <w:rPr>
          <w:rFonts w:ascii="Book Antiqua" w:hAnsi="Book Antiqua"/>
          <w:i/>
          <w:iCs/>
          <w:lang w:val="en-US"/>
        </w:rPr>
        <w:t>n</w:t>
      </w:r>
      <w:r w:rsidR="00083B47" w:rsidRPr="00917423">
        <w:rPr>
          <w:rFonts w:ascii="Book Antiqua" w:hAnsi="Book Antiqua"/>
          <w:lang w:val="en-US"/>
        </w:rPr>
        <w:t xml:space="preserve"> </w:t>
      </w:r>
      <w:r w:rsidR="00CE230F" w:rsidRPr="00917423">
        <w:rPr>
          <w:rFonts w:ascii="Book Antiqua" w:hAnsi="Book Antiqua"/>
          <w:lang w:val="en-US"/>
        </w:rPr>
        <w:t>=</w:t>
      </w:r>
      <w:r w:rsidR="00083B47" w:rsidRPr="00917423">
        <w:rPr>
          <w:rFonts w:ascii="Book Antiqua" w:hAnsi="Book Antiqua"/>
          <w:lang w:val="en-US"/>
        </w:rPr>
        <w:t xml:space="preserve"> </w:t>
      </w:r>
      <w:r w:rsidR="00CE230F" w:rsidRPr="00917423">
        <w:rPr>
          <w:rFonts w:ascii="Book Antiqua" w:hAnsi="Book Antiqua"/>
          <w:lang w:val="en-US"/>
        </w:rPr>
        <w:t>12)</w:t>
      </w:r>
      <w:r w:rsidR="00A1534C" w:rsidRPr="00917423">
        <w:rPr>
          <w:rFonts w:ascii="Book Antiqua" w:hAnsi="Book Antiqua"/>
          <w:lang w:val="en-US"/>
        </w:rPr>
        <w:t>,</w:t>
      </w:r>
      <w:r w:rsidR="00CE230F" w:rsidRPr="00917423">
        <w:rPr>
          <w:rFonts w:ascii="Book Antiqua" w:hAnsi="Book Antiqua"/>
          <w:lang w:val="en-US"/>
        </w:rPr>
        <w:t xml:space="preserve"> animals with </w:t>
      </w:r>
      <w:r w:rsidR="00A1534C" w:rsidRPr="00917423">
        <w:rPr>
          <w:rFonts w:ascii="Book Antiqua" w:hAnsi="Book Antiqua"/>
          <w:lang w:val="en-US"/>
        </w:rPr>
        <w:t>STZ</w:t>
      </w:r>
      <w:r w:rsidR="00CE230F" w:rsidRPr="00917423">
        <w:rPr>
          <w:rFonts w:ascii="Book Antiqua" w:hAnsi="Book Antiqua"/>
          <w:lang w:val="en-US"/>
        </w:rPr>
        <w:t xml:space="preserve">-induced </w:t>
      </w:r>
      <w:proofErr w:type="spellStart"/>
      <w:r w:rsidR="00CE230F" w:rsidRPr="00917423">
        <w:rPr>
          <w:rFonts w:ascii="Book Antiqua" w:hAnsi="Book Antiqua"/>
          <w:lang w:val="en-US"/>
        </w:rPr>
        <w:t>glycemia</w:t>
      </w:r>
      <w:proofErr w:type="spellEnd"/>
      <w:r w:rsidR="00CE230F" w:rsidRPr="00917423">
        <w:rPr>
          <w:rFonts w:ascii="Book Antiqua" w:hAnsi="Book Antiqua"/>
          <w:lang w:val="en-US"/>
        </w:rPr>
        <w:t xml:space="preserve"> </w:t>
      </w:r>
      <w:r w:rsidR="00A1534C" w:rsidRPr="00917423">
        <w:rPr>
          <w:rFonts w:ascii="Book Antiqua" w:hAnsi="Book Antiqua"/>
          <w:lang w:val="en-US"/>
        </w:rPr>
        <w:t>that</w:t>
      </w:r>
      <w:r w:rsidR="00CE230F" w:rsidRPr="00917423">
        <w:rPr>
          <w:rFonts w:ascii="Book Antiqua" w:hAnsi="Book Antiqua"/>
          <w:lang w:val="en-US"/>
        </w:rPr>
        <w:t xml:space="preserve"> were administered SkQ1 solution intraperitoneally at a 1250 </w:t>
      </w:r>
      <w:proofErr w:type="spellStart"/>
      <w:r w:rsidR="00CE230F" w:rsidRPr="00917423">
        <w:rPr>
          <w:rFonts w:ascii="Book Antiqua" w:hAnsi="Book Antiqua"/>
          <w:lang w:val="en-US"/>
        </w:rPr>
        <w:t>nmol</w:t>
      </w:r>
      <w:proofErr w:type="spellEnd"/>
      <w:r w:rsidR="00CE230F" w:rsidRPr="00917423">
        <w:rPr>
          <w:rFonts w:ascii="Book Antiqua" w:hAnsi="Book Antiqua"/>
          <w:lang w:val="en-US"/>
        </w:rPr>
        <w:t xml:space="preserve">/kg dose per day, starting from the second week; </w:t>
      </w:r>
      <w:r w:rsidR="00083B47" w:rsidRPr="00917423">
        <w:rPr>
          <w:rFonts w:ascii="Book Antiqua" w:hAnsi="Book Antiqua"/>
          <w:lang w:val="en-US" w:eastAsia="zh-CN"/>
        </w:rPr>
        <w:t>and</w:t>
      </w:r>
      <w:r w:rsidR="00083B47" w:rsidRPr="00917423">
        <w:rPr>
          <w:rFonts w:ascii="Book Antiqua" w:hAnsi="Book Antiqua"/>
          <w:lang w:val="en-US"/>
        </w:rPr>
        <w:t xml:space="preserve"> </w:t>
      </w:r>
      <w:r w:rsidR="00CE230F" w:rsidRPr="00917423">
        <w:rPr>
          <w:rFonts w:ascii="Book Antiqua" w:hAnsi="Book Antiqua"/>
          <w:lang w:val="en-US"/>
        </w:rPr>
        <w:t xml:space="preserve">group 4 </w:t>
      </w:r>
      <w:r w:rsidR="004C35F7" w:rsidRPr="00917423">
        <w:rPr>
          <w:rFonts w:ascii="Book Antiqua" w:hAnsi="Book Antiqua"/>
          <w:lang w:val="en-US"/>
        </w:rPr>
        <w:t>(</w:t>
      </w:r>
      <w:r w:rsidR="00083B47" w:rsidRPr="00917423">
        <w:rPr>
          <w:rFonts w:ascii="Book Antiqua" w:hAnsi="Book Antiqua"/>
          <w:i/>
          <w:iCs/>
          <w:lang w:val="en-US"/>
        </w:rPr>
        <w:t>n</w:t>
      </w:r>
      <w:r w:rsidR="00083B47" w:rsidRPr="00917423">
        <w:rPr>
          <w:rFonts w:ascii="Book Antiqua" w:hAnsi="Book Antiqua"/>
          <w:lang w:val="en-US"/>
        </w:rPr>
        <w:t xml:space="preserve"> </w:t>
      </w:r>
      <w:r w:rsidR="004C35F7" w:rsidRPr="00917423">
        <w:rPr>
          <w:rFonts w:ascii="Book Antiqua" w:hAnsi="Book Antiqua"/>
          <w:lang w:val="en-US"/>
        </w:rPr>
        <w:t>=</w:t>
      </w:r>
      <w:r w:rsidR="00083B47" w:rsidRPr="00917423">
        <w:rPr>
          <w:rFonts w:ascii="Book Antiqua" w:hAnsi="Book Antiqua"/>
          <w:lang w:val="en-US"/>
        </w:rPr>
        <w:t xml:space="preserve"> </w:t>
      </w:r>
      <w:r w:rsidR="004C35F7" w:rsidRPr="00917423">
        <w:rPr>
          <w:rFonts w:ascii="Book Antiqua" w:hAnsi="Book Antiqua"/>
          <w:lang w:val="en-US"/>
        </w:rPr>
        <w:t>8)</w:t>
      </w:r>
      <w:r w:rsidR="00A1534C" w:rsidRPr="00917423">
        <w:rPr>
          <w:rFonts w:ascii="Book Antiqua" w:hAnsi="Book Antiqua"/>
          <w:lang w:val="en-US"/>
        </w:rPr>
        <w:t xml:space="preserve">, </w:t>
      </w:r>
      <w:r w:rsidR="00CE230F" w:rsidRPr="00917423">
        <w:rPr>
          <w:rFonts w:ascii="Book Antiqua" w:hAnsi="Book Antiqua"/>
          <w:lang w:val="en-US"/>
        </w:rPr>
        <w:t>animals housed under standard vivarium conditions</w:t>
      </w:r>
      <w:r w:rsidR="00A1534C" w:rsidRPr="00917423">
        <w:rPr>
          <w:rFonts w:ascii="Book Antiqua" w:hAnsi="Book Antiqua"/>
          <w:lang w:val="en-US"/>
        </w:rPr>
        <w:t xml:space="preserve"> that</w:t>
      </w:r>
      <w:r w:rsidR="00CE230F" w:rsidRPr="00917423">
        <w:rPr>
          <w:rFonts w:ascii="Book Antiqua" w:hAnsi="Book Antiqua"/>
          <w:lang w:val="en-US"/>
        </w:rPr>
        <w:t xml:space="preserve"> were administered with SkQ1 at a 1250 </w:t>
      </w:r>
      <w:proofErr w:type="spellStart"/>
      <w:r w:rsidR="00CE230F" w:rsidRPr="00917423">
        <w:rPr>
          <w:rFonts w:ascii="Book Antiqua" w:hAnsi="Book Antiqua"/>
          <w:lang w:val="en-US"/>
        </w:rPr>
        <w:t>nmol</w:t>
      </w:r>
      <w:proofErr w:type="spellEnd"/>
      <w:r w:rsidR="00CE230F" w:rsidRPr="00917423">
        <w:rPr>
          <w:rFonts w:ascii="Book Antiqua" w:hAnsi="Book Antiqua"/>
          <w:lang w:val="en-US"/>
        </w:rPr>
        <w:t xml:space="preserve">/kg dose per day, during the second week of conducting the experiment. </w:t>
      </w:r>
      <w:r w:rsidR="00DA0B6D" w:rsidRPr="00917423">
        <w:rPr>
          <w:rFonts w:ascii="Book Antiqua" w:hAnsi="Book Antiqua"/>
          <w:lang w:val="en-US"/>
        </w:rPr>
        <w:t>G</w:t>
      </w:r>
      <w:r w:rsidR="00CE230F" w:rsidRPr="00917423">
        <w:rPr>
          <w:rFonts w:ascii="Book Antiqua" w:hAnsi="Book Antiqua"/>
          <w:lang w:val="en-US"/>
        </w:rPr>
        <w:t>roup 2 also included rats (</w:t>
      </w:r>
      <w:r w:rsidR="00083B47" w:rsidRPr="00917423">
        <w:rPr>
          <w:rFonts w:ascii="Book Antiqua" w:hAnsi="Book Antiqua"/>
          <w:i/>
          <w:iCs/>
          <w:lang w:val="en-US"/>
        </w:rPr>
        <w:t>n</w:t>
      </w:r>
      <w:r w:rsidR="00083B47" w:rsidRPr="00917423">
        <w:rPr>
          <w:rFonts w:ascii="Book Antiqua" w:hAnsi="Book Antiqua"/>
          <w:lang w:val="en-US"/>
        </w:rPr>
        <w:t xml:space="preserve"> </w:t>
      </w:r>
      <w:r w:rsidR="00CE230F" w:rsidRPr="00917423">
        <w:rPr>
          <w:rFonts w:ascii="Book Antiqua" w:hAnsi="Book Antiqua"/>
          <w:lang w:val="en-US"/>
        </w:rPr>
        <w:t>=</w:t>
      </w:r>
      <w:r w:rsidR="00083B47" w:rsidRPr="00917423">
        <w:rPr>
          <w:rFonts w:ascii="Book Antiqua" w:hAnsi="Book Antiqua"/>
          <w:lang w:val="en-US"/>
        </w:rPr>
        <w:t xml:space="preserve"> </w:t>
      </w:r>
      <w:r w:rsidR="00CE230F" w:rsidRPr="00917423">
        <w:rPr>
          <w:rFonts w:ascii="Book Antiqua" w:hAnsi="Book Antiqua"/>
          <w:lang w:val="en-US"/>
        </w:rPr>
        <w:t>8)</w:t>
      </w:r>
      <w:r w:rsidR="00A1534C" w:rsidRPr="00917423">
        <w:rPr>
          <w:rFonts w:ascii="Book Antiqua" w:hAnsi="Book Antiqua"/>
          <w:lang w:val="en-US"/>
        </w:rPr>
        <w:t xml:space="preserve"> that</w:t>
      </w:r>
      <w:r w:rsidR="00CE230F" w:rsidRPr="00917423">
        <w:rPr>
          <w:rFonts w:ascii="Book Antiqua" w:hAnsi="Book Antiqua"/>
          <w:lang w:val="en-US"/>
        </w:rPr>
        <w:t xml:space="preserve"> were administered intraperitoneally with appropriate aliquot quantity of citrate buffer equal to pH 4.4 once </w:t>
      </w:r>
      <w:r w:rsidR="00DA0B6D" w:rsidRPr="00917423">
        <w:rPr>
          <w:rFonts w:ascii="Book Antiqua" w:hAnsi="Book Antiqua"/>
          <w:lang w:val="en-US"/>
        </w:rPr>
        <w:t>a</w:t>
      </w:r>
      <w:r w:rsidR="00CE230F" w:rsidRPr="00917423">
        <w:rPr>
          <w:rFonts w:ascii="Book Antiqua" w:hAnsi="Book Antiqua"/>
          <w:lang w:val="en-US"/>
        </w:rPr>
        <w:t xml:space="preserve"> week during </w:t>
      </w:r>
      <w:r w:rsidR="00A1534C" w:rsidRPr="00917423">
        <w:rPr>
          <w:rFonts w:ascii="Book Antiqua" w:hAnsi="Book Antiqua"/>
          <w:lang w:val="en-US"/>
        </w:rPr>
        <w:t xml:space="preserve">2 </w:t>
      </w:r>
      <w:proofErr w:type="spellStart"/>
      <w:r w:rsidR="00CE230F" w:rsidRPr="00917423">
        <w:rPr>
          <w:rFonts w:ascii="Book Antiqua" w:hAnsi="Book Antiqua"/>
          <w:lang w:val="en-US"/>
        </w:rPr>
        <w:t>wk</w:t>
      </w:r>
      <w:proofErr w:type="spellEnd"/>
      <w:r w:rsidR="00CE230F" w:rsidRPr="00917423">
        <w:rPr>
          <w:rFonts w:ascii="Book Antiqua" w:hAnsi="Book Antiqua"/>
          <w:lang w:val="en-US"/>
        </w:rPr>
        <w:t xml:space="preserve"> after </w:t>
      </w:r>
      <w:r w:rsidR="00A1534C" w:rsidRPr="00917423">
        <w:rPr>
          <w:rFonts w:ascii="Book Antiqua" w:hAnsi="Book Antiqua"/>
          <w:lang w:val="en-US"/>
        </w:rPr>
        <w:t>1</w:t>
      </w:r>
      <w:r w:rsidR="00CE230F" w:rsidRPr="00917423">
        <w:rPr>
          <w:rFonts w:ascii="Book Antiqua" w:hAnsi="Book Antiqua"/>
          <w:lang w:val="en-US"/>
        </w:rPr>
        <w:t xml:space="preserve">-mo high-fat diet. </w:t>
      </w:r>
      <w:r w:rsidR="00DA0B6D" w:rsidRPr="00917423">
        <w:rPr>
          <w:rFonts w:ascii="Book Antiqua" w:hAnsi="Book Antiqua"/>
          <w:lang w:val="en-US"/>
        </w:rPr>
        <w:t>G</w:t>
      </w:r>
      <w:r w:rsidR="00CE230F" w:rsidRPr="00917423">
        <w:rPr>
          <w:rFonts w:ascii="Book Antiqua" w:hAnsi="Book Antiqua"/>
          <w:lang w:val="en-US"/>
        </w:rPr>
        <w:t>roup 3 included animals (</w:t>
      </w:r>
      <w:r w:rsidR="00083B47" w:rsidRPr="00917423">
        <w:rPr>
          <w:rFonts w:ascii="Book Antiqua" w:hAnsi="Book Antiqua"/>
          <w:i/>
          <w:iCs/>
          <w:lang w:val="en-US"/>
        </w:rPr>
        <w:t>n</w:t>
      </w:r>
      <w:r w:rsidR="00083B47" w:rsidRPr="00917423">
        <w:rPr>
          <w:rFonts w:ascii="Book Antiqua" w:hAnsi="Book Antiqua"/>
          <w:lang w:val="en-US"/>
        </w:rPr>
        <w:t xml:space="preserve"> </w:t>
      </w:r>
      <w:r w:rsidR="00CE230F" w:rsidRPr="00917423">
        <w:rPr>
          <w:rFonts w:ascii="Book Antiqua" w:hAnsi="Book Antiqua"/>
          <w:lang w:val="en-US"/>
        </w:rPr>
        <w:t>=</w:t>
      </w:r>
      <w:r w:rsidR="00083B47" w:rsidRPr="00917423">
        <w:rPr>
          <w:rFonts w:ascii="Book Antiqua" w:hAnsi="Book Antiqua"/>
          <w:lang w:val="en-US"/>
        </w:rPr>
        <w:t xml:space="preserve"> </w:t>
      </w:r>
      <w:r w:rsidR="00CE230F" w:rsidRPr="00917423">
        <w:rPr>
          <w:rFonts w:ascii="Book Antiqua" w:hAnsi="Book Antiqua"/>
          <w:lang w:val="en-US"/>
        </w:rPr>
        <w:t>8)</w:t>
      </w:r>
      <w:r w:rsidR="00A1534C" w:rsidRPr="00917423">
        <w:rPr>
          <w:rFonts w:ascii="Book Antiqua" w:hAnsi="Book Antiqua"/>
          <w:lang w:val="en-US"/>
        </w:rPr>
        <w:t xml:space="preserve"> that</w:t>
      </w:r>
      <w:r w:rsidR="00CE230F" w:rsidRPr="00917423">
        <w:rPr>
          <w:rFonts w:ascii="Book Antiqua" w:hAnsi="Book Antiqua"/>
          <w:lang w:val="en-US"/>
        </w:rPr>
        <w:t xml:space="preserve"> were administered intraperitoneally with appropriate amount of solution without SkQ1 (98% </w:t>
      </w:r>
      <w:r w:rsidR="00241985" w:rsidRPr="00917423">
        <w:rPr>
          <w:rFonts w:ascii="Book Antiqua" w:hAnsi="Book Antiqua"/>
          <w:lang w:val="en-US"/>
        </w:rPr>
        <w:t xml:space="preserve">ethanol </w:t>
      </w:r>
      <w:r w:rsidR="00CE230F" w:rsidRPr="00917423">
        <w:rPr>
          <w:rFonts w:ascii="Book Antiqua" w:hAnsi="Book Antiqua"/>
          <w:lang w:val="en-US"/>
        </w:rPr>
        <w:t>diluted eight times with normal saline solution).</w:t>
      </w:r>
    </w:p>
    <w:p w14:paraId="52E43A48" w14:textId="77777777" w:rsidR="00083B47" w:rsidRPr="00917423" w:rsidRDefault="00083B47" w:rsidP="00917423">
      <w:pPr>
        <w:adjustRightInd w:val="0"/>
        <w:snapToGrid w:val="0"/>
        <w:spacing w:line="360" w:lineRule="auto"/>
        <w:ind w:firstLineChars="100" w:firstLine="240"/>
        <w:jc w:val="both"/>
        <w:rPr>
          <w:rFonts w:ascii="Book Antiqua" w:hAnsi="Book Antiqua"/>
          <w:lang w:val="en-US"/>
        </w:rPr>
      </w:pPr>
    </w:p>
    <w:p w14:paraId="189CAD88" w14:textId="77777777" w:rsidR="003D43CB" w:rsidRPr="00917423" w:rsidRDefault="00CE230F" w:rsidP="00917423">
      <w:pPr>
        <w:adjustRightInd w:val="0"/>
        <w:snapToGrid w:val="0"/>
        <w:spacing w:line="360" w:lineRule="auto"/>
        <w:jc w:val="both"/>
        <w:rPr>
          <w:rFonts w:ascii="Book Antiqua" w:hAnsi="Book Antiqua"/>
          <w:lang w:val="en-US"/>
        </w:rPr>
      </w:pPr>
      <w:r w:rsidRPr="00917423">
        <w:rPr>
          <w:rFonts w:ascii="Book Antiqua" w:hAnsi="Book Antiqua"/>
          <w:b/>
          <w:i/>
          <w:lang w:val="en-US"/>
        </w:rPr>
        <w:t>Preparation of materials for the study</w:t>
      </w:r>
    </w:p>
    <w:p w14:paraId="4DB9F7EC" w14:textId="32784E5F" w:rsidR="00CE230F" w:rsidRPr="00917423" w:rsidRDefault="00CE230F" w:rsidP="00917423">
      <w:pPr>
        <w:adjustRightInd w:val="0"/>
        <w:snapToGrid w:val="0"/>
        <w:spacing w:line="360" w:lineRule="auto"/>
        <w:jc w:val="both"/>
        <w:rPr>
          <w:rFonts w:ascii="Book Antiqua" w:hAnsi="Book Antiqua"/>
          <w:lang w:val="en-US"/>
        </w:rPr>
      </w:pPr>
      <w:r w:rsidRPr="00917423">
        <w:rPr>
          <w:rFonts w:ascii="Book Antiqua" w:hAnsi="Book Antiqua"/>
          <w:lang w:val="en-US"/>
        </w:rPr>
        <w:t>To obtain tissue homogenate</w:t>
      </w:r>
      <w:r w:rsidR="00A1534C" w:rsidRPr="00917423">
        <w:rPr>
          <w:rFonts w:ascii="Book Antiqua" w:hAnsi="Book Antiqua"/>
          <w:lang w:val="en-US"/>
        </w:rPr>
        <w:t>,</w:t>
      </w:r>
      <w:r w:rsidRPr="00917423">
        <w:rPr>
          <w:rFonts w:ascii="Book Antiqua" w:hAnsi="Book Antiqua"/>
          <w:lang w:val="en-US"/>
        </w:rPr>
        <w:t xml:space="preserve"> heart tissue sample was homogenized in triple amount of cooled medium (0.1 </w:t>
      </w:r>
      <w:proofErr w:type="spellStart"/>
      <w:r w:rsidR="00083B47" w:rsidRPr="00917423">
        <w:rPr>
          <w:rFonts w:ascii="Book Antiqua" w:hAnsi="Book Antiqua"/>
          <w:lang w:val="en-US" w:eastAsia="zh-CN"/>
        </w:rPr>
        <w:t>mol</w:t>
      </w:r>
      <w:proofErr w:type="spellEnd"/>
      <w:r w:rsidR="00083B47" w:rsidRPr="00917423">
        <w:rPr>
          <w:rFonts w:ascii="Book Antiqua" w:hAnsi="Book Antiqua"/>
          <w:lang w:val="en-US"/>
        </w:rPr>
        <w:t>/L</w:t>
      </w:r>
      <w:r w:rsidRPr="00917423">
        <w:rPr>
          <w:rFonts w:ascii="Book Antiqua" w:hAnsi="Book Antiqua"/>
          <w:lang w:val="en-US"/>
        </w:rPr>
        <w:t xml:space="preserve"> </w:t>
      </w:r>
      <w:proofErr w:type="spellStart"/>
      <w:r w:rsidRPr="00917423">
        <w:rPr>
          <w:rFonts w:ascii="Book Antiqua" w:hAnsi="Book Antiqua"/>
          <w:lang w:val="en-US"/>
        </w:rPr>
        <w:t>Tris-HCl</w:t>
      </w:r>
      <w:proofErr w:type="spellEnd"/>
      <w:r w:rsidRPr="00917423">
        <w:rPr>
          <w:rFonts w:ascii="Book Antiqua" w:hAnsi="Book Antiqua"/>
          <w:lang w:val="en-US"/>
        </w:rPr>
        <w:t xml:space="preserve"> buffer (pH 7.8) containing 1 </w:t>
      </w:r>
      <w:proofErr w:type="spellStart"/>
      <w:r w:rsidRPr="00917423">
        <w:rPr>
          <w:rFonts w:ascii="Book Antiqua" w:hAnsi="Book Antiqua"/>
          <w:lang w:val="en-US"/>
        </w:rPr>
        <w:t>m</w:t>
      </w:r>
      <w:r w:rsidR="00083B47" w:rsidRPr="00917423">
        <w:rPr>
          <w:rFonts w:ascii="Book Antiqua" w:hAnsi="Book Antiqua"/>
          <w:lang w:val="en-US"/>
        </w:rPr>
        <w:t>mol</w:t>
      </w:r>
      <w:proofErr w:type="spellEnd"/>
      <w:r w:rsidR="00083B47" w:rsidRPr="00917423">
        <w:rPr>
          <w:rFonts w:ascii="Book Antiqua" w:hAnsi="Book Antiqua"/>
          <w:lang w:val="en-US"/>
        </w:rPr>
        <w:t>/L</w:t>
      </w:r>
      <w:r w:rsidRPr="00917423">
        <w:rPr>
          <w:rFonts w:ascii="Book Antiqua" w:hAnsi="Book Antiqua"/>
          <w:lang w:val="en-US"/>
        </w:rPr>
        <w:t xml:space="preserve"> EDTA, 1% beta-</w:t>
      </w:r>
      <w:proofErr w:type="spellStart"/>
      <w:r w:rsidRPr="00917423">
        <w:rPr>
          <w:rFonts w:ascii="Book Antiqua" w:hAnsi="Book Antiqua"/>
          <w:lang w:val="en-US"/>
        </w:rPr>
        <w:t>mercaptoethanol</w:t>
      </w:r>
      <w:proofErr w:type="spellEnd"/>
      <w:r w:rsidRPr="00917423">
        <w:rPr>
          <w:rFonts w:ascii="Book Antiqua" w:hAnsi="Book Antiqua"/>
          <w:lang w:val="en-US"/>
        </w:rPr>
        <w:t xml:space="preserve">) and centrifuged for 10000 </w:t>
      </w:r>
      <w:r w:rsidRPr="00917423">
        <w:rPr>
          <w:rFonts w:ascii="Book Antiqua" w:hAnsi="Book Antiqua"/>
          <w:i/>
          <w:iCs/>
          <w:lang w:val="en-US"/>
        </w:rPr>
        <w:t>g</w:t>
      </w:r>
      <w:r w:rsidRPr="00917423">
        <w:rPr>
          <w:rFonts w:ascii="Book Antiqua" w:hAnsi="Book Antiqua"/>
          <w:lang w:val="en-US"/>
        </w:rPr>
        <w:t xml:space="preserve"> </w:t>
      </w:r>
      <w:r w:rsidR="00A1534C" w:rsidRPr="00917423">
        <w:rPr>
          <w:rFonts w:ascii="Book Antiqua" w:hAnsi="Book Antiqua"/>
          <w:lang w:val="en-US"/>
        </w:rPr>
        <w:t xml:space="preserve">for </w:t>
      </w:r>
      <w:r w:rsidRPr="00917423">
        <w:rPr>
          <w:rFonts w:ascii="Book Antiqua" w:hAnsi="Book Antiqua"/>
          <w:lang w:val="en-US"/>
        </w:rPr>
        <w:t xml:space="preserve">15 </w:t>
      </w:r>
      <w:r w:rsidR="00083B47" w:rsidRPr="00917423">
        <w:rPr>
          <w:rFonts w:ascii="Book Antiqua" w:hAnsi="Book Antiqua"/>
          <w:lang w:val="en-US"/>
        </w:rPr>
        <w:t>min</w:t>
      </w:r>
      <w:r w:rsidRPr="00917423">
        <w:rPr>
          <w:rFonts w:ascii="Book Antiqua" w:hAnsi="Book Antiqua"/>
          <w:lang w:val="en-US"/>
        </w:rPr>
        <w:t>. The serum was obtained from venous blood collected in test tubes without anticoagulant. For this purpose</w:t>
      </w:r>
      <w:r w:rsidR="00A1534C" w:rsidRPr="00917423">
        <w:rPr>
          <w:rFonts w:ascii="Book Antiqua" w:hAnsi="Book Antiqua"/>
          <w:lang w:val="en-US"/>
        </w:rPr>
        <w:t>,</w:t>
      </w:r>
      <w:r w:rsidRPr="00917423">
        <w:rPr>
          <w:rFonts w:ascii="Book Antiqua" w:hAnsi="Book Antiqua"/>
          <w:lang w:val="en-US"/>
        </w:rPr>
        <w:t xml:space="preserve"> the blood was </w:t>
      </w:r>
      <w:proofErr w:type="spellStart"/>
      <w:r w:rsidRPr="00917423">
        <w:rPr>
          <w:rFonts w:ascii="Book Antiqua" w:hAnsi="Book Antiqua"/>
          <w:lang w:val="en-US"/>
        </w:rPr>
        <w:t>thermostated</w:t>
      </w:r>
      <w:proofErr w:type="spellEnd"/>
      <w:r w:rsidRPr="00917423">
        <w:rPr>
          <w:rFonts w:ascii="Book Antiqua" w:hAnsi="Book Antiqua"/>
          <w:lang w:val="en-US"/>
        </w:rPr>
        <w:t xml:space="preserve"> at a temperature of 37</w:t>
      </w:r>
      <w:r w:rsidR="005B7BCB" w:rsidRPr="00917423">
        <w:rPr>
          <w:rFonts w:ascii="Book Antiqua" w:hAnsi="Book Antiqua"/>
          <w:lang w:val="en-US"/>
        </w:rPr>
        <w:t xml:space="preserve"> </w:t>
      </w:r>
      <w:r w:rsidR="005B7BCB" w:rsidRPr="00917423">
        <w:rPr>
          <w:rFonts w:ascii="宋体" w:hAnsi="宋体" w:cs="宋体"/>
          <w:lang w:val="en-US"/>
        </w:rPr>
        <w:t>℃</w:t>
      </w:r>
      <w:r w:rsidRPr="00917423">
        <w:rPr>
          <w:rFonts w:ascii="Book Antiqua" w:hAnsi="Book Antiqua"/>
          <w:lang w:val="en-US"/>
        </w:rPr>
        <w:t xml:space="preserve"> until phase immiscibility</w:t>
      </w:r>
      <w:r w:rsidR="00A1534C" w:rsidRPr="00917423">
        <w:rPr>
          <w:rFonts w:ascii="Book Antiqua" w:hAnsi="Book Antiqua"/>
          <w:lang w:val="en-US"/>
        </w:rPr>
        <w:t>,</w:t>
      </w:r>
      <w:r w:rsidRPr="00917423">
        <w:rPr>
          <w:rFonts w:ascii="Book Antiqua" w:hAnsi="Book Antiqua"/>
          <w:lang w:val="en-US"/>
        </w:rPr>
        <w:t xml:space="preserve"> and supernatant fluid was centrifuged for 4000 </w:t>
      </w:r>
      <w:r w:rsidRPr="00917423">
        <w:rPr>
          <w:rFonts w:ascii="Book Antiqua" w:hAnsi="Book Antiqua"/>
          <w:i/>
          <w:iCs/>
          <w:lang w:val="en-US"/>
        </w:rPr>
        <w:t>g</w:t>
      </w:r>
      <w:r w:rsidRPr="00917423">
        <w:rPr>
          <w:rFonts w:ascii="Book Antiqua" w:hAnsi="Book Antiqua"/>
          <w:lang w:val="en-US"/>
        </w:rPr>
        <w:t xml:space="preserve"> </w:t>
      </w:r>
      <w:r w:rsidR="00A1534C" w:rsidRPr="00917423">
        <w:rPr>
          <w:rFonts w:ascii="Book Antiqua" w:hAnsi="Book Antiqua"/>
          <w:lang w:val="en-US"/>
        </w:rPr>
        <w:t>for</w:t>
      </w:r>
      <w:r w:rsidRPr="00917423">
        <w:rPr>
          <w:rFonts w:ascii="Book Antiqua" w:hAnsi="Book Antiqua"/>
          <w:lang w:val="en-US"/>
        </w:rPr>
        <w:t xml:space="preserve"> 10 </w:t>
      </w:r>
      <w:r w:rsidR="00083B47" w:rsidRPr="00917423">
        <w:rPr>
          <w:rFonts w:ascii="Book Antiqua" w:hAnsi="Book Antiqua"/>
          <w:lang w:val="en-US"/>
        </w:rPr>
        <w:t>min</w:t>
      </w:r>
      <w:r w:rsidRPr="00917423">
        <w:rPr>
          <w:rFonts w:ascii="Book Antiqua" w:hAnsi="Book Antiqua"/>
          <w:lang w:val="en-US"/>
        </w:rPr>
        <w:t>. The obtained serum was used for further examination.</w:t>
      </w:r>
    </w:p>
    <w:p w14:paraId="7268F771" w14:textId="77777777" w:rsidR="005B7BCB" w:rsidRPr="00917423" w:rsidRDefault="005B7BCB" w:rsidP="00917423">
      <w:pPr>
        <w:adjustRightInd w:val="0"/>
        <w:snapToGrid w:val="0"/>
        <w:spacing w:line="360" w:lineRule="auto"/>
        <w:jc w:val="both"/>
        <w:rPr>
          <w:rFonts w:ascii="Book Antiqua" w:hAnsi="Book Antiqua"/>
          <w:lang w:val="en-US"/>
        </w:rPr>
      </w:pPr>
    </w:p>
    <w:p w14:paraId="3FE99AAB" w14:textId="77777777" w:rsidR="00664C53" w:rsidRPr="00917423" w:rsidRDefault="00DA0B6D" w:rsidP="00917423">
      <w:pPr>
        <w:adjustRightInd w:val="0"/>
        <w:snapToGrid w:val="0"/>
        <w:spacing w:line="360" w:lineRule="auto"/>
        <w:jc w:val="both"/>
        <w:rPr>
          <w:rFonts w:ascii="Book Antiqua" w:hAnsi="Book Antiqua"/>
          <w:strike/>
          <w:lang w:val="en-US"/>
        </w:rPr>
      </w:pPr>
      <w:r w:rsidRPr="00917423">
        <w:rPr>
          <w:rFonts w:ascii="Book Antiqua" w:hAnsi="Book Antiqua"/>
          <w:b/>
          <w:i/>
          <w:lang w:val="en-US"/>
        </w:rPr>
        <w:t xml:space="preserve">Evaluation </w:t>
      </w:r>
      <w:r w:rsidR="00664C53" w:rsidRPr="00917423">
        <w:rPr>
          <w:rFonts w:ascii="Book Antiqua" w:hAnsi="Book Antiqua"/>
          <w:b/>
          <w:i/>
          <w:lang w:val="en-US"/>
        </w:rPr>
        <w:t>methods of the intensity of free</w:t>
      </w:r>
      <w:r w:rsidR="005520E0" w:rsidRPr="00917423">
        <w:rPr>
          <w:rFonts w:ascii="Book Antiqua" w:hAnsi="Book Antiqua"/>
          <w:b/>
          <w:i/>
          <w:lang w:val="en-US"/>
        </w:rPr>
        <w:t xml:space="preserve"> </w:t>
      </w:r>
      <w:r w:rsidR="00664C53" w:rsidRPr="00917423">
        <w:rPr>
          <w:rFonts w:ascii="Book Antiqua" w:hAnsi="Book Antiqua"/>
          <w:b/>
          <w:i/>
          <w:lang w:val="en-US"/>
        </w:rPr>
        <w:t>radical oxidation</w:t>
      </w:r>
    </w:p>
    <w:p w14:paraId="7FDF6C42" w14:textId="3CF81C6B" w:rsidR="00154786" w:rsidRPr="00917423" w:rsidRDefault="00154786" w:rsidP="00917423">
      <w:pPr>
        <w:adjustRightInd w:val="0"/>
        <w:snapToGrid w:val="0"/>
        <w:spacing w:line="360" w:lineRule="auto"/>
        <w:jc w:val="both"/>
        <w:rPr>
          <w:rFonts w:ascii="Book Antiqua" w:hAnsi="Book Antiqua"/>
          <w:lang w:val="en-US"/>
        </w:rPr>
      </w:pPr>
      <w:r w:rsidRPr="00917423">
        <w:rPr>
          <w:rFonts w:ascii="Book Antiqua" w:hAnsi="Book Antiqua"/>
          <w:lang w:val="en-US"/>
        </w:rPr>
        <w:t>The free-radical oxidation and total antioxidant status processes intensity was measured by applying</w:t>
      </w:r>
      <w:r w:rsidR="00A1534C" w:rsidRPr="00917423">
        <w:rPr>
          <w:rFonts w:ascii="Book Antiqua" w:hAnsi="Book Antiqua"/>
          <w:lang w:val="en-US"/>
        </w:rPr>
        <w:t xml:space="preserve"> the</w:t>
      </w:r>
      <w:r w:rsidRPr="00917423">
        <w:rPr>
          <w:rFonts w:ascii="Book Antiqua" w:hAnsi="Book Antiqua"/>
          <w:lang w:val="en-US"/>
        </w:rPr>
        <w:t xml:space="preserve"> Fe</w:t>
      </w:r>
      <w:r w:rsidRPr="00917423">
        <w:rPr>
          <w:rFonts w:ascii="Book Antiqua" w:hAnsi="Book Antiqua"/>
          <w:vertAlign w:val="superscript"/>
          <w:lang w:val="en-US"/>
        </w:rPr>
        <w:t>2+</w:t>
      </w:r>
      <w:r w:rsidRPr="00917423">
        <w:rPr>
          <w:rFonts w:ascii="Book Antiqua" w:hAnsi="Book Antiqua"/>
          <w:lang w:val="en-US"/>
        </w:rPr>
        <w:t xml:space="preserve">-induced biochemical luminescence method. The </w:t>
      </w:r>
      <w:r w:rsidRPr="00917423">
        <w:rPr>
          <w:rFonts w:ascii="Book Antiqua" w:hAnsi="Book Antiqua"/>
          <w:lang w:val="en-US"/>
        </w:rPr>
        <w:lastRenderedPageBreak/>
        <w:t xml:space="preserve">principle of the method is based on catalytic degradation of peroxide by transition </w:t>
      </w:r>
      <w:r w:rsidR="005255E8" w:rsidRPr="00917423">
        <w:rPr>
          <w:rFonts w:ascii="Book Antiqua" w:hAnsi="Book Antiqua"/>
          <w:lang w:val="en-US"/>
        </w:rPr>
        <w:t xml:space="preserve">valence </w:t>
      </w:r>
      <w:r w:rsidRPr="00917423">
        <w:rPr>
          <w:rFonts w:ascii="Book Antiqua" w:hAnsi="Book Antiqua"/>
          <w:lang w:val="en-US"/>
        </w:rPr>
        <w:t>metal ions (Fe</w:t>
      </w:r>
      <w:r w:rsidRPr="00917423">
        <w:rPr>
          <w:rFonts w:ascii="Book Antiqua" w:hAnsi="Book Antiqua"/>
          <w:vertAlign w:val="superscript"/>
          <w:lang w:val="en-US"/>
        </w:rPr>
        <w:t>2+</w:t>
      </w:r>
      <w:r w:rsidRPr="00917423">
        <w:rPr>
          <w:rFonts w:ascii="Book Antiqua" w:hAnsi="Book Antiqua"/>
          <w:lang w:val="en-US"/>
        </w:rPr>
        <w:t xml:space="preserve">) in accordance with the Fenton reaction. Catalytic degradation leads to the formation of </w:t>
      </w:r>
      <w:r w:rsidR="003108FE" w:rsidRPr="00917423">
        <w:rPr>
          <w:rFonts w:ascii="Book Antiqua" w:hAnsi="Book Antiqua"/>
          <w:lang w:val="en-US"/>
        </w:rPr>
        <w:t>FR</w:t>
      </w:r>
      <w:r w:rsidRPr="00917423">
        <w:rPr>
          <w:rFonts w:ascii="Book Antiqua" w:hAnsi="Book Antiqua"/>
          <w:lang w:val="en-US"/>
        </w:rPr>
        <w:t xml:space="preserve"> that </w:t>
      </w:r>
      <w:proofErr w:type="gramStart"/>
      <w:r w:rsidRPr="00917423">
        <w:rPr>
          <w:rFonts w:ascii="Book Antiqua" w:hAnsi="Book Antiqua"/>
          <w:lang w:val="en-US"/>
        </w:rPr>
        <w:t>enter</w:t>
      </w:r>
      <w:proofErr w:type="gramEnd"/>
      <w:r w:rsidRPr="00917423">
        <w:rPr>
          <w:rFonts w:ascii="Book Antiqua" w:hAnsi="Book Antiqua"/>
          <w:lang w:val="en-US"/>
        </w:rPr>
        <w:t xml:space="preserve"> free-radical oxidation initiation process in the examined biotic substrate. Recombination of RO</w:t>
      </w:r>
      <w:r w:rsidRPr="00917423">
        <w:rPr>
          <w:rFonts w:ascii="Book Antiqua" w:hAnsi="Book Antiqua"/>
          <w:vertAlign w:val="subscript"/>
          <w:lang w:val="en-US"/>
        </w:rPr>
        <w:t>2</w:t>
      </w:r>
      <w:r w:rsidRPr="00917423">
        <w:rPr>
          <w:rFonts w:ascii="Book Antiqua" w:hAnsi="Book Antiqua"/>
          <w:lang w:val="en-US"/>
        </w:rPr>
        <w:t xml:space="preserve"> radicals results in unstable tetroxide formation that causes liberation of light quantum when </w:t>
      </w:r>
      <w:r w:rsidR="00A1534C" w:rsidRPr="00917423">
        <w:rPr>
          <w:rFonts w:ascii="Book Antiqua" w:hAnsi="Book Antiqua"/>
          <w:lang w:val="en-US"/>
        </w:rPr>
        <w:t xml:space="preserve">it </w:t>
      </w:r>
      <w:r w:rsidRPr="00917423">
        <w:rPr>
          <w:rFonts w:ascii="Book Antiqua" w:hAnsi="Book Antiqua"/>
          <w:lang w:val="en-US"/>
        </w:rPr>
        <w:t xml:space="preserve">degrades. </w:t>
      </w:r>
      <w:proofErr w:type="spellStart"/>
      <w:r w:rsidRPr="00917423">
        <w:rPr>
          <w:rFonts w:ascii="Book Antiqua" w:hAnsi="Book Antiqua"/>
          <w:lang w:val="en-US"/>
        </w:rPr>
        <w:t>Biochemicoluminescence</w:t>
      </w:r>
      <w:proofErr w:type="spellEnd"/>
      <w:r w:rsidRPr="00917423">
        <w:rPr>
          <w:rFonts w:ascii="Book Antiqua" w:hAnsi="Book Antiqua"/>
          <w:lang w:val="en-US"/>
        </w:rPr>
        <w:t xml:space="preserve"> kinetic curve was recorded for 30 seconds using BCL-07 with software (</w:t>
      </w:r>
      <w:proofErr w:type="spellStart"/>
      <w:r w:rsidRPr="00917423">
        <w:rPr>
          <w:rFonts w:ascii="Book Antiqua" w:hAnsi="Book Antiqua"/>
          <w:lang w:val="en-US"/>
        </w:rPr>
        <w:t>Medozons</w:t>
      </w:r>
      <w:proofErr w:type="spellEnd"/>
      <w:r w:rsidRPr="00917423">
        <w:rPr>
          <w:rFonts w:ascii="Book Antiqua" w:hAnsi="Book Antiqua"/>
          <w:lang w:val="en-US"/>
        </w:rPr>
        <w:t xml:space="preserve"> OOO, </w:t>
      </w:r>
      <w:r w:rsidR="00705663" w:rsidRPr="00705663">
        <w:rPr>
          <w:rFonts w:ascii="Book Antiqua" w:hAnsi="Book Antiqua"/>
          <w:lang w:val="en-US"/>
        </w:rPr>
        <w:t>Nizhny Novgorod</w:t>
      </w:r>
      <w:r w:rsidR="00705663">
        <w:rPr>
          <w:rFonts w:ascii="Book Antiqua" w:hAnsi="Book Antiqua"/>
          <w:lang w:val="en-US"/>
        </w:rPr>
        <w:t xml:space="preserve">, </w:t>
      </w:r>
      <w:r w:rsidRPr="00917423">
        <w:rPr>
          <w:rFonts w:ascii="Book Antiqua" w:hAnsi="Book Antiqua"/>
          <w:lang w:val="en-US"/>
        </w:rPr>
        <w:t>Russia)</w:t>
      </w:r>
      <w:r w:rsidR="00A1534C" w:rsidRPr="00917423">
        <w:rPr>
          <w:rFonts w:ascii="Book Antiqua" w:hAnsi="Book Antiqua"/>
          <w:lang w:val="en-US"/>
        </w:rPr>
        <w:t>,</w:t>
      </w:r>
      <w:r w:rsidRPr="00917423">
        <w:rPr>
          <w:rFonts w:ascii="Book Antiqua" w:hAnsi="Book Antiqua"/>
          <w:lang w:val="en-US"/>
        </w:rPr>
        <w:t xml:space="preserve"> and the following parameters were measured: </w:t>
      </w:r>
      <w:proofErr w:type="spellStart"/>
      <w:r w:rsidRPr="00917423">
        <w:rPr>
          <w:rFonts w:ascii="Book Antiqua" w:hAnsi="Book Antiqua"/>
          <w:lang w:val="en-US"/>
        </w:rPr>
        <w:t>chemicoluminescence</w:t>
      </w:r>
      <w:proofErr w:type="spellEnd"/>
      <w:r w:rsidRPr="00917423">
        <w:rPr>
          <w:rFonts w:ascii="Book Antiqua" w:hAnsi="Book Antiqua"/>
          <w:lang w:val="en-US"/>
        </w:rPr>
        <w:t xml:space="preserve"> light sum (S) and flash intensity (I</w:t>
      </w:r>
      <w:r w:rsidRPr="00917423">
        <w:rPr>
          <w:rFonts w:ascii="Book Antiqua" w:hAnsi="Book Antiqua"/>
          <w:vertAlign w:val="subscript"/>
          <w:lang w:val="en-US"/>
        </w:rPr>
        <w:t>max</w:t>
      </w:r>
      <w:r w:rsidRPr="00917423">
        <w:rPr>
          <w:rFonts w:ascii="Book Antiqua" w:hAnsi="Book Antiqua"/>
          <w:lang w:val="en-US"/>
        </w:rPr>
        <w:t>) that characterized free-radical oxidation intensity and slope of curve magnitude (</w:t>
      </w:r>
      <w:proofErr w:type="spellStart"/>
      <w:r w:rsidR="005255E8" w:rsidRPr="00917423">
        <w:rPr>
          <w:rFonts w:ascii="Book Antiqua" w:hAnsi="Book Antiqua"/>
          <w:lang w:val="en-US"/>
        </w:rPr>
        <w:t>tg</w:t>
      </w:r>
      <w:proofErr w:type="spellEnd"/>
      <w:r w:rsidR="005255E8" w:rsidRPr="00917423">
        <w:rPr>
          <w:rFonts w:ascii="Book Antiqua" w:hAnsi="Book Antiqua"/>
          <w:lang w:val="en-US"/>
        </w:rPr>
        <w:t>α</w:t>
      </w:r>
      <w:r w:rsidR="005255E8" w:rsidRPr="00917423">
        <w:rPr>
          <w:rFonts w:ascii="Book Antiqua" w:hAnsi="Book Antiqua"/>
          <w:vertAlign w:val="subscript"/>
          <w:lang w:val="en-US"/>
        </w:rPr>
        <w:t>2</w:t>
      </w:r>
      <w:r w:rsidRPr="00917423">
        <w:rPr>
          <w:rFonts w:ascii="Book Antiqua" w:hAnsi="Book Antiqua"/>
          <w:lang w:val="en-US"/>
        </w:rPr>
        <w:t xml:space="preserve">) depicting total antioxidant status. </w:t>
      </w:r>
    </w:p>
    <w:p w14:paraId="39490D86" w14:textId="02FA7557" w:rsidR="00154786" w:rsidRPr="00917423" w:rsidRDefault="00154786"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The medium for estimating BCL intensity contained 0.4 m</w:t>
      </w:r>
      <w:r w:rsidR="005B7BCB" w:rsidRPr="00917423">
        <w:rPr>
          <w:rFonts w:ascii="Book Antiqua" w:hAnsi="Book Antiqua"/>
          <w:lang w:val="en-US"/>
        </w:rPr>
        <w:t>L</w:t>
      </w:r>
      <w:r w:rsidRPr="00917423">
        <w:rPr>
          <w:rFonts w:ascii="Book Antiqua" w:hAnsi="Book Antiqua"/>
          <w:lang w:val="en-US"/>
        </w:rPr>
        <w:t xml:space="preserve"> of 0.02</w:t>
      </w:r>
      <w:r w:rsidR="005B7BCB" w:rsidRPr="00917423">
        <w:rPr>
          <w:rFonts w:ascii="Book Antiqua" w:hAnsi="Book Antiqua"/>
          <w:lang w:val="en-US"/>
        </w:rPr>
        <w:t xml:space="preserve"> </w:t>
      </w:r>
      <w:proofErr w:type="spellStart"/>
      <w:r w:rsidR="005B7BCB" w:rsidRPr="00917423">
        <w:rPr>
          <w:rFonts w:ascii="Book Antiqua" w:hAnsi="Book Antiqua"/>
          <w:lang w:val="en-US"/>
        </w:rPr>
        <w:t>mol</w:t>
      </w:r>
      <w:proofErr w:type="spellEnd"/>
      <w:r w:rsidR="005B7BCB" w:rsidRPr="00917423">
        <w:rPr>
          <w:rFonts w:ascii="Book Antiqua" w:hAnsi="Book Antiqua"/>
          <w:lang w:val="en-US"/>
        </w:rPr>
        <w:t>/L</w:t>
      </w:r>
      <w:r w:rsidRPr="00917423">
        <w:rPr>
          <w:rFonts w:ascii="Book Antiqua" w:hAnsi="Book Antiqua"/>
          <w:lang w:val="en-US"/>
        </w:rPr>
        <w:t xml:space="preserve"> potassium phosphate buffer (pH 7.5); 0.4 m</w:t>
      </w:r>
      <w:r w:rsidR="005B7BCB" w:rsidRPr="00917423">
        <w:rPr>
          <w:rFonts w:ascii="Book Antiqua" w:hAnsi="Book Antiqua"/>
          <w:lang w:val="en-US"/>
        </w:rPr>
        <w:t>L</w:t>
      </w:r>
      <w:r w:rsidRPr="00917423">
        <w:rPr>
          <w:rFonts w:ascii="Book Antiqua" w:hAnsi="Book Antiqua"/>
          <w:lang w:val="en-US"/>
        </w:rPr>
        <w:t xml:space="preserve"> of 0.01</w:t>
      </w:r>
      <w:r w:rsidR="005B7BCB" w:rsidRPr="00917423">
        <w:rPr>
          <w:rFonts w:ascii="Book Antiqua" w:hAnsi="Book Antiqua"/>
          <w:lang w:val="en-US"/>
        </w:rPr>
        <w:t xml:space="preserve"> </w:t>
      </w:r>
      <w:proofErr w:type="spellStart"/>
      <w:r w:rsidR="005B7BCB" w:rsidRPr="00917423">
        <w:rPr>
          <w:rFonts w:ascii="Book Antiqua" w:hAnsi="Book Antiqua"/>
          <w:lang w:val="en-US"/>
        </w:rPr>
        <w:t>mol</w:t>
      </w:r>
      <w:proofErr w:type="spellEnd"/>
      <w:r w:rsidR="005B7BCB" w:rsidRPr="00917423">
        <w:rPr>
          <w:rFonts w:ascii="Book Antiqua" w:hAnsi="Book Antiqua"/>
          <w:lang w:val="en-US"/>
        </w:rPr>
        <w:t>/L</w:t>
      </w:r>
      <w:r w:rsidRPr="00917423">
        <w:rPr>
          <w:rFonts w:ascii="Book Antiqua" w:hAnsi="Book Antiqua"/>
          <w:lang w:val="en-US"/>
        </w:rPr>
        <w:t xml:space="preserve"> FeSO</w:t>
      </w:r>
      <w:r w:rsidRPr="00917423">
        <w:rPr>
          <w:rFonts w:ascii="Book Antiqua" w:hAnsi="Book Antiqua"/>
          <w:vertAlign w:val="subscript"/>
          <w:lang w:val="en-US"/>
        </w:rPr>
        <w:t>4</w:t>
      </w:r>
      <w:r w:rsidRPr="00917423">
        <w:rPr>
          <w:rFonts w:ascii="Book Antiqua" w:hAnsi="Book Antiqua"/>
          <w:lang w:val="en-US"/>
        </w:rPr>
        <w:t xml:space="preserve">, </w:t>
      </w:r>
      <w:r w:rsidR="00FA45D7" w:rsidRPr="00917423">
        <w:rPr>
          <w:rFonts w:ascii="Book Antiqua" w:hAnsi="Book Antiqua"/>
          <w:lang w:val="en-US"/>
        </w:rPr>
        <w:t xml:space="preserve">and </w:t>
      </w:r>
      <w:r w:rsidRPr="00917423">
        <w:rPr>
          <w:rFonts w:ascii="Book Antiqua" w:hAnsi="Book Antiqua"/>
          <w:lang w:val="en-US"/>
        </w:rPr>
        <w:t>0.2 m</w:t>
      </w:r>
      <w:r w:rsidR="005B7BCB" w:rsidRPr="00917423">
        <w:rPr>
          <w:rFonts w:ascii="Book Antiqua" w:hAnsi="Book Antiqua"/>
          <w:lang w:val="en-US"/>
        </w:rPr>
        <w:t>L</w:t>
      </w:r>
      <w:r w:rsidRPr="00917423">
        <w:rPr>
          <w:rFonts w:ascii="Book Antiqua" w:hAnsi="Book Antiqua"/>
          <w:lang w:val="en-US"/>
        </w:rPr>
        <w:t xml:space="preserve"> of 2% H</w:t>
      </w:r>
      <w:r w:rsidRPr="00917423">
        <w:rPr>
          <w:rFonts w:ascii="Book Antiqua" w:hAnsi="Book Antiqua"/>
          <w:vertAlign w:val="subscript"/>
          <w:lang w:val="en-US"/>
        </w:rPr>
        <w:t>2</w:t>
      </w:r>
      <w:r w:rsidRPr="00917423">
        <w:rPr>
          <w:rFonts w:ascii="Book Antiqua" w:hAnsi="Book Antiqua"/>
          <w:lang w:val="en-US"/>
        </w:rPr>
        <w:t>O</w:t>
      </w:r>
      <w:r w:rsidRPr="00917423">
        <w:rPr>
          <w:rFonts w:ascii="Book Antiqua" w:hAnsi="Book Antiqua"/>
          <w:vertAlign w:val="subscript"/>
          <w:lang w:val="en-US"/>
        </w:rPr>
        <w:t>2</w:t>
      </w:r>
      <w:r w:rsidRPr="00917423">
        <w:rPr>
          <w:rFonts w:ascii="Book Antiqua" w:hAnsi="Book Antiqua"/>
          <w:lang w:val="en-US"/>
        </w:rPr>
        <w:t xml:space="preserve"> solution that had been added immediately prior to measurement. The test material had been added in an amount of 0.1 m</w:t>
      </w:r>
      <w:r w:rsidR="005B7BCB" w:rsidRPr="00917423">
        <w:rPr>
          <w:rFonts w:ascii="Book Antiqua" w:hAnsi="Book Antiqua"/>
          <w:lang w:val="en-US"/>
        </w:rPr>
        <w:t>L</w:t>
      </w:r>
      <w:r w:rsidRPr="00917423">
        <w:rPr>
          <w:rFonts w:ascii="Book Antiqua" w:hAnsi="Book Antiqua"/>
          <w:lang w:val="en-US"/>
        </w:rPr>
        <w:t xml:space="preserve"> prior to measurement. </w:t>
      </w:r>
    </w:p>
    <w:p w14:paraId="429896BC" w14:textId="77777777" w:rsidR="00154786" w:rsidRPr="00917423" w:rsidRDefault="00154786"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 xml:space="preserve">The amount of DC was measured by means of spectrophotometric method at 233 </w:t>
      </w:r>
      <w:proofErr w:type="gramStart"/>
      <w:r w:rsidRPr="00917423">
        <w:rPr>
          <w:rFonts w:ascii="Book Antiqua" w:hAnsi="Book Antiqua"/>
          <w:lang w:val="en-US"/>
        </w:rPr>
        <w:t>nm</w:t>
      </w:r>
      <w:r w:rsidRPr="00917423">
        <w:rPr>
          <w:rFonts w:ascii="Book Antiqua" w:hAnsi="Book Antiqua"/>
          <w:vertAlign w:val="superscript"/>
          <w:lang w:val="en-US"/>
        </w:rPr>
        <w:t>[</w:t>
      </w:r>
      <w:proofErr w:type="gramEnd"/>
      <w:r w:rsidRPr="00917423">
        <w:rPr>
          <w:rFonts w:ascii="Book Antiqua" w:hAnsi="Book Antiqua"/>
          <w:vertAlign w:val="superscript"/>
          <w:lang w:val="en-US"/>
        </w:rPr>
        <w:t>32]</w:t>
      </w:r>
      <w:r w:rsidRPr="00917423">
        <w:rPr>
          <w:rFonts w:ascii="Book Antiqua" w:hAnsi="Book Antiqua"/>
          <w:lang w:val="en-US"/>
        </w:rPr>
        <w:t>.</w:t>
      </w:r>
    </w:p>
    <w:p w14:paraId="72DB87F4" w14:textId="77777777" w:rsidR="00154786" w:rsidRPr="00917423" w:rsidRDefault="00154786"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 xml:space="preserve">The oxidative modification of proteins valuation method is based on the interaction between </w:t>
      </w:r>
      <w:r w:rsidR="00444BD1" w:rsidRPr="00917423">
        <w:rPr>
          <w:rFonts w:ascii="Book Antiqua" w:hAnsi="Book Antiqua"/>
          <w:lang w:val="en-US"/>
        </w:rPr>
        <w:t>oxidized</w:t>
      </w:r>
      <w:r w:rsidRPr="00917423">
        <w:rPr>
          <w:rFonts w:ascii="Book Antiqua" w:hAnsi="Book Antiqua"/>
          <w:lang w:val="en-US"/>
        </w:rPr>
        <w:t xml:space="preserve"> amino acid residues and 2.4-dinitrophenylhydrazine (2.4-DNPH) that forms </w:t>
      </w:r>
      <w:r w:rsidR="00855153" w:rsidRPr="00917423">
        <w:rPr>
          <w:rFonts w:ascii="Book Antiqua" w:hAnsi="Book Antiqua"/>
          <w:lang w:val="en-US"/>
        </w:rPr>
        <w:t>2.4-</w:t>
      </w:r>
      <w:proofErr w:type="gramStart"/>
      <w:r w:rsidR="00855153" w:rsidRPr="00917423">
        <w:rPr>
          <w:rFonts w:ascii="Book Antiqua" w:hAnsi="Book Antiqua"/>
          <w:lang w:val="en-US"/>
        </w:rPr>
        <w:t>DNPHs</w:t>
      </w:r>
      <w:r w:rsidRPr="00917423">
        <w:rPr>
          <w:rFonts w:ascii="Book Antiqua" w:hAnsi="Book Antiqua"/>
          <w:vertAlign w:val="superscript"/>
          <w:lang w:val="en-US"/>
        </w:rPr>
        <w:t>[</w:t>
      </w:r>
      <w:proofErr w:type="gramEnd"/>
      <w:r w:rsidRPr="00917423">
        <w:rPr>
          <w:rFonts w:ascii="Book Antiqua" w:hAnsi="Book Antiqua"/>
          <w:vertAlign w:val="superscript"/>
          <w:lang w:val="en-US"/>
        </w:rPr>
        <w:t>10]</w:t>
      </w:r>
      <w:r w:rsidRPr="00917423">
        <w:rPr>
          <w:rFonts w:ascii="Book Antiqua" w:hAnsi="Book Antiqua"/>
          <w:lang w:val="en-US"/>
        </w:rPr>
        <w:t>. Protein load was identified by the biuret test.</w:t>
      </w:r>
    </w:p>
    <w:p w14:paraId="6AFB9DCA" w14:textId="77777777" w:rsidR="0076717E" w:rsidRPr="00917423" w:rsidRDefault="0076717E"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The concentration of DC was analyzed s</w:t>
      </w:r>
      <w:r w:rsidR="00BD4FAC" w:rsidRPr="00917423">
        <w:rPr>
          <w:rFonts w:ascii="Book Antiqua" w:hAnsi="Book Antiqua"/>
          <w:lang w:val="en-US"/>
        </w:rPr>
        <w:t xml:space="preserve">pectrophotometrically at 233 </w:t>
      </w:r>
      <w:proofErr w:type="gramStart"/>
      <w:r w:rsidR="00BD4FAC" w:rsidRPr="00917423">
        <w:rPr>
          <w:rFonts w:ascii="Book Antiqua" w:hAnsi="Book Antiqua"/>
          <w:lang w:val="en-US"/>
        </w:rPr>
        <w:t>nm</w:t>
      </w:r>
      <w:r w:rsidRPr="00917423">
        <w:rPr>
          <w:rFonts w:ascii="Book Antiqua" w:hAnsi="Book Antiqua"/>
          <w:vertAlign w:val="superscript"/>
          <w:lang w:val="en-US"/>
        </w:rPr>
        <w:t>[</w:t>
      </w:r>
      <w:proofErr w:type="gramEnd"/>
      <w:r w:rsidR="00AB458E" w:rsidRPr="00917423">
        <w:rPr>
          <w:rFonts w:ascii="Book Antiqua" w:hAnsi="Book Antiqua"/>
          <w:vertAlign w:val="superscript"/>
          <w:lang w:val="en-US"/>
        </w:rPr>
        <w:t>8</w:t>
      </w:r>
      <w:r w:rsidRPr="00917423">
        <w:rPr>
          <w:rFonts w:ascii="Book Antiqua" w:hAnsi="Book Antiqua"/>
          <w:vertAlign w:val="superscript"/>
          <w:lang w:val="en-US"/>
        </w:rPr>
        <w:t>]</w:t>
      </w:r>
      <w:r w:rsidR="00E57963" w:rsidRPr="00917423">
        <w:rPr>
          <w:rFonts w:ascii="Book Antiqua" w:hAnsi="Book Antiqua"/>
          <w:lang w:val="en-US"/>
        </w:rPr>
        <w:t>.</w:t>
      </w:r>
    </w:p>
    <w:p w14:paraId="51E13BDA" w14:textId="7349558F" w:rsidR="0076717E" w:rsidRPr="00917423" w:rsidRDefault="0076717E"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For the analysis of protein oxidative modification (POM)</w:t>
      </w:r>
      <w:r w:rsidR="00FA45D7" w:rsidRPr="00917423">
        <w:rPr>
          <w:rFonts w:ascii="Book Antiqua" w:hAnsi="Book Antiqua"/>
          <w:lang w:val="en-US"/>
        </w:rPr>
        <w:t>,</w:t>
      </w:r>
      <w:r w:rsidRPr="00917423">
        <w:rPr>
          <w:rFonts w:ascii="Book Antiqua" w:hAnsi="Book Antiqua"/>
          <w:lang w:val="en-US"/>
        </w:rPr>
        <w:t xml:space="preserve"> we used the method based on the interaction between oxidized amino acid residues and 2.4-DNPH using the Hitachi U-1900 spectrophotometer (Hit</w:t>
      </w:r>
      <w:r w:rsidR="00BD4FAC" w:rsidRPr="00917423">
        <w:rPr>
          <w:rFonts w:ascii="Book Antiqua" w:hAnsi="Book Antiqua"/>
          <w:lang w:val="en-US"/>
        </w:rPr>
        <w:t>achi High-Technologies,</w:t>
      </w:r>
      <w:r w:rsidR="00FA45D7" w:rsidRPr="00917423">
        <w:rPr>
          <w:rFonts w:ascii="Book Antiqua" w:hAnsi="Book Antiqua"/>
          <w:lang w:val="en-US"/>
        </w:rPr>
        <w:t xml:space="preserve"> Tokyo,</w:t>
      </w:r>
      <w:r w:rsidR="00BD4FAC" w:rsidRPr="00917423">
        <w:rPr>
          <w:rFonts w:ascii="Book Antiqua" w:hAnsi="Book Antiqua"/>
          <w:lang w:val="en-US"/>
        </w:rPr>
        <w:t xml:space="preserve"> Japan</w:t>
      </w:r>
      <w:proofErr w:type="gramStart"/>
      <w:r w:rsidR="00BD4FAC" w:rsidRPr="00917423">
        <w:rPr>
          <w:rFonts w:ascii="Book Antiqua" w:hAnsi="Book Antiqua"/>
          <w:lang w:val="en-US"/>
        </w:rPr>
        <w:t>)</w:t>
      </w:r>
      <w:r w:rsidRPr="00917423">
        <w:rPr>
          <w:rFonts w:ascii="Book Antiqua" w:hAnsi="Book Antiqua"/>
          <w:vertAlign w:val="superscript"/>
          <w:lang w:val="en-US"/>
        </w:rPr>
        <w:t>[</w:t>
      </w:r>
      <w:proofErr w:type="gramEnd"/>
      <w:r w:rsidR="00AB458E" w:rsidRPr="00917423">
        <w:rPr>
          <w:rFonts w:ascii="Book Antiqua" w:hAnsi="Book Antiqua"/>
          <w:vertAlign w:val="superscript"/>
          <w:lang w:val="en-US"/>
        </w:rPr>
        <w:t>9</w:t>
      </w:r>
      <w:r w:rsidRPr="00917423">
        <w:rPr>
          <w:rFonts w:ascii="Book Antiqua" w:hAnsi="Book Antiqua"/>
          <w:vertAlign w:val="superscript"/>
          <w:lang w:val="en-US"/>
        </w:rPr>
        <w:t>]</w:t>
      </w:r>
      <w:r w:rsidR="005B7BCB" w:rsidRPr="00917423">
        <w:rPr>
          <w:rFonts w:ascii="Book Antiqua" w:hAnsi="Book Antiqua"/>
          <w:lang w:val="en-US"/>
        </w:rPr>
        <w:t>.</w:t>
      </w:r>
    </w:p>
    <w:p w14:paraId="48C20292" w14:textId="77777777" w:rsidR="005B7BCB" w:rsidRPr="00917423" w:rsidRDefault="005B7BCB" w:rsidP="00917423">
      <w:pPr>
        <w:adjustRightInd w:val="0"/>
        <w:snapToGrid w:val="0"/>
        <w:spacing w:line="360" w:lineRule="auto"/>
        <w:ind w:firstLineChars="100" w:firstLine="240"/>
        <w:jc w:val="both"/>
        <w:rPr>
          <w:rFonts w:ascii="Book Antiqua" w:hAnsi="Book Antiqua"/>
          <w:lang w:val="en-US"/>
        </w:rPr>
      </w:pPr>
    </w:p>
    <w:p w14:paraId="55E975DA" w14:textId="77777777" w:rsidR="0076717E" w:rsidRPr="00917423" w:rsidRDefault="00664C53" w:rsidP="00917423">
      <w:pPr>
        <w:adjustRightInd w:val="0"/>
        <w:snapToGrid w:val="0"/>
        <w:spacing w:line="360" w:lineRule="auto"/>
        <w:jc w:val="both"/>
        <w:rPr>
          <w:rFonts w:ascii="Book Antiqua" w:hAnsi="Book Antiqua"/>
          <w:b/>
          <w:strike/>
          <w:lang w:val="en-US"/>
        </w:rPr>
      </w:pPr>
      <w:r w:rsidRPr="00917423">
        <w:rPr>
          <w:rFonts w:ascii="Book Antiqua" w:hAnsi="Book Antiqua"/>
          <w:b/>
          <w:i/>
          <w:lang w:val="en-US"/>
        </w:rPr>
        <w:t>Enzyme analysis</w:t>
      </w:r>
    </w:p>
    <w:p w14:paraId="785B0BBA" w14:textId="6E545012" w:rsidR="0076717E" w:rsidRPr="00917423" w:rsidRDefault="00016FC1" w:rsidP="00917423">
      <w:pPr>
        <w:adjustRightInd w:val="0"/>
        <w:snapToGrid w:val="0"/>
        <w:spacing w:line="360" w:lineRule="auto"/>
        <w:jc w:val="both"/>
        <w:rPr>
          <w:rFonts w:ascii="Book Antiqua" w:hAnsi="Book Antiqua"/>
          <w:lang w:val="en-US"/>
        </w:rPr>
      </w:pPr>
      <w:proofErr w:type="spellStart"/>
      <w:r w:rsidRPr="00917423">
        <w:rPr>
          <w:rFonts w:ascii="Book Antiqua" w:hAnsi="Book Antiqua"/>
          <w:lang w:val="en-US"/>
        </w:rPr>
        <w:t>Aconitate</w:t>
      </w:r>
      <w:proofErr w:type="spellEnd"/>
      <w:r w:rsidRPr="00917423">
        <w:rPr>
          <w:rFonts w:ascii="Book Antiqua" w:hAnsi="Book Antiqua"/>
          <w:lang w:val="en-US"/>
        </w:rPr>
        <w:t xml:space="preserve"> hydratase (AH)</w:t>
      </w:r>
      <w:r w:rsidR="0076717E" w:rsidRPr="00917423">
        <w:rPr>
          <w:rFonts w:ascii="Book Antiqua" w:hAnsi="Book Antiqua"/>
          <w:lang w:val="en-US"/>
        </w:rPr>
        <w:t xml:space="preserve"> activity was estimated </w:t>
      </w:r>
      <w:r w:rsidR="003A7C40" w:rsidRPr="00917423">
        <w:rPr>
          <w:rFonts w:ascii="Book Antiqua" w:hAnsi="Book Antiqua"/>
          <w:lang w:val="en-US"/>
        </w:rPr>
        <w:t xml:space="preserve">using the Hitachi U-1900 spectrophotometer supplied with software at 233 nm </w:t>
      </w:r>
      <w:r w:rsidR="005255E8" w:rsidRPr="00917423">
        <w:rPr>
          <w:rFonts w:ascii="Book Antiqua" w:hAnsi="Book Antiqua"/>
          <w:lang w:val="en-US"/>
        </w:rPr>
        <w:t xml:space="preserve">in the medium that contained 0.05 </w:t>
      </w:r>
      <w:proofErr w:type="spellStart"/>
      <w:r w:rsidR="005255E8" w:rsidRPr="00917423">
        <w:rPr>
          <w:rFonts w:ascii="Book Antiqua" w:hAnsi="Book Antiqua"/>
          <w:lang w:val="en-US"/>
        </w:rPr>
        <w:t>m</w:t>
      </w:r>
      <w:r w:rsidR="005B7BCB" w:rsidRPr="00917423">
        <w:rPr>
          <w:rFonts w:ascii="Book Antiqua" w:hAnsi="Book Antiqua"/>
          <w:lang w:val="en-US"/>
        </w:rPr>
        <w:t>mol</w:t>
      </w:r>
      <w:proofErr w:type="spellEnd"/>
      <w:r w:rsidR="005B7BCB" w:rsidRPr="00917423">
        <w:rPr>
          <w:rFonts w:ascii="Book Antiqua" w:hAnsi="Book Antiqua"/>
          <w:lang w:val="en-US"/>
        </w:rPr>
        <w:t>/L</w:t>
      </w:r>
      <w:r w:rsidR="005255E8" w:rsidRPr="00917423">
        <w:rPr>
          <w:rFonts w:ascii="Book Antiqua" w:hAnsi="Book Antiqua"/>
          <w:lang w:val="en-US"/>
        </w:rPr>
        <w:t xml:space="preserve"> of Tris-HC1-buffer (pH 7.8)</w:t>
      </w:r>
      <w:r w:rsidR="00FA45D7" w:rsidRPr="00917423">
        <w:rPr>
          <w:rFonts w:ascii="Book Antiqua" w:hAnsi="Book Antiqua"/>
          <w:lang w:val="en-US"/>
        </w:rPr>
        <w:t xml:space="preserve"> and</w:t>
      </w:r>
      <w:r w:rsidR="005255E8" w:rsidRPr="00917423">
        <w:rPr>
          <w:rFonts w:ascii="Book Antiqua" w:hAnsi="Book Antiqua"/>
          <w:lang w:val="en-US"/>
        </w:rPr>
        <w:t xml:space="preserve"> 4 </w:t>
      </w:r>
      <w:proofErr w:type="spellStart"/>
      <w:r w:rsidR="005255E8" w:rsidRPr="00917423">
        <w:rPr>
          <w:rFonts w:ascii="Book Antiqua" w:hAnsi="Book Antiqua"/>
          <w:lang w:val="en-US"/>
        </w:rPr>
        <w:t>m</w:t>
      </w:r>
      <w:r w:rsidR="005B7BCB" w:rsidRPr="00917423">
        <w:rPr>
          <w:rFonts w:ascii="Book Antiqua" w:hAnsi="Book Antiqua"/>
          <w:lang w:val="en-US"/>
        </w:rPr>
        <w:t>mol</w:t>
      </w:r>
      <w:proofErr w:type="spellEnd"/>
      <w:r w:rsidR="005B7BCB" w:rsidRPr="00917423">
        <w:rPr>
          <w:rFonts w:ascii="Book Antiqua" w:hAnsi="Book Antiqua"/>
          <w:lang w:val="en-US"/>
        </w:rPr>
        <w:t>/L</w:t>
      </w:r>
      <w:r w:rsidR="005255E8" w:rsidRPr="00917423">
        <w:rPr>
          <w:rFonts w:ascii="Book Antiqua" w:hAnsi="Book Antiqua"/>
          <w:lang w:val="en-US"/>
        </w:rPr>
        <w:t xml:space="preserve"> of</w:t>
      </w:r>
      <w:r w:rsidR="0076717E" w:rsidRPr="00917423">
        <w:rPr>
          <w:rFonts w:ascii="Book Antiqua" w:hAnsi="Book Antiqua"/>
          <w:lang w:val="en-US"/>
        </w:rPr>
        <w:t xml:space="preserve"> sodium citrate (</w:t>
      </w:r>
      <w:proofErr w:type="spellStart"/>
      <w:r w:rsidR="0076717E" w:rsidRPr="00917423">
        <w:rPr>
          <w:rFonts w:ascii="Book Antiqua" w:hAnsi="Book Antiqua"/>
          <w:lang w:val="en-US"/>
        </w:rPr>
        <w:t>PanReac</w:t>
      </w:r>
      <w:proofErr w:type="spellEnd"/>
      <w:r w:rsidR="0076717E" w:rsidRPr="00917423">
        <w:rPr>
          <w:rFonts w:ascii="Book Antiqua" w:hAnsi="Book Antiqua"/>
          <w:lang w:val="en-US"/>
        </w:rPr>
        <w:t>,</w:t>
      </w:r>
      <w:r w:rsidR="00FA45D7" w:rsidRPr="00917423">
        <w:rPr>
          <w:rFonts w:ascii="Book Antiqua" w:hAnsi="Book Antiqua"/>
          <w:lang w:val="en-US"/>
        </w:rPr>
        <w:t xml:space="preserve"> Barcelona,</w:t>
      </w:r>
      <w:r w:rsidR="0076717E" w:rsidRPr="00917423">
        <w:rPr>
          <w:rFonts w:ascii="Book Antiqua" w:hAnsi="Book Antiqua"/>
          <w:lang w:val="en-US"/>
        </w:rPr>
        <w:t xml:space="preserve"> Spain)</w:t>
      </w:r>
      <w:r w:rsidR="003A7C40" w:rsidRPr="00917423">
        <w:rPr>
          <w:rFonts w:ascii="Book Antiqua" w:hAnsi="Book Antiqua"/>
          <w:vertAlign w:val="superscript"/>
          <w:lang w:val="en-US"/>
        </w:rPr>
        <w:t>[</w:t>
      </w:r>
      <w:r w:rsidR="00AB458E" w:rsidRPr="00917423">
        <w:rPr>
          <w:rFonts w:ascii="Book Antiqua" w:hAnsi="Book Antiqua"/>
          <w:vertAlign w:val="superscript"/>
          <w:lang w:val="en-US"/>
        </w:rPr>
        <w:t>10</w:t>
      </w:r>
      <w:r w:rsidR="003A7C40" w:rsidRPr="00917423">
        <w:rPr>
          <w:rFonts w:ascii="Book Antiqua" w:hAnsi="Book Antiqua"/>
          <w:vertAlign w:val="superscript"/>
          <w:lang w:val="en-US"/>
        </w:rPr>
        <w:t>]</w:t>
      </w:r>
      <w:r w:rsidR="003A7C40" w:rsidRPr="00917423">
        <w:rPr>
          <w:rFonts w:ascii="Book Antiqua" w:hAnsi="Book Antiqua"/>
          <w:lang w:val="en-US"/>
        </w:rPr>
        <w:t>.</w:t>
      </w:r>
      <w:r w:rsidR="0076717E" w:rsidRPr="00917423">
        <w:rPr>
          <w:rFonts w:ascii="Book Antiqua" w:hAnsi="Book Antiqua"/>
          <w:lang w:val="en-US"/>
        </w:rPr>
        <w:t xml:space="preserve"> </w:t>
      </w:r>
    </w:p>
    <w:p w14:paraId="57DDCF1D" w14:textId="77777777" w:rsidR="00664C53" w:rsidRPr="00917423" w:rsidRDefault="00664C53"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 xml:space="preserve">The amount of citrate was determined by means of </w:t>
      </w:r>
      <w:r w:rsidR="00BD4FAC" w:rsidRPr="00917423">
        <w:rPr>
          <w:rFonts w:ascii="Book Antiqua" w:hAnsi="Book Antiqua"/>
          <w:lang w:val="en-US"/>
        </w:rPr>
        <w:t xml:space="preserve">the </w:t>
      </w:r>
      <w:proofErr w:type="spellStart"/>
      <w:r w:rsidR="00BD4FAC" w:rsidRPr="00917423">
        <w:rPr>
          <w:rFonts w:ascii="Book Antiqua" w:hAnsi="Book Antiqua"/>
          <w:lang w:val="en-US"/>
        </w:rPr>
        <w:t>Natelson</w:t>
      </w:r>
      <w:proofErr w:type="spellEnd"/>
      <w:r w:rsidR="00BD4FAC" w:rsidRPr="00917423">
        <w:rPr>
          <w:rFonts w:ascii="Book Antiqua" w:hAnsi="Book Antiqua"/>
          <w:lang w:val="en-US"/>
        </w:rPr>
        <w:t xml:space="preserve"> </w:t>
      </w:r>
      <w:proofErr w:type="gramStart"/>
      <w:r w:rsidR="00BD4FAC" w:rsidRPr="00917423">
        <w:rPr>
          <w:rFonts w:ascii="Book Antiqua" w:hAnsi="Book Antiqua"/>
          <w:lang w:val="en-US"/>
        </w:rPr>
        <w:t>method</w:t>
      </w:r>
      <w:r w:rsidRPr="00917423">
        <w:rPr>
          <w:rFonts w:ascii="Book Antiqua" w:hAnsi="Book Antiqua"/>
          <w:vertAlign w:val="superscript"/>
          <w:lang w:val="en-US"/>
        </w:rPr>
        <w:t>[</w:t>
      </w:r>
      <w:proofErr w:type="gramEnd"/>
      <w:r w:rsidR="002F79EC" w:rsidRPr="00917423">
        <w:rPr>
          <w:rFonts w:ascii="Book Antiqua" w:hAnsi="Book Antiqua"/>
          <w:vertAlign w:val="superscript"/>
          <w:lang w:val="en-US"/>
        </w:rPr>
        <w:t>11</w:t>
      </w:r>
      <w:r w:rsidRPr="00917423">
        <w:rPr>
          <w:rFonts w:ascii="Book Antiqua" w:hAnsi="Book Antiqua"/>
          <w:vertAlign w:val="superscript"/>
          <w:lang w:val="en-US"/>
        </w:rPr>
        <w:t>]</w:t>
      </w:r>
      <w:r w:rsidRPr="00917423">
        <w:rPr>
          <w:rFonts w:ascii="Book Antiqua" w:hAnsi="Book Antiqua"/>
          <w:lang w:val="en-US"/>
        </w:rPr>
        <w:t xml:space="preserve">. </w:t>
      </w:r>
    </w:p>
    <w:p w14:paraId="735F5EC7" w14:textId="3390B0AF" w:rsidR="005255E8" w:rsidRPr="00917423" w:rsidRDefault="005255E8"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lastRenderedPageBreak/>
        <w:t xml:space="preserve">SOD activity was determined by the </w:t>
      </w:r>
      <w:proofErr w:type="spellStart"/>
      <w:r w:rsidRPr="00917423">
        <w:rPr>
          <w:rFonts w:ascii="Book Antiqua" w:hAnsi="Book Antiqua"/>
          <w:lang w:val="en-US"/>
        </w:rPr>
        <w:t>nitroblue</w:t>
      </w:r>
      <w:proofErr w:type="spellEnd"/>
      <w:r w:rsidRPr="00917423">
        <w:rPr>
          <w:rFonts w:ascii="Book Antiqua" w:hAnsi="Book Antiqua"/>
          <w:lang w:val="en-US"/>
        </w:rPr>
        <w:t xml:space="preserve"> tetrazolium recovery rate inhibition in the non-enzymatic system of </w:t>
      </w:r>
      <w:proofErr w:type="spellStart"/>
      <w:r w:rsidRPr="00917423">
        <w:rPr>
          <w:rFonts w:ascii="Book Antiqua" w:hAnsi="Book Antiqua"/>
          <w:lang w:val="en-US"/>
        </w:rPr>
        <w:t>phenazine</w:t>
      </w:r>
      <w:proofErr w:type="spellEnd"/>
      <w:r w:rsidRPr="00917423">
        <w:rPr>
          <w:rFonts w:ascii="Book Antiqua" w:hAnsi="Book Antiqua"/>
          <w:lang w:val="en-US"/>
        </w:rPr>
        <w:t xml:space="preserve"> </w:t>
      </w:r>
      <w:proofErr w:type="spellStart"/>
      <w:r w:rsidRPr="00917423">
        <w:rPr>
          <w:rFonts w:ascii="Book Antiqua" w:hAnsi="Book Antiqua"/>
          <w:lang w:val="en-US"/>
        </w:rPr>
        <w:t>methosulfate</w:t>
      </w:r>
      <w:proofErr w:type="spellEnd"/>
      <w:r w:rsidRPr="00917423">
        <w:rPr>
          <w:rFonts w:ascii="Book Antiqua" w:hAnsi="Book Antiqua"/>
          <w:lang w:val="en-US"/>
        </w:rPr>
        <w:t xml:space="preserve"> (PMS) and NADH. </w:t>
      </w:r>
    </w:p>
    <w:p w14:paraId="2CC3F0EE" w14:textId="1C74CC3A" w:rsidR="00664C53" w:rsidRPr="00917423" w:rsidRDefault="00664C53"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The incubation medium</w:t>
      </w:r>
      <w:r w:rsidR="00290B2F" w:rsidRPr="00917423">
        <w:rPr>
          <w:rFonts w:ascii="Book Antiqua" w:hAnsi="Book Antiqua"/>
          <w:lang w:val="en-US"/>
        </w:rPr>
        <w:t>,</w:t>
      </w:r>
      <w:r w:rsidRPr="00917423">
        <w:rPr>
          <w:rFonts w:ascii="Book Antiqua" w:hAnsi="Book Antiqua"/>
          <w:lang w:val="en-US"/>
        </w:rPr>
        <w:t xml:space="preserve"> with </w:t>
      </w:r>
      <w:r w:rsidR="00290B2F" w:rsidRPr="00917423">
        <w:rPr>
          <w:rFonts w:ascii="Book Antiqua" w:hAnsi="Book Antiqua"/>
          <w:lang w:val="en-US"/>
        </w:rPr>
        <w:t>a</w:t>
      </w:r>
      <w:r w:rsidRPr="00917423">
        <w:rPr>
          <w:rFonts w:ascii="Book Antiqua" w:hAnsi="Book Antiqua"/>
          <w:lang w:val="en-US"/>
        </w:rPr>
        <w:t xml:space="preserve"> total volume of 3 mL</w:t>
      </w:r>
      <w:r w:rsidR="00290B2F" w:rsidRPr="00917423">
        <w:rPr>
          <w:rFonts w:ascii="Book Antiqua" w:hAnsi="Book Antiqua"/>
          <w:lang w:val="en-US"/>
        </w:rPr>
        <w:t>,</w:t>
      </w:r>
      <w:r w:rsidRPr="00917423">
        <w:rPr>
          <w:rFonts w:ascii="Book Antiqua" w:hAnsi="Book Antiqua"/>
          <w:lang w:val="en-US"/>
        </w:rPr>
        <w:t xml:space="preserve"> contained 0.1 M phosphate buffer (pH 7.8), 0.33 </w:t>
      </w:r>
      <w:proofErr w:type="spellStart"/>
      <w:r w:rsidRPr="00917423">
        <w:rPr>
          <w:rFonts w:ascii="Book Antiqua" w:hAnsi="Book Antiqua"/>
          <w:lang w:val="en-US"/>
        </w:rPr>
        <w:t>m</w:t>
      </w:r>
      <w:r w:rsidR="005B7BCB" w:rsidRPr="00917423">
        <w:rPr>
          <w:rFonts w:ascii="Book Antiqua" w:hAnsi="Book Antiqua"/>
          <w:lang w:val="en-US"/>
        </w:rPr>
        <w:t>mol</w:t>
      </w:r>
      <w:proofErr w:type="spellEnd"/>
      <w:r w:rsidR="005B7BCB" w:rsidRPr="00917423">
        <w:rPr>
          <w:rFonts w:ascii="Book Antiqua" w:hAnsi="Book Antiqua"/>
          <w:lang w:val="en-US"/>
        </w:rPr>
        <w:t>/L</w:t>
      </w:r>
      <w:r w:rsidRPr="00917423">
        <w:rPr>
          <w:rFonts w:ascii="Book Antiqua" w:hAnsi="Book Antiqua"/>
          <w:lang w:val="en-US"/>
        </w:rPr>
        <w:t xml:space="preserve"> EDTA, 0.41 </w:t>
      </w:r>
      <w:proofErr w:type="spellStart"/>
      <w:r w:rsidRPr="00917423">
        <w:rPr>
          <w:rFonts w:ascii="Book Antiqua" w:hAnsi="Book Antiqua"/>
          <w:lang w:val="en-US"/>
        </w:rPr>
        <w:t>m</w:t>
      </w:r>
      <w:r w:rsidR="005B7BCB" w:rsidRPr="00917423">
        <w:rPr>
          <w:rFonts w:ascii="Book Antiqua" w:hAnsi="Book Antiqua"/>
          <w:lang w:val="en-US"/>
        </w:rPr>
        <w:t>mol</w:t>
      </w:r>
      <w:proofErr w:type="spellEnd"/>
      <w:r w:rsidR="005B7BCB" w:rsidRPr="00917423">
        <w:rPr>
          <w:rFonts w:ascii="Book Antiqua" w:hAnsi="Book Antiqua"/>
          <w:lang w:val="en-US"/>
        </w:rPr>
        <w:t>/L</w:t>
      </w:r>
      <w:r w:rsidRPr="00917423">
        <w:rPr>
          <w:rFonts w:ascii="Book Antiqua" w:hAnsi="Book Antiqua"/>
          <w:lang w:val="en-US"/>
        </w:rPr>
        <w:t xml:space="preserve"> NBT, 0.01 </w:t>
      </w:r>
      <w:proofErr w:type="spellStart"/>
      <w:r w:rsidRPr="00917423">
        <w:rPr>
          <w:rFonts w:ascii="Book Antiqua" w:hAnsi="Book Antiqua"/>
          <w:lang w:val="en-US"/>
        </w:rPr>
        <w:t>m</w:t>
      </w:r>
      <w:r w:rsidR="005B7BCB" w:rsidRPr="00917423">
        <w:rPr>
          <w:rFonts w:ascii="Book Antiqua" w:hAnsi="Book Antiqua"/>
          <w:lang w:val="en-US"/>
        </w:rPr>
        <w:t>mol</w:t>
      </w:r>
      <w:proofErr w:type="spellEnd"/>
      <w:r w:rsidR="005B7BCB" w:rsidRPr="00917423">
        <w:rPr>
          <w:rFonts w:ascii="Book Antiqua" w:hAnsi="Book Antiqua"/>
          <w:lang w:val="en-US"/>
        </w:rPr>
        <w:t>/L</w:t>
      </w:r>
      <w:r w:rsidRPr="00917423">
        <w:rPr>
          <w:rFonts w:ascii="Book Antiqua" w:hAnsi="Book Antiqua"/>
          <w:lang w:val="en-US"/>
        </w:rPr>
        <w:t xml:space="preserve"> PMS</w:t>
      </w:r>
      <w:r w:rsidR="005B7BCB" w:rsidRPr="00917423">
        <w:rPr>
          <w:rFonts w:ascii="Book Antiqua" w:hAnsi="Book Antiqua"/>
          <w:lang w:val="en-US"/>
        </w:rPr>
        <w:t>,</w:t>
      </w:r>
      <w:r w:rsidRPr="00917423">
        <w:rPr>
          <w:rFonts w:ascii="Book Antiqua" w:hAnsi="Book Antiqua"/>
          <w:lang w:val="en-US"/>
        </w:rPr>
        <w:t xml:space="preserve"> and 0.8 </w:t>
      </w:r>
      <w:proofErr w:type="spellStart"/>
      <w:r w:rsidRPr="00917423">
        <w:rPr>
          <w:rFonts w:ascii="Book Antiqua" w:hAnsi="Book Antiqua"/>
          <w:lang w:val="en-US"/>
        </w:rPr>
        <w:t>m</w:t>
      </w:r>
      <w:r w:rsidR="005B7BCB" w:rsidRPr="00917423">
        <w:rPr>
          <w:rFonts w:ascii="Book Antiqua" w:hAnsi="Book Antiqua"/>
          <w:lang w:val="en-US"/>
        </w:rPr>
        <w:t>mol</w:t>
      </w:r>
      <w:proofErr w:type="spellEnd"/>
      <w:r w:rsidR="005B7BCB" w:rsidRPr="00917423">
        <w:rPr>
          <w:rFonts w:ascii="Book Antiqua" w:hAnsi="Book Antiqua"/>
          <w:lang w:val="en-US"/>
        </w:rPr>
        <w:t>/L</w:t>
      </w:r>
      <w:r w:rsidRPr="00917423">
        <w:rPr>
          <w:rFonts w:ascii="Book Antiqua" w:hAnsi="Book Antiqua"/>
          <w:lang w:val="en-US"/>
        </w:rPr>
        <w:t xml:space="preserve"> NADH. The activity was measured spectrophotometrically according to the extinction augmentation after 5 min using the Hitachi U-1900 spectrophotometer</w:t>
      </w:r>
      <w:r w:rsidR="00BD4FAC" w:rsidRPr="00917423">
        <w:rPr>
          <w:rFonts w:ascii="Book Antiqua" w:hAnsi="Book Antiqua"/>
          <w:lang w:val="en-US"/>
        </w:rPr>
        <w:t xml:space="preserve"> at 540 </w:t>
      </w:r>
      <w:proofErr w:type="gramStart"/>
      <w:r w:rsidR="00BD4FAC" w:rsidRPr="00917423">
        <w:rPr>
          <w:rFonts w:ascii="Book Antiqua" w:hAnsi="Book Antiqua"/>
          <w:lang w:val="en-US"/>
        </w:rPr>
        <w:t>nm</w:t>
      </w:r>
      <w:r w:rsidRPr="00917423">
        <w:rPr>
          <w:rFonts w:ascii="Book Antiqua" w:hAnsi="Book Antiqua"/>
          <w:vertAlign w:val="superscript"/>
          <w:lang w:val="en-US"/>
        </w:rPr>
        <w:t>[</w:t>
      </w:r>
      <w:proofErr w:type="gramEnd"/>
      <w:r w:rsidR="00AB458E" w:rsidRPr="00917423">
        <w:rPr>
          <w:rFonts w:ascii="Book Antiqua" w:hAnsi="Book Antiqua"/>
          <w:vertAlign w:val="superscript"/>
          <w:lang w:val="en-US"/>
        </w:rPr>
        <w:t>12</w:t>
      </w:r>
      <w:r w:rsidRPr="00917423">
        <w:rPr>
          <w:rFonts w:ascii="Book Antiqua" w:hAnsi="Book Antiqua"/>
          <w:vertAlign w:val="superscript"/>
          <w:lang w:val="en-US"/>
        </w:rPr>
        <w:t>]</w:t>
      </w:r>
      <w:r w:rsidRPr="00917423">
        <w:rPr>
          <w:rFonts w:ascii="Book Antiqua" w:hAnsi="Book Antiqua"/>
          <w:lang w:val="en-US"/>
        </w:rPr>
        <w:t xml:space="preserve">. </w:t>
      </w:r>
    </w:p>
    <w:p w14:paraId="73FE9F04" w14:textId="47CB9E4B" w:rsidR="003A7C40" w:rsidRPr="00917423" w:rsidRDefault="00290B2F"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C</w:t>
      </w:r>
      <w:r w:rsidR="003A7C40" w:rsidRPr="00917423">
        <w:rPr>
          <w:rFonts w:ascii="Book Antiqua" w:hAnsi="Book Antiqua"/>
          <w:lang w:val="en-US"/>
        </w:rPr>
        <w:t xml:space="preserve">atalase activity was determined at a wavelength of 410 nm using </w:t>
      </w:r>
      <w:r w:rsidR="00955282" w:rsidRPr="00917423">
        <w:rPr>
          <w:rFonts w:ascii="Book Antiqua" w:hAnsi="Book Antiqua"/>
          <w:lang w:val="en-US"/>
        </w:rPr>
        <w:t xml:space="preserve">the method based on the ability of hydrogen peroxide to form stable colored </w:t>
      </w:r>
      <w:r w:rsidR="00BD4FAC" w:rsidRPr="00917423">
        <w:rPr>
          <w:rFonts w:ascii="Book Antiqua" w:hAnsi="Book Antiqua"/>
          <w:lang w:val="en-US"/>
        </w:rPr>
        <w:t xml:space="preserve">complex with ammonium </w:t>
      </w:r>
      <w:proofErr w:type="spellStart"/>
      <w:proofErr w:type="gramStart"/>
      <w:r w:rsidR="00BD4FAC" w:rsidRPr="00917423">
        <w:rPr>
          <w:rFonts w:ascii="Book Antiqua" w:hAnsi="Book Antiqua"/>
          <w:lang w:val="en-US"/>
        </w:rPr>
        <w:t>molybdate</w:t>
      </w:r>
      <w:proofErr w:type="spellEnd"/>
      <w:r w:rsidR="00955282" w:rsidRPr="00917423">
        <w:rPr>
          <w:rFonts w:ascii="Book Antiqua" w:hAnsi="Book Antiqua"/>
          <w:vertAlign w:val="superscript"/>
          <w:lang w:val="en-US"/>
        </w:rPr>
        <w:t>[</w:t>
      </w:r>
      <w:proofErr w:type="gramEnd"/>
      <w:r w:rsidR="00AB458E" w:rsidRPr="00917423">
        <w:rPr>
          <w:rFonts w:ascii="Book Antiqua" w:hAnsi="Book Antiqua"/>
          <w:vertAlign w:val="superscript"/>
          <w:lang w:val="en-US"/>
        </w:rPr>
        <w:t>13</w:t>
      </w:r>
      <w:r w:rsidR="00955282" w:rsidRPr="00917423">
        <w:rPr>
          <w:rFonts w:ascii="Book Antiqua" w:hAnsi="Book Antiqua"/>
          <w:vertAlign w:val="superscript"/>
          <w:lang w:val="en-US"/>
        </w:rPr>
        <w:t>]</w:t>
      </w:r>
      <w:r w:rsidR="00955282" w:rsidRPr="00917423">
        <w:rPr>
          <w:rFonts w:ascii="Book Antiqua" w:hAnsi="Book Antiqua"/>
          <w:lang w:val="en-US"/>
        </w:rPr>
        <w:t>.</w:t>
      </w:r>
    </w:p>
    <w:p w14:paraId="0A276460" w14:textId="3689051E" w:rsidR="00955282" w:rsidRPr="00917423" w:rsidRDefault="00955282"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 xml:space="preserve">The amount of the enzyme that was required for the conversion of 1 </w:t>
      </w:r>
      <w:proofErr w:type="spellStart"/>
      <w:r w:rsidRPr="00917423">
        <w:rPr>
          <w:rFonts w:ascii="Book Antiqua" w:hAnsi="Book Antiqua"/>
          <w:lang w:val="en-US"/>
        </w:rPr>
        <w:t>mM</w:t>
      </w:r>
      <w:proofErr w:type="spellEnd"/>
      <w:r w:rsidRPr="00917423">
        <w:rPr>
          <w:rFonts w:ascii="Book Antiqua" w:hAnsi="Book Antiqua"/>
          <w:lang w:val="en-US"/>
        </w:rPr>
        <w:t xml:space="preserve"> of substrate per min at 25</w:t>
      </w:r>
      <w:r w:rsidR="005B7BCB" w:rsidRPr="00917423">
        <w:rPr>
          <w:rFonts w:ascii="Book Antiqua" w:hAnsi="Book Antiqua"/>
          <w:lang w:val="en-US"/>
        </w:rPr>
        <w:t xml:space="preserve"> </w:t>
      </w:r>
      <w:r w:rsidR="005B7BCB" w:rsidRPr="00917423">
        <w:rPr>
          <w:rFonts w:ascii="宋体" w:hAnsi="宋体" w:cs="宋体"/>
          <w:lang w:val="en-US"/>
        </w:rPr>
        <w:t>℃</w:t>
      </w:r>
      <w:r w:rsidRPr="00917423">
        <w:rPr>
          <w:rFonts w:ascii="Book Antiqua" w:hAnsi="Book Antiqua"/>
          <w:lang w:val="en-US"/>
        </w:rPr>
        <w:t xml:space="preserve"> was defined as the enzyme unit (E). Biuret method was used to determine the protein content.</w:t>
      </w:r>
    </w:p>
    <w:p w14:paraId="24427D89" w14:textId="77777777" w:rsidR="005B7BCB" w:rsidRPr="00917423" w:rsidRDefault="005B7BCB" w:rsidP="00917423">
      <w:pPr>
        <w:adjustRightInd w:val="0"/>
        <w:snapToGrid w:val="0"/>
        <w:spacing w:line="360" w:lineRule="auto"/>
        <w:ind w:firstLineChars="100" w:firstLine="240"/>
        <w:jc w:val="both"/>
        <w:rPr>
          <w:rFonts w:ascii="Book Antiqua" w:hAnsi="Book Antiqua"/>
          <w:lang w:val="en-US"/>
        </w:rPr>
      </w:pPr>
    </w:p>
    <w:p w14:paraId="25D6AF43" w14:textId="77777777" w:rsidR="005B7BCB" w:rsidRPr="00917423" w:rsidRDefault="00664C53" w:rsidP="00917423">
      <w:pPr>
        <w:adjustRightInd w:val="0"/>
        <w:snapToGrid w:val="0"/>
        <w:spacing w:line="360" w:lineRule="auto"/>
        <w:jc w:val="both"/>
        <w:rPr>
          <w:rFonts w:ascii="Book Antiqua" w:hAnsi="Book Antiqua"/>
          <w:b/>
          <w:i/>
          <w:lang w:val="en-US"/>
        </w:rPr>
      </w:pPr>
      <w:r w:rsidRPr="00917423">
        <w:rPr>
          <w:rFonts w:ascii="Book Antiqua" w:hAnsi="Book Antiqua"/>
          <w:b/>
          <w:i/>
          <w:lang w:val="en-US"/>
        </w:rPr>
        <w:t>Total RNA extraction</w:t>
      </w:r>
    </w:p>
    <w:p w14:paraId="380E638C" w14:textId="1A2A0D64" w:rsidR="00955282" w:rsidRPr="00917423" w:rsidRDefault="00E05272" w:rsidP="00917423">
      <w:pPr>
        <w:adjustRightInd w:val="0"/>
        <w:snapToGrid w:val="0"/>
        <w:spacing w:line="360" w:lineRule="auto"/>
        <w:jc w:val="both"/>
        <w:rPr>
          <w:rFonts w:ascii="Book Antiqua" w:hAnsi="Book Antiqua"/>
          <w:lang w:val="en-US"/>
        </w:rPr>
      </w:pPr>
      <w:r w:rsidRPr="00917423">
        <w:rPr>
          <w:rFonts w:ascii="Book Antiqua" w:hAnsi="Book Antiqua"/>
          <w:lang w:val="en-US"/>
        </w:rPr>
        <w:t xml:space="preserve">Total RNA was isolated from heart tissues and blood cells of experimental animals using </w:t>
      </w:r>
      <w:proofErr w:type="spellStart"/>
      <w:r w:rsidRPr="00917423">
        <w:rPr>
          <w:rFonts w:ascii="Book Antiqua" w:hAnsi="Book Antiqua"/>
          <w:lang w:val="en-US"/>
        </w:rPr>
        <w:t>Extran</w:t>
      </w:r>
      <w:proofErr w:type="spellEnd"/>
      <w:r w:rsidRPr="00917423">
        <w:rPr>
          <w:rFonts w:ascii="Book Antiqua" w:hAnsi="Book Antiqua"/>
          <w:lang w:val="en-US"/>
        </w:rPr>
        <w:t xml:space="preserve"> RNA reagent kit </w:t>
      </w:r>
      <w:r w:rsidR="003D43CB" w:rsidRPr="00917423">
        <w:rPr>
          <w:rFonts w:ascii="Book Antiqua" w:hAnsi="Book Antiqua"/>
          <w:lang w:val="en-US"/>
        </w:rPr>
        <w:t>(</w:t>
      </w:r>
      <w:proofErr w:type="spellStart"/>
      <w:r w:rsidRPr="00917423">
        <w:rPr>
          <w:rFonts w:ascii="Book Antiqua" w:hAnsi="Book Antiqua"/>
          <w:lang w:val="en-US"/>
        </w:rPr>
        <w:t>Syntol</w:t>
      </w:r>
      <w:proofErr w:type="spellEnd"/>
      <w:r w:rsidRPr="00917423">
        <w:rPr>
          <w:rFonts w:ascii="Book Antiqua" w:hAnsi="Book Antiqua"/>
          <w:lang w:val="en-US"/>
        </w:rPr>
        <w:t xml:space="preserve"> Company, </w:t>
      </w:r>
      <w:r w:rsidR="00290B2F" w:rsidRPr="00917423">
        <w:rPr>
          <w:rFonts w:ascii="Book Antiqua" w:hAnsi="Book Antiqua"/>
          <w:lang w:val="en-US"/>
        </w:rPr>
        <w:t xml:space="preserve">Moscow, </w:t>
      </w:r>
      <w:r w:rsidRPr="00917423">
        <w:rPr>
          <w:rFonts w:ascii="Book Antiqua" w:hAnsi="Book Antiqua"/>
          <w:lang w:val="en-US"/>
        </w:rPr>
        <w:t xml:space="preserve">Russia). </w:t>
      </w:r>
      <w:r w:rsidR="00664C53" w:rsidRPr="00917423">
        <w:rPr>
          <w:rFonts w:ascii="Book Antiqua" w:hAnsi="Book Antiqua"/>
          <w:lang w:val="en-US"/>
        </w:rPr>
        <w:t xml:space="preserve">The severity of RNA degradation was determined </w:t>
      </w:r>
      <w:r w:rsidR="005B7BCB" w:rsidRPr="00917423">
        <w:rPr>
          <w:rFonts w:ascii="Book Antiqua" w:hAnsi="Book Antiqua"/>
          <w:i/>
          <w:lang w:val="en-US"/>
        </w:rPr>
        <w:t>via</w:t>
      </w:r>
      <w:r w:rsidR="00664C53" w:rsidRPr="00917423">
        <w:rPr>
          <w:rFonts w:ascii="Book Antiqua" w:hAnsi="Book Antiqua"/>
          <w:lang w:val="en-US"/>
        </w:rPr>
        <w:t xml:space="preserve"> 1% </w:t>
      </w:r>
      <w:r w:rsidRPr="00917423">
        <w:rPr>
          <w:rFonts w:ascii="Book Antiqua" w:hAnsi="Book Antiqua"/>
          <w:lang w:val="en-US"/>
        </w:rPr>
        <w:t xml:space="preserve">denaturing </w:t>
      </w:r>
      <w:r w:rsidR="00664C53" w:rsidRPr="00917423">
        <w:rPr>
          <w:rFonts w:ascii="Book Antiqua" w:hAnsi="Book Antiqua"/>
          <w:lang w:val="en-US"/>
        </w:rPr>
        <w:t>agarose gel electrophoresis. The amount of RNA was determined by measuring the absorption at a wavelength of 260 nm using a Hitachi U-1900 spectrophotometer.</w:t>
      </w:r>
    </w:p>
    <w:p w14:paraId="1B0DD345" w14:textId="77777777" w:rsidR="005B7BCB" w:rsidRPr="00917423" w:rsidRDefault="005B7BCB" w:rsidP="00917423">
      <w:pPr>
        <w:adjustRightInd w:val="0"/>
        <w:snapToGrid w:val="0"/>
        <w:spacing w:line="360" w:lineRule="auto"/>
        <w:jc w:val="both"/>
        <w:rPr>
          <w:rFonts w:ascii="Book Antiqua" w:hAnsi="Book Antiqua"/>
          <w:lang w:val="en-US"/>
        </w:rPr>
      </w:pPr>
    </w:p>
    <w:p w14:paraId="7C6EB6A2" w14:textId="77777777" w:rsidR="005B7BCB" w:rsidRPr="00917423" w:rsidRDefault="00664C53" w:rsidP="00917423">
      <w:pPr>
        <w:adjustRightInd w:val="0"/>
        <w:snapToGrid w:val="0"/>
        <w:spacing w:line="360" w:lineRule="auto"/>
        <w:jc w:val="both"/>
        <w:rPr>
          <w:rFonts w:ascii="Book Antiqua" w:hAnsi="Book Antiqua"/>
          <w:lang w:val="en-US"/>
        </w:rPr>
      </w:pPr>
      <w:r w:rsidRPr="00917423">
        <w:rPr>
          <w:rFonts w:ascii="Book Antiqua" w:hAnsi="Book Antiqua"/>
          <w:b/>
          <w:i/>
          <w:lang w:val="en-US"/>
        </w:rPr>
        <w:t>A process of reverse transcription</w:t>
      </w:r>
    </w:p>
    <w:p w14:paraId="3E616A60" w14:textId="3F0E533D" w:rsidR="00664C53" w:rsidRPr="00917423" w:rsidRDefault="00664C53" w:rsidP="00917423">
      <w:pPr>
        <w:adjustRightInd w:val="0"/>
        <w:snapToGrid w:val="0"/>
        <w:spacing w:line="360" w:lineRule="auto"/>
        <w:jc w:val="both"/>
        <w:rPr>
          <w:rFonts w:ascii="Book Antiqua" w:hAnsi="Book Antiqua"/>
          <w:lang w:val="en-US"/>
        </w:rPr>
      </w:pPr>
      <w:r w:rsidRPr="00917423">
        <w:rPr>
          <w:rFonts w:ascii="Book Antiqua" w:hAnsi="Book Antiqua"/>
          <w:lang w:val="en-US"/>
        </w:rPr>
        <w:t>M-</w:t>
      </w:r>
      <w:proofErr w:type="spellStart"/>
      <w:r w:rsidRPr="00917423">
        <w:rPr>
          <w:rFonts w:ascii="Book Antiqua" w:hAnsi="Book Antiqua"/>
          <w:lang w:val="en-US"/>
        </w:rPr>
        <w:t>MuLV</w:t>
      </w:r>
      <w:proofErr w:type="spellEnd"/>
      <w:r w:rsidRPr="00917423">
        <w:rPr>
          <w:rFonts w:ascii="Book Antiqua" w:hAnsi="Book Antiqua"/>
          <w:lang w:val="en-US"/>
        </w:rPr>
        <w:t xml:space="preserve"> Reverse Transcriptase (</w:t>
      </w:r>
      <w:proofErr w:type="spellStart"/>
      <w:r w:rsidRPr="00917423">
        <w:rPr>
          <w:rFonts w:ascii="Book Antiqua" w:hAnsi="Book Antiqua"/>
          <w:lang w:val="en-US"/>
        </w:rPr>
        <w:t>Fermentas</w:t>
      </w:r>
      <w:proofErr w:type="spellEnd"/>
      <w:r w:rsidRPr="00917423">
        <w:rPr>
          <w:rFonts w:ascii="Book Antiqua" w:hAnsi="Book Antiqua"/>
          <w:lang w:val="en-US"/>
        </w:rPr>
        <w:t xml:space="preserve">, </w:t>
      </w:r>
      <w:r w:rsidR="00290B2F" w:rsidRPr="00917423">
        <w:rPr>
          <w:rFonts w:ascii="Book Antiqua" w:hAnsi="Book Antiqua"/>
          <w:lang w:val="en-US"/>
        </w:rPr>
        <w:t xml:space="preserve">Vilnius, </w:t>
      </w:r>
      <w:r w:rsidRPr="00917423">
        <w:rPr>
          <w:rFonts w:ascii="Book Antiqua" w:hAnsi="Book Antiqua"/>
          <w:lang w:val="en-US"/>
        </w:rPr>
        <w:t xml:space="preserve">Lithuania) was used to carry out reverse transcription. DNA, or complementary mRNA, was obtained </w:t>
      </w:r>
      <w:r w:rsidR="005B7BCB" w:rsidRPr="00917423">
        <w:rPr>
          <w:rFonts w:ascii="Book Antiqua" w:hAnsi="Book Antiqua"/>
          <w:i/>
          <w:lang w:val="en-US"/>
        </w:rPr>
        <w:t>via</w:t>
      </w:r>
      <w:r w:rsidRPr="00917423">
        <w:rPr>
          <w:rFonts w:ascii="Book Antiqua" w:hAnsi="Book Antiqua"/>
          <w:lang w:val="en-US"/>
        </w:rPr>
        <w:t xml:space="preserve"> </w:t>
      </w:r>
      <w:proofErr w:type="gramStart"/>
      <w:r w:rsidRPr="00917423">
        <w:rPr>
          <w:rFonts w:ascii="Book Antiqua" w:hAnsi="Book Antiqua"/>
          <w:lang w:val="en-US"/>
        </w:rPr>
        <w:t>Oligo(</w:t>
      </w:r>
      <w:proofErr w:type="spellStart"/>
      <w:proofErr w:type="gramEnd"/>
      <w:r w:rsidRPr="00917423">
        <w:rPr>
          <w:rFonts w:ascii="Book Antiqua" w:hAnsi="Book Antiqua"/>
          <w:lang w:val="en-US"/>
        </w:rPr>
        <w:t>dT</w:t>
      </w:r>
      <w:proofErr w:type="spellEnd"/>
      <w:r w:rsidRPr="00917423">
        <w:rPr>
          <w:rFonts w:ascii="Book Antiqua" w:hAnsi="Book Antiqua"/>
          <w:lang w:val="en-US"/>
        </w:rPr>
        <w:t>)</w:t>
      </w:r>
      <w:r w:rsidR="005B7BCB" w:rsidRPr="00917423">
        <w:rPr>
          <w:rFonts w:ascii="Book Antiqua" w:hAnsi="Book Antiqua"/>
          <w:lang w:val="en-US"/>
        </w:rPr>
        <w:t xml:space="preserve"> </w:t>
      </w:r>
      <w:r w:rsidRPr="00917423">
        <w:rPr>
          <w:rFonts w:ascii="Book Antiqua" w:hAnsi="Book Antiqua"/>
          <w:lang w:val="en-US"/>
        </w:rPr>
        <w:t>18 Primer. The reaction was carried out at 40</w:t>
      </w:r>
      <w:r w:rsidR="005B7BCB" w:rsidRPr="00917423">
        <w:rPr>
          <w:rFonts w:ascii="Book Antiqua" w:hAnsi="Book Antiqua"/>
          <w:lang w:val="en-US"/>
        </w:rPr>
        <w:t xml:space="preserve"> </w:t>
      </w:r>
      <w:r w:rsidR="005B7BCB" w:rsidRPr="00917423">
        <w:rPr>
          <w:rFonts w:ascii="宋体" w:hAnsi="宋体" w:cs="宋体"/>
          <w:lang w:val="en-US"/>
        </w:rPr>
        <w:t>℃</w:t>
      </w:r>
      <w:r w:rsidRPr="00917423">
        <w:rPr>
          <w:rFonts w:ascii="Book Antiqua" w:hAnsi="Book Antiqua"/>
          <w:lang w:val="en-US"/>
        </w:rPr>
        <w:t xml:space="preserve"> for </w:t>
      </w:r>
      <w:r w:rsidR="00290B2F" w:rsidRPr="00917423">
        <w:rPr>
          <w:rFonts w:ascii="Book Antiqua" w:hAnsi="Book Antiqua"/>
          <w:lang w:val="en-US"/>
        </w:rPr>
        <w:t>1</w:t>
      </w:r>
      <w:r w:rsidRPr="00917423">
        <w:rPr>
          <w:rFonts w:ascii="Book Antiqua" w:hAnsi="Book Antiqua"/>
          <w:lang w:val="en-US"/>
        </w:rPr>
        <w:t xml:space="preserve"> h with the following inactivation of reverse transcriptase at 70</w:t>
      </w:r>
      <w:r w:rsidR="005B7BCB" w:rsidRPr="00917423">
        <w:rPr>
          <w:rFonts w:ascii="Book Antiqua" w:hAnsi="Book Antiqua"/>
          <w:lang w:val="en-US"/>
        </w:rPr>
        <w:t xml:space="preserve"> </w:t>
      </w:r>
      <w:r w:rsidR="005B7BCB" w:rsidRPr="00917423">
        <w:rPr>
          <w:rFonts w:ascii="宋体" w:hAnsi="宋体" w:cs="宋体"/>
          <w:lang w:val="en-US"/>
        </w:rPr>
        <w:t>℃</w:t>
      </w:r>
      <w:r w:rsidRPr="00917423">
        <w:rPr>
          <w:rFonts w:ascii="Book Antiqua" w:hAnsi="Book Antiqua"/>
          <w:lang w:val="en-US"/>
        </w:rPr>
        <w:t xml:space="preserve"> per 15 min. Ready-to-use </w:t>
      </w:r>
      <w:proofErr w:type="spellStart"/>
      <w:r w:rsidRPr="00917423">
        <w:rPr>
          <w:rFonts w:ascii="Book Antiqua" w:hAnsi="Book Antiqua"/>
          <w:lang w:val="en-US"/>
        </w:rPr>
        <w:t>сDNA</w:t>
      </w:r>
      <w:proofErr w:type="spellEnd"/>
      <w:r w:rsidRPr="00917423">
        <w:rPr>
          <w:rFonts w:ascii="Book Antiqua" w:hAnsi="Book Antiqua"/>
          <w:lang w:val="en-US"/>
        </w:rPr>
        <w:t xml:space="preserve"> was used for real-time amplification.</w:t>
      </w:r>
    </w:p>
    <w:p w14:paraId="3A3AB2BA" w14:textId="77777777" w:rsidR="005B7BCB" w:rsidRPr="00917423" w:rsidRDefault="005B7BCB" w:rsidP="00917423">
      <w:pPr>
        <w:adjustRightInd w:val="0"/>
        <w:snapToGrid w:val="0"/>
        <w:spacing w:line="360" w:lineRule="auto"/>
        <w:jc w:val="both"/>
        <w:rPr>
          <w:rFonts w:ascii="Book Antiqua" w:hAnsi="Book Antiqua"/>
          <w:lang w:val="en-US"/>
        </w:rPr>
      </w:pPr>
    </w:p>
    <w:p w14:paraId="78E758D7" w14:textId="05D7ACD4" w:rsidR="005B7BCB" w:rsidRPr="00917423" w:rsidRDefault="00664C53" w:rsidP="00917423">
      <w:pPr>
        <w:adjustRightInd w:val="0"/>
        <w:snapToGrid w:val="0"/>
        <w:spacing w:line="360" w:lineRule="auto"/>
        <w:jc w:val="both"/>
        <w:rPr>
          <w:rFonts w:ascii="Book Antiqua" w:hAnsi="Book Antiqua"/>
          <w:lang w:val="en-US"/>
        </w:rPr>
      </w:pPr>
      <w:r w:rsidRPr="00917423">
        <w:rPr>
          <w:rFonts w:ascii="Book Antiqua" w:hAnsi="Book Antiqua"/>
          <w:b/>
          <w:i/>
          <w:lang w:val="en-US"/>
        </w:rPr>
        <w:t>A real-time PCR amplification</w:t>
      </w:r>
    </w:p>
    <w:p w14:paraId="5E48370D" w14:textId="77777777" w:rsidR="00664C53" w:rsidRPr="00917423" w:rsidRDefault="00664C53" w:rsidP="00917423">
      <w:pPr>
        <w:adjustRightInd w:val="0"/>
        <w:snapToGrid w:val="0"/>
        <w:spacing w:line="360" w:lineRule="auto"/>
        <w:jc w:val="both"/>
        <w:rPr>
          <w:rFonts w:ascii="Book Antiqua" w:hAnsi="Book Antiqua"/>
          <w:lang w:val="en-US"/>
        </w:rPr>
      </w:pPr>
      <w:r w:rsidRPr="00917423">
        <w:rPr>
          <w:rFonts w:ascii="Book Antiqua" w:hAnsi="Book Antiqua"/>
          <w:lang w:val="en-US"/>
        </w:rPr>
        <w:lastRenderedPageBreak/>
        <w:t xml:space="preserve">The primers selected </w:t>
      </w:r>
      <w:r w:rsidRPr="00917423">
        <w:rPr>
          <w:rFonts w:ascii="Book Antiqua" w:hAnsi="Book Antiqua"/>
          <w:i/>
          <w:iCs/>
          <w:lang w:val="en-US"/>
        </w:rPr>
        <w:t>via</w:t>
      </w:r>
      <w:r w:rsidRPr="00917423">
        <w:rPr>
          <w:rFonts w:ascii="Book Antiqua" w:hAnsi="Book Antiqua"/>
          <w:lang w:val="en-US"/>
        </w:rPr>
        <w:t xml:space="preserve"> a database of a web-based system Universal Probe Library (Universal Probe Library Assay Design Center) were applied to amplify the region of a gene.</w:t>
      </w:r>
    </w:p>
    <w:p w14:paraId="1374CCCF" w14:textId="23F49179" w:rsidR="00664C53" w:rsidRPr="00917423" w:rsidRDefault="00664C53"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PCR amplification was based on reagent kits contain</w:t>
      </w:r>
      <w:r w:rsidR="00A53E1A" w:rsidRPr="00917423">
        <w:rPr>
          <w:rFonts w:ascii="Book Antiqua" w:hAnsi="Book Antiqua"/>
          <w:lang w:val="en-US"/>
        </w:rPr>
        <w:t>ing</w:t>
      </w:r>
      <w:r w:rsidRPr="00917423">
        <w:rPr>
          <w:rFonts w:ascii="Book Antiqua" w:hAnsi="Book Antiqua"/>
          <w:lang w:val="en-US"/>
        </w:rPr>
        <w:t xml:space="preserve"> the SYBR Green I (</w:t>
      </w:r>
      <w:proofErr w:type="spellStart"/>
      <w:r w:rsidRPr="00917423">
        <w:rPr>
          <w:rFonts w:ascii="Book Antiqua" w:hAnsi="Book Antiqua"/>
          <w:lang w:val="en-US"/>
        </w:rPr>
        <w:t>Syntol</w:t>
      </w:r>
      <w:proofErr w:type="spellEnd"/>
      <w:r w:rsidRPr="00917423">
        <w:rPr>
          <w:rFonts w:ascii="Book Antiqua" w:hAnsi="Book Antiqua"/>
          <w:lang w:val="en-US"/>
        </w:rPr>
        <w:t xml:space="preserve"> Company). Real-time PCR was carried out using an amplifier ANK-32 (</w:t>
      </w:r>
      <w:proofErr w:type="spellStart"/>
      <w:r w:rsidRPr="00917423">
        <w:rPr>
          <w:rFonts w:ascii="Book Antiqua" w:hAnsi="Book Antiqua"/>
          <w:lang w:val="en-US"/>
        </w:rPr>
        <w:t>Syntol</w:t>
      </w:r>
      <w:proofErr w:type="spellEnd"/>
      <w:r w:rsidRPr="00917423">
        <w:rPr>
          <w:rFonts w:ascii="Book Antiqua" w:hAnsi="Book Antiqua"/>
          <w:lang w:val="en-US"/>
        </w:rPr>
        <w:t xml:space="preserve"> Company) according to the following pattern: per 5 min at 95</w:t>
      </w:r>
      <w:r w:rsidR="00290B2F" w:rsidRPr="00917423">
        <w:rPr>
          <w:rFonts w:ascii="Book Antiqua" w:hAnsi="Book Antiqua"/>
          <w:lang w:val="en-US"/>
        </w:rPr>
        <w:t xml:space="preserve"> </w:t>
      </w:r>
      <w:r w:rsidRPr="00917423">
        <w:rPr>
          <w:rFonts w:ascii="Book Antiqua" w:hAnsi="Book Antiqua"/>
          <w:lang w:val="en-US"/>
        </w:rPr>
        <w:t>°C, then 40 cycles: 95</w:t>
      </w:r>
      <w:r w:rsidR="005B7BCB" w:rsidRPr="00917423">
        <w:rPr>
          <w:rFonts w:ascii="Book Antiqua" w:hAnsi="Book Antiqua"/>
          <w:lang w:val="en-US"/>
        </w:rPr>
        <w:t xml:space="preserve"> </w:t>
      </w:r>
      <w:r w:rsidR="005B7BCB" w:rsidRPr="00917423">
        <w:rPr>
          <w:rFonts w:ascii="宋体" w:hAnsi="宋体" w:cs="宋体"/>
          <w:lang w:val="en-US"/>
        </w:rPr>
        <w:t>℃</w:t>
      </w:r>
      <w:r w:rsidRPr="00917423">
        <w:rPr>
          <w:rFonts w:ascii="Book Antiqua" w:hAnsi="Book Antiqua"/>
          <w:lang w:val="en-US"/>
        </w:rPr>
        <w:t xml:space="preserve"> </w:t>
      </w:r>
      <w:r w:rsidR="005B7BCB" w:rsidRPr="00917423">
        <w:rPr>
          <w:rFonts w:ascii="Book Antiqua" w:hAnsi="Book Antiqua"/>
          <w:lang w:val="en-US"/>
        </w:rPr>
        <w:t>﹣</w:t>
      </w:r>
      <w:r w:rsidRPr="00917423">
        <w:rPr>
          <w:rFonts w:ascii="Book Antiqua" w:hAnsi="Book Antiqua"/>
          <w:lang w:val="en-US"/>
        </w:rPr>
        <w:t>15 s, 60</w:t>
      </w:r>
      <w:r w:rsidR="00215B9A">
        <w:rPr>
          <w:rFonts w:ascii="Book Antiqua" w:hAnsi="Book Antiqua"/>
          <w:lang w:val="en-US"/>
        </w:rPr>
        <w:t xml:space="preserve"> </w:t>
      </w:r>
      <w:r w:rsidR="005B7BCB" w:rsidRPr="00917423">
        <w:rPr>
          <w:rFonts w:ascii="宋体" w:hAnsi="宋体" w:cs="宋体"/>
          <w:lang w:val="en-US"/>
        </w:rPr>
        <w:t>℃</w:t>
      </w:r>
      <w:r w:rsidRPr="00917423">
        <w:rPr>
          <w:rFonts w:ascii="Book Antiqua" w:hAnsi="Book Antiqua"/>
          <w:lang w:val="en-US"/>
        </w:rPr>
        <w:t xml:space="preserve"> </w:t>
      </w:r>
      <w:r w:rsidR="005B7BCB" w:rsidRPr="00917423">
        <w:rPr>
          <w:rFonts w:ascii="Book Antiqua" w:hAnsi="Book Antiqua"/>
          <w:lang w:val="en-US"/>
        </w:rPr>
        <w:t>﹣</w:t>
      </w:r>
      <w:r w:rsidRPr="00917423">
        <w:rPr>
          <w:rFonts w:ascii="Book Antiqua" w:hAnsi="Book Antiqua"/>
          <w:lang w:val="en-US"/>
        </w:rPr>
        <w:t xml:space="preserve">15 s, </w:t>
      </w:r>
      <w:proofErr w:type="gramStart"/>
      <w:r w:rsidRPr="00917423">
        <w:rPr>
          <w:rFonts w:ascii="Book Antiqua" w:hAnsi="Book Antiqua"/>
          <w:lang w:val="en-US"/>
        </w:rPr>
        <w:t>72</w:t>
      </w:r>
      <w:proofErr w:type="gramEnd"/>
      <w:r w:rsidR="005B7BCB" w:rsidRPr="00917423">
        <w:rPr>
          <w:rFonts w:ascii="Book Antiqua" w:hAnsi="Book Antiqua"/>
          <w:lang w:val="en-US"/>
        </w:rPr>
        <w:t xml:space="preserve"> </w:t>
      </w:r>
      <w:r w:rsidR="005B7BCB" w:rsidRPr="00917423">
        <w:rPr>
          <w:rFonts w:ascii="宋体" w:hAnsi="宋体" w:cs="宋体"/>
          <w:lang w:val="en-US"/>
        </w:rPr>
        <w:t>℃</w:t>
      </w:r>
      <w:r w:rsidRPr="00917423">
        <w:rPr>
          <w:rFonts w:ascii="Book Antiqua" w:hAnsi="Book Antiqua"/>
          <w:lang w:val="en-US"/>
        </w:rPr>
        <w:t xml:space="preserve"> </w:t>
      </w:r>
      <w:r w:rsidR="005B7BCB" w:rsidRPr="00917423">
        <w:rPr>
          <w:rFonts w:ascii="Book Antiqua" w:hAnsi="Book Antiqua"/>
          <w:lang w:val="en-US"/>
        </w:rPr>
        <w:t>﹣</w:t>
      </w:r>
      <w:r w:rsidRPr="00917423">
        <w:rPr>
          <w:rFonts w:ascii="Book Antiqua" w:hAnsi="Book Antiqua"/>
          <w:lang w:val="en-US"/>
        </w:rPr>
        <w:t>30 s. The next step was to analyze the threshold cycle value obtained by PCR amplification. Among other scientific experiments</w:t>
      </w:r>
      <w:r w:rsidR="00A53E1A" w:rsidRPr="00917423">
        <w:rPr>
          <w:rFonts w:ascii="Book Antiqua" w:hAnsi="Book Antiqua"/>
          <w:lang w:val="en-US"/>
        </w:rPr>
        <w:t>,</w:t>
      </w:r>
      <w:r w:rsidRPr="00917423">
        <w:rPr>
          <w:rFonts w:ascii="Book Antiqua" w:hAnsi="Book Antiqua"/>
          <w:lang w:val="en-US"/>
        </w:rPr>
        <w:t xml:space="preserve"> there was also a negative control for: a) an impurity of foreign DNA set components; b) a purity level of sample preparation for the amplification. Negative control </w:t>
      </w:r>
      <w:r w:rsidR="001E1838" w:rsidRPr="00917423">
        <w:rPr>
          <w:rFonts w:ascii="Book Antiqua" w:hAnsi="Book Antiqua"/>
          <w:lang w:val="en-US"/>
        </w:rPr>
        <w:t>consisted of a</w:t>
      </w:r>
      <w:r w:rsidRPr="00917423">
        <w:rPr>
          <w:rFonts w:ascii="Book Antiqua" w:hAnsi="Book Antiqua"/>
          <w:lang w:val="en-US"/>
        </w:rPr>
        <w:t xml:space="preserve"> separate test tube at each process of amplification</w:t>
      </w:r>
      <w:r w:rsidR="001E1838" w:rsidRPr="00917423">
        <w:rPr>
          <w:rFonts w:ascii="Book Antiqua" w:hAnsi="Book Antiqua"/>
          <w:lang w:val="en-US"/>
        </w:rPr>
        <w:t xml:space="preserve"> with an equal </w:t>
      </w:r>
      <w:r w:rsidRPr="00917423">
        <w:rPr>
          <w:rFonts w:ascii="Book Antiqua" w:hAnsi="Book Antiqua"/>
          <w:lang w:val="en-US"/>
        </w:rPr>
        <w:t>amount of water instead of DNA test sample.</w:t>
      </w:r>
    </w:p>
    <w:p w14:paraId="02E1E7F0" w14:textId="77777777" w:rsidR="005B7BCB" w:rsidRPr="00917423" w:rsidRDefault="005B7BCB" w:rsidP="00917423">
      <w:pPr>
        <w:adjustRightInd w:val="0"/>
        <w:snapToGrid w:val="0"/>
        <w:spacing w:line="360" w:lineRule="auto"/>
        <w:ind w:firstLineChars="100" w:firstLine="240"/>
        <w:jc w:val="both"/>
        <w:rPr>
          <w:rFonts w:ascii="Book Antiqua" w:hAnsi="Book Antiqua"/>
          <w:lang w:val="en-US"/>
        </w:rPr>
      </w:pPr>
    </w:p>
    <w:p w14:paraId="2F8B8149" w14:textId="77777777" w:rsidR="005B7BCB" w:rsidRPr="00917423" w:rsidRDefault="00664C53" w:rsidP="00917423">
      <w:pPr>
        <w:adjustRightInd w:val="0"/>
        <w:snapToGrid w:val="0"/>
        <w:spacing w:line="360" w:lineRule="auto"/>
        <w:jc w:val="both"/>
        <w:rPr>
          <w:rFonts w:ascii="Book Antiqua" w:hAnsi="Book Antiqua"/>
          <w:lang w:val="en-US"/>
        </w:rPr>
      </w:pPr>
      <w:r w:rsidRPr="00917423">
        <w:rPr>
          <w:rFonts w:ascii="Book Antiqua" w:hAnsi="Book Antiqua"/>
          <w:b/>
          <w:i/>
          <w:lang w:val="en-US"/>
        </w:rPr>
        <w:t>Reagents used in the research</w:t>
      </w:r>
    </w:p>
    <w:p w14:paraId="15EB8F9D" w14:textId="787D8521" w:rsidR="00664C53" w:rsidRPr="00917423" w:rsidRDefault="00664C53" w:rsidP="00917423">
      <w:pPr>
        <w:adjustRightInd w:val="0"/>
        <w:snapToGrid w:val="0"/>
        <w:spacing w:line="360" w:lineRule="auto"/>
        <w:jc w:val="both"/>
        <w:rPr>
          <w:rFonts w:ascii="Book Antiqua" w:hAnsi="Book Antiqua"/>
          <w:lang w:val="en-US"/>
        </w:rPr>
      </w:pPr>
      <w:r w:rsidRPr="00917423">
        <w:rPr>
          <w:rFonts w:ascii="Book Antiqua" w:hAnsi="Book Antiqua"/>
          <w:lang w:val="en-US"/>
        </w:rPr>
        <w:t xml:space="preserve">During the study, the following chemicals were applied: </w:t>
      </w:r>
      <w:r w:rsidR="001E1838" w:rsidRPr="00917423">
        <w:rPr>
          <w:rFonts w:ascii="Book Antiqua" w:hAnsi="Book Antiqua"/>
          <w:lang w:val="en-US"/>
        </w:rPr>
        <w:t>STZ</w:t>
      </w:r>
      <w:r w:rsidRPr="00917423">
        <w:rPr>
          <w:rFonts w:ascii="Book Antiqua" w:hAnsi="Book Antiqua"/>
          <w:lang w:val="en-US"/>
        </w:rPr>
        <w:t xml:space="preserve">, </w:t>
      </w:r>
      <w:proofErr w:type="spellStart"/>
      <w:r w:rsidRPr="00917423">
        <w:rPr>
          <w:rFonts w:ascii="Book Antiqua" w:hAnsi="Book Antiqua"/>
          <w:lang w:val="en-US"/>
        </w:rPr>
        <w:t>Tris-HCl</w:t>
      </w:r>
      <w:proofErr w:type="spellEnd"/>
      <w:r w:rsidRPr="00917423">
        <w:rPr>
          <w:rFonts w:ascii="Book Antiqua" w:hAnsi="Book Antiqua"/>
          <w:lang w:val="en-US"/>
        </w:rPr>
        <w:t xml:space="preserve">, citrate, </w:t>
      </w:r>
      <w:proofErr w:type="spellStart"/>
      <w:r w:rsidRPr="00917423">
        <w:rPr>
          <w:rFonts w:ascii="Book Antiqua" w:hAnsi="Book Antiqua"/>
          <w:lang w:val="en-US"/>
        </w:rPr>
        <w:t>nitroblue</w:t>
      </w:r>
      <w:proofErr w:type="spellEnd"/>
      <w:r w:rsidRPr="00917423">
        <w:rPr>
          <w:rFonts w:ascii="Book Antiqua" w:hAnsi="Book Antiqua"/>
          <w:lang w:val="en-US"/>
        </w:rPr>
        <w:t xml:space="preserve"> tetrazolium, PMS, NADH (Sigma, </w:t>
      </w:r>
      <w:r w:rsidR="00FA45D7" w:rsidRPr="00917423">
        <w:rPr>
          <w:rFonts w:ascii="Book Antiqua" w:hAnsi="Book Antiqua"/>
          <w:lang w:val="en-US"/>
        </w:rPr>
        <w:t xml:space="preserve">St Louis, MO, </w:t>
      </w:r>
      <w:r w:rsidRPr="00917423">
        <w:rPr>
          <w:rFonts w:ascii="Book Antiqua" w:hAnsi="Book Antiqua"/>
          <w:lang w:val="en-US"/>
        </w:rPr>
        <w:t>U</w:t>
      </w:r>
      <w:r w:rsidR="00EC334D" w:rsidRPr="00917423">
        <w:rPr>
          <w:rFonts w:ascii="Book Antiqua" w:hAnsi="Book Antiqua"/>
          <w:lang w:val="en-US"/>
        </w:rPr>
        <w:t>nited States</w:t>
      </w:r>
      <w:r w:rsidRPr="00917423">
        <w:rPr>
          <w:rFonts w:ascii="Book Antiqua" w:hAnsi="Book Antiqua"/>
          <w:lang w:val="en-US"/>
        </w:rPr>
        <w:t>), SkQ1 synthesized ac</w:t>
      </w:r>
      <w:r w:rsidR="00C547CB" w:rsidRPr="00917423">
        <w:rPr>
          <w:rFonts w:ascii="Book Antiqua" w:hAnsi="Book Antiqua"/>
          <w:lang w:val="en-US"/>
        </w:rPr>
        <w:t xml:space="preserve">cording to the following </w:t>
      </w:r>
      <w:proofErr w:type="gramStart"/>
      <w:r w:rsidR="00C547CB" w:rsidRPr="00917423">
        <w:rPr>
          <w:rFonts w:ascii="Book Antiqua" w:hAnsi="Book Antiqua"/>
          <w:lang w:val="en-US"/>
        </w:rPr>
        <w:t>method</w:t>
      </w:r>
      <w:r w:rsidRPr="00917423">
        <w:rPr>
          <w:rFonts w:ascii="Book Antiqua" w:hAnsi="Book Antiqua"/>
          <w:vertAlign w:val="superscript"/>
          <w:lang w:val="en-US"/>
        </w:rPr>
        <w:t>[</w:t>
      </w:r>
      <w:proofErr w:type="gramEnd"/>
      <w:r w:rsidR="00AB458E" w:rsidRPr="00917423">
        <w:rPr>
          <w:rFonts w:ascii="Book Antiqua" w:hAnsi="Book Antiqua"/>
          <w:vertAlign w:val="superscript"/>
          <w:lang w:val="en-US"/>
        </w:rPr>
        <w:t>5</w:t>
      </w:r>
      <w:r w:rsidRPr="00917423">
        <w:rPr>
          <w:rFonts w:ascii="Book Antiqua" w:hAnsi="Book Antiqua"/>
          <w:vertAlign w:val="superscript"/>
          <w:lang w:val="en-US"/>
        </w:rPr>
        <w:t>]</w:t>
      </w:r>
      <w:r w:rsidRPr="00917423">
        <w:rPr>
          <w:rFonts w:ascii="Book Antiqua" w:hAnsi="Book Antiqua"/>
          <w:lang w:val="en-US"/>
        </w:rPr>
        <w:t>, EDTA (</w:t>
      </w:r>
      <w:proofErr w:type="spellStart"/>
      <w:r w:rsidRPr="00917423">
        <w:rPr>
          <w:rFonts w:ascii="Book Antiqua" w:hAnsi="Book Antiqua"/>
          <w:lang w:val="en-US"/>
        </w:rPr>
        <w:t>Reanal</w:t>
      </w:r>
      <w:proofErr w:type="spellEnd"/>
      <w:r w:rsidRPr="00917423">
        <w:rPr>
          <w:rFonts w:ascii="Book Antiqua" w:hAnsi="Book Antiqua"/>
          <w:lang w:val="en-US"/>
        </w:rPr>
        <w:t xml:space="preserve">, </w:t>
      </w:r>
      <w:r w:rsidR="001E1838" w:rsidRPr="00917423">
        <w:rPr>
          <w:rFonts w:ascii="Book Antiqua" w:hAnsi="Book Antiqua"/>
          <w:lang w:val="en-US"/>
        </w:rPr>
        <w:t xml:space="preserve">Budapest, </w:t>
      </w:r>
      <w:r w:rsidRPr="00917423">
        <w:rPr>
          <w:rFonts w:ascii="Book Antiqua" w:hAnsi="Book Antiqua"/>
          <w:lang w:val="en-US"/>
        </w:rPr>
        <w:t>Hungary)</w:t>
      </w:r>
      <w:r w:rsidR="001E1838" w:rsidRPr="00917423">
        <w:rPr>
          <w:rFonts w:ascii="Book Antiqua" w:hAnsi="Book Antiqua"/>
          <w:lang w:val="en-US"/>
        </w:rPr>
        <w:t>,</w:t>
      </w:r>
      <w:r w:rsidRPr="00917423">
        <w:rPr>
          <w:rFonts w:ascii="Book Antiqua" w:hAnsi="Book Antiqua"/>
          <w:lang w:val="en-US"/>
        </w:rPr>
        <w:t xml:space="preserve"> and other chemicals of “chemically pure” or “analytically pure” grade purchased from Russian manufacturers.</w:t>
      </w:r>
    </w:p>
    <w:p w14:paraId="08F12619" w14:textId="77777777" w:rsidR="005B7BCB" w:rsidRPr="00917423" w:rsidRDefault="005B7BCB" w:rsidP="00917423">
      <w:pPr>
        <w:adjustRightInd w:val="0"/>
        <w:snapToGrid w:val="0"/>
        <w:spacing w:line="360" w:lineRule="auto"/>
        <w:jc w:val="both"/>
        <w:rPr>
          <w:rFonts w:ascii="Book Antiqua" w:hAnsi="Book Antiqua"/>
          <w:lang w:val="en-US"/>
        </w:rPr>
      </w:pPr>
    </w:p>
    <w:p w14:paraId="264F3911" w14:textId="77777777" w:rsidR="005B7BCB" w:rsidRPr="00917423" w:rsidRDefault="00664C53" w:rsidP="00917423">
      <w:pPr>
        <w:adjustRightInd w:val="0"/>
        <w:snapToGrid w:val="0"/>
        <w:spacing w:line="360" w:lineRule="auto"/>
        <w:jc w:val="both"/>
        <w:rPr>
          <w:rFonts w:ascii="Book Antiqua" w:hAnsi="Book Antiqua"/>
          <w:lang w:val="en-US"/>
        </w:rPr>
      </w:pPr>
      <w:r w:rsidRPr="00917423">
        <w:rPr>
          <w:rFonts w:ascii="Book Antiqua" w:hAnsi="Book Antiqua"/>
          <w:b/>
          <w:i/>
          <w:lang w:val="en-US"/>
        </w:rPr>
        <w:t>Outcome analysis</w:t>
      </w:r>
    </w:p>
    <w:p w14:paraId="484D0C8E" w14:textId="1763CD3E" w:rsidR="00664C53" w:rsidRPr="00917423" w:rsidRDefault="00664C53" w:rsidP="00917423">
      <w:pPr>
        <w:adjustRightInd w:val="0"/>
        <w:snapToGrid w:val="0"/>
        <w:spacing w:line="360" w:lineRule="auto"/>
        <w:jc w:val="both"/>
        <w:rPr>
          <w:rFonts w:ascii="Book Antiqua" w:hAnsi="Book Antiqua"/>
          <w:lang w:val="en-US"/>
        </w:rPr>
      </w:pPr>
      <w:r w:rsidRPr="00917423">
        <w:rPr>
          <w:rFonts w:ascii="Book Antiqua" w:hAnsi="Book Antiqua"/>
          <w:lang w:val="en-US"/>
        </w:rPr>
        <w:t>Experiments were done</w:t>
      </w:r>
      <w:r w:rsidR="001E1838" w:rsidRPr="00917423">
        <w:rPr>
          <w:rFonts w:ascii="Book Antiqua" w:hAnsi="Book Antiqua"/>
          <w:lang w:val="en-US"/>
        </w:rPr>
        <w:t xml:space="preserve"> in</w:t>
      </w:r>
      <w:r w:rsidRPr="00917423">
        <w:rPr>
          <w:rFonts w:ascii="Book Antiqua" w:hAnsi="Book Antiqua"/>
          <w:lang w:val="en-US"/>
        </w:rPr>
        <w:t xml:space="preserve"> at least </w:t>
      </w:r>
      <w:r w:rsidR="00C83842" w:rsidRPr="00917423">
        <w:rPr>
          <w:rFonts w:ascii="Book Antiqua" w:hAnsi="Book Antiqua"/>
          <w:lang w:val="en-US"/>
        </w:rPr>
        <w:t>8</w:t>
      </w:r>
      <w:r w:rsidRPr="00917423">
        <w:rPr>
          <w:rFonts w:ascii="Book Antiqua" w:hAnsi="Book Antiqua"/>
          <w:lang w:val="en-US"/>
        </w:rPr>
        <w:t xml:space="preserve">-20 biological and </w:t>
      </w:r>
      <w:r w:rsidR="001E1838" w:rsidRPr="00917423">
        <w:rPr>
          <w:rFonts w:ascii="Book Antiqua" w:hAnsi="Book Antiqua"/>
          <w:lang w:val="en-US"/>
        </w:rPr>
        <w:t>two</w:t>
      </w:r>
      <w:r w:rsidRPr="00917423">
        <w:rPr>
          <w:rFonts w:ascii="Book Antiqua" w:hAnsi="Book Antiqua"/>
          <w:lang w:val="en-US"/>
        </w:rPr>
        <w:t xml:space="preserve"> analytical replicates. The results were compared with the control. The data were statistically analyzed </w:t>
      </w:r>
      <w:r w:rsidR="001E1838" w:rsidRPr="00917423">
        <w:rPr>
          <w:rFonts w:ascii="Book Antiqua" w:hAnsi="Book Antiqua"/>
          <w:lang w:val="en-US"/>
        </w:rPr>
        <w:t xml:space="preserve">using </w:t>
      </w:r>
      <w:r w:rsidRPr="00917423">
        <w:rPr>
          <w:rFonts w:ascii="Book Antiqua" w:hAnsi="Book Antiqua"/>
          <w:lang w:val="en-US"/>
        </w:rPr>
        <w:t>a software package STATISTICA 6.0 with numerical variables – arithmetical mean (M), mean error (m)</w:t>
      </w:r>
      <w:r w:rsidR="001E1838" w:rsidRPr="00917423">
        <w:rPr>
          <w:rFonts w:ascii="Book Antiqua" w:hAnsi="Book Antiqua"/>
          <w:lang w:val="en-US"/>
        </w:rPr>
        <w:t>,</w:t>
      </w:r>
      <w:r w:rsidRPr="00917423">
        <w:rPr>
          <w:rFonts w:ascii="Book Antiqua" w:hAnsi="Book Antiqua"/>
          <w:lang w:val="en-US"/>
        </w:rPr>
        <w:t xml:space="preserve"> and statistical significance level (</w:t>
      </w:r>
      <w:r w:rsidR="00C547CB" w:rsidRPr="00917423">
        <w:rPr>
          <w:rFonts w:ascii="Book Antiqua" w:hAnsi="Book Antiqua"/>
          <w:i/>
          <w:iCs/>
          <w:lang w:val="en-US"/>
        </w:rPr>
        <w:t>P</w:t>
      </w:r>
      <w:r w:rsidRPr="00917423">
        <w:rPr>
          <w:rFonts w:ascii="Book Antiqua" w:hAnsi="Book Antiqua"/>
          <w:lang w:val="en-US"/>
        </w:rPr>
        <w:t xml:space="preserve">). Normal distribution data were compared by applying Student's </w:t>
      </w:r>
      <w:r w:rsidRPr="00917423">
        <w:rPr>
          <w:rFonts w:ascii="Book Antiqua" w:hAnsi="Book Antiqua"/>
          <w:i/>
          <w:iCs/>
          <w:lang w:val="en-US"/>
        </w:rPr>
        <w:t>t</w:t>
      </w:r>
      <w:r w:rsidRPr="00917423">
        <w:rPr>
          <w:rFonts w:ascii="Book Antiqua" w:hAnsi="Book Antiqua"/>
          <w:lang w:val="en-US"/>
        </w:rPr>
        <w:t xml:space="preserve">-test for Bonferroni correction in independent </w:t>
      </w:r>
      <w:proofErr w:type="gramStart"/>
      <w:r w:rsidRPr="00917423">
        <w:rPr>
          <w:rFonts w:ascii="Book Antiqua" w:hAnsi="Book Antiqua"/>
          <w:lang w:val="en-US"/>
        </w:rPr>
        <w:t>samples</w:t>
      </w:r>
      <w:r w:rsidRPr="00917423">
        <w:rPr>
          <w:rFonts w:ascii="Book Antiqua" w:hAnsi="Book Antiqua"/>
          <w:vertAlign w:val="superscript"/>
          <w:lang w:val="en-US"/>
        </w:rPr>
        <w:t>[</w:t>
      </w:r>
      <w:proofErr w:type="gramEnd"/>
      <w:r w:rsidR="00AB458E" w:rsidRPr="00917423">
        <w:rPr>
          <w:rFonts w:ascii="Book Antiqua" w:hAnsi="Book Antiqua"/>
          <w:vertAlign w:val="superscript"/>
          <w:lang w:val="en-US"/>
        </w:rPr>
        <w:t>14</w:t>
      </w:r>
      <w:r w:rsidRPr="00917423">
        <w:rPr>
          <w:rFonts w:ascii="Book Antiqua" w:hAnsi="Book Antiqua"/>
          <w:vertAlign w:val="superscript"/>
          <w:lang w:val="en-US"/>
        </w:rPr>
        <w:t>]</w:t>
      </w:r>
      <w:r w:rsidRPr="00917423">
        <w:rPr>
          <w:rFonts w:ascii="Book Antiqua" w:hAnsi="Book Antiqua"/>
          <w:lang w:val="en-US"/>
        </w:rPr>
        <w:t xml:space="preserve">. </w:t>
      </w:r>
      <w:r w:rsidR="00C64089" w:rsidRPr="00917423">
        <w:rPr>
          <w:rFonts w:ascii="Book Antiqua" w:hAnsi="Book Antiqua"/>
          <w:lang w:val="en-US"/>
        </w:rPr>
        <w:t xml:space="preserve">Significance level was set at </w:t>
      </w:r>
      <w:proofErr w:type="spellStart"/>
      <w:proofErr w:type="gramStart"/>
      <w:r w:rsidR="00C64089" w:rsidRPr="00917423">
        <w:rPr>
          <w:rFonts w:ascii="Book Antiqua" w:hAnsi="Book Antiqua"/>
          <w:vertAlign w:val="superscript"/>
          <w:lang w:val="en-US"/>
        </w:rPr>
        <w:t>a</w:t>
      </w:r>
      <w:r w:rsidR="00C64089" w:rsidRPr="00917423">
        <w:rPr>
          <w:rFonts w:ascii="Book Antiqua" w:hAnsi="Book Antiqua"/>
          <w:i/>
          <w:iCs/>
          <w:lang w:val="en-US"/>
        </w:rPr>
        <w:t>P</w:t>
      </w:r>
      <w:proofErr w:type="spellEnd"/>
      <w:proofErr w:type="gramEnd"/>
      <w:r w:rsidR="005B7BCB" w:rsidRPr="00917423">
        <w:rPr>
          <w:rFonts w:ascii="Book Antiqua" w:hAnsi="Book Antiqua"/>
          <w:lang w:val="en-US"/>
        </w:rPr>
        <w:t xml:space="preserve"> </w:t>
      </w:r>
      <w:r w:rsidR="00C64089" w:rsidRPr="00917423">
        <w:rPr>
          <w:rFonts w:ascii="Book Antiqua" w:hAnsi="Book Antiqua"/>
          <w:lang w:val="en-US"/>
        </w:rPr>
        <w:sym w:font="Symbol" w:char="F0A3"/>
      </w:r>
      <w:r w:rsidR="005B7BCB" w:rsidRPr="00917423">
        <w:rPr>
          <w:rFonts w:ascii="Book Antiqua" w:hAnsi="Book Antiqua"/>
          <w:lang w:val="en-US"/>
        </w:rPr>
        <w:t xml:space="preserve"> </w:t>
      </w:r>
      <w:r w:rsidR="00C64089" w:rsidRPr="00917423">
        <w:rPr>
          <w:rFonts w:ascii="Book Antiqua" w:hAnsi="Book Antiqua"/>
          <w:lang w:val="en-US"/>
        </w:rPr>
        <w:t xml:space="preserve">0.0167 and </w:t>
      </w:r>
      <w:proofErr w:type="spellStart"/>
      <w:r w:rsidR="00C64089" w:rsidRPr="00917423">
        <w:rPr>
          <w:rFonts w:ascii="Book Antiqua" w:hAnsi="Book Antiqua"/>
          <w:vertAlign w:val="superscript"/>
          <w:lang w:val="en-US"/>
        </w:rPr>
        <w:t>b</w:t>
      </w:r>
      <w:r w:rsidR="00C64089" w:rsidRPr="00917423">
        <w:rPr>
          <w:rFonts w:ascii="Book Antiqua" w:hAnsi="Book Antiqua"/>
          <w:i/>
          <w:iCs/>
          <w:lang w:val="en-US"/>
        </w:rPr>
        <w:t>P</w:t>
      </w:r>
      <w:proofErr w:type="spellEnd"/>
      <w:r w:rsidR="005B7BCB" w:rsidRPr="00917423">
        <w:rPr>
          <w:rFonts w:ascii="Book Antiqua" w:hAnsi="Book Antiqua"/>
          <w:lang w:val="en-US"/>
        </w:rPr>
        <w:t xml:space="preserve"> </w:t>
      </w:r>
      <w:r w:rsidR="00C64089" w:rsidRPr="00917423">
        <w:rPr>
          <w:rFonts w:ascii="Book Antiqua" w:hAnsi="Book Antiqua"/>
          <w:lang w:val="en-US"/>
        </w:rPr>
        <w:sym w:font="Symbol" w:char="F0A3"/>
      </w:r>
      <w:r w:rsidR="005B7BCB" w:rsidRPr="00917423">
        <w:rPr>
          <w:rFonts w:ascii="Book Antiqua" w:hAnsi="Book Antiqua"/>
          <w:lang w:val="en-US"/>
        </w:rPr>
        <w:t xml:space="preserve"> </w:t>
      </w:r>
      <w:r w:rsidR="00C64089" w:rsidRPr="00917423">
        <w:rPr>
          <w:rFonts w:ascii="Book Antiqua" w:hAnsi="Book Antiqua"/>
          <w:lang w:val="en-US"/>
        </w:rPr>
        <w:t>0.0167</w:t>
      </w:r>
      <w:r w:rsidR="005C0438" w:rsidRPr="00917423">
        <w:rPr>
          <w:rFonts w:ascii="Book Antiqua" w:hAnsi="Book Antiqua"/>
          <w:lang w:val="en-US"/>
        </w:rPr>
        <w:t>.</w:t>
      </w:r>
    </w:p>
    <w:p w14:paraId="4EE77316" w14:textId="77777777" w:rsidR="005B7BCB" w:rsidRPr="00917423" w:rsidRDefault="005B7BCB" w:rsidP="00917423">
      <w:pPr>
        <w:adjustRightInd w:val="0"/>
        <w:snapToGrid w:val="0"/>
        <w:spacing w:line="360" w:lineRule="auto"/>
        <w:jc w:val="both"/>
        <w:rPr>
          <w:rFonts w:ascii="Book Antiqua" w:hAnsi="Book Antiqua"/>
          <w:lang w:val="en-US"/>
        </w:rPr>
      </w:pPr>
    </w:p>
    <w:p w14:paraId="2036E21E" w14:textId="77777777" w:rsidR="003D43CB" w:rsidRPr="00917423" w:rsidRDefault="003D43CB" w:rsidP="00917423">
      <w:pPr>
        <w:adjustRightInd w:val="0"/>
        <w:snapToGrid w:val="0"/>
        <w:spacing w:line="360" w:lineRule="auto"/>
        <w:jc w:val="both"/>
        <w:rPr>
          <w:rFonts w:ascii="Book Antiqua" w:hAnsi="Book Antiqua"/>
          <w:b/>
          <w:lang w:val="en-US"/>
        </w:rPr>
      </w:pPr>
      <w:r w:rsidRPr="00917423">
        <w:rPr>
          <w:rFonts w:ascii="Book Antiqua" w:hAnsi="Book Antiqua"/>
          <w:b/>
          <w:lang w:val="en-US"/>
        </w:rPr>
        <w:t>RESULTS</w:t>
      </w:r>
    </w:p>
    <w:p w14:paraId="748D6B8B" w14:textId="098126CF" w:rsidR="00664C53" w:rsidRPr="00917423" w:rsidRDefault="00664C53" w:rsidP="00917423">
      <w:pPr>
        <w:adjustRightInd w:val="0"/>
        <w:snapToGrid w:val="0"/>
        <w:spacing w:line="360" w:lineRule="auto"/>
        <w:jc w:val="both"/>
        <w:rPr>
          <w:rFonts w:ascii="Book Antiqua" w:hAnsi="Book Antiqua"/>
          <w:lang w:val="en-US"/>
        </w:rPr>
      </w:pPr>
      <w:r w:rsidRPr="00917423">
        <w:rPr>
          <w:rFonts w:ascii="Book Antiqua" w:hAnsi="Book Antiqua"/>
          <w:lang w:val="en-US"/>
        </w:rPr>
        <w:t xml:space="preserve">The study showed that SkQ1 administration lowered glycemic level by 2.5 times, which was initially upregulated 2.7 times relative to the control (Table 1). The </w:t>
      </w:r>
      <w:r w:rsidRPr="00917423">
        <w:rPr>
          <w:rFonts w:ascii="Book Antiqua" w:hAnsi="Book Antiqua"/>
          <w:lang w:val="en-US"/>
        </w:rPr>
        <w:lastRenderedPageBreak/>
        <w:t xml:space="preserve">glucose level of the animals of the </w:t>
      </w:r>
      <w:r w:rsidR="008260CE" w:rsidRPr="00917423">
        <w:rPr>
          <w:rFonts w:ascii="Book Antiqua" w:hAnsi="Book Antiqua"/>
          <w:lang w:val="en-US"/>
        </w:rPr>
        <w:t xml:space="preserve">fourth </w:t>
      </w:r>
      <w:r w:rsidRPr="00917423">
        <w:rPr>
          <w:rFonts w:ascii="Book Antiqua" w:hAnsi="Book Antiqua"/>
          <w:lang w:val="en-US"/>
        </w:rPr>
        <w:t xml:space="preserve">experimental group was not significantly different from the stated value. Moreover, glucose concentration was within the stated value in rats of the second experimental group having been administered </w:t>
      </w:r>
      <w:r w:rsidR="00C83319" w:rsidRPr="00917423">
        <w:rPr>
          <w:rFonts w:ascii="Book Antiqua" w:hAnsi="Book Antiqua"/>
          <w:lang w:val="en-US"/>
        </w:rPr>
        <w:t xml:space="preserve">citrate </w:t>
      </w:r>
      <w:r w:rsidRPr="00917423">
        <w:rPr>
          <w:rFonts w:ascii="Book Antiqua" w:hAnsi="Book Antiqua"/>
          <w:lang w:val="en-US"/>
        </w:rPr>
        <w:t xml:space="preserve">buffer and of the third group having been administered </w:t>
      </w:r>
      <w:r w:rsidR="00473004" w:rsidRPr="00917423">
        <w:rPr>
          <w:rFonts w:ascii="Book Antiqua" w:hAnsi="Book Antiqua"/>
          <w:lang w:val="en-US"/>
        </w:rPr>
        <w:t xml:space="preserve">an </w:t>
      </w:r>
      <w:r w:rsidRPr="00917423">
        <w:rPr>
          <w:rFonts w:ascii="Book Antiqua" w:hAnsi="Book Antiqua"/>
          <w:lang w:val="en-US"/>
        </w:rPr>
        <w:t>aliquot of 12% ethanol.</w:t>
      </w:r>
    </w:p>
    <w:p w14:paraId="70639ABF" w14:textId="28006229" w:rsidR="00664C53" w:rsidRPr="00917423" w:rsidRDefault="00664C53"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It is also established that S</w:t>
      </w:r>
      <w:r w:rsidR="00CC7211" w:rsidRPr="00917423">
        <w:rPr>
          <w:rFonts w:ascii="Book Antiqua" w:hAnsi="Book Antiqua"/>
          <w:lang w:val="en-US"/>
        </w:rPr>
        <w:t xml:space="preserve"> </w:t>
      </w:r>
      <w:r w:rsidR="00A47651" w:rsidRPr="00917423">
        <w:rPr>
          <w:rFonts w:ascii="Book Antiqua" w:hAnsi="Book Antiqua"/>
          <w:lang w:val="en-US"/>
        </w:rPr>
        <w:t xml:space="preserve">of </w:t>
      </w:r>
      <w:r w:rsidRPr="00917423">
        <w:rPr>
          <w:rFonts w:ascii="Book Antiqua" w:hAnsi="Book Antiqua"/>
          <w:lang w:val="en-US"/>
        </w:rPr>
        <w:t>BCL value increased by 2.2 times in rats’ hearts under pathological conditions</w:t>
      </w:r>
      <w:r w:rsidR="007A6116" w:rsidRPr="00917423">
        <w:rPr>
          <w:rFonts w:ascii="Book Antiqua" w:hAnsi="Book Antiqua"/>
          <w:lang w:val="en-US"/>
        </w:rPr>
        <w:t xml:space="preserve"> and</w:t>
      </w:r>
      <w:r w:rsidRPr="00917423">
        <w:rPr>
          <w:rFonts w:ascii="Book Antiqua" w:hAnsi="Book Antiqua"/>
          <w:lang w:val="en-US"/>
        </w:rPr>
        <w:t xml:space="preserve"> in blood serum by 2.1 times</w:t>
      </w:r>
      <w:r w:rsidR="007A6116" w:rsidRPr="00917423">
        <w:rPr>
          <w:rFonts w:ascii="Book Antiqua" w:hAnsi="Book Antiqua"/>
          <w:lang w:val="en-US"/>
        </w:rPr>
        <w:t xml:space="preserve">. </w:t>
      </w:r>
      <w:r w:rsidRPr="00917423">
        <w:rPr>
          <w:rFonts w:ascii="Book Antiqua" w:hAnsi="Book Antiqua"/>
          <w:lang w:val="en-US"/>
        </w:rPr>
        <w:t>I</w:t>
      </w:r>
      <w:r w:rsidRPr="00917423">
        <w:rPr>
          <w:rFonts w:ascii="Book Antiqua" w:hAnsi="Book Antiqua"/>
          <w:vertAlign w:val="subscript"/>
          <w:lang w:val="en-US"/>
        </w:rPr>
        <w:t xml:space="preserve">max </w:t>
      </w:r>
      <w:r w:rsidRPr="00917423">
        <w:rPr>
          <w:rFonts w:ascii="Book Antiqua" w:hAnsi="Book Antiqua"/>
          <w:lang w:val="en-US"/>
        </w:rPr>
        <w:t xml:space="preserve">BCL increased by 2.5 and 2.0, respectively, compared to the control group, </w:t>
      </w:r>
      <w:r w:rsidR="007A6116" w:rsidRPr="00917423">
        <w:rPr>
          <w:rFonts w:ascii="Book Antiqua" w:hAnsi="Book Antiqua"/>
          <w:lang w:val="en-US"/>
        </w:rPr>
        <w:t>demonstrating</w:t>
      </w:r>
      <w:r w:rsidRPr="00917423">
        <w:rPr>
          <w:rFonts w:ascii="Book Antiqua" w:hAnsi="Book Antiqua"/>
          <w:lang w:val="en-US"/>
        </w:rPr>
        <w:t xml:space="preserve"> increased intensity of free</w:t>
      </w:r>
      <w:r w:rsidR="005520E0" w:rsidRPr="00917423">
        <w:rPr>
          <w:rFonts w:ascii="Book Antiqua" w:hAnsi="Book Antiqua"/>
          <w:lang w:val="en-US"/>
        </w:rPr>
        <w:t xml:space="preserve"> </w:t>
      </w:r>
      <w:r w:rsidRPr="00917423">
        <w:rPr>
          <w:rFonts w:ascii="Book Antiqua" w:hAnsi="Book Antiqua"/>
          <w:lang w:val="en-US"/>
        </w:rPr>
        <w:t xml:space="preserve">radical oxidation. It is known that the processes of glucose autoxidation and its metabolic intermediates, glycosylation of protein and end-product accumulation of its modification, sorbitol exchange mobilization, glucose </w:t>
      </w:r>
      <w:r w:rsidR="00A47651" w:rsidRPr="00917423">
        <w:rPr>
          <w:rFonts w:ascii="Book Antiqua" w:hAnsi="Book Antiqua"/>
          <w:lang w:val="en-US"/>
        </w:rPr>
        <w:t xml:space="preserve">utilization </w:t>
      </w:r>
      <w:r w:rsidR="005B7BCB" w:rsidRPr="00917423">
        <w:rPr>
          <w:rFonts w:ascii="Book Antiqua" w:hAnsi="Book Antiqua"/>
          <w:i/>
          <w:lang w:val="en-US"/>
        </w:rPr>
        <w:t>via</w:t>
      </w:r>
      <w:r w:rsidRPr="00917423">
        <w:rPr>
          <w:rFonts w:ascii="Book Antiqua" w:hAnsi="Book Antiqua"/>
          <w:lang w:val="en-US"/>
        </w:rPr>
        <w:t xml:space="preserve"> </w:t>
      </w:r>
      <w:proofErr w:type="spellStart"/>
      <w:r w:rsidRPr="00917423">
        <w:rPr>
          <w:rFonts w:ascii="Book Antiqua" w:hAnsi="Book Antiqua"/>
          <w:lang w:val="en-US"/>
        </w:rPr>
        <w:t>hexosamine</w:t>
      </w:r>
      <w:proofErr w:type="spellEnd"/>
      <w:r w:rsidRPr="00917423">
        <w:rPr>
          <w:rFonts w:ascii="Book Antiqua" w:hAnsi="Book Antiqua"/>
          <w:lang w:val="en-US"/>
        </w:rPr>
        <w:t xml:space="preserve"> pathway, </w:t>
      </w:r>
      <w:r w:rsidR="007A6116" w:rsidRPr="00917423">
        <w:rPr>
          <w:rFonts w:ascii="Book Antiqua" w:hAnsi="Book Antiqua"/>
          <w:lang w:val="en-US"/>
        </w:rPr>
        <w:t xml:space="preserve">and </w:t>
      </w:r>
      <w:r w:rsidRPr="00917423">
        <w:rPr>
          <w:rFonts w:ascii="Book Antiqua" w:hAnsi="Book Antiqua"/>
          <w:lang w:val="en-US"/>
        </w:rPr>
        <w:t xml:space="preserve">protein kinase C (PKC) activation may be free radical oxidation sources </w:t>
      </w:r>
      <w:r w:rsidR="007A6116" w:rsidRPr="00917423">
        <w:rPr>
          <w:rFonts w:ascii="Book Antiqua" w:hAnsi="Book Antiqua"/>
          <w:lang w:val="en-US"/>
        </w:rPr>
        <w:t>in</w:t>
      </w:r>
      <w:r w:rsidRPr="00917423">
        <w:rPr>
          <w:rFonts w:ascii="Book Antiqua" w:hAnsi="Book Antiqua"/>
          <w:lang w:val="en-US"/>
        </w:rPr>
        <w:t xml:space="preserve"> </w:t>
      </w:r>
      <w:r w:rsidR="00A47651" w:rsidRPr="00917423">
        <w:rPr>
          <w:rFonts w:ascii="Book Antiqua" w:hAnsi="Book Antiqua"/>
          <w:lang w:val="en-US"/>
        </w:rPr>
        <w:t>DM2</w:t>
      </w:r>
      <w:r w:rsidRPr="00917423">
        <w:rPr>
          <w:rFonts w:ascii="Book Antiqua" w:hAnsi="Book Antiqua"/>
          <w:vertAlign w:val="superscript"/>
          <w:lang w:val="en-US"/>
        </w:rPr>
        <w:t>[</w:t>
      </w:r>
      <w:r w:rsidR="00AB458E" w:rsidRPr="00917423">
        <w:rPr>
          <w:rFonts w:ascii="Book Antiqua" w:hAnsi="Book Antiqua"/>
          <w:vertAlign w:val="superscript"/>
          <w:lang w:val="en-US"/>
        </w:rPr>
        <w:t>15</w:t>
      </w:r>
      <w:r w:rsidRPr="00917423">
        <w:rPr>
          <w:rFonts w:ascii="Book Antiqua" w:hAnsi="Book Antiqua"/>
          <w:vertAlign w:val="superscript"/>
          <w:lang w:val="en-US"/>
        </w:rPr>
        <w:t>]</w:t>
      </w:r>
      <w:r w:rsidR="004A2AD6" w:rsidRPr="00917423">
        <w:rPr>
          <w:rFonts w:ascii="Book Antiqua" w:hAnsi="Book Antiqua"/>
          <w:lang w:val="en-US"/>
        </w:rPr>
        <w:t>.</w:t>
      </w:r>
    </w:p>
    <w:p w14:paraId="383476EA" w14:textId="099C892F" w:rsidR="00664C53" w:rsidRPr="00917423" w:rsidRDefault="00664C53"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 xml:space="preserve">The values of BCL </w:t>
      </w:r>
      <w:proofErr w:type="spellStart"/>
      <w:r w:rsidR="00A47651" w:rsidRPr="00917423">
        <w:rPr>
          <w:rFonts w:ascii="Book Antiqua" w:hAnsi="Book Antiqua"/>
          <w:lang w:val="en-US"/>
        </w:rPr>
        <w:t>tg</w:t>
      </w:r>
      <w:proofErr w:type="spellEnd"/>
      <w:r w:rsidR="00A47651" w:rsidRPr="00917423">
        <w:rPr>
          <w:rFonts w:ascii="Book Antiqua" w:hAnsi="Book Antiqua"/>
          <w:lang w:val="en-US"/>
        </w:rPr>
        <w:t>α</w:t>
      </w:r>
      <w:r w:rsidR="00A47651" w:rsidRPr="00917423">
        <w:rPr>
          <w:rFonts w:ascii="Book Antiqua" w:hAnsi="Book Antiqua"/>
          <w:vertAlign w:val="subscript"/>
          <w:lang w:val="en-US"/>
        </w:rPr>
        <w:t>2</w:t>
      </w:r>
      <w:r w:rsidR="00A47651" w:rsidRPr="00917423">
        <w:rPr>
          <w:rFonts w:ascii="Book Antiqua" w:hAnsi="Book Antiqua"/>
          <w:lang w:val="en-US"/>
        </w:rPr>
        <w:t xml:space="preserve"> </w:t>
      </w:r>
      <w:r w:rsidR="007A6116" w:rsidRPr="00917423">
        <w:rPr>
          <w:rFonts w:ascii="Book Antiqua" w:hAnsi="Book Antiqua"/>
          <w:lang w:val="en-US"/>
        </w:rPr>
        <w:t>increased</w:t>
      </w:r>
      <w:r w:rsidRPr="00917423">
        <w:rPr>
          <w:rFonts w:ascii="Book Antiqua" w:hAnsi="Book Antiqua"/>
          <w:lang w:val="en-US"/>
        </w:rPr>
        <w:t xml:space="preserve"> in rats’ hearts with pathology by 2.1 times</w:t>
      </w:r>
      <w:r w:rsidR="007A6116" w:rsidRPr="00917423">
        <w:rPr>
          <w:rFonts w:ascii="Book Antiqua" w:hAnsi="Book Antiqua"/>
          <w:lang w:val="en-US"/>
        </w:rPr>
        <w:t xml:space="preserve"> and</w:t>
      </w:r>
      <w:r w:rsidRPr="00917423">
        <w:rPr>
          <w:rFonts w:ascii="Book Antiqua" w:hAnsi="Book Antiqua"/>
          <w:lang w:val="en-US"/>
        </w:rPr>
        <w:t xml:space="preserve"> in blood serum by 2.3</w:t>
      </w:r>
      <w:r w:rsidR="002341A8" w:rsidRPr="00917423">
        <w:rPr>
          <w:rFonts w:ascii="Book Antiqua" w:hAnsi="Book Antiqua"/>
          <w:lang w:val="en-US"/>
        </w:rPr>
        <w:t xml:space="preserve"> </w:t>
      </w:r>
      <w:r w:rsidRPr="00917423">
        <w:rPr>
          <w:rFonts w:ascii="Book Antiqua" w:hAnsi="Book Antiqua"/>
          <w:lang w:val="en-US"/>
        </w:rPr>
        <w:t>times (Table</w:t>
      </w:r>
      <w:r w:rsidR="002341A8" w:rsidRPr="00917423">
        <w:rPr>
          <w:rFonts w:ascii="Book Antiqua" w:hAnsi="Book Antiqua"/>
          <w:lang w:val="en-US"/>
        </w:rPr>
        <w:t xml:space="preserve"> </w:t>
      </w:r>
      <w:r w:rsidRPr="00917423">
        <w:rPr>
          <w:rFonts w:ascii="Book Antiqua" w:hAnsi="Book Antiqua"/>
          <w:lang w:val="en-US"/>
        </w:rPr>
        <w:t xml:space="preserve">2), </w:t>
      </w:r>
      <w:r w:rsidR="007A6116" w:rsidRPr="00917423">
        <w:rPr>
          <w:rFonts w:ascii="Book Antiqua" w:hAnsi="Book Antiqua"/>
          <w:lang w:val="en-US"/>
        </w:rPr>
        <w:t xml:space="preserve">indicating </w:t>
      </w:r>
      <w:r w:rsidRPr="00917423">
        <w:rPr>
          <w:rFonts w:ascii="Book Antiqua" w:hAnsi="Book Antiqua"/>
          <w:lang w:val="en-US"/>
        </w:rPr>
        <w:t>compensatory mechanisms implementation and general antioxidant potential organism mobilization during the development of experimental hyperglycemia.</w:t>
      </w:r>
    </w:p>
    <w:p w14:paraId="4FC2CDA4" w14:textId="529036FA" w:rsidR="00664C53" w:rsidRPr="00917423" w:rsidRDefault="00664C53" w:rsidP="00917423">
      <w:pPr>
        <w:adjustRightInd w:val="0"/>
        <w:snapToGrid w:val="0"/>
        <w:spacing w:line="360" w:lineRule="auto"/>
        <w:ind w:firstLineChars="100" w:firstLine="240"/>
        <w:jc w:val="both"/>
        <w:rPr>
          <w:rFonts w:ascii="Book Antiqua" w:hAnsi="Book Antiqua"/>
          <w:i/>
          <w:lang w:val="en-US"/>
        </w:rPr>
      </w:pPr>
      <w:r w:rsidRPr="00917423">
        <w:rPr>
          <w:rFonts w:ascii="Book Antiqua" w:hAnsi="Book Antiqua"/>
          <w:lang w:val="en-US"/>
        </w:rPr>
        <w:t>The administration of SkQ1 le</w:t>
      </w:r>
      <w:r w:rsidR="007A6116" w:rsidRPr="00917423">
        <w:rPr>
          <w:rFonts w:ascii="Book Antiqua" w:hAnsi="Book Antiqua"/>
          <w:lang w:val="en-US"/>
        </w:rPr>
        <w:t>d</w:t>
      </w:r>
      <w:r w:rsidRPr="00917423">
        <w:rPr>
          <w:rFonts w:ascii="Book Antiqua" w:hAnsi="Book Antiqua"/>
          <w:lang w:val="en-US"/>
        </w:rPr>
        <w:t xml:space="preserve"> to the S</w:t>
      </w:r>
      <w:r w:rsidR="00FA7110" w:rsidRPr="00917423">
        <w:rPr>
          <w:rFonts w:ascii="Book Antiqua" w:hAnsi="Book Antiqua"/>
          <w:lang w:val="en-US"/>
        </w:rPr>
        <w:t xml:space="preserve"> of </w:t>
      </w:r>
      <w:r w:rsidRPr="00917423">
        <w:rPr>
          <w:rFonts w:ascii="Book Antiqua" w:hAnsi="Book Antiqua"/>
          <w:lang w:val="en-US"/>
        </w:rPr>
        <w:t>BC</w:t>
      </w:r>
      <w:r w:rsidR="00FA7110" w:rsidRPr="00917423">
        <w:rPr>
          <w:rFonts w:ascii="Book Antiqua" w:hAnsi="Book Antiqua"/>
          <w:lang w:val="en-US"/>
        </w:rPr>
        <w:t>L</w:t>
      </w:r>
      <w:r w:rsidRPr="00917423">
        <w:rPr>
          <w:rFonts w:ascii="Book Antiqua" w:hAnsi="Book Antiqua"/>
          <w:lang w:val="en-US"/>
        </w:rPr>
        <w:t xml:space="preserve"> values decrease in rats’ hearts by 1.3 times</w:t>
      </w:r>
      <w:r w:rsidR="007A6116" w:rsidRPr="00917423">
        <w:rPr>
          <w:rFonts w:ascii="Book Antiqua" w:hAnsi="Book Antiqua"/>
          <w:lang w:val="en-US"/>
        </w:rPr>
        <w:t xml:space="preserve"> and</w:t>
      </w:r>
      <w:r w:rsidRPr="00917423">
        <w:rPr>
          <w:rFonts w:ascii="Book Antiqua" w:hAnsi="Book Antiqua"/>
          <w:lang w:val="en-US"/>
        </w:rPr>
        <w:t xml:space="preserve"> in blood serum by 1.6 times</w:t>
      </w:r>
      <w:r w:rsidR="007A6116" w:rsidRPr="00917423">
        <w:rPr>
          <w:rFonts w:ascii="Book Antiqua" w:hAnsi="Book Antiqua"/>
          <w:lang w:val="en-US"/>
        </w:rPr>
        <w:t xml:space="preserve"> and </w:t>
      </w:r>
      <w:r w:rsidRPr="00917423">
        <w:rPr>
          <w:rFonts w:ascii="Book Antiqua" w:hAnsi="Book Antiqua"/>
          <w:lang w:val="en-US"/>
        </w:rPr>
        <w:t>I</w:t>
      </w:r>
      <w:r w:rsidRPr="00917423">
        <w:rPr>
          <w:rFonts w:ascii="Book Antiqua" w:hAnsi="Book Antiqua"/>
          <w:vertAlign w:val="subscript"/>
          <w:lang w:val="en-US"/>
        </w:rPr>
        <w:t>max</w:t>
      </w:r>
      <w:r w:rsidRPr="00917423">
        <w:rPr>
          <w:rFonts w:ascii="Book Antiqua" w:hAnsi="Book Antiqua"/>
          <w:lang w:val="en-US"/>
        </w:rPr>
        <w:t xml:space="preserve"> BCL by 1.5 and 1.6, respectively (Table 2). BCL </w:t>
      </w:r>
      <w:proofErr w:type="spellStart"/>
      <w:r w:rsidR="00FA7110" w:rsidRPr="00917423">
        <w:rPr>
          <w:rFonts w:ascii="Book Antiqua" w:hAnsi="Book Antiqua"/>
          <w:lang w:val="en-US"/>
        </w:rPr>
        <w:t>tg</w:t>
      </w:r>
      <w:proofErr w:type="spellEnd"/>
      <w:r w:rsidR="00FA7110" w:rsidRPr="00917423">
        <w:rPr>
          <w:rFonts w:ascii="Book Antiqua" w:hAnsi="Book Antiqua"/>
          <w:lang w:val="en-US"/>
        </w:rPr>
        <w:t>α</w:t>
      </w:r>
      <w:r w:rsidR="00FA7110" w:rsidRPr="00917423">
        <w:rPr>
          <w:rFonts w:ascii="Book Antiqua" w:hAnsi="Book Antiqua"/>
          <w:vertAlign w:val="subscript"/>
          <w:lang w:val="en-US"/>
        </w:rPr>
        <w:t>2</w:t>
      </w:r>
      <w:r w:rsidR="00FA7110" w:rsidRPr="00917423">
        <w:rPr>
          <w:rFonts w:ascii="Book Antiqua" w:hAnsi="Book Antiqua"/>
          <w:lang w:val="en-US"/>
        </w:rPr>
        <w:t xml:space="preserve"> </w:t>
      </w:r>
      <w:r w:rsidRPr="00917423">
        <w:rPr>
          <w:rFonts w:ascii="Book Antiqua" w:hAnsi="Book Antiqua"/>
          <w:lang w:val="en-US"/>
        </w:rPr>
        <w:t>parameter decrease</w:t>
      </w:r>
      <w:r w:rsidR="007A6116" w:rsidRPr="00917423">
        <w:rPr>
          <w:rFonts w:ascii="Book Antiqua" w:hAnsi="Book Antiqua"/>
          <w:lang w:val="en-US"/>
        </w:rPr>
        <w:t>d</w:t>
      </w:r>
      <w:r w:rsidRPr="00917423">
        <w:rPr>
          <w:rFonts w:ascii="Book Antiqua" w:hAnsi="Book Antiqua"/>
          <w:lang w:val="en-US"/>
        </w:rPr>
        <w:t xml:space="preserve"> in rats’ hearts by 1.5 times</w:t>
      </w:r>
      <w:r w:rsidR="007A6116" w:rsidRPr="00917423">
        <w:rPr>
          <w:rFonts w:ascii="Book Antiqua" w:hAnsi="Book Antiqua"/>
          <w:lang w:val="en-US"/>
        </w:rPr>
        <w:t xml:space="preserve"> and</w:t>
      </w:r>
      <w:r w:rsidRPr="00917423">
        <w:rPr>
          <w:rFonts w:ascii="Book Antiqua" w:hAnsi="Book Antiqua"/>
          <w:lang w:val="en-US"/>
        </w:rPr>
        <w:t xml:space="preserve"> in blood serum by 1.4 times (Table 2).</w:t>
      </w:r>
    </w:p>
    <w:p w14:paraId="7F57F639" w14:textId="6397E2E8" w:rsidR="00120E9C" w:rsidRPr="00917423" w:rsidRDefault="00664C53"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 xml:space="preserve">No statistically significant BCL parameters changes in rats of the </w:t>
      </w:r>
      <w:r w:rsidR="008260CE" w:rsidRPr="00917423">
        <w:rPr>
          <w:rFonts w:ascii="Book Antiqua" w:hAnsi="Book Antiqua"/>
          <w:lang w:val="en-US"/>
        </w:rPr>
        <w:t xml:space="preserve">fourth </w:t>
      </w:r>
      <w:r w:rsidRPr="00917423">
        <w:rPr>
          <w:rFonts w:ascii="Book Antiqua" w:hAnsi="Book Antiqua"/>
          <w:lang w:val="en-US"/>
        </w:rPr>
        <w:t xml:space="preserve">experimental group and the animals belonging to the second experimental group that have been administered </w:t>
      </w:r>
      <w:r w:rsidR="00A47129" w:rsidRPr="00917423">
        <w:rPr>
          <w:rFonts w:ascii="Book Antiqua" w:hAnsi="Book Antiqua"/>
          <w:lang w:val="en-US"/>
        </w:rPr>
        <w:t xml:space="preserve">citrate </w:t>
      </w:r>
      <w:r w:rsidRPr="00917423">
        <w:rPr>
          <w:rFonts w:ascii="Book Antiqua" w:hAnsi="Book Antiqua"/>
          <w:lang w:val="en-US"/>
        </w:rPr>
        <w:t xml:space="preserve">buffer and to the third group that have been administered aliquot of 12% ethanol compared with control have been observed (Table 2). </w:t>
      </w:r>
    </w:p>
    <w:p w14:paraId="6C8DED41" w14:textId="6A042A17" w:rsidR="00120E9C" w:rsidRPr="00917423" w:rsidRDefault="00120E9C"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 xml:space="preserve">The data received as a result of a research conducted upon the mitochondrial-directed antioxidant and its effect on biochemical luminescence parameters correspond with the results of the assessment of </w:t>
      </w:r>
      <w:r w:rsidR="00A47129" w:rsidRPr="00917423">
        <w:rPr>
          <w:rFonts w:ascii="Book Antiqua" w:hAnsi="Book Antiqua"/>
          <w:lang w:val="en-US"/>
        </w:rPr>
        <w:t xml:space="preserve">DC </w:t>
      </w:r>
      <w:r w:rsidRPr="00917423">
        <w:rPr>
          <w:rFonts w:ascii="Book Antiqua" w:hAnsi="Book Antiqua"/>
          <w:lang w:val="en-US"/>
        </w:rPr>
        <w:t xml:space="preserve">level and </w:t>
      </w:r>
      <w:r w:rsidR="00A47129" w:rsidRPr="00917423">
        <w:rPr>
          <w:rFonts w:ascii="Book Antiqua" w:hAnsi="Book Antiqua"/>
          <w:lang w:val="en-US"/>
        </w:rPr>
        <w:t xml:space="preserve">POM </w:t>
      </w:r>
      <w:r w:rsidRPr="00917423">
        <w:rPr>
          <w:rFonts w:ascii="Book Antiqua" w:hAnsi="Book Antiqua"/>
          <w:lang w:val="en-US"/>
        </w:rPr>
        <w:t xml:space="preserve">products. It has been </w:t>
      </w:r>
      <w:r w:rsidR="008260CE" w:rsidRPr="00917423">
        <w:rPr>
          <w:rFonts w:ascii="Book Antiqua" w:hAnsi="Book Antiqua"/>
          <w:lang w:val="en-US"/>
        </w:rPr>
        <w:t xml:space="preserve">shown </w:t>
      </w:r>
      <w:r w:rsidRPr="00917423">
        <w:rPr>
          <w:rFonts w:ascii="Book Antiqua" w:hAnsi="Book Antiqua"/>
          <w:lang w:val="en-US"/>
        </w:rPr>
        <w:t xml:space="preserve">that the level of </w:t>
      </w:r>
      <w:r w:rsidR="00FA7110" w:rsidRPr="00917423">
        <w:rPr>
          <w:rFonts w:ascii="Book Antiqua" w:hAnsi="Book Antiqua"/>
          <w:lang w:val="en-US"/>
        </w:rPr>
        <w:t xml:space="preserve">DC </w:t>
      </w:r>
      <w:r w:rsidRPr="00917423">
        <w:rPr>
          <w:rFonts w:ascii="Book Antiqua" w:hAnsi="Book Antiqua"/>
          <w:lang w:val="en-US"/>
        </w:rPr>
        <w:t>in the heart and blood serum of animals of the third group has declined 1.4 and 1.7 times</w:t>
      </w:r>
      <w:r w:rsidR="008260CE" w:rsidRPr="00917423">
        <w:rPr>
          <w:rFonts w:ascii="Book Antiqua" w:hAnsi="Book Antiqua"/>
          <w:lang w:val="en-US"/>
        </w:rPr>
        <w:t>,</w:t>
      </w:r>
      <w:r w:rsidRPr="00917423">
        <w:rPr>
          <w:rFonts w:ascii="Book Antiqua" w:hAnsi="Book Antiqua"/>
          <w:lang w:val="en-US"/>
        </w:rPr>
        <w:t xml:space="preserve"> correspondingly</w:t>
      </w:r>
      <w:r w:rsidR="008260CE" w:rsidRPr="00917423">
        <w:rPr>
          <w:rFonts w:ascii="Book Antiqua" w:hAnsi="Book Antiqua"/>
          <w:lang w:val="en-US"/>
        </w:rPr>
        <w:t>,</w:t>
      </w:r>
      <w:r w:rsidRPr="00917423">
        <w:rPr>
          <w:rFonts w:ascii="Book Antiqua" w:hAnsi="Book Antiqua"/>
          <w:lang w:val="en-US"/>
        </w:rPr>
        <w:t xml:space="preserve"> in comparison with the </w:t>
      </w:r>
      <w:r w:rsidRPr="00917423">
        <w:rPr>
          <w:rFonts w:ascii="Book Antiqua" w:hAnsi="Book Antiqua"/>
          <w:lang w:val="en-US"/>
        </w:rPr>
        <w:lastRenderedPageBreak/>
        <w:t xml:space="preserve">pathology (Table 2). It was found that the concentration of primary products of </w:t>
      </w:r>
      <w:r w:rsidR="000C7490" w:rsidRPr="00917423">
        <w:rPr>
          <w:rFonts w:ascii="Book Antiqua" w:hAnsi="Book Antiqua"/>
          <w:lang w:val="en-US"/>
        </w:rPr>
        <w:t>LPO</w:t>
      </w:r>
      <w:r w:rsidRPr="00917423">
        <w:rPr>
          <w:rFonts w:ascii="Book Antiqua" w:hAnsi="Book Antiqua"/>
          <w:lang w:val="en-US"/>
        </w:rPr>
        <w:t xml:space="preserve"> in the heart and blood serum of rats from the second group increased 2.4 and 3.3 times</w:t>
      </w:r>
      <w:r w:rsidR="008260CE" w:rsidRPr="00917423">
        <w:rPr>
          <w:rFonts w:ascii="Book Antiqua" w:hAnsi="Book Antiqua"/>
          <w:lang w:val="en-US"/>
        </w:rPr>
        <w:t>,</w:t>
      </w:r>
      <w:r w:rsidRPr="00917423">
        <w:rPr>
          <w:rFonts w:ascii="Book Antiqua" w:hAnsi="Book Antiqua"/>
          <w:lang w:val="en-US"/>
        </w:rPr>
        <w:t xml:space="preserve"> correspondingly (Table 2). The progression of hyperglycemia with animals </w:t>
      </w:r>
      <w:r w:rsidR="002341A8" w:rsidRPr="00917423">
        <w:rPr>
          <w:rFonts w:ascii="Book Antiqua" w:hAnsi="Book Antiqua"/>
          <w:lang w:val="en-US"/>
        </w:rPr>
        <w:t xml:space="preserve">injected with </w:t>
      </w:r>
      <w:r w:rsidR="00197CD7" w:rsidRPr="00917423">
        <w:rPr>
          <w:rFonts w:ascii="Book Antiqua" w:hAnsi="Book Antiqua"/>
          <w:lang w:val="en-US"/>
        </w:rPr>
        <w:t xml:space="preserve">STZ </w:t>
      </w:r>
      <w:r w:rsidRPr="00917423">
        <w:rPr>
          <w:rFonts w:ascii="Book Antiqua" w:hAnsi="Book Antiqua"/>
          <w:lang w:val="en-US"/>
        </w:rPr>
        <w:t xml:space="preserve">went along with the increase in </w:t>
      </w:r>
      <w:r w:rsidR="002341A8" w:rsidRPr="00917423">
        <w:rPr>
          <w:rFonts w:ascii="Book Antiqua" w:hAnsi="Book Antiqua"/>
          <w:lang w:val="en-US"/>
        </w:rPr>
        <w:t>POM</w:t>
      </w:r>
      <w:r w:rsidRPr="00917423">
        <w:rPr>
          <w:rFonts w:ascii="Book Antiqua" w:hAnsi="Book Antiqua"/>
          <w:lang w:val="en-US"/>
        </w:rPr>
        <w:t xml:space="preserve"> products content: 2.7 times in the heart and 6.3 times in blood serum in comparison with the control group. After the injection of rats with pathology with SkQ1 carbonyl compounds</w:t>
      </w:r>
      <w:r w:rsidR="008260CE" w:rsidRPr="00917423">
        <w:rPr>
          <w:rFonts w:ascii="Book Antiqua" w:hAnsi="Book Antiqua"/>
          <w:lang w:val="en-US"/>
        </w:rPr>
        <w:t>, the</w:t>
      </w:r>
      <w:r w:rsidRPr="00917423">
        <w:rPr>
          <w:rFonts w:ascii="Book Antiqua" w:hAnsi="Book Antiqua"/>
          <w:lang w:val="en-US"/>
        </w:rPr>
        <w:t xml:space="preserve"> level decreased 1.5 times in the heart and 2.0 times in blood serum in contrast with the pathology (Table 2).</w:t>
      </w:r>
    </w:p>
    <w:p w14:paraId="1BD3BCE5" w14:textId="02F9158B" w:rsidR="00120E9C" w:rsidRPr="00917423" w:rsidRDefault="002341A8"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 xml:space="preserve">DC </w:t>
      </w:r>
      <w:r w:rsidR="00120E9C" w:rsidRPr="00917423">
        <w:rPr>
          <w:rFonts w:ascii="Book Antiqua" w:hAnsi="Book Antiqua"/>
          <w:lang w:val="en-US"/>
        </w:rPr>
        <w:t xml:space="preserve">and carbonyl compounds content in the heart and blood serum of rats </w:t>
      </w:r>
      <w:r w:rsidR="00104C89" w:rsidRPr="00917423">
        <w:rPr>
          <w:rFonts w:ascii="Book Antiqua" w:hAnsi="Book Antiqua"/>
          <w:lang w:val="en-US"/>
        </w:rPr>
        <w:t xml:space="preserve">under </w:t>
      </w:r>
      <w:r w:rsidR="00120E9C" w:rsidRPr="00917423">
        <w:rPr>
          <w:rFonts w:ascii="Book Antiqua" w:hAnsi="Book Antiqua"/>
          <w:lang w:val="en-US"/>
        </w:rPr>
        <w:t xml:space="preserve">the standard mode of the vivarium and injected with SkQ1 </w:t>
      </w:r>
      <w:r w:rsidRPr="00917423">
        <w:rPr>
          <w:rFonts w:ascii="Book Antiqua" w:hAnsi="Book Antiqua"/>
          <w:lang w:val="en-US"/>
        </w:rPr>
        <w:t xml:space="preserve">and of </w:t>
      </w:r>
      <w:r w:rsidR="00120E9C" w:rsidRPr="00917423">
        <w:rPr>
          <w:rFonts w:ascii="Book Antiqua" w:hAnsi="Book Antiqua"/>
          <w:lang w:val="en-US"/>
        </w:rPr>
        <w:t xml:space="preserve">animals from the second experimental group injected with citrate buffer and the third group </w:t>
      </w:r>
      <w:r w:rsidR="008260CE" w:rsidRPr="00917423">
        <w:rPr>
          <w:rFonts w:ascii="Book Antiqua" w:hAnsi="Book Antiqua"/>
          <w:lang w:val="en-US"/>
        </w:rPr>
        <w:t xml:space="preserve">that </w:t>
      </w:r>
      <w:r w:rsidRPr="00917423">
        <w:rPr>
          <w:rFonts w:ascii="Book Antiqua" w:hAnsi="Book Antiqua"/>
          <w:lang w:val="en-US"/>
        </w:rPr>
        <w:t xml:space="preserve">were </w:t>
      </w:r>
      <w:r w:rsidR="00120E9C" w:rsidRPr="00917423">
        <w:rPr>
          <w:rFonts w:ascii="Book Antiqua" w:hAnsi="Book Antiqua"/>
          <w:lang w:val="en-US"/>
        </w:rPr>
        <w:t>administered with aliquot of ethanol with mass fraction of 12% did not change significantly in comparison with the control level (Table 2).</w:t>
      </w:r>
    </w:p>
    <w:p w14:paraId="25024E6C" w14:textId="28BC3A5B" w:rsidR="00120E9C" w:rsidRPr="00917423" w:rsidRDefault="00120E9C"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 xml:space="preserve">It is known that </w:t>
      </w:r>
      <w:r w:rsidR="003108FE" w:rsidRPr="00917423">
        <w:rPr>
          <w:rFonts w:ascii="Book Antiqua" w:hAnsi="Book Antiqua"/>
          <w:lang w:val="en-US"/>
        </w:rPr>
        <w:t>FR</w:t>
      </w:r>
      <w:r w:rsidRPr="00917423">
        <w:rPr>
          <w:rFonts w:ascii="Book Antiqua" w:hAnsi="Book Antiqua"/>
          <w:lang w:val="en-US"/>
        </w:rPr>
        <w:t xml:space="preserve"> may have </w:t>
      </w:r>
      <w:proofErr w:type="spellStart"/>
      <w:r w:rsidRPr="00917423">
        <w:rPr>
          <w:rFonts w:ascii="Book Antiqua" w:hAnsi="Book Antiqua"/>
          <w:lang w:val="en-US"/>
        </w:rPr>
        <w:t>aconitase</w:t>
      </w:r>
      <w:proofErr w:type="spellEnd"/>
      <w:r w:rsidRPr="00917423">
        <w:rPr>
          <w:rFonts w:ascii="Book Antiqua" w:hAnsi="Book Antiqua"/>
          <w:lang w:val="en-US"/>
        </w:rPr>
        <w:t xml:space="preserve"> as a target of action. Decline in activity of </w:t>
      </w:r>
      <w:proofErr w:type="spellStart"/>
      <w:r w:rsidRPr="00917423">
        <w:rPr>
          <w:rFonts w:ascii="Book Antiqua" w:hAnsi="Book Antiqua"/>
          <w:lang w:val="en-US"/>
        </w:rPr>
        <w:t>aconitase</w:t>
      </w:r>
      <w:proofErr w:type="spellEnd"/>
      <w:r w:rsidRPr="00917423">
        <w:rPr>
          <w:rFonts w:ascii="Book Antiqua" w:hAnsi="Book Antiqua"/>
          <w:lang w:val="en-US"/>
        </w:rPr>
        <w:t xml:space="preserve"> is interrelated with the accumulation of citrate </w:t>
      </w:r>
      <w:r w:rsidR="00C31C94" w:rsidRPr="00917423">
        <w:rPr>
          <w:rFonts w:ascii="Book Antiqua" w:hAnsi="Book Antiqua"/>
          <w:lang w:val="en-US"/>
        </w:rPr>
        <w:t>that</w:t>
      </w:r>
      <w:r w:rsidRPr="00917423">
        <w:rPr>
          <w:rFonts w:ascii="Book Antiqua" w:hAnsi="Book Antiqua"/>
          <w:lang w:val="en-US"/>
        </w:rPr>
        <w:t>, in turn, is an effective low molecular weight antioxidant due to its chelating properties in relation to ions Fe</w:t>
      </w:r>
      <w:r w:rsidRPr="00917423">
        <w:rPr>
          <w:rFonts w:ascii="Book Antiqua" w:hAnsi="Book Antiqua"/>
          <w:vertAlign w:val="superscript"/>
          <w:lang w:val="en-US"/>
        </w:rPr>
        <w:t>2+[</w:t>
      </w:r>
      <w:r w:rsidR="00AB458E" w:rsidRPr="00917423">
        <w:rPr>
          <w:rFonts w:ascii="Book Antiqua" w:hAnsi="Book Antiqua"/>
          <w:vertAlign w:val="superscript"/>
          <w:lang w:val="en-US"/>
        </w:rPr>
        <w:t>16</w:t>
      </w:r>
      <w:r w:rsidRPr="00917423">
        <w:rPr>
          <w:rFonts w:ascii="Book Antiqua" w:hAnsi="Book Antiqua"/>
          <w:vertAlign w:val="superscript"/>
          <w:lang w:val="en-US"/>
        </w:rPr>
        <w:t>]</w:t>
      </w:r>
      <w:r w:rsidRPr="00917423">
        <w:rPr>
          <w:rFonts w:ascii="Book Antiqua" w:hAnsi="Book Antiqua"/>
          <w:lang w:val="en-US"/>
        </w:rPr>
        <w:t>.</w:t>
      </w:r>
    </w:p>
    <w:p w14:paraId="648745AC" w14:textId="1448D1C5" w:rsidR="00120E9C" w:rsidRPr="00917423" w:rsidRDefault="00120E9C"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 xml:space="preserve">It has been established that in case of hyperglycemia, specific activity of </w:t>
      </w:r>
      <w:proofErr w:type="spellStart"/>
      <w:r w:rsidRPr="00917423">
        <w:rPr>
          <w:rFonts w:ascii="Book Antiqua" w:hAnsi="Book Antiqua"/>
          <w:lang w:val="en-US"/>
        </w:rPr>
        <w:t>aconitase</w:t>
      </w:r>
      <w:proofErr w:type="spellEnd"/>
      <w:r w:rsidRPr="00917423">
        <w:rPr>
          <w:rFonts w:ascii="Book Antiqua" w:hAnsi="Book Antiqua"/>
          <w:lang w:val="en-US"/>
        </w:rPr>
        <w:t xml:space="preserve"> declines 1.9 times in the heart and 2.3 times in blood serum of rats in </w:t>
      </w:r>
      <w:r w:rsidR="00104C89" w:rsidRPr="00917423">
        <w:rPr>
          <w:rFonts w:ascii="Book Antiqua" w:hAnsi="Book Antiqua"/>
          <w:lang w:val="en-US"/>
        </w:rPr>
        <w:t xml:space="preserve">comparison </w:t>
      </w:r>
      <w:r w:rsidRPr="00917423">
        <w:rPr>
          <w:rFonts w:ascii="Book Antiqua" w:hAnsi="Book Antiqua"/>
          <w:lang w:val="en-US"/>
        </w:rPr>
        <w:t>with the control level (</w:t>
      </w:r>
      <w:r w:rsidR="005B7BCB" w:rsidRPr="00917423">
        <w:rPr>
          <w:rFonts w:ascii="Book Antiqua" w:hAnsi="Book Antiqua"/>
          <w:lang w:val="en-US"/>
        </w:rPr>
        <w:t xml:space="preserve">Figure </w:t>
      </w:r>
      <w:r w:rsidRPr="00917423">
        <w:rPr>
          <w:rFonts w:ascii="Book Antiqua" w:hAnsi="Book Antiqua"/>
          <w:lang w:val="en-US"/>
        </w:rPr>
        <w:t xml:space="preserve">1). The slowdown in activity of </w:t>
      </w:r>
      <w:proofErr w:type="spellStart"/>
      <w:r w:rsidRPr="00917423">
        <w:rPr>
          <w:rFonts w:ascii="Book Antiqua" w:hAnsi="Book Antiqua"/>
          <w:lang w:val="en-US"/>
        </w:rPr>
        <w:t>aconitase</w:t>
      </w:r>
      <w:proofErr w:type="spellEnd"/>
      <w:r w:rsidRPr="00917423">
        <w:rPr>
          <w:rFonts w:ascii="Book Antiqua" w:hAnsi="Book Antiqua"/>
          <w:lang w:val="en-US"/>
        </w:rPr>
        <w:t xml:space="preserve"> within the pathology is clearly connected with intensification of ROS formation and the induction in the development of oxidative stress. It was found that </w:t>
      </w:r>
      <w:r w:rsidR="003108FE" w:rsidRPr="00917423">
        <w:rPr>
          <w:rFonts w:ascii="Book Antiqua" w:hAnsi="Book Antiqua"/>
          <w:lang w:val="en-US"/>
        </w:rPr>
        <w:t>FR</w:t>
      </w:r>
      <w:r w:rsidRPr="00917423">
        <w:rPr>
          <w:rFonts w:ascii="Book Antiqua" w:hAnsi="Book Antiqua"/>
          <w:lang w:val="en-US"/>
        </w:rPr>
        <w:t xml:space="preserve"> </w:t>
      </w:r>
      <w:proofErr w:type="gramStart"/>
      <w:r w:rsidRPr="00917423">
        <w:rPr>
          <w:rFonts w:ascii="Book Antiqua" w:hAnsi="Book Antiqua"/>
          <w:lang w:val="en-US"/>
        </w:rPr>
        <w:t>participate</w:t>
      </w:r>
      <w:proofErr w:type="gramEnd"/>
      <w:r w:rsidRPr="00917423">
        <w:rPr>
          <w:rFonts w:ascii="Book Antiqua" w:hAnsi="Book Antiqua"/>
          <w:lang w:val="en-US"/>
        </w:rPr>
        <w:t xml:space="preserve"> directly in the oxidation and inactivation of </w:t>
      </w:r>
      <w:r w:rsidR="00C31C94" w:rsidRPr="00917423">
        <w:rPr>
          <w:rFonts w:ascii="Book Antiqua" w:hAnsi="Book Antiqua"/>
          <w:lang w:val="en-US"/>
        </w:rPr>
        <w:t xml:space="preserve">the </w:t>
      </w:r>
      <w:proofErr w:type="spellStart"/>
      <w:r w:rsidRPr="00917423">
        <w:rPr>
          <w:rFonts w:ascii="Book Antiqua" w:hAnsi="Book Antiqua"/>
          <w:lang w:val="en-US"/>
        </w:rPr>
        <w:t>aconitase</w:t>
      </w:r>
      <w:proofErr w:type="spellEnd"/>
      <w:r w:rsidRPr="00917423">
        <w:rPr>
          <w:rFonts w:ascii="Book Antiqua" w:hAnsi="Book Antiqua"/>
          <w:lang w:val="en-US"/>
        </w:rPr>
        <w:t xml:space="preserve"> iron-sulfur cluster. The long-term exposure of </w:t>
      </w:r>
      <w:r w:rsidR="003108FE" w:rsidRPr="00917423">
        <w:rPr>
          <w:rFonts w:ascii="Book Antiqua" w:hAnsi="Book Antiqua"/>
          <w:lang w:val="en-US"/>
        </w:rPr>
        <w:t>FR</w:t>
      </w:r>
      <w:r w:rsidRPr="00917423">
        <w:rPr>
          <w:rFonts w:ascii="Book Antiqua" w:hAnsi="Book Antiqua"/>
          <w:lang w:val="en-US"/>
        </w:rPr>
        <w:t xml:space="preserve"> leads to the dismantlement of [4Fe-4S] cluster, </w:t>
      </w:r>
      <w:proofErr w:type="spellStart"/>
      <w:r w:rsidRPr="00917423">
        <w:rPr>
          <w:rFonts w:ascii="Book Antiqua" w:hAnsi="Book Antiqua"/>
          <w:lang w:val="en-US"/>
        </w:rPr>
        <w:t>carbonylation</w:t>
      </w:r>
      <w:proofErr w:type="spellEnd"/>
      <w:r w:rsidR="00C31C94" w:rsidRPr="00917423">
        <w:rPr>
          <w:rFonts w:ascii="Book Antiqua" w:hAnsi="Book Antiqua"/>
          <w:lang w:val="en-US"/>
        </w:rPr>
        <w:t>,</w:t>
      </w:r>
      <w:r w:rsidRPr="00917423">
        <w:rPr>
          <w:rFonts w:ascii="Book Antiqua" w:hAnsi="Book Antiqua"/>
          <w:lang w:val="en-US"/>
        </w:rPr>
        <w:t xml:space="preserve"> and </w:t>
      </w:r>
      <w:r w:rsidR="00104C89" w:rsidRPr="00917423">
        <w:rPr>
          <w:rFonts w:ascii="Book Antiqua" w:hAnsi="Book Antiqua"/>
          <w:lang w:val="en-US"/>
        </w:rPr>
        <w:t>degradation of the enzyme</w:t>
      </w:r>
      <w:r w:rsidRPr="00917423">
        <w:rPr>
          <w:rFonts w:ascii="Book Antiqua" w:hAnsi="Book Antiqua"/>
          <w:lang w:val="en-US"/>
        </w:rPr>
        <w:t>.</w:t>
      </w:r>
    </w:p>
    <w:p w14:paraId="3488B96B" w14:textId="77777777" w:rsidR="00120E9C" w:rsidRPr="00917423" w:rsidRDefault="00120E9C"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 xml:space="preserve">As a result of SkQ1 exposure, the specific activity of the given </w:t>
      </w:r>
      <w:r w:rsidR="00104C89" w:rsidRPr="00917423">
        <w:rPr>
          <w:rFonts w:ascii="Book Antiqua" w:hAnsi="Book Antiqua"/>
          <w:lang w:val="en-US"/>
        </w:rPr>
        <w:t xml:space="preserve">enzyme </w:t>
      </w:r>
      <w:r w:rsidRPr="00917423">
        <w:rPr>
          <w:rFonts w:ascii="Book Antiqua" w:hAnsi="Book Antiqua"/>
          <w:lang w:val="en-US"/>
        </w:rPr>
        <w:t>increased 1.4 times in the heart and 1.8 times in blood serum in comparison with the data received from experimental hyperglycemia (</w:t>
      </w:r>
      <w:r w:rsidR="005B7BCB" w:rsidRPr="00917423">
        <w:rPr>
          <w:rFonts w:ascii="Book Antiqua" w:hAnsi="Book Antiqua"/>
          <w:lang w:val="en-US"/>
        </w:rPr>
        <w:t>Figure</w:t>
      </w:r>
      <w:r w:rsidR="00104C89" w:rsidRPr="00917423">
        <w:rPr>
          <w:rFonts w:ascii="Book Antiqua" w:hAnsi="Book Antiqua"/>
          <w:lang w:val="en-US"/>
        </w:rPr>
        <w:t xml:space="preserve"> </w:t>
      </w:r>
      <w:r w:rsidRPr="00917423">
        <w:rPr>
          <w:rFonts w:ascii="Book Antiqua" w:hAnsi="Book Antiqua"/>
          <w:lang w:val="en-US"/>
        </w:rPr>
        <w:t xml:space="preserve">1). It appears that the administration of protector in the bodies of animals with pathology facilitated a decline in the level of ROS and, as a result, a decrease in the damage degree of the molecule of the </w:t>
      </w:r>
      <w:r w:rsidR="00104C89" w:rsidRPr="00917423">
        <w:rPr>
          <w:rFonts w:ascii="Book Antiqua" w:hAnsi="Book Antiqua"/>
          <w:lang w:val="en-US"/>
        </w:rPr>
        <w:t>enzyme</w:t>
      </w:r>
      <w:r w:rsidRPr="00917423">
        <w:rPr>
          <w:rFonts w:ascii="Book Antiqua" w:hAnsi="Book Antiqua"/>
          <w:lang w:val="en-US"/>
        </w:rPr>
        <w:t xml:space="preserve"> and a change in </w:t>
      </w:r>
      <w:proofErr w:type="spellStart"/>
      <w:r w:rsidRPr="00917423">
        <w:rPr>
          <w:rFonts w:ascii="Book Antiqua" w:hAnsi="Book Antiqua"/>
          <w:lang w:val="en-US"/>
        </w:rPr>
        <w:t>aconitase</w:t>
      </w:r>
      <w:proofErr w:type="spellEnd"/>
      <w:r w:rsidRPr="00917423">
        <w:rPr>
          <w:rFonts w:ascii="Book Antiqua" w:hAnsi="Book Antiqua"/>
          <w:lang w:val="en-US"/>
        </w:rPr>
        <w:t xml:space="preserve"> activity towards control.</w:t>
      </w:r>
    </w:p>
    <w:p w14:paraId="7C3E00DB" w14:textId="1A679B04" w:rsidR="00120E9C" w:rsidRPr="00917423" w:rsidRDefault="00120E9C"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lastRenderedPageBreak/>
        <w:t>Along with the development of the examined pathology, citrate content increase</w:t>
      </w:r>
      <w:r w:rsidR="00973AEC" w:rsidRPr="00917423">
        <w:rPr>
          <w:rFonts w:ascii="Book Antiqua" w:hAnsi="Book Antiqua"/>
          <w:lang w:val="en-US"/>
        </w:rPr>
        <w:t>d</w:t>
      </w:r>
      <w:r w:rsidRPr="00917423">
        <w:rPr>
          <w:rFonts w:ascii="Book Antiqua" w:hAnsi="Book Antiqua"/>
          <w:lang w:val="en-US"/>
        </w:rPr>
        <w:t xml:space="preserve"> 2.1 times in the heart and 2.5 times in blood serum (Table</w:t>
      </w:r>
      <w:r w:rsidR="00104C89" w:rsidRPr="00917423">
        <w:rPr>
          <w:rFonts w:ascii="Book Antiqua" w:hAnsi="Book Antiqua"/>
          <w:lang w:val="en-US"/>
        </w:rPr>
        <w:t xml:space="preserve"> </w:t>
      </w:r>
      <w:r w:rsidRPr="00917423">
        <w:rPr>
          <w:rFonts w:ascii="Book Antiqua" w:hAnsi="Book Antiqua"/>
          <w:lang w:val="en-US"/>
        </w:rPr>
        <w:t xml:space="preserve">2). Presumably, it </w:t>
      </w:r>
      <w:r w:rsidR="00973AEC" w:rsidRPr="00917423">
        <w:rPr>
          <w:rFonts w:ascii="Book Antiqua" w:hAnsi="Book Antiqua"/>
          <w:lang w:val="en-US"/>
        </w:rPr>
        <w:t>was</w:t>
      </w:r>
      <w:r w:rsidRPr="00917423">
        <w:rPr>
          <w:rFonts w:ascii="Book Antiqua" w:hAnsi="Book Antiqua"/>
          <w:lang w:val="en-US"/>
        </w:rPr>
        <w:t xml:space="preserve"> mediated by the inhibition of </w:t>
      </w:r>
      <w:proofErr w:type="spellStart"/>
      <w:r w:rsidRPr="00917423">
        <w:rPr>
          <w:rFonts w:ascii="Book Antiqua" w:hAnsi="Book Antiqua"/>
          <w:lang w:val="en-US"/>
        </w:rPr>
        <w:t>aconitase</w:t>
      </w:r>
      <w:proofErr w:type="spellEnd"/>
      <w:r w:rsidRPr="00917423">
        <w:rPr>
          <w:rFonts w:ascii="Book Antiqua" w:hAnsi="Book Antiqua"/>
          <w:lang w:val="en-US"/>
        </w:rPr>
        <w:t xml:space="preserve">. In turn, citrate accumulation could be an adaptive process with the development of oxidative stress </w:t>
      </w:r>
      <w:r w:rsidR="00D06C64" w:rsidRPr="00917423">
        <w:rPr>
          <w:rFonts w:ascii="Book Antiqua" w:hAnsi="Book Antiqua"/>
          <w:lang w:val="en-US"/>
        </w:rPr>
        <w:t xml:space="preserve">at </w:t>
      </w:r>
      <w:r w:rsidRPr="00917423">
        <w:rPr>
          <w:rFonts w:ascii="Book Antiqua" w:hAnsi="Book Antiqua"/>
          <w:lang w:val="en-US"/>
        </w:rPr>
        <w:t>pathology, due to the fact that citric acid chelates iron ions and decreases the Fenton’s reaction rate. As a result, the possibility of hydroxyl radical formation declines.</w:t>
      </w:r>
    </w:p>
    <w:p w14:paraId="71B3BA3B" w14:textId="13B2B7CE" w:rsidR="00664C53" w:rsidRPr="00917423" w:rsidRDefault="00120E9C"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 xml:space="preserve">It was found that the injection of SkQ1 leads to the decline of citrate content by 1.5 times in the heart and by 1.3 times in blood serum (Table 2). Presumably, the antioxidant effect provided by SkQ1 was manifested by the decline in the level of oxidative stress and by damage degree of the </w:t>
      </w:r>
      <w:proofErr w:type="spellStart"/>
      <w:r w:rsidRPr="00917423">
        <w:rPr>
          <w:rFonts w:ascii="Book Antiqua" w:hAnsi="Book Antiqua"/>
          <w:lang w:val="en-US"/>
        </w:rPr>
        <w:t>aconitase</w:t>
      </w:r>
      <w:proofErr w:type="spellEnd"/>
      <w:r w:rsidRPr="00917423">
        <w:rPr>
          <w:rFonts w:ascii="Book Antiqua" w:hAnsi="Book Antiqua"/>
          <w:lang w:val="en-US"/>
        </w:rPr>
        <w:t xml:space="preserve"> molecule. As a result, the activity of the given </w:t>
      </w:r>
      <w:r w:rsidR="00104C89" w:rsidRPr="00917423">
        <w:rPr>
          <w:rFonts w:ascii="Book Antiqua" w:hAnsi="Book Antiqua"/>
          <w:lang w:val="en-US"/>
        </w:rPr>
        <w:t xml:space="preserve">enzyme </w:t>
      </w:r>
      <w:r w:rsidRPr="00917423">
        <w:rPr>
          <w:rFonts w:ascii="Book Antiqua" w:hAnsi="Book Antiqua"/>
          <w:lang w:val="en-US"/>
        </w:rPr>
        <w:t>increased and led to the increase in citrate utilization rate.</w:t>
      </w:r>
    </w:p>
    <w:p w14:paraId="16FC6033" w14:textId="65139011" w:rsidR="00120E9C" w:rsidRPr="00917423" w:rsidRDefault="00120E9C"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The administration of SkQ1 to the animals of the fourth experimental group did</w:t>
      </w:r>
      <w:r w:rsidR="00973AEC" w:rsidRPr="00917423">
        <w:rPr>
          <w:rFonts w:ascii="Book Antiqua" w:hAnsi="Book Antiqua"/>
          <w:lang w:val="en-US"/>
        </w:rPr>
        <w:t xml:space="preserve"> not</w:t>
      </w:r>
      <w:r w:rsidRPr="00917423">
        <w:rPr>
          <w:rFonts w:ascii="Book Antiqua" w:hAnsi="Book Antiqua"/>
          <w:lang w:val="en-US"/>
        </w:rPr>
        <w:t xml:space="preserve"> cause any statistically significant changes in </w:t>
      </w:r>
      <w:proofErr w:type="spellStart"/>
      <w:r w:rsidRPr="00917423">
        <w:rPr>
          <w:rFonts w:ascii="Book Antiqua" w:hAnsi="Book Antiqua"/>
          <w:lang w:val="en-US"/>
        </w:rPr>
        <w:t>aconitase</w:t>
      </w:r>
      <w:proofErr w:type="spellEnd"/>
      <w:r w:rsidRPr="00917423">
        <w:rPr>
          <w:rFonts w:ascii="Book Antiqua" w:hAnsi="Book Antiqua"/>
          <w:lang w:val="en-US"/>
        </w:rPr>
        <w:t xml:space="preserve"> activity and in </w:t>
      </w:r>
      <w:r w:rsidR="009154CD" w:rsidRPr="00917423">
        <w:rPr>
          <w:rFonts w:ascii="Book Antiqua" w:hAnsi="Book Antiqua"/>
          <w:lang w:val="en-US"/>
        </w:rPr>
        <w:t xml:space="preserve">heart </w:t>
      </w:r>
      <w:r w:rsidRPr="00917423">
        <w:rPr>
          <w:rFonts w:ascii="Book Antiqua" w:hAnsi="Book Antiqua"/>
          <w:lang w:val="en-US"/>
        </w:rPr>
        <w:t>and blood serum citrate levels in comparison with the control group. The administration of citrate buffer to the animal</w:t>
      </w:r>
      <w:r w:rsidR="005614C3" w:rsidRPr="00917423">
        <w:rPr>
          <w:rFonts w:ascii="Book Antiqua" w:hAnsi="Book Antiqua"/>
          <w:lang w:val="en-US"/>
        </w:rPr>
        <w:t>s</w:t>
      </w:r>
      <w:r w:rsidRPr="00917423">
        <w:rPr>
          <w:rFonts w:ascii="Book Antiqua" w:hAnsi="Book Antiqua"/>
          <w:lang w:val="en-US"/>
        </w:rPr>
        <w:t xml:space="preserve"> of the second group and of 12% ethyl solution to the third group did</w:t>
      </w:r>
      <w:r w:rsidR="00973AEC" w:rsidRPr="00917423">
        <w:rPr>
          <w:rFonts w:ascii="Book Antiqua" w:hAnsi="Book Antiqua"/>
          <w:lang w:val="en-US"/>
        </w:rPr>
        <w:t xml:space="preserve"> not</w:t>
      </w:r>
      <w:r w:rsidRPr="00917423">
        <w:rPr>
          <w:rFonts w:ascii="Book Antiqua" w:hAnsi="Book Antiqua"/>
          <w:lang w:val="en-US"/>
        </w:rPr>
        <w:t xml:space="preserve"> cause such changes either.</w:t>
      </w:r>
    </w:p>
    <w:p w14:paraId="6B033441" w14:textId="785B5344" w:rsidR="00120E9C" w:rsidRPr="00917423" w:rsidRDefault="00120E9C"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The experiments showed that pathological conditions caused the increase in SOD and catalase specific activities in comparison with the control group of the animals. They were increased by 2.5 times in the heart and by 2.2 and 2.3 times in the blood serum</w:t>
      </w:r>
      <w:r w:rsidR="00973AEC" w:rsidRPr="00917423">
        <w:rPr>
          <w:rFonts w:ascii="Book Antiqua" w:hAnsi="Book Antiqua"/>
          <w:lang w:val="en-US"/>
        </w:rPr>
        <w:t>,</w:t>
      </w:r>
      <w:r w:rsidRPr="00917423">
        <w:rPr>
          <w:rFonts w:ascii="Book Antiqua" w:hAnsi="Book Antiqua"/>
          <w:lang w:val="en-US"/>
        </w:rPr>
        <w:t xml:space="preserve"> respectively (</w:t>
      </w:r>
      <w:r w:rsidR="005B7BCB" w:rsidRPr="00917423">
        <w:rPr>
          <w:rFonts w:ascii="Book Antiqua" w:hAnsi="Book Antiqua"/>
          <w:lang w:val="en-US"/>
        </w:rPr>
        <w:t>Figure</w:t>
      </w:r>
      <w:r w:rsidRPr="00917423">
        <w:rPr>
          <w:rFonts w:ascii="Book Antiqua" w:hAnsi="Book Antiqua"/>
          <w:lang w:val="en-US"/>
        </w:rPr>
        <w:t xml:space="preserve"> 2 and 3 respectively). It was noted that SOD gene transcript</w:t>
      </w:r>
      <w:r w:rsidR="00D06C64" w:rsidRPr="00917423">
        <w:rPr>
          <w:rFonts w:ascii="Book Antiqua" w:hAnsi="Book Antiqua"/>
          <w:lang w:val="en-US"/>
        </w:rPr>
        <w:t xml:space="preserve"> </w:t>
      </w:r>
      <w:r w:rsidRPr="00917423">
        <w:rPr>
          <w:rFonts w:ascii="Book Antiqua" w:hAnsi="Book Antiqua"/>
          <w:lang w:val="en-US"/>
        </w:rPr>
        <w:t>and catalase gene transcript</w:t>
      </w:r>
      <w:r w:rsidR="00D06C64" w:rsidRPr="00917423">
        <w:rPr>
          <w:rFonts w:ascii="Book Antiqua" w:hAnsi="Book Antiqua"/>
          <w:lang w:val="en-US"/>
        </w:rPr>
        <w:t xml:space="preserve"> </w:t>
      </w:r>
      <w:r w:rsidRPr="00917423">
        <w:rPr>
          <w:rFonts w:ascii="Book Antiqua" w:hAnsi="Book Antiqua"/>
          <w:lang w:val="en-US"/>
        </w:rPr>
        <w:t>blood cell levels increased by 2.5 and by 1.6 times</w:t>
      </w:r>
      <w:r w:rsidR="00973AEC" w:rsidRPr="00917423">
        <w:rPr>
          <w:rFonts w:ascii="Book Antiqua" w:hAnsi="Book Antiqua"/>
          <w:lang w:val="en-US"/>
        </w:rPr>
        <w:t>,</w:t>
      </w:r>
      <w:r w:rsidRPr="00917423">
        <w:rPr>
          <w:rFonts w:ascii="Book Antiqua" w:hAnsi="Book Antiqua"/>
          <w:lang w:val="en-US"/>
        </w:rPr>
        <w:t xml:space="preserve"> respectively, and their heart levels increased by 2.3 and by 4</w:t>
      </w:r>
      <w:r w:rsidR="005614C3" w:rsidRPr="00917423">
        <w:rPr>
          <w:rFonts w:ascii="Book Antiqua" w:hAnsi="Book Antiqua"/>
          <w:lang w:val="en-US"/>
        </w:rPr>
        <w:t>.0</w:t>
      </w:r>
      <w:r w:rsidRPr="00917423">
        <w:rPr>
          <w:rFonts w:ascii="Book Antiqua" w:hAnsi="Book Antiqua"/>
          <w:lang w:val="en-US"/>
        </w:rPr>
        <w:t xml:space="preserve"> times</w:t>
      </w:r>
      <w:r w:rsidR="00973AEC" w:rsidRPr="00917423">
        <w:rPr>
          <w:rFonts w:ascii="Book Antiqua" w:hAnsi="Book Antiqua"/>
          <w:lang w:val="en-US"/>
        </w:rPr>
        <w:t>,</w:t>
      </w:r>
      <w:r w:rsidRPr="00917423">
        <w:rPr>
          <w:rFonts w:ascii="Book Antiqua" w:hAnsi="Book Antiqua"/>
          <w:lang w:val="en-US"/>
        </w:rPr>
        <w:t xml:space="preserve"> respectively</w:t>
      </w:r>
      <w:r w:rsidR="005614C3" w:rsidRPr="00917423">
        <w:rPr>
          <w:rFonts w:ascii="Book Antiqua" w:hAnsi="Book Antiqua"/>
          <w:lang w:val="en-US"/>
        </w:rPr>
        <w:t xml:space="preserve"> (</w:t>
      </w:r>
      <w:r w:rsidR="005B7BCB" w:rsidRPr="00917423">
        <w:rPr>
          <w:rFonts w:ascii="Book Antiqua" w:hAnsi="Book Antiqua"/>
          <w:lang w:val="en-US"/>
        </w:rPr>
        <w:t>Figure</w:t>
      </w:r>
      <w:r w:rsidR="005614C3" w:rsidRPr="00917423">
        <w:rPr>
          <w:rFonts w:ascii="Book Antiqua" w:hAnsi="Book Antiqua"/>
          <w:lang w:val="en-US"/>
        </w:rPr>
        <w:t xml:space="preserve"> 4)</w:t>
      </w:r>
      <w:r w:rsidRPr="00917423">
        <w:rPr>
          <w:rFonts w:ascii="Book Antiqua" w:hAnsi="Book Antiqua"/>
          <w:lang w:val="en-US"/>
        </w:rPr>
        <w:t xml:space="preserve">. These enzyme activity changes in </w:t>
      </w:r>
      <w:r w:rsidR="00973AEC" w:rsidRPr="00917423">
        <w:rPr>
          <w:rFonts w:ascii="Book Antiqua" w:hAnsi="Book Antiqua"/>
          <w:lang w:val="en-US"/>
        </w:rPr>
        <w:t xml:space="preserve">the </w:t>
      </w:r>
      <w:r w:rsidRPr="00917423">
        <w:rPr>
          <w:rFonts w:ascii="Book Antiqua" w:hAnsi="Book Antiqua"/>
          <w:lang w:val="en-US"/>
        </w:rPr>
        <w:t>case of hyperglycemia can probably be considered as a compensatory reaction to intensifying free-radical processes.</w:t>
      </w:r>
    </w:p>
    <w:p w14:paraId="74F89680" w14:textId="62965189" w:rsidR="00120E9C" w:rsidRPr="00917423" w:rsidRDefault="00120E9C"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 xml:space="preserve">The administration of SkQ1 to the animals caused </w:t>
      </w:r>
      <w:r w:rsidR="00973AEC" w:rsidRPr="00917423">
        <w:rPr>
          <w:rFonts w:ascii="Book Antiqua" w:hAnsi="Book Antiqua"/>
          <w:lang w:val="en-US"/>
        </w:rPr>
        <w:t xml:space="preserve">a </w:t>
      </w:r>
      <w:r w:rsidRPr="00917423">
        <w:rPr>
          <w:rFonts w:ascii="Book Antiqua" w:hAnsi="Book Antiqua"/>
          <w:lang w:val="en-US"/>
        </w:rPr>
        <w:t xml:space="preserve">decrease in SOD and catalase activities in comparison with pathological conditions. It was found that the impact of SkQ1 leads to the decrease in SOD and catalase heart and blood serum </w:t>
      </w:r>
      <w:r w:rsidR="006F2000" w:rsidRPr="00917423">
        <w:rPr>
          <w:rFonts w:ascii="Book Antiqua" w:hAnsi="Book Antiqua"/>
          <w:lang w:val="en-US"/>
        </w:rPr>
        <w:t xml:space="preserve">specific </w:t>
      </w:r>
      <w:r w:rsidRPr="00917423">
        <w:rPr>
          <w:rFonts w:ascii="Book Antiqua" w:hAnsi="Book Antiqua"/>
          <w:lang w:val="en-US"/>
        </w:rPr>
        <w:t xml:space="preserve">activities in comparison with the second group of animals. Thus, SOD heart and blood serum </w:t>
      </w:r>
      <w:r w:rsidR="005614C3" w:rsidRPr="00917423">
        <w:rPr>
          <w:rFonts w:ascii="Book Antiqua" w:hAnsi="Book Antiqua"/>
          <w:lang w:val="en-US"/>
        </w:rPr>
        <w:t xml:space="preserve">specific </w:t>
      </w:r>
      <w:r w:rsidRPr="00917423">
        <w:rPr>
          <w:rFonts w:ascii="Book Antiqua" w:hAnsi="Book Antiqua"/>
          <w:lang w:val="en-US"/>
        </w:rPr>
        <w:t>activities were decreased by 1.4 times and by 1.6 times</w:t>
      </w:r>
      <w:r w:rsidR="00973AEC" w:rsidRPr="00917423">
        <w:rPr>
          <w:rFonts w:ascii="Book Antiqua" w:hAnsi="Book Antiqua"/>
          <w:lang w:val="en-US"/>
        </w:rPr>
        <w:t>,</w:t>
      </w:r>
      <w:r w:rsidRPr="00917423">
        <w:rPr>
          <w:rFonts w:ascii="Book Antiqua" w:hAnsi="Book Antiqua"/>
          <w:lang w:val="en-US"/>
        </w:rPr>
        <w:t xml:space="preserve"> </w:t>
      </w:r>
      <w:r w:rsidRPr="00917423">
        <w:rPr>
          <w:rFonts w:ascii="Book Antiqua" w:hAnsi="Book Antiqua"/>
          <w:lang w:val="en-US"/>
        </w:rPr>
        <w:lastRenderedPageBreak/>
        <w:t>respectively</w:t>
      </w:r>
      <w:r w:rsidR="005614C3" w:rsidRPr="00917423">
        <w:rPr>
          <w:rFonts w:ascii="Book Antiqua" w:hAnsi="Book Antiqua"/>
          <w:lang w:val="en-US"/>
        </w:rPr>
        <w:t xml:space="preserve"> </w:t>
      </w:r>
      <w:r w:rsidRPr="00917423">
        <w:rPr>
          <w:rFonts w:ascii="Book Antiqua" w:hAnsi="Book Antiqua"/>
          <w:lang w:val="en-US"/>
        </w:rPr>
        <w:t>(</w:t>
      </w:r>
      <w:r w:rsidR="005B7BCB" w:rsidRPr="00917423">
        <w:rPr>
          <w:rFonts w:ascii="Book Antiqua" w:hAnsi="Book Antiqua"/>
          <w:lang w:val="en-US"/>
        </w:rPr>
        <w:t>Figure</w:t>
      </w:r>
      <w:r w:rsidRPr="00917423">
        <w:rPr>
          <w:rFonts w:ascii="Book Antiqua" w:hAnsi="Book Antiqua"/>
          <w:lang w:val="en-US"/>
        </w:rPr>
        <w:t xml:space="preserve"> 2), and catalase heart and blood serum activities were decreased by 1.5 and 1.4 times</w:t>
      </w:r>
      <w:r w:rsidR="00973AEC" w:rsidRPr="00917423">
        <w:rPr>
          <w:rFonts w:ascii="Book Antiqua" w:hAnsi="Book Antiqua"/>
          <w:lang w:val="en-US"/>
        </w:rPr>
        <w:t>,</w:t>
      </w:r>
      <w:r w:rsidRPr="00917423">
        <w:rPr>
          <w:rFonts w:ascii="Book Antiqua" w:hAnsi="Book Antiqua"/>
          <w:lang w:val="en-US"/>
        </w:rPr>
        <w:t xml:space="preserve"> respectively</w:t>
      </w:r>
      <w:r w:rsidR="005614C3" w:rsidRPr="00917423">
        <w:rPr>
          <w:rFonts w:ascii="Book Antiqua" w:hAnsi="Book Antiqua"/>
          <w:lang w:val="en-US"/>
        </w:rPr>
        <w:t xml:space="preserve"> </w:t>
      </w:r>
      <w:r w:rsidRPr="00917423">
        <w:rPr>
          <w:rFonts w:ascii="Book Antiqua" w:hAnsi="Book Antiqua"/>
          <w:lang w:val="en-US"/>
        </w:rPr>
        <w:t>(</w:t>
      </w:r>
      <w:r w:rsidR="005B7BCB" w:rsidRPr="00917423">
        <w:rPr>
          <w:rFonts w:ascii="Book Antiqua" w:hAnsi="Book Antiqua"/>
          <w:lang w:val="en-US"/>
        </w:rPr>
        <w:t>Figure</w:t>
      </w:r>
      <w:r w:rsidRPr="00917423">
        <w:rPr>
          <w:rFonts w:ascii="Book Antiqua" w:hAnsi="Book Antiqua"/>
          <w:lang w:val="en-US"/>
        </w:rPr>
        <w:t xml:space="preserve"> 3).</w:t>
      </w:r>
    </w:p>
    <w:p w14:paraId="7FB2941F" w14:textId="3BC2DC19" w:rsidR="00120E9C" w:rsidRPr="00917423" w:rsidRDefault="00120E9C"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The identified studied enzyme activity is connected with the decrease in the number of their gene transcripts. Thus, the concentration of SOD1 and CAT gene products decreased by 1.5 and 1.3 times in the blood cells and by 1.4 and 1.3 times in the heart (</w:t>
      </w:r>
      <w:r w:rsidR="005B7BCB" w:rsidRPr="00917423">
        <w:rPr>
          <w:rFonts w:ascii="Book Antiqua" w:hAnsi="Book Antiqua"/>
          <w:lang w:val="en-US"/>
        </w:rPr>
        <w:t>Figure</w:t>
      </w:r>
      <w:r w:rsidRPr="00917423">
        <w:rPr>
          <w:rFonts w:ascii="Book Antiqua" w:hAnsi="Book Antiqua"/>
          <w:lang w:val="en-US"/>
        </w:rPr>
        <w:t xml:space="preserve"> 4). Apparently, the reduction of free radical formation and, consequently, the reduction of oxidative stress, caused indirectly by SkQ1 antioxidant effect, </w:t>
      </w:r>
      <w:r w:rsidR="00DA3DDA" w:rsidRPr="00917423">
        <w:rPr>
          <w:rFonts w:ascii="Book Antiqua" w:hAnsi="Book Antiqua"/>
          <w:lang w:val="en-US"/>
        </w:rPr>
        <w:t xml:space="preserve">were </w:t>
      </w:r>
      <w:r w:rsidRPr="00917423">
        <w:rPr>
          <w:rFonts w:ascii="Book Antiqua" w:hAnsi="Book Antiqua"/>
          <w:lang w:val="en-US"/>
        </w:rPr>
        <w:t xml:space="preserve">accompanied by decreased pressure on </w:t>
      </w:r>
      <w:r w:rsidR="00855153" w:rsidRPr="00917423">
        <w:rPr>
          <w:rFonts w:ascii="Book Antiqua" w:hAnsi="Book Antiqua"/>
          <w:lang w:val="en-US"/>
        </w:rPr>
        <w:t>AOS</w:t>
      </w:r>
      <w:r w:rsidRPr="00917423">
        <w:rPr>
          <w:rFonts w:ascii="Book Antiqua" w:hAnsi="Book Antiqua"/>
          <w:lang w:val="en-US"/>
        </w:rPr>
        <w:t xml:space="preserve">, which was reflected in the approximation of SOD and catalase activities to the </w:t>
      </w:r>
      <w:r w:rsidR="00F02F37" w:rsidRPr="00917423">
        <w:rPr>
          <w:rFonts w:ascii="Book Antiqua" w:hAnsi="Book Antiqua"/>
          <w:lang w:val="en-US"/>
        </w:rPr>
        <w:t xml:space="preserve">control </w:t>
      </w:r>
      <w:r w:rsidRPr="00917423">
        <w:rPr>
          <w:rFonts w:ascii="Book Antiqua" w:hAnsi="Book Antiqua"/>
          <w:lang w:val="en-US"/>
        </w:rPr>
        <w:t>values.</w:t>
      </w:r>
    </w:p>
    <w:p w14:paraId="00E9718F" w14:textId="3D827111" w:rsidR="00120E9C" w:rsidRPr="00917423" w:rsidRDefault="00120E9C"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In comparison with the first group, the rats of the fo</w:t>
      </w:r>
      <w:r w:rsidR="00DA3DDA" w:rsidRPr="00917423">
        <w:rPr>
          <w:rFonts w:ascii="Book Antiqua" w:hAnsi="Book Antiqua"/>
          <w:lang w:val="en-US"/>
        </w:rPr>
        <w:t>u</w:t>
      </w:r>
      <w:r w:rsidRPr="00917423">
        <w:rPr>
          <w:rFonts w:ascii="Book Antiqua" w:hAnsi="Book Antiqua"/>
          <w:lang w:val="en-US"/>
        </w:rPr>
        <w:t xml:space="preserve">rth experimental group, the rats of the second experimental group, to which citrate buffer was administered, and the rats of the </w:t>
      </w:r>
      <w:r w:rsidR="00FA7110" w:rsidRPr="00917423">
        <w:rPr>
          <w:rFonts w:ascii="Book Antiqua" w:hAnsi="Book Antiqua"/>
          <w:lang w:val="en-US"/>
        </w:rPr>
        <w:t xml:space="preserve">third </w:t>
      </w:r>
      <w:r w:rsidRPr="00917423">
        <w:rPr>
          <w:rFonts w:ascii="Book Antiqua" w:hAnsi="Book Antiqua"/>
          <w:lang w:val="en-US"/>
        </w:rPr>
        <w:t xml:space="preserve">group, to which the aliquot of 12% </w:t>
      </w:r>
      <w:r w:rsidR="00F02F37" w:rsidRPr="00917423">
        <w:rPr>
          <w:rFonts w:ascii="Book Antiqua" w:hAnsi="Book Antiqua"/>
          <w:lang w:val="en-US"/>
        </w:rPr>
        <w:t xml:space="preserve">ethyl alcohol </w:t>
      </w:r>
      <w:r w:rsidRPr="00917423">
        <w:rPr>
          <w:rFonts w:ascii="Book Antiqua" w:hAnsi="Book Antiqua"/>
          <w:lang w:val="en-US"/>
        </w:rPr>
        <w:t>solution was administered, did</w:t>
      </w:r>
      <w:r w:rsidR="00DA3DDA" w:rsidRPr="00917423">
        <w:rPr>
          <w:rFonts w:ascii="Book Antiqua" w:hAnsi="Book Antiqua"/>
          <w:lang w:val="en-US"/>
        </w:rPr>
        <w:t xml:space="preserve"> not</w:t>
      </w:r>
      <w:r w:rsidRPr="00917423">
        <w:rPr>
          <w:rFonts w:ascii="Book Antiqua" w:hAnsi="Book Antiqua"/>
          <w:lang w:val="en-US"/>
        </w:rPr>
        <w:t xml:space="preserve"> have any statistically significant changes in SOD and catalase activities as well as in SOD and CAT gene transcript levels.</w:t>
      </w:r>
    </w:p>
    <w:p w14:paraId="16B63E03" w14:textId="77777777" w:rsidR="00120E9C" w:rsidRPr="00917423" w:rsidRDefault="00120E9C" w:rsidP="00917423">
      <w:pPr>
        <w:adjustRightInd w:val="0"/>
        <w:snapToGrid w:val="0"/>
        <w:spacing w:line="360" w:lineRule="auto"/>
        <w:jc w:val="both"/>
        <w:rPr>
          <w:rFonts w:ascii="Book Antiqua" w:hAnsi="Book Antiqua"/>
          <w:b/>
          <w:i/>
          <w:lang w:val="en-US"/>
        </w:rPr>
      </w:pPr>
    </w:p>
    <w:p w14:paraId="6875C25E" w14:textId="77777777" w:rsidR="003D43CB" w:rsidRPr="00917423" w:rsidRDefault="003D43CB" w:rsidP="00917423">
      <w:pPr>
        <w:adjustRightInd w:val="0"/>
        <w:snapToGrid w:val="0"/>
        <w:spacing w:line="360" w:lineRule="auto"/>
        <w:jc w:val="both"/>
        <w:rPr>
          <w:rFonts w:ascii="Book Antiqua" w:hAnsi="Book Antiqua"/>
          <w:b/>
          <w:lang w:val="en-US"/>
        </w:rPr>
      </w:pPr>
      <w:r w:rsidRPr="00917423">
        <w:rPr>
          <w:rFonts w:ascii="Book Antiqua" w:hAnsi="Book Antiqua"/>
          <w:b/>
          <w:lang w:val="en-US"/>
        </w:rPr>
        <w:t>DISCUSSION</w:t>
      </w:r>
    </w:p>
    <w:p w14:paraId="08AE8E38" w14:textId="1EA18926" w:rsidR="00120E9C" w:rsidRPr="00917423" w:rsidRDefault="00120E9C" w:rsidP="00917423">
      <w:pPr>
        <w:adjustRightInd w:val="0"/>
        <w:snapToGrid w:val="0"/>
        <w:spacing w:line="360" w:lineRule="auto"/>
        <w:jc w:val="both"/>
        <w:rPr>
          <w:rFonts w:ascii="Book Antiqua" w:hAnsi="Book Antiqua"/>
          <w:lang w:val="en-US"/>
        </w:rPr>
      </w:pPr>
      <w:r w:rsidRPr="00917423">
        <w:rPr>
          <w:rFonts w:ascii="Book Antiqua" w:hAnsi="Book Antiqua"/>
          <w:lang w:val="en-US"/>
        </w:rPr>
        <w:t>It is known that the inclusion of high fat content in rat diet contributes to the occurrence of animal t</w:t>
      </w:r>
      <w:r w:rsidR="00BD4FAC" w:rsidRPr="00917423">
        <w:rPr>
          <w:rFonts w:ascii="Book Antiqua" w:hAnsi="Book Antiqua"/>
          <w:lang w:val="en-US"/>
        </w:rPr>
        <w:t xml:space="preserve">olerance to </w:t>
      </w:r>
      <w:proofErr w:type="gramStart"/>
      <w:r w:rsidR="00BD4FAC" w:rsidRPr="00917423">
        <w:rPr>
          <w:rFonts w:ascii="Book Antiqua" w:hAnsi="Book Antiqua"/>
          <w:lang w:val="en-US"/>
        </w:rPr>
        <w:t>insulin</w:t>
      </w:r>
      <w:r w:rsidRPr="00917423">
        <w:rPr>
          <w:rFonts w:ascii="Book Antiqua" w:hAnsi="Book Antiqua"/>
          <w:vertAlign w:val="superscript"/>
          <w:lang w:val="en-US"/>
        </w:rPr>
        <w:t>[</w:t>
      </w:r>
      <w:proofErr w:type="gramEnd"/>
      <w:r w:rsidR="00AB458E" w:rsidRPr="00917423">
        <w:rPr>
          <w:rFonts w:ascii="Book Antiqua" w:hAnsi="Book Antiqua"/>
          <w:vertAlign w:val="superscript"/>
          <w:lang w:val="en-US"/>
        </w:rPr>
        <w:t>17</w:t>
      </w:r>
      <w:r w:rsidRPr="00917423">
        <w:rPr>
          <w:rFonts w:ascii="Book Antiqua" w:hAnsi="Book Antiqua"/>
          <w:vertAlign w:val="superscript"/>
          <w:lang w:val="en-US"/>
        </w:rPr>
        <w:t>]</w:t>
      </w:r>
      <w:r w:rsidRPr="00917423">
        <w:rPr>
          <w:rFonts w:ascii="Book Antiqua" w:hAnsi="Book Antiqua"/>
          <w:lang w:val="en-US"/>
        </w:rPr>
        <w:t xml:space="preserve">. Small dose administration of </w:t>
      </w:r>
      <w:r w:rsidR="00B10D39" w:rsidRPr="00917423">
        <w:rPr>
          <w:rFonts w:ascii="Book Antiqua" w:hAnsi="Book Antiqua"/>
          <w:lang w:val="en-US"/>
        </w:rPr>
        <w:t xml:space="preserve">STZ </w:t>
      </w:r>
      <w:r w:rsidRPr="00917423">
        <w:rPr>
          <w:rFonts w:ascii="Book Antiqua" w:hAnsi="Book Antiqua"/>
          <w:lang w:val="en-US"/>
        </w:rPr>
        <w:t xml:space="preserve">leads to the moderate decline in insulin production, which is similar to a later stage of </w:t>
      </w:r>
      <w:proofErr w:type="gramStart"/>
      <w:r w:rsidR="00DA3DDA" w:rsidRPr="00917423">
        <w:rPr>
          <w:rFonts w:ascii="Book Antiqua" w:hAnsi="Book Antiqua"/>
          <w:lang w:val="en-US"/>
        </w:rPr>
        <w:t>DM2</w:t>
      </w:r>
      <w:r w:rsidRPr="00917423">
        <w:rPr>
          <w:rFonts w:ascii="Book Antiqua" w:hAnsi="Book Antiqua"/>
          <w:vertAlign w:val="superscript"/>
          <w:lang w:val="en-US"/>
        </w:rPr>
        <w:t>[</w:t>
      </w:r>
      <w:proofErr w:type="gramEnd"/>
      <w:r w:rsidR="00AB458E" w:rsidRPr="00917423">
        <w:rPr>
          <w:rFonts w:ascii="Book Antiqua" w:hAnsi="Book Antiqua"/>
          <w:vertAlign w:val="superscript"/>
          <w:lang w:val="en-US"/>
        </w:rPr>
        <w:t>18</w:t>
      </w:r>
      <w:r w:rsidRPr="00917423">
        <w:rPr>
          <w:rFonts w:ascii="Book Antiqua" w:hAnsi="Book Antiqua"/>
          <w:vertAlign w:val="superscript"/>
          <w:lang w:val="en-US"/>
        </w:rPr>
        <w:t>]</w:t>
      </w:r>
      <w:r w:rsidRPr="00917423">
        <w:rPr>
          <w:rFonts w:ascii="Book Antiqua" w:hAnsi="Book Antiqua"/>
          <w:lang w:val="en-US"/>
        </w:rPr>
        <w:t>. Thus, the administration of STZ causes a significant basal increase in the blood glucose level. It also causes glucose tolerance, increase in the glycated hemoglobin level</w:t>
      </w:r>
      <w:r w:rsidR="00DA3DDA" w:rsidRPr="00917423">
        <w:rPr>
          <w:rFonts w:ascii="Book Antiqua" w:hAnsi="Book Antiqua"/>
          <w:lang w:val="en-US"/>
        </w:rPr>
        <w:t>,</w:t>
      </w:r>
      <w:r w:rsidRPr="00917423">
        <w:rPr>
          <w:rFonts w:ascii="Book Antiqua" w:hAnsi="Book Antiqua"/>
          <w:lang w:val="en-US"/>
        </w:rPr>
        <w:t xml:space="preserve"> significant reduction of insulin concentration</w:t>
      </w:r>
      <w:r w:rsidR="00DA3DDA" w:rsidRPr="00917423">
        <w:rPr>
          <w:rFonts w:ascii="Book Antiqua" w:hAnsi="Book Antiqua"/>
          <w:lang w:val="en-US"/>
        </w:rPr>
        <w:t>,</w:t>
      </w:r>
      <w:r w:rsidRPr="00917423">
        <w:rPr>
          <w:rFonts w:ascii="Book Antiqua" w:hAnsi="Book Antiqua"/>
          <w:lang w:val="en-US"/>
        </w:rPr>
        <w:t xml:space="preserve"> and resistance.</w:t>
      </w:r>
    </w:p>
    <w:p w14:paraId="2B92B218" w14:textId="325ED696" w:rsidR="00120E9C" w:rsidRPr="00917423" w:rsidRDefault="00120E9C"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It should be noted that under conditions of tissue tolerance to insulin, observed during DM2, there is an increase in supero</w:t>
      </w:r>
      <w:r w:rsidR="00BD4FAC" w:rsidRPr="00917423">
        <w:rPr>
          <w:rFonts w:ascii="Book Antiqua" w:hAnsi="Book Antiqua"/>
          <w:lang w:val="en-US"/>
        </w:rPr>
        <w:t>xide production by mitochondria</w:t>
      </w:r>
      <w:r w:rsidRPr="00917423">
        <w:rPr>
          <w:rFonts w:ascii="Book Antiqua" w:hAnsi="Book Antiqua"/>
          <w:vertAlign w:val="superscript"/>
          <w:lang w:val="en-US"/>
        </w:rPr>
        <w:t>[</w:t>
      </w:r>
      <w:r w:rsidR="00AB458E" w:rsidRPr="00917423">
        <w:rPr>
          <w:rFonts w:ascii="Book Antiqua" w:hAnsi="Book Antiqua"/>
          <w:vertAlign w:val="superscript"/>
          <w:lang w:val="en-US"/>
        </w:rPr>
        <w:t>19</w:t>
      </w:r>
      <w:r w:rsidRPr="00917423">
        <w:rPr>
          <w:rFonts w:ascii="Book Antiqua" w:hAnsi="Book Antiqua"/>
          <w:vertAlign w:val="superscript"/>
          <w:lang w:val="en-US"/>
        </w:rPr>
        <w:t>]</w:t>
      </w:r>
      <w:r w:rsidRPr="00917423">
        <w:rPr>
          <w:rFonts w:ascii="Book Antiqua" w:hAnsi="Book Antiqua"/>
          <w:lang w:val="en-US"/>
        </w:rPr>
        <w:t>, cytochrome P450, xanthine oxidase</w:t>
      </w:r>
      <w:r w:rsidR="00DA3DDA" w:rsidRPr="00917423">
        <w:rPr>
          <w:rFonts w:ascii="Book Antiqua" w:hAnsi="Book Antiqua"/>
          <w:lang w:val="en-US"/>
        </w:rPr>
        <w:t>,</w:t>
      </w:r>
      <w:r w:rsidRPr="00917423">
        <w:rPr>
          <w:rFonts w:ascii="Book Antiqua" w:hAnsi="Book Antiqua"/>
          <w:lang w:val="en-US"/>
        </w:rPr>
        <w:t xml:space="preserve"> and </w:t>
      </w:r>
      <w:r w:rsidR="00855153" w:rsidRPr="00917423">
        <w:rPr>
          <w:rFonts w:ascii="Book Antiqua" w:hAnsi="Book Antiqua"/>
          <w:lang w:val="en-US"/>
        </w:rPr>
        <w:t>PKC</w:t>
      </w:r>
      <w:r w:rsidRPr="00917423">
        <w:rPr>
          <w:rFonts w:ascii="Book Antiqua" w:hAnsi="Book Antiqua"/>
          <w:lang w:val="en-US"/>
        </w:rPr>
        <w:t xml:space="preserve">-dependent NADPH oxidase activation. Moreover, the </w:t>
      </w:r>
      <w:r w:rsidR="003108FE" w:rsidRPr="00917423">
        <w:rPr>
          <w:rFonts w:ascii="Book Antiqua" w:hAnsi="Book Antiqua"/>
          <w:lang w:val="en-US"/>
        </w:rPr>
        <w:t>FR</w:t>
      </w:r>
      <w:r w:rsidR="00C05F62" w:rsidRPr="00917423">
        <w:rPr>
          <w:rFonts w:ascii="Book Antiqua" w:hAnsi="Book Antiqua"/>
          <w:lang w:val="en-US"/>
        </w:rPr>
        <w:t>,</w:t>
      </w:r>
      <w:r w:rsidRPr="00917423">
        <w:rPr>
          <w:rFonts w:ascii="Book Antiqua" w:hAnsi="Book Antiqua"/>
          <w:lang w:val="en-US"/>
        </w:rPr>
        <w:t xml:space="preserve"> which are generated during glucose autoxidation or glycosylation end products</w:t>
      </w:r>
      <w:r w:rsidR="00C05F62" w:rsidRPr="00917423">
        <w:rPr>
          <w:rFonts w:ascii="Book Antiqua" w:hAnsi="Book Antiqua"/>
          <w:lang w:val="en-US"/>
        </w:rPr>
        <w:t>,</w:t>
      </w:r>
      <w:r w:rsidRPr="00917423">
        <w:rPr>
          <w:rFonts w:ascii="Book Antiqua" w:hAnsi="Book Antiqua"/>
          <w:lang w:val="en-US"/>
        </w:rPr>
        <w:t xml:space="preserve"> can initiate </w:t>
      </w:r>
      <w:r w:rsidR="000C7490" w:rsidRPr="00917423">
        <w:rPr>
          <w:rFonts w:ascii="Book Antiqua" w:hAnsi="Book Antiqua"/>
          <w:lang w:val="en-US"/>
        </w:rPr>
        <w:t>LPO</w:t>
      </w:r>
      <w:r w:rsidRPr="00917423">
        <w:rPr>
          <w:rFonts w:ascii="Book Antiqua" w:hAnsi="Book Antiqua"/>
          <w:lang w:val="en-US"/>
        </w:rPr>
        <w:t xml:space="preserve"> in lipoprotein </w:t>
      </w:r>
      <w:proofErr w:type="gramStart"/>
      <w:r w:rsidRPr="00917423">
        <w:rPr>
          <w:rFonts w:ascii="Book Antiqua" w:hAnsi="Book Antiqua"/>
          <w:lang w:val="en-US"/>
        </w:rPr>
        <w:t>particles</w:t>
      </w:r>
      <w:r w:rsidRPr="00917423">
        <w:rPr>
          <w:rFonts w:ascii="Book Antiqua" w:hAnsi="Book Antiqua"/>
          <w:vertAlign w:val="superscript"/>
          <w:lang w:val="en-US"/>
        </w:rPr>
        <w:t>[</w:t>
      </w:r>
      <w:proofErr w:type="gramEnd"/>
      <w:r w:rsidR="00AB458E" w:rsidRPr="00917423">
        <w:rPr>
          <w:rFonts w:ascii="Book Antiqua" w:hAnsi="Book Antiqua"/>
          <w:vertAlign w:val="superscript"/>
          <w:lang w:val="en-US"/>
        </w:rPr>
        <w:t>20</w:t>
      </w:r>
      <w:r w:rsidRPr="00917423">
        <w:rPr>
          <w:rFonts w:ascii="Book Antiqua" w:hAnsi="Book Antiqua"/>
          <w:vertAlign w:val="superscript"/>
          <w:lang w:val="en-US"/>
        </w:rPr>
        <w:t>]</w:t>
      </w:r>
      <w:r w:rsidRPr="00917423">
        <w:rPr>
          <w:rFonts w:ascii="Book Antiqua" w:hAnsi="Book Antiqua"/>
          <w:lang w:val="en-US"/>
        </w:rPr>
        <w:t>. The concentration of LPO products through an increase</w:t>
      </w:r>
      <w:r w:rsidR="00E40204" w:rsidRPr="00917423">
        <w:rPr>
          <w:rFonts w:ascii="Book Antiqua" w:hAnsi="Book Antiqua"/>
          <w:lang w:val="en-US"/>
        </w:rPr>
        <w:t xml:space="preserve"> in</w:t>
      </w:r>
      <w:r w:rsidRPr="00917423">
        <w:rPr>
          <w:rFonts w:ascii="Book Antiqua" w:hAnsi="Book Antiqua"/>
          <w:lang w:val="en-US"/>
        </w:rPr>
        <w:t xml:space="preserve"> hydrophilic hydrocarbon tails contents, in turn, can lead to formation of membrane pores and membrane stiffening through downregulation of unsaturated fatty acids, and thus it can influence state of insulin receptors, repressing their hormone connection activity</w:t>
      </w:r>
      <w:r w:rsidR="00E40204" w:rsidRPr="00917423">
        <w:rPr>
          <w:rFonts w:ascii="Book Antiqua" w:hAnsi="Book Antiqua"/>
          <w:lang w:val="en-US"/>
        </w:rPr>
        <w:t>,</w:t>
      </w:r>
      <w:r w:rsidRPr="00917423">
        <w:rPr>
          <w:rFonts w:ascii="Book Antiqua" w:hAnsi="Book Antiqua"/>
          <w:lang w:val="en-US"/>
        </w:rPr>
        <w:t xml:space="preserve"> which is expressed as a </w:t>
      </w:r>
      <w:r w:rsidRPr="00917423">
        <w:rPr>
          <w:rFonts w:ascii="Book Antiqua" w:hAnsi="Book Antiqua"/>
          <w:lang w:val="en-US"/>
        </w:rPr>
        <w:lastRenderedPageBreak/>
        <w:t>reduction of the glucose consumption by cells</w:t>
      </w:r>
      <w:r w:rsidRPr="00917423">
        <w:rPr>
          <w:rFonts w:ascii="Book Antiqua" w:hAnsi="Book Antiqua"/>
          <w:vertAlign w:val="superscript"/>
          <w:lang w:val="en-US"/>
        </w:rPr>
        <w:t>[</w:t>
      </w:r>
      <w:r w:rsidR="00AB458E" w:rsidRPr="00917423">
        <w:rPr>
          <w:rFonts w:ascii="Book Antiqua" w:hAnsi="Book Antiqua"/>
          <w:vertAlign w:val="superscript"/>
          <w:lang w:val="en-US"/>
        </w:rPr>
        <w:t>2</w:t>
      </w:r>
      <w:r w:rsidR="007E43AF" w:rsidRPr="00917423">
        <w:rPr>
          <w:rFonts w:ascii="Book Antiqua" w:hAnsi="Book Antiqua"/>
          <w:vertAlign w:val="superscript"/>
          <w:lang w:val="en-US"/>
        </w:rPr>
        <w:t>1</w:t>
      </w:r>
      <w:r w:rsidRPr="00917423">
        <w:rPr>
          <w:rFonts w:ascii="Book Antiqua" w:hAnsi="Book Antiqua"/>
          <w:vertAlign w:val="superscript"/>
          <w:lang w:val="en-US"/>
        </w:rPr>
        <w:t>]</w:t>
      </w:r>
      <w:r w:rsidRPr="00917423">
        <w:rPr>
          <w:rFonts w:ascii="Book Antiqua" w:hAnsi="Book Antiqua"/>
          <w:lang w:val="en-US"/>
        </w:rPr>
        <w:t xml:space="preserve">. It is possible that reduction in glucose concentration during administration of SkQ1 to rats with DM2 may be related to the realization of antioxidant properties of this </w:t>
      </w:r>
      <w:proofErr w:type="gramStart"/>
      <w:r w:rsidRPr="00917423">
        <w:rPr>
          <w:rFonts w:ascii="Book Antiqua" w:hAnsi="Book Antiqua"/>
          <w:lang w:val="en-US"/>
        </w:rPr>
        <w:t>substance</w:t>
      </w:r>
      <w:r w:rsidRPr="00917423">
        <w:rPr>
          <w:rFonts w:ascii="Book Antiqua" w:hAnsi="Book Antiqua"/>
          <w:vertAlign w:val="superscript"/>
          <w:lang w:val="en-US"/>
        </w:rPr>
        <w:t>[</w:t>
      </w:r>
      <w:proofErr w:type="gramEnd"/>
      <w:r w:rsidR="00AB458E" w:rsidRPr="00917423">
        <w:rPr>
          <w:rFonts w:ascii="Book Antiqua" w:hAnsi="Book Antiqua"/>
          <w:vertAlign w:val="superscript"/>
          <w:lang w:val="en-US"/>
        </w:rPr>
        <w:t>22</w:t>
      </w:r>
      <w:r w:rsidRPr="00917423">
        <w:rPr>
          <w:rFonts w:ascii="Book Antiqua" w:hAnsi="Book Antiqua"/>
          <w:vertAlign w:val="superscript"/>
          <w:lang w:val="en-US"/>
        </w:rPr>
        <w:t>]</w:t>
      </w:r>
      <w:r w:rsidRPr="00917423">
        <w:rPr>
          <w:rFonts w:ascii="Book Antiqua" w:hAnsi="Book Antiqua"/>
          <w:lang w:val="en-US"/>
        </w:rPr>
        <w:t>.</w:t>
      </w:r>
    </w:p>
    <w:p w14:paraId="35C6FB97" w14:textId="7B5B1147" w:rsidR="00120E9C" w:rsidRPr="00917423" w:rsidRDefault="00120E9C"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It is well known that during several pathological states, including DM, LPO activation occurs and can lead to a number of defects, structural changes in membranes</w:t>
      </w:r>
      <w:r w:rsidR="00E40204" w:rsidRPr="00917423">
        <w:rPr>
          <w:rFonts w:ascii="Book Antiqua" w:hAnsi="Book Antiqua"/>
          <w:lang w:val="en-US"/>
        </w:rPr>
        <w:t>,</w:t>
      </w:r>
      <w:r w:rsidRPr="00917423">
        <w:rPr>
          <w:rFonts w:ascii="Book Antiqua" w:hAnsi="Book Antiqua"/>
          <w:lang w:val="en-US"/>
        </w:rPr>
        <w:t xml:space="preserve"> and cell metabolic disturbance in particular. At the same time</w:t>
      </w:r>
      <w:r w:rsidR="00E40204" w:rsidRPr="00917423">
        <w:rPr>
          <w:rFonts w:ascii="Book Antiqua" w:hAnsi="Book Antiqua"/>
          <w:lang w:val="en-US"/>
        </w:rPr>
        <w:t>,</w:t>
      </w:r>
      <w:r w:rsidRPr="00917423">
        <w:rPr>
          <w:rFonts w:ascii="Book Antiqua" w:hAnsi="Book Antiqua"/>
          <w:lang w:val="en-US"/>
        </w:rPr>
        <w:t xml:space="preserve"> ROS, including LPO products, act as the main </w:t>
      </w:r>
      <w:r w:rsidR="005614C3" w:rsidRPr="00917423">
        <w:rPr>
          <w:rFonts w:ascii="Book Antiqua" w:hAnsi="Book Antiqua"/>
          <w:lang w:val="en-US"/>
        </w:rPr>
        <w:t>P</w:t>
      </w:r>
      <w:r w:rsidR="00BD4FAC" w:rsidRPr="00917423">
        <w:rPr>
          <w:rFonts w:ascii="Book Antiqua" w:hAnsi="Book Antiqua"/>
          <w:lang w:val="en-US"/>
        </w:rPr>
        <w:t xml:space="preserve">OM </w:t>
      </w:r>
      <w:proofErr w:type="gramStart"/>
      <w:r w:rsidR="00BD4FAC" w:rsidRPr="00917423">
        <w:rPr>
          <w:rFonts w:ascii="Book Antiqua" w:hAnsi="Book Antiqua"/>
          <w:lang w:val="en-US"/>
        </w:rPr>
        <w:t>inducers</w:t>
      </w:r>
      <w:r w:rsidRPr="00917423">
        <w:rPr>
          <w:rFonts w:ascii="Book Antiqua" w:hAnsi="Book Antiqua"/>
          <w:vertAlign w:val="superscript"/>
          <w:lang w:val="en-US"/>
        </w:rPr>
        <w:t>[</w:t>
      </w:r>
      <w:proofErr w:type="gramEnd"/>
      <w:r w:rsidR="00AB458E" w:rsidRPr="00917423">
        <w:rPr>
          <w:rFonts w:ascii="Book Antiqua" w:hAnsi="Book Antiqua"/>
          <w:vertAlign w:val="superscript"/>
          <w:lang w:val="en-US"/>
        </w:rPr>
        <w:t>23</w:t>
      </w:r>
      <w:r w:rsidRPr="00917423">
        <w:rPr>
          <w:rFonts w:ascii="Book Antiqua" w:hAnsi="Book Antiqua"/>
          <w:vertAlign w:val="superscript"/>
          <w:lang w:val="en-US"/>
        </w:rPr>
        <w:t>]</w:t>
      </w:r>
      <w:r w:rsidRPr="00917423">
        <w:rPr>
          <w:rFonts w:ascii="Book Antiqua" w:hAnsi="Book Antiqua"/>
          <w:lang w:val="en-US"/>
        </w:rPr>
        <w:t>.</w:t>
      </w:r>
      <w:r w:rsidR="0031724D" w:rsidRPr="00917423">
        <w:rPr>
          <w:rFonts w:ascii="Book Antiqua" w:hAnsi="Book Antiqua"/>
          <w:lang w:val="en-US"/>
        </w:rPr>
        <w:t xml:space="preserve"> </w:t>
      </w:r>
    </w:p>
    <w:p w14:paraId="2DAEA487" w14:textId="3B6FE825" w:rsidR="00120E9C" w:rsidRPr="00917423" w:rsidRDefault="0031724D"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The use of SkQ1 may contribute to an inhibition of accumulation of LPO molecular products</w:t>
      </w:r>
      <w:r w:rsidR="00E40204" w:rsidRPr="00917423">
        <w:rPr>
          <w:rFonts w:ascii="Book Antiqua" w:hAnsi="Book Antiqua"/>
          <w:lang w:val="en-US"/>
        </w:rPr>
        <w:t xml:space="preserve"> and</w:t>
      </w:r>
      <w:r w:rsidRPr="00917423">
        <w:rPr>
          <w:rFonts w:ascii="Book Antiqua" w:hAnsi="Book Antiqua"/>
          <w:lang w:val="en-US"/>
        </w:rPr>
        <w:t xml:space="preserve"> a normali</w:t>
      </w:r>
      <w:r w:rsidR="00E40204" w:rsidRPr="00917423">
        <w:rPr>
          <w:rFonts w:ascii="Book Antiqua" w:hAnsi="Book Antiqua"/>
          <w:lang w:val="en-US"/>
        </w:rPr>
        <w:t>z</w:t>
      </w:r>
      <w:r w:rsidRPr="00917423">
        <w:rPr>
          <w:rFonts w:ascii="Book Antiqua" w:hAnsi="Book Antiqua"/>
          <w:lang w:val="en-US"/>
        </w:rPr>
        <w:t xml:space="preserve">ation of </w:t>
      </w:r>
      <w:r w:rsidR="00E40204" w:rsidRPr="00917423">
        <w:rPr>
          <w:rFonts w:ascii="Book Antiqua" w:hAnsi="Book Antiqua"/>
          <w:lang w:val="en-US"/>
        </w:rPr>
        <w:t xml:space="preserve">the </w:t>
      </w:r>
      <w:r w:rsidRPr="00917423">
        <w:rPr>
          <w:rFonts w:ascii="Book Antiqua" w:hAnsi="Book Antiqua"/>
          <w:lang w:val="en-US"/>
        </w:rPr>
        <w:t xml:space="preserve">structural condition of lymphocytes' membranes and their apoptosis level during oxidative </w:t>
      </w:r>
      <w:proofErr w:type="gramStart"/>
      <w:r w:rsidRPr="00917423">
        <w:rPr>
          <w:rFonts w:ascii="Book Antiqua" w:hAnsi="Book Antiqua"/>
          <w:lang w:val="en-US"/>
        </w:rPr>
        <w:t>stress</w:t>
      </w:r>
      <w:r w:rsidRPr="00917423">
        <w:rPr>
          <w:rFonts w:ascii="Book Antiqua" w:hAnsi="Book Antiqua"/>
          <w:vertAlign w:val="superscript"/>
          <w:lang w:val="en-US"/>
        </w:rPr>
        <w:t>[</w:t>
      </w:r>
      <w:proofErr w:type="gramEnd"/>
      <w:r w:rsidR="00AB458E" w:rsidRPr="00917423">
        <w:rPr>
          <w:rFonts w:ascii="Book Antiqua" w:hAnsi="Book Antiqua"/>
          <w:vertAlign w:val="superscript"/>
          <w:lang w:val="en-US"/>
        </w:rPr>
        <w:t>24</w:t>
      </w:r>
      <w:r w:rsidRPr="00917423">
        <w:rPr>
          <w:rFonts w:ascii="Book Antiqua" w:hAnsi="Book Antiqua"/>
          <w:vertAlign w:val="superscript"/>
          <w:lang w:val="en-US"/>
        </w:rPr>
        <w:t>]</w:t>
      </w:r>
      <w:r w:rsidR="00BD4FAC" w:rsidRPr="00917423">
        <w:rPr>
          <w:rFonts w:ascii="Book Antiqua" w:hAnsi="Book Antiqua"/>
          <w:lang w:val="en-US"/>
        </w:rPr>
        <w:t>.</w:t>
      </w:r>
    </w:p>
    <w:p w14:paraId="1FEA8C43" w14:textId="3324DCFF" w:rsidR="00120E9C" w:rsidRPr="00917423" w:rsidRDefault="00120E9C"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Reviewing past literature, it is well known that through administration of SkQ1</w:t>
      </w:r>
      <w:r w:rsidR="00E40204" w:rsidRPr="00917423">
        <w:rPr>
          <w:rFonts w:ascii="Book Antiqua" w:hAnsi="Book Antiqua"/>
          <w:lang w:val="en-US"/>
        </w:rPr>
        <w:t>,</w:t>
      </w:r>
      <w:r w:rsidRPr="00917423">
        <w:rPr>
          <w:rFonts w:ascii="Book Antiqua" w:hAnsi="Book Antiqua"/>
          <w:lang w:val="en-US"/>
        </w:rPr>
        <w:t xml:space="preserve"> the rate of development of such diseases as cataract, retinopathy, glaucoma, osteoporosis, hypotherm</w:t>
      </w:r>
      <w:r w:rsidR="00BD4FAC" w:rsidRPr="00917423">
        <w:rPr>
          <w:rFonts w:ascii="Book Antiqua" w:hAnsi="Book Antiqua"/>
          <w:lang w:val="en-US"/>
        </w:rPr>
        <w:t>ia</w:t>
      </w:r>
      <w:r w:rsidR="00E40204" w:rsidRPr="00917423">
        <w:rPr>
          <w:rFonts w:ascii="Book Antiqua" w:hAnsi="Book Antiqua"/>
          <w:lang w:val="en-US"/>
        </w:rPr>
        <w:t>,</w:t>
      </w:r>
      <w:r w:rsidR="00BD4FAC" w:rsidRPr="00917423">
        <w:rPr>
          <w:rFonts w:ascii="Book Antiqua" w:hAnsi="Book Antiqua"/>
          <w:lang w:val="en-US"/>
        </w:rPr>
        <w:t xml:space="preserve"> and renal ischemia </w:t>
      </w:r>
      <w:proofErr w:type="gramStart"/>
      <w:r w:rsidR="00BD4FAC" w:rsidRPr="00917423">
        <w:rPr>
          <w:rFonts w:ascii="Book Antiqua" w:hAnsi="Book Antiqua"/>
          <w:lang w:val="en-US"/>
        </w:rPr>
        <w:t>decreases</w:t>
      </w:r>
      <w:r w:rsidRPr="00917423">
        <w:rPr>
          <w:rFonts w:ascii="Book Antiqua" w:hAnsi="Book Antiqua"/>
          <w:vertAlign w:val="superscript"/>
          <w:lang w:val="en-US"/>
        </w:rPr>
        <w:t>[</w:t>
      </w:r>
      <w:proofErr w:type="gramEnd"/>
      <w:r w:rsidR="00AB458E" w:rsidRPr="00917423">
        <w:rPr>
          <w:rFonts w:ascii="Book Antiqua" w:hAnsi="Book Antiqua"/>
          <w:vertAlign w:val="superscript"/>
          <w:lang w:val="en-US"/>
        </w:rPr>
        <w:t>25</w:t>
      </w:r>
      <w:r w:rsidRPr="00917423">
        <w:rPr>
          <w:rFonts w:ascii="Book Antiqua" w:hAnsi="Book Antiqua"/>
          <w:vertAlign w:val="superscript"/>
          <w:lang w:val="en-US"/>
        </w:rPr>
        <w:t>]</w:t>
      </w:r>
      <w:r w:rsidRPr="00917423">
        <w:rPr>
          <w:rFonts w:ascii="Book Antiqua" w:hAnsi="Book Antiqua"/>
          <w:lang w:val="en-US"/>
        </w:rPr>
        <w:t>.</w:t>
      </w:r>
      <w:r w:rsidR="0031724D" w:rsidRPr="00917423">
        <w:rPr>
          <w:rFonts w:ascii="Book Antiqua" w:hAnsi="Book Antiqua"/>
          <w:lang w:val="en-US"/>
        </w:rPr>
        <w:t xml:space="preserve"> </w:t>
      </w:r>
      <w:r w:rsidRPr="00917423">
        <w:rPr>
          <w:rFonts w:ascii="Book Antiqua" w:hAnsi="Book Antiqua"/>
          <w:lang w:val="en-US"/>
        </w:rPr>
        <w:t>Furthermore, in animal experiments</w:t>
      </w:r>
      <w:r w:rsidR="00E40204" w:rsidRPr="00917423">
        <w:rPr>
          <w:rFonts w:ascii="Book Antiqua" w:hAnsi="Book Antiqua"/>
          <w:lang w:val="en-US"/>
        </w:rPr>
        <w:t>,</w:t>
      </w:r>
      <w:r w:rsidRPr="00917423">
        <w:rPr>
          <w:rFonts w:ascii="Book Antiqua" w:hAnsi="Book Antiqua"/>
          <w:lang w:val="en-US"/>
        </w:rPr>
        <w:t xml:space="preserve"> SkQ1 efficiency of correction of the several neurodegenerative states was </w:t>
      </w:r>
      <w:proofErr w:type="gramStart"/>
      <w:r w:rsidRPr="00917423">
        <w:rPr>
          <w:rFonts w:ascii="Book Antiqua" w:hAnsi="Book Antiqua"/>
          <w:lang w:val="en-US"/>
        </w:rPr>
        <w:t>shown</w:t>
      </w:r>
      <w:r w:rsidRPr="00917423">
        <w:rPr>
          <w:rFonts w:ascii="Book Antiqua" w:hAnsi="Book Antiqua"/>
          <w:vertAlign w:val="superscript"/>
          <w:lang w:val="en-US"/>
        </w:rPr>
        <w:t>[</w:t>
      </w:r>
      <w:proofErr w:type="gramEnd"/>
      <w:r w:rsidR="00AB458E" w:rsidRPr="00917423">
        <w:rPr>
          <w:rFonts w:ascii="Book Antiqua" w:hAnsi="Book Antiqua"/>
          <w:vertAlign w:val="superscript"/>
          <w:lang w:val="en-US"/>
        </w:rPr>
        <w:t>2</w:t>
      </w:r>
      <w:r w:rsidR="007E43AF" w:rsidRPr="00917423">
        <w:rPr>
          <w:rFonts w:ascii="Book Antiqua" w:hAnsi="Book Antiqua"/>
          <w:vertAlign w:val="superscript"/>
          <w:lang w:val="en-US"/>
        </w:rPr>
        <w:t>6</w:t>
      </w:r>
      <w:r w:rsidRPr="00917423">
        <w:rPr>
          <w:rFonts w:ascii="Book Antiqua" w:hAnsi="Book Antiqua"/>
          <w:vertAlign w:val="superscript"/>
          <w:lang w:val="en-US"/>
        </w:rPr>
        <w:t>]</w:t>
      </w:r>
      <w:r w:rsidRPr="00917423">
        <w:rPr>
          <w:rFonts w:ascii="Book Antiqua" w:hAnsi="Book Antiqua"/>
          <w:lang w:val="en-US"/>
        </w:rPr>
        <w:t>. The effect of SkQ1 led to acceleration of the end of the inflammatory phase, the formation of granulation tissue, vascularization</w:t>
      </w:r>
      <w:r w:rsidR="00E40204" w:rsidRPr="00917423">
        <w:rPr>
          <w:rFonts w:ascii="Book Antiqua" w:hAnsi="Book Antiqua"/>
          <w:lang w:val="en-US"/>
        </w:rPr>
        <w:t>,</w:t>
      </w:r>
      <w:r w:rsidRPr="00917423">
        <w:rPr>
          <w:rFonts w:ascii="Book Antiqua" w:hAnsi="Book Antiqua"/>
          <w:lang w:val="en-US"/>
        </w:rPr>
        <w:t xml:space="preserve"> and epithelization of a wounded </w:t>
      </w:r>
      <w:proofErr w:type="gramStart"/>
      <w:r w:rsidRPr="00917423">
        <w:rPr>
          <w:rFonts w:ascii="Book Antiqua" w:hAnsi="Book Antiqua"/>
          <w:lang w:val="en-US"/>
        </w:rPr>
        <w:t>area</w:t>
      </w:r>
      <w:r w:rsidRPr="00917423">
        <w:rPr>
          <w:rFonts w:ascii="Book Antiqua" w:hAnsi="Book Antiqua"/>
          <w:vertAlign w:val="superscript"/>
          <w:lang w:val="en-US"/>
        </w:rPr>
        <w:t>[</w:t>
      </w:r>
      <w:proofErr w:type="gramEnd"/>
      <w:r w:rsidR="00AB458E" w:rsidRPr="00917423">
        <w:rPr>
          <w:rFonts w:ascii="Book Antiqua" w:hAnsi="Book Antiqua"/>
          <w:vertAlign w:val="superscript"/>
          <w:lang w:val="en-US"/>
        </w:rPr>
        <w:t>2</w:t>
      </w:r>
      <w:r w:rsidR="007E43AF" w:rsidRPr="00917423">
        <w:rPr>
          <w:rFonts w:ascii="Book Antiqua" w:hAnsi="Book Antiqua"/>
          <w:vertAlign w:val="superscript"/>
          <w:lang w:val="en-US"/>
        </w:rPr>
        <w:t>7</w:t>
      </w:r>
      <w:r w:rsidRPr="00917423">
        <w:rPr>
          <w:rFonts w:ascii="Book Antiqua" w:hAnsi="Book Antiqua"/>
          <w:vertAlign w:val="superscript"/>
          <w:lang w:val="en-US"/>
        </w:rPr>
        <w:t>]</w:t>
      </w:r>
      <w:r w:rsidRPr="00917423">
        <w:rPr>
          <w:rFonts w:ascii="Book Antiqua" w:hAnsi="Book Antiqua"/>
          <w:lang w:val="en-US"/>
        </w:rPr>
        <w:t>. Moreover, it was shown that in OXYS rats of an experimental model of accelerated aging</w:t>
      </w:r>
      <w:r w:rsidR="00E40204" w:rsidRPr="00917423">
        <w:rPr>
          <w:rFonts w:ascii="Book Antiqua" w:hAnsi="Book Antiqua"/>
          <w:lang w:val="en-US"/>
        </w:rPr>
        <w:t>,</w:t>
      </w:r>
      <w:r w:rsidRPr="00917423">
        <w:rPr>
          <w:rFonts w:ascii="Book Antiqua" w:hAnsi="Book Antiqua"/>
          <w:lang w:val="en-US"/>
        </w:rPr>
        <w:t xml:space="preserve"> which is a famous animal model of human age-related macular degeneration, SkQ1 reduces clinical features of </w:t>
      </w:r>
      <w:proofErr w:type="gramStart"/>
      <w:r w:rsidRPr="00917423">
        <w:rPr>
          <w:rFonts w:ascii="Book Antiqua" w:hAnsi="Book Antiqua"/>
          <w:lang w:val="en-US"/>
        </w:rPr>
        <w:t>retinopathy</w:t>
      </w:r>
      <w:r w:rsidRPr="00917423">
        <w:rPr>
          <w:rFonts w:ascii="Book Antiqua" w:hAnsi="Book Antiqua"/>
          <w:vertAlign w:val="superscript"/>
          <w:lang w:val="en-US"/>
        </w:rPr>
        <w:t>[</w:t>
      </w:r>
      <w:proofErr w:type="gramEnd"/>
      <w:r w:rsidR="00AB458E" w:rsidRPr="00917423">
        <w:rPr>
          <w:rFonts w:ascii="Book Antiqua" w:hAnsi="Book Antiqua"/>
          <w:vertAlign w:val="superscript"/>
          <w:lang w:val="en-US"/>
        </w:rPr>
        <w:t>28</w:t>
      </w:r>
      <w:r w:rsidRPr="00917423">
        <w:rPr>
          <w:rFonts w:ascii="Book Antiqua" w:hAnsi="Book Antiqua"/>
          <w:vertAlign w:val="superscript"/>
          <w:lang w:val="en-US"/>
        </w:rPr>
        <w:t>]</w:t>
      </w:r>
      <w:r w:rsidRPr="00917423">
        <w:rPr>
          <w:rFonts w:ascii="Book Antiqua" w:hAnsi="Book Antiqua"/>
          <w:lang w:val="en-US"/>
        </w:rPr>
        <w:t>.</w:t>
      </w:r>
    </w:p>
    <w:p w14:paraId="0413A92E" w14:textId="77777777" w:rsidR="00120E9C" w:rsidRPr="00917423" w:rsidRDefault="00120E9C"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 xml:space="preserve">According to the results obtained, it was found that administration of the antioxidant compound is accompanied by reduction in concentration of primary LPO products in both blood serum and heart closer to its control </w:t>
      </w:r>
      <w:r w:rsidR="0031724D" w:rsidRPr="00917423">
        <w:rPr>
          <w:rFonts w:ascii="Book Antiqua" w:hAnsi="Book Antiqua"/>
          <w:lang w:val="en-US"/>
        </w:rPr>
        <w:t>values</w:t>
      </w:r>
      <w:r w:rsidRPr="00917423">
        <w:rPr>
          <w:rFonts w:ascii="Book Antiqua" w:hAnsi="Book Antiqua"/>
          <w:lang w:val="en-US"/>
        </w:rPr>
        <w:t>.</w:t>
      </w:r>
    </w:p>
    <w:p w14:paraId="014DFE17" w14:textId="77777777" w:rsidR="00120E9C" w:rsidRPr="00917423" w:rsidRDefault="00120E9C"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During the experiment, it was found that an increase in activity of SOD and catalase in rats of the DM2 group may be related to induction of the synthesis of these enzymes under conditions of the oxidative stress formed in pathology.</w:t>
      </w:r>
    </w:p>
    <w:p w14:paraId="28196A8F" w14:textId="40EFB096" w:rsidR="00120E9C" w:rsidRPr="00917423" w:rsidRDefault="007E13F9"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 xml:space="preserve">Thus, according to the data provided by the literature, the </w:t>
      </w:r>
      <w:r w:rsidR="00FA7110" w:rsidRPr="00917423">
        <w:rPr>
          <w:rFonts w:ascii="Book Antiqua" w:hAnsi="Book Antiqua"/>
          <w:lang w:val="en-US"/>
        </w:rPr>
        <w:t xml:space="preserve">regions </w:t>
      </w:r>
      <w:r w:rsidRPr="00917423">
        <w:rPr>
          <w:rFonts w:ascii="Book Antiqua" w:hAnsi="Book Antiqua"/>
          <w:lang w:val="en-US"/>
        </w:rPr>
        <w:t xml:space="preserve">reacting with </w:t>
      </w:r>
      <w:r w:rsidR="00E40204" w:rsidRPr="00917423">
        <w:rPr>
          <w:rFonts w:ascii="Book Antiqua" w:hAnsi="Book Antiqua"/>
          <w:lang w:val="en-US"/>
        </w:rPr>
        <w:t>n</w:t>
      </w:r>
      <w:r w:rsidR="000A16E0" w:rsidRPr="00917423">
        <w:rPr>
          <w:rFonts w:ascii="Book Antiqua" w:hAnsi="Book Antiqua"/>
          <w:lang w:val="en-US"/>
        </w:rPr>
        <w:t>uclear factor kappa B (</w:t>
      </w:r>
      <w:r w:rsidRPr="00917423">
        <w:rPr>
          <w:rFonts w:ascii="Book Antiqua" w:hAnsi="Book Antiqua"/>
          <w:lang w:val="en-US"/>
        </w:rPr>
        <w:t>NF-kB</w:t>
      </w:r>
      <w:r w:rsidR="000A16E0" w:rsidRPr="00917423">
        <w:rPr>
          <w:rFonts w:ascii="Book Antiqua" w:hAnsi="Book Antiqua"/>
          <w:lang w:val="en-US"/>
        </w:rPr>
        <w:t>)</w:t>
      </w:r>
      <w:r w:rsidRPr="00917423">
        <w:rPr>
          <w:rFonts w:ascii="Book Antiqua" w:hAnsi="Book Antiqua"/>
          <w:lang w:val="en-US"/>
        </w:rPr>
        <w:t xml:space="preserve"> were discovered in the coding regions of all three SOD </w:t>
      </w:r>
      <w:proofErr w:type="gramStart"/>
      <w:r w:rsidRPr="00917423">
        <w:rPr>
          <w:rFonts w:ascii="Book Antiqua" w:hAnsi="Book Antiqua"/>
          <w:lang w:val="en-US"/>
        </w:rPr>
        <w:t>genes</w:t>
      </w:r>
      <w:r w:rsidR="00120E9C" w:rsidRPr="00917423">
        <w:rPr>
          <w:rFonts w:ascii="Book Antiqua" w:hAnsi="Book Antiqua"/>
          <w:vertAlign w:val="superscript"/>
          <w:lang w:val="en-US"/>
        </w:rPr>
        <w:t>[</w:t>
      </w:r>
      <w:proofErr w:type="gramEnd"/>
      <w:r w:rsidR="00AB458E" w:rsidRPr="00917423">
        <w:rPr>
          <w:rFonts w:ascii="Book Antiqua" w:hAnsi="Book Antiqua"/>
          <w:vertAlign w:val="superscript"/>
          <w:lang w:val="en-US"/>
        </w:rPr>
        <w:t>29</w:t>
      </w:r>
      <w:r w:rsidR="00120E9C" w:rsidRPr="00917423">
        <w:rPr>
          <w:rFonts w:ascii="Book Antiqua" w:hAnsi="Book Antiqua"/>
          <w:vertAlign w:val="superscript"/>
          <w:lang w:val="en-US"/>
        </w:rPr>
        <w:t>]</w:t>
      </w:r>
      <w:r w:rsidR="00120E9C" w:rsidRPr="00917423">
        <w:rPr>
          <w:rFonts w:ascii="Book Antiqua" w:hAnsi="Book Antiqua"/>
          <w:lang w:val="en-US"/>
        </w:rPr>
        <w:t xml:space="preserve">. </w:t>
      </w:r>
      <w:r w:rsidRPr="00917423">
        <w:rPr>
          <w:rFonts w:ascii="Book Antiqua" w:hAnsi="Book Antiqua"/>
          <w:lang w:val="en-US"/>
        </w:rPr>
        <w:t xml:space="preserve">NF-kB is </w:t>
      </w:r>
      <w:r w:rsidR="00D1602E" w:rsidRPr="00917423">
        <w:rPr>
          <w:rFonts w:ascii="Book Antiqua" w:hAnsi="Book Antiqua"/>
          <w:lang w:val="en-US"/>
        </w:rPr>
        <w:t xml:space="preserve">a </w:t>
      </w:r>
      <w:r w:rsidRPr="00917423">
        <w:rPr>
          <w:rFonts w:ascii="Book Antiqua" w:hAnsi="Book Antiqua"/>
          <w:lang w:val="en-US"/>
        </w:rPr>
        <w:t xml:space="preserve">redox-sensitive transcription factor and acts as a regulator of genes, playing a role of the actual defendant to injurious effects on a cell. </w:t>
      </w:r>
      <w:r w:rsidR="00120E9C" w:rsidRPr="00917423">
        <w:rPr>
          <w:rFonts w:ascii="Book Antiqua" w:hAnsi="Book Antiqua"/>
          <w:lang w:val="en-US"/>
        </w:rPr>
        <w:t>It should be noted that H</w:t>
      </w:r>
      <w:r w:rsidR="00120E9C" w:rsidRPr="00917423">
        <w:rPr>
          <w:rFonts w:ascii="Book Antiqua" w:hAnsi="Book Antiqua"/>
          <w:vertAlign w:val="subscript"/>
          <w:lang w:val="en-US"/>
        </w:rPr>
        <w:t>2</w:t>
      </w:r>
      <w:r w:rsidR="00120E9C" w:rsidRPr="00917423">
        <w:rPr>
          <w:rFonts w:ascii="Book Antiqua" w:hAnsi="Book Antiqua"/>
          <w:lang w:val="en-US"/>
        </w:rPr>
        <w:t>O</w:t>
      </w:r>
      <w:r w:rsidR="00120E9C" w:rsidRPr="00917423">
        <w:rPr>
          <w:rFonts w:ascii="Book Antiqua" w:hAnsi="Book Antiqua"/>
          <w:vertAlign w:val="subscript"/>
          <w:lang w:val="en-US"/>
        </w:rPr>
        <w:t>2</w:t>
      </w:r>
      <w:r w:rsidR="00120E9C" w:rsidRPr="00917423">
        <w:rPr>
          <w:rFonts w:ascii="Book Antiqua" w:hAnsi="Book Antiqua"/>
          <w:lang w:val="en-US"/>
        </w:rPr>
        <w:t xml:space="preserve">, generated in the reaction </w:t>
      </w:r>
      <w:r w:rsidR="00D1602E" w:rsidRPr="00917423">
        <w:rPr>
          <w:rFonts w:ascii="Book Antiqua" w:hAnsi="Book Antiqua"/>
          <w:lang w:val="en-US"/>
        </w:rPr>
        <w:t xml:space="preserve">that </w:t>
      </w:r>
      <w:r w:rsidR="00120E9C" w:rsidRPr="00917423">
        <w:rPr>
          <w:rFonts w:ascii="Book Antiqua" w:hAnsi="Book Antiqua"/>
          <w:lang w:val="en-US"/>
        </w:rPr>
        <w:t>is catalyzed by Cu,</w:t>
      </w:r>
      <w:r w:rsidR="004D57B0" w:rsidRPr="00917423">
        <w:rPr>
          <w:rFonts w:ascii="Book Antiqua" w:hAnsi="Book Antiqua"/>
          <w:lang w:val="en-US"/>
        </w:rPr>
        <w:t xml:space="preserve"> </w:t>
      </w:r>
      <w:r w:rsidR="00120E9C" w:rsidRPr="00917423">
        <w:rPr>
          <w:rFonts w:ascii="Book Antiqua" w:hAnsi="Book Antiqua"/>
          <w:lang w:val="en-US"/>
        </w:rPr>
        <w:t xml:space="preserve">Zn-SOD on the </w:t>
      </w:r>
      <w:r w:rsidR="00120E9C" w:rsidRPr="00917423">
        <w:rPr>
          <w:rFonts w:ascii="Book Antiqua" w:hAnsi="Book Antiqua"/>
          <w:lang w:val="en-US"/>
        </w:rPr>
        <w:lastRenderedPageBreak/>
        <w:t>endosomal surface, can cause oxidation-reduction NF-</w:t>
      </w:r>
      <w:proofErr w:type="spellStart"/>
      <w:r w:rsidR="00120E9C" w:rsidRPr="00917423">
        <w:rPr>
          <w:rFonts w:ascii="Book Antiqua" w:hAnsi="Book Antiqua"/>
          <w:lang w:val="en-US"/>
        </w:rPr>
        <w:t>κB</w:t>
      </w:r>
      <w:proofErr w:type="spellEnd"/>
      <w:r w:rsidR="00120E9C" w:rsidRPr="00917423">
        <w:rPr>
          <w:rFonts w:ascii="Book Antiqua" w:hAnsi="Book Antiqua"/>
          <w:lang w:val="en-US"/>
        </w:rPr>
        <w:t xml:space="preserve"> activation. NF-</w:t>
      </w:r>
      <w:proofErr w:type="spellStart"/>
      <w:r w:rsidR="00120E9C" w:rsidRPr="00917423">
        <w:rPr>
          <w:rFonts w:ascii="Book Antiqua" w:hAnsi="Book Antiqua"/>
          <w:lang w:val="en-US"/>
        </w:rPr>
        <w:t>κB</w:t>
      </w:r>
      <w:proofErr w:type="spellEnd"/>
      <w:r w:rsidR="00120E9C" w:rsidRPr="00917423">
        <w:rPr>
          <w:rFonts w:ascii="Book Antiqua" w:hAnsi="Book Antiqua"/>
          <w:lang w:val="en-US"/>
        </w:rPr>
        <w:t xml:space="preserve"> activation leads to an increase in Cu,</w:t>
      </w:r>
      <w:r w:rsidR="004D57B0" w:rsidRPr="00917423">
        <w:rPr>
          <w:rFonts w:ascii="Book Antiqua" w:hAnsi="Book Antiqua"/>
          <w:lang w:val="en-US"/>
        </w:rPr>
        <w:t xml:space="preserve"> </w:t>
      </w:r>
      <w:r w:rsidR="00120E9C" w:rsidRPr="00917423">
        <w:rPr>
          <w:rFonts w:ascii="Book Antiqua" w:hAnsi="Book Antiqua"/>
          <w:lang w:val="en-US"/>
        </w:rPr>
        <w:t xml:space="preserve">Zn-SOD </w:t>
      </w:r>
      <w:proofErr w:type="gramStart"/>
      <w:r w:rsidR="00120E9C" w:rsidRPr="00917423">
        <w:rPr>
          <w:rFonts w:ascii="Book Antiqua" w:hAnsi="Book Antiqua"/>
          <w:lang w:val="en-US"/>
        </w:rPr>
        <w:t>expression</w:t>
      </w:r>
      <w:r w:rsidR="00120E9C" w:rsidRPr="00917423">
        <w:rPr>
          <w:rFonts w:ascii="Book Antiqua" w:hAnsi="Book Antiqua"/>
          <w:vertAlign w:val="superscript"/>
          <w:lang w:val="en-US"/>
        </w:rPr>
        <w:t>[</w:t>
      </w:r>
      <w:proofErr w:type="gramEnd"/>
      <w:r w:rsidR="00AB458E" w:rsidRPr="00917423">
        <w:rPr>
          <w:rFonts w:ascii="Book Antiqua" w:hAnsi="Book Antiqua"/>
          <w:vertAlign w:val="superscript"/>
          <w:lang w:val="en-US"/>
        </w:rPr>
        <w:t>30</w:t>
      </w:r>
      <w:r w:rsidR="00120E9C" w:rsidRPr="00917423">
        <w:rPr>
          <w:rFonts w:ascii="Book Antiqua" w:hAnsi="Book Antiqua"/>
          <w:vertAlign w:val="superscript"/>
          <w:lang w:val="en-US"/>
        </w:rPr>
        <w:t>]</w:t>
      </w:r>
      <w:r w:rsidR="00120E9C" w:rsidRPr="00917423">
        <w:rPr>
          <w:rFonts w:ascii="Book Antiqua" w:hAnsi="Book Antiqua"/>
          <w:lang w:val="en-US"/>
        </w:rPr>
        <w:t>.</w:t>
      </w:r>
    </w:p>
    <w:p w14:paraId="7219BE3F" w14:textId="77777777" w:rsidR="00120E9C" w:rsidRPr="00917423" w:rsidRDefault="00120E9C"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 xml:space="preserve">It is evident that an increase in the </w:t>
      </w:r>
      <w:proofErr w:type="spellStart"/>
      <w:r w:rsidRPr="00917423">
        <w:rPr>
          <w:rFonts w:ascii="Book Antiqua" w:hAnsi="Book Antiqua"/>
          <w:lang w:val="en-US"/>
        </w:rPr>
        <w:t>dismutation</w:t>
      </w:r>
      <w:proofErr w:type="spellEnd"/>
      <w:r w:rsidRPr="00917423">
        <w:rPr>
          <w:rFonts w:ascii="Book Antiqua" w:hAnsi="Book Antiqua"/>
          <w:lang w:val="en-US"/>
        </w:rPr>
        <w:t xml:space="preserve"> rate of a superoxide anion radical leads to the accumulation of hydrogen peroxide. It is known that the amount of catalase is controll</w:t>
      </w:r>
      <w:r w:rsidR="00BD4FAC" w:rsidRPr="00917423">
        <w:rPr>
          <w:rFonts w:ascii="Book Antiqua" w:hAnsi="Book Antiqua"/>
          <w:lang w:val="en-US"/>
        </w:rPr>
        <w:t xml:space="preserve">ed by the presence of </w:t>
      </w:r>
      <w:proofErr w:type="gramStart"/>
      <w:r w:rsidR="00BD4FAC" w:rsidRPr="00917423">
        <w:rPr>
          <w:rFonts w:ascii="Book Antiqua" w:hAnsi="Book Antiqua"/>
          <w:lang w:val="en-US"/>
        </w:rPr>
        <w:t>substrate</w:t>
      </w:r>
      <w:r w:rsidRPr="00917423">
        <w:rPr>
          <w:rFonts w:ascii="Book Antiqua" w:hAnsi="Book Antiqua"/>
          <w:vertAlign w:val="superscript"/>
          <w:lang w:val="en-US"/>
        </w:rPr>
        <w:t>[</w:t>
      </w:r>
      <w:proofErr w:type="gramEnd"/>
      <w:r w:rsidR="00AB458E" w:rsidRPr="00917423">
        <w:rPr>
          <w:rFonts w:ascii="Book Antiqua" w:hAnsi="Book Antiqua"/>
          <w:vertAlign w:val="superscript"/>
          <w:lang w:val="en-US"/>
        </w:rPr>
        <w:t>31</w:t>
      </w:r>
      <w:r w:rsidRPr="00917423">
        <w:rPr>
          <w:rFonts w:ascii="Book Antiqua" w:hAnsi="Book Antiqua"/>
          <w:vertAlign w:val="superscript"/>
          <w:lang w:val="en-US"/>
        </w:rPr>
        <w:t>]</w:t>
      </w:r>
      <w:r w:rsidRPr="00917423">
        <w:rPr>
          <w:rFonts w:ascii="Book Antiqua" w:hAnsi="Book Antiqua"/>
          <w:lang w:val="en-US"/>
        </w:rPr>
        <w:t>.</w:t>
      </w:r>
    </w:p>
    <w:p w14:paraId="60A47B78" w14:textId="1269101B" w:rsidR="00120E9C" w:rsidRPr="00917423" w:rsidRDefault="00120E9C"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 xml:space="preserve">It is stated that superoxide anion radicals activate various signaling systems. It includes Keap1 - Nrf2, which is responsible for the induction of a significant number of genes, including antioxidant enzyme </w:t>
      </w:r>
      <w:proofErr w:type="gramStart"/>
      <w:r w:rsidRPr="00917423">
        <w:rPr>
          <w:rFonts w:ascii="Book Antiqua" w:hAnsi="Book Antiqua"/>
          <w:lang w:val="en-US"/>
        </w:rPr>
        <w:t>genes</w:t>
      </w:r>
      <w:r w:rsidRPr="00917423">
        <w:rPr>
          <w:rFonts w:ascii="Book Antiqua" w:hAnsi="Book Antiqua"/>
          <w:vertAlign w:val="superscript"/>
          <w:lang w:val="en-US"/>
        </w:rPr>
        <w:t>[</w:t>
      </w:r>
      <w:proofErr w:type="gramEnd"/>
      <w:r w:rsidR="00AB458E" w:rsidRPr="00917423">
        <w:rPr>
          <w:rFonts w:ascii="Book Antiqua" w:hAnsi="Book Antiqua"/>
          <w:vertAlign w:val="superscript"/>
          <w:lang w:val="en-US"/>
        </w:rPr>
        <w:t>3</w:t>
      </w:r>
      <w:r w:rsidR="007841B8" w:rsidRPr="00917423">
        <w:rPr>
          <w:rFonts w:ascii="Book Antiqua" w:hAnsi="Book Antiqua"/>
          <w:vertAlign w:val="superscript"/>
          <w:lang w:val="en-US"/>
        </w:rPr>
        <w:t>2</w:t>
      </w:r>
      <w:r w:rsidRPr="00917423">
        <w:rPr>
          <w:rFonts w:ascii="Book Antiqua" w:hAnsi="Book Antiqua"/>
          <w:vertAlign w:val="superscript"/>
          <w:lang w:val="en-US"/>
        </w:rPr>
        <w:t>]</w:t>
      </w:r>
      <w:r w:rsidRPr="00917423">
        <w:rPr>
          <w:rFonts w:ascii="Book Antiqua" w:hAnsi="Book Antiqua"/>
          <w:lang w:val="en-US"/>
        </w:rPr>
        <w:t>. Besides, c-</w:t>
      </w:r>
      <w:proofErr w:type="spellStart"/>
      <w:r w:rsidR="00D1602E" w:rsidRPr="00917423">
        <w:rPr>
          <w:rFonts w:ascii="Book Antiqua" w:hAnsi="Book Antiqua"/>
          <w:lang w:val="en-US"/>
        </w:rPr>
        <w:t>j</w:t>
      </w:r>
      <w:r w:rsidRPr="00917423">
        <w:rPr>
          <w:rFonts w:ascii="Book Antiqua" w:hAnsi="Book Antiqua"/>
          <w:lang w:val="en-US"/>
        </w:rPr>
        <w:t>un</w:t>
      </w:r>
      <w:proofErr w:type="spellEnd"/>
      <w:r w:rsidRPr="00917423">
        <w:rPr>
          <w:rFonts w:ascii="Book Antiqua" w:hAnsi="Book Antiqua"/>
          <w:lang w:val="en-US"/>
        </w:rPr>
        <w:t xml:space="preserve"> N-terminal </w:t>
      </w:r>
      <w:r w:rsidR="00D1602E" w:rsidRPr="00917423">
        <w:rPr>
          <w:rFonts w:ascii="Book Antiqua" w:hAnsi="Book Antiqua"/>
          <w:lang w:val="en-US"/>
        </w:rPr>
        <w:t>k</w:t>
      </w:r>
      <w:r w:rsidRPr="00917423">
        <w:rPr>
          <w:rFonts w:ascii="Book Antiqua" w:hAnsi="Book Antiqua"/>
          <w:lang w:val="en-US"/>
        </w:rPr>
        <w:t xml:space="preserve">inase, which is the main inducer activity of </w:t>
      </w:r>
      <w:proofErr w:type="spellStart"/>
      <w:r w:rsidR="00D1602E" w:rsidRPr="00917423">
        <w:rPr>
          <w:rFonts w:ascii="Book Antiqua" w:hAnsi="Book Antiqua"/>
          <w:lang w:val="en-US"/>
        </w:rPr>
        <w:t>f</w:t>
      </w:r>
      <w:r w:rsidRPr="00917423">
        <w:rPr>
          <w:rFonts w:ascii="Book Antiqua" w:hAnsi="Book Antiqua"/>
          <w:lang w:val="en-US"/>
        </w:rPr>
        <w:t>orkhead</w:t>
      </w:r>
      <w:proofErr w:type="spellEnd"/>
      <w:r w:rsidRPr="00917423">
        <w:rPr>
          <w:rFonts w:ascii="Book Antiqua" w:hAnsi="Book Antiqua"/>
          <w:lang w:val="en-US"/>
        </w:rPr>
        <w:t xml:space="preserve"> </w:t>
      </w:r>
      <w:proofErr w:type="spellStart"/>
      <w:r w:rsidRPr="00917423">
        <w:rPr>
          <w:rFonts w:ascii="Book Antiqua" w:hAnsi="Book Antiqua"/>
          <w:lang w:val="en-US"/>
        </w:rPr>
        <w:t>homeobox</w:t>
      </w:r>
      <w:proofErr w:type="spellEnd"/>
      <w:r w:rsidRPr="00917423">
        <w:rPr>
          <w:rFonts w:ascii="Book Antiqua" w:hAnsi="Book Antiqua"/>
          <w:lang w:val="en-US"/>
        </w:rPr>
        <w:t xml:space="preserve"> type O</w:t>
      </w:r>
      <w:r w:rsidR="00D1602E" w:rsidRPr="00917423">
        <w:rPr>
          <w:rFonts w:ascii="Book Antiqua" w:hAnsi="Book Antiqua"/>
          <w:lang w:val="en-US"/>
        </w:rPr>
        <w:t xml:space="preserve"> (FOXO</w:t>
      </w:r>
      <w:r w:rsidRPr="00917423">
        <w:rPr>
          <w:rFonts w:ascii="Book Antiqua" w:hAnsi="Book Antiqua"/>
          <w:lang w:val="en-US"/>
        </w:rPr>
        <w:t>) transcription factors, can be activated during hyperglycemia that contributes to the development of oxidative stress. FOXO can also be considered as messengers during the development of oxidative stress, since their activity is regulated by H</w:t>
      </w:r>
      <w:r w:rsidRPr="00917423">
        <w:rPr>
          <w:rFonts w:ascii="Book Antiqua" w:hAnsi="Book Antiqua"/>
          <w:vertAlign w:val="subscript"/>
          <w:lang w:val="en-US"/>
        </w:rPr>
        <w:t>2</w:t>
      </w:r>
      <w:r w:rsidRPr="00917423">
        <w:rPr>
          <w:rFonts w:ascii="Book Antiqua" w:hAnsi="Book Antiqua"/>
          <w:lang w:val="en-US"/>
        </w:rPr>
        <w:t>O</w:t>
      </w:r>
      <w:r w:rsidRPr="00917423">
        <w:rPr>
          <w:rFonts w:ascii="Book Antiqua" w:hAnsi="Book Antiqua"/>
          <w:vertAlign w:val="subscript"/>
          <w:lang w:val="en-US"/>
        </w:rPr>
        <w:t>2</w:t>
      </w:r>
      <w:r w:rsidRPr="00917423">
        <w:rPr>
          <w:rFonts w:ascii="Book Antiqua" w:hAnsi="Book Antiqua"/>
          <w:lang w:val="en-US"/>
        </w:rPr>
        <w:t xml:space="preserve"> and depends on the state of the </w:t>
      </w:r>
      <w:proofErr w:type="gramStart"/>
      <w:r w:rsidRPr="00917423">
        <w:rPr>
          <w:rFonts w:ascii="Book Antiqua" w:hAnsi="Book Antiqua"/>
          <w:lang w:val="en-US"/>
        </w:rPr>
        <w:t>cell</w:t>
      </w:r>
      <w:r w:rsidRPr="00917423">
        <w:rPr>
          <w:rFonts w:ascii="Book Antiqua" w:hAnsi="Book Antiqua"/>
          <w:vertAlign w:val="superscript"/>
          <w:lang w:val="en-US"/>
        </w:rPr>
        <w:t>[</w:t>
      </w:r>
      <w:proofErr w:type="gramEnd"/>
      <w:r w:rsidR="00AB458E" w:rsidRPr="00917423">
        <w:rPr>
          <w:rFonts w:ascii="Book Antiqua" w:hAnsi="Book Antiqua"/>
          <w:vertAlign w:val="superscript"/>
          <w:lang w:val="en-US"/>
        </w:rPr>
        <w:t>33</w:t>
      </w:r>
      <w:r w:rsidRPr="00917423">
        <w:rPr>
          <w:rFonts w:ascii="Book Antiqua" w:hAnsi="Book Antiqua"/>
          <w:vertAlign w:val="superscript"/>
          <w:lang w:val="en-US"/>
        </w:rPr>
        <w:t>]</w:t>
      </w:r>
      <w:r w:rsidRPr="00917423">
        <w:rPr>
          <w:rFonts w:ascii="Book Antiqua" w:hAnsi="Book Antiqua"/>
          <w:lang w:val="en-US"/>
        </w:rPr>
        <w:t>.</w:t>
      </w:r>
    </w:p>
    <w:p w14:paraId="2121A780" w14:textId="15986947" w:rsidR="00120E9C" w:rsidRPr="00917423" w:rsidRDefault="00120E9C"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 xml:space="preserve">It is known that protection against oxidative stress of human cardiac fibroblasts after myocardial infarction is mediated by expression of antioxidant enzymes regulated by FOXO, such </w:t>
      </w:r>
      <w:r w:rsidR="00BD4FAC" w:rsidRPr="00917423">
        <w:rPr>
          <w:rFonts w:ascii="Book Antiqua" w:hAnsi="Book Antiqua"/>
          <w:lang w:val="en-US"/>
        </w:rPr>
        <w:t>as SOD, catalase</w:t>
      </w:r>
      <w:r w:rsidR="00D1602E" w:rsidRPr="00917423">
        <w:rPr>
          <w:rFonts w:ascii="Book Antiqua" w:hAnsi="Book Antiqua"/>
          <w:lang w:val="en-US"/>
        </w:rPr>
        <w:t>,</w:t>
      </w:r>
      <w:r w:rsidR="00BD4FAC" w:rsidRPr="00917423">
        <w:rPr>
          <w:rFonts w:ascii="Book Antiqua" w:hAnsi="Book Antiqua"/>
          <w:lang w:val="en-US"/>
        </w:rPr>
        <w:t xml:space="preserve"> and </w:t>
      </w:r>
      <w:proofErr w:type="gramStart"/>
      <w:r w:rsidR="00BD4FAC" w:rsidRPr="00917423">
        <w:rPr>
          <w:rFonts w:ascii="Book Antiqua" w:hAnsi="Book Antiqua"/>
          <w:lang w:val="en-US"/>
        </w:rPr>
        <w:t>peroxidase</w:t>
      </w:r>
      <w:r w:rsidRPr="00917423">
        <w:rPr>
          <w:rFonts w:ascii="Book Antiqua" w:hAnsi="Book Antiqua"/>
          <w:vertAlign w:val="superscript"/>
          <w:lang w:val="en-US"/>
        </w:rPr>
        <w:t>[</w:t>
      </w:r>
      <w:proofErr w:type="gramEnd"/>
      <w:r w:rsidR="007841B8" w:rsidRPr="00917423">
        <w:rPr>
          <w:rFonts w:ascii="Book Antiqua" w:hAnsi="Book Antiqua"/>
          <w:vertAlign w:val="superscript"/>
          <w:lang w:val="en-US"/>
        </w:rPr>
        <w:t>34</w:t>
      </w:r>
      <w:r w:rsidRPr="00917423">
        <w:rPr>
          <w:rFonts w:ascii="Book Antiqua" w:hAnsi="Book Antiqua"/>
          <w:vertAlign w:val="superscript"/>
          <w:lang w:val="en-US"/>
        </w:rPr>
        <w:t>]</w:t>
      </w:r>
      <w:r w:rsidRPr="00917423">
        <w:rPr>
          <w:rFonts w:ascii="Book Antiqua" w:hAnsi="Book Antiqua"/>
          <w:lang w:val="en-US"/>
        </w:rPr>
        <w:t xml:space="preserve">. In addition, FOXO3a, a member of the FOXO family, induces catalase gene expression in human </w:t>
      </w:r>
      <w:proofErr w:type="gramStart"/>
      <w:r w:rsidRPr="00917423">
        <w:rPr>
          <w:rFonts w:ascii="Book Antiqua" w:hAnsi="Book Antiqua"/>
          <w:lang w:val="en-US"/>
        </w:rPr>
        <w:t>cells</w:t>
      </w:r>
      <w:r w:rsidRPr="00917423">
        <w:rPr>
          <w:rFonts w:ascii="Book Antiqua" w:hAnsi="Book Antiqua"/>
          <w:vertAlign w:val="superscript"/>
          <w:lang w:val="en-US"/>
        </w:rPr>
        <w:t>[</w:t>
      </w:r>
      <w:proofErr w:type="gramEnd"/>
      <w:r w:rsidR="00AB458E" w:rsidRPr="00917423">
        <w:rPr>
          <w:rFonts w:ascii="Book Antiqua" w:hAnsi="Book Antiqua"/>
          <w:vertAlign w:val="superscript"/>
          <w:lang w:val="en-US"/>
        </w:rPr>
        <w:t>35</w:t>
      </w:r>
      <w:r w:rsidRPr="00917423">
        <w:rPr>
          <w:rFonts w:ascii="Book Antiqua" w:hAnsi="Book Antiqua"/>
          <w:vertAlign w:val="superscript"/>
          <w:lang w:val="en-US"/>
        </w:rPr>
        <w:t>]</w:t>
      </w:r>
      <w:r w:rsidRPr="00917423">
        <w:rPr>
          <w:rFonts w:ascii="Book Antiqua" w:hAnsi="Book Antiqua"/>
          <w:lang w:val="en-US"/>
        </w:rPr>
        <w:t xml:space="preserve">. Moreover, it activates the expression of </w:t>
      </w:r>
      <w:proofErr w:type="spellStart"/>
      <w:r w:rsidRPr="00917423">
        <w:rPr>
          <w:rFonts w:ascii="Book Antiqua" w:hAnsi="Book Antiqua"/>
          <w:lang w:val="en-US"/>
        </w:rPr>
        <w:t>Mn</w:t>
      </w:r>
      <w:proofErr w:type="spellEnd"/>
      <w:r w:rsidRPr="00917423">
        <w:rPr>
          <w:rFonts w:ascii="Book Antiqua" w:hAnsi="Book Antiqua"/>
          <w:lang w:val="en-US"/>
        </w:rPr>
        <w:t xml:space="preserve">-SOD by regulating the SOD2 gene after exposure to resting cells with hydrogen </w:t>
      </w:r>
      <w:proofErr w:type="gramStart"/>
      <w:r w:rsidRPr="00917423">
        <w:rPr>
          <w:rFonts w:ascii="Book Antiqua" w:hAnsi="Book Antiqua"/>
          <w:lang w:val="en-US"/>
        </w:rPr>
        <w:t>peroxide</w:t>
      </w:r>
      <w:r w:rsidRPr="00917423">
        <w:rPr>
          <w:rFonts w:ascii="Book Antiqua" w:hAnsi="Book Antiqua"/>
          <w:vertAlign w:val="superscript"/>
          <w:lang w:val="en-US"/>
        </w:rPr>
        <w:t>[</w:t>
      </w:r>
      <w:proofErr w:type="gramEnd"/>
      <w:r w:rsidR="007841B8" w:rsidRPr="00917423">
        <w:rPr>
          <w:rFonts w:ascii="Book Antiqua" w:hAnsi="Book Antiqua"/>
          <w:vertAlign w:val="superscript"/>
          <w:lang w:val="en-US"/>
        </w:rPr>
        <w:t>36</w:t>
      </w:r>
      <w:r w:rsidRPr="00917423">
        <w:rPr>
          <w:rFonts w:ascii="Book Antiqua" w:hAnsi="Book Antiqua"/>
          <w:vertAlign w:val="superscript"/>
          <w:lang w:val="en-US"/>
        </w:rPr>
        <w:t>]</w:t>
      </w:r>
      <w:r w:rsidRPr="00917423">
        <w:rPr>
          <w:rFonts w:ascii="Book Antiqua" w:hAnsi="Book Antiqua"/>
          <w:lang w:val="en-US"/>
        </w:rPr>
        <w:t>.</w:t>
      </w:r>
    </w:p>
    <w:p w14:paraId="2323AB79" w14:textId="77777777" w:rsidR="00120E9C" w:rsidRPr="00917423" w:rsidRDefault="00120E9C"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 xml:space="preserve">The increase in the activity and level of transcripts of the studied antioxidant enzymes in pathology probably could be related to the considered molecular genetic mechanisms of the redox regulation of gene expression activity under conditions of excessive generation of ROS. A decrease in the intensity of free radical oxidation under the influence of SkQ1 led to a change in the studied </w:t>
      </w:r>
      <w:r w:rsidR="000A16E0" w:rsidRPr="00917423">
        <w:rPr>
          <w:rFonts w:ascii="Book Antiqua" w:hAnsi="Book Antiqua"/>
          <w:lang w:val="en-US"/>
        </w:rPr>
        <w:t xml:space="preserve">parameters </w:t>
      </w:r>
      <w:r w:rsidRPr="00917423">
        <w:rPr>
          <w:rFonts w:ascii="Book Antiqua" w:hAnsi="Book Antiqua"/>
          <w:lang w:val="en-US"/>
        </w:rPr>
        <w:t xml:space="preserve">towards </w:t>
      </w:r>
      <w:r w:rsidR="00F56851" w:rsidRPr="00917423">
        <w:rPr>
          <w:rFonts w:ascii="Book Antiqua" w:hAnsi="Book Antiqua"/>
          <w:lang w:val="en-US"/>
        </w:rPr>
        <w:t xml:space="preserve">control </w:t>
      </w:r>
      <w:r w:rsidRPr="00917423">
        <w:rPr>
          <w:rFonts w:ascii="Book Antiqua" w:hAnsi="Book Antiqua"/>
          <w:lang w:val="en-US"/>
        </w:rPr>
        <w:t>values.</w:t>
      </w:r>
    </w:p>
    <w:p w14:paraId="2A760FDC" w14:textId="75581C91" w:rsidR="00FC48DD" w:rsidRPr="00917423" w:rsidRDefault="004D57B0"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bCs/>
          <w:lang w:val="en-US" w:eastAsia="zh-CN"/>
        </w:rPr>
        <w:t>In</w:t>
      </w:r>
      <w:r w:rsidRPr="00917423">
        <w:rPr>
          <w:rFonts w:ascii="Book Antiqua" w:hAnsi="Book Antiqua"/>
          <w:bCs/>
          <w:lang w:val="en-US"/>
        </w:rPr>
        <w:t xml:space="preserve"> conclusion, </w:t>
      </w:r>
      <w:r w:rsidRPr="00917423">
        <w:rPr>
          <w:rFonts w:ascii="Book Antiqua" w:hAnsi="Book Antiqua"/>
          <w:lang w:val="en-US"/>
        </w:rPr>
        <w:t>t</w:t>
      </w:r>
      <w:r w:rsidR="00FC48DD" w:rsidRPr="00917423">
        <w:rPr>
          <w:rFonts w:ascii="Book Antiqua" w:hAnsi="Book Antiqua"/>
          <w:lang w:val="en-US"/>
        </w:rPr>
        <w:t>he results of this research suggest that the mitochondria targeted antioxidant SkQ1 might be a perspective substance for incorporation into the antioxidant therapy of DM</w:t>
      </w:r>
      <w:r w:rsidR="00E140F9" w:rsidRPr="00917423">
        <w:rPr>
          <w:rFonts w:ascii="Book Antiqua" w:hAnsi="Book Antiqua"/>
          <w:lang w:val="en-US"/>
        </w:rPr>
        <w:t>2</w:t>
      </w:r>
      <w:r w:rsidR="00FC48DD" w:rsidRPr="00917423">
        <w:rPr>
          <w:rFonts w:ascii="Book Antiqua" w:hAnsi="Book Antiqua"/>
          <w:lang w:val="en-US"/>
        </w:rPr>
        <w:t>. The experimentally revealed ability of this compound to lower the intensity of free-radical processes, acting as the key component of the pathogenesis of the DM</w:t>
      </w:r>
      <w:r w:rsidR="00E140F9" w:rsidRPr="00917423">
        <w:rPr>
          <w:rFonts w:ascii="Book Antiqua" w:hAnsi="Book Antiqua"/>
          <w:lang w:val="en-US"/>
        </w:rPr>
        <w:t>2</w:t>
      </w:r>
      <w:r w:rsidR="00FC48DD" w:rsidRPr="00917423">
        <w:rPr>
          <w:rFonts w:ascii="Book Antiqua" w:hAnsi="Book Antiqua"/>
          <w:lang w:val="en-US"/>
        </w:rPr>
        <w:t xml:space="preserve">, may serve as the reason for this conclusion. Thus, after the introduction of SkQ1 to the animals with </w:t>
      </w:r>
      <w:r w:rsidR="00197CD7" w:rsidRPr="00917423">
        <w:rPr>
          <w:rFonts w:ascii="Book Antiqua" w:hAnsi="Book Antiqua"/>
          <w:lang w:val="en-US"/>
        </w:rPr>
        <w:t xml:space="preserve">STZ </w:t>
      </w:r>
      <w:r w:rsidR="00FC48DD" w:rsidRPr="00917423">
        <w:rPr>
          <w:rFonts w:ascii="Book Antiqua" w:hAnsi="Book Antiqua"/>
          <w:lang w:val="en-US"/>
        </w:rPr>
        <w:t xml:space="preserve">induced hyperglycemia, the values of </w:t>
      </w:r>
      <w:r w:rsidR="00FC48DD" w:rsidRPr="00917423">
        <w:rPr>
          <w:rFonts w:ascii="Book Antiqua" w:hAnsi="Book Antiqua"/>
          <w:lang w:val="en-US"/>
        </w:rPr>
        <w:lastRenderedPageBreak/>
        <w:t xml:space="preserve">the BCL </w:t>
      </w:r>
      <w:r w:rsidR="00444BD1" w:rsidRPr="00917423">
        <w:rPr>
          <w:rFonts w:ascii="Book Antiqua" w:hAnsi="Book Antiqua"/>
          <w:lang w:val="en-US"/>
        </w:rPr>
        <w:t>parameters</w:t>
      </w:r>
      <w:r w:rsidR="00FC48DD" w:rsidRPr="00917423">
        <w:rPr>
          <w:rFonts w:ascii="Book Antiqua" w:hAnsi="Book Antiqua"/>
          <w:lang w:val="en-US"/>
        </w:rPr>
        <w:t xml:space="preserve"> reflecting the </w:t>
      </w:r>
      <w:r w:rsidR="005520E0" w:rsidRPr="00917423">
        <w:rPr>
          <w:rFonts w:ascii="Book Antiqua" w:hAnsi="Book Antiqua"/>
          <w:lang w:val="en-US"/>
        </w:rPr>
        <w:t xml:space="preserve">free radical oxidation </w:t>
      </w:r>
      <w:r w:rsidR="00FC48DD" w:rsidRPr="00917423">
        <w:rPr>
          <w:rFonts w:ascii="Book Antiqua" w:hAnsi="Book Antiqua"/>
          <w:lang w:val="en-US"/>
        </w:rPr>
        <w:t xml:space="preserve">intensity, the concentration of DC and carbonyl products of protein oxidation, AH </w:t>
      </w:r>
      <w:proofErr w:type="gramStart"/>
      <w:r w:rsidR="00FC48DD" w:rsidRPr="00917423">
        <w:rPr>
          <w:rFonts w:ascii="Book Antiqua" w:hAnsi="Book Antiqua"/>
          <w:lang w:val="en-US"/>
        </w:rPr>
        <w:t>activity</w:t>
      </w:r>
      <w:r w:rsidR="000629D2" w:rsidRPr="00917423">
        <w:rPr>
          <w:rFonts w:ascii="Book Antiqua" w:hAnsi="Book Antiqua"/>
          <w:lang w:val="en-US"/>
        </w:rPr>
        <w:t>,</w:t>
      </w:r>
      <w:proofErr w:type="gramEnd"/>
      <w:r w:rsidR="00FC48DD" w:rsidRPr="00917423">
        <w:rPr>
          <w:rFonts w:ascii="Book Antiqua" w:hAnsi="Book Antiqua"/>
          <w:lang w:val="en-US"/>
        </w:rPr>
        <w:t xml:space="preserve"> and citrate content changed towards the control values. At the same time, the activity level of the antioxidant enzyme</w:t>
      </w:r>
      <w:r w:rsidR="000629D2" w:rsidRPr="00917423">
        <w:rPr>
          <w:rFonts w:ascii="Book Antiqua" w:hAnsi="Book Antiqua"/>
          <w:lang w:val="en-US"/>
        </w:rPr>
        <w:t>s</w:t>
      </w:r>
      <w:r w:rsidR="00FC48DD" w:rsidRPr="00917423">
        <w:rPr>
          <w:rFonts w:ascii="Book Antiqua" w:hAnsi="Book Antiqua"/>
          <w:lang w:val="en-US"/>
        </w:rPr>
        <w:t xml:space="preserve"> SOD and catalase changed to the direction of norm</w:t>
      </w:r>
      <w:r w:rsidR="000629D2" w:rsidRPr="00917423">
        <w:rPr>
          <w:rFonts w:ascii="Book Antiqua" w:hAnsi="Book Antiqua"/>
          <w:lang w:val="en-US"/>
        </w:rPr>
        <w:t>al values</w:t>
      </w:r>
      <w:r w:rsidR="00FC48DD" w:rsidRPr="00917423">
        <w:rPr>
          <w:rFonts w:ascii="Book Antiqua" w:hAnsi="Book Antiqua"/>
          <w:lang w:val="en-US"/>
        </w:rPr>
        <w:t>.</w:t>
      </w:r>
    </w:p>
    <w:p w14:paraId="0E4B28AB" w14:textId="77777777" w:rsidR="004D57B0" w:rsidRPr="00917423" w:rsidRDefault="004D57B0" w:rsidP="00917423">
      <w:pPr>
        <w:adjustRightInd w:val="0"/>
        <w:snapToGrid w:val="0"/>
        <w:spacing w:line="360" w:lineRule="auto"/>
        <w:ind w:firstLineChars="100" w:firstLine="240"/>
        <w:jc w:val="both"/>
        <w:rPr>
          <w:rFonts w:ascii="Book Antiqua" w:hAnsi="Book Antiqua"/>
          <w:bCs/>
          <w:lang w:val="en-US"/>
        </w:rPr>
      </w:pPr>
    </w:p>
    <w:p w14:paraId="7463CF02" w14:textId="77777777" w:rsidR="005520E0" w:rsidRPr="00917423" w:rsidRDefault="005520E0" w:rsidP="00917423">
      <w:pPr>
        <w:adjustRightInd w:val="0"/>
        <w:snapToGrid w:val="0"/>
        <w:spacing w:line="360" w:lineRule="auto"/>
        <w:jc w:val="both"/>
        <w:rPr>
          <w:rFonts w:ascii="Book Antiqua" w:hAnsi="Book Antiqua"/>
          <w:b/>
          <w:lang w:val="en-US"/>
        </w:rPr>
      </w:pPr>
      <w:r w:rsidRPr="00917423">
        <w:rPr>
          <w:rFonts w:ascii="Book Antiqua" w:hAnsi="Book Antiqua"/>
          <w:b/>
          <w:lang w:val="en-US"/>
        </w:rPr>
        <w:t>ARTICLE HIGHLIGHTS</w:t>
      </w:r>
    </w:p>
    <w:p w14:paraId="340963FB" w14:textId="77777777" w:rsidR="005520E0" w:rsidRPr="00917423" w:rsidRDefault="005520E0" w:rsidP="00917423">
      <w:pPr>
        <w:adjustRightInd w:val="0"/>
        <w:snapToGrid w:val="0"/>
        <w:spacing w:line="360" w:lineRule="auto"/>
        <w:jc w:val="both"/>
        <w:rPr>
          <w:rFonts w:ascii="Book Antiqua" w:hAnsi="Book Antiqua"/>
          <w:b/>
          <w:i/>
          <w:lang w:val="en-US"/>
        </w:rPr>
      </w:pPr>
      <w:r w:rsidRPr="00917423">
        <w:rPr>
          <w:rFonts w:ascii="Book Antiqua" w:hAnsi="Book Antiqua"/>
          <w:b/>
          <w:i/>
          <w:lang w:val="en-US"/>
        </w:rPr>
        <w:t>Research methods</w:t>
      </w:r>
    </w:p>
    <w:p w14:paraId="674D6F85" w14:textId="77777777" w:rsidR="005520E0" w:rsidRPr="00917423" w:rsidRDefault="005520E0" w:rsidP="00917423">
      <w:pPr>
        <w:adjustRightInd w:val="0"/>
        <w:snapToGrid w:val="0"/>
        <w:spacing w:line="360" w:lineRule="auto"/>
        <w:jc w:val="both"/>
        <w:rPr>
          <w:rFonts w:ascii="Book Antiqua" w:hAnsi="Book Antiqua"/>
          <w:lang w:val="en-US"/>
        </w:rPr>
      </w:pPr>
      <w:r w:rsidRPr="00917423">
        <w:rPr>
          <w:rFonts w:ascii="Book Antiqua" w:hAnsi="Book Antiqua"/>
          <w:lang w:val="en-US"/>
        </w:rPr>
        <w:t>All treatments of the experiment were consistent with the requirements of the European legislation on the protection of animals (Directive 2010/63/EU).</w:t>
      </w:r>
    </w:p>
    <w:p w14:paraId="20BC2B44" w14:textId="2C0167B1" w:rsidR="005520E0" w:rsidRPr="00917423" w:rsidRDefault="005520E0"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 xml:space="preserve">The laboratory rats were divided into four groups: </w:t>
      </w:r>
      <w:r w:rsidR="004D57B0" w:rsidRPr="00917423">
        <w:rPr>
          <w:rFonts w:ascii="Book Antiqua" w:hAnsi="Book Antiqua"/>
          <w:lang w:val="en-US"/>
        </w:rPr>
        <w:t>G</w:t>
      </w:r>
      <w:r w:rsidRPr="00917423">
        <w:rPr>
          <w:rFonts w:ascii="Book Antiqua" w:hAnsi="Book Antiqua"/>
          <w:lang w:val="en-US"/>
        </w:rPr>
        <w:t>roup 1 (</w:t>
      </w:r>
      <w:r w:rsidRPr="00917423">
        <w:rPr>
          <w:rFonts w:ascii="Book Antiqua" w:hAnsi="Book Antiqua"/>
          <w:i/>
          <w:iCs/>
          <w:lang w:val="en-US"/>
        </w:rPr>
        <w:t>n</w:t>
      </w:r>
      <w:r w:rsidR="004D57B0" w:rsidRPr="00917423">
        <w:rPr>
          <w:rFonts w:ascii="Book Antiqua" w:hAnsi="Book Antiqua"/>
          <w:lang w:val="en-US"/>
        </w:rPr>
        <w:t xml:space="preserve"> </w:t>
      </w:r>
      <w:r w:rsidRPr="00917423">
        <w:rPr>
          <w:rFonts w:ascii="Book Antiqua" w:hAnsi="Book Antiqua"/>
          <w:lang w:val="en-US"/>
        </w:rPr>
        <w:t>=</w:t>
      </w:r>
      <w:r w:rsidR="004D57B0" w:rsidRPr="00917423">
        <w:rPr>
          <w:rFonts w:ascii="Book Antiqua" w:hAnsi="Book Antiqua"/>
          <w:lang w:val="en-US"/>
        </w:rPr>
        <w:t xml:space="preserve"> </w:t>
      </w:r>
      <w:r w:rsidRPr="00917423">
        <w:rPr>
          <w:rFonts w:ascii="Book Antiqua" w:hAnsi="Book Antiqua"/>
          <w:lang w:val="en-US"/>
        </w:rPr>
        <w:t>20)</w:t>
      </w:r>
      <w:r w:rsidR="000629D2" w:rsidRPr="00917423">
        <w:rPr>
          <w:rFonts w:ascii="Book Antiqua" w:hAnsi="Book Antiqua"/>
          <w:lang w:val="en-US"/>
        </w:rPr>
        <w:t>,</w:t>
      </w:r>
      <w:r w:rsidRPr="00917423">
        <w:rPr>
          <w:rFonts w:ascii="Book Antiqua" w:hAnsi="Book Antiqua"/>
          <w:lang w:val="en-US"/>
        </w:rPr>
        <w:t xml:space="preserve"> animals housed under standard vivarium conditions (control group); group 2 (</w:t>
      </w:r>
      <w:r w:rsidR="004D57B0" w:rsidRPr="00917423">
        <w:rPr>
          <w:rFonts w:ascii="Book Antiqua" w:hAnsi="Book Antiqua"/>
          <w:i/>
          <w:iCs/>
          <w:lang w:val="en-US"/>
        </w:rPr>
        <w:t>n</w:t>
      </w:r>
      <w:r w:rsidR="004D57B0" w:rsidRPr="00917423">
        <w:rPr>
          <w:rFonts w:ascii="Book Antiqua" w:hAnsi="Book Antiqua"/>
          <w:lang w:val="en-US"/>
        </w:rPr>
        <w:t xml:space="preserve"> </w:t>
      </w:r>
      <w:r w:rsidRPr="00917423">
        <w:rPr>
          <w:rFonts w:ascii="Book Antiqua" w:hAnsi="Book Antiqua"/>
          <w:lang w:val="en-US"/>
        </w:rPr>
        <w:t>=</w:t>
      </w:r>
      <w:r w:rsidR="004D57B0" w:rsidRPr="00917423">
        <w:rPr>
          <w:rFonts w:ascii="Book Antiqua" w:hAnsi="Book Antiqua"/>
          <w:lang w:val="en-US"/>
        </w:rPr>
        <w:t xml:space="preserve"> </w:t>
      </w:r>
      <w:r w:rsidRPr="00917423">
        <w:rPr>
          <w:rFonts w:ascii="Book Antiqua" w:hAnsi="Book Antiqua"/>
          <w:lang w:val="en-US"/>
        </w:rPr>
        <w:t>20)</w:t>
      </w:r>
      <w:r w:rsidR="000629D2" w:rsidRPr="00917423">
        <w:rPr>
          <w:rFonts w:ascii="Book Antiqua" w:hAnsi="Book Antiqua"/>
          <w:lang w:val="en-US"/>
        </w:rPr>
        <w:t>,</w:t>
      </w:r>
      <w:r w:rsidRPr="00917423">
        <w:rPr>
          <w:rFonts w:ascii="Book Antiqua" w:hAnsi="Book Antiqua"/>
          <w:lang w:val="en-US"/>
        </w:rPr>
        <w:t xml:space="preserve"> animals with </w:t>
      </w:r>
      <w:proofErr w:type="spellStart"/>
      <w:r w:rsidRPr="00917423">
        <w:rPr>
          <w:rFonts w:ascii="Book Antiqua" w:hAnsi="Book Antiqua"/>
          <w:lang w:val="en-US"/>
        </w:rPr>
        <w:t>streptozotocin</w:t>
      </w:r>
      <w:proofErr w:type="spellEnd"/>
      <w:r w:rsidR="000629D2" w:rsidRPr="00917423">
        <w:rPr>
          <w:rFonts w:ascii="Book Antiqua" w:hAnsi="Book Antiqua"/>
          <w:lang w:val="en-US"/>
        </w:rPr>
        <w:t xml:space="preserve"> (STZ)</w:t>
      </w:r>
      <w:r w:rsidRPr="00917423">
        <w:rPr>
          <w:rFonts w:ascii="Book Antiqua" w:hAnsi="Book Antiqua"/>
          <w:lang w:val="en-US"/>
        </w:rPr>
        <w:t xml:space="preserve"> injection-induced hyperglycemia; group 3 (</w:t>
      </w:r>
      <w:r w:rsidR="004D57B0" w:rsidRPr="00917423">
        <w:rPr>
          <w:rFonts w:ascii="Book Antiqua" w:hAnsi="Book Antiqua"/>
          <w:i/>
          <w:iCs/>
          <w:lang w:val="en-US"/>
        </w:rPr>
        <w:t>n</w:t>
      </w:r>
      <w:r w:rsidR="004D57B0" w:rsidRPr="00917423">
        <w:rPr>
          <w:rFonts w:ascii="Book Antiqua" w:hAnsi="Book Antiqua"/>
          <w:lang w:val="en-US"/>
        </w:rPr>
        <w:t xml:space="preserve"> </w:t>
      </w:r>
      <w:r w:rsidRPr="00917423">
        <w:rPr>
          <w:rFonts w:ascii="Book Antiqua" w:hAnsi="Book Antiqua"/>
          <w:lang w:val="en-US"/>
        </w:rPr>
        <w:t>=</w:t>
      </w:r>
      <w:r w:rsidR="004D57B0" w:rsidRPr="00917423">
        <w:rPr>
          <w:rFonts w:ascii="Book Antiqua" w:hAnsi="Book Antiqua"/>
          <w:lang w:val="en-US"/>
        </w:rPr>
        <w:t xml:space="preserve"> </w:t>
      </w:r>
      <w:r w:rsidRPr="00917423">
        <w:rPr>
          <w:rFonts w:ascii="Book Antiqua" w:hAnsi="Book Antiqua"/>
          <w:lang w:val="en-US"/>
        </w:rPr>
        <w:t>12)</w:t>
      </w:r>
      <w:r w:rsidR="000629D2" w:rsidRPr="00917423">
        <w:rPr>
          <w:rFonts w:ascii="Book Antiqua" w:hAnsi="Book Antiqua"/>
          <w:lang w:val="en-US"/>
        </w:rPr>
        <w:t>,</w:t>
      </w:r>
      <w:r w:rsidRPr="00917423">
        <w:rPr>
          <w:rFonts w:ascii="Book Antiqua" w:hAnsi="Book Antiqua"/>
          <w:lang w:val="en-US"/>
        </w:rPr>
        <w:t xml:space="preserve"> animals with </w:t>
      </w:r>
      <w:r w:rsidR="000629D2" w:rsidRPr="00917423">
        <w:rPr>
          <w:rFonts w:ascii="Book Antiqua" w:hAnsi="Book Antiqua"/>
          <w:lang w:val="en-US"/>
        </w:rPr>
        <w:t>STZ</w:t>
      </w:r>
      <w:r w:rsidRPr="00917423">
        <w:rPr>
          <w:rFonts w:ascii="Book Antiqua" w:hAnsi="Book Antiqua"/>
          <w:lang w:val="en-US"/>
        </w:rPr>
        <w:t xml:space="preserve">-induced </w:t>
      </w:r>
      <w:proofErr w:type="spellStart"/>
      <w:r w:rsidRPr="00917423">
        <w:rPr>
          <w:rFonts w:ascii="Book Antiqua" w:hAnsi="Book Antiqua"/>
          <w:lang w:val="en-US"/>
        </w:rPr>
        <w:t>glycemia</w:t>
      </w:r>
      <w:proofErr w:type="spellEnd"/>
      <w:r w:rsidRPr="00917423">
        <w:rPr>
          <w:rFonts w:ascii="Book Antiqua" w:hAnsi="Book Antiqua"/>
          <w:lang w:val="en-US"/>
        </w:rPr>
        <w:t xml:space="preserve"> </w:t>
      </w:r>
      <w:r w:rsidR="000629D2" w:rsidRPr="00917423">
        <w:rPr>
          <w:rFonts w:ascii="Book Antiqua" w:hAnsi="Book Antiqua"/>
          <w:lang w:val="en-US"/>
        </w:rPr>
        <w:t>that</w:t>
      </w:r>
      <w:r w:rsidRPr="00917423">
        <w:rPr>
          <w:rFonts w:ascii="Book Antiqua" w:hAnsi="Book Antiqua"/>
          <w:lang w:val="en-US"/>
        </w:rPr>
        <w:t xml:space="preserve"> were administered with 10-(6-plastoquinonyl) </w:t>
      </w:r>
      <w:proofErr w:type="spellStart"/>
      <w:r w:rsidRPr="00917423">
        <w:rPr>
          <w:rFonts w:ascii="Book Antiqua" w:hAnsi="Book Antiqua"/>
          <w:lang w:val="en-US"/>
        </w:rPr>
        <w:t>decyltriphenylphosphonium</w:t>
      </w:r>
      <w:proofErr w:type="spellEnd"/>
      <w:r w:rsidRPr="00917423">
        <w:rPr>
          <w:rFonts w:ascii="Book Antiqua" w:hAnsi="Book Antiqua"/>
          <w:lang w:val="en-US"/>
        </w:rPr>
        <w:t xml:space="preserve"> (SkQ1) solution intraperitoneally at a 1250 </w:t>
      </w:r>
      <w:proofErr w:type="spellStart"/>
      <w:r w:rsidRPr="00917423">
        <w:rPr>
          <w:rFonts w:ascii="Book Antiqua" w:hAnsi="Book Antiqua"/>
          <w:lang w:val="en-US"/>
        </w:rPr>
        <w:t>nmol</w:t>
      </w:r>
      <w:proofErr w:type="spellEnd"/>
      <w:r w:rsidRPr="00917423">
        <w:rPr>
          <w:rFonts w:ascii="Book Antiqua" w:hAnsi="Book Antiqua"/>
          <w:lang w:val="en-US"/>
        </w:rPr>
        <w:t xml:space="preserve">/kg dose per day, starting from the second week; </w:t>
      </w:r>
      <w:r w:rsidR="004D57B0" w:rsidRPr="00917423">
        <w:rPr>
          <w:rFonts w:ascii="Book Antiqua" w:hAnsi="Book Antiqua"/>
          <w:lang w:val="en-US"/>
        </w:rPr>
        <w:t xml:space="preserve">and </w:t>
      </w:r>
      <w:r w:rsidRPr="00917423">
        <w:rPr>
          <w:rFonts w:ascii="Book Antiqua" w:hAnsi="Book Antiqua"/>
          <w:lang w:val="en-US"/>
        </w:rPr>
        <w:t>group 4 (</w:t>
      </w:r>
      <w:r w:rsidR="004D57B0" w:rsidRPr="00917423">
        <w:rPr>
          <w:rFonts w:ascii="Book Antiqua" w:hAnsi="Book Antiqua"/>
          <w:i/>
          <w:iCs/>
          <w:lang w:val="en-US"/>
        </w:rPr>
        <w:t>n</w:t>
      </w:r>
      <w:r w:rsidR="004D57B0" w:rsidRPr="00917423">
        <w:rPr>
          <w:rFonts w:ascii="Book Antiqua" w:hAnsi="Book Antiqua"/>
          <w:lang w:val="en-US"/>
        </w:rPr>
        <w:t xml:space="preserve"> </w:t>
      </w:r>
      <w:r w:rsidRPr="00917423">
        <w:rPr>
          <w:rFonts w:ascii="Book Antiqua" w:hAnsi="Book Antiqua"/>
          <w:lang w:val="en-US"/>
        </w:rPr>
        <w:t>=</w:t>
      </w:r>
      <w:r w:rsidR="004D57B0" w:rsidRPr="00917423">
        <w:rPr>
          <w:rFonts w:ascii="Book Antiqua" w:hAnsi="Book Antiqua"/>
          <w:lang w:val="en-US"/>
        </w:rPr>
        <w:t xml:space="preserve"> </w:t>
      </w:r>
      <w:r w:rsidRPr="00917423">
        <w:rPr>
          <w:rFonts w:ascii="Book Antiqua" w:hAnsi="Book Antiqua"/>
          <w:lang w:val="en-US"/>
        </w:rPr>
        <w:t>8)</w:t>
      </w:r>
      <w:r w:rsidR="000629D2" w:rsidRPr="00917423">
        <w:rPr>
          <w:rFonts w:ascii="Book Antiqua" w:hAnsi="Book Antiqua"/>
          <w:lang w:val="en-US"/>
        </w:rPr>
        <w:t>,</w:t>
      </w:r>
      <w:r w:rsidRPr="00917423">
        <w:rPr>
          <w:rFonts w:ascii="Book Antiqua" w:hAnsi="Book Antiqua"/>
          <w:lang w:val="en-US"/>
        </w:rPr>
        <w:t xml:space="preserve"> animals housed under standard vivarium conditions</w:t>
      </w:r>
      <w:r w:rsidR="000629D2" w:rsidRPr="00917423">
        <w:rPr>
          <w:rFonts w:ascii="Book Antiqua" w:hAnsi="Book Antiqua"/>
          <w:lang w:val="en-US"/>
        </w:rPr>
        <w:t xml:space="preserve"> that</w:t>
      </w:r>
      <w:r w:rsidRPr="00917423">
        <w:rPr>
          <w:rFonts w:ascii="Book Antiqua" w:hAnsi="Book Antiqua"/>
          <w:lang w:val="en-US"/>
        </w:rPr>
        <w:t xml:space="preserve"> were administered with SkQ1 at a 1250 </w:t>
      </w:r>
      <w:proofErr w:type="spellStart"/>
      <w:r w:rsidRPr="00917423">
        <w:rPr>
          <w:rFonts w:ascii="Book Antiqua" w:hAnsi="Book Antiqua"/>
          <w:lang w:val="en-US"/>
        </w:rPr>
        <w:t>nmol</w:t>
      </w:r>
      <w:proofErr w:type="spellEnd"/>
      <w:r w:rsidRPr="00917423">
        <w:rPr>
          <w:rFonts w:ascii="Book Antiqua" w:hAnsi="Book Antiqua"/>
          <w:lang w:val="en-US"/>
        </w:rPr>
        <w:t>/kg dose per day, during the second week of conducting the experiment. Group 2 also included rats (</w:t>
      </w:r>
      <w:r w:rsidR="004D57B0" w:rsidRPr="00917423">
        <w:rPr>
          <w:rFonts w:ascii="Book Antiqua" w:hAnsi="Book Antiqua"/>
          <w:i/>
          <w:iCs/>
          <w:lang w:val="en-US"/>
        </w:rPr>
        <w:t>n</w:t>
      </w:r>
      <w:r w:rsidR="004D57B0" w:rsidRPr="00917423">
        <w:rPr>
          <w:rFonts w:ascii="Book Antiqua" w:hAnsi="Book Antiqua"/>
          <w:lang w:val="en-US"/>
        </w:rPr>
        <w:t xml:space="preserve"> </w:t>
      </w:r>
      <w:r w:rsidRPr="00917423">
        <w:rPr>
          <w:rFonts w:ascii="Book Antiqua" w:hAnsi="Book Antiqua"/>
          <w:lang w:val="en-US"/>
        </w:rPr>
        <w:t>=</w:t>
      </w:r>
      <w:r w:rsidR="004D57B0" w:rsidRPr="00917423">
        <w:rPr>
          <w:rFonts w:ascii="Book Antiqua" w:hAnsi="Book Antiqua"/>
          <w:lang w:val="en-US"/>
        </w:rPr>
        <w:t xml:space="preserve"> </w:t>
      </w:r>
      <w:r w:rsidRPr="00917423">
        <w:rPr>
          <w:rFonts w:ascii="Book Antiqua" w:hAnsi="Book Antiqua"/>
          <w:lang w:val="en-US"/>
        </w:rPr>
        <w:t>8)</w:t>
      </w:r>
      <w:r w:rsidR="000629D2" w:rsidRPr="00917423">
        <w:rPr>
          <w:rFonts w:ascii="Book Antiqua" w:hAnsi="Book Antiqua"/>
          <w:lang w:val="en-US"/>
        </w:rPr>
        <w:t xml:space="preserve"> that</w:t>
      </w:r>
      <w:r w:rsidRPr="00917423">
        <w:rPr>
          <w:rFonts w:ascii="Book Antiqua" w:hAnsi="Book Antiqua"/>
          <w:lang w:val="en-US"/>
        </w:rPr>
        <w:t xml:space="preserve"> were administered intraperitoneally with appropriate aliquot quantity of citrate buffer equal to pH 4.4 once a week during </w:t>
      </w:r>
      <w:r w:rsidR="004D57B0" w:rsidRPr="00917423">
        <w:rPr>
          <w:rFonts w:ascii="Book Antiqua" w:hAnsi="Book Antiqua"/>
          <w:lang w:val="en-US"/>
        </w:rPr>
        <w:t>2</w:t>
      </w:r>
      <w:r w:rsidRPr="00917423">
        <w:rPr>
          <w:rFonts w:ascii="Book Antiqua" w:hAnsi="Book Antiqua"/>
          <w:lang w:val="en-US"/>
        </w:rPr>
        <w:t xml:space="preserve"> </w:t>
      </w:r>
      <w:proofErr w:type="spellStart"/>
      <w:r w:rsidRPr="00917423">
        <w:rPr>
          <w:rFonts w:ascii="Book Antiqua" w:hAnsi="Book Antiqua"/>
          <w:lang w:val="en-US"/>
        </w:rPr>
        <w:t>wk</w:t>
      </w:r>
      <w:proofErr w:type="spellEnd"/>
      <w:r w:rsidRPr="00917423">
        <w:rPr>
          <w:rFonts w:ascii="Book Antiqua" w:hAnsi="Book Antiqua"/>
          <w:lang w:val="en-US"/>
        </w:rPr>
        <w:t xml:space="preserve"> after </w:t>
      </w:r>
      <w:r w:rsidR="000629D2" w:rsidRPr="00917423">
        <w:rPr>
          <w:rFonts w:ascii="Book Antiqua" w:hAnsi="Book Antiqua"/>
          <w:lang w:val="en-US"/>
        </w:rPr>
        <w:t>1</w:t>
      </w:r>
      <w:r w:rsidRPr="00917423">
        <w:rPr>
          <w:rFonts w:ascii="Book Antiqua" w:hAnsi="Book Antiqua"/>
          <w:lang w:val="en-US"/>
        </w:rPr>
        <w:t>-mo high-fat diet. Group 3 included animals (</w:t>
      </w:r>
      <w:r w:rsidR="004D57B0" w:rsidRPr="00917423">
        <w:rPr>
          <w:rFonts w:ascii="Book Antiqua" w:hAnsi="Book Antiqua"/>
          <w:i/>
          <w:iCs/>
          <w:lang w:val="en-US"/>
        </w:rPr>
        <w:t>n</w:t>
      </w:r>
      <w:r w:rsidR="004D57B0" w:rsidRPr="00917423">
        <w:rPr>
          <w:rFonts w:ascii="Book Antiqua" w:hAnsi="Book Antiqua"/>
          <w:lang w:val="en-US"/>
        </w:rPr>
        <w:t xml:space="preserve"> </w:t>
      </w:r>
      <w:r w:rsidRPr="00917423">
        <w:rPr>
          <w:rFonts w:ascii="Book Antiqua" w:hAnsi="Book Antiqua"/>
          <w:lang w:val="en-US"/>
        </w:rPr>
        <w:t>=</w:t>
      </w:r>
      <w:r w:rsidR="004D57B0" w:rsidRPr="00917423">
        <w:rPr>
          <w:rFonts w:ascii="Book Antiqua" w:hAnsi="Book Antiqua"/>
          <w:lang w:val="en-US"/>
        </w:rPr>
        <w:t xml:space="preserve"> </w:t>
      </w:r>
      <w:r w:rsidRPr="00917423">
        <w:rPr>
          <w:rFonts w:ascii="Book Antiqua" w:hAnsi="Book Antiqua"/>
          <w:lang w:val="en-US"/>
        </w:rPr>
        <w:t>8)</w:t>
      </w:r>
      <w:r w:rsidR="000629D2" w:rsidRPr="00917423">
        <w:rPr>
          <w:rFonts w:ascii="Book Antiqua" w:hAnsi="Book Antiqua"/>
          <w:lang w:val="en-US"/>
        </w:rPr>
        <w:t xml:space="preserve"> that</w:t>
      </w:r>
      <w:r w:rsidRPr="00917423">
        <w:rPr>
          <w:rFonts w:ascii="Book Antiqua" w:hAnsi="Book Antiqua"/>
          <w:lang w:val="en-US"/>
        </w:rPr>
        <w:t xml:space="preserve"> were administered intraperitoneally with appropriate amount of solution without SkQ1 (98% ethanol diluted eight times with normal saline solution).</w:t>
      </w:r>
      <w:r w:rsidR="004D57B0" w:rsidRPr="00917423">
        <w:rPr>
          <w:rFonts w:ascii="Book Antiqua" w:hAnsi="Book Antiqua"/>
          <w:lang w:val="en-US"/>
        </w:rPr>
        <w:t xml:space="preserve"> </w:t>
      </w:r>
      <w:r w:rsidRPr="00917423">
        <w:rPr>
          <w:rFonts w:ascii="Book Antiqua" w:hAnsi="Book Antiqua"/>
          <w:lang w:val="en-US"/>
        </w:rPr>
        <w:t xml:space="preserve">The experimental unit </w:t>
      </w:r>
      <w:r w:rsidR="000629D2" w:rsidRPr="00917423">
        <w:rPr>
          <w:rFonts w:ascii="Book Antiqua" w:hAnsi="Book Antiqua"/>
          <w:lang w:val="en-US"/>
        </w:rPr>
        <w:t xml:space="preserve">was </w:t>
      </w:r>
      <w:r w:rsidRPr="00917423">
        <w:rPr>
          <w:rFonts w:ascii="Book Antiqua" w:hAnsi="Book Antiqua"/>
          <w:lang w:val="en-US"/>
        </w:rPr>
        <w:t>a single animal.</w:t>
      </w:r>
      <w:r w:rsidR="004D57B0" w:rsidRPr="00917423">
        <w:rPr>
          <w:rFonts w:ascii="Book Antiqua" w:hAnsi="Book Antiqua"/>
          <w:lang w:val="en-US"/>
        </w:rPr>
        <w:t xml:space="preserve"> </w:t>
      </w:r>
      <w:r w:rsidRPr="00917423">
        <w:rPr>
          <w:rFonts w:ascii="Book Antiqua" w:hAnsi="Book Antiqua"/>
          <w:lang w:val="en-US"/>
        </w:rPr>
        <w:t xml:space="preserve">Rats </w:t>
      </w:r>
      <w:r w:rsidR="000629D2" w:rsidRPr="00917423">
        <w:rPr>
          <w:rFonts w:ascii="Book Antiqua" w:hAnsi="Book Antiqua"/>
          <w:lang w:val="en-US"/>
        </w:rPr>
        <w:t>were</w:t>
      </w:r>
      <w:r w:rsidRPr="00917423">
        <w:rPr>
          <w:rFonts w:ascii="Book Antiqua" w:hAnsi="Book Antiqua"/>
          <w:lang w:val="en-US"/>
        </w:rPr>
        <w:t xml:space="preserve"> kept in laboratory</w:t>
      </w:r>
      <w:r w:rsidR="000629D2" w:rsidRPr="00917423">
        <w:rPr>
          <w:rFonts w:ascii="Book Antiqua" w:hAnsi="Book Antiqua"/>
          <w:lang w:val="en-US"/>
        </w:rPr>
        <w:t>, and they were</w:t>
      </w:r>
      <w:r w:rsidRPr="00917423">
        <w:rPr>
          <w:rFonts w:ascii="Book Antiqua" w:hAnsi="Book Antiqua"/>
          <w:lang w:val="en-US"/>
        </w:rPr>
        <w:t xml:space="preserve"> divided through stratified randomization by their weight and age.</w:t>
      </w:r>
    </w:p>
    <w:p w14:paraId="6DD4A365" w14:textId="558149AD" w:rsidR="005520E0" w:rsidRPr="00917423" w:rsidRDefault="005520E0"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 xml:space="preserve">Hyperglycemia was induced by </w:t>
      </w:r>
      <w:r w:rsidR="00E17466" w:rsidRPr="00917423">
        <w:rPr>
          <w:rFonts w:ascii="Book Antiqua" w:hAnsi="Book Antiqua"/>
          <w:lang w:val="en-US"/>
        </w:rPr>
        <w:t xml:space="preserve">feeding </w:t>
      </w:r>
      <w:r w:rsidRPr="00917423">
        <w:rPr>
          <w:rFonts w:ascii="Book Antiqua" w:hAnsi="Book Antiqua"/>
          <w:lang w:val="en-US"/>
        </w:rPr>
        <w:t xml:space="preserve">rats </w:t>
      </w:r>
      <w:r w:rsidR="00E17466" w:rsidRPr="00917423">
        <w:rPr>
          <w:rFonts w:ascii="Book Antiqua" w:hAnsi="Book Antiqua"/>
          <w:lang w:val="en-US"/>
        </w:rPr>
        <w:t>a</w:t>
      </w:r>
      <w:r w:rsidRPr="00917423">
        <w:rPr>
          <w:rFonts w:ascii="Book Antiqua" w:hAnsi="Book Antiqua"/>
          <w:lang w:val="en-US"/>
        </w:rPr>
        <w:t xml:space="preserve"> high-fat diet </w:t>
      </w:r>
      <w:r w:rsidR="000629D2" w:rsidRPr="00917423">
        <w:rPr>
          <w:rFonts w:ascii="Book Antiqua" w:hAnsi="Book Antiqua"/>
          <w:lang w:val="en-US"/>
        </w:rPr>
        <w:t xml:space="preserve">for </w:t>
      </w:r>
      <w:r w:rsidR="004D57B0" w:rsidRPr="00917423">
        <w:rPr>
          <w:rFonts w:ascii="Book Antiqua" w:hAnsi="Book Antiqua"/>
          <w:lang w:val="en-US"/>
        </w:rPr>
        <w:t>1</w:t>
      </w:r>
      <w:r w:rsidRPr="00917423">
        <w:rPr>
          <w:rFonts w:ascii="Book Antiqua" w:hAnsi="Book Antiqua"/>
          <w:lang w:val="en-US"/>
        </w:rPr>
        <w:t xml:space="preserve"> mo.</w:t>
      </w:r>
      <w:r w:rsidR="004D57B0" w:rsidRPr="00917423">
        <w:rPr>
          <w:rFonts w:ascii="Book Antiqua" w:hAnsi="Book Antiqua"/>
          <w:lang w:val="en-US"/>
        </w:rPr>
        <w:t xml:space="preserve"> </w:t>
      </w:r>
      <w:r w:rsidRPr="00917423">
        <w:rPr>
          <w:rFonts w:ascii="Book Antiqua" w:hAnsi="Book Antiqua"/>
          <w:lang w:val="en-US"/>
        </w:rPr>
        <w:t>S</w:t>
      </w:r>
      <w:r w:rsidR="000629D2" w:rsidRPr="00917423">
        <w:rPr>
          <w:rFonts w:ascii="Book Antiqua" w:hAnsi="Book Antiqua"/>
          <w:lang w:val="en-US"/>
        </w:rPr>
        <w:t>TZ</w:t>
      </w:r>
      <w:r w:rsidRPr="00917423">
        <w:rPr>
          <w:rFonts w:ascii="Book Antiqua" w:hAnsi="Book Antiqua"/>
          <w:lang w:val="en-US"/>
        </w:rPr>
        <w:t xml:space="preserve"> was administered intra-abdominal</w:t>
      </w:r>
      <w:r w:rsidR="000629D2" w:rsidRPr="00917423">
        <w:rPr>
          <w:rFonts w:ascii="Book Antiqua" w:hAnsi="Book Antiqua"/>
          <w:lang w:val="en-US"/>
        </w:rPr>
        <w:t>ly</w:t>
      </w:r>
      <w:r w:rsidRPr="00917423">
        <w:rPr>
          <w:rFonts w:ascii="Book Antiqua" w:hAnsi="Book Antiqua"/>
          <w:lang w:val="en-US"/>
        </w:rPr>
        <w:t xml:space="preserve"> at a 30 mg/kg of animal weight dose with citrate buffer equal to pH 4.4.</w:t>
      </w:r>
      <w:r w:rsidR="004D57B0" w:rsidRPr="00917423">
        <w:rPr>
          <w:rFonts w:ascii="Book Antiqua" w:hAnsi="Book Antiqua"/>
          <w:lang w:val="en-US"/>
        </w:rPr>
        <w:t xml:space="preserve"> </w:t>
      </w:r>
      <w:r w:rsidR="00E17466" w:rsidRPr="00917423">
        <w:rPr>
          <w:rFonts w:ascii="Book Antiqua" w:hAnsi="Book Antiqua"/>
          <w:lang w:val="en-US"/>
        </w:rPr>
        <w:t>H</w:t>
      </w:r>
      <w:r w:rsidRPr="00917423">
        <w:rPr>
          <w:rFonts w:ascii="Book Antiqua" w:hAnsi="Book Antiqua"/>
          <w:lang w:val="en-US"/>
        </w:rPr>
        <w:t xml:space="preserve">yperglycemia was verified by measuring the glucose level in the blood serum </w:t>
      </w:r>
      <w:r w:rsidR="00E17466" w:rsidRPr="00917423">
        <w:rPr>
          <w:rFonts w:ascii="Book Antiqua" w:hAnsi="Book Antiqua"/>
          <w:lang w:val="en-US"/>
        </w:rPr>
        <w:t>with a</w:t>
      </w:r>
      <w:r w:rsidRPr="00917423">
        <w:rPr>
          <w:rFonts w:ascii="Book Antiqua" w:hAnsi="Book Antiqua"/>
          <w:lang w:val="en-US"/>
        </w:rPr>
        <w:t xml:space="preserve"> glucose oxidase test.</w:t>
      </w:r>
      <w:r w:rsidR="004D57B0" w:rsidRPr="00917423">
        <w:rPr>
          <w:rFonts w:ascii="Book Antiqua" w:hAnsi="Book Antiqua"/>
          <w:lang w:val="en-US"/>
        </w:rPr>
        <w:t xml:space="preserve"> </w:t>
      </w:r>
      <w:r w:rsidRPr="00917423">
        <w:rPr>
          <w:rFonts w:ascii="Book Antiqua" w:hAnsi="Book Antiqua"/>
          <w:lang w:val="en-US"/>
        </w:rPr>
        <w:t xml:space="preserve">SkQ1 solution was administered intraperitoneally at a 1250 </w:t>
      </w:r>
      <w:proofErr w:type="spellStart"/>
      <w:r w:rsidRPr="00917423">
        <w:rPr>
          <w:rFonts w:ascii="Book Antiqua" w:hAnsi="Book Antiqua"/>
          <w:lang w:val="en-US"/>
        </w:rPr>
        <w:t>nmol</w:t>
      </w:r>
      <w:proofErr w:type="spellEnd"/>
      <w:r w:rsidRPr="00917423">
        <w:rPr>
          <w:rFonts w:ascii="Book Antiqua" w:hAnsi="Book Antiqua"/>
          <w:lang w:val="en-US"/>
        </w:rPr>
        <w:t>/kg dose per day.</w:t>
      </w:r>
      <w:r w:rsidR="004D57B0" w:rsidRPr="00917423">
        <w:rPr>
          <w:rFonts w:ascii="Book Antiqua" w:hAnsi="Book Antiqua"/>
          <w:lang w:val="en-US"/>
        </w:rPr>
        <w:t xml:space="preserve"> </w:t>
      </w:r>
      <w:r w:rsidRPr="00917423">
        <w:rPr>
          <w:rFonts w:ascii="Book Antiqua" w:hAnsi="Book Antiqua"/>
          <w:lang w:val="en-US"/>
        </w:rPr>
        <w:t>Appropriate aliquot quantity of citrate buffer equal to pH 4.4 was administered intraperitoneally.</w:t>
      </w:r>
    </w:p>
    <w:p w14:paraId="118D55C7" w14:textId="423C37A5" w:rsidR="005520E0" w:rsidRPr="00917423" w:rsidRDefault="005520E0"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lastRenderedPageBreak/>
        <w:t>To conduct the study</w:t>
      </w:r>
      <w:r w:rsidR="00E17466" w:rsidRPr="00917423">
        <w:rPr>
          <w:rFonts w:ascii="Book Antiqua" w:hAnsi="Book Antiqua"/>
          <w:lang w:val="en-US"/>
        </w:rPr>
        <w:t>,</w:t>
      </w:r>
      <w:r w:rsidRPr="00917423">
        <w:rPr>
          <w:rFonts w:ascii="Book Antiqua" w:hAnsi="Book Antiqua"/>
          <w:lang w:val="en-US"/>
        </w:rPr>
        <w:t xml:space="preserve"> laboratory rats </w:t>
      </w:r>
      <w:r w:rsidR="00E17466" w:rsidRPr="00917423">
        <w:rPr>
          <w:rFonts w:ascii="Book Antiqua" w:hAnsi="Book Antiqua"/>
          <w:lang w:val="en-US"/>
        </w:rPr>
        <w:t>were</w:t>
      </w:r>
      <w:r w:rsidRPr="00917423">
        <w:rPr>
          <w:rFonts w:ascii="Book Antiqua" w:hAnsi="Book Antiqua"/>
          <w:lang w:val="en-US"/>
        </w:rPr>
        <w:t xml:space="preserve"> selected of nursery rat males from Federal State-financed Organization of Health Service “Voronezh Hygiene and Epidemiology Center”. The rats used for the study weighed 200-250 g and aged 3-5 </w:t>
      </w:r>
      <w:r w:rsidR="00083B47" w:rsidRPr="00917423">
        <w:rPr>
          <w:rFonts w:ascii="Book Antiqua" w:hAnsi="Book Antiqua"/>
          <w:lang w:val="en-US"/>
        </w:rPr>
        <w:t>mo</w:t>
      </w:r>
      <w:r w:rsidRPr="00917423">
        <w:rPr>
          <w:rFonts w:ascii="Book Antiqua" w:hAnsi="Book Antiqua"/>
          <w:lang w:val="en-US"/>
        </w:rPr>
        <w:t xml:space="preserve">. Rats </w:t>
      </w:r>
      <w:r w:rsidR="00E17466" w:rsidRPr="00917423">
        <w:rPr>
          <w:rFonts w:ascii="Book Antiqua" w:hAnsi="Book Antiqua"/>
          <w:lang w:val="en-US"/>
        </w:rPr>
        <w:t>were</w:t>
      </w:r>
      <w:r w:rsidRPr="00917423">
        <w:rPr>
          <w:rFonts w:ascii="Book Antiqua" w:hAnsi="Book Antiqua"/>
          <w:lang w:val="en-US"/>
        </w:rPr>
        <w:t xml:space="preserve"> kept at 12-h light day, room temperature</w:t>
      </w:r>
      <w:r w:rsidR="00E17466" w:rsidRPr="00917423">
        <w:rPr>
          <w:rFonts w:ascii="Book Antiqua" w:hAnsi="Book Antiqua"/>
          <w:lang w:val="en-US"/>
        </w:rPr>
        <w:t>,</w:t>
      </w:r>
      <w:r w:rsidRPr="00917423">
        <w:rPr>
          <w:rFonts w:ascii="Book Antiqua" w:hAnsi="Book Antiqua"/>
          <w:lang w:val="en-US"/>
        </w:rPr>
        <w:t xml:space="preserve"> and access to water and food </w:t>
      </w:r>
      <w:r w:rsidRPr="00215B9A">
        <w:rPr>
          <w:rFonts w:ascii="Book Antiqua" w:hAnsi="Book Antiqua"/>
          <w:i/>
          <w:lang w:val="en-US"/>
        </w:rPr>
        <w:t>a</w:t>
      </w:r>
      <w:r w:rsidR="00E17466" w:rsidRPr="00215B9A">
        <w:rPr>
          <w:rFonts w:ascii="Book Antiqua" w:hAnsi="Book Antiqua"/>
          <w:i/>
          <w:lang w:val="en-US"/>
        </w:rPr>
        <w:t>d</w:t>
      </w:r>
      <w:r w:rsidRPr="00215B9A">
        <w:rPr>
          <w:rFonts w:ascii="Book Antiqua" w:hAnsi="Book Antiqua"/>
          <w:i/>
          <w:lang w:val="en-US"/>
        </w:rPr>
        <w:t xml:space="preserve"> libitum</w:t>
      </w:r>
      <w:r w:rsidRPr="00917423">
        <w:rPr>
          <w:rFonts w:ascii="Book Antiqua" w:hAnsi="Book Antiqua"/>
          <w:lang w:val="en-US"/>
        </w:rPr>
        <w:t xml:space="preserve"> for 2 </w:t>
      </w:r>
      <w:proofErr w:type="spellStart"/>
      <w:r w:rsidRPr="00917423">
        <w:rPr>
          <w:rFonts w:ascii="Book Antiqua" w:hAnsi="Book Antiqua"/>
          <w:lang w:val="en-US"/>
        </w:rPr>
        <w:t>wk</w:t>
      </w:r>
      <w:proofErr w:type="spellEnd"/>
      <w:r w:rsidRPr="00917423">
        <w:rPr>
          <w:rFonts w:ascii="Book Antiqua" w:hAnsi="Book Antiqua"/>
          <w:lang w:val="en-US"/>
        </w:rPr>
        <w:t xml:space="preserve"> before the study.</w:t>
      </w:r>
      <w:r w:rsidR="004D57B0" w:rsidRPr="00917423">
        <w:rPr>
          <w:rFonts w:ascii="Book Antiqua" w:hAnsi="Book Antiqua"/>
          <w:lang w:val="en-US"/>
        </w:rPr>
        <w:t xml:space="preserve"> </w:t>
      </w:r>
      <w:proofErr w:type="gramStart"/>
      <w:r w:rsidRPr="00917423">
        <w:rPr>
          <w:rFonts w:ascii="Book Antiqua" w:hAnsi="Book Antiqua"/>
          <w:lang w:val="en-US"/>
        </w:rPr>
        <w:t xml:space="preserve">Type of housing </w:t>
      </w:r>
      <w:r w:rsidR="004D57B0" w:rsidRPr="00917423">
        <w:rPr>
          <w:rFonts w:ascii="Book Antiqua" w:hAnsi="Book Antiqua"/>
          <w:lang w:val="en-US"/>
        </w:rPr>
        <w:t>–</w:t>
      </w:r>
      <w:r w:rsidRPr="00917423">
        <w:rPr>
          <w:rFonts w:ascii="Book Antiqua" w:hAnsi="Book Antiqua"/>
          <w:lang w:val="en-US"/>
        </w:rPr>
        <w:t xml:space="preserve"> plastic</w:t>
      </w:r>
      <w:r w:rsidR="004D57B0" w:rsidRPr="00917423">
        <w:rPr>
          <w:rFonts w:ascii="Book Antiqua" w:hAnsi="Book Antiqua"/>
          <w:lang w:val="en-US"/>
        </w:rPr>
        <w:t>.</w:t>
      </w:r>
      <w:proofErr w:type="gramEnd"/>
      <w:r w:rsidR="004D57B0" w:rsidRPr="00917423">
        <w:rPr>
          <w:rFonts w:ascii="Book Antiqua" w:hAnsi="Book Antiqua"/>
          <w:lang w:val="en-US"/>
        </w:rPr>
        <w:t xml:space="preserve"> </w:t>
      </w:r>
      <w:proofErr w:type="gramStart"/>
      <w:r w:rsidRPr="00917423">
        <w:rPr>
          <w:rFonts w:ascii="Book Antiqua" w:hAnsi="Book Antiqua"/>
          <w:lang w:val="en-US"/>
        </w:rPr>
        <w:t xml:space="preserve">Bedding material </w:t>
      </w:r>
      <w:r w:rsidR="004D57B0" w:rsidRPr="00917423">
        <w:rPr>
          <w:rFonts w:ascii="Book Antiqua" w:hAnsi="Book Antiqua"/>
          <w:lang w:val="en-US"/>
        </w:rPr>
        <w:t>–</w:t>
      </w:r>
      <w:r w:rsidRPr="00917423">
        <w:rPr>
          <w:rFonts w:ascii="Book Antiqua" w:hAnsi="Book Antiqua"/>
          <w:lang w:val="en-US"/>
        </w:rPr>
        <w:t xml:space="preserve"> sawdust</w:t>
      </w:r>
      <w:r w:rsidR="004D57B0" w:rsidRPr="00917423">
        <w:rPr>
          <w:rFonts w:ascii="Book Antiqua" w:hAnsi="Book Antiqua"/>
          <w:lang w:val="en-US"/>
        </w:rPr>
        <w:t>.</w:t>
      </w:r>
      <w:proofErr w:type="gramEnd"/>
      <w:r w:rsidR="004D57B0" w:rsidRPr="00917423">
        <w:rPr>
          <w:rFonts w:ascii="Book Antiqua" w:hAnsi="Book Antiqua"/>
          <w:lang w:val="en-US"/>
        </w:rPr>
        <w:t xml:space="preserve"> </w:t>
      </w:r>
      <w:r w:rsidRPr="00917423">
        <w:rPr>
          <w:rFonts w:ascii="Book Antiqua" w:hAnsi="Book Antiqua"/>
          <w:lang w:val="en-US"/>
        </w:rPr>
        <w:t xml:space="preserve">Number of cage companions - </w:t>
      </w:r>
      <w:r w:rsidR="00E17466" w:rsidRPr="00917423">
        <w:rPr>
          <w:rFonts w:ascii="Book Antiqua" w:hAnsi="Book Antiqua"/>
          <w:lang w:val="en-US"/>
        </w:rPr>
        <w:t>two</w:t>
      </w:r>
      <w:r w:rsidRPr="00917423">
        <w:rPr>
          <w:rFonts w:ascii="Book Antiqua" w:hAnsi="Book Antiqua"/>
          <w:lang w:val="en-US"/>
        </w:rPr>
        <w:t xml:space="preserve"> rats per cage. The total number of animals used in experiment – 76 rats</w:t>
      </w:r>
      <w:r w:rsidR="004D57B0" w:rsidRPr="00917423">
        <w:rPr>
          <w:rFonts w:ascii="Book Antiqua" w:hAnsi="Book Antiqua"/>
          <w:lang w:val="en-US"/>
        </w:rPr>
        <w:t>. T</w:t>
      </w:r>
      <w:r w:rsidRPr="00917423">
        <w:rPr>
          <w:rFonts w:ascii="Book Antiqua" w:hAnsi="Book Antiqua"/>
          <w:lang w:val="en-US"/>
        </w:rPr>
        <w:t>he number of animals in each experimental group:</w:t>
      </w:r>
      <w:r w:rsidR="004D57B0" w:rsidRPr="00917423">
        <w:rPr>
          <w:rFonts w:ascii="Book Antiqua" w:hAnsi="Book Antiqua"/>
          <w:lang w:val="en-US"/>
        </w:rPr>
        <w:t xml:space="preserve"> G</w:t>
      </w:r>
      <w:r w:rsidRPr="00917423">
        <w:rPr>
          <w:rFonts w:ascii="Book Antiqua" w:hAnsi="Book Antiqua"/>
          <w:lang w:val="en-US"/>
        </w:rPr>
        <w:t>roup 1 (</w:t>
      </w:r>
      <w:r w:rsidR="004D57B0" w:rsidRPr="00917423">
        <w:rPr>
          <w:rFonts w:ascii="Book Antiqua" w:hAnsi="Book Antiqua"/>
          <w:i/>
          <w:iCs/>
          <w:lang w:val="en-US"/>
        </w:rPr>
        <w:t>n</w:t>
      </w:r>
      <w:r w:rsidR="004D57B0" w:rsidRPr="00917423">
        <w:rPr>
          <w:rFonts w:ascii="Book Antiqua" w:hAnsi="Book Antiqua"/>
          <w:lang w:val="en-US"/>
        </w:rPr>
        <w:t xml:space="preserve"> </w:t>
      </w:r>
      <w:r w:rsidRPr="00917423">
        <w:rPr>
          <w:rFonts w:ascii="Book Antiqua" w:hAnsi="Book Antiqua"/>
          <w:lang w:val="en-US"/>
        </w:rPr>
        <w:t>=</w:t>
      </w:r>
      <w:r w:rsidR="004D57B0" w:rsidRPr="00917423">
        <w:rPr>
          <w:rFonts w:ascii="Book Antiqua" w:hAnsi="Book Antiqua"/>
          <w:lang w:val="en-US"/>
        </w:rPr>
        <w:t xml:space="preserve"> </w:t>
      </w:r>
      <w:r w:rsidRPr="00917423">
        <w:rPr>
          <w:rFonts w:ascii="Book Antiqua" w:hAnsi="Book Antiqua"/>
          <w:lang w:val="en-US"/>
        </w:rPr>
        <w:t>20</w:t>
      </w:r>
      <w:r w:rsidR="004D57B0" w:rsidRPr="00917423">
        <w:rPr>
          <w:rFonts w:ascii="Book Antiqua" w:hAnsi="Book Antiqua"/>
          <w:lang w:val="en-US"/>
        </w:rPr>
        <w:t xml:space="preserve"> </w:t>
      </w:r>
      <w:r w:rsidRPr="00917423">
        <w:rPr>
          <w:rFonts w:ascii="Book Antiqua" w:hAnsi="Book Antiqua"/>
          <w:lang w:val="en-US"/>
        </w:rPr>
        <w:t>+</w:t>
      </w:r>
      <w:r w:rsidR="004D57B0" w:rsidRPr="00917423">
        <w:rPr>
          <w:rFonts w:ascii="Book Antiqua" w:hAnsi="Book Antiqua"/>
          <w:lang w:val="en-US"/>
        </w:rPr>
        <w:t xml:space="preserve"> </w:t>
      </w:r>
      <w:r w:rsidRPr="00917423">
        <w:rPr>
          <w:rFonts w:ascii="Book Antiqua" w:hAnsi="Book Antiqua"/>
          <w:lang w:val="en-US"/>
        </w:rPr>
        <w:t>8)</w:t>
      </w:r>
      <w:r w:rsidR="004D57B0" w:rsidRPr="00917423">
        <w:rPr>
          <w:rFonts w:ascii="Book Antiqua" w:hAnsi="Book Antiqua"/>
          <w:lang w:val="en-US"/>
        </w:rPr>
        <w:t xml:space="preserve">; </w:t>
      </w:r>
      <w:r w:rsidRPr="00917423">
        <w:rPr>
          <w:rFonts w:ascii="Book Antiqua" w:hAnsi="Book Antiqua"/>
          <w:lang w:val="en-US"/>
        </w:rPr>
        <w:t>group 2 (</w:t>
      </w:r>
      <w:r w:rsidR="004D57B0" w:rsidRPr="00917423">
        <w:rPr>
          <w:rFonts w:ascii="Book Antiqua" w:hAnsi="Book Antiqua"/>
          <w:i/>
          <w:iCs/>
          <w:lang w:val="en-US"/>
        </w:rPr>
        <w:t>n</w:t>
      </w:r>
      <w:r w:rsidR="004D57B0" w:rsidRPr="00917423">
        <w:rPr>
          <w:rFonts w:ascii="Book Antiqua" w:hAnsi="Book Antiqua"/>
          <w:lang w:val="en-US"/>
        </w:rPr>
        <w:t xml:space="preserve"> </w:t>
      </w:r>
      <w:r w:rsidRPr="00917423">
        <w:rPr>
          <w:rFonts w:ascii="Book Antiqua" w:hAnsi="Book Antiqua"/>
          <w:lang w:val="en-US"/>
        </w:rPr>
        <w:t>=</w:t>
      </w:r>
      <w:r w:rsidR="004D57B0" w:rsidRPr="00917423">
        <w:rPr>
          <w:rFonts w:ascii="Book Antiqua" w:hAnsi="Book Antiqua"/>
          <w:lang w:val="en-US"/>
        </w:rPr>
        <w:t xml:space="preserve"> </w:t>
      </w:r>
      <w:r w:rsidRPr="00917423">
        <w:rPr>
          <w:rFonts w:ascii="Book Antiqua" w:hAnsi="Book Antiqua"/>
          <w:lang w:val="en-US"/>
        </w:rPr>
        <w:t>20</w:t>
      </w:r>
      <w:r w:rsidR="004D57B0" w:rsidRPr="00917423">
        <w:rPr>
          <w:rFonts w:ascii="Book Antiqua" w:hAnsi="Book Antiqua"/>
          <w:lang w:val="en-US"/>
        </w:rPr>
        <w:t xml:space="preserve"> </w:t>
      </w:r>
      <w:r w:rsidRPr="00917423">
        <w:rPr>
          <w:rFonts w:ascii="Book Antiqua" w:hAnsi="Book Antiqua"/>
          <w:lang w:val="en-US"/>
        </w:rPr>
        <w:t>+</w:t>
      </w:r>
      <w:r w:rsidR="004D57B0" w:rsidRPr="00917423">
        <w:rPr>
          <w:rFonts w:ascii="Book Antiqua" w:hAnsi="Book Antiqua"/>
          <w:lang w:val="en-US"/>
        </w:rPr>
        <w:t xml:space="preserve"> </w:t>
      </w:r>
      <w:r w:rsidRPr="00917423">
        <w:rPr>
          <w:rFonts w:ascii="Book Antiqua" w:hAnsi="Book Antiqua"/>
          <w:lang w:val="en-US"/>
        </w:rPr>
        <w:t>8)</w:t>
      </w:r>
      <w:r w:rsidR="004D57B0" w:rsidRPr="00917423">
        <w:rPr>
          <w:rFonts w:ascii="Book Antiqua" w:hAnsi="Book Antiqua"/>
          <w:lang w:val="en-US"/>
        </w:rPr>
        <w:t xml:space="preserve">; </w:t>
      </w:r>
      <w:r w:rsidRPr="00917423">
        <w:rPr>
          <w:rFonts w:ascii="Book Antiqua" w:hAnsi="Book Antiqua"/>
          <w:lang w:val="en-US"/>
        </w:rPr>
        <w:t>group 3 (</w:t>
      </w:r>
      <w:r w:rsidR="004D57B0" w:rsidRPr="00917423">
        <w:rPr>
          <w:rFonts w:ascii="Book Antiqua" w:hAnsi="Book Antiqua"/>
          <w:i/>
          <w:iCs/>
          <w:lang w:val="en-US"/>
        </w:rPr>
        <w:t>n</w:t>
      </w:r>
      <w:r w:rsidR="004D57B0" w:rsidRPr="00917423">
        <w:rPr>
          <w:rFonts w:ascii="Book Antiqua" w:hAnsi="Book Antiqua"/>
          <w:lang w:val="en-US"/>
        </w:rPr>
        <w:t xml:space="preserve"> </w:t>
      </w:r>
      <w:r w:rsidRPr="00917423">
        <w:rPr>
          <w:rFonts w:ascii="Book Antiqua" w:hAnsi="Book Antiqua"/>
          <w:lang w:val="en-US"/>
        </w:rPr>
        <w:t>=</w:t>
      </w:r>
      <w:r w:rsidR="004D57B0" w:rsidRPr="00917423">
        <w:rPr>
          <w:rFonts w:ascii="Book Antiqua" w:hAnsi="Book Antiqua"/>
          <w:lang w:val="en-US"/>
        </w:rPr>
        <w:t xml:space="preserve"> </w:t>
      </w:r>
      <w:r w:rsidRPr="00917423">
        <w:rPr>
          <w:rFonts w:ascii="Book Antiqua" w:hAnsi="Book Antiqua"/>
          <w:lang w:val="en-US"/>
        </w:rPr>
        <w:t>12)</w:t>
      </w:r>
      <w:r w:rsidR="004D57B0" w:rsidRPr="00917423">
        <w:rPr>
          <w:rFonts w:ascii="Book Antiqua" w:hAnsi="Book Antiqua"/>
          <w:lang w:val="en-US"/>
        </w:rPr>
        <w:t xml:space="preserve">; </w:t>
      </w:r>
      <w:r w:rsidR="0016433B" w:rsidRPr="00917423">
        <w:rPr>
          <w:rFonts w:ascii="Book Antiqua" w:hAnsi="Book Antiqua"/>
          <w:lang w:val="en-US"/>
        </w:rPr>
        <w:t xml:space="preserve">and </w:t>
      </w:r>
      <w:r w:rsidRPr="00917423">
        <w:rPr>
          <w:rFonts w:ascii="Book Antiqua" w:hAnsi="Book Antiqua"/>
          <w:lang w:val="en-US"/>
        </w:rPr>
        <w:t>group 4 (</w:t>
      </w:r>
      <w:r w:rsidR="004D57B0" w:rsidRPr="00917423">
        <w:rPr>
          <w:rFonts w:ascii="Book Antiqua" w:hAnsi="Book Antiqua"/>
          <w:i/>
          <w:iCs/>
          <w:lang w:val="en-US"/>
        </w:rPr>
        <w:t>n</w:t>
      </w:r>
      <w:r w:rsidR="004D57B0" w:rsidRPr="00917423">
        <w:rPr>
          <w:rFonts w:ascii="Book Antiqua" w:hAnsi="Book Antiqua"/>
          <w:lang w:val="en-US"/>
        </w:rPr>
        <w:t xml:space="preserve"> </w:t>
      </w:r>
      <w:r w:rsidRPr="00917423">
        <w:rPr>
          <w:rFonts w:ascii="Book Antiqua" w:hAnsi="Book Antiqua"/>
          <w:lang w:val="en-US"/>
        </w:rPr>
        <w:t>=</w:t>
      </w:r>
      <w:r w:rsidR="004D57B0" w:rsidRPr="00917423">
        <w:rPr>
          <w:rFonts w:ascii="Book Antiqua" w:hAnsi="Book Antiqua"/>
          <w:lang w:val="en-US"/>
        </w:rPr>
        <w:t xml:space="preserve"> </w:t>
      </w:r>
      <w:r w:rsidRPr="00917423">
        <w:rPr>
          <w:rFonts w:ascii="Book Antiqua" w:hAnsi="Book Antiqua"/>
          <w:lang w:val="en-US"/>
        </w:rPr>
        <w:t>8).</w:t>
      </w:r>
    </w:p>
    <w:p w14:paraId="76205EF9" w14:textId="1B2F94C7" w:rsidR="005520E0" w:rsidRPr="00917423" w:rsidRDefault="005520E0"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 xml:space="preserve">The number of animals was necessary for obtaining statistically significant results. The animals </w:t>
      </w:r>
      <w:r w:rsidR="00E17466" w:rsidRPr="00917423">
        <w:rPr>
          <w:rFonts w:ascii="Book Antiqua" w:hAnsi="Book Antiqua"/>
          <w:lang w:val="en-US"/>
        </w:rPr>
        <w:t>were</w:t>
      </w:r>
      <w:r w:rsidRPr="00917423">
        <w:rPr>
          <w:rFonts w:ascii="Book Antiqua" w:hAnsi="Book Antiqua"/>
          <w:lang w:val="en-US"/>
        </w:rPr>
        <w:t xml:space="preserve"> divided through stratified randomization by their weight and age. The rats used for the study weighed 200-250 g and aged 3-5 </w:t>
      </w:r>
      <w:r w:rsidR="00083B47" w:rsidRPr="00917423">
        <w:rPr>
          <w:rFonts w:ascii="Book Antiqua" w:hAnsi="Book Antiqua"/>
          <w:lang w:val="en-US"/>
        </w:rPr>
        <w:t>mo</w:t>
      </w:r>
      <w:r w:rsidRPr="00917423">
        <w:rPr>
          <w:rFonts w:ascii="Book Antiqua" w:hAnsi="Book Antiqua"/>
          <w:lang w:val="en-US"/>
        </w:rPr>
        <w:t xml:space="preserve">. </w:t>
      </w:r>
    </w:p>
    <w:p w14:paraId="52E872B0" w14:textId="1C5855BB" w:rsidR="005520E0" w:rsidRPr="00917423" w:rsidRDefault="005520E0"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The order in which the animals in the different experimental groups were treated and assessed:</w:t>
      </w:r>
      <w:r w:rsidR="0016433B" w:rsidRPr="00917423">
        <w:rPr>
          <w:rFonts w:ascii="Book Antiqua" w:hAnsi="Book Antiqua"/>
          <w:lang w:val="en-US"/>
        </w:rPr>
        <w:t xml:space="preserve"> G</w:t>
      </w:r>
      <w:r w:rsidRPr="00917423">
        <w:rPr>
          <w:rFonts w:ascii="Book Antiqua" w:hAnsi="Book Antiqua"/>
          <w:lang w:val="en-US"/>
        </w:rPr>
        <w:t>roup 2 compared with group 1</w:t>
      </w:r>
      <w:r w:rsidR="0016433B" w:rsidRPr="00917423">
        <w:rPr>
          <w:rFonts w:ascii="Book Antiqua" w:hAnsi="Book Antiqua"/>
          <w:lang w:val="en-US"/>
        </w:rPr>
        <w:t xml:space="preserve">; </w:t>
      </w:r>
      <w:r w:rsidRPr="00917423">
        <w:rPr>
          <w:rFonts w:ascii="Book Antiqua" w:hAnsi="Book Antiqua"/>
          <w:lang w:val="en-US"/>
        </w:rPr>
        <w:t>group 3 compared with group 2</w:t>
      </w:r>
      <w:r w:rsidR="0016433B" w:rsidRPr="00917423">
        <w:rPr>
          <w:rFonts w:ascii="Book Antiqua" w:hAnsi="Book Antiqua"/>
          <w:lang w:val="en-US"/>
        </w:rPr>
        <w:t xml:space="preserve">; and </w:t>
      </w:r>
      <w:r w:rsidRPr="00917423">
        <w:rPr>
          <w:rFonts w:ascii="Book Antiqua" w:hAnsi="Book Antiqua"/>
          <w:lang w:val="en-US"/>
        </w:rPr>
        <w:t>group 4 compared with group 1.</w:t>
      </w:r>
      <w:r w:rsidR="0016433B" w:rsidRPr="00917423">
        <w:rPr>
          <w:rFonts w:ascii="Book Antiqua" w:hAnsi="Book Antiqua"/>
          <w:lang w:val="en-US"/>
        </w:rPr>
        <w:t xml:space="preserve"> </w:t>
      </w:r>
      <w:r w:rsidRPr="00917423">
        <w:rPr>
          <w:rFonts w:ascii="Book Antiqua" w:hAnsi="Book Antiqua"/>
          <w:lang w:val="en-US"/>
        </w:rPr>
        <w:t xml:space="preserve">Weight gain, increased water intake, </w:t>
      </w:r>
      <w:r w:rsidR="00987DC5" w:rsidRPr="00917423">
        <w:rPr>
          <w:rFonts w:ascii="Book Antiqua" w:hAnsi="Book Antiqua"/>
          <w:lang w:val="en-US"/>
        </w:rPr>
        <w:t xml:space="preserve">and </w:t>
      </w:r>
      <w:r w:rsidRPr="00917423">
        <w:rPr>
          <w:rFonts w:ascii="Book Antiqua" w:hAnsi="Book Antiqua"/>
          <w:lang w:val="en-US"/>
        </w:rPr>
        <w:t xml:space="preserve">slowness in rats of the </w:t>
      </w:r>
      <w:r w:rsidR="008260CE" w:rsidRPr="00917423">
        <w:rPr>
          <w:rFonts w:ascii="Book Antiqua" w:hAnsi="Book Antiqua"/>
          <w:lang w:val="en-US"/>
        </w:rPr>
        <w:t xml:space="preserve">second </w:t>
      </w:r>
      <w:r w:rsidRPr="00917423">
        <w:rPr>
          <w:rFonts w:ascii="Book Antiqua" w:hAnsi="Book Antiqua"/>
          <w:lang w:val="en-US"/>
        </w:rPr>
        <w:t>group</w:t>
      </w:r>
      <w:r w:rsidR="00987DC5" w:rsidRPr="00917423">
        <w:rPr>
          <w:rFonts w:ascii="Book Antiqua" w:hAnsi="Book Antiqua"/>
          <w:lang w:val="en-US"/>
        </w:rPr>
        <w:t xml:space="preserve"> were seen</w:t>
      </w:r>
      <w:r w:rsidRPr="00917423">
        <w:rPr>
          <w:rFonts w:ascii="Book Antiqua" w:hAnsi="Book Antiqua"/>
          <w:lang w:val="en-US"/>
        </w:rPr>
        <w:t>.</w:t>
      </w:r>
      <w:r w:rsidR="0016433B" w:rsidRPr="00917423">
        <w:rPr>
          <w:rFonts w:ascii="Book Antiqua" w:hAnsi="Book Antiqua"/>
          <w:lang w:val="en-US"/>
        </w:rPr>
        <w:t xml:space="preserve"> </w:t>
      </w:r>
      <w:r w:rsidRPr="00917423">
        <w:rPr>
          <w:rFonts w:ascii="Book Antiqua" w:hAnsi="Book Antiqua"/>
          <w:lang w:val="en-US"/>
        </w:rPr>
        <w:t xml:space="preserve">SkQ1 administration lowered glycemic level by 2.5 times, which was initially upregulated 2.7 times relative to the control. The glucose level of the animals of the </w:t>
      </w:r>
      <w:r w:rsidR="008260CE" w:rsidRPr="00917423">
        <w:rPr>
          <w:rFonts w:ascii="Book Antiqua" w:hAnsi="Book Antiqua"/>
          <w:lang w:val="en-US"/>
        </w:rPr>
        <w:t xml:space="preserve">fourth </w:t>
      </w:r>
      <w:r w:rsidRPr="00917423">
        <w:rPr>
          <w:rFonts w:ascii="Book Antiqua" w:hAnsi="Book Antiqua"/>
          <w:lang w:val="en-US"/>
        </w:rPr>
        <w:t>experimental group was not significantly different from the stated value. Moreover, glucose concentration was within the stated value in rats of the second experimental group, having been administered citrate buffer and of the third group, having been administered aliquot of 12% ethanol.</w:t>
      </w:r>
      <w:r w:rsidR="0016433B" w:rsidRPr="00917423">
        <w:rPr>
          <w:rFonts w:ascii="Book Antiqua" w:hAnsi="Book Antiqua"/>
          <w:lang w:val="en-US"/>
        </w:rPr>
        <w:t xml:space="preserve"> </w:t>
      </w:r>
      <w:r w:rsidRPr="00917423">
        <w:rPr>
          <w:rFonts w:ascii="Book Antiqua" w:hAnsi="Book Antiqua"/>
          <w:lang w:val="en-US"/>
        </w:rPr>
        <w:t xml:space="preserve">The unit of analysis </w:t>
      </w:r>
      <w:r w:rsidR="00987DC5" w:rsidRPr="00917423">
        <w:rPr>
          <w:rFonts w:ascii="Book Antiqua" w:hAnsi="Book Antiqua"/>
          <w:lang w:val="en-US"/>
        </w:rPr>
        <w:t xml:space="preserve">was </w:t>
      </w:r>
      <w:r w:rsidRPr="00917423">
        <w:rPr>
          <w:rFonts w:ascii="Book Antiqua" w:hAnsi="Book Antiqua"/>
          <w:lang w:val="en-US"/>
        </w:rPr>
        <w:t>group of animals.</w:t>
      </w:r>
    </w:p>
    <w:p w14:paraId="3A84AA12" w14:textId="6922ECAD" w:rsidR="005520E0" w:rsidRPr="00917423" w:rsidRDefault="005520E0"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t xml:space="preserve">Experiments were done at least in 8-20 biological and </w:t>
      </w:r>
      <w:r w:rsidR="00987DC5" w:rsidRPr="00917423">
        <w:rPr>
          <w:rFonts w:ascii="Book Antiqua" w:hAnsi="Book Antiqua"/>
          <w:lang w:val="en-US"/>
        </w:rPr>
        <w:t>two</w:t>
      </w:r>
      <w:r w:rsidRPr="00917423">
        <w:rPr>
          <w:rFonts w:ascii="Book Antiqua" w:hAnsi="Book Antiqua"/>
          <w:lang w:val="en-US"/>
        </w:rPr>
        <w:t xml:space="preserve"> analytical replicates. The results were compared with the control. The data were statistically analyzed </w:t>
      </w:r>
      <w:r w:rsidR="00987DC5" w:rsidRPr="00917423">
        <w:rPr>
          <w:rFonts w:ascii="Book Antiqua" w:hAnsi="Book Antiqua"/>
          <w:lang w:val="en-US"/>
        </w:rPr>
        <w:t>using</w:t>
      </w:r>
      <w:r w:rsidRPr="00917423">
        <w:rPr>
          <w:rFonts w:ascii="Book Antiqua" w:hAnsi="Book Antiqua"/>
          <w:lang w:val="en-US"/>
        </w:rPr>
        <w:t xml:space="preserve"> software package STATISTICA 6.0 with numerical variables – arithmetical mean (M), mean error (m)</w:t>
      </w:r>
      <w:r w:rsidR="00987DC5" w:rsidRPr="00917423">
        <w:rPr>
          <w:rFonts w:ascii="Book Antiqua" w:hAnsi="Book Antiqua"/>
          <w:lang w:val="en-US"/>
        </w:rPr>
        <w:t>,</w:t>
      </w:r>
      <w:r w:rsidRPr="00917423">
        <w:rPr>
          <w:rFonts w:ascii="Book Antiqua" w:hAnsi="Book Antiqua"/>
          <w:lang w:val="en-US"/>
        </w:rPr>
        <w:t xml:space="preserve"> and statistical significance level (</w:t>
      </w:r>
      <w:r w:rsidR="0016433B" w:rsidRPr="00917423">
        <w:rPr>
          <w:rFonts w:ascii="Book Antiqua" w:hAnsi="Book Antiqua"/>
          <w:i/>
          <w:iCs/>
          <w:lang w:val="en-US"/>
        </w:rPr>
        <w:t>P</w:t>
      </w:r>
      <w:r w:rsidRPr="00917423">
        <w:rPr>
          <w:rFonts w:ascii="Book Antiqua" w:hAnsi="Book Antiqua"/>
          <w:lang w:val="en-US"/>
        </w:rPr>
        <w:t xml:space="preserve">). Normal distribution data were compared by applying Student's </w:t>
      </w:r>
      <w:r w:rsidRPr="00917423">
        <w:rPr>
          <w:rFonts w:ascii="Book Antiqua" w:hAnsi="Book Antiqua"/>
          <w:i/>
          <w:iCs/>
          <w:lang w:val="en-US"/>
        </w:rPr>
        <w:t>t</w:t>
      </w:r>
      <w:r w:rsidRPr="00917423">
        <w:rPr>
          <w:rFonts w:ascii="Book Antiqua" w:hAnsi="Book Antiqua"/>
          <w:lang w:val="en-US"/>
        </w:rPr>
        <w:t xml:space="preserve">-test for Bonferroni correction in independent samples. Significance level was set at </w:t>
      </w:r>
      <w:proofErr w:type="spellStart"/>
      <w:proofErr w:type="gramStart"/>
      <w:r w:rsidRPr="00917423">
        <w:rPr>
          <w:rFonts w:ascii="Book Antiqua" w:hAnsi="Book Antiqua"/>
          <w:vertAlign w:val="superscript"/>
          <w:lang w:val="en-US"/>
        </w:rPr>
        <w:t>a</w:t>
      </w:r>
      <w:r w:rsidRPr="00917423">
        <w:rPr>
          <w:rFonts w:ascii="Book Antiqua" w:hAnsi="Book Antiqua"/>
          <w:i/>
          <w:iCs/>
          <w:lang w:val="en-US"/>
        </w:rPr>
        <w:t>P</w:t>
      </w:r>
      <w:proofErr w:type="spellEnd"/>
      <w:proofErr w:type="gramEnd"/>
      <w:r w:rsidR="0016433B" w:rsidRPr="00917423">
        <w:rPr>
          <w:rFonts w:ascii="Book Antiqua" w:hAnsi="Book Antiqua"/>
          <w:lang w:val="en-US"/>
        </w:rPr>
        <w:t xml:space="preserve"> </w:t>
      </w:r>
      <w:r w:rsidRPr="00917423">
        <w:rPr>
          <w:rFonts w:ascii="Book Antiqua" w:hAnsi="Book Antiqua"/>
          <w:lang w:val="en-US"/>
        </w:rPr>
        <w:sym w:font="Symbol" w:char="F0A3"/>
      </w:r>
      <w:r w:rsidR="0016433B" w:rsidRPr="00917423">
        <w:rPr>
          <w:rFonts w:ascii="Book Antiqua" w:hAnsi="Book Antiqua"/>
          <w:lang w:val="en-US"/>
        </w:rPr>
        <w:t xml:space="preserve"> </w:t>
      </w:r>
      <w:r w:rsidRPr="00917423">
        <w:rPr>
          <w:rFonts w:ascii="Book Antiqua" w:hAnsi="Book Antiqua"/>
          <w:lang w:val="en-US"/>
        </w:rPr>
        <w:t xml:space="preserve">0.0167 and </w:t>
      </w:r>
      <w:proofErr w:type="spellStart"/>
      <w:r w:rsidRPr="00917423">
        <w:rPr>
          <w:rFonts w:ascii="Book Antiqua" w:hAnsi="Book Antiqua"/>
          <w:vertAlign w:val="superscript"/>
          <w:lang w:val="en-US"/>
        </w:rPr>
        <w:t>b</w:t>
      </w:r>
      <w:r w:rsidRPr="00917423">
        <w:rPr>
          <w:rFonts w:ascii="Book Antiqua" w:hAnsi="Book Antiqua"/>
          <w:i/>
          <w:iCs/>
          <w:lang w:val="en-US"/>
        </w:rPr>
        <w:t>P</w:t>
      </w:r>
      <w:proofErr w:type="spellEnd"/>
      <w:r w:rsidR="0016433B" w:rsidRPr="00917423">
        <w:rPr>
          <w:rFonts w:ascii="Book Antiqua" w:hAnsi="Book Antiqua"/>
          <w:lang w:val="en-US"/>
        </w:rPr>
        <w:t xml:space="preserve"> </w:t>
      </w:r>
      <w:r w:rsidRPr="00917423">
        <w:rPr>
          <w:rFonts w:ascii="Book Antiqua" w:hAnsi="Book Antiqua"/>
          <w:lang w:val="en-US"/>
        </w:rPr>
        <w:sym w:font="Symbol" w:char="F0A3"/>
      </w:r>
      <w:r w:rsidR="0016433B" w:rsidRPr="00917423">
        <w:rPr>
          <w:rFonts w:ascii="Book Antiqua" w:hAnsi="Book Antiqua"/>
          <w:lang w:val="en-US"/>
        </w:rPr>
        <w:t xml:space="preserve"> </w:t>
      </w:r>
      <w:r w:rsidRPr="00917423">
        <w:rPr>
          <w:rFonts w:ascii="Book Antiqua" w:hAnsi="Book Antiqua"/>
          <w:lang w:val="en-US"/>
        </w:rPr>
        <w:t>0.0167.</w:t>
      </w:r>
    </w:p>
    <w:p w14:paraId="0E7D501B" w14:textId="77777777" w:rsidR="004D57B0" w:rsidRPr="00917423" w:rsidRDefault="004D57B0" w:rsidP="00917423">
      <w:pPr>
        <w:adjustRightInd w:val="0"/>
        <w:snapToGrid w:val="0"/>
        <w:spacing w:line="360" w:lineRule="auto"/>
        <w:jc w:val="both"/>
        <w:rPr>
          <w:rFonts w:ascii="Book Antiqua" w:hAnsi="Book Antiqua"/>
          <w:lang w:val="en-US"/>
        </w:rPr>
      </w:pPr>
    </w:p>
    <w:p w14:paraId="7876CDEF" w14:textId="77777777" w:rsidR="005520E0" w:rsidRPr="00917423" w:rsidRDefault="005520E0" w:rsidP="00917423">
      <w:pPr>
        <w:adjustRightInd w:val="0"/>
        <w:snapToGrid w:val="0"/>
        <w:spacing w:line="360" w:lineRule="auto"/>
        <w:jc w:val="both"/>
        <w:rPr>
          <w:rFonts w:ascii="Book Antiqua" w:hAnsi="Book Antiqua"/>
          <w:i/>
          <w:lang w:val="en-US"/>
        </w:rPr>
      </w:pPr>
      <w:r w:rsidRPr="00917423">
        <w:rPr>
          <w:rFonts w:ascii="Book Antiqua" w:hAnsi="Book Antiqua"/>
          <w:b/>
          <w:i/>
          <w:lang w:val="en-US"/>
        </w:rPr>
        <w:t>Research results</w:t>
      </w:r>
      <w:r w:rsidRPr="00917423">
        <w:rPr>
          <w:rFonts w:ascii="Book Antiqua" w:hAnsi="Book Antiqua"/>
          <w:i/>
          <w:lang w:val="en-US"/>
        </w:rPr>
        <w:t xml:space="preserve"> </w:t>
      </w:r>
    </w:p>
    <w:p w14:paraId="00C73786" w14:textId="33239FAF" w:rsidR="005520E0" w:rsidRPr="00917423" w:rsidRDefault="005520E0" w:rsidP="00917423">
      <w:pPr>
        <w:adjustRightInd w:val="0"/>
        <w:snapToGrid w:val="0"/>
        <w:spacing w:line="360" w:lineRule="auto"/>
        <w:jc w:val="both"/>
        <w:rPr>
          <w:rFonts w:ascii="Book Antiqua" w:hAnsi="Book Antiqua"/>
          <w:lang w:val="en-US"/>
        </w:rPr>
      </w:pPr>
      <w:r w:rsidRPr="00917423">
        <w:rPr>
          <w:rFonts w:ascii="Book Antiqua" w:hAnsi="Book Antiqua"/>
          <w:lang w:val="en-US"/>
        </w:rPr>
        <w:lastRenderedPageBreak/>
        <w:t xml:space="preserve">It was found that influence of the mitochondrial-directed antioxidant elicits decrease of </w:t>
      </w:r>
      <w:proofErr w:type="spellStart"/>
      <w:r w:rsidR="00016FC1" w:rsidRPr="00917423">
        <w:rPr>
          <w:rFonts w:ascii="Book Antiqua" w:hAnsi="Book Antiqua"/>
          <w:lang w:val="en-US"/>
        </w:rPr>
        <w:t>biochemiluminescence</w:t>
      </w:r>
      <w:proofErr w:type="spellEnd"/>
      <w:r w:rsidR="00016FC1" w:rsidRPr="00917423">
        <w:rPr>
          <w:rFonts w:ascii="Book Antiqua" w:hAnsi="Book Antiqua"/>
          <w:lang w:val="en-US"/>
        </w:rPr>
        <w:t xml:space="preserve"> (BCL)</w:t>
      </w:r>
      <w:r w:rsidRPr="00917423">
        <w:rPr>
          <w:rFonts w:ascii="Book Antiqua" w:hAnsi="Book Antiqua"/>
          <w:lang w:val="en-US"/>
        </w:rPr>
        <w:t xml:space="preserve"> parameters values that increase by pathology as well as the level of primary products of lipid peroxidation such as diene conjugates</w:t>
      </w:r>
      <w:r w:rsidR="00987DC5" w:rsidRPr="00917423">
        <w:rPr>
          <w:rFonts w:ascii="Book Antiqua" w:hAnsi="Book Antiqua"/>
          <w:lang w:val="en-US"/>
        </w:rPr>
        <w:t xml:space="preserve"> and</w:t>
      </w:r>
      <w:r w:rsidRPr="00917423">
        <w:rPr>
          <w:rFonts w:ascii="Book Antiqua" w:hAnsi="Book Antiqua"/>
          <w:lang w:val="en-US"/>
        </w:rPr>
        <w:t xml:space="preserve"> carbonyl compounds, which indicate intensity of free radical oxidation. At the same time, the activity of </w:t>
      </w:r>
      <w:proofErr w:type="spellStart"/>
      <w:r w:rsidR="00016FC1" w:rsidRPr="00917423">
        <w:rPr>
          <w:rFonts w:ascii="Book Antiqua" w:hAnsi="Book Antiqua"/>
          <w:lang w:val="en-US"/>
        </w:rPr>
        <w:t>aconitate</w:t>
      </w:r>
      <w:proofErr w:type="spellEnd"/>
      <w:r w:rsidR="00016FC1" w:rsidRPr="00917423">
        <w:rPr>
          <w:rFonts w:ascii="Book Antiqua" w:hAnsi="Book Antiqua"/>
          <w:lang w:val="en-US"/>
        </w:rPr>
        <w:t xml:space="preserve"> hydratase (AH)</w:t>
      </w:r>
      <w:r w:rsidRPr="00917423">
        <w:rPr>
          <w:rFonts w:ascii="Book Antiqua" w:hAnsi="Book Antiqua"/>
          <w:lang w:val="en-US"/>
        </w:rPr>
        <w:t xml:space="preserve">, considered as a crucial target of </w:t>
      </w:r>
      <w:r w:rsidR="003108FE" w:rsidRPr="00917423">
        <w:rPr>
          <w:rFonts w:ascii="Book Antiqua" w:hAnsi="Book Antiqua"/>
          <w:lang w:val="en-US"/>
        </w:rPr>
        <w:t>FR</w:t>
      </w:r>
      <w:r w:rsidRPr="00917423">
        <w:rPr>
          <w:rFonts w:ascii="Book Antiqua" w:hAnsi="Book Antiqua"/>
          <w:lang w:val="en-US"/>
        </w:rPr>
        <w:t xml:space="preserve">, which was decreasing during experimental hyperglycemia, increased. Apparently, increasing activity of </w:t>
      </w:r>
      <w:r w:rsidR="00016FC1" w:rsidRPr="00917423">
        <w:rPr>
          <w:rFonts w:ascii="Book Antiqua" w:hAnsi="Book Antiqua"/>
          <w:lang w:val="en-US"/>
        </w:rPr>
        <w:t>AH</w:t>
      </w:r>
      <w:r w:rsidRPr="00917423">
        <w:rPr>
          <w:rFonts w:ascii="Book Antiqua" w:hAnsi="Book Antiqua"/>
          <w:lang w:val="en-US"/>
        </w:rPr>
        <w:t xml:space="preserve"> influenced the speed of citrate utilization, whose concentration was decreasing after administering SkQ1 by pathology. Moreover, the previously applied anti-oxidant administration during hyperglycemia influenced the rate of </w:t>
      </w:r>
      <w:r w:rsidR="00855153" w:rsidRPr="00917423">
        <w:rPr>
          <w:rFonts w:ascii="Book Antiqua" w:hAnsi="Book Antiqua"/>
          <w:lang w:val="en-US"/>
        </w:rPr>
        <w:t xml:space="preserve">antioxidant system </w:t>
      </w:r>
      <w:r w:rsidRPr="00917423">
        <w:rPr>
          <w:rFonts w:ascii="Book Antiqua" w:hAnsi="Book Antiqua"/>
          <w:lang w:val="en-US"/>
        </w:rPr>
        <w:t xml:space="preserve">mobilization. Thus, </w:t>
      </w:r>
      <w:r w:rsidR="00016FC1" w:rsidRPr="00917423">
        <w:rPr>
          <w:rFonts w:ascii="Book Antiqua" w:hAnsi="Book Antiqua"/>
          <w:lang w:val="en-US"/>
        </w:rPr>
        <w:t xml:space="preserve">superoxide dismutase </w:t>
      </w:r>
      <w:r w:rsidRPr="00917423">
        <w:rPr>
          <w:rFonts w:ascii="Book Antiqua" w:hAnsi="Book Antiqua"/>
          <w:lang w:val="en-US"/>
        </w:rPr>
        <w:t>and catalase activity as well as the level of gene transcript under influence of SkQ1 at pathology were changing towards control groups values.</w:t>
      </w:r>
    </w:p>
    <w:p w14:paraId="75A9C028" w14:textId="77777777" w:rsidR="0016433B" w:rsidRPr="00917423" w:rsidRDefault="0016433B" w:rsidP="00917423">
      <w:pPr>
        <w:adjustRightInd w:val="0"/>
        <w:snapToGrid w:val="0"/>
        <w:spacing w:line="360" w:lineRule="auto"/>
        <w:jc w:val="both"/>
        <w:rPr>
          <w:rFonts w:ascii="Book Antiqua" w:hAnsi="Book Antiqua"/>
          <w:lang w:val="en-US"/>
        </w:rPr>
      </w:pPr>
    </w:p>
    <w:p w14:paraId="0C3DAC61" w14:textId="77777777" w:rsidR="005520E0" w:rsidRPr="00917423" w:rsidRDefault="005520E0" w:rsidP="00917423">
      <w:pPr>
        <w:adjustRightInd w:val="0"/>
        <w:snapToGrid w:val="0"/>
        <w:spacing w:line="360" w:lineRule="auto"/>
        <w:jc w:val="both"/>
        <w:rPr>
          <w:rFonts w:ascii="Book Antiqua" w:hAnsi="Book Antiqua"/>
          <w:b/>
          <w:i/>
          <w:lang w:val="en-US"/>
        </w:rPr>
      </w:pPr>
      <w:r w:rsidRPr="00917423">
        <w:rPr>
          <w:rFonts w:ascii="Book Antiqua" w:hAnsi="Book Antiqua"/>
          <w:b/>
          <w:i/>
          <w:lang w:val="en-US"/>
        </w:rPr>
        <w:t>Research conclusions</w:t>
      </w:r>
    </w:p>
    <w:p w14:paraId="350ACF32" w14:textId="3F7693B2" w:rsidR="005520E0" w:rsidRPr="00917423" w:rsidRDefault="005520E0" w:rsidP="00917423">
      <w:pPr>
        <w:adjustRightInd w:val="0"/>
        <w:snapToGrid w:val="0"/>
        <w:spacing w:line="360" w:lineRule="auto"/>
        <w:jc w:val="both"/>
        <w:rPr>
          <w:rFonts w:ascii="Book Antiqua" w:hAnsi="Book Antiqua"/>
          <w:lang w:val="en-US"/>
        </w:rPr>
      </w:pPr>
      <w:r w:rsidRPr="00917423">
        <w:rPr>
          <w:rFonts w:ascii="Book Antiqua" w:hAnsi="Book Antiqua"/>
          <w:lang w:val="en-US"/>
        </w:rPr>
        <w:t>The results of this research suggest that the mitochondria targeted antioxidant SkQ1 might be a perspective substance for incorporation into the antioxidant therapy of type 2 diabetes mellitus</w:t>
      </w:r>
      <w:r w:rsidR="003108FE" w:rsidRPr="00917423">
        <w:rPr>
          <w:rFonts w:ascii="Book Antiqua" w:hAnsi="Book Antiqua"/>
          <w:lang w:val="en-US"/>
        </w:rPr>
        <w:t xml:space="preserve"> (DM2)</w:t>
      </w:r>
      <w:r w:rsidRPr="00917423">
        <w:rPr>
          <w:rFonts w:ascii="Book Antiqua" w:hAnsi="Book Antiqua"/>
          <w:lang w:val="en-US"/>
        </w:rPr>
        <w:t xml:space="preserve">. The experimentally revealed ability of this compound to lower the intensity of free-radical processes, acting as the key component of the pathogenesis of the </w:t>
      </w:r>
      <w:r w:rsidR="003108FE" w:rsidRPr="00917423">
        <w:rPr>
          <w:rFonts w:ascii="Book Antiqua" w:hAnsi="Book Antiqua"/>
          <w:lang w:val="en-US"/>
        </w:rPr>
        <w:t>DM2</w:t>
      </w:r>
      <w:r w:rsidRPr="00917423">
        <w:rPr>
          <w:rFonts w:ascii="Book Antiqua" w:hAnsi="Book Antiqua"/>
          <w:lang w:val="en-US"/>
        </w:rPr>
        <w:t xml:space="preserve">, may serve as the reason for this conclusion. Thus, after the introduction of SkQ1 to the animals with </w:t>
      </w:r>
      <w:r w:rsidR="000629D2" w:rsidRPr="00917423">
        <w:rPr>
          <w:rFonts w:ascii="Book Antiqua" w:hAnsi="Book Antiqua"/>
          <w:lang w:val="en-US"/>
        </w:rPr>
        <w:t xml:space="preserve">STZ </w:t>
      </w:r>
      <w:r w:rsidRPr="00917423">
        <w:rPr>
          <w:rFonts w:ascii="Book Antiqua" w:hAnsi="Book Antiqua"/>
          <w:lang w:val="en-US"/>
        </w:rPr>
        <w:t xml:space="preserve">induced hyperglycemia, the values of the </w:t>
      </w:r>
      <w:r w:rsidR="00016FC1" w:rsidRPr="00917423">
        <w:rPr>
          <w:rFonts w:ascii="Book Antiqua" w:hAnsi="Book Antiqua"/>
          <w:lang w:val="en-US"/>
        </w:rPr>
        <w:t>BCL</w:t>
      </w:r>
      <w:r w:rsidRPr="00917423">
        <w:rPr>
          <w:rFonts w:ascii="Book Antiqua" w:hAnsi="Book Antiqua"/>
          <w:lang w:val="en-US"/>
        </w:rPr>
        <w:t xml:space="preserve"> paramet</w:t>
      </w:r>
      <w:r w:rsidR="00987DC5" w:rsidRPr="00917423">
        <w:rPr>
          <w:rFonts w:ascii="Book Antiqua" w:hAnsi="Book Antiqua"/>
          <w:lang w:val="en-US"/>
        </w:rPr>
        <w:t>ers</w:t>
      </w:r>
      <w:r w:rsidRPr="00917423">
        <w:rPr>
          <w:rFonts w:ascii="Book Antiqua" w:hAnsi="Book Antiqua"/>
          <w:lang w:val="en-US"/>
        </w:rPr>
        <w:t xml:space="preserve"> reflecting the free radical oxidation intensity, the concentration of </w:t>
      </w:r>
      <w:r w:rsidR="00926D40" w:rsidRPr="00917423">
        <w:rPr>
          <w:rFonts w:ascii="Book Antiqua" w:hAnsi="Book Antiqua"/>
          <w:lang w:val="en-US"/>
        </w:rPr>
        <w:t>diene conjugates</w:t>
      </w:r>
      <w:r w:rsidRPr="00917423">
        <w:rPr>
          <w:rFonts w:ascii="Book Antiqua" w:hAnsi="Book Antiqua"/>
          <w:lang w:val="en-US"/>
        </w:rPr>
        <w:t xml:space="preserve"> and carbonyl products of protein oxidation, the </w:t>
      </w:r>
      <w:r w:rsidR="00016FC1" w:rsidRPr="00917423">
        <w:rPr>
          <w:rFonts w:ascii="Book Antiqua" w:hAnsi="Book Antiqua"/>
          <w:lang w:val="en-US"/>
        </w:rPr>
        <w:t>AH</w:t>
      </w:r>
      <w:r w:rsidRPr="00917423">
        <w:rPr>
          <w:rFonts w:ascii="Book Antiqua" w:hAnsi="Book Antiqua"/>
          <w:lang w:val="en-US"/>
        </w:rPr>
        <w:t xml:space="preserve"> activity</w:t>
      </w:r>
      <w:r w:rsidR="00987DC5" w:rsidRPr="00917423">
        <w:rPr>
          <w:rFonts w:ascii="Book Antiqua" w:hAnsi="Book Antiqua"/>
          <w:lang w:val="en-US"/>
        </w:rPr>
        <w:t>,</w:t>
      </w:r>
      <w:r w:rsidRPr="00917423">
        <w:rPr>
          <w:rFonts w:ascii="Book Antiqua" w:hAnsi="Book Antiqua"/>
          <w:lang w:val="en-US"/>
        </w:rPr>
        <w:t xml:space="preserve"> and citrate content changed towards the control values. At the same time, the activity level of the antioxidant enzyme </w:t>
      </w:r>
      <w:r w:rsidR="00016FC1" w:rsidRPr="00917423">
        <w:rPr>
          <w:rFonts w:ascii="Book Antiqua" w:hAnsi="Book Antiqua"/>
          <w:lang w:val="en-US"/>
        </w:rPr>
        <w:t>SOD</w:t>
      </w:r>
      <w:r w:rsidRPr="00917423">
        <w:rPr>
          <w:rFonts w:ascii="Book Antiqua" w:hAnsi="Book Antiqua"/>
          <w:lang w:val="en-US"/>
        </w:rPr>
        <w:t xml:space="preserve"> and catalase changed to the direction of norm</w:t>
      </w:r>
      <w:r w:rsidR="00987DC5" w:rsidRPr="00917423">
        <w:rPr>
          <w:rFonts w:ascii="Book Antiqua" w:hAnsi="Book Antiqua"/>
          <w:lang w:val="en-US"/>
        </w:rPr>
        <w:t>al values</w:t>
      </w:r>
      <w:r w:rsidRPr="00917423">
        <w:rPr>
          <w:rFonts w:ascii="Book Antiqua" w:hAnsi="Book Antiqua"/>
          <w:lang w:val="en-US"/>
        </w:rPr>
        <w:t>.</w:t>
      </w:r>
    </w:p>
    <w:p w14:paraId="7ABB6F5A" w14:textId="77777777" w:rsidR="0016433B" w:rsidRPr="00917423" w:rsidRDefault="0016433B" w:rsidP="00917423">
      <w:pPr>
        <w:adjustRightInd w:val="0"/>
        <w:snapToGrid w:val="0"/>
        <w:spacing w:line="360" w:lineRule="auto"/>
        <w:jc w:val="both"/>
        <w:rPr>
          <w:rFonts w:ascii="Book Antiqua" w:hAnsi="Book Antiqua"/>
          <w:lang w:val="en-US"/>
        </w:rPr>
      </w:pPr>
    </w:p>
    <w:p w14:paraId="03ABC6C3" w14:textId="77777777" w:rsidR="005520E0" w:rsidRPr="00917423" w:rsidRDefault="005520E0" w:rsidP="00917423">
      <w:pPr>
        <w:adjustRightInd w:val="0"/>
        <w:snapToGrid w:val="0"/>
        <w:spacing w:line="360" w:lineRule="auto"/>
        <w:jc w:val="both"/>
        <w:rPr>
          <w:rFonts w:ascii="Book Antiqua" w:hAnsi="Book Antiqua"/>
          <w:b/>
          <w:i/>
          <w:lang w:val="en-US"/>
        </w:rPr>
      </w:pPr>
      <w:r w:rsidRPr="00917423">
        <w:rPr>
          <w:rFonts w:ascii="Book Antiqua" w:hAnsi="Book Antiqua"/>
          <w:b/>
          <w:i/>
          <w:lang w:val="en-US"/>
        </w:rPr>
        <w:t>Research perspectives</w:t>
      </w:r>
    </w:p>
    <w:p w14:paraId="6FF4CC14" w14:textId="430CEC9B" w:rsidR="005520E0" w:rsidRPr="00917423" w:rsidRDefault="005520E0" w:rsidP="00917423">
      <w:pPr>
        <w:adjustRightInd w:val="0"/>
        <w:snapToGrid w:val="0"/>
        <w:spacing w:line="360" w:lineRule="auto"/>
        <w:jc w:val="both"/>
        <w:rPr>
          <w:rFonts w:ascii="Book Antiqua" w:hAnsi="Book Antiqua"/>
          <w:lang w:val="en-US"/>
        </w:rPr>
      </w:pPr>
      <w:r w:rsidRPr="00917423">
        <w:rPr>
          <w:rFonts w:ascii="Book Antiqua" w:hAnsi="Book Antiqua"/>
          <w:lang w:val="en-US"/>
        </w:rPr>
        <w:t xml:space="preserve">The effects of SkQ1 on the stage of compensatory response occurrence in pathology may contribute to decrease of the degree of oxidative stress, normalization of </w:t>
      </w:r>
      <w:r w:rsidR="00987DC5" w:rsidRPr="00917423">
        <w:rPr>
          <w:rFonts w:ascii="Book Antiqua" w:hAnsi="Book Antiqua"/>
          <w:lang w:val="en-US"/>
        </w:rPr>
        <w:t>antioxidant system</w:t>
      </w:r>
      <w:r w:rsidRPr="00917423">
        <w:rPr>
          <w:rFonts w:ascii="Book Antiqua" w:hAnsi="Book Antiqua"/>
          <w:lang w:val="en-US"/>
        </w:rPr>
        <w:t xml:space="preserve"> functioning</w:t>
      </w:r>
      <w:r w:rsidR="00987DC5" w:rsidRPr="00917423">
        <w:rPr>
          <w:rFonts w:ascii="Book Antiqua" w:hAnsi="Book Antiqua"/>
          <w:lang w:val="en-US"/>
        </w:rPr>
        <w:t>,</w:t>
      </w:r>
      <w:r w:rsidRPr="00917423">
        <w:rPr>
          <w:rFonts w:ascii="Book Antiqua" w:hAnsi="Book Antiqua"/>
          <w:lang w:val="en-US"/>
        </w:rPr>
        <w:t xml:space="preserve"> and blocking of the development of decompensation, characterized by the inhibition of protective systems.</w:t>
      </w:r>
    </w:p>
    <w:p w14:paraId="1D45FFAC" w14:textId="64B9E4AF" w:rsidR="005520E0" w:rsidRPr="00917423" w:rsidRDefault="005520E0" w:rsidP="00917423">
      <w:pPr>
        <w:adjustRightInd w:val="0"/>
        <w:snapToGrid w:val="0"/>
        <w:spacing w:line="360" w:lineRule="auto"/>
        <w:ind w:firstLineChars="100" w:firstLine="240"/>
        <w:jc w:val="both"/>
        <w:rPr>
          <w:rFonts w:ascii="Book Antiqua" w:hAnsi="Book Antiqua"/>
          <w:lang w:val="en-US"/>
        </w:rPr>
      </w:pPr>
      <w:r w:rsidRPr="00917423">
        <w:rPr>
          <w:rFonts w:ascii="Book Antiqua" w:hAnsi="Book Antiqua"/>
          <w:lang w:val="en-US"/>
        </w:rPr>
        <w:lastRenderedPageBreak/>
        <w:t>Thus, the mitochondria targeted antioxidant</w:t>
      </w:r>
      <w:r w:rsidR="00987DC5" w:rsidRPr="00917423">
        <w:rPr>
          <w:rFonts w:ascii="Book Antiqua" w:hAnsi="Book Antiqua"/>
          <w:lang w:val="en-US"/>
        </w:rPr>
        <w:t xml:space="preserve"> </w:t>
      </w:r>
      <w:r w:rsidRPr="00917423">
        <w:rPr>
          <w:rFonts w:ascii="Book Antiqua" w:hAnsi="Book Antiqua"/>
          <w:lang w:val="en-US"/>
        </w:rPr>
        <w:t xml:space="preserve">SkQ1 might be considered a perspective substance for incorporation into the antioxidant therapy of </w:t>
      </w:r>
      <w:r w:rsidR="003108FE" w:rsidRPr="00917423">
        <w:rPr>
          <w:rFonts w:ascii="Book Antiqua" w:hAnsi="Book Antiqua"/>
          <w:lang w:val="en-US"/>
        </w:rPr>
        <w:t>DM2</w:t>
      </w:r>
      <w:r w:rsidRPr="00917423">
        <w:rPr>
          <w:rFonts w:ascii="Book Antiqua" w:hAnsi="Book Antiqua"/>
          <w:lang w:val="en-US"/>
        </w:rPr>
        <w:t>.</w:t>
      </w:r>
    </w:p>
    <w:p w14:paraId="216E2C3F" w14:textId="77777777" w:rsidR="0016433B" w:rsidRPr="00917423" w:rsidRDefault="0016433B" w:rsidP="00917423">
      <w:pPr>
        <w:adjustRightInd w:val="0"/>
        <w:snapToGrid w:val="0"/>
        <w:spacing w:line="360" w:lineRule="auto"/>
        <w:jc w:val="both"/>
        <w:rPr>
          <w:rFonts w:ascii="Book Antiqua" w:hAnsi="Book Antiqua"/>
          <w:lang w:val="en-US"/>
        </w:rPr>
      </w:pPr>
    </w:p>
    <w:p w14:paraId="1AA440A9" w14:textId="77777777" w:rsidR="000118F3" w:rsidRPr="00917423" w:rsidRDefault="000118F3" w:rsidP="00917423">
      <w:pPr>
        <w:adjustRightInd w:val="0"/>
        <w:snapToGrid w:val="0"/>
        <w:spacing w:line="360" w:lineRule="auto"/>
        <w:jc w:val="both"/>
        <w:rPr>
          <w:rFonts w:ascii="Book Antiqua" w:hAnsi="Book Antiqua"/>
          <w:b/>
          <w:iCs/>
          <w:lang w:val="en-US"/>
        </w:rPr>
      </w:pPr>
      <w:r w:rsidRPr="00917423">
        <w:rPr>
          <w:rFonts w:ascii="Book Antiqua" w:hAnsi="Book Antiqua"/>
          <w:b/>
          <w:iCs/>
          <w:lang w:val="en-US"/>
        </w:rPr>
        <w:t>ACKNOWLEDGMENTS</w:t>
      </w:r>
    </w:p>
    <w:p w14:paraId="2A5149B8" w14:textId="77777777" w:rsidR="000118F3" w:rsidRPr="00917423" w:rsidRDefault="000118F3" w:rsidP="00917423">
      <w:pPr>
        <w:adjustRightInd w:val="0"/>
        <w:snapToGrid w:val="0"/>
        <w:spacing w:line="360" w:lineRule="auto"/>
        <w:jc w:val="both"/>
        <w:rPr>
          <w:rFonts w:ascii="Book Antiqua" w:hAnsi="Book Antiqua"/>
          <w:lang w:val="en-US"/>
        </w:rPr>
      </w:pPr>
      <w:r w:rsidRPr="00917423">
        <w:rPr>
          <w:rFonts w:ascii="Book Antiqua" w:hAnsi="Book Antiqua"/>
          <w:lang w:val="en-US"/>
        </w:rPr>
        <w:t xml:space="preserve">The authors are very grateful to Academician of RAS, Prof. Vladimir P </w:t>
      </w:r>
      <w:proofErr w:type="spellStart"/>
      <w:r w:rsidRPr="00917423">
        <w:rPr>
          <w:rFonts w:ascii="Book Antiqua" w:hAnsi="Book Antiqua"/>
          <w:lang w:val="en-US"/>
        </w:rPr>
        <w:t>Skulachev</w:t>
      </w:r>
      <w:proofErr w:type="spellEnd"/>
      <w:r w:rsidRPr="00917423">
        <w:rPr>
          <w:rFonts w:ascii="Book Antiqua" w:hAnsi="Book Antiqua"/>
          <w:lang w:val="en-US"/>
        </w:rPr>
        <w:t xml:space="preserve"> for useful advice and attention to this study.</w:t>
      </w:r>
    </w:p>
    <w:p w14:paraId="0B85E5C6" w14:textId="77777777" w:rsidR="000118F3" w:rsidRPr="00917423" w:rsidRDefault="000118F3" w:rsidP="00917423">
      <w:pPr>
        <w:adjustRightInd w:val="0"/>
        <w:snapToGrid w:val="0"/>
        <w:spacing w:line="360" w:lineRule="auto"/>
        <w:jc w:val="both"/>
        <w:rPr>
          <w:rFonts w:ascii="Book Antiqua" w:hAnsi="Book Antiqua"/>
          <w:lang w:val="en-US"/>
        </w:rPr>
      </w:pPr>
    </w:p>
    <w:p w14:paraId="2ACC8CCF" w14:textId="77777777" w:rsidR="001F3042" w:rsidRPr="00917423" w:rsidRDefault="001F3042" w:rsidP="00917423">
      <w:pPr>
        <w:pStyle w:val="a7"/>
        <w:adjustRightInd w:val="0"/>
        <w:snapToGrid w:val="0"/>
        <w:spacing w:line="360" w:lineRule="auto"/>
        <w:ind w:left="0"/>
        <w:contextualSpacing w:val="0"/>
        <w:jc w:val="both"/>
        <w:rPr>
          <w:rFonts w:ascii="Book Antiqua" w:hAnsi="Book Antiqua"/>
          <w:b/>
          <w:lang w:val="en-US"/>
        </w:rPr>
      </w:pPr>
      <w:r w:rsidRPr="00917423">
        <w:rPr>
          <w:rFonts w:ascii="Book Antiqua" w:hAnsi="Book Antiqua"/>
          <w:b/>
          <w:lang w:val="en-US"/>
        </w:rPr>
        <w:br w:type="page"/>
      </w:r>
      <w:r w:rsidRPr="00917423">
        <w:rPr>
          <w:rFonts w:ascii="Book Antiqua" w:hAnsi="Book Antiqua"/>
          <w:b/>
          <w:lang w:val="en-US"/>
        </w:rPr>
        <w:lastRenderedPageBreak/>
        <w:t>REFERENCES</w:t>
      </w:r>
    </w:p>
    <w:p w14:paraId="0442BDAA" w14:textId="77777777" w:rsidR="00775047" w:rsidRPr="00917423" w:rsidRDefault="00775047" w:rsidP="00917423">
      <w:pPr>
        <w:pStyle w:val="a9"/>
        <w:adjustRightInd w:val="0"/>
        <w:snapToGrid w:val="0"/>
        <w:spacing w:before="0" w:beforeAutospacing="0" w:after="0" w:afterAutospacing="0" w:line="360" w:lineRule="auto"/>
        <w:jc w:val="both"/>
        <w:rPr>
          <w:rFonts w:ascii="Book Antiqua" w:hAnsi="Book Antiqua"/>
        </w:rPr>
      </w:pPr>
      <w:proofErr w:type="gramStart"/>
      <w:r w:rsidRPr="00917423">
        <w:rPr>
          <w:rFonts w:ascii="Book Antiqua" w:hAnsi="Book Antiqua"/>
        </w:rPr>
        <w:t xml:space="preserve">1 </w:t>
      </w:r>
      <w:proofErr w:type="spellStart"/>
      <w:r w:rsidRPr="00917423">
        <w:rPr>
          <w:rFonts w:ascii="Book Antiqua" w:hAnsi="Book Antiqua"/>
          <w:b/>
          <w:bCs/>
        </w:rPr>
        <w:t>Jia</w:t>
      </w:r>
      <w:proofErr w:type="spellEnd"/>
      <w:r w:rsidRPr="00917423">
        <w:rPr>
          <w:rFonts w:ascii="Book Antiqua" w:hAnsi="Book Antiqua"/>
          <w:b/>
          <w:bCs/>
        </w:rPr>
        <w:t xml:space="preserve"> G</w:t>
      </w:r>
      <w:r w:rsidRPr="00917423">
        <w:rPr>
          <w:rFonts w:ascii="Book Antiqua" w:hAnsi="Book Antiqua"/>
        </w:rPr>
        <w:t xml:space="preserve">, DeMarco VG, Sowers JR. Insulin resistance and </w:t>
      </w:r>
      <w:proofErr w:type="spellStart"/>
      <w:r w:rsidRPr="00917423">
        <w:rPr>
          <w:rFonts w:ascii="Book Antiqua" w:hAnsi="Book Antiqua"/>
        </w:rPr>
        <w:t>hyperinsulinaemia</w:t>
      </w:r>
      <w:proofErr w:type="spellEnd"/>
      <w:r w:rsidRPr="00917423">
        <w:rPr>
          <w:rFonts w:ascii="Book Antiqua" w:hAnsi="Book Antiqua"/>
        </w:rPr>
        <w:t xml:space="preserve"> in diabetic cardiomyopathy.</w:t>
      </w:r>
      <w:proofErr w:type="gramEnd"/>
      <w:r w:rsidRPr="00917423">
        <w:rPr>
          <w:rFonts w:ascii="Book Antiqua" w:hAnsi="Book Antiqua"/>
        </w:rPr>
        <w:t xml:space="preserve"> </w:t>
      </w:r>
      <w:r w:rsidRPr="00917423">
        <w:rPr>
          <w:rFonts w:ascii="Book Antiqua" w:hAnsi="Book Antiqua"/>
          <w:i/>
          <w:iCs/>
        </w:rPr>
        <w:t xml:space="preserve">Nat Rev </w:t>
      </w:r>
      <w:proofErr w:type="spellStart"/>
      <w:r w:rsidRPr="00917423">
        <w:rPr>
          <w:rFonts w:ascii="Book Antiqua" w:hAnsi="Book Antiqua"/>
          <w:i/>
          <w:iCs/>
        </w:rPr>
        <w:t>Endocrinol</w:t>
      </w:r>
      <w:proofErr w:type="spellEnd"/>
      <w:r w:rsidRPr="00917423">
        <w:rPr>
          <w:rFonts w:ascii="Book Antiqua" w:hAnsi="Book Antiqua"/>
        </w:rPr>
        <w:t xml:space="preserve"> 2016; </w:t>
      </w:r>
      <w:r w:rsidRPr="00917423">
        <w:rPr>
          <w:rFonts w:ascii="Book Antiqua" w:hAnsi="Book Antiqua"/>
          <w:b/>
          <w:bCs/>
        </w:rPr>
        <w:t>12</w:t>
      </w:r>
      <w:r w:rsidRPr="00917423">
        <w:rPr>
          <w:rFonts w:ascii="Book Antiqua" w:hAnsi="Book Antiqua"/>
        </w:rPr>
        <w:t>: 144-153 [PMID: 26678809 DOI: 10.1038/nrendo.2015.216]</w:t>
      </w:r>
    </w:p>
    <w:p w14:paraId="0F72DBC8" w14:textId="77777777" w:rsidR="00775047" w:rsidRPr="00917423" w:rsidRDefault="00775047" w:rsidP="00917423">
      <w:pPr>
        <w:pStyle w:val="a9"/>
        <w:adjustRightInd w:val="0"/>
        <w:snapToGrid w:val="0"/>
        <w:spacing w:before="0" w:beforeAutospacing="0" w:after="0" w:afterAutospacing="0" w:line="360" w:lineRule="auto"/>
        <w:jc w:val="both"/>
        <w:rPr>
          <w:rFonts w:ascii="Book Antiqua" w:hAnsi="Book Antiqua"/>
        </w:rPr>
      </w:pPr>
      <w:proofErr w:type="gramStart"/>
      <w:r w:rsidRPr="00917423">
        <w:rPr>
          <w:rFonts w:ascii="Book Antiqua" w:hAnsi="Book Antiqua"/>
        </w:rPr>
        <w:t xml:space="preserve">2 </w:t>
      </w:r>
      <w:proofErr w:type="spellStart"/>
      <w:r w:rsidRPr="00917423">
        <w:rPr>
          <w:rFonts w:ascii="Book Antiqua" w:hAnsi="Book Antiqua"/>
          <w:b/>
          <w:bCs/>
        </w:rPr>
        <w:t>Ametov</w:t>
      </w:r>
      <w:proofErr w:type="spellEnd"/>
      <w:r w:rsidRPr="00917423">
        <w:rPr>
          <w:rFonts w:ascii="Book Antiqua" w:hAnsi="Book Antiqua"/>
          <w:b/>
          <w:bCs/>
        </w:rPr>
        <w:t xml:space="preserve"> AS</w:t>
      </w:r>
      <w:r w:rsidRPr="00917423">
        <w:rPr>
          <w:rFonts w:ascii="Book Antiqua" w:hAnsi="Book Antiqua"/>
        </w:rPr>
        <w:t>.</w:t>
      </w:r>
      <w:proofErr w:type="gramEnd"/>
      <w:r w:rsidRPr="00917423">
        <w:rPr>
          <w:rFonts w:ascii="Book Antiqua" w:hAnsi="Book Antiqua"/>
          <w:b/>
          <w:bCs/>
        </w:rPr>
        <w:t xml:space="preserve"> </w:t>
      </w:r>
      <w:r w:rsidRPr="00917423">
        <w:rPr>
          <w:rFonts w:ascii="Book Antiqua" w:hAnsi="Book Antiqua"/>
        </w:rPr>
        <w:t xml:space="preserve">Diabetes mellitus type II. </w:t>
      </w:r>
      <w:proofErr w:type="gramStart"/>
      <w:r w:rsidRPr="00917423">
        <w:rPr>
          <w:rFonts w:ascii="Book Antiqua" w:hAnsi="Book Antiqua"/>
        </w:rPr>
        <w:t>Problems and solutions.</w:t>
      </w:r>
      <w:proofErr w:type="gramEnd"/>
      <w:r w:rsidRPr="00917423">
        <w:rPr>
          <w:rFonts w:ascii="Book Antiqua" w:hAnsi="Book Antiqua"/>
        </w:rPr>
        <w:t xml:space="preserve"> Moscow: GEOTAR-Media, 2014: 1032</w:t>
      </w:r>
    </w:p>
    <w:p w14:paraId="446643E6" w14:textId="77777777" w:rsidR="00775047" w:rsidRPr="00917423" w:rsidRDefault="00775047" w:rsidP="00917423">
      <w:pPr>
        <w:pStyle w:val="a9"/>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3 </w:t>
      </w:r>
      <w:r w:rsidRPr="00917423">
        <w:rPr>
          <w:rFonts w:ascii="Book Antiqua" w:hAnsi="Book Antiqua"/>
          <w:b/>
          <w:bCs/>
        </w:rPr>
        <w:t>Peterson LR</w:t>
      </w:r>
      <w:r w:rsidRPr="00917423">
        <w:rPr>
          <w:rFonts w:ascii="Book Antiqua" w:hAnsi="Book Antiqua"/>
        </w:rPr>
        <w:t xml:space="preserve">, Herrero P, </w:t>
      </w:r>
      <w:proofErr w:type="spellStart"/>
      <w:r w:rsidRPr="00917423">
        <w:rPr>
          <w:rFonts w:ascii="Book Antiqua" w:hAnsi="Book Antiqua"/>
        </w:rPr>
        <w:t>Schechtman</w:t>
      </w:r>
      <w:proofErr w:type="spellEnd"/>
      <w:r w:rsidRPr="00917423">
        <w:rPr>
          <w:rFonts w:ascii="Book Antiqua" w:hAnsi="Book Antiqua"/>
        </w:rPr>
        <w:t xml:space="preserve"> KB, </w:t>
      </w:r>
      <w:proofErr w:type="spellStart"/>
      <w:r w:rsidRPr="00917423">
        <w:rPr>
          <w:rFonts w:ascii="Book Antiqua" w:hAnsi="Book Antiqua"/>
        </w:rPr>
        <w:t>Racette</w:t>
      </w:r>
      <w:proofErr w:type="spellEnd"/>
      <w:r w:rsidRPr="00917423">
        <w:rPr>
          <w:rFonts w:ascii="Book Antiqua" w:hAnsi="Book Antiqua"/>
        </w:rPr>
        <w:t xml:space="preserve"> SB, Waggoner AD, </w:t>
      </w:r>
      <w:proofErr w:type="spellStart"/>
      <w:r w:rsidRPr="00917423">
        <w:rPr>
          <w:rFonts w:ascii="Book Antiqua" w:hAnsi="Book Antiqua"/>
        </w:rPr>
        <w:t>Kisrieva</w:t>
      </w:r>
      <w:proofErr w:type="spellEnd"/>
      <w:r w:rsidRPr="00917423">
        <w:rPr>
          <w:rFonts w:ascii="Book Antiqua" w:hAnsi="Book Antiqua"/>
        </w:rPr>
        <w:t xml:space="preserve">-Ware Z, </w:t>
      </w:r>
      <w:proofErr w:type="spellStart"/>
      <w:r w:rsidRPr="00917423">
        <w:rPr>
          <w:rFonts w:ascii="Book Antiqua" w:hAnsi="Book Antiqua"/>
        </w:rPr>
        <w:t>Dence</w:t>
      </w:r>
      <w:proofErr w:type="spellEnd"/>
      <w:r w:rsidRPr="00917423">
        <w:rPr>
          <w:rFonts w:ascii="Book Antiqua" w:hAnsi="Book Antiqua"/>
        </w:rPr>
        <w:t xml:space="preserve"> C, Klein S, Marsala J, Meyer T, </w:t>
      </w:r>
      <w:proofErr w:type="spellStart"/>
      <w:r w:rsidRPr="00917423">
        <w:rPr>
          <w:rFonts w:ascii="Book Antiqua" w:hAnsi="Book Antiqua"/>
        </w:rPr>
        <w:t>Gropler</w:t>
      </w:r>
      <w:proofErr w:type="spellEnd"/>
      <w:r w:rsidRPr="00917423">
        <w:rPr>
          <w:rFonts w:ascii="Book Antiqua" w:hAnsi="Book Antiqua"/>
        </w:rPr>
        <w:t xml:space="preserve"> RJ. </w:t>
      </w:r>
      <w:proofErr w:type="gramStart"/>
      <w:r w:rsidRPr="00917423">
        <w:rPr>
          <w:rFonts w:ascii="Book Antiqua" w:hAnsi="Book Antiqua"/>
        </w:rPr>
        <w:t>Effect of obesity and insulin resistance on myocardial substrate metabolism and efficiency in young women.</w:t>
      </w:r>
      <w:proofErr w:type="gramEnd"/>
      <w:r w:rsidRPr="00917423">
        <w:rPr>
          <w:rFonts w:ascii="Book Antiqua" w:hAnsi="Book Antiqua"/>
        </w:rPr>
        <w:t xml:space="preserve"> </w:t>
      </w:r>
      <w:r w:rsidRPr="00917423">
        <w:rPr>
          <w:rFonts w:ascii="Book Antiqua" w:hAnsi="Book Antiqua"/>
          <w:i/>
          <w:iCs/>
        </w:rPr>
        <w:t>Circulation</w:t>
      </w:r>
      <w:r w:rsidRPr="00917423">
        <w:rPr>
          <w:rFonts w:ascii="Book Antiqua" w:hAnsi="Book Antiqua"/>
        </w:rPr>
        <w:t xml:space="preserve"> 2004; </w:t>
      </w:r>
      <w:r w:rsidRPr="00917423">
        <w:rPr>
          <w:rFonts w:ascii="Book Antiqua" w:hAnsi="Book Antiqua"/>
          <w:b/>
          <w:bCs/>
        </w:rPr>
        <w:t>109</w:t>
      </w:r>
      <w:r w:rsidRPr="00917423">
        <w:rPr>
          <w:rFonts w:ascii="Book Antiqua" w:hAnsi="Book Antiqua"/>
        </w:rPr>
        <w:t>: 2191-2196 [PMID: 15123530 DOI: 10.1161/01.CIR.0000127959.28627.F8]</w:t>
      </w:r>
    </w:p>
    <w:p w14:paraId="2247A9E5" w14:textId="77777777" w:rsidR="00775047" w:rsidRPr="00917423" w:rsidRDefault="00775047" w:rsidP="00917423">
      <w:pPr>
        <w:pStyle w:val="a9"/>
        <w:adjustRightInd w:val="0"/>
        <w:snapToGrid w:val="0"/>
        <w:spacing w:before="0" w:beforeAutospacing="0" w:after="0" w:afterAutospacing="0" w:line="360" w:lineRule="auto"/>
        <w:jc w:val="both"/>
        <w:rPr>
          <w:rFonts w:ascii="Book Antiqua" w:hAnsi="Book Antiqua"/>
        </w:rPr>
      </w:pPr>
      <w:proofErr w:type="gramStart"/>
      <w:r w:rsidRPr="00917423">
        <w:rPr>
          <w:rFonts w:ascii="Book Antiqua" w:hAnsi="Book Antiqua"/>
        </w:rPr>
        <w:t xml:space="preserve">4 </w:t>
      </w:r>
      <w:proofErr w:type="spellStart"/>
      <w:r w:rsidRPr="00917423">
        <w:rPr>
          <w:rFonts w:ascii="Book Antiqua" w:hAnsi="Book Antiqua"/>
          <w:b/>
          <w:bCs/>
        </w:rPr>
        <w:t>Boudina</w:t>
      </w:r>
      <w:proofErr w:type="spellEnd"/>
      <w:r w:rsidRPr="00917423">
        <w:rPr>
          <w:rFonts w:ascii="Book Antiqua" w:hAnsi="Book Antiqua"/>
          <w:b/>
          <w:bCs/>
        </w:rPr>
        <w:t xml:space="preserve"> S</w:t>
      </w:r>
      <w:r w:rsidRPr="00917423">
        <w:rPr>
          <w:rFonts w:ascii="Book Antiqua" w:hAnsi="Book Antiqua"/>
        </w:rPr>
        <w:t>, Abel ED. Diabetic cardiomyopathy revisited.</w:t>
      </w:r>
      <w:proofErr w:type="gramEnd"/>
      <w:r w:rsidRPr="00917423">
        <w:rPr>
          <w:rFonts w:ascii="Book Antiqua" w:hAnsi="Book Antiqua"/>
        </w:rPr>
        <w:t xml:space="preserve"> </w:t>
      </w:r>
      <w:r w:rsidRPr="00917423">
        <w:rPr>
          <w:rFonts w:ascii="Book Antiqua" w:hAnsi="Book Antiqua"/>
          <w:i/>
          <w:iCs/>
        </w:rPr>
        <w:t>Circulation</w:t>
      </w:r>
      <w:r w:rsidRPr="00917423">
        <w:rPr>
          <w:rFonts w:ascii="Book Antiqua" w:hAnsi="Book Antiqua"/>
        </w:rPr>
        <w:t xml:space="preserve"> 2007; </w:t>
      </w:r>
      <w:r w:rsidRPr="00917423">
        <w:rPr>
          <w:rFonts w:ascii="Book Antiqua" w:hAnsi="Book Antiqua"/>
          <w:b/>
          <w:bCs/>
        </w:rPr>
        <w:t>115</w:t>
      </w:r>
      <w:r w:rsidRPr="00917423">
        <w:rPr>
          <w:rFonts w:ascii="Book Antiqua" w:hAnsi="Book Antiqua"/>
        </w:rPr>
        <w:t>: 3213-3223 [PMID: 17592090 DOI: 10.1161/CIRCULATIONAHA.106.679597]</w:t>
      </w:r>
    </w:p>
    <w:p w14:paraId="324D79C7" w14:textId="77777777" w:rsidR="00775047" w:rsidRPr="00917423" w:rsidRDefault="00775047" w:rsidP="00917423">
      <w:pPr>
        <w:pStyle w:val="a9"/>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5 </w:t>
      </w:r>
      <w:proofErr w:type="spellStart"/>
      <w:r w:rsidRPr="00917423">
        <w:rPr>
          <w:rFonts w:ascii="Book Antiqua" w:hAnsi="Book Antiqua"/>
          <w:b/>
          <w:bCs/>
        </w:rPr>
        <w:t>Antonenko</w:t>
      </w:r>
      <w:proofErr w:type="spellEnd"/>
      <w:r w:rsidRPr="00917423">
        <w:rPr>
          <w:rFonts w:ascii="Book Antiqua" w:hAnsi="Book Antiqua"/>
          <w:b/>
          <w:bCs/>
        </w:rPr>
        <w:t xml:space="preserve"> YN</w:t>
      </w:r>
      <w:r w:rsidRPr="00917423">
        <w:rPr>
          <w:rFonts w:ascii="Book Antiqua" w:hAnsi="Book Antiqua"/>
        </w:rPr>
        <w:t xml:space="preserve">, </w:t>
      </w:r>
      <w:proofErr w:type="spellStart"/>
      <w:r w:rsidRPr="00917423">
        <w:rPr>
          <w:rFonts w:ascii="Book Antiqua" w:hAnsi="Book Antiqua"/>
        </w:rPr>
        <w:t>Avetisyan</w:t>
      </w:r>
      <w:proofErr w:type="spellEnd"/>
      <w:r w:rsidRPr="00917423">
        <w:rPr>
          <w:rFonts w:ascii="Book Antiqua" w:hAnsi="Book Antiqua"/>
        </w:rPr>
        <w:t xml:space="preserve"> AV, </w:t>
      </w:r>
      <w:proofErr w:type="spellStart"/>
      <w:r w:rsidRPr="00917423">
        <w:rPr>
          <w:rFonts w:ascii="Book Antiqua" w:hAnsi="Book Antiqua"/>
        </w:rPr>
        <w:t>Bakeeva</w:t>
      </w:r>
      <w:proofErr w:type="spellEnd"/>
      <w:r w:rsidRPr="00917423">
        <w:rPr>
          <w:rFonts w:ascii="Book Antiqua" w:hAnsi="Book Antiqua"/>
        </w:rPr>
        <w:t xml:space="preserve"> LE, </w:t>
      </w:r>
      <w:proofErr w:type="spellStart"/>
      <w:r w:rsidRPr="00917423">
        <w:rPr>
          <w:rFonts w:ascii="Book Antiqua" w:hAnsi="Book Antiqua"/>
        </w:rPr>
        <w:t>Chernyak</w:t>
      </w:r>
      <w:proofErr w:type="spellEnd"/>
      <w:r w:rsidRPr="00917423">
        <w:rPr>
          <w:rFonts w:ascii="Book Antiqua" w:hAnsi="Book Antiqua"/>
        </w:rPr>
        <w:t xml:space="preserve"> BV, </w:t>
      </w:r>
      <w:proofErr w:type="spellStart"/>
      <w:r w:rsidRPr="00917423">
        <w:rPr>
          <w:rFonts w:ascii="Book Antiqua" w:hAnsi="Book Antiqua"/>
        </w:rPr>
        <w:t>Chertkov</w:t>
      </w:r>
      <w:proofErr w:type="spellEnd"/>
      <w:r w:rsidRPr="00917423">
        <w:rPr>
          <w:rFonts w:ascii="Book Antiqua" w:hAnsi="Book Antiqua"/>
        </w:rPr>
        <w:t xml:space="preserve"> VA, </w:t>
      </w:r>
      <w:proofErr w:type="spellStart"/>
      <w:r w:rsidRPr="00917423">
        <w:rPr>
          <w:rFonts w:ascii="Book Antiqua" w:hAnsi="Book Antiqua"/>
        </w:rPr>
        <w:t>Domnina</w:t>
      </w:r>
      <w:proofErr w:type="spellEnd"/>
      <w:r w:rsidRPr="00917423">
        <w:rPr>
          <w:rFonts w:ascii="Book Antiqua" w:hAnsi="Book Antiqua"/>
        </w:rPr>
        <w:t xml:space="preserve"> LV, </w:t>
      </w:r>
      <w:proofErr w:type="spellStart"/>
      <w:r w:rsidRPr="00917423">
        <w:rPr>
          <w:rFonts w:ascii="Book Antiqua" w:hAnsi="Book Antiqua"/>
        </w:rPr>
        <w:t>Ivanova</w:t>
      </w:r>
      <w:proofErr w:type="spellEnd"/>
      <w:r w:rsidRPr="00917423">
        <w:rPr>
          <w:rFonts w:ascii="Book Antiqua" w:hAnsi="Book Antiqua"/>
        </w:rPr>
        <w:t xml:space="preserve"> </w:t>
      </w:r>
      <w:proofErr w:type="spellStart"/>
      <w:r w:rsidRPr="00917423">
        <w:rPr>
          <w:rFonts w:ascii="Book Antiqua" w:hAnsi="Book Antiqua"/>
        </w:rPr>
        <w:t>OYu</w:t>
      </w:r>
      <w:proofErr w:type="spellEnd"/>
      <w:r w:rsidRPr="00917423">
        <w:rPr>
          <w:rFonts w:ascii="Book Antiqua" w:hAnsi="Book Antiqua"/>
        </w:rPr>
        <w:t xml:space="preserve">, </w:t>
      </w:r>
      <w:proofErr w:type="spellStart"/>
      <w:r w:rsidRPr="00917423">
        <w:rPr>
          <w:rFonts w:ascii="Book Antiqua" w:hAnsi="Book Antiqua"/>
        </w:rPr>
        <w:t>Izyumov</w:t>
      </w:r>
      <w:proofErr w:type="spellEnd"/>
      <w:r w:rsidRPr="00917423">
        <w:rPr>
          <w:rFonts w:ascii="Book Antiqua" w:hAnsi="Book Antiqua"/>
        </w:rPr>
        <w:t xml:space="preserve"> DS, </w:t>
      </w:r>
      <w:proofErr w:type="spellStart"/>
      <w:r w:rsidRPr="00917423">
        <w:rPr>
          <w:rFonts w:ascii="Book Antiqua" w:hAnsi="Book Antiqua"/>
        </w:rPr>
        <w:t>Khailova</w:t>
      </w:r>
      <w:proofErr w:type="spellEnd"/>
      <w:r w:rsidRPr="00917423">
        <w:rPr>
          <w:rFonts w:ascii="Book Antiqua" w:hAnsi="Book Antiqua"/>
        </w:rPr>
        <w:t xml:space="preserve"> LS, </w:t>
      </w:r>
      <w:proofErr w:type="spellStart"/>
      <w:r w:rsidRPr="00917423">
        <w:rPr>
          <w:rFonts w:ascii="Book Antiqua" w:hAnsi="Book Antiqua"/>
        </w:rPr>
        <w:t>Klishin</w:t>
      </w:r>
      <w:proofErr w:type="spellEnd"/>
      <w:r w:rsidRPr="00917423">
        <w:rPr>
          <w:rFonts w:ascii="Book Antiqua" w:hAnsi="Book Antiqua"/>
        </w:rPr>
        <w:t xml:space="preserve"> SS, </w:t>
      </w:r>
      <w:proofErr w:type="spellStart"/>
      <w:r w:rsidRPr="00917423">
        <w:rPr>
          <w:rFonts w:ascii="Book Antiqua" w:hAnsi="Book Antiqua"/>
        </w:rPr>
        <w:t>Korshunova</w:t>
      </w:r>
      <w:proofErr w:type="spellEnd"/>
      <w:r w:rsidRPr="00917423">
        <w:rPr>
          <w:rFonts w:ascii="Book Antiqua" w:hAnsi="Book Antiqua"/>
        </w:rPr>
        <w:t xml:space="preserve"> GA, </w:t>
      </w:r>
      <w:proofErr w:type="spellStart"/>
      <w:r w:rsidRPr="00917423">
        <w:rPr>
          <w:rFonts w:ascii="Book Antiqua" w:hAnsi="Book Antiqua"/>
        </w:rPr>
        <w:t>Lyamzaev</w:t>
      </w:r>
      <w:proofErr w:type="spellEnd"/>
      <w:r w:rsidRPr="00917423">
        <w:rPr>
          <w:rFonts w:ascii="Book Antiqua" w:hAnsi="Book Antiqua"/>
        </w:rPr>
        <w:t xml:space="preserve"> KG, </w:t>
      </w:r>
      <w:proofErr w:type="spellStart"/>
      <w:r w:rsidRPr="00917423">
        <w:rPr>
          <w:rFonts w:ascii="Book Antiqua" w:hAnsi="Book Antiqua"/>
        </w:rPr>
        <w:t>Muntyan</w:t>
      </w:r>
      <w:proofErr w:type="spellEnd"/>
      <w:r w:rsidRPr="00917423">
        <w:rPr>
          <w:rFonts w:ascii="Book Antiqua" w:hAnsi="Book Antiqua"/>
        </w:rPr>
        <w:t xml:space="preserve"> MS, </w:t>
      </w:r>
      <w:proofErr w:type="spellStart"/>
      <w:r w:rsidRPr="00917423">
        <w:rPr>
          <w:rFonts w:ascii="Book Antiqua" w:hAnsi="Book Antiqua"/>
        </w:rPr>
        <w:t>Nepryakhina</w:t>
      </w:r>
      <w:proofErr w:type="spellEnd"/>
      <w:r w:rsidRPr="00917423">
        <w:rPr>
          <w:rFonts w:ascii="Book Antiqua" w:hAnsi="Book Antiqua"/>
        </w:rPr>
        <w:t xml:space="preserve"> OK, </w:t>
      </w:r>
      <w:proofErr w:type="spellStart"/>
      <w:r w:rsidRPr="00917423">
        <w:rPr>
          <w:rFonts w:ascii="Book Antiqua" w:hAnsi="Book Antiqua"/>
        </w:rPr>
        <w:t>Pashkovskaya</w:t>
      </w:r>
      <w:proofErr w:type="spellEnd"/>
      <w:r w:rsidRPr="00917423">
        <w:rPr>
          <w:rFonts w:ascii="Book Antiqua" w:hAnsi="Book Antiqua"/>
        </w:rPr>
        <w:t xml:space="preserve"> AA, </w:t>
      </w:r>
      <w:proofErr w:type="spellStart"/>
      <w:r w:rsidRPr="00917423">
        <w:rPr>
          <w:rFonts w:ascii="Book Antiqua" w:hAnsi="Book Antiqua"/>
        </w:rPr>
        <w:t>Pletjushkina</w:t>
      </w:r>
      <w:proofErr w:type="spellEnd"/>
      <w:r w:rsidRPr="00917423">
        <w:rPr>
          <w:rFonts w:ascii="Book Antiqua" w:hAnsi="Book Antiqua"/>
        </w:rPr>
        <w:t xml:space="preserve"> </w:t>
      </w:r>
      <w:proofErr w:type="spellStart"/>
      <w:r w:rsidRPr="00917423">
        <w:rPr>
          <w:rFonts w:ascii="Book Antiqua" w:hAnsi="Book Antiqua"/>
        </w:rPr>
        <w:t>OYu</w:t>
      </w:r>
      <w:proofErr w:type="spellEnd"/>
      <w:r w:rsidRPr="00917423">
        <w:rPr>
          <w:rFonts w:ascii="Book Antiqua" w:hAnsi="Book Antiqua"/>
        </w:rPr>
        <w:t xml:space="preserve">, </w:t>
      </w:r>
      <w:proofErr w:type="spellStart"/>
      <w:r w:rsidRPr="00917423">
        <w:rPr>
          <w:rFonts w:ascii="Book Antiqua" w:hAnsi="Book Antiqua"/>
        </w:rPr>
        <w:t>Pustovidko</w:t>
      </w:r>
      <w:proofErr w:type="spellEnd"/>
      <w:r w:rsidRPr="00917423">
        <w:rPr>
          <w:rFonts w:ascii="Book Antiqua" w:hAnsi="Book Antiqua"/>
        </w:rPr>
        <w:t xml:space="preserve"> AV, Roginsky VA, </w:t>
      </w:r>
      <w:proofErr w:type="spellStart"/>
      <w:r w:rsidRPr="00917423">
        <w:rPr>
          <w:rFonts w:ascii="Book Antiqua" w:hAnsi="Book Antiqua"/>
        </w:rPr>
        <w:t>Rokitskaya</w:t>
      </w:r>
      <w:proofErr w:type="spellEnd"/>
      <w:r w:rsidRPr="00917423">
        <w:rPr>
          <w:rFonts w:ascii="Book Antiqua" w:hAnsi="Book Antiqua"/>
        </w:rPr>
        <w:t xml:space="preserve"> TI, </w:t>
      </w:r>
      <w:proofErr w:type="spellStart"/>
      <w:r w:rsidRPr="00917423">
        <w:rPr>
          <w:rFonts w:ascii="Book Antiqua" w:hAnsi="Book Antiqua"/>
        </w:rPr>
        <w:t>Ruuge</w:t>
      </w:r>
      <w:proofErr w:type="spellEnd"/>
      <w:r w:rsidRPr="00917423">
        <w:rPr>
          <w:rFonts w:ascii="Book Antiqua" w:hAnsi="Book Antiqua"/>
        </w:rPr>
        <w:t xml:space="preserve"> EK, </w:t>
      </w:r>
      <w:proofErr w:type="spellStart"/>
      <w:r w:rsidRPr="00917423">
        <w:rPr>
          <w:rFonts w:ascii="Book Antiqua" w:hAnsi="Book Antiqua"/>
        </w:rPr>
        <w:t>Saprunova</w:t>
      </w:r>
      <w:proofErr w:type="spellEnd"/>
      <w:r w:rsidRPr="00917423">
        <w:rPr>
          <w:rFonts w:ascii="Book Antiqua" w:hAnsi="Book Antiqua"/>
        </w:rPr>
        <w:t xml:space="preserve"> VB, </w:t>
      </w:r>
      <w:proofErr w:type="spellStart"/>
      <w:r w:rsidRPr="00917423">
        <w:rPr>
          <w:rFonts w:ascii="Book Antiqua" w:hAnsi="Book Antiqua"/>
        </w:rPr>
        <w:t>Severina</w:t>
      </w:r>
      <w:proofErr w:type="spellEnd"/>
      <w:r w:rsidRPr="00917423">
        <w:rPr>
          <w:rFonts w:ascii="Book Antiqua" w:hAnsi="Book Antiqua"/>
        </w:rPr>
        <w:t xml:space="preserve"> II, </w:t>
      </w:r>
      <w:proofErr w:type="spellStart"/>
      <w:r w:rsidRPr="00917423">
        <w:rPr>
          <w:rFonts w:ascii="Book Antiqua" w:hAnsi="Book Antiqua"/>
        </w:rPr>
        <w:t>Simonyan</w:t>
      </w:r>
      <w:proofErr w:type="spellEnd"/>
      <w:r w:rsidRPr="00917423">
        <w:rPr>
          <w:rFonts w:ascii="Book Antiqua" w:hAnsi="Book Antiqua"/>
        </w:rPr>
        <w:t xml:space="preserve"> RA, </w:t>
      </w:r>
      <w:proofErr w:type="spellStart"/>
      <w:r w:rsidRPr="00917423">
        <w:rPr>
          <w:rFonts w:ascii="Book Antiqua" w:hAnsi="Book Antiqua"/>
        </w:rPr>
        <w:t>Skulachev</w:t>
      </w:r>
      <w:proofErr w:type="spellEnd"/>
      <w:r w:rsidRPr="00917423">
        <w:rPr>
          <w:rFonts w:ascii="Book Antiqua" w:hAnsi="Book Antiqua"/>
        </w:rPr>
        <w:t xml:space="preserve"> IV, </w:t>
      </w:r>
      <w:proofErr w:type="spellStart"/>
      <w:r w:rsidRPr="00917423">
        <w:rPr>
          <w:rFonts w:ascii="Book Antiqua" w:hAnsi="Book Antiqua"/>
        </w:rPr>
        <w:t>Skulachev</w:t>
      </w:r>
      <w:proofErr w:type="spellEnd"/>
      <w:r w:rsidRPr="00917423">
        <w:rPr>
          <w:rFonts w:ascii="Book Antiqua" w:hAnsi="Book Antiqua"/>
        </w:rPr>
        <w:t xml:space="preserve"> MV, </w:t>
      </w:r>
      <w:proofErr w:type="spellStart"/>
      <w:r w:rsidRPr="00917423">
        <w:rPr>
          <w:rFonts w:ascii="Book Antiqua" w:hAnsi="Book Antiqua"/>
        </w:rPr>
        <w:t>Sumbatyan</w:t>
      </w:r>
      <w:proofErr w:type="spellEnd"/>
      <w:r w:rsidRPr="00917423">
        <w:rPr>
          <w:rFonts w:ascii="Book Antiqua" w:hAnsi="Book Antiqua"/>
        </w:rPr>
        <w:t xml:space="preserve"> NV, </w:t>
      </w:r>
      <w:proofErr w:type="spellStart"/>
      <w:r w:rsidRPr="00917423">
        <w:rPr>
          <w:rFonts w:ascii="Book Antiqua" w:hAnsi="Book Antiqua"/>
        </w:rPr>
        <w:t>Sviryaeva</w:t>
      </w:r>
      <w:proofErr w:type="spellEnd"/>
      <w:r w:rsidRPr="00917423">
        <w:rPr>
          <w:rFonts w:ascii="Book Antiqua" w:hAnsi="Book Antiqua"/>
        </w:rPr>
        <w:t xml:space="preserve"> IV, </w:t>
      </w:r>
      <w:proofErr w:type="spellStart"/>
      <w:r w:rsidRPr="00917423">
        <w:rPr>
          <w:rFonts w:ascii="Book Antiqua" w:hAnsi="Book Antiqua"/>
        </w:rPr>
        <w:t>Tashlitsky</w:t>
      </w:r>
      <w:proofErr w:type="spellEnd"/>
      <w:r w:rsidRPr="00917423">
        <w:rPr>
          <w:rFonts w:ascii="Book Antiqua" w:hAnsi="Book Antiqua"/>
        </w:rPr>
        <w:t xml:space="preserve"> VN, </w:t>
      </w:r>
      <w:proofErr w:type="spellStart"/>
      <w:r w:rsidRPr="00917423">
        <w:rPr>
          <w:rFonts w:ascii="Book Antiqua" w:hAnsi="Book Antiqua"/>
        </w:rPr>
        <w:t>Vassiliev</w:t>
      </w:r>
      <w:proofErr w:type="spellEnd"/>
      <w:r w:rsidRPr="00917423">
        <w:rPr>
          <w:rFonts w:ascii="Book Antiqua" w:hAnsi="Book Antiqua"/>
        </w:rPr>
        <w:t xml:space="preserve"> JM, </w:t>
      </w:r>
      <w:proofErr w:type="spellStart"/>
      <w:r w:rsidRPr="00917423">
        <w:rPr>
          <w:rFonts w:ascii="Book Antiqua" w:hAnsi="Book Antiqua"/>
        </w:rPr>
        <w:t>Vyssokikh</w:t>
      </w:r>
      <w:proofErr w:type="spellEnd"/>
      <w:r w:rsidRPr="00917423">
        <w:rPr>
          <w:rFonts w:ascii="Book Antiqua" w:hAnsi="Book Antiqua"/>
        </w:rPr>
        <w:t xml:space="preserve"> </w:t>
      </w:r>
      <w:proofErr w:type="spellStart"/>
      <w:r w:rsidRPr="00917423">
        <w:rPr>
          <w:rFonts w:ascii="Book Antiqua" w:hAnsi="Book Antiqua"/>
        </w:rPr>
        <w:t>MYu</w:t>
      </w:r>
      <w:proofErr w:type="spellEnd"/>
      <w:r w:rsidRPr="00917423">
        <w:rPr>
          <w:rFonts w:ascii="Book Antiqua" w:hAnsi="Book Antiqua"/>
        </w:rPr>
        <w:t xml:space="preserve">, </w:t>
      </w:r>
      <w:proofErr w:type="spellStart"/>
      <w:r w:rsidRPr="00917423">
        <w:rPr>
          <w:rFonts w:ascii="Book Antiqua" w:hAnsi="Book Antiqua"/>
        </w:rPr>
        <w:t>Yaguzhinsky</w:t>
      </w:r>
      <w:proofErr w:type="spellEnd"/>
      <w:r w:rsidRPr="00917423">
        <w:rPr>
          <w:rFonts w:ascii="Book Antiqua" w:hAnsi="Book Antiqua"/>
        </w:rPr>
        <w:t xml:space="preserve"> LS, </w:t>
      </w:r>
      <w:proofErr w:type="spellStart"/>
      <w:r w:rsidRPr="00917423">
        <w:rPr>
          <w:rFonts w:ascii="Book Antiqua" w:hAnsi="Book Antiqua"/>
        </w:rPr>
        <w:t>Zamyatnin</w:t>
      </w:r>
      <w:proofErr w:type="spellEnd"/>
      <w:r w:rsidRPr="00917423">
        <w:rPr>
          <w:rFonts w:ascii="Book Antiqua" w:hAnsi="Book Antiqua"/>
        </w:rPr>
        <w:t xml:space="preserve"> Jr. AA, </w:t>
      </w:r>
      <w:proofErr w:type="spellStart"/>
      <w:r w:rsidRPr="00917423">
        <w:rPr>
          <w:rFonts w:ascii="Book Antiqua" w:hAnsi="Book Antiqua"/>
        </w:rPr>
        <w:t>Skulachev</w:t>
      </w:r>
      <w:proofErr w:type="spellEnd"/>
      <w:r w:rsidRPr="00917423">
        <w:rPr>
          <w:rFonts w:ascii="Book Antiqua" w:hAnsi="Book Antiqua"/>
        </w:rPr>
        <w:t xml:space="preserve"> VP. </w:t>
      </w:r>
      <w:proofErr w:type="gramStart"/>
      <w:r w:rsidR="00167CE5" w:rsidRPr="00917423">
        <w:rPr>
          <w:rFonts w:ascii="Book Antiqua" w:hAnsi="Book Antiqua"/>
        </w:rPr>
        <w:t xml:space="preserve">Mitochondria-Targeted </w:t>
      </w:r>
      <w:proofErr w:type="spellStart"/>
      <w:r w:rsidR="00167CE5" w:rsidRPr="00917423">
        <w:rPr>
          <w:rFonts w:ascii="Book Antiqua" w:hAnsi="Book Antiqua"/>
        </w:rPr>
        <w:t>Plastoquinone</w:t>
      </w:r>
      <w:proofErr w:type="spellEnd"/>
      <w:r w:rsidR="00167CE5" w:rsidRPr="00917423">
        <w:rPr>
          <w:rFonts w:ascii="Book Antiqua" w:hAnsi="Book Antiqua"/>
        </w:rPr>
        <w:t xml:space="preserve"> Derivatives as Tools to Interrupt Execution of the Aging Program.</w:t>
      </w:r>
      <w:proofErr w:type="gramEnd"/>
      <w:r w:rsidR="00167CE5" w:rsidRPr="00917423">
        <w:rPr>
          <w:rFonts w:ascii="Book Antiqua" w:hAnsi="Book Antiqua"/>
        </w:rPr>
        <w:t xml:space="preserve"> 1. Cationic </w:t>
      </w:r>
      <w:proofErr w:type="spellStart"/>
      <w:r w:rsidR="00167CE5" w:rsidRPr="00917423">
        <w:rPr>
          <w:rFonts w:ascii="Book Antiqua" w:hAnsi="Book Antiqua"/>
        </w:rPr>
        <w:t>Plastoquinone</w:t>
      </w:r>
      <w:proofErr w:type="spellEnd"/>
      <w:r w:rsidR="00167CE5" w:rsidRPr="00917423">
        <w:rPr>
          <w:rFonts w:ascii="Book Antiqua" w:hAnsi="Book Antiqua"/>
        </w:rPr>
        <w:t xml:space="preserve"> Derivatives: Synthesis and in vitro Studies</w:t>
      </w:r>
      <w:r w:rsidRPr="00917423">
        <w:rPr>
          <w:rFonts w:ascii="Book Antiqua" w:hAnsi="Book Antiqua"/>
        </w:rPr>
        <w:t xml:space="preserve">. </w:t>
      </w:r>
      <w:r w:rsidRPr="00917423">
        <w:rPr>
          <w:rFonts w:ascii="Book Antiqua" w:hAnsi="Book Antiqua"/>
          <w:i/>
          <w:iCs/>
        </w:rPr>
        <w:t>Biochemistry</w:t>
      </w:r>
      <w:r w:rsidRPr="00917423">
        <w:rPr>
          <w:rFonts w:ascii="Book Antiqua" w:hAnsi="Book Antiqua"/>
        </w:rPr>
        <w:t xml:space="preserve"> (</w:t>
      </w:r>
      <w:proofErr w:type="spellStart"/>
      <w:r w:rsidRPr="00917423">
        <w:rPr>
          <w:rFonts w:ascii="Book Antiqua" w:hAnsi="Book Antiqua"/>
          <w:i/>
          <w:iCs/>
        </w:rPr>
        <w:t>Mosc</w:t>
      </w:r>
      <w:proofErr w:type="spellEnd"/>
      <w:r w:rsidRPr="00917423">
        <w:rPr>
          <w:rFonts w:ascii="Book Antiqua" w:hAnsi="Book Antiqua"/>
        </w:rPr>
        <w:t xml:space="preserve">) 2008; </w:t>
      </w:r>
      <w:r w:rsidRPr="00917423">
        <w:rPr>
          <w:rFonts w:ascii="Book Antiqua" w:hAnsi="Book Antiqua"/>
          <w:b/>
          <w:bCs/>
        </w:rPr>
        <w:t>73</w:t>
      </w:r>
      <w:r w:rsidRPr="00917423">
        <w:rPr>
          <w:rFonts w:ascii="Book Antiqua" w:hAnsi="Book Antiqua"/>
        </w:rPr>
        <w:t>: 1589-1606 [</w:t>
      </w:r>
      <w:r w:rsidR="0035052D" w:rsidRPr="00917423">
        <w:rPr>
          <w:rFonts w:ascii="Book Antiqua" w:hAnsi="Book Antiqua"/>
        </w:rPr>
        <w:t xml:space="preserve">PMID: 19120014 </w:t>
      </w:r>
      <w:r w:rsidRPr="00917423">
        <w:rPr>
          <w:rFonts w:ascii="Book Antiqua" w:hAnsi="Book Antiqua"/>
        </w:rPr>
        <w:t>DOI: 10.1134/S0006297908120018]</w:t>
      </w:r>
    </w:p>
    <w:p w14:paraId="61459AFC" w14:textId="77777777" w:rsidR="00775047" w:rsidRPr="00917423" w:rsidRDefault="00775047" w:rsidP="00917423">
      <w:pPr>
        <w:pStyle w:val="a9"/>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6 </w:t>
      </w:r>
      <w:proofErr w:type="spellStart"/>
      <w:r w:rsidRPr="00917423">
        <w:rPr>
          <w:rFonts w:ascii="Book Antiqua" w:hAnsi="Book Antiqua"/>
          <w:b/>
          <w:bCs/>
        </w:rPr>
        <w:t>Ter-Tatevosyan</w:t>
      </w:r>
      <w:proofErr w:type="spellEnd"/>
      <w:r w:rsidRPr="00917423">
        <w:rPr>
          <w:rFonts w:ascii="Book Antiqua" w:hAnsi="Book Antiqua"/>
          <w:b/>
          <w:bCs/>
        </w:rPr>
        <w:t xml:space="preserve"> LP</w:t>
      </w:r>
      <w:r w:rsidRPr="00917423">
        <w:rPr>
          <w:rFonts w:ascii="Book Antiqua" w:hAnsi="Book Antiqua"/>
        </w:rPr>
        <w:t xml:space="preserve">, </w:t>
      </w:r>
      <w:proofErr w:type="spellStart"/>
      <w:r w:rsidRPr="00917423">
        <w:rPr>
          <w:rFonts w:ascii="Book Antiqua" w:hAnsi="Book Antiqua"/>
        </w:rPr>
        <w:t>Sarkisyan</w:t>
      </w:r>
      <w:proofErr w:type="spellEnd"/>
      <w:r w:rsidRPr="00917423">
        <w:rPr>
          <w:rFonts w:ascii="Book Antiqua" w:hAnsi="Book Antiqua"/>
        </w:rPr>
        <w:t xml:space="preserve"> LV, </w:t>
      </w:r>
      <w:proofErr w:type="spellStart"/>
      <w:r w:rsidRPr="00917423">
        <w:rPr>
          <w:rFonts w:ascii="Book Antiqua" w:hAnsi="Book Antiqua"/>
        </w:rPr>
        <w:t>Yeranosyan</w:t>
      </w:r>
      <w:proofErr w:type="spellEnd"/>
      <w:r w:rsidRPr="00917423">
        <w:rPr>
          <w:rFonts w:ascii="Book Antiqua" w:hAnsi="Book Antiqua"/>
        </w:rPr>
        <w:t xml:space="preserve"> LA, </w:t>
      </w:r>
      <w:proofErr w:type="spellStart"/>
      <w:r w:rsidRPr="00917423">
        <w:rPr>
          <w:rFonts w:ascii="Book Antiqua" w:hAnsi="Book Antiqua"/>
        </w:rPr>
        <w:t>Arakelyan</w:t>
      </w:r>
      <w:proofErr w:type="spellEnd"/>
      <w:r w:rsidRPr="00917423">
        <w:rPr>
          <w:rFonts w:ascii="Book Antiqua" w:hAnsi="Book Antiqua"/>
        </w:rPr>
        <w:t xml:space="preserve"> LN, </w:t>
      </w:r>
      <w:proofErr w:type="spellStart"/>
      <w:r w:rsidRPr="00917423">
        <w:rPr>
          <w:rFonts w:ascii="Book Antiqua" w:hAnsi="Book Antiqua"/>
        </w:rPr>
        <w:t>Shirinyan</w:t>
      </w:r>
      <w:proofErr w:type="spellEnd"/>
      <w:r w:rsidRPr="00917423">
        <w:rPr>
          <w:rFonts w:ascii="Book Antiqua" w:hAnsi="Book Antiqua"/>
        </w:rPr>
        <w:t xml:space="preserve"> EA, </w:t>
      </w:r>
      <w:proofErr w:type="spellStart"/>
      <w:r w:rsidRPr="00917423">
        <w:rPr>
          <w:rFonts w:ascii="Book Antiqua" w:hAnsi="Book Antiqua"/>
        </w:rPr>
        <w:t>Galoyan</w:t>
      </w:r>
      <w:proofErr w:type="spellEnd"/>
      <w:r w:rsidRPr="00917423">
        <w:rPr>
          <w:rFonts w:ascii="Book Antiqua" w:hAnsi="Book Antiqua"/>
        </w:rPr>
        <w:t xml:space="preserve"> AA. </w:t>
      </w:r>
      <w:proofErr w:type="gramStart"/>
      <w:r w:rsidRPr="00917423">
        <w:rPr>
          <w:rFonts w:ascii="Book Antiqua" w:hAnsi="Book Antiqua"/>
        </w:rPr>
        <w:t xml:space="preserve">Enzymes of carbohydrate-phosphorus metabolism in the bone marrow and spleen after </w:t>
      </w:r>
      <w:proofErr w:type="spellStart"/>
      <w:r w:rsidRPr="00917423">
        <w:rPr>
          <w:rFonts w:ascii="Book Antiqua" w:hAnsi="Book Antiqua"/>
        </w:rPr>
        <w:t>sympathectomy</w:t>
      </w:r>
      <w:proofErr w:type="spellEnd"/>
      <w:r w:rsidRPr="00917423">
        <w:rPr>
          <w:rFonts w:ascii="Book Antiqua" w:hAnsi="Book Antiqua"/>
        </w:rPr>
        <w:t>.</w:t>
      </w:r>
      <w:proofErr w:type="gramEnd"/>
      <w:r w:rsidRPr="00917423">
        <w:rPr>
          <w:rFonts w:ascii="Book Antiqua" w:hAnsi="Book Antiqua"/>
        </w:rPr>
        <w:t xml:space="preserve"> </w:t>
      </w:r>
      <w:proofErr w:type="gramStart"/>
      <w:r w:rsidRPr="00917423">
        <w:rPr>
          <w:rFonts w:ascii="Book Antiqua" w:hAnsi="Book Antiqua"/>
        </w:rPr>
        <w:t>Effects of neuropeptide PRP-1.</w:t>
      </w:r>
      <w:proofErr w:type="gramEnd"/>
      <w:r w:rsidRPr="00917423">
        <w:rPr>
          <w:rFonts w:ascii="Book Antiqua" w:hAnsi="Book Antiqua"/>
        </w:rPr>
        <w:t xml:space="preserve"> </w:t>
      </w:r>
      <w:proofErr w:type="spellStart"/>
      <w:r w:rsidR="00167CE5" w:rsidRPr="00917423">
        <w:rPr>
          <w:rFonts w:ascii="Book Antiqua" w:hAnsi="Book Antiqua"/>
          <w:i/>
          <w:iCs/>
        </w:rPr>
        <w:t>Neurochem</w:t>
      </w:r>
      <w:proofErr w:type="spellEnd"/>
      <w:r w:rsidR="00167CE5" w:rsidRPr="00917423">
        <w:rPr>
          <w:rFonts w:ascii="Book Antiqua" w:hAnsi="Book Antiqua"/>
          <w:i/>
          <w:iCs/>
        </w:rPr>
        <w:t xml:space="preserve"> J</w:t>
      </w:r>
      <w:r w:rsidRPr="00917423">
        <w:rPr>
          <w:rFonts w:ascii="Book Antiqua" w:hAnsi="Book Antiqua"/>
          <w:i/>
          <w:iCs/>
        </w:rPr>
        <w:t xml:space="preserve"> </w:t>
      </w:r>
      <w:r w:rsidRPr="00917423">
        <w:rPr>
          <w:rFonts w:ascii="Book Antiqua" w:hAnsi="Book Antiqua"/>
        </w:rPr>
        <w:t xml:space="preserve">2009; </w:t>
      </w:r>
      <w:r w:rsidRPr="00917423">
        <w:rPr>
          <w:rFonts w:ascii="Book Antiqua" w:hAnsi="Book Antiqua"/>
          <w:b/>
          <w:bCs/>
        </w:rPr>
        <w:t>3</w:t>
      </w:r>
      <w:r w:rsidRPr="00917423">
        <w:rPr>
          <w:rFonts w:ascii="Book Antiqua" w:hAnsi="Book Antiqua"/>
        </w:rPr>
        <w:t>: 301–304 [DOI: 10.1134/S1819712409040102]</w:t>
      </w:r>
    </w:p>
    <w:p w14:paraId="4657B1A1" w14:textId="77777777" w:rsidR="00775047" w:rsidRPr="00917423" w:rsidRDefault="00775047" w:rsidP="00917423">
      <w:pPr>
        <w:pStyle w:val="a9"/>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7 </w:t>
      </w:r>
      <w:r w:rsidRPr="00917423">
        <w:rPr>
          <w:rFonts w:ascii="Book Antiqua" w:hAnsi="Book Antiqua"/>
          <w:b/>
          <w:bCs/>
        </w:rPr>
        <w:t>Zhang M</w:t>
      </w:r>
      <w:r w:rsidRPr="00917423">
        <w:rPr>
          <w:rFonts w:ascii="Book Antiqua" w:hAnsi="Book Antiqua"/>
        </w:rPr>
        <w:t xml:space="preserve">, </w:t>
      </w:r>
      <w:proofErr w:type="spellStart"/>
      <w:r w:rsidRPr="00917423">
        <w:rPr>
          <w:rFonts w:ascii="Book Antiqua" w:hAnsi="Book Antiqua"/>
        </w:rPr>
        <w:t>Lv</w:t>
      </w:r>
      <w:proofErr w:type="spellEnd"/>
      <w:r w:rsidRPr="00917423">
        <w:rPr>
          <w:rFonts w:ascii="Book Antiqua" w:hAnsi="Book Antiqua"/>
        </w:rPr>
        <w:t xml:space="preserve"> XY, Li J, Xu ZG, Chen L. The characterization of high-fat diet and multiple low-dose </w:t>
      </w:r>
      <w:proofErr w:type="spellStart"/>
      <w:proofErr w:type="gramStart"/>
      <w:r w:rsidRPr="00917423">
        <w:rPr>
          <w:rFonts w:ascii="Book Antiqua" w:hAnsi="Book Antiqua"/>
        </w:rPr>
        <w:t>streptozotocin</w:t>
      </w:r>
      <w:proofErr w:type="spellEnd"/>
      <w:proofErr w:type="gramEnd"/>
      <w:r w:rsidRPr="00917423">
        <w:rPr>
          <w:rFonts w:ascii="Book Antiqua" w:hAnsi="Book Antiqua"/>
        </w:rPr>
        <w:t xml:space="preserve"> induced type 2 diabetes rat model. </w:t>
      </w:r>
      <w:proofErr w:type="spellStart"/>
      <w:r w:rsidRPr="00917423">
        <w:rPr>
          <w:rFonts w:ascii="Book Antiqua" w:hAnsi="Book Antiqua"/>
          <w:i/>
          <w:iCs/>
        </w:rPr>
        <w:t>Exp</w:t>
      </w:r>
      <w:proofErr w:type="spellEnd"/>
      <w:r w:rsidRPr="00917423">
        <w:rPr>
          <w:rFonts w:ascii="Book Antiqua" w:hAnsi="Book Antiqua"/>
          <w:i/>
          <w:iCs/>
        </w:rPr>
        <w:t xml:space="preserve"> Diabetes Res</w:t>
      </w:r>
      <w:r w:rsidRPr="00917423">
        <w:rPr>
          <w:rFonts w:ascii="Book Antiqua" w:hAnsi="Book Antiqua"/>
        </w:rPr>
        <w:t xml:space="preserve"> 2008; </w:t>
      </w:r>
      <w:r w:rsidRPr="00917423">
        <w:rPr>
          <w:rFonts w:ascii="Book Antiqua" w:hAnsi="Book Antiqua"/>
          <w:b/>
          <w:bCs/>
        </w:rPr>
        <w:t>2008</w:t>
      </w:r>
      <w:r w:rsidRPr="00917423">
        <w:rPr>
          <w:rFonts w:ascii="Book Antiqua" w:hAnsi="Book Antiqua"/>
        </w:rPr>
        <w:t>: 704045 [PMID: 19132099 DOI: 10.1155/2008/704045]</w:t>
      </w:r>
    </w:p>
    <w:p w14:paraId="2D463F89" w14:textId="77777777" w:rsidR="00775047" w:rsidRPr="00917423" w:rsidRDefault="00775047" w:rsidP="00917423">
      <w:pPr>
        <w:pStyle w:val="a9"/>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lastRenderedPageBreak/>
        <w:t xml:space="preserve">8 </w:t>
      </w:r>
      <w:proofErr w:type="spellStart"/>
      <w:r w:rsidRPr="00917423">
        <w:rPr>
          <w:rFonts w:ascii="Book Antiqua" w:hAnsi="Book Antiqua"/>
          <w:b/>
          <w:bCs/>
        </w:rPr>
        <w:t>Recknagel</w:t>
      </w:r>
      <w:proofErr w:type="spellEnd"/>
      <w:r w:rsidRPr="00917423">
        <w:rPr>
          <w:rFonts w:ascii="Book Antiqua" w:hAnsi="Book Antiqua"/>
          <w:b/>
          <w:bCs/>
        </w:rPr>
        <w:t xml:space="preserve"> RO</w:t>
      </w:r>
      <w:r w:rsidRPr="00917423">
        <w:rPr>
          <w:rFonts w:ascii="Book Antiqua" w:hAnsi="Book Antiqua"/>
        </w:rPr>
        <w:t xml:space="preserve">, </w:t>
      </w:r>
      <w:proofErr w:type="spellStart"/>
      <w:r w:rsidRPr="00917423">
        <w:rPr>
          <w:rFonts w:ascii="Book Antiqua" w:hAnsi="Book Antiqua"/>
        </w:rPr>
        <w:t>Ghoshal</w:t>
      </w:r>
      <w:proofErr w:type="spellEnd"/>
      <w:r w:rsidRPr="00917423">
        <w:rPr>
          <w:rFonts w:ascii="Book Antiqua" w:hAnsi="Book Antiqua"/>
        </w:rPr>
        <w:t xml:space="preserve"> AK. </w:t>
      </w:r>
      <w:proofErr w:type="spellStart"/>
      <w:proofErr w:type="gramStart"/>
      <w:r w:rsidRPr="00917423">
        <w:rPr>
          <w:rFonts w:ascii="Book Antiqua" w:hAnsi="Book Antiqua"/>
        </w:rPr>
        <w:t>Lipoperoxidation</w:t>
      </w:r>
      <w:proofErr w:type="spellEnd"/>
      <w:r w:rsidRPr="00917423">
        <w:rPr>
          <w:rFonts w:ascii="Book Antiqua" w:hAnsi="Book Antiqua"/>
        </w:rPr>
        <w:t xml:space="preserve"> of rat liver microsomal lipids induced by carbon tetrachloride.</w:t>
      </w:r>
      <w:proofErr w:type="gramEnd"/>
      <w:r w:rsidRPr="00917423">
        <w:rPr>
          <w:rFonts w:ascii="Book Antiqua" w:hAnsi="Book Antiqua"/>
        </w:rPr>
        <w:t xml:space="preserve"> </w:t>
      </w:r>
      <w:r w:rsidRPr="00917423">
        <w:rPr>
          <w:rFonts w:ascii="Book Antiqua" w:hAnsi="Book Antiqua"/>
          <w:i/>
          <w:iCs/>
        </w:rPr>
        <w:t>Nature</w:t>
      </w:r>
      <w:r w:rsidRPr="00917423">
        <w:rPr>
          <w:rFonts w:ascii="Book Antiqua" w:hAnsi="Book Antiqua"/>
        </w:rPr>
        <w:t xml:space="preserve"> 1966; </w:t>
      </w:r>
      <w:r w:rsidRPr="00917423">
        <w:rPr>
          <w:rFonts w:ascii="Book Antiqua" w:hAnsi="Book Antiqua"/>
          <w:b/>
          <w:bCs/>
        </w:rPr>
        <w:t>210</w:t>
      </w:r>
      <w:r w:rsidRPr="00917423">
        <w:rPr>
          <w:rFonts w:ascii="Book Antiqua" w:hAnsi="Book Antiqua"/>
        </w:rPr>
        <w:t>:</w:t>
      </w:r>
      <w:r w:rsidR="00167CE5" w:rsidRPr="00917423">
        <w:rPr>
          <w:rFonts w:ascii="Book Antiqua" w:hAnsi="Book Antiqua"/>
        </w:rPr>
        <w:t xml:space="preserve"> </w:t>
      </w:r>
      <w:r w:rsidRPr="00917423">
        <w:rPr>
          <w:rFonts w:ascii="Book Antiqua" w:hAnsi="Book Antiqua"/>
        </w:rPr>
        <w:t>1162-1163</w:t>
      </w:r>
      <w:r w:rsidR="00972101" w:rsidRPr="00917423">
        <w:rPr>
          <w:rFonts w:ascii="Book Antiqua" w:hAnsi="Book Antiqua"/>
        </w:rPr>
        <w:t xml:space="preserve"> [</w:t>
      </w:r>
      <w:r w:rsidR="00167CE5" w:rsidRPr="00917423">
        <w:rPr>
          <w:rFonts w:ascii="Book Antiqua" w:hAnsi="Book Antiqua"/>
        </w:rPr>
        <w:t xml:space="preserve">PMID: 4960496 </w:t>
      </w:r>
      <w:r w:rsidR="00972101" w:rsidRPr="00917423">
        <w:rPr>
          <w:rFonts w:ascii="Book Antiqua" w:hAnsi="Book Antiqua"/>
        </w:rPr>
        <w:t>DOI: 10.1038/2101162a0]</w:t>
      </w:r>
    </w:p>
    <w:p w14:paraId="7B0040A2" w14:textId="77777777" w:rsidR="00775047" w:rsidRPr="00917423" w:rsidRDefault="00775047" w:rsidP="00917423">
      <w:pPr>
        <w:pStyle w:val="a9"/>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9 </w:t>
      </w:r>
      <w:proofErr w:type="spellStart"/>
      <w:r w:rsidRPr="00917423">
        <w:rPr>
          <w:rFonts w:ascii="Book Antiqua" w:hAnsi="Book Antiqua"/>
          <w:b/>
          <w:bCs/>
        </w:rPr>
        <w:t>Reznick</w:t>
      </w:r>
      <w:proofErr w:type="spellEnd"/>
      <w:r w:rsidRPr="00917423">
        <w:rPr>
          <w:rFonts w:ascii="Book Antiqua" w:hAnsi="Book Antiqua"/>
          <w:b/>
          <w:bCs/>
        </w:rPr>
        <w:t xml:space="preserve"> AZ</w:t>
      </w:r>
      <w:r w:rsidRPr="00917423">
        <w:rPr>
          <w:rFonts w:ascii="Book Antiqua" w:hAnsi="Book Antiqua"/>
        </w:rPr>
        <w:t xml:space="preserve">, Packer L. Oxidative damage to proteins: spectrophotometric method for carbonyl assay. </w:t>
      </w:r>
      <w:r w:rsidRPr="00917423">
        <w:rPr>
          <w:rFonts w:ascii="Book Antiqua" w:hAnsi="Book Antiqua"/>
          <w:i/>
          <w:iCs/>
        </w:rPr>
        <w:t xml:space="preserve">Methods </w:t>
      </w:r>
      <w:proofErr w:type="spellStart"/>
      <w:r w:rsidRPr="00917423">
        <w:rPr>
          <w:rFonts w:ascii="Book Antiqua" w:hAnsi="Book Antiqua"/>
          <w:i/>
          <w:iCs/>
        </w:rPr>
        <w:t>Enzymol</w:t>
      </w:r>
      <w:proofErr w:type="spellEnd"/>
      <w:r w:rsidRPr="00917423">
        <w:rPr>
          <w:rFonts w:ascii="Book Antiqua" w:hAnsi="Book Antiqua"/>
        </w:rPr>
        <w:t xml:space="preserve"> 1994; </w:t>
      </w:r>
      <w:r w:rsidRPr="00917423">
        <w:rPr>
          <w:rFonts w:ascii="Book Antiqua" w:hAnsi="Book Antiqua"/>
          <w:b/>
          <w:bCs/>
        </w:rPr>
        <w:t>233</w:t>
      </w:r>
      <w:r w:rsidRPr="00917423">
        <w:rPr>
          <w:rFonts w:ascii="Book Antiqua" w:hAnsi="Book Antiqua"/>
        </w:rPr>
        <w:t>: 357-363</w:t>
      </w:r>
      <w:r w:rsidR="00972101" w:rsidRPr="00917423">
        <w:rPr>
          <w:rFonts w:ascii="Book Antiqua" w:hAnsi="Book Antiqua"/>
        </w:rPr>
        <w:t xml:space="preserve"> [</w:t>
      </w:r>
      <w:r w:rsidR="00167CE5" w:rsidRPr="00917423">
        <w:rPr>
          <w:rFonts w:ascii="Book Antiqua" w:hAnsi="Book Antiqua"/>
        </w:rPr>
        <w:t xml:space="preserve">PMID: 8015470 </w:t>
      </w:r>
      <w:r w:rsidR="00EF6F6D" w:rsidRPr="00917423">
        <w:rPr>
          <w:rFonts w:ascii="Book Antiqua" w:hAnsi="Book Antiqua"/>
        </w:rPr>
        <w:t>DOI: 10.1016/S0076-6879(94)33041-7]</w:t>
      </w:r>
    </w:p>
    <w:p w14:paraId="53BC8D32" w14:textId="77777777" w:rsidR="00775047" w:rsidRPr="00917423" w:rsidRDefault="00775047" w:rsidP="00917423">
      <w:pPr>
        <w:pStyle w:val="a9"/>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10 </w:t>
      </w:r>
      <w:r w:rsidRPr="00917423">
        <w:rPr>
          <w:rFonts w:ascii="Book Antiqua" w:hAnsi="Book Antiqua"/>
          <w:b/>
          <w:bCs/>
        </w:rPr>
        <w:t>Popova TN</w:t>
      </w:r>
      <w:r w:rsidRPr="00917423">
        <w:rPr>
          <w:rFonts w:ascii="Book Antiqua" w:hAnsi="Book Antiqua"/>
        </w:rPr>
        <w:t xml:space="preserve">, </w:t>
      </w:r>
      <w:proofErr w:type="spellStart"/>
      <w:r w:rsidRPr="00917423">
        <w:rPr>
          <w:rFonts w:ascii="Book Antiqua" w:hAnsi="Book Antiqua"/>
        </w:rPr>
        <w:t>Agarkov</w:t>
      </w:r>
      <w:proofErr w:type="spellEnd"/>
      <w:r w:rsidRPr="00917423">
        <w:rPr>
          <w:rFonts w:ascii="Book Antiqua" w:hAnsi="Book Antiqua"/>
        </w:rPr>
        <w:t xml:space="preserve"> AA, </w:t>
      </w:r>
      <w:proofErr w:type="spellStart"/>
      <w:r w:rsidRPr="00917423">
        <w:rPr>
          <w:rFonts w:ascii="Book Antiqua" w:hAnsi="Book Antiqua"/>
        </w:rPr>
        <w:t>Verevkin</w:t>
      </w:r>
      <w:proofErr w:type="spellEnd"/>
      <w:r w:rsidRPr="00917423">
        <w:rPr>
          <w:rFonts w:ascii="Book Antiqua" w:hAnsi="Book Antiqua"/>
        </w:rPr>
        <w:t xml:space="preserve"> AN. Intensity of Free Radical Processes in Rat Liver under Type 2 Diabetes and Introduction of </w:t>
      </w:r>
      <w:proofErr w:type="spellStart"/>
      <w:r w:rsidRPr="00917423">
        <w:rPr>
          <w:rFonts w:ascii="Book Antiqua" w:hAnsi="Book Antiqua"/>
        </w:rPr>
        <w:t>Epifamin</w:t>
      </w:r>
      <w:proofErr w:type="spellEnd"/>
      <w:r w:rsidRPr="00917423">
        <w:rPr>
          <w:rFonts w:ascii="Book Antiqua" w:hAnsi="Book Antiqua"/>
        </w:rPr>
        <w:t xml:space="preserve">. </w:t>
      </w:r>
      <w:proofErr w:type="spellStart"/>
      <w:r w:rsidRPr="00917423">
        <w:rPr>
          <w:rFonts w:ascii="Book Antiqua" w:hAnsi="Book Antiqua"/>
          <w:i/>
          <w:iCs/>
        </w:rPr>
        <w:t>Acta</w:t>
      </w:r>
      <w:proofErr w:type="spellEnd"/>
      <w:r w:rsidRPr="00917423">
        <w:rPr>
          <w:rFonts w:ascii="Book Antiqua" w:hAnsi="Book Antiqua"/>
          <w:i/>
          <w:iCs/>
        </w:rPr>
        <w:t xml:space="preserve"> </w:t>
      </w:r>
      <w:proofErr w:type="spellStart"/>
      <w:r w:rsidR="00167CE5" w:rsidRPr="00917423">
        <w:rPr>
          <w:rFonts w:ascii="Book Antiqua" w:hAnsi="Book Antiqua"/>
          <w:i/>
          <w:iCs/>
        </w:rPr>
        <w:t>N</w:t>
      </w:r>
      <w:r w:rsidRPr="00917423">
        <w:rPr>
          <w:rFonts w:ascii="Book Antiqua" w:hAnsi="Book Antiqua"/>
          <w:i/>
          <w:iCs/>
        </w:rPr>
        <w:t>aturae</w:t>
      </w:r>
      <w:proofErr w:type="spellEnd"/>
      <w:r w:rsidRPr="00917423">
        <w:rPr>
          <w:rFonts w:ascii="Book Antiqua" w:hAnsi="Book Antiqua"/>
        </w:rPr>
        <w:t xml:space="preserve"> 2013; </w:t>
      </w:r>
      <w:r w:rsidRPr="00917423">
        <w:rPr>
          <w:rFonts w:ascii="Book Antiqua" w:hAnsi="Book Antiqua"/>
          <w:b/>
          <w:bCs/>
        </w:rPr>
        <w:t>5</w:t>
      </w:r>
      <w:r w:rsidRPr="00917423">
        <w:rPr>
          <w:rFonts w:ascii="Book Antiqua" w:hAnsi="Book Antiqua"/>
        </w:rPr>
        <w:t>: 118-122</w:t>
      </w:r>
      <w:r w:rsidR="00EF6F6D" w:rsidRPr="00917423">
        <w:rPr>
          <w:rFonts w:ascii="Book Antiqua" w:hAnsi="Book Antiqua"/>
        </w:rPr>
        <w:t xml:space="preserve"> [</w:t>
      </w:r>
      <w:r w:rsidR="00167CE5" w:rsidRPr="00917423">
        <w:rPr>
          <w:rFonts w:ascii="Book Antiqua" w:hAnsi="Book Antiqua"/>
        </w:rPr>
        <w:t xml:space="preserve">PMID: 24455191 </w:t>
      </w:r>
      <w:r w:rsidR="00EF6F6D" w:rsidRPr="00917423">
        <w:rPr>
          <w:rFonts w:ascii="Book Antiqua" w:hAnsi="Book Antiqua"/>
        </w:rPr>
        <w:t>DOI: 10.32607/20758251-2013-5-4-118-122]</w:t>
      </w:r>
    </w:p>
    <w:p w14:paraId="0381AB3B" w14:textId="77777777" w:rsidR="00775047" w:rsidRPr="00917423" w:rsidRDefault="00775047" w:rsidP="00917423">
      <w:pPr>
        <w:pStyle w:val="a9"/>
        <w:adjustRightInd w:val="0"/>
        <w:snapToGrid w:val="0"/>
        <w:spacing w:before="0" w:beforeAutospacing="0" w:after="0" w:afterAutospacing="0" w:line="360" w:lineRule="auto"/>
        <w:jc w:val="both"/>
        <w:rPr>
          <w:rFonts w:ascii="Book Antiqua" w:hAnsi="Book Antiqua"/>
        </w:rPr>
      </w:pPr>
      <w:proofErr w:type="gramStart"/>
      <w:r w:rsidRPr="00917423">
        <w:rPr>
          <w:rFonts w:ascii="Book Antiqua" w:hAnsi="Book Antiqua"/>
        </w:rPr>
        <w:t xml:space="preserve">11 </w:t>
      </w:r>
      <w:proofErr w:type="spellStart"/>
      <w:r w:rsidRPr="00917423">
        <w:rPr>
          <w:rFonts w:ascii="Book Antiqua" w:hAnsi="Book Antiqua"/>
          <w:b/>
          <w:bCs/>
        </w:rPr>
        <w:t>Afanas’ev</w:t>
      </w:r>
      <w:proofErr w:type="spellEnd"/>
      <w:r w:rsidRPr="00917423">
        <w:rPr>
          <w:rFonts w:ascii="Book Antiqua" w:hAnsi="Book Antiqua"/>
          <w:b/>
          <w:bCs/>
        </w:rPr>
        <w:t xml:space="preserve"> VG</w:t>
      </w:r>
      <w:r w:rsidRPr="00917423">
        <w:rPr>
          <w:rFonts w:ascii="Book Antiqua" w:hAnsi="Book Antiqua"/>
        </w:rPr>
        <w:t xml:space="preserve">, </w:t>
      </w:r>
      <w:proofErr w:type="spellStart"/>
      <w:r w:rsidRPr="00917423">
        <w:rPr>
          <w:rFonts w:ascii="Book Antiqua" w:hAnsi="Book Antiqua"/>
        </w:rPr>
        <w:t>Zaytsev</w:t>
      </w:r>
      <w:proofErr w:type="spellEnd"/>
      <w:r w:rsidRPr="00917423">
        <w:rPr>
          <w:rFonts w:ascii="Book Antiqua" w:hAnsi="Book Antiqua"/>
        </w:rPr>
        <w:t xml:space="preserve"> VS, </w:t>
      </w:r>
      <w:proofErr w:type="spellStart"/>
      <w:r w:rsidRPr="00917423">
        <w:rPr>
          <w:rFonts w:ascii="Book Antiqua" w:hAnsi="Book Antiqua"/>
        </w:rPr>
        <w:t>Vol’fson</w:t>
      </w:r>
      <w:proofErr w:type="spellEnd"/>
      <w:r w:rsidRPr="00917423">
        <w:rPr>
          <w:rFonts w:ascii="Book Antiqua" w:hAnsi="Book Antiqua"/>
        </w:rPr>
        <w:t xml:space="preserve"> TI.</w:t>
      </w:r>
      <w:proofErr w:type="gramEnd"/>
      <w:r w:rsidRPr="00917423">
        <w:rPr>
          <w:rFonts w:ascii="Book Antiqua" w:hAnsi="Book Antiqua"/>
        </w:rPr>
        <w:t xml:space="preserve"> </w:t>
      </w:r>
      <w:proofErr w:type="gramStart"/>
      <w:r w:rsidR="00167CE5" w:rsidRPr="00917423">
        <w:rPr>
          <w:rFonts w:ascii="Book Antiqua" w:hAnsi="Book Antiqua"/>
        </w:rPr>
        <w:t>A</w:t>
      </w:r>
      <w:r w:rsidRPr="00917423">
        <w:rPr>
          <w:rFonts w:ascii="Book Antiqua" w:hAnsi="Book Antiqua"/>
        </w:rPr>
        <w:t xml:space="preserve"> </w:t>
      </w:r>
      <w:proofErr w:type="spellStart"/>
      <w:r w:rsidRPr="00917423">
        <w:rPr>
          <w:rFonts w:ascii="Book Antiqua" w:hAnsi="Book Antiqua"/>
        </w:rPr>
        <w:t>micromethod</w:t>
      </w:r>
      <w:proofErr w:type="spellEnd"/>
      <w:r w:rsidRPr="00917423">
        <w:rPr>
          <w:rFonts w:ascii="Book Antiqua" w:hAnsi="Book Antiqua"/>
        </w:rPr>
        <w:t xml:space="preserve"> of detecting citric acid in the blood serum by </w:t>
      </w:r>
      <w:proofErr w:type="spellStart"/>
      <w:r w:rsidRPr="00917423">
        <w:rPr>
          <w:rFonts w:ascii="Book Antiqua" w:hAnsi="Book Antiqua"/>
        </w:rPr>
        <w:t>photoelectrocolorimeter</w:t>
      </w:r>
      <w:proofErr w:type="spellEnd"/>
      <w:r w:rsidRPr="00917423">
        <w:rPr>
          <w:rFonts w:ascii="Book Antiqua" w:hAnsi="Book Antiqua"/>
        </w:rPr>
        <w:t>.</w:t>
      </w:r>
      <w:proofErr w:type="gramEnd"/>
      <w:r w:rsidRPr="00917423">
        <w:rPr>
          <w:rFonts w:ascii="Book Antiqua" w:hAnsi="Book Antiqua"/>
        </w:rPr>
        <w:t xml:space="preserve"> </w:t>
      </w:r>
      <w:r w:rsidR="006B2303" w:rsidRPr="00917423">
        <w:rPr>
          <w:rFonts w:ascii="Book Antiqua" w:hAnsi="Book Antiqua"/>
          <w:i/>
          <w:iCs/>
        </w:rPr>
        <w:t xml:space="preserve">Lab </w:t>
      </w:r>
      <w:proofErr w:type="spellStart"/>
      <w:r w:rsidR="006B2303" w:rsidRPr="00917423">
        <w:rPr>
          <w:rFonts w:ascii="Book Antiqua" w:hAnsi="Book Antiqua"/>
          <w:i/>
          <w:iCs/>
        </w:rPr>
        <w:t>Delo</w:t>
      </w:r>
      <w:proofErr w:type="spellEnd"/>
      <w:r w:rsidRPr="00917423">
        <w:rPr>
          <w:rFonts w:ascii="Book Antiqua" w:hAnsi="Book Antiqua"/>
        </w:rPr>
        <w:t xml:space="preserve"> 1973</w:t>
      </w:r>
      <w:r w:rsidR="006B2303" w:rsidRPr="00917423">
        <w:rPr>
          <w:rFonts w:ascii="Book Antiqua" w:hAnsi="Book Antiqua"/>
        </w:rPr>
        <w:t>;</w:t>
      </w:r>
      <w:r w:rsidRPr="00917423">
        <w:rPr>
          <w:rFonts w:ascii="Book Antiqua" w:hAnsi="Book Antiqua"/>
        </w:rPr>
        <w:t xml:space="preserve"> </w:t>
      </w:r>
      <w:r w:rsidR="006B2303" w:rsidRPr="00917423">
        <w:rPr>
          <w:rFonts w:ascii="Book Antiqua" w:hAnsi="Book Antiqua"/>
          <w:b/>
          <w:bCs/>
        </w:rPr>
        <w:t>2</w:t>
      </w:r>
      <w:r w:rsidRPr="00917423">
        <w:rPr>
          <w:rFonts w:ascii="Book Antiqua" w:hAnsi="Book Antiqua"/>
        </w:rPr>
        <w:t>: 115-116</w:t>
      </w:r>
      <w:r w:rsidR="00EF6F6D" w:rsidRPr="00917423">
        <w:rPr>
          <w:rFonts w:ascii="Book Antiqua" w:hAnsi="Book Antiqua"/>
        </w:rPr>
        <w:t xml:space="preserve"> </w:t>
      </w:r>
      <w:r w:rsidR="006B2303" w:rsidRPr="00917423">
        <w:rPr>
          <w:rFonts w:ascii="Book Antiqua" w:hAnsi="Book Antiqua"/>
        </w:rPr>
        <w:t>[PMID: 4128330]</w:t>
      </w:r>
    </w:p>
    <w:p w14:paraId="2092B7C6" w14:textId="77777777" w:rsidR="00775047" w:rsidRPr="00917423" w:rsidRDefault="00775047" w:rsidP="00917423">
      <w:pPr>
        <w:pStyle w:val="a9"/>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12 </w:t>
      </w:r>
      <w:r w:rsidRPr="00917423">
        <w:rPr>
          <w:rFonts w:ascii="Book Antiqua" w:hAnsi="Book Antiqua"/>
          <w:b/>
          <w:bCs/>
        </w:rPr>
        <w:t xml:space="preserve">White </w:t>
      </w:r>
      <w:proofErr w:type="gramStart"/>
      <w:r w:rsidRPr="00917423">
        <w:rPr>
          <w:rFonts w:ascii="Book Antiqua" w:hAnsi="Book Antiqua"/>
          <w:b/>
          <w:bCs/>
        </w:rPr>
        <w:t>A</w:t>
      </w:r>
      <w:proofErr w:type="gramEnd"/>
      <w:r w:rsidRPr="00917423">
        <w:rPr>
          <w:rFonts w:ascii="Book Antiqua" w:hAnsi="Book Antiqua"/>
        </w:rPr>
        <w:t xml:space="preserve">, </w:t>
      </w:r>
      <w:proofErr w:type="spellStart"/>
      <w:r w:rsidRPr="00917423">
        <w:rPr>
          <w:rFonts w:ascii="Book Antiqua" w:hAnsi="Book Antiqua"/>
        </w:rPr>
        <w:t>Hendler</w:t>
      </w:r>
      <w:proofErr w:type="spellEnd"/>
      <w:r w:rsidRPr="00917423">
        <w:rPr>
          <w:rFonts w:ascii="Book Antiqua" w:hAnsi="Book Antiqua"/>
        </w:rPr>
        <w:t xml:space="preserve"> F, Smith E, Hill R, Lehman I. Fundamentals of Biochemistry: In 3 volumes. </w:t>
      </w:r>
      <w:proofErr w:type="gramStart"/>
      <w:r w:rsidRPr="00917423">
        <w:rPr>
          <w:rFonts w:ascii="Book Antiqua" w:hAnsi="Book Antiqua"/>
        </w:rPr>
        <w:t>V.3. Trans. from English.</w:t>
      </w:r>
      <w:proofErr w:type="gramEnd"/>
      <w:r w:rsidRPr="00917423">
        <w:rPr>
          <w:rFonts w:ascii="Book Antiqua" w:hAnsi="Book Antiqua"/>
        </w:rPr>
        <w:t xml:space="preserve"> Moscow: Mir, 1981: 7264</w:t>
      </w:r>
    </w:p>
    <w:p w14:paraId="37A0E964" w14:textId="77777777" w:rsidR="00775047" w:rsidRPr="00917423" w:rsidRDefault="00775047" w:rsidP="00917423">
      <w:pPr>
        <w:pStyle w:val="a9"/>
        <w:adjustRightInd w:val="0"/>
        <w:snapToGrid w:val="0"/>
        <w:spacing w:before="0" w:beforeAutospacing="0" w:after="0" w:afterAutospacing="0" w:line="360" w:lineRule="auto"/>
        <w:jc w:val="both"/>
        <w:rPr>
          <w:rFonts w:ascii="Book Antiqua" w:hAnsi="Book Antiqua"/>
        </w:rPr>
      </w:pPr>
      <w:proofErr w:type="gramStart"/>
      <w:r w:rsidRPr="00917423">
        <w:rPr>
          <w:rFonts w:ascii="Book Antiqua" w:hAnsi="Book Antiqua"/>
        </w:rPr>
        <w:t xml:space="preserve">13 </w:t>
      </w:r>
      <w:proofErr w:type="spellStart"/>
      <w:r w:rsidRPr="00917423">
        <w:rPr>
          <w:rFonts w:ascii="Book Antiqua" w:hAnsi="Book Antiqua"/>
          <w:b/>
          <w:bCs/>
        </w:rPr>
        <w:t>Góth</w:t>
      </w:r>
      <w:proofErr w:type="spellEnd"/>
      <w:r w:rsidRPr="00917423">
        <w:rPr>
          <w:rFonts w:ascii="Book Antiqua" w:hAnsi="Book Antiqua"/>
          <w:b/>
          <w:bCs/>
        </w:rPr>
        <w:t xml:space="preserve"> L</w:t>
      </w:r>
      <w:r w:rsidRPr="00917423">
        <w:rPr>
          <w:rFonts w:ascii="Book Antiqua" w:hAnsi="Book Antiqua"/>
        </w:rPr>
        <w:t>.</w:t>
      </w:r>
      <w:proofErr w:type="gramEnd"/>
      <w:r w:rsidRPr="00917423">
        <w:rPr>
          <w:rFonts w:ascii="Book Antiqua" w:hAnsi="Book Antiqua"/>
        </w:rPr>
        <w:t xml:space="preserve"> </w:t>
      </w:r>
      <w:proofErr w:type="gramStart"/>
      <w:r w:rsidRPr="00917423">
        <w:rPr>
          <w:rFonts w:ascii="Book Antiqua" w:hAnsi="Book Antiqua"/>
        </w:rPr>
        <w:t>A simple method for determination of serum catalase activity and revision of reference range.</w:t>
      </w:r>
      <w:proofErr w:type="gramEnd"/>
      <w:r w:rsidRPr="00917423">
        <w:rPr>
          <w:rFonts w:ascii="Book Antiqua" w:hAnsi="Book Antiqua"/>
        </w:rPr>
        <w:t xml:space="preserve"> </w:t>
      </w:r>
      <w:proofErr w:type="spellStart"/>
      <w:r w:rsidRPr="00917423">
        <w:rPr>
          <w:rFonts w:ascii="Book Antiqua" w:hAnsi="Book Antiqua"/>
          <w:i/>
          <w:iCs/>
        </w:rPr>
        <w:t>Clin</w:t>
      </w:r>
      <w:proofErr w:type="spellEnd"/>
      <w:r w:rsidRPr="00917423">
        <w:rPr>
          <w:rFonts w:ascii="Book Antiqua" w:hAnsi="Book Antiqua"/>
          <w:i/>
          <w:iCs/>
        </w:rPr>
        <w:t xml:space="preserve"> </w:t>
      </w:r>
      <w:proofErr w:type="spellStart"/>
      <w:r w:rsidRPr="00917423">
        <w:rPr>
          <w:rFonts w:ascii="Book Antiqua" w:hAnsi="Book Antiqua"/>
          <w:i/>
          <w:iCs/>
        </w:rPr>
        <w:t>Chim</w:t>
      </w:r>
      <w:proofErr w:type="spellEnd"/>
      <w:r w:rsidRPr="00917423">
        <w:rPr>
          <w:rFonts w:ascii="Book Antiqua" w:hAnsi="Book Antiqua"/>
          <w:i/>
          <w:iCs/>
        </w:rPr>
        <w:t xml:space="preserve"> </w:t>
      </w:r>
      <w:proofErr w:type="spellStart"/>
      <w:r w:rsidRPr="00917423">
        <w:rPr>
          <w:rFonts w:ascii="Book Antiqua" w:hAnsi="Book Antiqua"/>
          <w:i/>
          <w:iCs/>
        </w:rPr>
        <w:t>Acta</w:t>
      </w:r>
      <w:proofErr w:type="spellEnd"/>
      <w:r w:rsidRPr="00917423">
        <w:rPr>
          <w:rFonts w:ascii="Book Antiqua" w:hAnsi="Book Antiqua"/>
        </w:rPr>
        <w:t xml:space="preserve"> 1991; </w:t>
      </w:r>
      <w:r w:rsidRPr="00917423">
        <w:rPr>
          <w:rFonts w:ascii="Book Antiqua" w:hAnsi="Book Antiqua"/>
          <w:b/>
          <w:bCs/>
        </w:rPr>
        <w:t>196</w:t>
      </w:r>
      <w:r w:rsidRPr="00917423">
        <w:rPr>
          <w:rFonts w:ascii="Book Antiqua" w:hAnsi="Book Antiqua"/>
        </w:rPr>
        <w:t>: 143-151</w:t>
      </w:r>
      <w:r w:rsidR="00EF6F6D" w:rsidRPr="00917423">
        <w:rPr>
          <w:rFonts w:ascii="Book Antiqua" w:hAnsi="Book Antiqua"/>
        </w:rPr>
        <w:t xml:space="preserve"> [</w:t>
      </w:r>
      <w:r w:rsidR="00C06A58" w:rsidRPr="00917423">
        <w:rPr>
          <w:rFonts w:ascii="Book Antiqua" w:hAnsi="Book Antiqua"/>
        </w:rPr>
        <w:t xml:space="preserve">PMID: 2029780 </w:t>
      </w:r>
      <w:r w:rsidR="00EF6F6D" w:rsidRPr="00917423">
        <w:rPr>
          <w:rFonts w:ascii="Book Antiqua" w:hAnsi="Book Antiqua"/>
        </w:rPr>
        <w:t>DOI: 10.1016/0009-8981(91)90067-M]</w:t>
      </w:r>
    </w:p>
    <w:p w14:paraId="33267F97" w14:textId="77777777" w:rsidR="00775047" w:rsidRPr="00917423" w:rsidRDefault="00775047" w:rsidP="00917423">
      <w:pPr>
        <w:pStyle w:val="a9"/>
        <w:adjustRightInd w:val="0"/>
        <w:snapToGrid w:val="0"/>
        <w:spacing w:before="0" w:beforeAutospacing="0" w:after="0" w:afterAutospacing="0" w:line="360" w:lineRule="auto"/>
        <w:jc w:val="both"/>
        <w:rPr>
          <w:rFonts w:ascii="Book Antiqua" w:hAnsi="Book Antiqua"/>
        </w:rPr>
      </w:pPr>
      <w:proofErr w:type="gramStart"/>
      <w:r w:rsidRPr="00917423">
        <w:rPr>
          <w:rFonts w:ascii="Book Antiqua" w:hAnsi="Book Antiqua"/>
        </w:rPr>
        <w:t xml:space="preserve">14 </w:t>
      </w:r>
      <w:proofErr w:type="spellStart"/>
      <w:r w:rsidRPr="00917423">
        <w:rPr>
          <w:rFonts w:ascii="Book Antiqua" w:hAnsi="Book Antiqua"/>
          <w:b/>
          <w:bCs/>
        </w:rPr>
        <w:t>Glantz</w:t>
      </w:r>
      <w:proofErr w:type="spellEnd"/>
      <w:r w:rsidRPr="00917423">
        <w:rPr>
          <w:rFonts w:ascii="Book Antiqua" w:hAnsi="Book Antiqua"/>
          <w:b/>
          <w:bCs/>
        </w:rPr>
        <w:t xml:space="preserve"> S</w:t>
      </w:r>
      <w:r w:rsidRPr="00917423">
        <w:rPr>
          <w:rFonts w:ascii="Book Antiqua" w:hAnsi="Book Antiqua"/>
        </w:rPr>
        <w:t>.</w:t>
      </w:r>
      <w:r w:rsidRPr="00917423">
        <w:rPr>
          <w:rFonts w:ascii="Book Antiqua" w:hAnsi="Book Antiqua"/>
          <w:b/>
          <w:bCs/>
        </w:rPr>
        <w:t xml:space="preserve"> </w:t>
      </w:r>
      <w:r w:rsidRPr="00917423">
        <w:rPr>
          <w:rFonts w:ascii="Book Antiqua" w:hAnsi="Book Antiqua"/>
        </w:rPr>
        <w:t>Medico-biological statistics.</w:t>
      </w:r>
      <w:proofErr w:type="gramEnd"/>
      <w:r w:rsidRPr="00917423">
        <w:rPr>
          <w:rFonts w:ascii="Book Antiqua" w:hAnsi="Book Antiqua"/>
        </w:rPr>
        <w:t xml:space="preserve"> Moscow: </w:t>
      </w:r>
      <w:proofErr w:type="spellStart"/>
      <w:r w:rsidRPr="00917423">
        <w:rPr>
          <w:rFonts w:ascii="Book Antiqua" w:hAnsi="Book Antiqua"/>
        </w:rPr>
        <w:t>Praktika</w:t>
      </w:r>
      <w:proofErr w:type="spellEnd"/>
      <w:r w:rsidRPr="00917423">
        <w:rPr>
          <w:rFonts w:ascii="Book Antiqua" w:hAnsi="Book Antiqua"/>
        </w:rPr>
        <w:t>, 1998: 459</w:t>
      </w:r>
    </w:p>
    <w:p w14:paraId="66F98AA9" w14:textId="77777777" w:rsidR="00775047" w:rsidRPr="00917423" w:rsidRDefault="00775047" w:rsidP="00917423">
      <w:pPr>
        <w:pStyle w:val="a9"/>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15 </w:t>
      </w:r>
      <w:proofErr w:type="spellStart"/>
      <w:r w:rsidRPr="00917423">
        <w:rPr>
          <w:rFonts w:ascii="Book Antiqua" w:hAnsi="Book Antiqua"/>
          <w:b/>
          <w:bCs/>
        </w:rPr>
        <w:t>Zanozina</w:t>
      </w:r>
      <w:proofErr w:type="spellEnd"/>
      <w:r w:rsidRPr="00917423">
        <w:rPr>
          <w:rFonts w:ascii="Book Antiqua" w:hAnsi="Book Antiqua"/>
          <w:b/>
          <w:bCs/>
        </w:rPr>
        <w:t xml:space="preserve"> OV</w:t>
      </w:r>
      <w:r w:rsidRPr="00917423">
        <w:rPr>
          <w:rFonts w:ascii="Book Antiqua" w:hAnsi="Book Antiqua"/>
        </w:rPr>
        <w:t xml:space="preserve">, </w:t>
      </w:r>
      <w:proofErr w:type="spellStart"/>
      <w:r w:rsidRPr="00917423">
        <w:rPr>
          <w:rFonts w:ascii="Book Antiqua" w:hAnsi="Book Antiqua"/>
        </w:rPr>
        <w:t>Borovkov</w:t>
      </w:r>
      <w:proofErr w:type="spellEnd"/>
      <w:r w:rsidRPr="00917423">
        <w:rPr>
          <w:rFonts w:ascii="Book Antiqua" w:hAnsi="Book Antiqua"/>
        </w:rPr>
        <w:t xml:space="preserve"> NN, </w:t>
      </w:r>
      <w:proofErr w:type="spellStart"/>
      <w:r w:rsidRPr="00917423">
        <w:rPr>
          <w:rFonts w:ascii="Book Antiqua" w:hAnsi="Book Antiqua"/>
        </w:rPr>
        <w:t>Shcherbatyuk</w:t>
      </w:r>
      <w:proofErr w:type="spellEnd"/>
      <w:r w:rsidRPr="00917423">
        <w:rPr>
          <w:rFonts w:ascii="Book Antiqua" w:hAnsi="Book Antiqua"/>
        </w:rPr>
        <w:t xml:space="preserve"> TG. Free-radical oxidation at a diabetes mellitus of the 2nd type: sources of formation, components, </w:t>
      </w:r>
      <w:proofErr w:type="spellStart"/>
      <w:r w:rsidRPr="00917423">
        <w:rPr>
          <w:rFonts w:ascii="Book Antiqua" w:hAnsi="Book Antiqua"/>
        </w:rPr>
        <w:t>pathogenetic</w:t>
      </w:r>
      <w:proofErr w:type="spellEnd"/>
      <w:r w:rsidRPr="00917423">
        <w:rPr>
          <w:rFonts w:ascii="Book Antiqua" w:hAnsi="Book Antiqua"/>
        </w:rPr>
        <w:t xml:space="preserve"> mechanisms of toxicity. </w:t>
      </w:r>
      <w:proofErr w:type="spellStart"/>
      <w:r w:rsidRPr="00917423">
        <w:rPr>
          <w:rFonts w:ascii="Book Antiqua" w:hAnsi="Book Antiqua"/>
          <w:i/>
          <w:iCs/>
        </w:rPr>
        <w:t>Sovremennyye</w:t>
      </w:r>
      <w:proofErr w:type="spellEnd"/>
      <w:r w:rsidRPr="00917423">
        <w:rPr>
          <w:rFonts w:ascii="Book Antiqua" w:hAnsi="Book Antiqua"/>
          <w:i/>
          <w:iCs/>
        </w:rPr>
        <w:t xml:space="preserve"> </w:t>
      </w:r>
      <w:proofErr w:type="spellStart"/>
      <w:r w:rsidRPr="00917423">
        <w:rPr>
          <w:rFonts w:ascii="Book Antiqua" w:hAnsi="Book Antiqua"/>
          <w:i/>
          <w:iCs/>
        </w:rPr>
        <w:t>tekhnologii</w:t>
      </w:r>
      <w:proofErr w:type="spellEnd"/>
      <w:r w:rsidRPr="00917423">
        <w:rPr>
          <w:rFonts w:ascii="Book Antiqua" w:hAnsi="Book Antiqua"/>
          <w:i/>
          <w:iCs/>
        </w:rPr>
        <w:t xml:space="preserve"> v </w:t>
      </w:r>
      <w:proofErr w:type="spellStart"/>
      <w:r w:rsidRPr="00917423">
        <w:rPr>
          <w:rFonts w:ascii="Book Antiqua" w:hAnsi="Book Antiqua"/>
          <w:i/>
          <w:iCs/>
        </w:rPr>
        <w:t>meditsine</w:t>
      </w:r>
      <w:proofErr w:type="spellEnd"/>
      <w:r w:rsidRPr="00917423">
        <w:rPr>
          <w:rFonts w:ascii="Book Antiqua" w:hAnsi="Book Antiqua"/>
        </w:rPr>
        <w:t xml:space="preserve"> 2010; </w:t>
      </w:r>
      <w:r w:rsidRPr="00917423">
        <w:rPr>
          <w:rFonts w:ascii="Book Antiqua" w:hAnsi="Book Antiqua"/>
          <w:b/>
          <w:bCs/>
        </w:rPr>
        <w:t>3</w:t>
      </w:r>
      <w:r w:rsidRPr="00917423">
        <w:rPr>
          <w:rFonts w:ascii="Book Antiqua" w:hAnsi="Book Antiqua"/>
        </w:rPr>
        <w:t>: 104-112</w:t>
      </w:r>
    </w:p>
    <w:p w14:paraId="0E496830" w14:textId="77777777" w:rsidR="00775047" w:rsidRPr="00917423" w:rsidRDefault="00775047" w:rsidP="00917423">
      <w:pPr>
        <w:pStyle w:val="a9"/>
        <w:adjustRightInd w:val="0"/>
        <w:snapToGrid w:val="0"/>
        <w:spacing w:before="0" w:beforeAutospacing="0" w:after="0" w:afterAutospacing="0" w:line="360" w:lineRule="auto"/>
        <w:jc w:val="both"/>
        <w:rPr>
          <w:rFonts w:ascii="Book Antiqua" w:hAnsi="Book Antiqua"/>
        </w:rPr>
      </w:pPr>
      <w:proofErr w:type="gramStart"/>
      <w:r w:rsidRPr="00917423">
        <w:rPr>
          <w:rFonts w:ascii="Book Antiqua" w:hAnsi="Book Antiqua"/>
        </w:rPr>
        <w:t xml:space="preserve">16 </w:t>
      </w:r>
      <w:proofErr w:type="spellStart"/>
      <w:r w:rsidRPr="00917423">
        <w:rPr>
          <w:rFonts w:ascii="Book Antiqua" w:hAnsi="Book Antiqua"/>
          <w:b/>
          <w:bCs/>
        </w:rPr>
        <w:t>Matasova</w:t>
      </w:r>
      <w:proofErr w:type="spellEnd"/>
      <w:r w:rsidRPr="00917423">
        <w:rPr>
          <w:rFonts w:ascii="Book Antiqua" w:hAnsi="Book Antiqua"/>
          <w:b/>
          <w:bCs/>
        </w:rPr>
        <w:t xml:space="preserve"> LV</w:t>
      </w:r>
      <w:r w:rsidRPr="00917423">
        <w:rPr>
          <w:rFonts w:ascii="Book Antiqua" w:hAnsi="Book Antiqua"/>
        </w:rPr>
        <w:t xml:space="preserve">, Popova TN. </w:t>
      </w:r>
      <w:proofErr w:type="spellStart"/>
      <w:r w:rsidRPr="00917423">
        <w:rPr>
          <w:rFonts w:ascii="Book Antiqua" w:hAnsi="Book Antiqua"/>
        </w:rPr>
        <w:t>Aconitate</w:t>
      </w:r>
      <w:proofErr w:type="spellEnd"/>
      <w:r w:rsidRPr="00917423">
        <w:rPr>
          <w:rFonts w:ascii="Book Antiqua" w:hAnsi="Book Antiqua"/>
        </w:rPr>
        <w:t xml:space="preserve"> Hydratase of Mammals under Oxidative Stress.</w:t>
      </w:r>
      <w:proofErr w:type="gramEnd"/>
      <w:r w:rsidRPr="00917423">
        <w:rPr>
          <w:rFonts w:ascii="Book Antiqua" w:hAnsi="Book Antiqua"/>
        </w:rPr>
        <w:t xml:space="preserve"> </w:t>
      </w:r>
      <w:r w:rsidRPr="00917423">
        <w:rPr>
          <w:rFonts w:ascii="Book Antiqua" w:hAnsi="Book Antiqua"/>
          <w:i/>
          <w:iCs/>
        </w:rPr>
        <w:t>Biochemistry</w:t>
      </w:r>
      <w:r w:rsidRPr="00917423">
        <w:rPr>
          <w:rFonts w:ascii="Book Antiqua" w:hAnsi="Book Antiqua"/>
        </w:rPr>
        <w:t xml:space="preserve"> (</w:t>
      </w:r>
      <w:proofErr w:type="spellStart"/>
      <w:r w:rsidRPr="00917423">
        <w:rPr>
          <w:rFonts w:ascii="Book Antiqua" w:hAnsi="Book Antiqua"/>
          <w:i/>
          <w:iCs/>
        </w:rPr>
        <w:t>Mosc</w:t>
      </w:r>
      <w:proofErr w:type="spellEnd"/>
      <w:r w:rsidRPr="00917423">
        <w:rPr>
          <w:rFonts w:ascii="Book Antiqua" w:hAnsi="Book Antiqua"/>
        </w:rPr>
        <w:t xml:space="preserve">) 2008; </w:t>
      </w:r>
      <w:r w:rsidRPr="00917423">
        <w:rPr>
          <w:rFonts w:ascii="Book Antiqua" w:hAnsi="Book Antiqua"/>
          <w:b/>
          <w:bCs/>
        </w:rPr>
        <w:t>73</w:t>
      </w:r>
      <w:r w:rsidRPr="00917423">
        <w:rPr>
          <w:rFonts w:ascii="Book Antiqua" w:hAnsi="Book Antiqua"/>
        </w:rPr>
        <w:t>: 957-964 [</w:t>
      </w:r>
      <w:r w:rsidR="0027561B" w:rsidRPr="00917423">
        <w:rPr>
          <w:rFonts w:ascii="Book Antiqua" w:hAnsi="Book Antiqua"/>
        </w:rPr>
        <w:t xml:space="preserve">PMID: 18976211 </w:t>
      </w:r>
      <w:r w:rsidRPr="00917423">
        <w:rPr>
          <w:rFonts w:ascii="Book Antiqua" w:hAnsi="Book Antiqua"/>
        </w:rPr>
        <w:t>DOI: 10.1134/S0006297908090010]</w:t>
      </w:r>
    </w:p>
    <w:p w14:paraId="312EB768" w14:textId="77777777" w:rsidR="00775047" w:rsidRPr="00917423" w:rsidRDefault="00775047" w:rsidP="00917423">
      <w:pPr>
        <w:pStyle w:val="a9"/>
        <w:adjustRightInd w:val="0"/>
        <w:snapToGrid w:val="0"/>
        <w:spacing w:before="0" w:beforeAutospacing="0" w:after="0" w:afterAutospacing="0" w:line="360" w:lineRule="auto"/>
        <w:jc w:val="both"/>
        <w:rPr>
          <w:rFonts w:ascii="Book Antiqua" w:hAnsi="Book Antiqua"/>
        </w:rPr>
      </w:pPr>
      <w:proofErr w:type="gramStart"/>
      <w:r w:rsidRPr="00917423">
        <w:rPr>
          <w:rFonts w:ascii="Book Antiqua" w:hAnsi="Book Antiqua"/>
        </w:rPr>
        <w:t xml:space="preserve">17 </w:t>
      </w:r>
      <w:proofErr w:type="spellStart"/>
      <w:r w:rsidRPr="00917423">
        <w:rPr>
          <w:rFonts w:ascii="Book Antiqua" w:hAnsi="Book Antiqua"/>
          <w:b/>
          <w:bCs/>
        </w:rPr>
        <w:t>Chukanov</w:t>
      </w:r>
      <w:proofErr w:type="spellEnd"/>
      <w:r w:rsidRPr="00917423">
        <w:rPr>
          <w:rFonts w:ascii="Book Antiqua" w:hAnsi="Book Antiqua"/>
          <w:b/>
          <w:bCs/>
        </w:rPr>
        <w:t xml:space="preserve"> GN</w:t>
      </w:r>
      <w:r w:rsidRPr="00917423">
        <w:rPr>
          <w:rFonts w:ascii="Book Antiqua" w:hAnsi="Book Antiqua"/>
        </w:rPr>
        <w:t xml:space="preserve">, </w:t>
      </w:r>
      <w:proofErr w:type="spellStart"/>
      <w:r w:rsidRPr="00917423">
        <w:rPr>
          <w:rFonts w:ascii="Book Antiqua" w:hAnsi="Book Antiqua"/>
        </w:rPr>
        <w:t>Dvoracka</w:t>
      </w:r>
      <w:proofErr w:type="spellEnd"/>
      <w:r w:rsidRPr="00917423">
        <w:rPr>
          <w:rFonts w:ascii="Book Antiqua" w:hAnsi="Book Antiqua"/>
        </w:rPr>
        <w:t xml:space="preserve"> M, </w:t>
      </w:r>
      <w:proofErr w:type="spellStart"/>
      <w:r w:rsidRPr="00917423">
        <w:rPr>
          <w:rFonts w:ascii="Book Antiqua" w:hAnsi="Book Antiqua"/>
        </w:rPr>
        <w:t>Iskakova</w:t>
      </w:r>
      <w:proofErr w:type="spellEnd"/>
      <w:r w:rsidRPr="00917423">
        <w:rPr>
          <w:rFonts w:ascii="Book Antiqua" w:hAnsi="Book Antiqua"/>
        </w:rPr>
        <w:t xml:space="preserve"> SS, </w:t>
      </w:r>
      <w:proofErr w:type="spellStart"/>
      <w:r w:rsidRPr="00917423">
        <w:rPr>
          <w:rFonts w:ascii="Book Antiqua" w:hAnsi="Book Antiqua"/>
        </w:rPr>
        <w:t>Kurmambayev</w:t>
      </w:r>
      <w:proofErr w:type="spellEnd"/>
      <w:r w:rsidRPr="00917423">
        <w:rPr>
          <w:rFonts w:ascii="Book Antiqua" w:hAnsi="Book Antiqua"/>
        </w:rPr>
        <w:t xml:space="preserve"> </w:t>
      </w:r>
      <w:proofErr w:type="spellStart"/>
      <w:r w:rsidRPr="00917423">
        <w:rPr>
          <w:rFonts w:ascii="Book Antiqua" w:hAnsi="Book Antiqua"/>
        </w:rPr>
        <w:t>EZh</w:t>
      </w:r>
      <w:proofErr w:type="spellEnd"/>
      <w:r w:rsidRPr="00917423">
        <w:rPr>
          <w:rFonts w:ascii="Book Antiqua" w:hAnsi="Book Antiqua"/>
        </w:rPr>
        <w:t>.</w:t>
      </w:r>
      <w:proofErr w:type="gramEnd"/>
      <w:r w:rsidRPr="00917423">
        <w:rPr>
          <w:rFonts w:ascii="Book Antiqua" w:hAnsi="Book Antiqua"/>
        </w:rPr>
        <w:t xml:space="preserve"> </w:t>
      </w:r>
      <w:proofErr w:type="gramStart"/>
      <w:r w:rsidRPr="00917423">
        <w:rPr>
          <w:rFonts w:ascii="Book Antiqua" w:hAnsi="Book Antiqua"/>
        </w:rPr>
        <w:t>Modeling of Type 2 Diabetes Mellitus for the Study of Medicines with Antidiabetic Activity.</w:t>
      </w:r>
      <w:proofErr w:type="gramEnd"/>
      <w:r w:rsidRPr="00917423">
        <w:rPr>
          <w:rFonts w:ascii="Book Antiqua" w:hAnsi="Book Antiqua"/>
        </w:rPr>
        <w:t xml:space="preserve"> </w:t>
      </w:r>
      <w:proofErr w:type="spellStart"/>
      <w:r w:rsidRPr="00917423">
        <w:rPr>
          <w:rFonts w:ascii="Book Antiqua" w:hAnsi="Book Antiqua"/>
          <w:i/>
          <w:iCs/>
        </w:rPr>
        <w:t>Nauka</w:t>
      </w:r>
      <w:proofErr w:type="spellEnd"/>
      <w:r w:rsidRPr="00917423">
        <w:rPr>
          <w:rFonts w:ascii="Book Antiqua" w:hAnsi="Book Antiqua"/>
          <w:i/>
          <w:iCs/>
        </w:rPr>
        <w:t xml:space="preserve"> </w:t>
      </w:r>
      <w:proofErr w:type="spellStart"/>
      <w:r w:rsidRPr="00917423">
        <w:rPr>
          <w:rFonts w:ascii="Book Antiqua" w:hAnsi="Book Antiqua"/>
          <w:i/>
          <w:iCs/>
        </w:rPr>
        <w:t>i</w:t>
      </w:r>
      <w:proofErr w:type="spellEnd"/>
      <w:r w:rsidRPr="00917423">
        <w:rPr>
          <w:rFonts w:ascii="Book Antiqua" w:hAnsi="Book Antiqua"/>
          <w:i/>
          <w:iCs/>
        </w:rPr>
        <w:t xml:space="preserve"> </w:t>
      </w:r>
      <w:proofErr w:type="spellStart"/>
      <w:r w:rsidRPr="00917423">
        <w:rPr>
          <w:rFonts w:ascii="Book Antiqua" w:hAnsi="Book Antiqua"/>
          <w:i/>
          <w:iCs/>
        </w:rPr>
        <w:t>zdravookhraneniye</w:t>
      </w:r>
      <w:proofErr w:type="spellEnd"/>
      <w:r w:rsidRPr="00917423">
        <w:rPr>
          <w:rFonts w:ascii="Book Antiqua" w:hAnsi="Book Antiqua"/>
        </w:rPr>
        <w:t xml:space="preserve"> 2004; </w:t>
      </w:r>
      <w:r w:rsidR="00972101" w:rsidRPr="00917423">
        <w:rPr>
          <w:rFonts w:ascii="Book Antiqua" w:hAnsi="Book Antiqua"/>
          <w:b/>
          <w:bCs/>
        </w:rPr>
        <w:t>4</w:t>
      </w:r>
      <w:r w:rsidRPr="00917423">
        <w:rPr>
          <w:rFonts w:ascii="Book Antiqua" w:hAnsi="Book Antiqua"/>
        </w:rPr>
        <w:t>: 4</w:t>
      </w:r>
      <w:r w:rsidR="00972101" w:rsidRPr="00917423">
        <w:rPr>
          <w:rFonts w:ascii="Book Antiqua" w:hAnsi="Book Antiqua"/>
        </w:rPr>
        <w:t>-</w:t>
      </w:r>
      <w:r w:rsidRPr="00917423">
        <w:rPr>
          <w:rFonts w:ascii="Book Antiqua" w:hAnsi="Book Antiqua"/>
        </w:rPr>
        <w:t>8</w:t>
      </w:r>
    </w:p>
    <w:p w14:paraId="683ECC92" w14:textId="77777777" w:rsidR="00775047" w:rsidRPr="00917423" w:rsidRDefault="00775047" w:rsidP="00917423">
      <w:pPr>
        <w:pStyle w:val="a9"/>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18 </w:t>
      </w:r>
      <w:r w:rsidRPr="00917423">
        <w:rPr>
          <w:rFonts w:ascii="Book Antiqua" w:hAnsi="Book Antiqua"/>
          <w:b/>
          <w:bCs/>
        </w:rPr>
        <w:t>Srinivasan K</w:t>
      </w:r>
      <w:r w:rsidRPr="00917423">
        <w:rPr>
          <w:rFonts w:ascii="Book Antiqua" w:hAnsi="Book Antiqua"/>
        </w:rPr>
        <w:t xml:space="preserve">, </w:t>
      </w:r>
      <w:proofErr w:type="spellStart"/>
      <w:r w:rsidRPr="00917423">
        <w:rPr>
          <w:rFonts w:ascii="Book Antiqua" w:hAnsi="Book Antiqua"/>
        </w:rPr>
        <w:t>Viswanad</w:t>
      </w:r>
      <w:proofErr w:type="spellEnd"/>
      <w:r w:rsidRPr="00917423">
        <w:rPr>
          <w:rFonts w:ascii="Book Antiqua" w:hAnsi="Book Antiqua"/>
        </w:rPr>
        <w:t xml:space="preserve"> B, </w:t>
      </w:r>
      <w:proofErr w:type="spellStart"/>
      <w:r w:rsidRPr="00917423">
        <w:rPr>
          <w:rFonts w:ascii="Book Antiqua" w:hAnsi="Book Antiqua"/>
        </w:rPr>
        <w:t>Asrat</w:t>
      </w:r>
      <w:proofErr w:type="spellEnd"/>
      <w:r w:rsidRPr="00917423">
        <w:rPr>
          <w:rFonts w:ascii="Book Antiqua" w:hAnsi="Book Antiqua"/>
        </w:rPr>
        <w:t xml:space="preserve"> L, </w:t>
      </w:r>
      <w:proofErr w:type="spellStart"/>
      <w:r w:rsidRPr="00917423">
        <w:rPr>
          <w:rFonts w:ascii="Book Antiqua" w:hAnsi="Book Antiqua"/>
        </w:rPr>
        <w:t>Kaul</w:t>
      </w:r>
      <w:proofErr w:type="spellEnd"/>
      <w:r w:rsidRPr="00917423">
        <w:rPr>
          <w:rFonts w:ascii="Book Antiqua" w:hAnsi="Book Antiqua"/>
        </w:rPr>
        <w:t xml:space="preserve"> CL, </w:t>
      </w:r>
      <w:proofErr w:type="spellStart"/>
      <w:r w:rsidRPr="00917423">
        <w:rPr>
          <w:rFonts w:ascii="Book Antiqua" w:hAnsi="Book Antiqua"/>
        </w:rPr>
        <w:t>Ramarao</w:t>
      </w:r>
      <w:proofErr w:type="spellEnd"/>
      <w:r w:rsidRPr="00917423">
        <w:rPr>
          <w:rFonts w:ascii="Book Antiqua" w:hAnsi="Book Antiqua"/>
        </w:rPr>
        <w:t xml:space="preserve"> P. Combination of high-fat diet-fed and low-dose </w:t>
      </w:r>
      <w:proofErr w:type="spellStart"/>
      <w:r w:rsidRPr="00917423">
        <w:rPr>
          <w:rFonts w:ascii="Book Antiqua" w:hAnsi="Book Antiqua"/>
        </w:rPr>
        <w:t>streptozotocin</w:t>
      </w:r>
      <w:proofErr w:type="spellEnd"/>
      <w:r w:rsidRPr="00917423">
        <w:rPr>
          <w:rFonts w:ascii="Book Antiqua" w:hAnsi="Book Antiqua"/>
        </w:rPr>
        <w:t xml:space="preserve">-treated rat: a model for type 2 diabetes and pharmacological screening. </w:t>
      </w:r>
      <w:proofErr w:type="spellStart"/>
      <w:r w:rsidRPr="00917423">
        <w:rPr>
          <w:rFonts w:ascii="Book Antiqua" w:hAnsi="Book Antiqua"/>
          <w:i/>
          <w:iCs/>
        </w:rPr>
        <w:t>Pharmacol</w:t>
      </w:r>
      <w:proofErr w:type="spellEnd"/>
      <w:r w:rsidRPr="00917423">
        <w:rPr>
          <w:rFonts w:ascii="Book Antiqua" w:hAnsi="Book Antiqua"/>
          <w:i/>
          <w:iCs/>
        </w:rPr>
        <w:t xml:space="preserve"> Res</w:t>
      </w:r>
      <w:r w:rsidRPr="00917423">
        <w:rPr>
          <w:rFonts w:ascii="Book Antiqua" w:hAnsi="Book Antiqua"/>
        </w:rPr>
        <w:t xml:space="preserve"> 2005; </w:t>
      </w:r>
      <w:r w:rsidRPr="00917423">
        <w:rPr>
          <w:rFonts w:ascii="Book Antiqua" w:hAnsi="Book Antiqua"/>
          <w:b/>
          <w:bCs/>
        </w:rPr>
        <w:t>52</w:t>
      </w:r>
      <w:r w:rsidRPr="00917423">
        <w:rPr>
          <w:rFonts w:ascii="Book Antiqua" w:hAnsi="Book Antiqua"/>
        </w:rPr>
        <w:t>: 313-320 [PMID: 15979893 DOI: 10.1016/j.phrs.2005.05.004]</w:t>
      </w:r>
    </w:p>
    <w:p w14:paraId="4C3AFB4B" w14:textId="77777777" w:rsidR="00775047" w:rsidRPr="00917423" w:rsidRDefault="00775047" w:rsidP="00917423">
      <w:pPr>
        <w:pStyle w:val="a9"/>
        <w:adjustRightInd w:val="0"/>
        <w:snapToGrid w:val="0"/>
        <w:spacing w:before="0" w:beforeAutospacing="0" w:after="0" w:afterAutospacing="0" w:line="360" w:lineRule="auto"/>
        <w:jc w:val="both"/>
        <w:rPr>
          <w:rFonts w:ascii="Book Antiqua" w:hAnsi="Book Antiqua"/>
        </w:rPr>
      </w:pPr>
      <w:proofErr w:type="gramStart"/>
      <w:r w:rsidRPr="00917423">
        <w:rPr>
          <w:rFonts w:ascii="Book Antiqua" w:hAnsi="Book Antiqua"/>
        </w:rPr>
        <w:lastRenderedPageBreak/>
        <w:t xml:space="preserve">19 </w:t>
      </w:r>
      <w:r w:rsidRPr="00917423">
        <w:rPr>
          <w:rFonts w:ascii="Book Antiqua" w:hAnsi="Book Antiqua"/>
          <w:b/>
          <w:bCs/>
        </w:rPr>
        <w:t>Brownlee M</w:t>
      </w:r>
      <w:r w:rsidRPr="00917423">
        <w:rPr>
          <w:rFonts w:ascii="Book Antiqua" w:hAnsi="Book Antiqua"/>
        </w:rPr>
        <w:t>. Biochemistry and molecular cell biology of diabetic complications.</w:t>
      </w:r>
      <w:proofErr w:type="gramEnd"/>
      <w:r w:rsidRPr="00917423">
        <w:rPr>
          <w:rFonts w:ascii="Book Antiqua" w:hAnsi="Book Antiqua"/>
        </w:rPr>
        <w:t xml:space="preserve"> </w:t>
      </w:r>
      <w:r w:rsidRPr="00917423">
        <w:rPr>
          <w:rFonts w:ascii="Book Antiqua" w:hAnsi="Book Antiqua"/>
          <w:i/>
          <w:iCs/>
        </w:rPr>
        <w:t>Nature</w:t>
      </w:r>
      <w:r w:rsidRPr="00917423">
        <w:rPr>
          <w:rFonts w:ascii="Book Antiqua" w:hAnsi="Book Antiqua"/>
        </w:rPr>
        <w:t xml:space="preserve"> 2001; </w:t>
      </w:r>
      <w:r w:rsidRPr="00917423">
        <w:rPr>
          <w:rFonts w:ascii="Book Antiqua" w:hAnsi="Book Antiqua"/>
          <w:b/>
          <w:bCs/>
        </w:rPr>
        <w:t>414</w:t>
      </w:r>
      <w:r w:rsidRPr="00917423">
        <w:rPr>
          <w:rFonts w:ascii="Book Antiqua" w:hAnsi="Book Antiqua"/>
        </w:rPr>
        <w:t>: 813-820 [PMID: 11742414 DOI: 10.1038/414813a]</w:t>
      </w:r>
    </w:p>
    <w:p w14:paraId="0DC74890" w14:textId="77777777" w:rsidR="00775047" w:rsidRPr="00917423" w:rsidRDefault="00775047" w:rsidP="00917423">
      <w:pPr>
        <w:pStyle w:val="a9"/>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20 </w:t>
      </w:r>
      <w:proofErr w:type="spellStart"/>
      <w:r w:rsidRPr="00917423">
        <w:rPr>
          <w:rFonts w:ascii="Book Antiqua" w:hAnsi="Book Antiqua"/>
          <w:b/>
          <w:bCs/>
        </w:rPr>
        <w:t>Inoguchi</w:t>
      </w:r>
      <w:proofErr w:type="spellEnd"/>
      <w:r w:rsidRPr="00917423">
        <w:rPr>
          <w:rFonts w:ascii="Book Antiqua" w:hAnsi="Book Antiqua"/>
          <w:b/>
          <w:bCs/>
        </w:rPr>
        <w:t xml:space="preserve"> T</w:t>
      </w:r>
      <w:r w:rsidRPr="00917423">
        <w:rPr>
          <w:rFonts w:ascii="Book Antiqua" w:hAnsi="Book Antiqua"/>
        </w:rPr>
        <w:t xml:space="preserve">, Li P, </w:t>
      </w:r>
      <w:proofErr w:type="spellStart"/>
      <w:r w:rsidRPr="00917423">
        <w:rPr>
          <w:rFonts w:ascii="Book Antiqua" w:hAnsi="Book Antiqua"/>
        </w:rPr>
        <w:t>Umeda</w:t>
      </w:r>
      <w:proofErr w:type="spellEnd"/>
      <w:r w:rsidRPr="00917423">
        <w:rPr>
          <w:rFonts w:ascii="Book Antiqua" w:hAnsi="Book Antiqua"/>
        </w:rPr>
        <w:t xml:space="preserve"> F, Yu HY, </w:t>
      </w:r>
      <w:proofErr w:type="spellStart"/>
      <w:r w:rsidRPr="00917423">
        <w:rPr>
          <w:rFonts w:ascii="Book Antiqua" w:hAnsi="Book Antiqua"/>
        </w:rPr>
        <w:t>Kakimoto</w:t>
      </w:r>
      <w:proofErr w:type="spellEnd"/>
      <w:r w:rsidRPr="00917423">
        <w:rPr>
          <w:rFonts w:ascii="Book Antiqua" w:hAnsi="Book Antiqua"/>
        </w:rPr>
        <w:t xml:space="preserve"> M, Imamura M, </w:t>
      </w:r>
      <w:proofErr w:type="spellStart"/>
      <w:r w:rsidRPr="00917423">
        <w:rPr>
          <w:rFonts w:ascii="Book Antiqua" w:hAnsi="Book Antiqua"/>
        </w:rPr>
        <w:t>Nawata</w:t>
      </w:r>
      <w:proofErr w:type="spellEnd"/>
      <w:r w:rsidRPr="00917423">
        <w:rPr>
          <w:rFonts w:ascii="Book Antiqua" w:hAnsi="Book Antiqua"/>
        </w:rPr>
        <w:t xml:space="preserve"> H. High glucose level and free fatty acid stimulate reactive oxygen species production through protein kinase C-dependent activation of NAD(P)H oxidase in cultured vascular cells. </w:t>
      </w:r>
      <w:r w:rsidRPr="00917423">
        <w:rPr>
          <w:rFonts w:ascii="Book Antiqua" w:hAnsi="Book Antiqua"/>
          <w:i/>
          <w:iCs/>
        </w:rPr>
        <w:t>Diabetes</w:t>
      </w:r>
      <w:r w:rsidRPr="00917423">
        <w:rPr>
          <w:rFonts w:ascii="Book Antiqua" w:hAnsi="Book Antiqua"/>
        </w:rPr>
        <w:t xml:space="preserve"> 2000; </w:t>
      </w:r>
      <w:r w:rsidRPr="00917423">
        <w:rPr>
          <w:rFonts w:ascii="Book Antiqua" w:hAnsi="Book Antiqua"/>
          <w:b/>
          <w:bCs/>
        </w:rPr>
        <w:t>49</w:t>
      </w:r>
      <w:r w:rsidRPr="00917423">
        <w:rPr>
          <w:rFonts w:ascii="Book Antiqua" w:hAnsi="Book Antiqua"/>
        </w:rPr>
        <w:t>: 1939</w:t>
      </w:r>
      <w:r w:rsidR="0027561B" w:rsidRPr="00917423">
        <w:rPr>
          <w:rFonts w:ascii="Book Antiqua" w:hAnsi="Book Antiqua"/>
        </w:rPr>
        <w:t>-</w:t>
      </w:r>
      <w:r w:rsidRPr="00917423">
        <w:rPr>
          <w:rFonts w:ascii="Book Antiqua" w:hAnsi="Book Antiqua"/>
        </w:rPr>
        <w:t>1945</w:t>
      </w:r>
      <w:r w:rsidR="0027561B" w:rsidRPr="00917423">
        <w:rPr>
          <w:rFonts w:ascii="Book Antiqua" w:hAnsi="Book Antiqua"/>
        </w:rPr>
        <w:t xml:space="preserve"> [PMID: 11078463 DOI: 10.2337/diabetes.49.11.1939]</w:t>
      </w:r>
    </w:p>
    <w:p w14:paraId="31376766" w14:textId="77777777" w:rsidR="00775047" w:rsidRPr="00917423" w:rsidRDefault="00775047" w:rsidP="00917423">
      <w:pPr>
        <w:pStyle w:val="a9"/>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21 </w:t>
      </w:r>
      <w:proofErr w:type="spellStart"/>
      <w:r w:rsidRPr="00917423">
        <w:rPr>
          <w:rFonts w:ascii="Book Antiqua" w:hAnsi="Book Antiqua"/>
          <w:b/>
          <w:bCs/>
        </w:rPr>
        <w:t>Mikaelyan</w:t>
      </w:r>
      <w:proofErr w:type="spellEnd"/>
      <w:r w:rsidRPr="00917423">
        <w:rPr>
          <w:rFonts w:ascii="Book Antiqua" w:hAnsi="Book Antiqua"/>
          <w:b/>
          <w:bCs/>
        </w:rPr>
        <w:t xml:space="preserve"> NP</w:t>
      </w:r>
      <w:r w:rsidRPr="00917423">
        <w:rPr>
          <w:rFonts w:ascii="Book Antiqua" w:hAnsi="Book Antiqua"/>
        </w:rPr>
        <w:t xml:space="preserve">, Potemkin VV, </w:t>
      </w:r>
      <w:proofErr w:type="spellStart"/>
      <w:r w:rsidRPr="00917423">
        <w:rPr>
          <w:rFonts w:ascii="Book Antiqua" w:hAnsi="Book Antiqua"/>
        </w:rPr>
        <w:t>Frantseva</w:t>
      </w:r>
      <w:proofErr w:type="spellEnd"/>
      <w:r w:rsidRPr="00917423">
        <w:rPr>
          <w:rFonts w:ascii="Book Antiqua" w:hAnsi="Book Antiqua"/>
        </w:rPr>
        <w:t xml:space="preserve"> </w:t>
      </w:r>
      <w:proofErr w:type="spellStart"/>
      <w:r w:rsidRPr="00917423">
        <w:rPr>
          <w:rFonts w:ascii="Book Antiqua" w:hAnsi="Book Antiqua"/>
        </w:rPr>
        <w:t>EYu</w:t>
      </w:r>
      <w:proofErr w:type="spellEnd"/>
      <w:r w:rsidRPr="00917423">
        <w:rPr>
          <w:rFonts w:ascii="Book Antiqua" w:hAnsi="Book Antiqua"/>
        </w:rPr>
        <w:t xml:space="preserve">, </w:t>
      </w:r>
      <w:proofErr w:type="spellStart"/>
      <w:r w:rsidRPr="00917423">
        <w:rPr>
          <w:rFonts w:ascii="Book Antiqua" w:hAnsi="Book Antiqua"/>
        </w:rPr>
        <w:t>Kulaeva</w:t>
      </w:r>
      <w:proofErr w:type="spellEnd"/>
      <w:r w:rsidRPr="00917423">
        <w:rPr>
          <w:rFonts w:ascii="Book Antiqua" w:hAnsi="Book Antiqua"/>
        </w:rPr>
        <w:t xml:space="preserve"> IO. Functional state of the membrane-receptor apparatus of blood cells with newly diagnosed type 2 diabetes mellitus. </w:t>
      </w:r>
      <w:proofErr w:type="spellStart"/>
      <w:r w:rsidRPr="00917423">
        <w:rPr>
          <w:rFonts w:ascii="Book Antiqua" w:hAnsi="Book Antiqua"/>
          <w:i/>
          <w:iCs/>
        </w:rPr>
        <w:t>Problemy</w:t>
      </w:r>
      <w:proofErr w:type="spellEnd"/>
      <w:r w:rsidRPr="00917423">
        <w:rPr>
          <w:rFonts w:ascii="Book Antiqua" w:hAnsi="Book Antiqua"/>
          <w:i/>
          <w:iCs/>
        </w:rPr>
        <w:t xml:space="preserve"> </w:t>
      </w:r>
      <w:proofErr w:type="spellStart"/>
      <w:r w:rsidRPr="00917423">
        <w:rPr>
          <w:rFonts w:ascii="Book Antiqua" w:hAnsi="Book Antiqua"/>
          <w:i/>
          <w:iCs/>
        </w:rPr>
        <w:t>endokrinologii</w:t>
      </w:r>
      <w:proofErr w:type="spellEnd"/>
      <w:r w:rsidRPr="00917423">
        <w:rPr>
          <w:rFonts w:ascii="Book Antiqua" w:hAnsi="Book Antiqua"/>
        </w:rPr>
        <w:t xml:space="preserve"> 2012; </w:t>
      </w:r>
      <w:r w:rsidRPr="00917423">
        <w:rPr>
          <w:rFonts w:ascii="Book Antiqua" w:hAnsi="Book Antiqua"/>
          <w:b/>
          <w:bCs/>
        </w:rPr>
        <w:t>4</w:t>
      </w:r>
      <w:r w:rsidRPr="00917423">
        <w:rPr>
          <w:rFonts w:ascii="Book Antiqua" w:hAnsi="Book Antiqua"/>
        </w:rPr>
        <w:t>: 40-41</w:t>
      </w:r>
    </w:p>
    <w:p w14:paraId="3586788A" w14:textId="77777777" w:rsidR="00775047" w:rsidRPr="00917423" w:rsidRDefault="00775047" w:rsidP="00917423">
      <w:pPr>
        <w:pStyle w:val="a9"/>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22 </w:t>
      </w:r>
      <w:proofErr w:type="spellStart"/>
      <w:r w:rsidRPr="00917423">
        <w:rPr>
          <w:rFonts w:ascii="Book Antiqua" w:hAnsi="Book Antiqua"/>
          <w:b/>
          <w:bCs/>
        </w:rPr>
        <w:t>Voronkova</w:t>
      </w:r>
      <w:proofErr w:type="spellEnd"/>
      <w:r w:rsidRPr="00917423">
        <w:rPr>
          <w:rFonts w:ascii="Book Antiqua" w:hAnsi="Book Antiqua"/>
          <w:b/>
          <w:bCs/>
        </w:rPr>
        <w:t xml:space="preserve"> YG</w:t>
      </w:r>
      <w:r w:rsidRPr="00917423">
        <w:rPr>
          <w:rFonts w:ascii="Book Antiqua" w:hAnsi="Book Antiqua"/>
        </w:rPr>
        <w:t xml:space="preserve">, Popova TN, </w:t>
      </w:r>
      <w:proofErr w:type="spellStart"/>
      <w:r w:rsidRPr="00917423">
        <w:rPr>
          <w:rFonts w:ascii="Book Antiqua" w:hAnsi="Book Antiqua"/>
        </w:rPr>
        <w:t>Agarkov</w:t>
      </w:r>
      <w:proofErr w:type="spellEnd"/>
      <w:r w:rsidRPr="00917423">
        <w:rPr>
          <w:rFonts w:ascii="Book Antiqua" w:hAnsi="Book Antiqua"/>
        </w:rPr>
        <w:t xml:space="preserve"> AA, </w:t>
      </w:r>
      <w:proofErr w:type="spellStart"/>
      <w:r w:rsidRPr="00917423">
        <w:rPr>
          <w:rFonts w:ascii="Book Antiqua" w:hAnsi="Book Antiqua"/>
        </w:rPr>
        <w:t>Skulachev</w:t>
      </w:r>
      <w:proofErr w:type="spellEnd"/>
      <w:r w:rsidRPr="00917423">
        <w:rPr>
          <w:rFonts w:ascii="Book Antiqua" w:hAnsi="Book Antiqua"/>
        </w:rPr>
        <w:t xml:space="preserve"> MV. Effects of 10-(6'-plastoquinol)-</w:t>
      </w:r>
      <w:proofErr w:type="spellStart"/>
      <w:r w:rsidRPr="00917423">
        <w:rPr>
          <w:rFonts w:ascii="Book Antiqua" w:hAnsi="Book Antiqua"/>
        </w:rPr>
        <w:t>decyltriphenylphosphonium</w:t>
      </w:r>
      <w:proofErr w:type="spellEnd"/>
      <w:r w:rsidRPr="00917423">
        <w:rPr>
          <w:rFonts w:ascii="Book Antiqua" w:hAnsi="Book Antiqua"/>
        </w:rPr>
        <w:t xml:space="preserve"> (SkQ1) on oxidative status in rats with protamine sulfate-induced hyperglycemia. </w:t>
      </w:r>
      <w:r w:rsidRPr="00917423">
        <w:rPr>
          <w:rFonts w:ascii="Book Antiqua" w:hAnsi="Book Antiqua"/>
          <w:i/>
          <w:iCs/>
        </w:rPr>
        <w:t>Biochemistry</w:t>
      </w:r>
      <w:r w:rsidRPr="00917423">
        <w:rPr>
          <w:rFonts w:ascii="Book Antiqua" w:hAnsi="Book Antiqua"/>
        </w:rPr>
        <w:t xml:space="preserve"> (</w:t>
      </w:r>
      <w:proofErr w:type="spellStart"/>
      <w:r w:rsidRPr="00917423">
        <w:rPr>
          <w:rFonts w:ascii="Book Antiqua" w:hAnsi="Book Antiqua"/>
          <w:i/>
          <w:iCs/>
        </w:rPr>
        <w:t>Mosc</w:t>
      </w:r>
      <w:proofErr w:type="spellEnd"/>
      <w:r w:rsidRPr="00917423">
        <w:rPr>
          <w:rFonts w:ascii="Book Antiqua" w:hAnsi="Book Antiqua"/>
        </w:rPr>
        <w:t xml:space="preserve">) 2015; </w:t>
      </w:r>
      <w:r w:rsidRPr="00917423">
        <w:rPr>
          <w:rFonts w:ascii="Book Antiqua" w:hAnsi="Book Antiqua"/>
          <w:b/>
          <w:bCs/>
        </w:rPr>
        <w:t>80</w:t>
      </w:r>
      <w:r w:rsidRPr="00917423">
        <w:rPr>
          <w:rFonts w:ascii="Book Antiqua" w:hAnsi="Book Antiqua"/>
        </w:rPr>
        <w:t>: 1871-1879 [DOI: 10.1134/S0006297915120093]</w:t>
      </w:r>
    </w:p>
    <w:p w14:paraId="02CB20BA" w14:textId="77777777" w:rsidR="00775047" w:rsidRPr="00917423" w:rsidRDefault="00775047" w:rsidP="00917423">
      <w:pPr>
        <w:pStyle w:val="a9"/>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23 </w:t>
      </w:r>
      <w:r w:rsidRPr="00917423">
        <w:rPr>
          <w:rFonts w:ascii="Book Antiqua" w:hAnsi="Book Antiqua"/>
          <w:b/>
          <w:bCs/>
        </w:rPr>
        <w:t>Dean RT</w:t>
      </w:r>
      <w:r w:rsidRPr="00917423">
        <w:rPr>
          <w:rFonts w:ascii="Book Antiqua" w:hAnsi="Book Antiqua"/>
        </w:rPr>
        <w:t>, Hunt JV, Grant AJ. Free radical damage to proteins: the influence of the relative localization of radical generation, antioxidants, and target proteins</w:t>
      </w:r>
      <w:r w:rsidR="0027561B" w:rsidRPr="00917423">
        <w:rPr>
          <w:rFonts w:ascii="Book Antiqua" w:hAnsi="Book Antiqua"/>
        </w:rPr>
        <w:t>.</w:t>
      </w:r>
      <w:r w:rsidRPr="00917423">
        <w:rPr>
          <w:rFonts w:ascii="Book Antiqua" w:hAnsi="Book Antiqua"/>
        </w:rPr>
        <w:t xml:space="preserve"> </w:t>
      </w:r>
      <w:r w:rsidR="0027561B" w:rsidRPr="00917423">
        <w:rPr>
          <w:rFonts w:ascii="Book Antiqua" w:hAnsi="Book Antiqua"/>
          <w:i/>
          <w:iCs/>
        </w:rPr>
        <w:t xml:space="preserve">Free </w:t>
      </w:r>
      <w:proofErr w:type="spellStart"/>
      <w:r w:rsidR="0027561B" w:rsidRPr="00917423">
        <w:rPr>
          <w:rFonts w:ascii="Book Antiqua" w:hAnsi="Book Antiqua"/>
          <w:i/>
          <w:iCs/>
        </w:rPr>
        <w:t>Radic</w:t>
      </w:r>
      <w:proofErr w:type="spellEnd"/>
      <w:r w:rsidR="0027561B" w:rsidRPr="00917423">
        <w:rPr>
          <w:rFonts w:ascii="Book Antiqua" w:hAnsi="Book Antiqua"/>
          <w:i/>
          <w:iCs/>
        </w:rPr>
        <w:t xml:space="preserve"> </w:t>
      </w:r>
      <w:proofErr w:type="spellStart"/>
      <w:r w:rsidR="0027561B" w:rsidRPr="00917423">
        <w:rPr>
          <w:rFonts w:ascii="Book Antiqua" w:hAnsi="Book Antiqua"/>
          <w:i/>
          <w:iCs/>
        </w:rPr>
        <w:t>Biol</w:t>
      </w:r>
      <w:proofErr w:type="spellEnd"/>
      <w:r w:rsidR="0027561B" w:rsidRPr="00917423">
        <w:rPr>
          <w:rFonts w:ascii="Book Antiqua" w:hAnsi="Book Antiqua"/>
          <w:i/>
          <w:iCs/>
        </w:rPr>
        <w:t xml:space="preserve"> Med</w:t>
      </w:r>
      <w:r w:rsidRPr="00917423">
        <w:rPr>
          <w:rFonts w:ascii="Book Antiqua" w:hAnsi="Book Antiqua"/>
        </w:rPr>
        <w:t xml:space="preserve"> 1991; </w:t>
      </w:r>
      <w:r w:rsidRPr="00917423">
        <w:rPr>
          <w:rFonts w:ascii="Book Antiqua" w:hAnsi="Book Antiqua"/>
          <w:b/>
          <w:bCs/>
        </w:rPr>
        <w:t>11</w:t>
      </w:r>
      <w:r w:rsidR="0027561B" w:rsidRPr="00917423">
        <w:rPr>
          <w:rFonts w:ascii="Book Antiqua" w:hAnsi="Book Antiqua"/>
        </w:rPr>
        <w:t>:</w:t>
      </w:r>
      <w:r w:rsidRPr="00917423">
        <w:rPr>
          <w:rFonts w:ascii="Book Antiqua" w:hAnsi="Book Antiqua"/>
        </w:rPr>
        <w:t xml:space="preserve"> 161-16</w:t>
      </w:r>
      <w:r w:rsidR="0027561B" w:rsidRPr="00917423">
        <w:rPr>
          <w:rFonts w:ascii="Book Antiqua" w:hAnsi="Book Antiqua"/>
        </w:rPr>
        <w:t>8 [PMID: 1937134 DOI: 10.1016/0891-5849(91)90167-2]</w:t>
      </w:r>
    </w:p>
    <w:p w14:paraId="45B323D6" w14:textId="77777777" w:rsidR="00775047" w:rsidRPr="00917423" w:rsidRDefault="00775047" w:rsidP="00917423">
      <w:pPr>
        <w:pStyle w:val="a9"/>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24 </w:t>
      </w:r>
      <w:r w:rsidRPr="00917423">
        <w:rPr>
          <w:rFonts w:ascii="Book Antiqua" w:hAnsi="Book Antiqua"/>
          <w:b/>
          <w:bCs/>
        </w:rPr>
        <w:t>Teixeira J</w:t>
      </w:r>
      <w:r w:rsidRPr="00917423">
        <w:rPr>
          <w:rFonts w:ascii="Book Antiqua" w:hAnsi="Book Antiqua"/>
        </w:rPr>
        <w:t xml:space="preserve">, Deus CM, Borges F, Oliveira PJ. Mitochondria: Targeting mitochondrial reactive oxygen species with </w:t>
      </w:r>
      <w:proofErr w:type="spellStart"/>
      <w:r w:rsidRPr="00917423">
        <w:rPr>
          <w:rFonts w:ascii="Book Antiqua" w:hAnsi="Book Antiqua"/>
        </w:rPr>
        <w:t>mitochondriotropic</w:t>
      </w:r>
      <w:proofErr w:type="spellEnd"/>
      <w:r w:rsidRPr="00917423">
        <w:rPr>
          <w:rFonts w:ascii="Book Antiqua" w:hAnsi="Book Antiqua"/>
        </w:rPr>
        <w:t xml:space="preserve"> polyphenolic-based antioxidants. </w:t>
      </w:r>
      <w:proofErr w:type="spellStart"/>
      <w:r w:rsidRPr="00917423">
        <w:rPr>
          <w:rFonts w:ascii="Book Antiqua" w:hAnsi="Book Antiqua"/>
          <w:i/>
          <w:iCs/>
        </w:rPr>
        <w:t>Int</w:t>
      </w:r>
      <w:proofErr w:type="spellEnd"/>
      <w:r w:rsidRPr="00917423">
        <w:rPr>
          <w:rFonts w:ascii="Book Antiqua" w:hAnsi="Book Antiqua"/>
          <w:i/>
          <w:iCs/>
        </w:rPr>
        <w:t xml:space="preserve"> J </w:t>
      </w:r>
      <w:proofErr w:type="spellStart"/>
      <w:r w:rsidRPr="00917423">
        <w:rPr>
          <w:rFonts w:ascii="Book Antiqua" w:hAnsi="Book Antiqua"/>
          <w:i/>
          <w:iCs/>
        </w:rPr>
        <w:t>Biochem</w:t>
      </w:r>
      <w:proofErr w:type="spellEnd"/>
      <w:r w:rsidRPr="00917423">
        <w:rPr>
          <w:rFonts w:ascii="Book Antiqua" w:hAnsi="Book Antiqua"/>
          <w:i/>
          <w:iCs/>
        </w:rPr>
        <w:t xml:space="preserve"> Cell </w:t>
      </w:r>
      <w:proofErr w:type="spellStart"/>
      <w:r w:rsidRPr="00917423">
        <w:rPr>
          <w:rFonts w:ascii="Book Antiqua" w:hAnsi="Book Antiqua"/>
          <w:i/>
          <w:iCs/>
        </w:rPr>
        <w:t>Biol</w:t>
      </w:r>
      <w:proofErr w:type="spellEnd"/>
      <w:r w:rsidRPr="00917423">
        <w:rPr>
          <w:rFonts w:ascii="Book Antiqua" w:hAnsi="Book Antiqua"/>
        </w:rPr>
        <w:t xml:space="preserve"> 2018; </w:t>
      </w:r>
      <w:r w:rsidRPr="00917423">
        <w:rPr>
          <w:rFonts w:ascii="Book Antiqua" w:hAnsi="Book Antiqua"/>
          <w:b/>
          <w:bCs/>
        </w:rPr>
        <w:t>97</w:t>
      </w:r>
      <w:r w:rsidRPr="00917423">
        <w:rPr>
          <w:rFonts w:ascii="Book Antiqua" w:hAnsi="Book Antiqua"/>
        </w:rPr>
        <w:t>: 98-103 [PMID: 29454114 DOI: 10.1016/j.biocel.2018.02.007]</w:t>
      </w:r>
    </w:p>
    <w:p w14:paraId="04729F4A" w14:textId="77777777" w:rsidR="00775047" w:rsidRPr="00917423" w:rsidRDefault="00775047" w:rsidP="00917423">
      <w:pPr>
        <w:pStyle w:val="a9"/>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25 </w:t>
      </w:r>
      <w:proofErr w:type="spellStart"/>
      <w:r w:rsidRPr="00917423">
        <w:rPr>
          <w:rFonts w:ascii="Book Antiqua" w:hAnsi="Book Antiqua"/>
          <w:b/>
          <w:bCs/>
        </w:rPr>
        <w:t>Skulachev</w:t>
      </w:r>
      <w:proofErr w:type="spellEnd"/>
      <w:r w:rsidRPr="00917423">
        <w:rPr>
          <w:rFonts w:ascii="Book Antiqua" w:hAnsi="Book Antiqua"/>
          <w:b/>
          <w:bCs/>
        </w:rPr>
        <w:t xml:space="preserve"> VP</w:t>
      </w:r>
      <w:r w:rsidRPr="00917423">
        <w:rPr>
          <w:rFonts w:ascii="Book Antiqua" w:hAnsi="Book Antiqua"/>
        </w:rPr>
        <w:t xml:space="preserve">, Bogachev AV, </w:t>
      </w:r>
      <w:proofErr w:type="spellStart"/>
      <w:r w:rsidRPr="00917423">
        <w:rPr>
          <w:rFonts w:ascii="Book Antiqua" w:hAnsi="Book Antiqua"/>
        </w:rPr>
        <w:t>Kasparinskiy</w:t>
      </w:r>
      <w:proofErr w:type="spellEnd"/>
      <w:r w:rsidRPr="00917423">
        <w:rPr>
          <w:rFonts w:ascii="Book Antiqua" w:hAnsi="Book Antiqua"/>
        </w:rPr>
        <w:t xml:space="preserve"> FO. </w:t>
      </w:r>
      <w:proofErr w:type="gramStart"/>
      <w:r w:rsidRPr="00917423">
        <w:rPr>
          <w:rFonts w:ascii="Book Antiqua" w:hAnsi="Book Antiqua"/>
        </w:rPr>
        <w:t>Membrane Bioenergetics</w:t>
      </w:r>
      <w:r w:rsidR="0027561B" w:rsidRPr="00917423">
        <w:rPr>
          <w:rFonts w:ascii="Book Antiqua" w:hAnsi="Book Antiqua"/>
        </w:rPr>
        <w:t>.</w:t>
      </w:r>
      <w:proofErr w:type="gramEnd"/>
      <w:r w:rsidRPr="00917423">
        <w:rPr>
          <w:rFonts w:ascii="Book Antiqua" w:hAnsi="Book Antiqua"/>
        </w:rPr>
        <w:t xml:space="preserve"> Moscow: Publishing House of Moscow University, 2010: 365</w:t>
      </w:r>
    </w:p>
    <w:p w14:paraId="3C559C7F" w14:textId="77777777" w:rsidR="00775047" w:rsidRPr="00917423" w:rsidRDefault="00775047" w:rsidP="00917423">
      <w:pPr>
        <w:pStyle w:val="a9"/>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26 </w:t>
      </w:r>
      <w:proofErr w:type="spellStart"/>
      <w:r w:rsidR="00E1020F" w:rsidRPr="00917423">
        <w:rPr>
          <w:rFonts w:ascii="Book Antiqua" w:hAnsi="Book Antiqua"/>
          <w:b/>
          <w:bCs/>
        </w:rPr>
        <w:t>Lakomkin</w:t>
      </w:r>
      <w:proofErr w:type="spellEnd"/>
      <w:r w:rsidR="00E1020F" w:rsidRPr="00917423">
        <w:rPr>
          <w:rFonts w:ascii="Book Antiqua" w:hAnsi="Book Antiqua"/>
          <w:b/>
          <w:bCs/>
        </w:rPr>
        <w:t xml:space="preserve"> VL</w:t>
      </w:r>
      <w:r w:rsidR="00E1020F" w:rsidRPr="00917423">
        <w:rPr>
          <w:rFonts w:ascii="Book Antiqua" w:hAnsi="Book Antiqua"/>
        </w:rPr>
        <w:t>,</w:t>
      </w:r>
      <w:r w:rsidR="00E1020F" w:rsidRPr="00917423">
        <w:rPr>
          <w:rFonts w:ascii="Book Antiqua" w:hAnsi="Book Antiqua"/>
          <w:b/>
          <w:bCs/>
        </w:rPr>
        <w:t xml:space="preserve"> </w:t>
      </w:r>
      <w:proofErr w:type="spellStart"/>
      <w:r w:rsidRPr="00917423">
        <w:rPr>
          <w:rFonts w:ascii="Book Antiqua" w:hAnsi="Book Antiqua"/>
        </w:rPr>
        <w:t>Kapel’ko</w:t>
      </w:r>
      <w:proofErr w:type="spellEnd"/>
      <w:r w:rsidRPr="00917423">
        <w:rPr>
          <w:rFonts w:ascii="Book Antiqua" w:hAnsi="Book Antiqua"/>
        </w:rPr>
        <w:t xml:space="preserve"> VI. </w:t>
      </w:r>
      <w:proofErr w:type="gramStart"/>
      <w:r w:rsidRPr="00917423">
        <w:rPr>
          <w:rFonts w:ascii="Book Antiqua" w:hAnsi="Book Antiqua"/>
        </w:rPr>
        <w:t>Protective effect of mitochondrial antioxidant SkQ1 at cardiac ischemia and reperfusion.</w:t>
      </w:r>
      <w:proofErr w:type="gramEnd"/>
      <w:r w:rsidRPr="00917423">
        <w:rPr>
          <w:rFonts w:ascii="Book Antiqua" w:hAnsi="Book Antiqua"/>
        </w:rPr>
        <w:t xml:space="preserve"> </w:t>
      </w:r>
      <w:proofErr w:type="spellStart"/>
      <w:r w:rsidRPr="00917423">
        <w:rPr>
          <w:rFonts w:ascii="Book Antiqua" w:hAnsi="Book Antiqua"/>
          <w:i/>
          <w:iCs/>
        </w:rPr>
        <w:t>Kardiologiya</w:t>
      </w:r>
      <w:proofErr w:type="spellEnd"/>
      <w:r w:rsidRPr="00917423">
        <w:rPr>
          <w:rFonts w:ascii="Book Antiqua" w:hAnsi="Book Antiqua"/>
        </w:rPr>
        <w:t xml:space="preserve"> 2009; </w:t>
      </w:r>
      <w:r w:rsidRPr="00917423">
        <w:rPr>
          <w:rFonts w:ascii="Book Antiqua" w:hAnsi="Book Antiqua"/>
          <w:b/>
          <w:bCs/>
        </w:rPr>
        <w:t>49</w:t>
      </w:r>
      <w:r w:rsidRPr="00917423">
        <w:rPr>
          <w:rFonts w:ascii="Book Antiqua" w:hAnsi="Book Antiqua"/>
        </w:rPr>
        <w:t>: 55-60</w:t>
      </w:r>
      <w:r w:rsidR="0027561B" w:rsidRPr="00917423">
        <w:rPr>
          <w:rFonts w:ascii="Book Antiqua" w:hAnsi="Book Antiqua"/>
        </w:rPr>
        <w:t xml:space="preserve"> [PMID: 19845521]</w:t>
      </w:r>
    </w:p>
    <w:p w14:paraId="3B6179F8" w14:textId="77777777" w:rsidR="00775047" w:rsidRPr="00917423" w:rsidRDefault="00775047" w:rsidP="00917423">
      <w:pPr>
        <w:pStyle w:val="a9"/>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27 </w:t>
      </w:r>
      <w:proofErr w:type="spellStart"/>
      <w:r w:rsidRPr="00917423">
        <w:rPr>
          <w:rFonts w:ascii="Book Antiqua" w:hAnsi="Book Antiqua"/>
          <w:b/>
          <w:bCs/>
        </w:rPr>
        <w:t>Demyanenko</w:t>
      </w:r>
      <w:proofErr w:type="spellEnd"/>
      <w:r w:rsidRPr="00917423">
        <w:rPr>
          <w:rFonts w:ascii="Book Antiqua" w:hAnsi="Book Antiqua"/>
          <w:b/>
          <w:bCs/>
        </w:rPr>
        <w:t xml:space="preserve"> IA</w:t>
      </w:r>
      <w:r w:rsidRPr="00917423">
        <w:rPr>
          <w:rFonts w:ascii="Book Antiqua" w:hAnsi="Book Antiqua"/>
        </w:rPr>
        <w:t xml:space="preserve">, Popova EN, </w:t>
      </w:r>
      <w:proofErr w:type="spellStart"/>
      <w:r w:rsidRPr="00917423">
        <w:rPr>
          <w:rFonts w:ascii="Book Antiqua" w:hAnsi="Book Antiqua"/>
        </w:rPr>
        <w:t>Zakharova</w:t>
      </w:r>
      <w:proofErr w:type="spellEnd"/>
      <w:r w:rsidRPr="00917423">
        <w:rPr>
          <w:rFonts w:ascii="Book Antiqua" w:hAnsi="Book Antiqua"/>
        </w:rPr>
        <w:t xml:space="preserve"> VV, </w:t>
      </w:r>
      <w:proofErr w:type="spellStart"/>
      <w:r w:rsidRPr="00917423">
        <w:rPr>
          <w:rFonts w:ascii="Book Antiqua" w:hAnsi="Book Antiqua"/>
        </w:rPr>
        <w:t>Ilyinskaya</w:t>
      </w:r>
      <w:proofErr w:type="spellEnd"/>
      <w:r w:rsidRPr="00917423">
        <w:rPr>
          <w:rFonts w:ascii="Book Antiqua" w:hAnsi="Book Antiqua"/>
        </w:rPr>
        <w:t xml:space="preserve"> OP, </w:t>
      </w:r>
      <w:proofErr w:type="spellStart"/>
      <w:r w:rsidRPr="00917423">
        <w:rPr>
          <w:rFonts w:ascii="Book Antiqua" w:hAnsi="Book Antiqua"/>
        </w:rPr>
        <w:t>Vasilieva</w:t>
      </w:r>
      <w:proofErr w:type="spellEnd"/>
      <w:r w:rsidRPr="00917423">
        <w:rPr>
          <w:rFonts w:ascii="Book Antiqua" w:hAnsi="Book Antiqua"/>
        </w:rPr>
        <w:t xml:space="preserve"> TV, </w:t>
      </w:r>
      <w:proofErr w:type="spellStart"/>
      <w:r w:rsidRPr="00917423">
        <w:rPr>
          <w:rFonts w:ascii="Book Antiqua" w:hAnsi="Book Antiqua"/>
        </w:rPr>
        <w:t>Romashchenko</w:t>
      </w:r>
      <w:proofErr w:type="spellEnd"/>
      <w:r w:rsidRPr="00917423">
        <w:rPr>
          <w:rFonts w:ascii="Book Antiqua" w:hAnsi="Book Antiqua"/>
        </w:rPr>
        <w:t xml:space="preserve"> VP, </w:t>
      </w:r>
      <w:proofErr w:type="spellStart"/>
      <w:r w:rsidRPr="00917423">
        <w:rPr>
          <w:rFonts w:ascii="Book Antiqua" w:hAnsi="Book Antiqua"/>
        </w:rPr>
        <w:t>Fedorov</w:t>
      </w:r>
      <w:proofErr w:type="spellEnd"/>
      <w:r w:rsidRPr="00917423">
        <w:rPr>
          <w:rFonts w:ascii="Book Antiqua" w:hAnsi="Book Antiqua"/>
        </w:rPr>
        <w:t xml:space="preserve"> AV, </w:t>
      </w:r>
      <w:proofErr w:type="spellStart"/>
      <w:r w:rsidRPr="00917423">
        <w:rPr>
          <w:rFonts w:ascii="Book Antiqua" w:hAnsi="Book Antiqua"/>
        </w:rPr>
        <w:t>Manskikh</w:t>
      </w:r>
      <w:proofErr w:type="spellEnd"/>
      <w:r w:rsidRPr="00917423">
        <w:rPr>
          <w:rFonts w:ascii="Book Antiqua" w:hAnsi="Book Antiqua"/>
        </w:rPr>
        <w:t xml:space="preserve"> VN, </w:t>
      </w:r>
      <w:proofErr w:type="spellStart"/>
      <w:r w:rsidRPr="00917423">
        <w:rPr>
          <w:rFonts w:ascii="Book Antiqua" w:hAnsi="Book Antiqua"/>
        </w:rPr>
        <w:t>Skulachev</w:t>
      </w:r>
      <w:proofErr w:type="spellEnd"/>
      <w:r w:rsidRPr="00917423">
        <w:rPr>
          <w:rFonts w:ascii="Book Antiqua" w:hAnsi="Book Antiqua"/>
        </w:rPr>
        <w:t xml:space="preserve"> MV, </w:t>
      </w:r>
      <w:proofErr w:type="spellStart"/>
      <w:r w:rsidRPr="00917423">
        <w:rPr>
          <w:rFonts w:ascii="Book Antiqua" w:hAnsi="Book Antiqua"/>
        </w:rPr>
        <w:t>Zinovkin</w:t>
      </w:r>
      <w:proofErr w:type="spellEnd"/>
      <w:r w:rsidRPr="00917423">
        <w:rPr>
          <w:rFonts w:ascii="Book Antiqua" w:hAnsi="Book Antiqua"/>
        </w:rPr>
        <w:t xml:space="preserve"> RA, </w:t>
      </w:r>
      <w:proofErr w:type="spellStart"/>
      <w:r w:rsidRPr="00917423">
        <w:rPr>
          <w:rFonts w:ascii="Book Antiqua" w:hAnsi="Book Antiqua"/>
        </w:rPr>
        <w:t>Pletjushkina</w:t>
      </w:r>
      <w:proofErr w:type="spellEnd"/>
      <w:r w:rsidRPr="00917423">
        <w:rPr>
          <w:rFonts w:ascii="Book Antiqua" w:hAnsi="Book Antiqua"/>
        </w:rPr>
        <w:t xml:space="preserve"> OY, </w:t>
      </w:r>
      <w:proofErr w:type="spellStart"/>
      <w:r w:rsidRPr="00917423">
        <w:rPr>
          <w:rFonts w:ascii="Book Antiqua" w:hAnsi="Book Antiqua"/>
        </w:rPr>
        <w:t>Skulachev</w:t>
      </w:r>
      <w:proofErr w:type="spellEnd"/>
      <w:r w:rsidRPr="00917423">
        <w:rPr>
          <w:rFonts w:ascii="Book Antiqua" w:hAnsi="Book Antiqua"/>
        </w:rPr>
        <w:t xml:space="preserve"> VP, </w:t>
      </w:r>
      <w:proofErr w:type="spellStart"/>
      <w:r w:rsidRPr="00917423">
        <w:rPr>
          <w:rFonts w:ascii="Book Antiqua" w:hAnsi="Book Antiqua"/>
        </w:rPr>
        <w:t>Chernyak</w:t>
      </w:r>
      <w:proofErr w:type="spellEnd"/>
      <w:r w:rsidRPr="00917423">
        <w:rPr>
          <w:rFonts w:ascii="Book Antiqua" w:hAnsi="Book Antiqua"/>
        </w:rPr>
        <w:t xml:space="preserve"> BV. Mitochondria-targeted antioxidant SkQ1 improves impaired dermal wound healing in old mice. </w:t>
      </w:r>
      <w:r w:rsidRPr="00917423">
        <w:rPr>
          <w:rFonts w:ascii="Book Antiqua" w:hAnsi="Book Antiqua"/>
          <w:i/>
          <w:iCs/>
        </w:rPr>
        <w:t xml:space="preserve">Aging </w:t>
      </w:r>
      <w:r w:rsidRPr="00917423">
        <w:rPr>
          <w:rFonts w:ascii="Book Antiqua" w:hAnsi="Book Antiqua"/>
        </w:rPr>
        <w:t>(</w:t>
      </w:r>
      <w:r w:rsidRPr="00917423">
        <w:rPr>
          <w:rFonts w:ascii="Book Antiqua" w:hAnsi="Book Antiqua"/>
          <w:i/>
          <w:iCs/>
        </w:rPr>
        <w:t>Albany NY</w:t>
      </w:r>
      <w:r w:rsidRPr="00917423">
        <w:rPr>
          <w:rFonts w:ascii="Book Antiqua" w:hAnsi="Book Antiqua"/>
        </w:rPr>
        <w:t xml:space="preserve">) 2015; </w:t>
      </w:r>
      <w:r w:rsidRPr="00917423">
        <w:rPr>
          <w:rFonts w:ascii="Book Antiqua" w:hAnsi="Book Antiqua"/>
          <w:b/>
          <w:bCs/>
        </w:rPr>
        <w:t>7</w:t>
      </w:r>
      <w:r w:rsidRPr="00917423">
        <w:rPr>
          <w:rFonts w:ascii="Book Antiqua" w:hAnsi="Book Antiqua"/>
        </w:rPr>
        <w:t>: 475-485 [PMID: 26187706 DOI: 10.18632/aging.100772]</w:t>
      </w:r>
    </w:p>
    <w:p w14:paraId="25910406" w14:textId="77777777" w:rsidR="00775047" w:rsidRPr="00917423" w:rsidRDefault="00775047" w:rsidP="00917423">
      <w:pPr>
        <w:pStyle w:val="a9"/>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lastRenderedPageBreak/>
        <w:t xml:space="preserve">28 </w:t>
      </w:r>
      <w:proofErr w:type="spellStart"/>
      <w:r w:rsidRPr="00917423">
        <w:rPr>
          <w:rFonts w:ascii="Book Antiqua" w:hAnsi="Book Antiqua"/>
          <w:b/>
          <w:bCs/>
        </w:rPr>
        <w:t>Perepechaeva</w:t>
      </w:r>
      <w:proofErr w:type="spellEnd"/>
      <w:r w:rsidRPr="00917423">
        <w:rPr>
          <w:rFonts w:ascii="Book Antiqua" w:hAnsi="Book Antiqua"/>
          <w:b/>
          <w:bCs/>
        </w:rPr>
        <w:t xml:space="preserve"> ML</w:t>
      </w:r>
      <w:r w:rsidRPr="00917423">
        <w:rPr>
          <w:rFonts w:ascii="Book Antiqua" w:hAnsi="Book Antiqua"/>
        </w:rPr>
        <w:t xml:space="preserve">, </w:t>
      </w:r>
      <w:proofErr w:type="spellStart"/>
      <w:r w:rsidRPr="00917423">
        <w:rPr>
          <w:rFonts w:ascii="Book Antiqua" w:hAnsi="Book Antiqua"/>
        </w:rPr>
        <w:t>Grishanova</w:t>
      </w:r>
      <w:proofErr w:type="spellEnd"/>
      <w:r w:rsidRPr="00917423">
        <w:rPr>
          <w:rFonts w:ascii="Book Antiqua" w:hAnsi="Book Antiqua"/>
        </w:rPr>
        <w:t xml:space="preserve"> AY, </w:t>
      </w:r>
      <w:proofErr w:type="spellStart"/>
      <w:r w:rsidRPr="00917423">
        <w:rPr>
          <w:rFonts w:ascii="Book Antiqua" w:hAnsi="Book Antiqua"/>
        </w:rPr>
        <w:t>Rudnitskaya</w:t>
      </w:r>
      <w:proofErr w:type="spellEnd"/>
      <w:r w:rsidRPr="00917423">
        <w:rPr>
          <w:rFonts w:ascii="Book Antiqua" w:hAnsi="Book Antiqua"/>
        </w:rPr>
        <w:t xml:space="preserve"> EA, </w:t>
      </w:r>
      <w:proofErr w:type="spellStart"/>
      <w:r w:rsidRPr="00917423">
        <w:rPr>
          <w:rFonts w:ascii="Book Antiqua" w:hAnsi="Book Antiqua"/>
        </w:rPr>
        <w:t>Kolosova</w:t>
      </w:r>
      <w:proofErr w:type="spellEnd"/>
      <w:r w:rsidRPr="00917423">
        <w:rPr>
          <w:rFonts w:ascii="Book Antiqua" w:hAnsi="Book Antiqua"/>
        </w:rPr>
        <w:t xml:space="preserve"> NG. </w:t>
      </w:r>
      <w:proofErr w:type="gramStart"/>
      <w:r w:rsidRPr="00917423">
        <w:rPr>
          <w:rFonts w:ascii="Book Antiqua" w:hAnsi="Book Antiqua"/>
        </w:rPr>
        <w:t>The Mitochondria-Targeted Antioxidant SkQ1 Downregulates Aryl Hydrocarbon Receptor-Dependent Genes in the Retina of OXYS Rats with AMD-Like Retinopathy.</w:t>
      </w:r>
      <w:proofErr w:type="gramEnd"/>
      <w:r w:rsidRPr="00917423">
        <w:rPr>
          <w:rFonts w:ascii="Book Antiqua" w:hAnsi="Book Antiqua"/>
        </w:rPr>
        <w:t xml:space="preserve"> </w:t>
      </w:r>
      <w:r w:rsidRPr="00917423">
        <w:rPr>
          <w:rFonts w:ascii="Book Antiqua" w:hAnsi="Book Antiqua"/>
          <w:i/>
          <w:iCs/>
        </w:rPr>
        <w:t xml:space="preserve">J </w:t>
      </w:r>
      <w:proofErr w:type="spellStart"/>
      <w:r w:rsidRPr="00917423">
        <w:rPr>
          <w:rFonts w:ascii="Book Antiqua" w:hAnsi="Book Antiqua"/>
          <w:i/>
          <w:iCs/>
        </w:rPr>
        <w:t>Ophthalmol</w:t>
      </w:r>
      <w:proofErr w:type="spellEnd"/>
      <w:r w:rsidRPr="00917423">
        <w:rPr>
          <w:rFonts w:ascii="Book Antiqua" w:hAnsi="Book Antiqua"/>
        </w:rPr>
        <w:t xml:space="preserve"> 2014; </w:t>
      </w:r>
      <w:r w:rsidRPr="00917423">
        <w:rPr>
          <w:rFonts w:ascii="Book Antiqua" w:hAnsi="Book Antiqua"/>
          <w:b/>
          <w:bCs/>
        </w:rPr>
        <w:t>2014</w:t>
      </w:r>
      <w:r w:rsidRPr="00917423">
        <w:rPr>
          <w:rFonts w:ascii="Book Antiqua" w:hAnsi="Book Antiqua"/>
        </w:rPr>
        <w:t>: 530943 [PMID: 25132985 DOI: 10.1155/2014/530943]</w:t>
      </w:r>
    </w:p>
    <w:p w14:paraId="4754275B" w14:textId="77777777" w:rsidR="00775047" w:rsidRPr="00917423" w:rsidRDefault="00775047" w:rsidP="00917423">
      <w:pPr>
        <w:pStyle w:val="a9"/>
        <w:adjustRightInd w:val="0"/>
        <w:snapToGrid w:val="0"/>
        <w:spacing w:before="0" w:beforeAutospacing="0" w:after="0" w:afterAutospacing="0" w:line="360" w:lineRule="auto"/>
        <w:jc w:val="both"/>
        <w:rPr>
          <w:rFonts w:ascii="Book Antiqua" w:hAnsi="Book Antiqua"/>
        </w:rPr>
      </w:pPr>
      <w:proofErr w:type="gramStart"/>
      <w:r w:rsidRPr="00917423">
        <w:rPr>
          <w:rFonts w:ascii="Book Antiqua" w:hAnsi="Book Antiqua"/>
        </w:rPr>
        <w:t xml:space="preserve">29 </w:t>
      </w:r>
      <w:r w:rsidRPr="00917423">
        <w:rPr>
          <w:rFonts w:ascii="Book Antiqua" w:hAnsi="Book Antiqua"/>
          <w:b/>
          <w:bCs/>
        </w:rPr>
        <w:t>Hoffmann A</w:t>
      </w:r>
      <w:r w:rsidRPr="00917423">
        <w:rPr>
          <w:rFonts w:ascii="Book Antiqua" w:hAnsi="Book Antiqua"/>
        </w:rPr>
        <w:t xml:space="preserve">, </w:t>
      </w:r>
      <w:proofErr w:type="spellStart"/>
      <w:r w:rsidRPr="00917423">
        <w:rPr>
          <w:rFonts w:ascii="Book Antiqua" w:hAnsi="Book Antiqua"/>
        </w:rPr>
        <w:t>Natoli</w:t>
      </w:r>
      <w:proofErr w:type="spellEnd"/>
      <w:r w:rsidRPr="00917423">
        <w:rPr>
          <w:rFonts w:ascii="Book Antiqua" w:hAnsi="Book Antiqua"/>
        </w:rPr>
        <w:t xml:space="preserve"> G, Ghosh G. Transcriptional regulation via the NF-</w:t>
      </w:r>
      <w:proofErr w:type="spellStart"/>
      <w:r w:rsidRPr="00917423">
        <w:rPr>
          <w:rFonts w:ascii="Book Antiqua" w:hAnsi="Book Antiqua"/>
        </w:rPr>
        <w:t>kappaB</w:t>
      </w:r>
      <w:proofErr w:type="spellEnd"/>
      <w:r w:rsidRPr="00917423">
        <w:rPr>
          <w:rFonts w:ascii="Book Antiqua" w:hAnsi="Book Antiqua"/>
        </w:rPr>
        <w:t xml:space="preserve"> signaling module.</w:t>
      </w:r>
      <w:proofErr w:type="gramEnd"/>
      <w:r w:rsidRPr="00917423">
        <w:rPr>
          <w:rFonts w:ascii="Book Antiqua" w:hAnsi="Book Antiqua"/>
        </w:rPr>
        <w:t xml:space="preserve"> </w:t>
      </w:r>
      <w:r w:rsidRPr="00917423">
        <w:rPr>
          <w:rFonts w:ascii="Book Antiqua" w:hAnsi="Book Antiqua"/>
          <w:i/>
          <w:iCs/>
        </w:rPr>
        <w:t>Oncogene</w:t>
      </w:r>
      <w:r w:rsidRPr="00917423">
        <w:rPr>
          <w:rFonts w:ascii="Book Antiqua" w:hAnsi="Book Antiqua"/>
        </w:rPr>
        <w:t xml:space="preserve"> 2006; </w:t>
      </w:r>
      <w:r w:rsidRPr="00917423">
        <w:rPr>
          <w:rFonts w:ascii="Book Antiqua" w:hAnsi="Book Antiqua"/>
          <w:b/>
          <w:bCs/>
        </w:rPr>
        <w:t>25</w:t>
      </w:r>
      <w:r w:rsidRPr="00917423">
        <w:rPr>
          <w:rFonts w:ascii="Book Antiqua" w:hAnsi="Book Antiqua"/>
        </w:rPr>
        <w:t>: 6706-6716 [PMID: 17072323 DOI: 10.1038/sj.onc.1209933]</w:t>
      </w:r>
    </w:p>
    <w:p w14:paraId="0276AB59" w14:textId="77777777" w:rsidR="00775047" w:rsidRPr="00917423" w:rsidRDefault="00775047" w:rsidP="00917423">
      <w:pPr>
        <w:pStyle w:val="a9"/>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30 </w:t>
      </w:r>
      <w:proofErr w:type="spellStart"/>
      <w:r w:rsidRPr="00917423">
        <w:rPr>
          <w:rFonts w:ascii="Book Antiqua" w:hAnsi="Book Antiqua"/>
          <w:b/>
          <w:bCs/>
        </w:rPr>
        <w:t>Rojo</w:t>
      </w:r>
      <w:proofErr w:type="spellEnd"/>
      <w:r w:rsidRPr="00917423">
        <w:rPr>
          <w:rFonts w:ascii="Book Antiqua" w:hAnsi="Book Antiqua"/>
          <w:b/>
          <w:bCs/>
        </w:rPr>
        <w:t xml:space="preserve"> AI</w:t>
      </w:r>
      <w:r w:rsidRPr="00917423">
        <w:rPr>
          <w:rFonts w:ascii="Book Antiqua" w:hAnsi="Book Antiqua"/>
        </w:rPr>
        <w:t xml:space="preserve">, Salinas M, Martín D, </w:t>
      </w:r>
      <w:proofErr w:type="spellStart"/>
      <w:r w:rsidRPr="00917423">
        <w:rPr>
          <w:rFonts w:ascii="Book Antiqua" w:hAnsi="Book Antiqua"/>
        </w:rPr>
        <w:t>Perona</w:t>
      </w:r>
      <w:proofErr w:type="spellEnd"/>
      <w:r w:rsidRPr="00917423">
        <w:rPr>
          <w:rFonts w:ascii="Book Antiqua" w:hAnsi="Book Antiqua"/>
        </w:rPr>
        <w:t xml:space="preserve"> R, </w:t>
      </w:r>
      <w:proofErr w:type="spellStart"/>
      <w:r w:rsidRPr="00917423">
        <w:rPr>
          <w:rFonts w:ascii="Book Antiqua" w:hAnsi="Book Antiqua"/>
        </w:rPr>
        <w:t>Cuadrado</w:t>
      </w:r>
      <w:proofErr w:type="spellEnd"/>
      <w:r w:rsidRPr="00917423">
        <w:rPr>
          <w:rFonts w:ascii="Book Antiqua" w:hAnsi="Book Antiqua"/>
        </w:rPr>
        <w:t xml:space="preserve"> A. Regulation of Cu/Zn-superoxide dismutase expression via the phosphatidylinositol 3 kinase/</w:t>
      </w:r>
      <w:proofErr w:type="spellStart"/>
      <w:r w:rsidRPr="00917423">
        <w:rPr>
          <w:rFonts w:ascii="Book Antiqua" w:hAnsi="Book Antiqua"/>
        </w:rPr>
        <w:t>Akt</w:t>
      </w:r>
      <w:proofErr w:type="spellEnd"/>
      <w:r w:rsidRPr="00917423">
        <w:rPr>
          <w:rFonts w:ascii="Book Antiqua" w:hAnsi="Book Antiqua"/>
        </w:rPr>
        <w:t xml:space="preserve"> pathway and nuclear factor-</w:t>
      </w:r>
      <w:proofErr w:type="spellStart"/>
      <w:r w:rsidRPr="00917423">
        <w:rPr>
          <w:rFonts w:ascii="Book Antiqua" w:hAnsi="Book Antiqua"/>
        </w:rPr>
        <w:t>kappaB</w:t>
      </w:r>
      <w:proofErr w:type="spellEnd"/>
      <w:r w:rsidRPr="00917423">
        <w:rPr>
          <w:rFonts w:ascii="Book Antiqua" w:hAnsi="Book Antiqua"/>
        </w:rPr>
        <w:t xml:space="preserve">. </w:t>
      </w:r>
      <w:r w:rsidRPr="00917423">
        <w:rPr>
          <w:rFonts w:ascii="Book Antiqua" w:hAnsi="Book Antiqua"/>
          <w:i/>
          <w:iCs/>
        </w:rPr>
        <w:t xml:space="preserve">J </w:t>
      </w:r>
      <w:proofErr w:type="spellStart"/>
      <w:r w:rsidRPr="00917423">
        <w:rPr>
          <w:rFonts w:ascii="Book Antiqua" w:hAnsi="Book Antiqua"/>
          <w:i/>
          <w:iCs/>
        </w:rPr>
        <w:t>Neurosci</w:t>
      </w:r>
      <w:proofErr w:type="spellEnd"/>
      <w:r w:rsidRPr="00917423">
        <w:rPr>
          <w:rFonts w:ascii="Book Antiqua" w:hAnsi="Book Antiqua"/>
        </w:rPr>
        <w:t xml:space="preserve"> 2004; </w:t>
      </w:r>
      <w:r w:rsidRPr="00917423">
        <w:rPr>
          <w:rFonts w:ascii="Book Antiqua" w:hAnsi="Book Antiqua"/>
          <w:b/>
          <w:bCs/>
        </w:rPr>
        <w:t>24</w:t>
      </w:r>
      <w:r w:rsidRPr="00917423">
        <w:rPr>
          <w:rFonts w:ascii="Book Antiqua" w:hAnsi="Book Antiqua"/>
        </w:rPr>
        <w:t>: 7324-7334 [PMID: 15317858 DOI: 10.1523/JNEUROSCI.2111-04.2004]</w:t>
      </w:r>
    </w:p>
    <w:p w14:paraId="1D982E48" w14:textId="77777777" w:rsidR="00775047" w:rsidRPr="00917423" w:rsidRDefault="00775047" w:rsidP="00917423">
      <w:pPr>
        <w:pStyle w:val="a9"/>
        <w:adjustRightInd w:val="0"/>
        <w:snapToGrid w:val="0"/>
        <w:spacing w:before="0" w:beforeAutospacing="0" w:after="0" w:afterAutospacing="0" w:line="360" w:lineRule="auto"/>
        <w:jc w:val="both"/>
        <w:rPr>
          <w:rFonts w:ascii="Book Antiqua" w:hAnsi="Book Antiqua"/>
        </w:rPr>
      </w:pPr>
      <w:proofErr w:type="gramStart"/>
      <w:r w:rsidRPr="00917423">
        <w:rPr>
          <w:rFonts w:ascii="Book Antiqua" w:hAnsi="Book Antiqua"/>
        </w:rPr>
        <w:t xml:space="preserve">31 </w:t>
      </w:r>
      <w:proofErr w:type="spellStart"/>
      <w:r w:rsidRPr="00917423">
        <w:rPr>
          <w:rFonts w:ascii="Book Antiqua" w:hAnsi="Book Antiqua"/>
          <w:b/>
          <w:bCs/>
        </w:rPr>
        <w:t>Miroshnichenko</w:t>
      </w:r>
      <w:proofErr w:type="spellEnd"/>
      <w:r w:rsidRPr="00917423">
        <w:rPr>
          <w:rFonts w:ascii="Book Antiqua" w:hAnsi="Book Antiqua"/>
          <w:b/>
          <w:bCs/>
        </w:rPr>
        <w:t xml:space="preserve"> OS</w:t>
      </w:r>
      <w:r w:rsidRPr="00917423">
        <w:rPr>
          <w:rFonts w:ascii="Book Antiqua" w:hAnsi="Book Antiqua"/>
        </w:rPr>
        <w:t>.</w:t>
      </w:r>
      <w:proofErr w:type="gramEnd"/>
      <w:r w:rsidRPr="00917423">
        <w:rPr>
          <w:rFonts w:ascii="Book Antiqua" w:hAnsi="Book Antiqua"/>
          <w:b/>
          <w:bCs/>
        </w:rPr>
        <w:t xml:space="preserve"> </w:t>
      </w:r>
      <w:proofErr w:type="gramStart"/>
      <w:r w:rsidRPr="00917423">
        <w:rPr>
          <w:rFonts w:ascii="Book Antiqua" w:hAnsi="Book Antiqua"/>
        </w:rPr>
        <w:t>Biogenesis, physiological role, and properties of catalase.</w:t>
      </w:r>
      <w:proofErr w:type="gramEnd"/>
      <w:r w:rsidRPr="00917423">
        <w:rPr>
          <w:rFonts w:ascii="Book Antiqua" w:hAnsi="Book Antiqua"/>
        </w:rPr>
        <w:t xml:space="preserve"> </w:t>
      </w:r>
      <w:proofErr w:type="spellStart"/>
      <w:proofErr w:type="gramStart"/>
      <w:r w:rsidRPr="00917423">
        <w:rPr>
          <w:rFonts w:ascii="Book Antiqua" w:hAnsi="Book Antiqua"/>
          <w:i/>
          <w:iCs/>
        </w:rPr>
        <w:t>Biopolym</w:t>
      </w:r>
      <w:proofErr w:type="spellEnd"/>
      <w:r w:rsidRPr="00917423">
        <w:rPr>
          <w:rFonts w:ascii="Book Antiqua" w:hAnsi="Book Antiqua"/>
          <w:i/>
          <w:iCs/>
        </w:rPr>
        <w:t xml:space="preserve"> Cell</w:t>
      </w:r>
      <w:r w:rsidRPr="00917423">
        <w:rPr>
          <w:rFonts w:ascii="Book Antiqua" w:hAnsi="Book Antiqua"/>
        </w:rPr>
        <w:t xml:space="preserve"> 1992; </w:t>
      </w:r>
      <w:r w:rsidRPr="00917423">
        <w:rPr>
          <w:rFonts w:ascii="Book Antiqua" w:hAnsi="Book Antiqua"/>
          <w:b/>
          <w:bCs/>
        </w:rPr>
        <w:t>8</w:t>
      </w:r>
      <w:r w:rsidRPr="00917423">
        <w:rPr>
          <w:rFonts w:ascii="Book Antiqua" w:hAnsi="Book Antiqua"/>
        </w:rPr>
        <w:t>: 3-25.</w:t>
      </w:r>
      <w:proofErr w:type="gramEnd"/>
      <w:r w:rsidRPr="00917423">
        <w:rPr>
          <w:rFonts w:ascii="Book Antiqua" w:hAnsi="Book Antiqua"/>
        </w:rPr>
        <w:t xml:space="preserve"> [DOI: 10.7124/bc.00033C]</w:t>
      </w:r>
    </w:p>
    <w:p w14:paraId="7234356E" w14:textId="77777777" w:rsidR="00775047" w:rsidRPr="00917423" w:rsidRDefault="00775047" w:rsidP="00917423">
      <w:pPr>
        <w:pStyle w:val="a9"/>
        <w:adjustRightInd w:val="0"/>
        <w:snapToGrid w:val="0"/>
        <w:spacing w:before="0" w:beforeAutospacing="0" w:after="0" w:afterAutospacing="0" w:line="360" w:lineRule="auto"/>
        <w:jc w:val="both"/>
        <w:rPr>
          <w:rFonts w:ascii="Book Antiqua" w:hAnsi="Book Antiqua"/>
        </w:rPr>
      </w:pPr>
      <w:proofErr w:type="gramStart"/>
      <w:r w:rsidRPr="00917423">
        <w:rPr>
          <w:rFonts w:ascii="Book Antiqua" w:hAnsi="Book Antiqua"/>
        </w:rPr>
        <w:t xml:space="preserve">32 </w:t>
      </w:r>
      <w:r w:rsidRPr="00917423">
        <w:rPr>
          <w:rFonts w:ascii="Book Antiqua" w:hAnsi="Book Antiqua"/>
          <w:b/>
          <w:bCs/>
        </w:rPr>
        <w:t>Hayes JD</w:t>
      </w:r>
      <w:r w:rsidRPr="00917423">
        <w:rPr>
          <w:rFonts w:ascii="Book Antiqua" w:hAnsi="Book Antiqua"/>
        </w:rPr>
        <w:t xml:space="preserve">, </w:t>
      </w:r>
      <w:proofErr w:type="spellStart"/>
      <w:r w:rsidRPr="00917423">
        <w:rPr>
          <w:rFonts w:ascii="Book Antiqua" w:hAnsi="Book Antiqua"/>
        </w:rPr>
        <w:t>Dinkova-Kostova</w:t>
      </w:r>
      <w:proofErr w:type="spellEnd"/>
      <w:r w:rsidRPr="00917423">
        <w:rPr>
          <w:rFonts w:ascii="Book Antiqua" w:hAnsi="Book Antiqua"/>
        </w:rPr>
        <w:t xml:space="preserve"> AT.</w:t>
      </w:r>
      <w:proofErr w:type="gramEnd"/>
      <w:r w:rsidRPr="00917423">
        <w:rPr>
          <w:rFonts w:ascii="Book Antiqua" w:hAnsi="Book Antiqua"/>
        </w:rPr>
        <w:t xml:space="preserve"> The Nrf2 regulatory network provides an interface between redox and intermediary metabolism. </w:t>
      </w:r>
      <w:r w:rsidRPr="00917423">
        <w:rPr>
          <w:rFonts w:ascii="Book Antiqua" w:hAnsi="Book Antiqua"/>
          <w:i/>
          <w:iCs/>
        </w:rPr>
        <w:t xml:space="preserve">Trends </w:t>
      </w:r>
      <w:proofErr w:type="spellStart"/>
      <w:r w:rsidRPr="00917423">
        <w:rPr>
          <w:rFonts w:ascii="Book Antiqua" w:hAnsi="Book Antiqua"/>
          <w:i/>
          <w:iCs/>
        </w:rPr>
        <w:t>Biochem</w:t>
      </w:r>
      <w:proofErr w:type="spellEnd"/>
      <w:r w:rsidRPr="00917423">
        <w:rPr>
          <w:rFonts w:ascii="Book Antiqua" w:hAnsi="Book Antiqua"/>
          <w:i/>
          <w:iCs/>
        </w:rPr>
        <w:t xml:space="preserve"> </w:t>
      </w:r>
      <w:proofErr w:type="spellStart"/>
      <w:r w:rsidRPr="00917423">
        <w:rPr>
          <w:rFonts w:ascii="Book Antiqua" w:hAnsi="Book Antiqua"/>
          <w:i/>
          <w:iCs/>
        </w:rPr>
        <w:t>Sci</w:t>
      </w:r>
      <w:proofErr w:type="spellEnd"/>
      <w:r w:rsidRPr="00917423">
        <w:rPr>
          <w:rFonts w:ascii="Book Antiqua" w:hAnsi="Book Antiqua"/>
        </w:rPr>
        <w:t xml:space="preserve"> 2014; </w:t>
      </w:r>
      <w:r w:rsidRPr="00917423">
        <w:rPr>
          <w:rFonts w:ascii="Book Antiqua" w:hAnsi="Book Antiqua"/>
          <w:b/>
          <w:bCs/>
        </w:rPr>
        <w:t>39</w:t>
      </w:r>
      <w:r w:rsidRPr="00917423">
        <w:rPr>
          <w:rFonts w:ascii="Book Antiqua" w:hAnsi="Book Antiqua"/>
        </w:rPr>
        <w:t>: 199-218 [PMID: 24647116 DOI: 10.1016/j.tibs.2014.02.002]</w:t>
      </w:r>
    </w:p>
    <w:p w14:paraId="57F2B36C" w14:textId="77777777" w:rsidR="00775047" w:rsidRPr="00917423" w:rsidRDefault="00775047" w:rsidP="00917423">
      <w:pPr>
        <w:pStyle w:val="a9"/>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33 </w:t>
      </w:r>
      <w:proofErr w:type="spellStart"/>
      <w:r w:rsidRPr="00917423">
        <w:rPr>
          <w:rFonts w:ascii="Book Antiqua" w:hAnsi="Book Antiqua"/>
          <w:b/>
          <w:bCs/>
        </w:rPr>
        <w:t>Essers</w:t>
      </w:r>
      <w:proofErr w:type="spellEnd"/>
      <w:r w:rsidRPr="00917423">
        <w:rPr>
          <w:rFonts w:ascii="Book Antiqua" w:hAnsi="Book Antiqua"/>
          <w:b/>
          <w:bCs/>
        </w:rPr>
        <w:t xml:space="preserve"> MA</w:t>
      </w:r>
      <w:r w:rsidRPr="00917423">
        <w:rPr>
          <w:rFonts w:ascii="Book Antiqua" w:hAnsi="Book Antiqua"/>
        </w:rPr>
        <w:t xml:space="preserve">, </w:t>
      </w:r>
      <w:proofErr w:type="spellStart"/>
      <w:r w:rsidRPr="00917423">
        <w:rPr>
          <w:rFonts w:ascii="Book Antiqua" w:hAnsi="Book Antiqua"/>
        </w:rPr>
        <w:t>Weijzen</w:t>
      </w:r>
      <w:proofErr w:type="spellEnd"/>
      <w:r w:rsidRPr="00917423">
        <w:rPr>
          <w:rFonts w:ascii="Book Antiqua" w:hAnsi="Book Antiqua"/>
        </w:rPr>
        <w:t xml:space="preserve"> S, de </w:t>
      </w:r>
      <w:proofErr w:type="spellStart"/>
      <w:r w:rsidRPr="00917423">
        <w:rPr>
          <w:rFonts w:ascii="Book Antiqua" w:hAnsi="Book Antiqua"/>
        </w:rPr>
        <w:t>Vries</w:t>
      </w:r>
      <w:proofErr w:type="spellEnd"/>
      <w:r w:rsidRPr="00917423">
        <w:rPr>
          <w:rFonts w:ascii="Book Antiqua" w:hAnsi="Book Antiqua"/>
        </w:rPr>
        <w:t xml:space="preserve">-Smits AM, </w:t>
      </w:r>
      <w:proofErr w:type="spellStart"/>
      <w:r w:rsidRPr="00917423">
        <w:rPr>
          <w:rFonts w:ascii="Book Antiqua" w:hAnsi="Book Antiqua"/>
        </w:rPr>
        <w:t>Saarloos</w:t>
      </w:r>
      <w:proofErr w:type="spellEnd"/>
      <w:r w:rsidRPr="00917423">
        <w:rPr>
          <w:rFonts w:ascii="Book Antiqua" w:hAnsi="Book Antiqua"/>
        </w:rPr>
        <w:t xml:space="preserve"> I, de </w:t>
      </w:r>
      <w:proofErr w:type="spellStart"/>
      <w:r w:rsidRPr="00917423">
        <w:rPr>
          <w:rFonts w:ascii="Book Antiqua" w:hAnsi="Book Antiqua"/>
        </w:rPr>
        <w:t>Ruiter</w:t>
      </w:r>
      <w:proofErr w:type="spellEnd"/>
      <w:r w:rsidRPr="00917423">
        <w:rPr>
          <w:rFonts w:ascii="Book Antiqua" w:hAnsi="Book Antiqua"/>
        </w:rPr>
        <w:t xml:space="preserve"> ND, </w:t>
      </w:r>
      <w:proofErr w:type="spellStart"/>
      <w:r w:rsidRPr="00917423">
        <w:rPr>
          <w:rFonts w:ascii="Book Antiqua" w:hAnsi="Book Antiqua"/>
        </w:rPr>
        <w:t>Bos</w:t>
      </w:r>
      <w:proofErr w:type="spellEnd"/>
      <w:r w:rsidRPr="00917423">
        <w:rPr>
          <w:rFonts w:ascii="Book Antiqua" w:hAnsi="Book Antiqua"/>
        </w:rPr>
        <w:t xml:space="preserve"> JL, </w:t>
      </w:r>
      <w:proofErr w:type="spellStart"/>
      <w:r w:rsidRPr="00917423">
        <w:rPr>
          <w:rFonts w:ascii="Book Antiqua" w:hAnsi="Book Antiqua"/>
        </w:rPr>
        <w:t>Burgering</w:t>
      </w:r>
      <w:proofErr w:type="spellEnd"/>
      <w:r w:rsidRPr="00917423">
        <w:rPr>
          <w:rFonts w:ascii="Book Antiqua" w:hAnsi="Book Antiqua"/>
        </w:rPr>
        <w:t xml:space="preserve"> BM. FOXO transcription factor activation by oxidative stress mediated by the small </w:t>
      </w:r>
      <w:proofErr w:type="spellStart"/>
      <w:r w:rsidRPr="00917423">
        <w:rPr>
          <w:rFonts w:ascii="Book Antiqua" w:hAnsi="Book Antiqua"/>
        </w:rPr>
        <w:t>GTPase</w:t>
      </w:r>
      <w:proofErr w:type="spellEnd"/>
      <w:r w:rsidRPr="00917423">
        <w:rPr>
          <w:rFonts w:ascii="Book Antiqua" w:hAnsi="Book Antiqua"/>
        </w:rPr>
        <w:t xml:space="preserve"> </w:t>
      </w:r>
      <w:proofErr w:type="spellStart"/>
      <w:r w:rsidRPr="00917423">
        <w:rPr>
          <w:rFonts w:ascii="Book Antiqua" w:hAnsi="Book Antiqua"/>
        </w:rPr>
        <w:t>Ral</w:t>
      </w:r>
      <w:proofErr w:type="spellEnd"/>
      <w:r w:rsidRPr="00917423">
        <w:rPr>
          <w:rFonts w:ascii="Book Antiqua" w:hAnsi="Book Antiqua"/>
        </w:rPr>
        <w:t xml:space="preserve"> and JNK. </w:t>
      </w:r>
      <w:r w:rsidRPr="00917423">
        <w:rPr>
          <w:rFonts w:ascii="Book Antiqua" w:hAnsi="Book Antiqua"/>
          <w:i/>
          <w:iCs/>
        </w:rPr>
        <w:t>EMBO J</w:t>
      </w:r>
      <w:r w:rsidRPr="00917423">
        <w:rPr>
          <w:rFonts w:ascii="Book Antiqua" w:hAnsi="Book Antiqua"/>
        </w:rPr>
        <w:t xml:space="preserve"> 2004; </w:t>
      </w:r>
      <w:r w:rsidRPr="00917423">
        <w:rPr>
          <w:rFonts w:ascii="Book Antiqua" w:hAnsi="Book Antiqua"/>
          <w:b/>
          <w:bCs/>
        </w:rPr>
        <w:t>23</w:t>
      </w:r>
      <w:r w:rsidRPr="00917423">
        <w:rPr>
          <w:rFonts w:ascii="Book Antiqua" w:hAnsi="Book Antiqua"/>
        </w:rPr>
        <w:t>: 4802-4812 [PMID: 15538382 DOI: 10.1038/sj.emboj.7600476]</w:t>
      </w:r>
    </w:p>
    <w:p w14:paraId="14DA16D2" w14:textId="77777777" w:rsidR="00775047" w:rsidRPr="00917423" w:rsidRDefault="00775047" w:rsidP="00917423">
      <w:pPr>
        <w:pStyle w:val="a9"/>
        <w:adjustRightInd w:val="0"/>
        <w:snapToGrid w:val="0"/>
        <w:spacing w:before="0" w:beforeAutospacing="0" w:after="0" w:afterAutospacing="0" w:line="360" w:lineRule="auto"/>
        <w:jc w:val="both"/>
        <w:rPr>
          <w:rFonts w:ascii="Book Antiqua" w:hAnsi="Book Antiqua"/>
        </w:rPr>
      </w:pPr>
      <w:proofErr w:type="gramStart"/>
      <w:r w:rsidRPr="00917423">
        <w:rPr>
          <w:rFonts w:ascii="Book Antiqua" w:hAnsi="Book Antiqua"/>
        </w:rPr>
        <w:t xml:space="preserve">34 </w:t>
      </w:r>
      <w:proofErr w:type="spellStart"/>
      <w:r w:rsidRPr="00917423">
        <w:rPr>
          <w:rFonts w:ascii="Book Antiqua" w:hAnsi="Book Antiqua"/>
          <w:b/>
          <w:bCs/>
        </w:rPr>
        <w:t>Storz</w:t>
      </w:r>
      <w:proofErr w:type="spellEnd"/>
      <w:r w:rsidRPr="00917423">
        <w:rPr>
          <w:rFonts w:ascii="Book Antiqua" w:hAnsi="Book Antiqua"/>
          <w:b/>
          <w:bCs/>
        </w:rPr>
        <w:t xml:space="preserve"> P</w:t>
      </w:r>
      <w:r w:rsidRPr="00917423">
        <w:rPr>
          <w:rFonts w:ascii="Book Antiqua" w:hAnsi="Book Antiqua"/>
        </w:rPr>
        <w:t xml:space="preserve">. </w:t>
      </w:r>
      <w:proofErr w:type="spellStart"/>
      <w:r w:rsidRPr="00917423">
        <w:rPr>
          <w:rFonts w:ascii="Book Antiqua" w:hAnsi="Book Antiqua"/>
        </w:rPr>
        <w:t>Forkhead</w:t>
      </w:r>
      <w:proofErr w:type="spellEnd"/>
      <w:r w:rsidRPr="00917423">
        <w:rPr>
          <w:rFonts w:ascii="Book Antiqua" w:hAnsi="Book Antiqua"/>
        </w:rPr>
        <w:t xml:space="preserve"> </w:t>
      </w:r>
      <w:proofErr w:type="spellStart"/>
      <w:r w:rsidRPr="00917423">
        <w:rPr>
          <w:rFonts w:ascii="Book Antiqua" w:hAnsi="Book Antiqua"/>
        </w:rPr>
        <w:t>homeobox</w:t>
      </w:r>
      <w:proofErr w:type="spellEnd"/>
      <w:r w:rsidRPr="00917423">
        <w:rPr>
          <w:rFonts w:ascii="Book Antiqua" w:hAnsi="Book Antiqua"/>
        </w:rPr>
        <w:t xml:space="preserve"> type O transcription factors in the responses to oxidative stress.</w:t>
      </w:r>
      <w:proofErr w:type="gramEnd"/>
      <w:r w:rsidRPr="00917423">
        <w:rPr>
          <w:rFonts w:ascii="Book Antiqua" w:hAnsi="Book Antiqua"/>
        </w:rPr>
        <w:t xml:space="preserve"> </w:t>
      </w:r>
      <w:proofErr w:type="spellStart"/>
      <w:r w:rsidRPr="00917423">
        <w:rPr>
          <w:rFonts w:ascii="Book Antiqua" w:hAnsi="Book Antiqua"/>
          <w:i/>
          <w:iCs/>
        </w:rPr>
        <w:t>Antioxid</w:t>
      </w:r>
      <w:proofErr w:type="spellEnd"/>
      <w:r w:rsidRPr="00917423">
        <w:rPr>
          <w:rFonts w:ascii="Book Antiqua" w:hAnsi="Book Antiqua"/>
          <w:i/>
          <w:iCs/>
        </w:rPr>
        <w:t xml:space="preserve"> Redox Signal</w:t>
      </w:r>
      <w:r w:rsidRPr="00917423">
        <w:rPr>
          <w:rFonts w:ascii="Book Antiqua" w:hAnsi="Book Antiqua"/>
        </w:rPr>
        <w:t xml:space="preserve"> 2011; </w:t>
      </w:r>
      <w:r w:rsidRPr="00917423">
        <w:rPr>
          <w:rFonts w:ascii="Book Antiqua" w:hAnsi="Book Antiqua"/>
          <w:b/>
          <w:bCs/>
        </w:rPr>
        <w:t>14</w:t>
      </w:r>
      <w:r w:rsidRPr="00917423">
        <w:rPr>
          <w:rFonts w:ascii="Book Antiqua" w:hAnsi="Book Antiqua"/>
        </w:rPr>
        <w:t>: 593-605 [PMID: 20618067 DOI: 10.1089/ars.2010.3405]</w:t>
      </w:r>
    </w:p>
    <w:p w14:paraId="0DAA2EF0" w14:textId="77777777" w:rsidR="00775047" w:rsidRPr="00917423" w:rsidRDefault="00775047" w:rsidP="00917423">
      <w:pPr>
        <w:pStyle w:val="a9"/>
        <w:adjustRightInd w:val="0"/>
        <w:snapToGrid w:val="0"/>
        <w:spacing w:before="0" w:beforeAutospacing="0" w:after="0" w:afterAutospacing="0" w:line="360" w:lineRule="auto"/>
        <w:jc w:val="both"/>
        <w:rPr>
          <w:rFonts w:ascii="Book Antiqua" w:hAnsi="Book Antiqua"/>
        </w:rPr>
      </w:pPr>
      <w:proofErr w:type="gramStart"/>
      <w:r w:rsidRPr="00917423">
        <w:rPr>
          <w:rFonts w:ascii="Book Antiqua" w:hAnsi="Book Antiqua"/>
        </w:rPr>
        <w:t xml:space="preserve">35 </w:t>
      </w:r>
      <w:proofErr w:type="spellStart"/>
      <w:r w:rsidRPr="00917423">
        <w:rPr>
          <w:rFonts w:ascii="Book Antiqua" w:hAnsi="Book Antiqua"/>
          <w:b/>
          <w:bCs/>
        </w:rPr>
        <w:t>Nemoto</w:t>
      </w:r>
      <w:proofErr w:type="spellEnd"/>
      <w:r w:rsidRPr="00917423">
        <w:rPr>
          <w:rFonts w:ascii="Book Antiqua" w:hAnsi="Book Antiqua"/>
          <w:b/>
          <w:bCs/>
        </w:rPr>
        <w:t xml:space="preserve"> S</w:t>
      </w:r>
      <w:r w:rsidRPr="00917423">
        <w:rPr>
          <w:rFonts w:ascii="Book Antiqua" w:hAnsi="Book Antiqua"/>
        </w:rPr>
        <w:t xml:space="preserve">, </w:t>
      </w:r>
      <w:proofErr w:type="spellStart"/>
      <w:r w:rsidRPr="00917423">
        <w:rPr>
          <w:rFonts w:ascii="Book Antiqua" w:hAnsi="Book Antiqua"/>
        </w:rPr>
        <w:t>Finkel</w:t>
      </w:r>
      <w:proofErr w:type="spellEnd"/>
      <w:r w:rsidRPr="00917423">
        <w:rPr>
          <w:rFonts w:ascii="Book Antiqua" w:hAnsi="Book Antiqua"/>
        </w:rPr>
        <w:t xml:space="preserve"> T. Redox regulation of </w:t>
      </w:r>
      <w:proofErr w:type="spellStart"/>
      <w:r w:rsidRPr="00917423">
        <w:rPr>
          <w:rFonts w:ascii="Book Antiqua" w:hAnsi="Book Antiqua"/>
        </w:rPr>
        <w:t>forkhead</w:t>
      </w:r>
      <w:proofErr w:type="spellEnd"/>
      <w:r w:rsidRPr="00917423">
        <w:rPr>
          <w:rFonts w:ascii="Book Antiqua" w:hAnsi="Book Antiqua"/>
        </w:rPr>
        <w:t xml:space="preserve"> proteins through a p66shc-dependent signaling pathway.</w:t>
      </w:r>
      <w:proofErr w:type="gramEnd"/>
      <w:r w:rsidRPr="00917423">
        <w:rPr>
          <w:rFonts w:ascii="Book Antiqua" w:hAnsi="Book Antiqua"/>
        </w:rPr>
        <w:t xml:space="preserve"> </w:t>
      </w:r>
      <w:r w:rsidRPr="00917423">
        <w:rPr>
          <w:rFonts w:ascii="Book Antiqua" w:hAnsi="Book Antiqua"/>
          <w:i/>
          <w:iCs/>
        </w:rPr>
        <w:t>Science</w:t>
      </w:r>
      <w:r w:rsidRPr="00917423">
        <w:rPr>
          <w:rFonts w:ascii="Book Antiqua" w:hAnsi="Book Antiqua"/>
        </w:rPr>
        <w:t xml:space="preserve"> 2002; </w:t>
      </w:r>
      <w:r w:rsidRPr="00917423">
        <w:rPr>
          <w:rFonts w:ascii="Book Antiqua" w:hAnsi="Book Antiqua"/>
          <w:b/>
          <w:bCs/>
        </w:rPr>
        <w:t>295</w:t>
      </w:r>
      <w:r w:rsidRPr="00917423">
        <w:rPr>
          <w:rFonts w:ascii="Book Antiqua" w:hAnsi="Book Antiqua"/>
        </w:rPr>
        <w:t>: 2450-2452 [PMID: 11884717 DOI: 10.1126/science.1069004]</w:t>
      </w:r>
    </w:p>
    <w:p w14:paraId="54D76CF3" w14:textId="77777777" w:rsidR="00775047" w:rsidRPr="00917423" w:rsidRDefault="00775047" w:rsidP="00917423">
      <w:pPr>
        <w:pStyle w:val="a9"/>
        <w:adjustRightInd w:val="0"/>
        <w:snapToGrid w:val="0"/>
        <w:spacing w:before="0" w:beforeAutospacing="0" w:after="0" w:afterAutospacing="0" w:line="360" w:lineRule="auto"/>
        <w:jc w:val="both"/>
        <w:rPr>
          <w:rFonts w:ascii="Book Antiqua" w:hAnsi="Book Antiqua"/>
        </w:rPr>
      </w:pPr>
      <w:r w:rsidRPr="00917423">
        <w:rPr>
          <w:rFonts w:ascii="Book Antiqua" w:hAnsi="Book Antiqua"/>
        </w:rPr>
        <w:t xml:space="preserve">36 </w:t>
      </w:r>
      <w:r w:rsidRPr="00917423">
        <w:rPr>
          <w:rFonts w:ascii="Book Antiqua" w:hAnsi="Book Antiqua"/>
          <w:b/>
          <w:bCs/>
        </w:rPr>
        <w:t>Kops GJ</w:t>
      </w:r>
      <w:r w:rsidRPr="00917423">
        <w:rPr>
          <w:rFonts w:ascii="Book Antiqua" w:hAnsi="Book Antiqua"/>
        </w:rPr>
        <w:t xml:space="preserve">, </w:t>
      </w:r>
      <w:proofErr w:type="spellStart"/>
      <w:r w:rsidRPr="00917423">
        <w:rPr>
          <w:rFonts w:ascii="Book Antiqua" w:hAnsi="Book Antiqua"/>
        </w:rPr>
        <w:t>Dansen</w:t>
      </w:r>
      <w:proofErr w:type="spellEnd"/>
      <w:r w:rsidRPr="00917423">
        <w:rPr>
          <w:rFonts w:ascii="Book Antiqua" w:hAnsi="Book Antiqua"/>
        </w:rPr>
        <w:t xml:space="preserve"> TB, </w:t>
      </w:r>
      <w:proofErr w:type="spellStart"/>
      <w:r w:rsidRPr="00917423">
        <w:rPr>
          <w:rFonts w:ascii="Book Antiqua" w:hAnsi="Book Antiqua"/>
        </w:rPr>
        <w:t>Polderman</w:t>
      </w:r>
      <w:proofErr w:type="spellEnd"/>
      <w:r w:rsidRPr="00917423">
        <w:rPr>
          <w:rFonts w:ascii="Book Antiqua" w:hAnsi="Book Antiqua"/>
        </w:rPr>
        <w:t xml:space="preserve"> PE, </w:t>
      </w:r>
      <w:proofErr w:type="spellStart"/>
      <w:r w:rsidRPr="00917423">
        <w:rPr>
          <w:rFonts w:ascii="Book Antiqua" w:hAnsi="Book Antiqua"/>
        </w:rPr>
        <w:t>Saarloos</w:t>
      </w:r>
      <w:proofErr w:type="spellEnd"/>
      <w:r w:rsidRPr="00917423">
        <w:rPr>
          <w:rFonts w:ascii="Book Antiqua" w:hAnsi="Book Antiqua"/>
        </w:rPr>
        <w:t xml:space="preserve"> I, </w:t>
      </w:r>
      <w:proofErr w:type="spellStart"/>
      <w:r w:rsidRPr="00917423">
        <w:rPr>
          <w:rFonts w:ascii="Book Antiqua" w:hAnsi="Book Antiqua"/>
        </w:rPr>
        <w:t>Wirtz</w:t>
      </w:r>
      <w:proofErr w:type="spellEnd"/>
      <w:r w:rsidRPr="00917423">
        <w:rPr>
          <w:rFonts w:ascii="Book Antiqua" w:hAnsi="Book Antiqua"/>
        </w:rPr>
        <w:t xml:space="preserve"> KW, Coffer PJ, Huang TT, </w:t>
      </w:r>
      <w:proofErr w:type="spellStart"/>
      <w:r w:rsidRPr="00917423">
        <w:rPr>
          <w:rFonts w:ascii="Book Antiqua" w:hAnsi="Book Antiqua"/>
        </w:rPr>
        <w:t>Bos</w:t>
      </w:r>
      <w:proofErr w:type="spellEnd"/>
      <w:r w:rsidRPr="00917423">
        <w:rPr>
          <w:rFonts w:ascii="Book Antiqua" w:hAnsi="Book Antiqua"/>
        </w:rPr>
        <w:t xml:space="preserve"> JL, </w:t>
      </w:r>
      <w:proofErr w:type="spellStart"/>
      <w:r w:rsidRPr="00917423">
        <w:rPr>
          <w:rFonts w:ascii="Book Antiqua" w:hAnsi="Book Antiqua"/>
        </w:rPr>
        <w:t>Medema</w:t>
      </w:r>
      <w:proofErr w:type="spellEnd"/>
      <w:r w:rsidRPr="00917423">
        <w:rPr>
          <w:rFonts w:ascii="Book Antiqua" w:hAnsi="Book Antiqua"/>
        </w:rPr>
        <w:t xml:space="preserve"> RH, </w:t>
      </w:r>
      <w:proofErr w:type="spellStart"/>
      <w:r w:rsidRPr="00917423">
        <w:rPr>
          <w:rFonts w:ascii="Book Antiqua" w:hAnsi="Book Antiqua"/>
        </w:rPr>
        <w:t>Burgering</w:t>
      </w:r>
      <w:proofErr w:type="spellEnd"/>
      <w:r w:rsidRPr="00917423">
        <w:rPr>
          <w:rFonts w:ascii="Book Antiqua" w:hAnsi="Book Antiqua"/>
        </w:rPr>
        <w:t xml:space="preserve"> BM. </w:t>
      </w:r>
      <w:proofErr w:type="spellStart"/>
      <w:r w:rsidRPr="00917423">
        <w:rPr>
          <w:rFonts w:ascii="Book Antiqua" w:hAnsi="Book Antiqua"/>
        </w:rPr>
        <w:t>Forkhead</w:t>
      </w:r>
      <w:proofErr w:type="spellEnd"/>
      <w:r w:rsidRPr="00917423">
        <w:rPr>
          <w:rFonts w:ascii="Book Antiqua" w:hAnsi="Book Antiqua"/>
        </w:rPr>
        <w:t xml:space="preserve"> transcription factor FOXO3a protects quiescent cells from oxidative stress. </w:t>
      </w:r>
      <w:r w:rsidRPr="00917423">
        <w:rPr>
          <w:rFonts w:ascii="Book Antiqua" w:hAnsi="Book Antiqua"/>
          <w:i/>
          <w:iCs/>
        </w:rPr>
        <w:t>Nature</w:t>
      </w:r>
      <w:r w:rsidRPr="00917423">
        <w:rPr>
          <w:rFonts w:ascii="Book Antiqua" w:hAnsi="Book Antiqua"/>
        </w:rPr>
        <w:t xml:space="preserve"> 2002; </w:t>
      </w:r>
      <w:r w:rsidRPr="00917423">
        <w:rPr>
          <w:rFonts w:ascii="Book Antiqua" w:hAnsi="Book Antiqua"/>
          <w:b/>
          <w:bCs/>
        </w:rPr>
        <w:t>419</w:t>
      </w:r>
      <w:r w:rsidRPr="00917423">
        <w:rPr>
          <w:rFonts w:ascii="Book Antiqua" w:hAnsi="Book Antiqua"/>
        </w:rPr>
        <w:t>: 316-321 [PMID: 12239572 DOI: 10.1038/nature01036]</w:t>
      </w:r>
    </w:p>
    <w:p w14:paraId="677B9638" w14:textId="77777777" w:rsidR="0097369A" w:rsidRPr="00917423" w:rsidRDefault="0097369A" w:rsidP="00917423">
      <w:pPr>
        <w:pStyle w:val="a7"/>
        <w:adjustRightInd w:val="0"/>
        <w:snapToGrid w:val="0"/>
        <w:spacing w:line="360" w:lineRule="auto"/>
        <w:ind w:left="0"/>
        <w:contextualSpacing w:val="0"/>
        <w:jc w:val="both"/>
        <w:rPr>
          <w:rFonts w:ascii="Book Antiqua" w:hAnsi="Book Antiqua"/>
          <w:b/>
          <w:lang w:val="en-US"/>
        </w:rPr>
      </w:pPr>
    </w:p>
    <w:p w14:paraId="3DB523F0" w14:textId="4A870396" w:rsidR="009B756A" w:rsidRDefault="0097369A" w:rsidP="009B756A">
      <w:pPr>
        <w:adjustRightInd w:val="0"/>
        <w:snapToGrid w:val="0"/>
        <w:spacing w:line="360" w:lineRule="auto"/>
        <w:jc w:val="right"/>
        <w:rPr>
          <w:rFonts w:ascii="Book Antiqua" w:hAnsi="Book Antiqua"/>
          <w:lang w:val="en-US" w:eastAsia="zh-CN"/>
        </w:rPr>
      </w:pPr>
      <w:bookmarkStart w:id="37" w:name="OLE_LINK148"/>
      <w:bookmarkStart w:id="38" w:name="OLE_LINK320"/>
      <w:bookmarkStart w:id="39" w:name="OLE_LINK387"/>
      <w:bookmarkStart w:id="40" w:name="OLE_LINK254"/>
      <w:bookmarkStart w:id="41" w:name="OLE_LINK149"/>
      <w:bookmarkStart w:id="42" w:name="OLE_LINK225"/>
      <w:bookmarkStart w:id="43" w:name="OLE_LINK207"/>
      <w:bookmarkStart w:id="44" w:name="OLE_LINK226"/>
      <w:bookmarkStart w:id="45" w:name="OLE_LINK212"/>
      <w:bookmarkStart w:id="46" w:name="OLE_LINK250"/>
      <w:bookmarkStart w:id="47" w:name="OLE_LINK281"/>
      <w:bookmarkStart w:id="48" w:name="OLE_LINK282"/>
      <w:bookmarkStart w:id="49" w:name="OLE_LINK313"/>
      <w:bookmarkStart w:id="50" w:name="OLE_LINK304"/>
      <w:bookmarkStart w:id="51" w:name="OLE_LINK321"/>
      <w:bookmarkStart w:id="52" w:name="OLE_LINK385"/>
      <w:bookmarkStart w:id="53" w:name="OLE_LINK400"/>
      <w:bookmarkStart w:id="54" w:name="OLE_LINK346"/>
      <w:bookmarkStart w:id="55" w:name="OLE_LINK371"/>
      <w:bookmarkStart w:id="56" w:name="OLE_LINK334"/>
      <w:bookmarkStart w:id="57" w:name="OLE_LINK1830"/>
      <w:bookmarkStart w:id="58" w:name="OLE_LINK457"/>
      <w:bookmarkStart w:id="59" w:name="OLE_LINK288"/>
      <w:bookmarkStart w:id="60" w:name="OLE_LINK384"/>
      <w:bookmarkStart w:id="61" w:name="OLE_LINK379"/>
      <w:bookmarkStart w:id="62" w:name="OLE_LINK303"/>
      <w:bookmarkStart w:id="63" w:name="OLE_LINK450"/>
      <w:bookmarkStart w:id="64" w:name="OLE_LINK489"/>
      <w:bookmarkStart w:id="65" w:name="OLE_LINK535"/>
      <w:bookmarkStart w:id="66" w:name="OLE_LINK648"/>
      <w:bookmarkStart w:id="67" w:name="OLE_LINK686"/>
      <w:bookmarkStart w:id="68" w:name="OLE_LINK471"/>
      <w:bookmarkStart w:id="69" w:name="OLE_LINK462"/>
      <w:bookmarkStart w:id="70" w:name="OLE_LINK519"/>
      <w:bookmarkStart w:id="71" w:name="OLE_LINK575"/>
      <w:bookmarkStart w:id="72" w:name="OLE_LINK491"/>
      <w:bookmarkStart w:id="73" w:name="OLE_LINK532"/>
      <w:bookmarkStart w:id="74" w:name="OLE_LINK572"/>
      <w:bookmarkStart w:id="75" w:name="OLE_LINK574"/>
      <w:bookmarkStart w:id="76" w:name="OLE_LINK480"/>
      <w:bookmarkStart w:id="77" w:name="OLE_LINK567"/>
      <w:bookmarkStart w:id="78" w:name="OLE_LINK2700"/>
      <w:bookmarkStart w:id="79" w:name="OLE_LINK581"/>
      <w:bookmarkStart w:id="80" w:name="OLE_LINK639"/>
      <w:bookmarkStart w:id="81" w:name="OLE_LINK688"/>
      <w:bookmarkStart w:id="82" w:name="OLE_LINK722"/>
      <w:bookmarkStart w:id="83" w:name="OLE_LINK542"/>
      <w:bookmarkStart w:id="84" w:name="OLE_LINK589"/>
      <w:bookmarkStart w:id="85" w:name="OLE_LINK582"/>
      <w:bookmarkStart w:id="86" w:name="OLE_LINK640"/>
      <w:bookmarkStart w:id="87" w:name="OLE_LINK714"/>
      <w:bookmarkStart w:id="88" w:name="OLE_LINK593"/>
      <w:bookmarkStart w:id="89" w:name="OLE_LINK716"/>
      <w:bookmarkStart w:id="90" w:name="OLE_LINK770"/>
      <w:bookmarkStart w:id="91" w:name="OLE_LINK801"/>
      <w:bookmarkStart w:id="92" w:name="OLE_LINK660"/>
      <w:bookmarkStart w:id="93" w:name="OLE_LINK781"/>
      <w:bookmarkStart w:id="94" w:name="OLE_LINK833"/>
      <w:bookmarkStart w:id="95" w:name="OLE_LINK642"/>
      <w:bookmarkStart w:id="96" w:name="OLE_LINK700"/>
      <w:bookmarkStart w:id="97" w:name="OLE_LINK792"/>
      <w:bookmarkStart w:id="98" w:name="OLE_LINK2882"/>
      <w:bookmarkStart w:id="99" w:name="OLE_LINK836"/>
      <w:bookmarkStart w:id="100" w:name="OLE_LINK889"/>
      <w:bookmarkStart w:id="101" w:name="OLE_LINK782"/>
      <w:bookmarkStart w:id="102" w:name="OLE_LINK826"/>
      <w:bookmarkStart w:id="103" w:name="OLE_LINK865"/>
      <w:bookmarkStart w:id="104" w:name="OLE_LINK856"/>
      <w:bookmarkStart w:id="105" w:name="OLE_LINK908"/>
      <w:bookmarkStart w:id="106" w:name="OLE_LINK980"/>
      <w:bookmarkStart w:id="107" w:name="OLE_LINK1018"/>
      <w:bookmarkStart w:id="108" w:name="OLE_LINK1049"/>
      <w:bookmarkStart w:id="109" w:name="OLE_LINK1076"/>
      <w:bookmarkStart w:id="110" w:name="OLE_LINK1106"/>
      <w:bookmarkStart w:id="111" w:name="OLE_LINK891"/>
      <w:bookmarkStart w:id="112" w:name="OLE_LINK943"/>
      <w:bookmarkStart w:id="113" w:name="OLE_LINK981"/>
      <w:bookmarkStart w:id="114" w:name="OLE_LINK1030"/>
      <w:bookmarkStart w:id="115" w:name="OLE_LINK847"/>
      <w:bookmarkStart w:id="116" w:name="OLE_LINK909"/>
      <w:bookmarkStart w:id="117" w:name="OLE_LINK906"/>
      <w:bookmarkStart w:id="118" w:name="OLE_LINK992"/>
      <w:bookmarkStart w:id="119" w:name="OLE_LINK993"/>
      <w:bookmarkStart w:id="120" w:name="OLE_LINK1052"/>
      <w:bookmarkStart w:id="121" w:name="OLE_LINK946"/>
      <w:bookmarkStart w:id="122" w:name="OLE_LINK911"/>
      <w:bookmarkStart w:id="123" w:name="OLE_LINK930"/>
      <w:bookmarkStart w:id="124" w:name="OLE_LINK1059"/>
      <w:bookmarkStart w:id="125" w:name="OLE_LINK1174"/>
      <w:bookmarkStart w:id="126" w:name="OLE_LINK1137"/>
      <w:bookmarkStart w:id="127" w:name="OLE_LINK1167"/>
      <w:bookmarkStart w:id="128" w:name="OLE_LINK1200"/>
      <w:bookmarkStart w:id="129" w:name="OLE_LINK1241"/>
      <w:bookmarkStart w:id="130" w:name="OLE_LINK1288"/>
      <w:bookmarkStart w:id="131" w:name="OLE_LINK1056"/>
      <w:bookmarkStart w:id="132" w:name="OLE_LINK1158"/>
      <w:bookmarkStart w:id="133" w:name="OLE_LINK1175"/>
      <w:bookmarkStart w:id="134" w:name="OLE_LINK1074"/>
      <w:bookmarkStart w:id="135" w:name="OLE_LINK1169"/>
      <w:bookmarkStart w:id="136" w:name="OLE_LINK386"/>
      <w:bookmarkStart w:id="137" w:name="OLE_LINK33"/>
      <w:bookmarkStart w:id="138" w:name="OLE_LINK34"/>
      <w:bookmarkStart w:id="139" w:name="OLE_LINK599"/>
      <w:bookmarkStart w:id="140" w:name="OLE_LINK87"/>
      <w:r w:rsidRPr="00917423">
        <w:rPr>
          <w:rFonts w:ascii="Book Antiqua" w:hAnsi="Book Antiqua"/>
          <w:b/>
          <w:bCs/>
          <w:lang w:val="en-US" w:eastAsia="zh-CN"/>
        </w:rPr>
        <w:lastRenderedPageBreak/>
        <w:t xml:space="preserve">P-Reviewer: </w:t>
      </w:r>
      <w:r w:rsidRPr="00917423">
        <w:rPr>
          <w:rFonts w:ascii="Book Antiqua" w:hAnsi="Book Antiqua"/>
          <w:bCs/>
          <w:lang w:val="en-US" w:eastAsia="zh-CN"/>
        </w:rPr>
        <w:t xml:space="preserve">Gabriel S, </w:t>
      </w:r>
      <w:proofErr w:type="spellStart"/>
      <w:r w:rsidRPr="00917423">
        <w:rPr>
          <w:rFonts w:ascii="Book Antiqua" w:hAnsi="Book Antiqua"/>
          <w:bCs/>
          <w:lang w:val="en-US" w:eastAsia="zh-CN"/>
        </w:rPr>
        <w:t>Tangvarasittichai</w:t>
      </w:r>
      <w:proofErr w:type="spellEnd"/>
      <w:r w:rsidRPr="00917423">
        <w:rPr>
          <w:rFonts w:ascii="Book Antiqua" w:hAnsi="Book Antiqua"/>
          <w:bCs/>
          <w:lang w:val="en-US" w:eastAsia="zh-CN"/>
        </w:rPr>
        <w:t xml:space="preserve"> S</w:t>
      </w:r>
      <w:r w:rsidR="009B756A">
        <w:rPr>
          <w:rFonts w:ascii="Book Antiqua" w:hAnsi="Book Antiqua"/>
          <w:b/>
          <w:bCs/>
          <w:lang w:val="en-US" w:eastAsia="zh-CN"/>
        </w:rPr>
        <w:t xml:space="preserve"> </w:t>
      </w:r>
      <w:r w:rsidRPr="00917423">
        <w:rPr>
          <w:rFonts w:ascii="Book Antiqua" w:hAnsi="Book Antiqua"/>
          <w:b/>
          <w:bCs/>
          <w:lang w:val="en-US" w:eastAsia="zh-CN"/>
        </w:rPr>
        <w:t>S-Editor:</w:t>
      </w:r>
      <w:r w:rsidRPr="00917423">
        <w:rPr>
          <w:rFonts w:ascii="Book Antiqua" w:hAnsi="Book Antiqua"/>
          <w:lang w:val="en-US" w:eastAsia="zh-CN"/>
        </w:rPr>
        <w:t xml:space="preserve"> Tang JZ </w:t>
      </w:r>
    </w:p>
    <w:p w14:paraId="02E8502E" w14:textId="47EB302F" w:rsidR="0097369A" w:rsidRPr="00917423" w:rsidRDefault="0097369A" w:rsidP="00560DD3">
      <w:pPr>
        <w:wordWrap w:val="0"/>
        <w:adjustRightInd w:val="0"/>
        <w:snapToGrid w:val="0"/>
        <w:spacing w:line="360" w:lineRule="auto"/>
        <w:jc w:val="right"/>
        <w:rPr>
          <w:rFonts w:ascii="Book Antiqua" w:hAnsi="Book Antiqua"/>
          <w:lang w:val="en-US" w:eastAsia="zh-CN"/>
        </w:rPr>
      </w:pPr>
      <w:r w:rsidRPr="00917423">
        <w:rPr>
          <w:rFonts w:ascii="Book Antiqua" w:hAnsi="Book Antiqua"/>
          <w:b/>
          <w:bCs/>
          <w:lang w:val="en-US" w:eastAsia="zh-CN"/>
        </w:rPr>
        <w:t>L-Editor:</w:t>
      </w:r>
      <w:r w:rsidRPr="00917423">
        <w:rPr>
          <w:rFonts w:ascii="Book Antiqua" w:hAnsi="Book Antiqua"/>
          <w:lang w:val="en-US" w:eastAsia="zh-CN"/>
        </w:rPr>
        <w:t xml:space="preserve"> </w:t>
      </w:r>
      <w:proofErr w:type="spellStart"/>
      <w:r w:rsidR="009851F2" w:rsidRPr="00917423">
        <w:rPr>
          <w:rFonts w:ascii="Book Antiqua" w:hAnsi="Book Antiqua"/>
          <w:lang w:val="en-US" w:eastAsia="zh-CN"/>
        </w:rPr>
        <w:t>Filipodia</w:t>
      </w:r>
      <w:proofErr w:type="spellEnd"/>
      <w:r w:rsidR="009851F2" w:rsidRPr="00917423">
        <w:rPr>
          <w:rFonts w:ascii="Book Antiqua" w:hAnsi="Book Antiqua"/>
          <w:lang w:val="en-US" w:eastAsia="zh-CN"/>
        </w:rPr>
        <w:t xml:space="preserve"> </w:t>
      </w:r>
      <w:r w:rsidRPr="00917423">
        <w:rPr>
          <w:rFonts w:ascii="Book Antiqua" w:hAnsi="Book Antiqua"/>
          <w:b/>
          <w:bCs/>
          <w:lang w:val="en-US" w:eastAsia="zh-CN"/>
        </w:rPr>
        <w:t>E-Editor:</w:t>
      </w:r>
      <w:r w:rsidR="00560DD3">
        <w:rPr>
          <w:rFonts w:ascii="Book Antiqua" w:hAnsi="Book Antiqua" w:hint="eastAsia"/>
          <w:b/>
          <w:bCs/>
          <w:lang w:val="en-US" w:eastAsia="zh-CN"/>
        </w:rPr>
        <w:t xml:space="preserve"> </w:t>
      </w:r>
      <w:r w:rsidR="00560DD3" w:rsidRPr="00560DD3">
        <w:rPr>
          <w:rFonts w:ascii="Book Antiqua" w:hAnsi="Book Antiqua" w:hint="eastAsia"/>
          <w:bCs/>
          <w:lang w:val="en-US" w:eastAsia="zh-CN"/>
        </w:rPr>
        <w:t>Liu MY</w:t>
      </w:r>
    </w:p>
    <w:p w14:paraId="25589801" w14:textId="77777777" w:rsidR="0097369A" w:rsidRPr="00917423" w:rsidRDefault="0097369A" w:rsidP="00917423">
      <w:pPr>
        <w:shd w:val="clear" w:color="auto" w:fill="FFFFFF"/>
        <w:adjustRightInd w:val="0"/>
        <w:snapToGrid w:val="0"/>
        <w:spacing w:line="360" w:lineRule="auto"/>
        <w:jc w:val="both"/>
        <w:rPr>
          <w:rFonts w:ascii="Book Antiqua" w:hAnsi="Book Antiqua" w:cs="Helvetica"/>
          <w:b/>
          <w:lang w:val="en-US" w:eastAsia="zh-CN"/>
        </w:rPr>
      </w:pPr>
      <w:bookmarkStart w:id="141" w:name="OLE_LINK880"/>
      <w:bookmarkStart w:id="142" w:name="OLE_LINK881"/>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917423">
        <w:rPr>
          <w:rFonts w:ascii="Book Antiqua" w:hAnsi="Book Antiqua" w:cs="Helvetica"/>
          <w:b/>
          <w:lang w:val="en-US" w:eastAsia="zh-CN"/>
        </w:rPr>
        <w:t xml:space="preserve">Specialty type: </w:t>
      </w:r>
      <w:r w:rsidRPr="00917423">
        <w:rPr>
          <w:rFonts w:ascii="Book Antiqua" w:hAnsi="Book Antiqua" w:cs="Helvetica"/>
          <w:lang w:val="en-US" w:eastAsia="zh-CN"/>
        </w:rPr>
        <w:t>Endocrinology and metabolism</w:t>
      </w:r>
    </w:p>
    <w:p w14:paraId="52CC270C" w14:textId="77777777" w:rsidR="0097369A" w:rsidRPr="00917423" w:rsidRDefault="0097369A" w:rsidP="00917423">
      <w:pPr>
        <w:shd w:val="clear" w:color="auto" w:fill="FFFFFF"/>
        <w:adjustRightInd w:val="0"/>
        <w:snapToGrid w:val="0"/>
        <w:spacing w:line="360" w:lineRule="auto"/>
        <w:jc w:val="both"/>
        <w:rPr>
          <w:rFonts w:ascii="Book Antiqua" w:hAnsi="Book Antiqua" w:cs="Helvetica"/>
          <w:b/>
          <w:lang w:val="en-US" w:eastAsia="zh-CN"/>
        </w:rPr>
      </w:pPr>
      <w:r w:rsidRPr="00917423">
        <w:rPr>
          <w:rFonts w:ascii="Book Antiqua" w:hAnsi="Book Antiqua" w:cs="Helvetica"/>
          <w:b/>
          <w:lang w:val="en-US" w:eastAsia="zh-CN"/>
        </w:rPr>
        <w:t xml:space="preserve">Country of origin: </w:t>
      </w:r>
      <w:r w:rsidRPr="00917423">
        <w:rPr>
          <w:rFonts w:ascii="Book Antiqua" w:hAnsi="Book Antiqua" w:cs="Helvetica"/>
          <w:lang w:val="en-US" w:eastAsia="zh-CN"/>
        </w:rPr>
        <w:t>Russia</w:t>
      </w:r>
    </w:p>
    <w:p w14:paraId="7D02C92D" w14:textId="77777777" w:rsidR="0097369A" w:rsidRPr="00917423" w:rsidRDefault="0097369A" w:rsidP="00917423">
      <w:pPr>
        <w:shd w:val="clear" w:color="auto" w:fill="FFFFFF"/>
        <w:adjustRightInd w:val="0"/>
        <w:snapToGrid w:val="0"/>
        <w:spacing w:line="360" w:lineRule="auto"/>
        <w:jc w:val="both"/>
        <w:rPr>
          <w:rFonts w:ascii="Book Antiqua" w:hAnsi="Book Antiqua" w:cs="Helvetica"/>
          <w:b/>
          <w:lang w:val="en-US" w:eastAsia="zh-CN"/>
        </w:rPr>
      </w:pPr>
      <w:r w:rsidRPr="00917423">
        <w:rPr>
          <w:rFonts w:ascii="Book Antiqua" w:hAnsi="Book Antiqua" w:cs="Helvetica"/>
          <w:b/>
          <w:lang w:val="en-US" w:eastAsia="zh-CN"/>
        </w:rPr>
        <w:t>Peer-review report classification</w:t>
      </w:r>
    </w:p>
    <w:p w14:paraId="6EECD109" w14:textId="77777777" w:rsidR="0097369A" w:rsidRPr="00917423" w:rsidRDefault="0097369A" w:rsidP="00917423">
      <w:pPr>
        <w:shd w:val="clear" w:color="auto" w:fill="FFFFFF"/>
        <w:adjustRightInd w:val="0"/>
        <w:snapToGrid w:val="0"/>
        <w:spacing w:line="360" w:lineRule="auto"/>
        <w:jc w:val="both"/>
        <w:rPr>
          <w:rFonts w:ascii="Book Antiqua" w:hAnsi="Book Antiqua" w:cs="Helvetica"/>
          <w:lang w:val="en-US" w:eastAsia="zh-CN"/>
        </w:rPr>
      </w:pPr>
      <w:r w:rsidRPr="00917423">
        <w:rPr>
          <w:rFonts w:ascii="Book Antiqua" w:hAnsi="Book Antiqua" w:cs="Helvetica"/>
          <w:lang w:val="en-US" w:eastAsia="zh-CN"/>
        </w:rPr>
        <w:t xml:space="preserve">Grade </w:t>
      </w:r>
      <w:proofErr w:type="gramStart"/>
      <w:r w:rsidRPr="00917423">
        <w:rPr>
          <w:rFonts w:ascii="Book Antiqua" w:hAnsi="Book Antiqua" w:cs="Helvetica"/>
          <w:lang w:val="en-US" w:eastAsia="zh-CN"/>
        </w:rPr>
        <w:t>A</w:t>
      </w:r>
      <w:proofErr w:type="gramEnd"/>
      <w:r w:rsidRPr="00917423">
        <w:rPr>
          <w:rFonts w:ascii="Book Antiqua" w:hAnsi="Book Antiqua" w:cs="Helvetica"/>
          <w:lang w:val="en-US" w:eastAsia="zh-CN"/>
        </w:rPr>
        <w:t xml:space="preserve"> (Excellent): 0</w:t>
      </w:r>
    </w:p>
    <w:p w14:paraId="0E1C32B2" w14:textId="77777777" w:rsidR="0097369A" w:rsidRPr="00917423" w:rsidRDefault="0097369A" w:rsidP="00917423">
      <w:pPr>
        <w:shd w:val="clear" w:color="auto" w:fill="FFFFFF"/>
        <w:adjustRightInd w:val="0"/>
        <w:snapToGrid w:val="0"/>
        <w:spacing w:line="360" w:lineRule="auto"/>
        <w:jc w:val="both"/>
        <w:rPr>
          <w:rFonts w:ascii="Book Antiqua" w:hAnsi="Book Antiqua" w:cs="Helvetica"/>
          <w:lang w:val="en-US" w:eastAsia="zh-CN"/>
        </w:rPr>
      </w:pPr>
      <w:r w:rsidRPr="00917423">
        <w:rPr>
          <w:rFonts w:ascii="Book Antiqua" w:hAnsi="Book Antiqua" w:cs="Helvetica"/>
          <w:lang w:val="en-US" w:eastAsia="zh-CN"/>
        </w:rPr>
        <w:t>Grade B (Very good): B</w:t>
      </w:r>
    </w:p>
    <w:p w14:paraId="6AD183D8" w14:textId="77777777" w:rsidR="0097369A" w:rsidRPr="00917423" w:rsidRDefault="0097369A" w:rsidP="00917423">
      <w:pPr>
        <w:shd w:val="clear" w:color="auto" w:fill="FFFFFF"/>
        <w:adjustRightInd w:val="0"/>
        <w:snapToGrid w:val="0"/>
        <w:spacing w:line="360" w:lineRule="auto"/>
        <w:jc w:val="both"/>
        <w:rPr>
          <w:rFonts w:ascii="Book Antiqua" w:hAnsi="Book Antiqua" w:cs="Helvetica"/>
          <w:lang w:val="en-US" w:eastAsia="zh-CN"/>
        </w:rPr>
      </w:pPr>
      <w:r w:rsidRPr="00917423">
        <w:rPr>
          <w:rFonts w:ascii="Book Antiqua" w:hAnsi="Book Antiqua" w:cs="Helvetica"/>
          <w:lang w:val="en-US" w:eastAsia="zh-CN"/>
        </w:rPr>
        <w:t>Grade C (Good): C</w:t>
      </w:r>
    </w:p>
    <w:p w14:paraId="02BBE39E" w14:textId="77777777" w:rsidR="0097369A" w:rsidRPr="00917423" w:rsidRDefault="0097369A" w:rsidP="00917423">
      <w:pPr>
        <w:shd w:val="clear" w:color="auto" w:fill="FFFFFF"/>
        <w:adjustRightInd w:val="0"/>
        <w:snapToGrid w:val="0"/>
        <w:spacing w:line="360" w:lineRule="auto"/>
        <w:jc w:val="both"/>
        <w:rPr>
          <w:rFonts w:ascii="Book Antiqua" w:hAnsi="Book Antiqua" w:cs="Helvetica"/>
          <w:lang w:val="en-US" w:eastAsia="zh-CN"/>
        </w:rPr>
      </w:pPr>
      <w:r w:rsidRPr="00917423">
        <w:rPr>
          <w:rFonts w:ascii="Book Antiqua" w:hAnsi="Book Antiqua" w:cs="Helvetica"/>
          <w:lang w:val="en-US" w:eastAsia="zh-CN"/>
        </w:rPr>
        <w:t>Grade D (Fair): 0</w:t>
      </w:r>
    </w:p>
    <w:p w14:paraId="7D17D878" w14:textId="77777777" w:rsidR="0097369A" w:rsidRPr="00917423" w:rsidRDefault="0097369A" w:rsidP="00917423">
      <w:pPr>
        <w:adjustRightInd w:val="0"/>
        <w:snapToGrid w:val="0"/>
        <w:spacing w:line="360" w:lineRule="auto"/>
        <w:jc w:val="both"/>
        <w:rPr>
          <w:rFonts w:ascii="Book Antiqua" w:hAnsi="Book Antiqua"/>
          <w:b/>
          <w:iCs/>
          <w:lang w:val="en-US" w:eastAsia="zh-CN"/>
        </w:rPr>
      </w:pPr>
      <w:r w:rsidRPr="00917423">
        <w:rPr>
          <w:rFonts w:ascii="Book Antiqua" w:hAnsi="Book Antiqua" w:cs="Helvetica"/>
          <w:lang w:val="en-US" w:eastAsia="zh-CN"/>
        </w:rPr>
        <w:t>Grade E (Poor): 0</w:t>
      </w:r>
      <w:bookmarkEnd w:id="136"/>
      <w:bookmarkEnd w:id="141"/>
      <w:bookmarkEnd w:id="142"/>
    </w:p>
    <w:bookmarkEnd w:id="137"/>
    <w:bookmarkEnd w:id="138"/>
    <w:bookmarkEnd w:id="139"/>
    <w:bookmarkEnd w:id="140"/>
    <w:p w14:paraId="16D87D04" w14:textId="77777777" w:rsidR="00B876B5" w:rsidRPr="00917423" w:rsidRDefault="00B876B5" w:rsidP="00917423">
      <w:pPr>
        <w:pStyle w:val="a7"/>
        <w:adjustRightInd w:val="0"/>
        <w:snapToGrid w:val="0"/>
        <w:spacing w:line="360" w:lineRule="auto"/>
        <w:ind w:left="0"/>
        <w:contextualSpacing w:val="0"/>
        <w:jc w:val="both"/>
        <w:rPr>
          <w:rFonts w:ascii="Book Antiqua" w:hAnsi="Book Antiqua"/>
          <w:lang w:val="en-US"/>
        </w:rPr>
      </w:pPr>
      <w:r w:rsidRPr="00917423">
        <w:rPr>
          <w:rFonts w:ascii="Book Antiqua" w:hAnsi="Book Antiqua"/>
          <w:lang w:val="en-US"/>
        </w:rPr>
        <w:br w:type="page"/>
      </w:r>
      <w:r w:rsidR="00444BD1" w:rsidRPr="00917423">
        <w:rPr>
          <w:rFonts w:ascii="Book Antiqua" w:hAnsi="Book Antiqua"/>
          <w:noProof/>
          <w:lang w:val="en-US" w:eastAsia="zh-CN"/>
        </w:rPr>
        <w:lastRenderedPageBreak/>
        <w:drawing>
          <wp:inline distT="0" distB="0" distL="0" distR="0" wp14:anchorId="3069F996" wp14:editId="6C98BB64">
            <wp:extent cx="5933440" cy="5199380"/>
            <wp:effectExtent l="0" t="0" r="0" b="0"/>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3440" cy="5199380"/>
                    </a:xfrm>
                    <a:prstGeom prst="rect">
                      <a:avLst/>
                    </a:prstGeom>
                    <a:noFill/>
                    <a:ln>
                      <a:noFill/>
                    </a:ln>
                  </pic:spPr>
                </pic:pic>
              </a:graphicData>
            </a:graphic>
          </wp:inline>
        </w:drawing>
      </w:r>
    </w:p>
    <w:p w14:paraId="0A40D1F5" w14:textId="78704EF5" w:rsidR="00B876B5" w:rsidRPr="00917423" w:rsidRDefault="00B876B5" w:rsidP="00917423">
      <w:pPr>
        <w:pStyle w:val="a9"/>
        <w:adjustRightInd w:val="0"/>
        <w:snapToGrid w:val="0"/>
        <w:spacing w:before="0" w:beforeAutospacing="0" w:after="0" w:afterAutospacing="0" w:line="360" w:lineRule="auto"/>
        <w:jc w:val="both"/>
        <w:rPr>
          <w:rFonts w:ascii="Book Antiqua" w:hAnsi="Book Antiqua"/>
        </w:rPr>
      </w:pPr>
      <w:r w:rsidRPr="00917423">
        <w:rPr>
          <w:rFonts w:ascii="Book Antiqua" w:eastAsia="+mn-ea" w:hAnsi="Book Antiqua" w:cs="+mn-cs"/>
          <w:b/>
          <w:bCs/>
        </w:rPr>
        <w:t xml:space="preserve">Figure 1 </w:t>
      </w:r>
      <w:proofErr w:type="gramStart"/>
      <w:r w:rsidRPr="00917423">
        <w:rPr>
          <w:rFonts w:ascii="Book Antiqua" w:eastAsia="+mn-ea" w:hAnsi="Book Antiqua" w:cs="+mn-cs"/>
          <w:b/>
          <w:bCs/>
        </w:rPr>
        <w:t>The</w:t>
      </w:r>
      <w:proofErr w:type="gramEnd"/>
      <w:r w:rsidRPr="00917423">
        <w:rPr>
          <w:rFonts w:ascii="Book Antiqua" w:eastAsia="+mn-ea" w:hAnsi="Book Antiqua" w:cs="+mn-cs"/>
          <w:b/>
          <w:bCs/>
        </w:rPr>
        <w:t xml:space="preserve"> </w:t>
      </w:r>
      <w:proofErr w:type="spellStart"/>
      <w:r w:rsidRPr="00917423">
        <w:rPr>
          <w:rFonts w:ascii="Book Antiqua" w:eastAsia="+mn-ea" w:hAnsi="Book Antiqua" w:cs="+mn-cs"/>
          <w:b/>
          <w:bCs/>
        </w:rPr>
        <w:t>aconitatehydratase</w:t>
      </w:r>
      <w:proofErr w:type="spellEnd"/>
      <w:r w:rsidRPr="00917423">
        <w:rPr>
          <w:rFonts w:ascii="Book Antiqua" w:eastAsia="+mn-ea" w:hAnsi="Book Antiqua" w:cs="+mn-cs"/>
          <w:b/>
          <w:bCs/>
        </w:rPr>
        <w:t xml:space="preserve"> specific activity, E/mg protein in the rats' hearts</w:t>
      </w:r>
      <w:r w:rsidR="00CB43E5" w:rsidRPr="00917423">
        <w:rPr>
          <w:rFonts w:ascii="Book Antiqua" w:eastAsia="+mn-ea" w:hAnsi="Book Antiqua" w:cs="+mn-cs"/>
          <w:b/>
          <w:bCs/>
        </w:rPr>
        <w:t xml:space="preserve"> </w:t>
      </w:r>
      <w:r w:rsidRPr="00917423">
        <w:rPr>
          <w:rFonts w:ascii="Book Antiqua" w:eastAsia="+mn-ea" w:hAnsi="Book Antiqua" w:cs="+mn-cs"/>
          <w:b/>
          <w:bCs/>
        </w:rPr>
        <w:t>and the blood serum</w:t>
      </w:r>
      <w:r w:rsidR="00372EED" w:rsidRPr="00917423">
        <w:rPr>
          <w:rFonts w:ascii="Book Antiqua" w:eastAsia="+mn-ea" w:hAnsi="Book Antiqua" w:cs="+mn-cs"/>
          <w:b/>
          <w:bCs/>
        </w:rPr>
        <w:t xml:space="preserve"> during the development of experimental hyperglycemia</w:t>
      </w:r>
      <w:r w:rsidR="003449F9" w:rsidRPr="00917423">
        <w:rPr>
          <w:rFonts w:ascii="Book Antiqua" w:eastAsia="+mn-ea" w:hAnsi="Book Antiqua" w:cs="+mn-cs"/>
          <w:b/>
          <w:bCs/>
        </w:rPr>
        <w:t>.</w:t>
      </w:r>
      <w:r w:rsidRPr="00917423">
        <w:rPr>
          <w:rFonts w:ascii="Book Antiqua" w:eastAsia="+mn-ea" w:hAnsi="Book Antiqua" w:cs="+mn-cs"/>
        </w:rPr>
        <w:t xml:space="preserve"> </w:t>
      </w:r>
      <w:r w:rsidR="003449F9" w:rsidRPr="00917423">
        <w:rPr>
          <w:rFonts w:ascii="Book Antiqua" w:eastAsia="+mn-ea" w:hAnsi="Book Antiqua" w:cs="+mn-cs"/>
        </w:rPr>
        <w:t xml:space="preserve">A: The </w:t>
      </w:r>
      <w:proofErr w:type="spellStart"/>
      <w:r w:rsidR="003449F9" w:rsidRPr="00917423">
        <w:rPr>
          <w:rFonts w:ascii="Book Antiqua" w:eastAsia="+mn-ea" w:hAnsi="Book Antiqua" w:cs="+mn-cs"/>
        </w:rPr>
        <w:t>aconitatehydratase</w:t>
      </w:r>
      <w:proofErr w:type="spellEnd"/>
      <w:r w:rsidR="003449F9" w:rsidRPr="00917423">
        <w:rPr>
          <w:rFonts w:ascii="Book Antiqua" w:eastAsia="+mn-ea" w:hAnsi="Book Antiqua" w:cs="+mn-cs"/>
        </w:rPr>
        <w:t xml:space="preserve"> specific activity, E/mg protein in the rats' hearts</w:t>
      </w:r>
      <w:r w:rsidR="00726205" w:rsidRPr="00917423">
        <w:rPr>
          <w:rFonts w:ascii="Book Antiqua" w:eastAsia="+mn-ea" w:hAnsi="Book Antiqua" w:cs="+mn-cs"/>
        </w:rPr>
        <w:t xml:space="preserve"> during the development of experimental hyperglycemia</w:t>
      </w:r>
      <w:r w:rsidR="00444BD1" w:rsidRPr="00917423">
        <w:rPr>
          <w:rFonts w:ascii="Book Antiqua" w:eastAsia="+mn-ea" w:hAnsi="Book Antiqua" w:cs="+mn-cs"/>
        </w:rPr>
        <w:t>;</w:t>
      </w:r>
      <w:r w:rsidR="003449F9" w:rsidRPr="00917423">
        <w:rPr>
          <w:rFonts w:ascii="Book Antiqua" w:eastAsia="+mn-ea" w:hAnsi="Book Antiqua" w:cs="+mn-cs"/>
        </w:rPr>
        <w:t xml:space="preserve"> B: The </w:t>
      </w:r>
      <w:proofErr w:type="spellStart"/>
      <w:r w:rsidR="003449F9" w:rsidRPr="00917423">
        <w:rPr>
          <w:rFonts w:ascii="Book Antiqua" w:eastAsia="+mn-ea" w:hAnsi="Book Antiqua" w:cs="+mn-cs"/>
        </w:rPr>
        <w:t>aconitatehydratase</w:t>
      </w:r>
      <w:proofErr w:type="spellEnd"/>
      <w:r w:rsidR="003449F9" w:rsidRPr="00917423">
        <w:rPr>
          <w:rFonts w:ascii="Book Antiqua" w:eastAsia="+mn-ea" w:hAnsi="Book Antiqua" w:cs="+mn-cs"/>
        </w:rPr>
        <w:t xml:space="preserve"> specific activity, E/mg protein in the blood serum</w:t>
      </w:r>
      <w:r w:rsidR="00726205" w:rsidRPr="00917423">
        <w:rPr>
          <w:rFonts w:ascii="Book Antiqua" w:eastAsia="+mn-ea" w:hAnsi="Book Antiqua" w:cs="+mn-cs"/>
        </w:rPr>
        <w:t xml:space="preserve"> during the development of experimental hyperglycemia</w:t>
      </w:r>
      <w:r w:rsidR="003449F9" w:rsidRPr="00917423">
        <w:rPr>
          <w:rFonts w:ascii="Book Antiqua" w:eastAsia="+mn-ea" w:hAnsi="Book Antiqua" w:cs="+mn-cs"/>
        </w:rPr>
        <w:t>.</w:t>
      </w:r>
      <w:r w:rsidR="003449F9" w:rsidRPr="00917423">
        <w:rPr>
          <w:rFonts w:ascii="Book Antiqua" w:hAnsi="Book Antiqua"/>
        </w:rPr>
        <w:t xml:space="preserve"> </w:t>
      </w:r>
      <w:r w:rsidR="00726205" w:rsidRPr="00917423">
        <w:rPr>
          <w:rFonts w:ascii="Book Antiqua" w:eastAsia="+mn-ea" w:hAnsi="Book Antiqua" w:cs="+mn-cs"/>
        </w:rPr>
        <w:t>1: C</w:t>
      </w:r>
      <w:r w:rsidRPr="00917423">
        <w:rPr>
          <w:rFonts w:ascii="Book Antiqua" w:eastAsia="+mn-ea" w:hAnsi="Book Antiqua" w:cs="+mn-cs"/>
        </w:rPr>
        <w:t>ontrol group</w:t>
      </w:r>
      <w:r w:rsidR="00FA2A32" w:rsidRPr="00917423">
        <w:rPr>
          <w:rFonts w:ascii="Book Antiqua" w:eastAsia="+mn-ea" w:hAnsi="Book Antiqua" w:cs="+mn-cs"/>
        </w:rPr>
        <w:t>;</w:t>
      </w:r>
      <w:r w:rsidRPr="00917423">
        <w:rPr>
          <w:rFonts w:ascii="Book Antiqua" w:eastAsia="+mn-ea" w:hAnsi="Book Antiqua" w:cs="+mn-cs"/>
        </w:rPr>
        <w:t xml:space="preserve"> </w:t>
      </w:r>
      <w:r w:rsidR="00726205" w:rsidRPr="00917423">
        <w:rPr>
          <w:rFonts w:ascii="Book Antiqua" w:eastAsia="+mn-ea" w:hAnsi="Book Antiqua" w:cs="+mn-cs"/>
        </w:rPr>
        <w:t>2: A</w:t>
      </w:r>
      <w:r w:rsidRPr="00917423">
        <w:rPr>
          <w:rFonts w:ascii="Book Antiqua" w:eastAsia="+mn-ea" w:hAnsi="Book Antiqua" w:cs="+mn-cs"/>
        </w:rPr>
        <w:t xml:space="preserve">nimals with experimental hyperglycemia induced by </w:t>
      </w:r>
      <w:proofErr w:type="spellStart"/>
      <w:r w:rsidRPr="00917423">
        <w:rPr>
          <w:rFonts w:ascii="Book Antiqua" w:eastAsia="+mn-ea" w:hAnsi="Book Antiqua" w:cs="+mn-cs"/>
        </w:rPr>
        <w:t>streptozotocin</w:t>
      </w:r>
      <w:proofErr w:type="spellEnd"/>
      <w:r w:rsidR="00FA2A32" w:rsidRPr="00917423">
        <w:rPr>
          <w:rFonts w:ascii="Book Antiqua" w:eastAsia="+mn-ea" w:hAnsi="Book Antiqua" w:cs="+mn-cs"/>
        </w:rPr>
        <w:t>;</w:t>
      </w:r>
      <w:r w:rsidRPr="00917423">
        <w:rPr>
          <w:rFonts w:ascii="Book Antiqua" w:eastAsia="+mn-ea" w:hAnsi="Book Antiqua" w:cs="+mn-cs"/>
        </w:rPr>
        <w:t xml:space="preserve"> </w:t>
      </w:r>
      <w:r w:rsidR="00726205" w:rsidRPr="00917423">
        <w:rPr>
          <w:rFonts w:ascii="Book Antiqua" w:eastAsia="+mn-ea" w:hAnsi="Book Antiqua" w:cs="+mn-cs"/>
        </w:rPr>
        <w:t xml:space="preserve">3: </w:t>
      </w:r>
      <w:bookmarkStart w:id="143" w:name="_Hlk22641829"/>
      <w:r w:rsidR="004767E4" w:rsidRPr="00917423">
        <w:rPr>
          <w:rFonts w:ascii="Book Antiqua" w:eastAsia="+mn-ea" w:hAnsi="Book Antiqua" w:cs="+mn-cs"/>
        </w:rPr>
        <w:t xml:space="preserve">10-(6-plastoquinonyl) </w:t>
      </w:r>
      <w:proofErr w:type="spellStart"/>
      <w:r w:rsidR="004767E4" w:rsidRPr="00917423">
        <w:rPr>
          <w:rFonts w:ascii="Book Antiqua" w:eastAsia="+mn-ea" w:hAnsi="Book Antiqua" w:cs="+mn-cs"/>
        </w:rPr>
        <w:t>decyltriphenylphosphonium</w:t>
      </w:r>
      <w:proofErr w:type="spellEnd"/>
      <w:r w:rsidR="004767E4" w:rsidRPr="00917423">
        <w:rPr>
          <w:rFonts w:ascii="Book Antiqua" w:eastAsia="+mn-ea" w:hAnsi="Book Antiqua" w:cs="+mn-cs"/>
        </w:rPr>
        <w:t xml:space="preserve"> (</w:t>
      </w:r>
      <w:r w:rsidRPr="00917423">
        <w:rPr>
          <w:rFonts w:ascii="Book Antiqua" w:eastAsia="+mn-ea" w:hAnsi="Book Antiqua" w:cs="+mn-cs"/>
        </w:rPr>
        <w:t>SkQ1</w:t>
      </w:r>
      <w:r w:rsidR="004767E4" w:rsidRPr="00917423">
        <w:rPr>
          <w:rFonts w:ascii="Book Antiqua" w:eastAsia="+mn-ea" w:hAnsi="Book Antiqua" w:cs="+mn-cs"/>
        </w:rPr>
        <w:t>)</w:t>
      </w:r>
      <w:bookmarkEnd w:id="143"/>
      <w:r w:rsidRPr="00917423">
        <w:rPr>
          <w:rFonts w:ascii="Book Antiqua" w:eastAsia="+mn-ea" w:hAnsi="Book Antiqua" w:cs="+mn-cs"/>
        </w:rPr>
        <w:t xml:space="preserve"> is administered to animals at pathology</w:t>
      </w:r>
      <w:r w:rsidR="00FA2A32" w:rsidRPr="00917423">
        <w:rPr>
          <w:rFonts w:ascii="Book Antiqua" w:eastAsia="+mn-ea" w:hAnsi="Book Antiqua" w:cs="+mn-cs"/>
        </w:rPr>
        <w:t>;</w:t>
      </w:r>
      <w:r w:rsidRPr="00917423">
        <w:rPr>
          <w:rFonts w:ascii="Book Antiqua" w:eastAsia="+mn-ea" w:hAnsi="Book Antiqua" w:cs="+mn-cs"/>
        </w:rPr>
        <w:t xml:space="preserve"> </w:t>
      </w:r>
      <w:r w:rsidR="00726205" w:rsidRPr="00917423">
        <w:rPr>
          <w:rFonts w:ascii="Book Antiqua" w:eastAsia="+mn-ea" w:hAnsi="Book Antiqua" w:cs="+mn-cs"/>
        </w:rPr>
        <w:t xml:space="preserve">4: </w:t>
      </w:r>
      <w:r w:rsidRPr="00917423">
        <w:rPr>
          <w:rFonts w:ascii="Book Antiqua" w:eastAsia="+mn-ea" w:hAnsi="Book Antiqua" w:cs="+mn-cs"/>
        </w:rPr>
        <w:t>SkQ1 is administered to animals at control group</w:t>
      </w:r>
      <w:r w:rsidR="003449F9" w:rsidRPr="00917423">
        <w:rPr>
          <w:rFonts w:ascii="Book Antiqua" w:eastAsia="+mn-ea" w:hAnsi="Book Antiqua" w:cs="+mn-cs"/>
        </w:rPr>
        <w:t>.</w:t>
      </w:r>
      <w:r w:rsidR="00CB43E5" w:rsidRPr="00917423">
        <w:rPr>
          <w:rFonts w:ascii="Book Antiqua" w:hAnsi="Book Antiqua"/>
        </w:rPr>
        <w:t xml:space="preserve"> </w:t>
      </w:r>
      <w:proofErr w:type="spellStart"/>
      <w:proofErr w:type="gramStart"/>
      <w:r w:rsidRPr="00917423">
        <w:rPr>
          <w:rFonts w:ascii="Book Antiqua" w:eastAsia="+mn-ea" w:hAnsi="Book Antiqua" w:cs="+mn-cs"/>
          <w:vertAlign w:val="superscript"/>
        </w:rPr>
        <w:t>a</w:t>
      </w:r>
      <w:r w:rsidRPr="00917423">
        <w:rPr>
          <w:rFonts w:ascii="Book Antiqua" w:eastAsia="+mn-ea" w:hAnsi="Book Antiqua" w:cs="+mn-cs"/>
          <w:i/>
          <w:iCs/>
        </w:rPr>
        <w:t>P</w:t>
      </w:r>
      <w:proofErr w:type="spellEnd"/>
      <w:proofErr w:type="gramEnd"/>
      <w:r w:rsidRPr="00917423">
        <w:rPr>
          <w:rFonts w:ascii="Book Antiqua" w:eastAsia="+mn-ea" w:hAnsi="Book Antiqua" w:cs="+mn-cs"/>
        </w:rPr>
        <w:t xml:space="preserve"> ≤ 0</w:t>
      </w:r>
      <w:r w:rsidR="00492740" w:rsidRPr="00917423">
        <w:rPr>
          <w:rFonts w:ascii="Book Antiqua" w:eastAsia="+mn-ea" w:hAnsi="Book Antiqua" w:cs="+mn-cs"/>
        </w:rPr>
        <w:t>.</w:t>
      </w:r>
      <w:r w:rsidRPr="00917423">
        <w:rPr>
          <w:rFonts w:ascii="Book Antiqua" w:eastAsia="+mn-ea" w:hAnsi="Book Antiqua" w:cs="+mn-cs"/>
        </w:rPr>
        <w:t>0167</w:t>
      </w:r>
      <w:r w:rsidR="003449F9" w:rsidRPr="00917423">
        <w:rPr>
          <w:rFonts w:ascii="Book Antiqua" w:eastAsia="+mn-ea" w:hAnsi="Book Antiqua" w:cs="+mn-cs"/>
        </w:rPr>
        <w:t xml:space="preserve"> compared with control</w:t>
      </w:r>
      <w:r w:rsidR="009B756A">
        <w:rPr>
          <w:rFonts w:ascii="Book Antiqua" w:eastAsia="+mn-ea" w:hAnsi="Book Antiqua" w:cs="+mn-cs"/>
        </w:rPr>
        <w:t>;</w:t>
      </w:r>
      <w:r w:rsidRPr="00917423">
        <w:rPr>
          <w:rFonts w:ascii="Book Antiqua" w:eastAsia="+mn-ea" w:hAnsi="Book Antiqua" w:cs="+mn-cs"/>
        </w:rPr>
        <w:t xml:space="preserve"> </w:t>
      </w:r>
      <w:proofErr w:type="spellStart"/>
      <w:r w:rsidRPr="00917423">
        <w:rPr>
          <w:rFonts w:ascii="Book Antiqua" w:eastAsia="+mn-ea" w:hAnsi="Book Antiqua" w:cs="+mn-cs"/>
          <w:vertAlign w:val="superscript"/>
        </w:rPr>
        <w:t>b</w:t>
      </w:r>
      <w:r w:rsidRPr="00917423">
        <w:rPr>
          <w:rFonts w:ascii="Book Antiqua" w:eastAsia="+mn-ea" w:hAnsi="Book Antiqua" w:cs="+mn-cs"/>
          <w:i/>
          <w:iCs/>
        </w:rPr>
        <w:t>P</w:t>
      </w:r>
      <w:proofErr w:type="spellEnd"/>
      <w:r w:rsidRPr="00917423">
        <w:rPr>
          <w:rFonts w:ascii="Book Antiqua" w:eastAsia="+mn-ea" w:hAnsi="Book Antiqua" w:cs="+mn-cs"/>
        </w:rPr>
        <w:t xml:space="preserve"> ≤ 0</w:t>
      </w:r>
      <w:r w:rsidR="00492740" w:rsidRPr="00917423">
        <w:rPr>
          <w:rFonts w:ascii="Book Antiqua" w:eastAsia="+mn-ea" w:hAnsi="Book Antiqua" w:cs="+mn-cs"/>
        </w:rPr>
        <w:t>.</w:t>
      </w:r>
      <w:r w:rsidRPr="00917423">
        <w:rPr>
          <w:rFonts w:ascii="Book Antiqua" w:eastAsia="+mn-ea" w:hAnsi="Book Antiqua" w:cs="+mn-cs"/>
        </w:rPr>
        <w:t>0167</w:t>
      </w:r>
      <w:r w:rsidR="003449F9" w:rsidRPr="00917423">
        <w:rPr>
          <w:rFonts w:ascii="Book Antiqua" w:eastAsia="+mn-ea" w:hAnsi="Book Antiqua" w:cs="+mn-cs"/>
        </w:rPr>
        <w:t xml:space="preserve"> compared with pathology</w:t>
      </w:r>
      <w:r w:rsidR="00492740" w:rsidRPr="00917423">
        <w:rPr>
          <w:rFonts w:ascii="Book Antiqua" w:eastAsia="+mn-ea" w:hAnsi="Book Antiqua" w:cs="+mn-cs"/>
        </w:rPr>
        <w:t>.</w:t>
      </w:r>
      <w:r w:rsidR="00492740" w:rsidRPr="00917423">
        <w:rPr>
          <w:rFonts w:ascii="Book Antiqua" w:hAnsi="Book Antiqua"/>
        </w:rPr>
        <w:t xml:space="preserve"> </w:t>
      </w:r>
      <w:r w:rsidR="00492740" w:rsidRPr="00917423">
        <w:rPr>
          <w:rFonts w:ascii="Book Antiqua" w:eastAsia="+mn-ea" w:hAnsi="Book Antiqua" w:cs="+mn-cs"/>
        </w:rPr>
        <w:t xml:space="preserve">SkQ1: </w:t>
      </w:r>
      <w:r w:rsidRPr="00917423">
        <w:rPr>
          <w:rFonts w:ascii="Book Antiqua" w:eastAsia="+mn-ea" w:hAnsi="Book Antiqua" w:cs="+mn-cs"/>
        </w:rPr>
        <w:t xml:space="preserve">10-(6-plastoquinonyl) </w:t>
      </w:r>
      <w:proofErr w:type="spellStart"/>
      <w:r w:rsidRPr="00917423">
        <w:rPr>
          <w:rFonts w:ascii="Book Antiqua" w:eastAsia="+mn-ea" w:hAnsi="Book Antiqua" w:cs="+mn-cs"/>
        </w:rPr>
        <w:t>decyltriphenylphosphonium</w:t>
      </w:r>
      <w:proofErr w:type="spellEnd"/>
      <w:r w:rsidR="00492740" w:rsidRPr="00917423">
        <w:rPr>
          <w:rFonts w:ascii="Book Antiqua" w:eastAsia="+mn-ea" w:hAnsi="Book Antiqua" w:cs="+mn-cs"/>
        </w:rPr>
        <w:t>.</w:t>
      </w:r>
    </w:p>
    <w:p w14:paraId="73C34CC3" w14:textId="77777777" w:rsidR="00B876B5" w:rsidRPr="00917423" w:rsidRDefault="00CB43E5" w:rsidP="00917423">
      <w:pPr>
        <w:pStyle w:val="a7"/>
        <w:adjustRightInd w:val="0"/>
        <w:snapToGrid w:val="0"/>
        <w:spacing w:line="360" w:lineRule="auto"/>
        <w:ind w:left="0"/>
        <w:contextualSpacing w:val="0"/>
        <w:jc w:val="both"/>
        <w:rPr>
          <w:rFonts w:ascii="Book Antiqua" w:hAnsi="Book Antiqua"/>
          <w:lang w:val="en-US"/>
        </w:rPr>
      </w:pPr>
      <w:r w:rsidRPr="00917423">
        <w:rPr>
          <w:rFonts w:ascii="Book Antiqua" w:hAnsi="Book Antiqua"/>
          <w:lang w:val="en-US"/>
        </w:rPr>
        <w:br w:type="page"/>
      </w:r>
      <w:r w:rsidR="00444BD1" w:rsidRPr="00917423">
        <w:rPr>
          <w:rFonts w:ascii="Book Antiqua" w:hAnsi="Book Antiqua"/>
          <w:noProof/>
          <w:lang w:val="en-US" w:eastAsia="zh-CN"/>
        </w:rPr>
        <w:lastRenderedPageBreak/>
        <w:drawing>
          <wp:inline distT="0" distB="0" distL="0" distR="0" wp14:anchorId="3A59EB9B" wp14:editId="26B071F3">
            <wp:extent cx="5933440" cy="529971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3440" cy="5299710"/>
                    </a:xfrm>
                    <a:prstGeom prst="rect">
                      <a:avLst/>
                    </a:prstGeom>
                    <a:noFill/>
                    <a:ln>
                      <a:noFill/>
                    </a:ln>
                  </pic:spPr>
                </pic:pic>
              </a:graphicData>
            </a:graphic>
          </wp:inline>
        </w:drawing>
      </w:r>
    </w:p>
    <w:p w14:paraId="2664CDDA" w14:textId="0791FBAD" w:rsidR="00CB43E5" w:rsidRPr="00917423" w:rsidRDefault="00CB43E5" w:rsidP="00917423">
      <w:pPr>
        <w:pStyle w:val="a9"/>
        <w:adjustRightInd w:val="0"/>
        <w:snapToGrid w:val="0"/>
        <w:spacing w:before="0" w:beforeAutospacing="0" w:after="0" w:afterAutospacing="0" w:line="360" w:lineRule="auto"/>
        <w:jc w:val="both"/>
        <w:rPr>
          <w:rFonts w:ascii="Book Antiqua" w:eastAsia="+mn-ea" w:hAnsi="Book Antiqua" w:cs="+mn-cs"/>
        </w:rPr>
      </w:pPr>
      <w:r w:rsidRPr="00917423">
        <w:rPr>
          <w:rFonts w:ascii="Book Antiqua" w:eastAsia="+mn-ea" w:hAnsi="Book Antiqua" w:cs="+mn-cs"/>
          <w:b/>
          <w:bCs/>
        </w:rPr>
        <w:t xml:space="preserve">Figure 2 </w:t>
      </w:r>
      <w:proofErr w:type="gramStart"/>
      <w:r w:rsidRPr="00917423">
        <w:rPr>
          <w:rFonts w:ascii="Book Antiqua" w:eastAsia="+mn-ea" w:hAnsi="Book Antiqua" w:cs="+mn-cs"/>
          <w:b/>
          <w:bCs/>
        </w:rPr>
        <w:t>The</w:t>
      </w:r>
      <w:proofErr w:type="gramEnd"/>
      <w:r w:rsidRPr="00917423">
        <w:rPr>
          <w:rFonts w:ascii="Book Antiqua" w:eastAsia="+mn-ea" w:hAnsi="Book Antiqua" w:cs="+mn-cs"/>
          <w:b/>
          <w:bCs/>
        </w:rPr>
        <w:t xml:space="preserve"> superoxide dismutase specific activity, E/mg protein in the rats' hearts</w:t>
      </w:r>
      <w:r w:rsidR="00987DC5" w:rsidRPr="00917423">
        <w:rPr>
          <w:rFonts w:ascii="Book Antiqua" w:eastAsia="+mn-ea" w:hAnsi="Book Antiqua" w:cs="+mn-cs"/>
          <w:b/>
          <w:bCs/>
        </w:rPr>
        <w:t>,</w:t>
      </w:r>
      <w:r w:rsidRPr="00917423">
        <w:rPr>
          <w:rFonts w:ascii="Book Antiqua" w:eastAsia="+mn-ea" w:hAnsi="Book Antiqua" w:cs="+mn-cs"/>
          <w:b/>
          <w:bCs/>
        </w:rPr>
        <w:t xml:space="preserve"> and the blood serum</w:t>
      </w:r>
      <w:r w:rsidR="00372EED" w:rsidRPr="00917423">
        <w:rPr>
          <w:rFonts w:ascii="Book Antiqua" w:eastAsia="+mn-ea" w:hAnsi="Book Antiqua" w:cs="+mn-cs"/>
          <w:b/>
          <w:bCs/>
        </w:rPr>
        <w:t xml:space="preserve"> during the development of experimental hyperglycemia</w:t>
      </w:r>
      <w:r w:rsidRPr="00917423">
        <w:rPr>
          <w:rFonts w:ascii="Book Antiqua" w:eastAsia="+mn-ea" w:hAnsi="Book Antiqua" w:cs="+mn-cs"/>
          <w:b/>
          <w:bCs/>
        </w:rPr>
        <w:t xml:space="preserve">. </w:t>
      </w:r>
      <w:r w:rsidRPr="00917423">
        <w:rPr>
          <w:rFonts w:ascii="Book Antiqua" w:eastAsia="+mn-ea" w:hAnsi="Book Antiqua" w:cs="+mn-cs"/>
        </w:rPr>
        <w:t xml:space="preserve">A: The </w:t>
      </w:r>
      <w:r w:rsidR="00016FC1" w:rsidRPr="00917423">
        <w:rPr>
          <w:rFonts w:ascii="Book Antiqua" w:eastAsia="+mn-ea" w:hAnsi="Book Antiqua" w:cs="+mn-cs"/>
        </w:rPr>
        <w:t>superoxide dismutase (SOD)</w:t>
      </w:r>
      <w:r w:rsidRPr="00917423">
        <w:rPr>
          <w:rFonts w:ascii="Book Antiqua" w:eastAsia="+mn-ea" w:hAnsi="Book Antiqua" w:cs="+mn-cs"/>
        </w:rPr>
        <w:t xml:space="preserve"> specific activity, E/mg protein in the rats' hearts</w:t>
      </w:r>
      <w:r w:rsidR="00726205" w:rsidRPr="00917423">
        <w:rPr>
          <w:rFonts w:ascii="Book Antiqua" w:eastAsia="+mn-ea" w:hAnsi="Book Antiqua" w:cs="+mn-cs"/>
        </w:rPr>
        <w:t xml:space="preserve"> during the development of experimental hyperglycemia</w:t>
      </w:r>
      <w:r w:rsidR="00444BD1" w:rsidRPr="00917423">
        <w:rPr>
          <w:rFonts w:ascii="Book Antiqua" w:eastAsia="+mn-ea" w:hAnsi="Book Antiqua" w:cs="+mn-cs"/>
        </w:rPr>
        <w:t>;</w:t>
      </w:r>
      <w:r w:rsidRPr="00917423">
        <w:rPr>
          <w:rFonts w:ascii="Book Antiqua" w:eastAsia="+mn-ea" w:hAnsi="Book Antiqua" w:cs="+mn-cs"/>
        </w:rPr>
        <w:t xml:space="preserve"> B: The </w:t>
      </w:r>
      <w:r w:rsidR="00016FC1" w:rsidRPr="00917423">
        <w:rPr>
          <w:rFonts w:ascii="Book Antiqua" w:eastAsia="+mn-ea" w:hAnsi="Book Antiqua" w:cs="+mn-cs"/>
        </w:rPr>
        <w:t>SOD</w:t>
      </w:r>
      <w:r w:rsidRPr="00917423">
        <w:rPr>
          <w:rFonts w:ascii="Book Antiqua" w:eastAsia="+mn-ea" w:hAnsi="Book Antiqua" w:cs="+mn-cs"/>
        </w:rPr>
        <w:t xml:space="preserve"> specific activity, E/mg protein in the blood serum</w:t>
      </w:r>
      <w:r w:rsidR="00726205" w:rsidRPr="00917423">
        <w:rPr>
          <w:rFonts w:ascii="Book Antiqua" w:eastAsia="+mn-ea" w:hAnsi="Book Antiqua" w:cs="+mn-cs"/>
        </w:rPr>
        <w:t xml:space="preserve"> during the development of experimental hyperglycemia</w:t>
      </w:r>
      <w:r w:rsidRPr="00917423">
        <w:rPr>
          <w:rFonts w:ascii="Book Antiqua" w:eastAsia="+mn-ea" w:hAnsi="Book Antiqua" w:cs="+mn-cs"/>
        </w:rPr>
        <w:t xml:space="preserve">. </w:t>
      </w:r>
      <w:r w:rsidR="00726205" w:rsidRPr="00917423">
        <w:rPr>
          <w:rFonts w:ascii="Book Antiqua" w:eastAsia="+mn-ea" w:hAnsi="Book Antiqua" w:cs="+mn-cs"/>
        </w:rPr>
        <w:t xml:space="preserve">1: </w:t>
      </w:r>
      <w:r w:rsidRPr="00917423">
        <w:rPr>
          <w:rFonts w:ascii="Book Antiqua" w:eastAsia="+mn-ea" w:hAnsi="Book Antiqua" w:cs="+mn-cs"/>
        </w:rPr>
        <w:t>Control group</w:t>
      </w:r>
      <w:r w:rsidR="00FA2A32" w:rsidRPr="00917423">
        <w:rPr>
          <w:rFonts w:ascii="Book Antiqua" w:eastAsia="+mn-ea" w:hAnsi="Book Antiqua" w:cs="+mn-cs"/>
        </w:rPr>
        <w:t>;</w:t>
      </w:r>
      <w:r w:rsidRPr="00917423">
        <w:rPr>
          <w:rFonts w:ascii="Book Antiqua" w:eastAsia="+mn-ea" w:hAnsi="Book Antiqua" w:cs="+mn-cs"/>
        </w:rPr>
        <w:t xml:space="preserve"> </w:t>
      </w:r>
      <w:r w:rsidR="00726205" w:rsidRPr="00917423">
        <w:rPr>
          <w:rFonts w:ascii="Book Antiqua" w:eastAsia="+mn-ea" w:hAnsi="Book Antiqua" w:cs="+mn-cs"/>
        </w:rPr>
        <w:t>2: A</w:t>
      </w:r>
      <w:r w:rsidRPr="00917423">
        <w:rPr>
          <w:rFonts w:ascii="Book Antiqua" w:eastAsia="+mn-ea" w:hAnsi="Book Antiqua" w:cs="+mn-cs"/>
        </w:rPr>
        <w:t xml:space="preserve">nimals with experimental hyperglycemia mellitus induced by </w:t>
      </w:r>
      <w:proofErr w:type="spellStart"/>
      <w:r w:rsidRPr="00917423">
        <w:rPr>
          <w:rFonts w:ascii="Book Antiqua" w:eastAsia="+mn-ea" w:hAnsi="Book Antiqua" w:cs="+mn-cs"/>
        </w:rPr>
        <w:t>streptozotocin</w:t>
      </w:r>
      <w:proofErr w:type="spellEnd"/>
      <w:r w:rsidR="00FA2A32" w:rsidRPr="00917423">
        <w:rPr>
          <w:rFonts w:ascii="Book Antiqua" w:eastAsia="+mn-ea" w:hAnsi="Book Antiqua" w:cs="+mn-cs"/>
        </w:rPr>
        <w:t>;</w:t>
      </w:r>
      <w:r w:rsidRPr="00917423">
        <w:rPr>
          <w:rFonts w:ascii="Book Antiqua" w:eastAsia="+mn-ea" w:hAnsi="Book Antiqua" w:cs="+mn-cs"/>
        </w:rPr>
        <w:t xml:space="preserve"> </w:t>
      </w:r>
      <w:r w:rsidR="00726205" w:rsidRPr="00917423">
        <w:rPr>
          <w:rFonts w:ascii="Book Antiqua" w:eastAsia="+mn-ea" w:hAnsi="Book Antiqua" w:cs="+mn-cs"/>
        </w:rPr>
        <w:t xml:space="preserve">3: </w:t>
      </w:r>
      <w:r w:rsidR="004767E4" w:rsidRPr="00917423">
        <w:rPr>
          <w:rFonts w:ascii="Book Antiqua" w:eastAsia="+mn-ea" w:hAnsi="Book Antiqua" w:cs="+mn-cs"/>
        </w:rPr>
        <w:t xml:space="preserve">10-(6-plastoquinonyl) </w:t>
      </w:r>
      <w:proofErr w:type="spellStart"/>
      <w:r w:rsidR="004767E4" w:rsidRPr="00917423">
        <w:rPr>
          <w:rFonts w:ascii="Book Antiqua" w:eastAsia="+mn-ea" w:hAnsi="Book Antiqua" w:cs="+mn-cs"/>
        </w:rPr>
        <w:t>decyltriphenylphosphonium</w:t>
      </w:r>
      <w:proofErr w:type="spellEnd"/>
      <w:r w:rsidR="004767E4" w:rsidRPr="00917423">
        <w:rPr>
          <w:rFonts w:ascii="Book Antiqua" w:eastAsia="+mn-ea" w:hAnsi="Book Antiqua" w:cs="+mn-cs"/>
        </w:rPr>
        <w:t xml:space="preserve"> (SkQ1)</w:t>
      </w:r>
      <w:r w:rsidRPr="00917423">
        <w:rPr>
          <w:rFonts w:ascii="Book Antiqua" w:eastAsia="+mn-ea" w:hAnsi="Book Antiqua" w:cs="+mn-cs"/>
        </w:rPr>
        <w:t xml:space="preserve"> is administered to animals at pathology</w:t>
      </w:r>
      <w:r w:rsidR="00FA2A32" w:rsidRPr="00917423">
        <w:rPr>
          <w:rFonts w:ascii="Book Antiqua" w:eastAsia="+mn-ea" w:hAnsi="Book Antiqua" w:cs="+mn-cs"/>
        </w:rPr>
        <w:t>;</w:t>
      </w:r>
      <w:r w:rsidRPr="00917423">
        <w:rPr>
          <w:rFonts w:ascii="Book Antiqua" w:eastAsia="+mn-ea" w:hAnsi="Book Antiqua" w:cs="+mn-cs"/>
        </w:rPr>
        <w:t xml:space="preserve"> </w:t>
      </w:r>
      <w:r w:rsidR="00726205" w:rsidRPr="00917423">
        <w:rPr>
          <w:rFonts w:ascii="Book Antiqua" w:eastAsia="+mn-ea" w:hAnsi="Book Antiqua" w:cs="+mn-cs"/>
        </w:rPr>
        <w:t>4:</w:t>
      </w:r>
      <w:r w:rsidRPr="00917423">
        <w:rPr>
          <w:rFonts w:ascii="Book Antiqua" w:eastAsia="+mn-ea" w:hAnsi="Book Antiqua" w:cs="+mn-cs"/>
        </w:rPr>
        <w:t xml:space="preserve"> SkQ1 is administered to animals at control group.</w:t>
      </w:r>
      <w:r w:rsidRPr="00917423">
        <w:rPr>
          <w:rFonts w:ascii="Book Antiqua" w:hAnsi="Book Antiqua" w:cs="+mn-cs"/>
          <w:b/>
          <w:bCs/>
        </w:rPr>
        <w:t xml:space="preserve"> </w:t>
      </w:r>
      <w:proofErr w:type="spellStart"/>
      <w:proofErr w:type="gramStart"/>
      <w:r w:rsidRPr="00917423">
        <w:rPr>
          <w:rFonts w:ascii="Book Antiqua" w:eastAsia="+mn-ea" w:hAnsi="Book Antiqua" w:cs="+mn-cs"/>
          <w:vertAlign w:val="superscript"/>
        </w:rPr>
        <w:t>a</w:t>
      </w:r>
      <w:r w:rsidRPr="00917423">
        <w:rPr>
          <w:rFonts w:ascii="Book Antiqua" w:eastAsia="+mn-ea" w:hAnsi="Book Antiqua" w:cs="+mn-cs"/>
          <w:i/>
          <w:iCs/>
        </w:rPr>
        <w:t>P</w:t>
      </w:r>
      <w:proofErr w:type="spellEnd"/>
      <w:proofErr w:type="gramEnd"/>
      <w:r w:rsidRPr="00917423">
        <w:rPr>
          <w:rFonts w:ascii="Book Antiqua" w:eastAsia="+mn-ea" w:hAnsi="Book Antiqua" w:cs="+mn-cs"/>
        </w:rPr>
        <w:t xml:space="preserve"> ≤ 0.0167 compared with control</w:t>
      </w:r>
      <w:r w:rsidR="009B756A">
        <w:rPr>
          <w:rFonts w:ascii="Book Antiqua" w:eastAsia="+mn-ea" w:hAnsi="Book Antiqua" w:cs="+mn-cs"/>
        </w:rPr>
        <w:t>;</w:t>
      </w:r>
      <w:r w:rsidRPr="00917423">
        <w:rPr>
          <w:rFonts w:ascii="Book Antiqua" w:eastAsia="+mn-ea" w:hAnsi="Book Antiqua" w:cs="+mn-cs"/>
        </w:rPr>
        <w:t xml:space="preserve"> </w:t>
      </w:r>
      <w:proofErr w:type="spellStart"/>
      <w:r w:rsidRPr="00917423">
        <w:rPr>
          <w:rFonts w:ascii="Book Antiqua" w:eastAsia="+mn-ea" w:hAnsi="Book Antiqua" w:cs="+mn-cs"/>
          <w:vertAlign w:val="superscript"/>
        </w:rPr>
        <w:t>b</w:t>
      </w:r>
      <w:r w:rsidRPr="00917423">
        <w:rPr>
          <w:rFonts w:ascii="Book Antiqua" w:eastAsia="+mn-ea" w:hAnsi="Book Antiqua" w:cs="+mn-cs"/>
          <w:i/>
          <w:iCs/>
        </w:rPr>
        <w:t>P</w:t>
      </w:r>
      <w:proofErr w:type="spellEnd"/>
      <w:r w:rsidRPr="00917423">
        <w:rPr>
          <w:rFonts w:ascii="Book Antiqua" w:eastAsia="+mn-ea" w:hAnsi="Book Antiqua" w:cs="+mn-cs"/>
        </w:rPr>
        <w:t xml:space="preserve"> ≤ 0.0167 compared with pathology. SkQ1: 10-(6-plastoquinonyl) </w:t>
      </w:r>
      <w:proofErr w:type="spellStart"/>
      <w:r w:rsidRPr="00917423">
        <w:rPr>
          <w:rFonts w:ascii="Book Antiqua" w:eastAsia="+mn-ea" w:hAnsi="Book Antiqua" w:cs="+mn-cs"/>
        </w:rPr>
        <w:t>decyltriphenylphosphonium</w:t>
      </w:r>
      <w:proofErr w:type="spellEnd"/>
      <w:r w:rsidRPr="00917423">
        <w:rPr>
          <w:rFonts w:ascii="Book Antiqua" w:eastAsia="+mn-ea" w:hAnsi="Book Antiqua" w:cs="+mn-cs"/>
        </w:rPr>
        <w:t>.</w:t>
      </w:r>
    </w:p>
    <w:p w14:paraId="0439E52A" w14:textId="77777777" w:rsidR="00FA2A32" w:rsidRPr="00917423" w:rsidRDefault="00FA2A32" w:rsidP="00917423">
      <w:pPr>
        <w:pStyle w:val="a9"/>
        <w:adjustRightInd w:val="0"/>
        <w:snapToGrid w:val="0"/>
        <w:spacing w:before="0" w:beforeAutospacing="0" w:after="0" w:afterAutospacing="0" w:line="360" w:lineRule="auto"/>
        <w:jc w:val="both"/>
        <w:rPr>
          <w:rFonts w:ascii="Book Antiqua" w:eastAsia="+mn-ea" w:hAnsi="Book Antiqua" w:cs="+mn-cs"/>
        </w:rPr>
      </w:pPr>
      <w:r w:rsidRPr="00917423">
        <w:rPr>
          <w:rFonts w:ascii="Book Antiqua" w:eastAsia="+mn-ea" w:hAnsi="Book Antiqua" w:cs="+mn-cs"/>
        </w:rPr>
        <w:br w:type="page"/>
      </w:r>
      <w:r w:rsidR="00444BD1" w:rsidRPr="00917423">
        <w:rPr>
          <w:rFonts w:ascii="Book Antiqua" w:hAnsi="Book Antiqua"/>
          <w:noProof/>
        </w:rPr>
        <w:lastRenderedPageBreak/>
        <w:drawing>
          <wp:inline distT="0" distB="0" distL="0" distR="0" wp14:anchorId="5A104C8B" wp14:editId="3E556576">
            <wp:extent cx="5946775" cy="521271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6775" cy="5212715"/>
                    </a:xfrm>
                    <a:prstGeom prst="rect">
                      <a:avLst/>
                    </a:prstGeom>
                    <a:noFill/>
                    <a:ln>
                      <a:noFill/>
                    </a:ln>
                  </pic:spPr>
                </pic:pic>
              </a:graphicData>
            </a:graphic>
          </wp:inline>
        </w:drawing>
      </w:r>
    </w:p>
    <w:p w14:paraId="3C191BE1" w14:textId="0670DA44" w:rsidR="00726205" w:rsidRPr="00917423" w:rsidRDefault="00FA2A32" w:rsidP="00917423">
      <w:pPr>
        <w:pStyle w:val="a9"/>
        <w:adjustRightInd w:val="0"/>
        <w:snapToGrid w:val="0"/>
        <w:spacing w:before="0" w:beforeAutospacing="0" w:after="0" w:afterAutospacing="0" w:line="360" w:lineRule="auto"/>
        <w:jc w:val="both"/>
        <w:rPr>
          <w:rFonts w:ascii="Book Antiqua" w:eastAsia="+mn-ea" w:hAnsi="Book Antiqua" w:cs="+mn-cs"/>
        </w:rPr>
      </w:pPr>
      <w:r w:rsidRPr="00917423">
        <w:rPr>
          <w:rFonts w:ascii="Book Antiqua" w:eastAsia="+mn-ea" w:hAnsi="Book Antiqua" w:cs="+mn-cs"/>
          <w:b/>
          <w:bCs/>
        </w:rPr>
        <w:t xml:space="preserve">Figure 3 </w:t>
      </w:r>
      <w:proofErr w:type="gramStart"/>
      <w:r w:rsidRPr="00917423">
        <w:rPr>
          <w:rFonts w:ascii="Book Antiqua" w:eastAsia="+mn-ea" w:hAnsi="Book Antiqua" w:cs="+mn-cs"/>
          <w:b/>
          <w:bCs/>
        </w:rPr>
        <w:t>The</w:t>
      </w:r>
      <w:proofErr w:type="gramEnd"/>
      <w:r w:rsidRPr="00917423">
        <w:rPr>
          <w:rFonts w:ascii="Book Antiqua" w:eastAsia="+mn-ea" w:hAnsi="Book Antiqua" w:cs="+mn-cs"/>
          <w:b/>
          <w:bCs/>
        </w:rPr>
        <w:t xml:space="preserve"> catalase specific activity, E/mg protein in the rats' hearts</w:t>
      </w:r>
      <w:r w:rsidR="0059442A" w:rsidRPr="00917423">
        <w:rPr>
          <w:rFonts w:ascii="Book Antiqua" w:eastAsia="+mn-ea" w:hAnsi="Book Antiqua" w:cs="+mn-cs"/>
          <w:b/>
          <w:bCs/>
        </w:rPr>
        <w:t>,</w:t>
      </w:r>
      <w:r w:rsidRPr="00917423">
        <w:rPr>
          <w:rFonts w:ascii="Book Antiqua" w:eastAsia="+mn-ea" w:hAnsi="Book Antiqua" w:cs="+mn-cs"/>
          <w:b/>
          <w:bCs/>
        </w:rPr>
        <w:t xml:space="preserve"> and the blood serum</w:t>
      </w:r>
      <w:r w:rsidR="00372EED" w:rsidRPr="00917423">
        <w:rPr>
          <w:rFonts w:ascii="Book Antiqua" w:eastAsia="+mn-ea" w:hAnsi="Book Antiqua" w:cs="+mn-cs"/>
          <w:b/>
          <w:bCs/>
        </w:rPr>
        <w:t xml:space="preserve"> during the development of experimental hyperglycemia</w:t>
      </w:r>
      <w:r w:rsidRPr="00917423">
        <w:rPr>
          <w:rFonts w:ascii="Book Antiqua" w:eastAsia="+mn-ea" w:hAnsi="Book Antiqua" w:cs="+mn-cs"/>
          <w:b/>
          <w:bCs/>
        </w:rPr>
        <w:t xml:space="preserve">. </w:t>
      </w:r>
      <w:r w:rsidRPr="00917423">
        <w:rPr>
          <w:rFonts w:ascii="Book Antiqua" w:eastAsia="+mn-ea" w:hAnsi="Book Antiqua" w:cs="+mn-cs"/>
        </w:rPr>
        <w:t>A: The catalase specific activity, E/mg protein in the rats' hearts</w:t>
      </w:r>
      <w:r w:rsidR="00726205" w:rsidRPr="00917423">
        <w:rPr>
          <w:rFonts w:ascii="Book Antiqua" w:eastAsia="+mn-ea" w:hAnsi="Book Antiqua" w:cs="+mn-cs"/>
        </w:rPr>
        <w:t xml:space="preserve"> during the development of experimental hyperglycemia</w:t>
      </w:r>
      <w:r w:rsidR="00444BD1" w:rsidRPr="00917423">
        <w:rPr>
          <w:rFonts w:ascii="Book Antiqua" w:eastAsia="+mn-ea" w:hAnsi="Book Antiqua" w:cs="+mn-cs"/>
        </w:rPr>
        <w:t>;</w:t>
      </w:r>
      <w:r w:rsidRPr="00917423">
        <w:rPr>
          <w:rFonts w:ascii="Book Antiqua" w:eastAsia="+mn-ea" w:hAnsi="Book Antiqua" w:cs="+mn-cs"/>
        </w:rPr>
        <w:t xml:space="preserve"> B: The catalase specific activity, E/mg protein in the blood serum</w:t>
      </w:r>
      <w:r w:rsidR="00726205" w:rsidRPr="00917423">
        <w:rPr>
          <w:rFonts w:ascii="Book Antiqua" w:eastAsia="+mn-ea" w:hAnsi="Book Antiqua" w:cs="+mn-cs"/>
        </w:rPr>
        <w:t xml:space="preserve"> during the development of experimental hyperglycemia</w:t>
      </w:r>
      <w:r w:rsidRPr="00917423">
        <w:rPr>
          <w:rFonts w:ascii="Book Antiqua" w:eastAsia="+mn-ea" w:hAnsi="Book Antiqua" w:cs="+mn-cs"/>
        </w:rPr>
        <w:t>.</w:t>
      </w:r>
      <w:r w:rsidR="00514047" w:rsidRPr="00917423">
        <w:rPr>
          <w:rFonts w:ascii="Book Antiqua" w:hAnsi="Book Antiqua" w:cs="+mn-cs"/>
          <w:b/>
          <w:bCs/>
        </w:rPr>
        <w:t xml:space="preserve"> </w:t>
      </w:r>
      <w:r w:rsidR="00726205" w:rsidRPr="00917423">
        <w:rPr>
          <w:rFonts w:ascii="Book Antiqua" w:eastAsia="+mn-ea" w:hAnsi="Book Antiqua" w:cs="+mn-cs"/>
        </w:rPr>
        <w:t>1: C</w:t>
      </w:r>
      <w:r w:rsidRPr="00917423">
        <w:rPr>
          <w:rFonts w:ascii="Book Antiqua" w:eastAsia="+mn-ea" w:hAnsi="Book Antiqua" w:cs="+mn-cs"/>
        </w:rPr>
        <w:t>ontrol group</w:t>
      </w:r>
      <w:r w:rsidR="00514047" w:rsidRPr="00917423">
        <w:rPr>
          <w:rFonts w:ascii="Book Antiqua" w:eastAsia="+mn-ea" w:hAnsi="Book Antiqua" w:cs="+mn-cs"/>
        </w:rPr>
        <w:t>;</w:t>
      </w:r>
      <w:r w:rsidRPr="00917423">
        <w:rPr>
          <w:rFonts w:ascii="Book Antiqua" w:eastAsia="+mn-ea" w:hAnsi="Book Antiqua" w:cs="+mn-cs"/>
        </w:rPr>
        <w:t xml:space="preserve"> </w:t>
      </w:r>
      <w:r w:rsidR="00726205" w:rsidRPr="00917423">
        <w:rPr>
          <w:rFonts w:ascii="Book Antiqua" w:eastAsia="+mn-ea" w:hAnsi="Book Antiqua" w:cs="+mn-cs"/>
        </w:rPr>
        <w:t>2: A</w:t>
      </w:r>
      <w:r w:rsidRPr="00917423">
        <w:rPr>
          <w:rFonts w:ascii="Book Antiqua" w:eastAsia="+mn-ea" w:hAnsi="Book Antiqua" w:cs="+mn-cs"/>
        </w:rPr>
        <w:t xml:space="preserve">nimals with experimental hyperglycemia induced by </w:t>
      </w:r>
      <w:proofErr w:type="spellStart"/>
      <w:r w:rsidRPr="00917423">
        <w:rPr>
          <w:rFonts w:ascii="Book Antiqua" w:eastAsia="+mn-ea" w:hAnsi="Book Antiqua" w:cs="+mn-cs"/>
        </w:rPr>
        <w:t>streptozotocin</w:t>
      </w:r>
      <w:proofErr w:type="spellEnd"/>
      <w:r w:rsidR="00514047" w:rsidRPr="00917423">
        <w:rPr>
          <w:rFonts w:ascii="Book Antiqua" w:eastAsia="+mn-ea" w:hAnsi="Book Antiqua" w:cs="+mn-cs"/>
        </w:rPr>
        <w:t>;</w:t>
      </w:r>
      <w:r w:rsidRPr="00917423">
        <w:rPr>
          <w:rFonts w:ascii="Book Antiqua" w:eastAsia="+mn-ea" w:hAnsi="Book Antiqua" w:cs="+mn-cs"/>
        </w:rPr>
        <w:t xml:space="preserve"> </w:t>
      </w:r>
      <w:r w:rsidR="00726205" w:rsidRPr="00917423">
        <w:rPr>
          <w:rFonts w:ascii="Book Antiqua" w:eastAsia="+mn-ea" w:hAnsi="Book Antiqua" w:cs="+mn-cs"/>
        </w:rPr>
        <w:t xml:space="preserve">3: </w:t>
      </w:r>
      <w:r w:rsidR="004767E4" w:rsidRPr="00917423">
        <w:rPr>
          <w:rFonts w:ascii="Book Antiqua" w:eastAsia="+mn-ea" w:hAnsi="Book Antiqua" w:cs="+mn-cs"/>
        </w:rPr>
        <w:t xml:space="preserve">10-(6-plastoquinonyl) </w:t>
      </w:r>
      <w:proofErr w:type="spellStart"/>
      <w:r w:rsidR="004767E4" w:rsidRPr="00917423">
        <w:rPr>
          <w:rFonts w:ascii="Book Antiqua" w:eastAsia="+mn-ea" w:hAnsi="Book Antiqua" w:cs="+mn-cs"/>
        </w:rPr>
        <w:t>decyltriphenylphosphonium</w:t>
      </w:r>
      <w:proofErr w:type="spellEnd"/>
      <w:r w:rsidR="004767E4" w:rsidRPr="00917423">
        <w:rPr>
          <w:rFonts w:ascii="Book Antiqua" w:eastAsia="+mn-ea" w:hAnsi="Book Antiqua" w:cs="+mn-cs"/>
        </w:rPr>
        <w:t xml:space="preserve"> (SkQ1)</w:t>
      </w:r>
      <w:r w:rsidRPr="00917423">
        <w:rPr>
          <w:rFonts w:ascii="Book Antiqua" w:eastAsia="+mn-ea" w:hAnsi="Book Antiqua" w:cs="+mn-cs"/>
        </w:rPr>
        <w:t xml:space="preserve"> is administered to animals at pathology</w:t>
      </w:r>
      <w:r w:rsidR="00514047" w:rsidRPr="00917423">
        <w:rPr>
          <w:rFonts w:ascii="Book Antiqua" w:eastAsia="+mn-ea" w:hAnsi="Book Antiqua" w:cs="+mn-cs"/>
        </w:rPr>
        <w:t>;</w:t>
      </w:r>
      <w:r w:rsidRPr="00917423">
        <w:rPr>
          <w:rFonts w:ascii="Book Antiqua" w:eastAsia="+mn-ea" w:hAnsi="Book Antiqua" w:cs="+mn-cs"/>
        </w:rPr>
        <w:t xml:space="preserve"> </w:t>
      </w:r>
      <w:r w:rsidR="00726205" w:rsidRPr="00917423">
        <w:rPr>
          <w:rFonts w:ascii="Book Antiqua" w:eastAsia="+mn-ea" w:hAnsi="Book Antiqua" w:cs="+mn-cs"/>
        </w:rPr>
        <w:t xml:space="preserve">4: </w:t>
      </w:r>
      <w:r w:rsidRPr="00917423">
        <w:rPr>
          <w:rFonts w:ascii="Book Antiqua" w:eastAsia="+mn-ea" w:hAnsi="Book Antiqua" w:cs="+mn-cs"/>
        </w:rPr>
        <w:t>SkQ1 is administered to animals at control group</w:t>
      </w:r>
      <w:r w:rsidR="00514047" w:rsidRPr="00917423">
        <w:rPr>
          <w:rFonts w:ascii="Book Antiqua" w:eastAsia="+mn-ea" w:hAnsi="Book Antiqua" w:cs="+mn-cs"/>
        </w:rPr>
        <w:t>.</w:t>
      </w:r>
      <w:r w:rsidR="00514047" w:rsidRPr="00917423">
        <w:rPr>
          <w:rFonts w:ascii="Book Antiqua" w:hAnsi="Book Antiqua" w:cs="+mn-cs"/>
          <w:b/>
          <w:bCs/>
        </w:rPr>
        <w:t xml:space="preserve"> </w:t>
      </w:r>
      <w:proofErr w:type="spellStart"/>
      <w:proofErr w:type="gramStart"/>
      <w:r w:rsidRPr="00917423">
        <w:rPr>
          <w:rFonts w:ascii="Book Antiqua" w:eastAsia="+mn-ea" w:hAnsi="Book Antiqua" w:cs="+mn-cs"/>
          <w:vertAlign w:val="superscript"/>
        </w:rPr>
        <w:t>a</w:t>
      </w:r>
      <w:r w:rsidRPr="00917423">
        <w:rPr>
          <w:rFonts w:ascii="Book Antiqua" w:eastAsia="+mn-ea" w:hAnsi="Book Antiqua" w:cs="+mn-cs"/>
          <w:i/>
          <w:iCs/>
        </w:rPr>
        <w:t>P</w:t>
      </w:r>
      <w:proofErr w:type="spellEnd"/>
      <w:proofErr w:type="gramEnd"/>
      <w:r w:rsidRPr="00917423">
        <w:rPr>
          <w:rFonts w:ascii="Book Antiqua" w:eastAsia="+mn-ea" w:hAnsi="Book Antiqua" w:cs="+mn-cs"/>
        </w:rPr>
        <w:t xml:space="preserve"> ≤ 0</w:t>
      </w:r>
      <w:r w:rsidR="00514047" w:rsidRPr="00917423">
        <w:rPr>
          <w:rFonts w:ascii="Book Antiqua" w:eastAsia="+mn-ea" w:hAnsi="Book Antiqua" w:cs="+mn-cs"/>
        </w:rPr>
        <w:t>.</w:t>
      </w:r>
      <w:r w:rsidRPr="00917423">
        <w:rPr>
          <w:rFonts w:ascii="Book Antiqua" w:eastAsia="+mn-ea" w:hAnsi="Book Antiqua" w:cs="+mn-cs"/>
        </w:rPr>
        <w:t>0167</w:t>
      </w:r>
      <w:r w:rsidR="00514047" w:rsidRPr="00917423">
        <w:rPr>
          <w:rFonts w:ascii="Book Antiqua" w:eastAsia="+mn-ea" w:hAnsi="Book Antiqua" w:cs="+mn-cs"/>
        </w:rPr>
        <w:t xml:space="preserve"> compared with control</w:t>
      </w:r>
      <w:r w:rsidR="009B756A">
        <w:rPr>
          <w:rFonts w:ascii="Book Antiqua" w:eastAsia="+mn-ea" w:hAnsi="Book Antiqua" w:cs="+mn-cs"/>
        </w:rPr>
        <w:t>;</w:t>
      </w:r>
      <w:r w:rsidR="00514047" w:rsidRPr="00917423">
        <w:rPr>
          <w:rFonts w:ascii="Book Antiqua" w:eastAsia="+mn-ea" w:hAnsi="Book Antiqua" w:cs="+mn-cs"/>
        </w:rPr>
        <w:t xml:space="preserve"> </w:t>
      </w:r>
      <w:proofErr w:type="spellStart"/>
      <w:r w:rsidRPr="00917423">
        <w:rPr>
          <w:rFonts w:ascii="Book Antiqua" w:eastAsia="+mn-ea" w:hAnsi="Book Antiqua" w:cs="+mn-cs"/>
          <w:vertAlign w:val="superscript"/>
        </w:rPr>
        <w:t>b</w:t>
      </w:r>
      <w:r w:rsidRPr="00917423">
        <w:rPr>
          <w:rFonts w:ascii="Book Antiqua" w:eastAsia="+mn-ea" w:hAnsi="Book Antiqua" w:cs="+mn-cs"/>
          <w:i/>
          <w:iCs/>
        </w:rPr>
        <w:t>P</w:t>
      </w:r>
      <w:proofErr w:type="spellEnd"/>
      <w:r w:rsidRPr="00917423">
        <w:rPr>
          <w:rFonts w:ascii="Book Antiqua" w:eastAsia="+mn-ea" w:hAnsi="Book Antiqua" w:cs="+mn-cs"/>
        </w:rPr>
        <w:t xml:space="preserve"> ≤ 0</w:t>
      </w:r>
      <w:r w:rsidR="00514047" w:rsidRPr="00917423">
        <w:rPr>
          <w:rFonts w:ascii="Book Antiqua" w:eastAsia="+mn-ea" w:hAnsi="Book Antiqua" w:cs="+mn-cs"/>
        </w:rPr>
        <w:t>.</w:t>
      </w:r>
      <w:r w:rsidRPr="00917423">
        <w:rPr>
          <w:rFonts w:ascii="Book Antiqua" w:eastAsia="+mn-ea" w:hAnsi="Book Antiqua" w:cs="+mn-cs"/>
        </w:rPr>
        <w:t>0167</w:t>
      </w:r>
      <w:r w:rsidR="00514047" w:rsidRPr="00917423">
        <w:rPr>
          <w:rFonts w:ascii="Book Antiqua" w:eastAsia="+mn-ea" w:hAnsi="Book Antiqua" w:cs="+mn-cs"/>
        </w:rPr>
        <w:t xml:space="preserve"> compared with pathology.</w:t>
      </w:r>
      <w:r w:rsidR="00514047" w:rsidRPr="00917423">
        <w:rPr>
          <w:rFonts w:ascii="Book Antiqua" w:hAnsi="Book Antiqua" w:cs="+mn-cs"/>
          <w:b/>
          <w:bCs/>
        </w:rPr>
        <w:t xml:space="preserve"> </w:t>
      </w:r>
      <w:r w:rsidR="00514047" w:rsidRPr="00917423">
        <w:rPr>
          <w:rFonts w:ascii="Book Antiqua" w:eastAsia="+mn-ea" w:hAnsi="Book Antiqua" w:cs="+mn-cs"/>
        </w:rPr>
        <w:t xml:space="preserve">SkQ1: 10-(6-plastoquinonyl) </w:t>
      </w:r>
      <w:proofErr w:type="spellStart"/>
      <w:r w:rsidR="00514047" w:rsidRPr="00917423">
        <w:rPr>
          <w:rFonts w:ascii="Book Antiqua" w:eastAsia="+mn-ea" w:hAnsi="Book Antiqua" w:cs="+mn-cs"/>
        </w:rPr>
        <w:t>decyltriphenylphosphonium</w:t>
      </w:r>
      <w:proofErr w:type="spellEnd"/>
      <w:r w:rsidR="00514047" w:rsidRPr="00917423">
        <w:rPr>
          <w:rFonts w:ascii="Book Antiqua" w:eastAsia="+mn-ea" w:hAnsi="Book Antiqua" w:cs="+mn-cs"/>
        </w:rPr>
        <w:t>.</w:t>
      </w:r>
    </w:p>
    <w:p w14:paraId="2A4F533E" w14:textId="77777777" w:rsidR="00FA2A32" w:rsidRPr="00917423" w:rsidRDefault="00726205" w:rsidP="00917423">
      <w:pPr>
        <w:pStyle w:val="a9"/>
        <w:adjustRightInd w:val="0"/>
        <w:snapToGrid w:val="0"/>
        <w:spacing w:before="0" w:beforeAutospacing="0" w:after="0" w:afterAutospacing="0" w:line="360" w:lineRule="auto"/>
        <w:jc w:val="both"/>
        <w:rPr>
          <w:rFonts w:ascii="Book Antiqua" w:eastAsia="+mn-ea" w:hAnsi="Book Antiqua" w:cs="+mn-cs"/>
        </w:rPr>
      </w:pPr>
      <w:r w:rsidRPr="00917423">
        <w:rPr>
          <w:rFonts w:ascii="Book Antiqua" w:eastAsia="+mn-ea" w:hAnsi="Book Antiqua" w:cs="+mn-cs"/>
        </w:rPr>
        <w:br w:type="page"/>
      </w:r>
      <w:r w:rsidR="00444BD1" w:rsidRPr="00917423">
        <w:rPr>
          <w:rFonts w:ascii="Book Antiqua" w:hAnsi="Book Antiqua"/>
          <w:noProof/>
        </w:rPr>
        <w:lastRenderedPageBreak/>
        <w:drawing>
          <wp:inline distT="0" distB="0" distL="0" distR="0" wp14:anchorId="6D222818" wp14:editId="526924D1">
            <wp:extent cx="5940425" cy="561975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5619750"/>
                    </a:xfrm>
                    <a:prstGeom prst="rect">
                      <a:avLst/>
                    </a:prstGeom>
                    <a:noFill/>
                    <a:ln>
                      <a:noFill/>
                    </a:ln>
                  </pic:spPr>
                </pic:pic>
              </a:graphicData>
            </a:graphic>
          </wp:inline>
        </w:drawing>
      </w:r>
    </w:p>
    <w:p w14:paraId="6DEB0489" w14:textId="5F8D0014" w:rsidR="00F25CC1" w:rsidRPr="00917423" w:rsidRDefault="00726205" w:rsidP="00917423">
      <w:pPr>
        <w:pStyle w:val="a9"/>
        <w:adjustRightInd w:val="0"/>
        <w:snapToGrid w:val="0"/>
        <w:spacing w:before="0" w:beforeAutospacing="0" w:after="0" w:afterAutospacing="0" w:line="360" w:lineRule="auto"/>
        <w:jc w:val="both"/>
        <w:rPr>
          <w:rFonts w:ascii="Book Antiqua" w:eastAsia="+mn-ea" w:hAnsi="Book Antiqua" w:cs="+mn-cs"/>
        </w:rPr>
      </w:pPr>
      <w:r w:rsidRPr="00917423">
        <w:rPr>
          <w:rFonts w:ascii="Book Antiqua" w:eastAsia="+mn-ea" w:hAnsi="Book Antiqua" w:cs="+mn-cs"/>
          <w:b/>
          <w:bCs/>
        </w:rPr>
        <w:t xml:space="preserve">Figure 4 </w:t>
      </w:r>
      <w:proofErr w:type="gramStart"/>
      <w:r w:rsidRPr="00917423">
        <w:rPr>
          <w:rFonts w:ascii="Book Antiqua" w:eastAsia="+mn-ea" w:hAnsi="Book Antiqua" w:cs="+mn-cs"/>
          <w:b/>
          <w:bCs/>
        </w:rPr>
        <w:t>The</w:t>
      </w:r>
      <w:proofErr w:type="gramEnd"/>
      <w:r w:rsidRPr="00917423">
        <w:rPr>
          <w:rFonts w:ascii="Book Antiqua" w:eastAsia="+mn-ea" w:hAnsi="Book Antiqua" w:cs="+mn-cs"/>
          <w:b/>
          <w:bCs/>
        </w:rPr>
        <w:t xml:space="preserve"> relative level of the superoxide dismutase and catalase genes transcripts in the rats' hearts and the blood cells during the development of experimental hyperglycemia</w:t>
      </w:r>
      <w:r w:rsidR="004159CA" w:rsidRPr="00917423">
        <w:rPr>
          <w:b/>
          <w:bCs/>
        </w:rPr>
        <w:t>.</w:t>
      </w:r>
      <w:r w:rsidR="00372EED" w:rsidRPr="00917423">
        <w:rPr>
          <w:rFonts w:ascii="Book Antiqua" w:hAnsi="Book Antiqua" w:cs="+mn-cs"/>
          <w:b/>
          <w:bCs/>
        </w:rPr>
        <w:t xml:space="preserve"> </w:t>
      </w:r>
      <w:r w:rsidR="00372EED" w:rsidRPr="00917423">
        <w:rPr>
          <w:rFonts w:ascii="Book Antiqua" w:eastAsia="+mn-ea" w:hAnsi="Book Antiqua" w:cs="+mn-cs"/>
        </w:rPr>
        <w:t>A: The relative level of the superoxide dismutase genes transcripts in the rats' hearts and the blood cells during the development of experimental hyperglycemia</w:t>
      </w:r>
      <w:r w:rsidR="00444BD1" w:rsidRPr="00917423">
        <w:rPr>
          <w:rFonts w:ascii="Book Antiqua" w:eastAsia="+mn-ea" w:hAnsi="Book Antiqua" w:cs="+mn-cs"/>
        </w:rPr>
        <w:t>;</w:t>
      </w:r>
      <w:r w:rsidR="00372EED" w:rsidRPr="00917423">
        <w:rPr>
          <w:rFonts w:ascii="Book Antiqua" w:eastAsia="+mn-ea" w:hAnsi="Book Antiqua" w:cs="+mn-cs"/>
        </w:rPr>
        <w:t xml:space="preserve"> B: The relative level of the catalase genes transcripts in the rats' hearts and the blood cells during the development of experimental hyperglycemia.</w:t>
      </w:r>
      <w:r w:rsidR="0059442A" w:rsidRPr="00917423">
        <w:rPr>
          <w:rFonts w:ascii="Book Antiqua" w:eastAsia="+mn-ea" w:hAnsi="Book Antiqua" w:cs="+mn-cs"/>
        </w:rPr>
        <w:t xml:space="preserve"> </w:t>
      </w:r>
      <w:r w:rsidR="00372EED" w:rsidRPr="00917423">
        <w:rPr>
          <w:rFonts w:ascii="Book Antiqua" w:eastAsia="+mn-ea" w:hAnsi="Book Antiqua" w:cs="+mn-cs"/>
        </w:rPr>
        <w:t>1: Control group;</w:t>
      </w:r>
      <w:r w:rsidRPr="00917423">
        <w:rPr>
          <w:rFonts w:ascii="Book Antiqua" w:eastAsia="+mn-ea" w:hAnsi="Book Antiqua" w:cs="+mn-cs"/>
        </w:rPr>
        <w:t xml:space="preserve"> </w:t>
      </w:r>
      <w:r w:rsidR="00372EED" w:rsidRPr="00917423">
        <w:rPr>
          <w:rFonts w:ascii="Book Antiqua" w:eastAsia="+mn-ea" w:hAnsi="Book Antiqua" w:cs="+mn-cs"/>
        </w:rPr>
        <w:t>2: A</w:t>
      </w:r>
      <w:r w:rsidRPr="00917423">
        <w:rPr>
          <w:rFonts w:ascii="Book Antiqua" w:eastAsia="+mn-ea" w:hAnsi="Book Antiqua" w:cs="+mn-cs"/>
        </w:rPr>
        <w:t xml:space="preserve">nimals with experimental hyperglycemia induced by </w:t>
      </w:r>
      <w:proofErr w:type="spellStart"/>
      <w:r w:rsidRPr="00917423">
        <w:rPr>
          <w:rFonts w:ascii="Book Antiqua" w:eastAsia="+mn-ea" w:hAnsi="Book Antiqua" w:cs="+mn-cs"/>
        </w:rPr>
        <w:t>streptozotocin</w:t>
      </w:r>
      <w:proofErr w:type="spellEnd"/>
      <w:r w:rsidR="00372EED" w:rsidRPr="00917423">
        <w:rPr>
          <w:rFonts w:ascii="Book Antiqua" w:eastAsia="+mn-ea" w:hAnsi="Book Antiqua" w:cs="+mn-cs"/>
        </w:rPr>
        <w:t>;</w:t>
      </w:r>
      <w:r w:rsidRPr="00917423">
        <w:rPr>
          <w:rFonts w:ascii="Book Antiqua" w:eastAsia="+mn-ea" w:hAnsi="Book Antiqua" w:cs="+mn-cs"/>
        </w:rPr>
        <w:t xml:space="preserve"> </w:t>
      </w:r>
      <w:r w:rsidR="00372EED" w:rsidRPr="00917423">
        <w:rPr>
          <w:rFonts w:ascii="Book Antiqua" w:eastAsia="+mn-ea" w:hAnsi="Book Antiqua" w:cs="+mn-cs"/>
        </w:rPr>
        <w:t xml:space="preserve">3: </w:t>
      </w:r>
      <w:r w:rsidR="004767E4" w:rsidRPr="00917423">
        <w:rPr>
          <w:rFonts w:ascii="Book Antiqua" w:eastAsia="+mn-ea" w:hAnsi="Book Antiqua" w:cs="+mn-cs"/>
        </w:rPr>
        <w:t xml:space="preserve">10-(6-plastoquinonyl) </w:t>
      </w:r>
      <w:proofErr w:type="spellStart"/>
      <w:r w:rsidR="004767E4" w:rsidRPr="00917423">
        <w:rPr>
          <w:rFonts w:ascii="Book Antiqua" w:eastAsia="+mn-ea" w:hAnsi="Book Antiqua" w:cs="+mn-cs"/>
        </w:rPr>
        <w:t>decyltriphenylphosphonium</w:t>
      </w:r>
      <w:proofErr w:type="spellEnd"/>
      <w:r w:rsidR="004767E4" w:rsidRPr="00917423">
        <w:rPr>
          <w:rFonts w:ascii="Book Antiqua" w:eastAsia="+mn-ea" w:hAnsi="Book Antiqua" w:cs="+mn-cs"/>
        </w:rPr>
        <w:t xml:space="preserve"> (SkQ1)</w:t>
      </w:r>
      <w:r w:rsidRPr="00917423">
        <w:rPr>
          <w:rFonts w:ascii="Book Antiqua" w:eastAsia="+mn-ea" w:hAnsi="Book Antiqua" w:cs="+mn-cs"/>
        </w:rPr>
        <w:t xml:space="preserve"> is administered to animals at pathology</w:t>
      </w:r>
      <w:r w:rsidR="00372EED" w:rsidRPr="00917423">
        <w:rPr>
          <w:rFonts w:ascii="Book Antiqua" w:eastAsia="+mn-ea" w:hAnsi="Book Antiqua" w:cs="+mn-cs"/>
        </w:rPr>
        <w:t>;</w:t>
      </w:r>
      <w:r w:rsidRPr="00917423">
        <w:rPr>
          <w:rFonts w:ascii="Book Antiqua" w:eastAsia="+mn-ea" w:hAnsi="Book Antiqua" w:cs="+mn-cs"/>
        </w:rPr>
        <w:t xml:space="preserve"> </w:t>
      </w:r>
      <w:r w:rsidR="00372EED" w:rsidRPr="00917423">
        <w:rPr>
          <w:rFonts w:ascii="Book Antiqua" w:eastAsia="+mn-ea" w:hAnsi="Book Antiqua" w:cs="+mn-cs"/>
        </w:rPr>
        <w:t xml:space="preserve">4: </w:t>
      </w:r>
      <w:r w:rsidRPr="00917423">
        <w:rPr>
          <w:rFonts w:ascii="Book Antiqua" w:eastAsia="+mn-ea" w:hAnsi="Book Antiqua" w:cs="+mn-cs"/>
        </w:rPr>
        <w:t>SkQ1 is administered to animals at control group</w:t>
      </w:r>
      <w:r w:rsidR="00372EED" w:rsidRPr="00917423">
        <w:rPr>
          <w:rFonts w:ascii="Book Antiqua" w:eastAsia="+mn-ea" w:hAnsi="Book Antiqua" w:cs="+mn-cs"/>
        </w:rPr>
        <w:t>.</w:t>
      </w:r>
      <w:r w:rsidR="00372EED" w:rsidRPr="00917423">
        <w:rPr>
          <w:rFonts w:ascii="Book Antiqua" w:hAnsi="Book Antiqua" w:cs="+mn-cs"/>
        </w:rPr>
        <w:t xml:space="preserve"> </w:t>
      </w:r>
      <w:proofErr w:type="spellStart"/>
      <w:proofErr w:type="gramStart"/>
      <w:r w:rsidRPr="00917423">
        <w:rPr>
          <w:rFonts w:ascii="Book Antiqua" w:eastAsia="+mn-ea" w:hAnsi="Book Antiqua" w:cs="+mn-cs"/>
          <w:vertAlign w:val="superscript"/>
        </w:rPr>
        <w:t>a</w:t>
      </w:r>
      <w:r w:rsidRPr="00917423">
        <w:rPr>
          <w:rFonts w:ascii="Book Antiqua" w:eastAsia="+mn-ea" w:hAnsi="Book Antiqua" w:cs="+mn-cs"/>
          <w:i/>
          <w:iCs/>
        </w:rPr>
        <w:t>P</w:t>
      </w:r>
      <w:proofErr w:type="spellEnd"/>
      <w:proofErr w:type="gramEnd"/>
      <w:r w:rsidRPr="00917423">
        <w:rPr>
          <w:rFonts w:ascii="Book Antiqua" w:eastAsia="+mn-ea" w:hAnsi="Book Antiqua" w:cs="+mn-cs"/>
        </w:rPr>
        <w:t xml:space="preserve"> ≤ 0</w:t>
      </w:r>
      <w:r w:rsidR="00372EED" w:rsidRPr="00917423">
        <w:rPr>
          <w:rFonts w:ascii="Book Antiqua" w:eastAsia="+mn-ea" w:hAnsi="Book Antiqua" w:cs="+mn-cs"/>
        </w:rPr>
        <w:t>.</w:t>
      </w:r>
      <w:r w:rsidRPr="00917423">
        <w:rPr>
          <w:rFonts w:ascii="Book Antiqua" w:eastAsia="+mn-ea" w:hAnsi="Book Antiqua" w:cs="+mn-cs"/>
        </w:rPr>
        <w:t>0167</w:t>
      </w:r>
      <w:r w:rsidR="00372EED" w:rsidRPr="00917423">
        <w:rPr>
          <w:rFonts w:ascii="Book Antiqua" w:eastAsia="+mn-ea" w:hAnsi="Book Antiqua" w:cs="+mn-cs"/>
        </w:rPr>
        <w:t xml:space="preserve"> compared with control</w:t>
      </w:r>
      <w:r w:rsidR="009B756A">
        <w:rPr>
          <w:rFonts w:ascii="Book Antiqua" w:eastAsia="+mn-ea" w:hAnsi="Book Antiqua" w:cs="+mn-cs"/>
        </w:rPr>
        <w:t>;</w:t>
      </w:r>
      <w:r w:rsidRPr="00917423">
        <w:rPr>
          <w:rFonts w:ascii="Book Antiqua" w:eastAsia="+mn-ea" w:hAnsi="Book Antiqua" w:cs="+mn-cs"/>
        </w:rPr>
        <w:t xml:space="preserve"> </w:t>
      </w:r>
      <w:proofErr w:type="spellStart"/>
      <w:r w:rsidRPr="00917423">
        <w:rPr>
          <w:rFonts w:ascii="Book Antiqua" w:eastAsia="+mn-ea" w:hAnsi="Book Antiqua" w:cs="+mn-cs"/>
          <w:vertAlign w:val="superscript"/>
        </w:rPr>
        <w:t>b</w:t>
      </w:r>
      <w:r w:rsidRPr="00917423">
        <w:rPr>
          <w:rFonts w:ascii="Book Antiqua" w:eastAsia="+mn-ea" w:hAnsi="Book Antiqua" w:cs="+mn-cs"/>
          <w:i/>
          <w:iCs/>
        </w:rPr>
        <w:t>P</w:t>
      </w:r>
      <w:proofErr w:type="spellEnd"/>
      <w:r w:rsidRPr="00917423">
        <w:rPr>
          <w:rFonts w:ascii="Book Antiqua" w:eastAsia="+mn-ea" w:hAnsi="Book Antiqua" w:cs="+mn-cs"/>
        </w:rPr>
        <w:t xml:space="preserve"> ≤ 0</w:t>
      </w:r>
      <w:r w:rsidR="00372EED" w:rsidRPr="00917423">
        <w:rPr>
          <w:rFonts w:ascii="Book Antiqua" w:eastAsia="+mn-ea" w:hAnsi="Book Antiqua" w:cs="+mn-cs"/>
        </w:rPr>
        <w:t>.</w:t>
      </w:r>
      <w:r w:rsidRPr="00917423">
        <w:rPr>
          <w:rFonts w:ascii="Book Antiqua" w:eastAsia="+mn-ea" w:hAnsi="Book Antiqua" w:cs="+mn-cs"/>
        </w:rPr>
        <w:t>0167</w:t>
      </w:r>
      <w:r w:rsidR="00372EED" w:rsidRPr="00917423">
        <w:rPr>
          <w:rFonts w:ascii="Book Antiqua" w:eastAsia="+mn-ea" w:hAnsi="Book Antiqua" w:cs="+mn-cs"/>
        </w:rPr>
        <w:t xml:space="preserve"> compared with pathology.</w:t>
      </w:r>
      <w:r w:rsidR="00372EED" w:rsidRPr="00917423">
        <w:rPr>
          <w:rFonts w:ascii="Book Antiqua" w:hAnsi="Book Antiqua" w:cs="+mn-cs"/>
        </w:rPr>
        <w:t xml:space="preserve"> </w:t>
      </w:r>
      <w:r w:rsidR="00372EED" w:rsidRPr="00917423">
        <w:rPr>
          <w:rFonts w:ascii="Book Antiqua" w:eastAsia="+mn-ea" w:hAnsi="Book Antiqua" w:cs="+mn-cs"/>
        </w:rPr>
        <w:t xml:space="preserve">SkQ1: 10-(6-plastoquinonyl) </w:t>
      </w:r>
      <w:proofErr w:type="spellStart"/>
      <w:r w:rsidR="00372EED" w:rsidRPr="00917423">
        <w:rPr>
          <w:rFonts w:ascii="Book Antiqua" w:eastAsia="+mn-ea" w:hAnsi="Book Antiqua" w:cs="+mn-cs"/>
        </w:rPr>
        <w:t>decyltriphenylphosphonium</w:t>
      </w:r>
      <w:proofErr w:type="spellEnd"/>
      <w:r w:rsidR="00372EED" w:rsidRPr="00917423">
        <w:rPr>
          <w:rFonts w:ascii="Book Antiqua" w:eastAsia="+mn-ea" w:hAnsi="Book Antiqua" w:cs="+mn-cs"/>
        </w:rPr>
        <w:t>.</w:t>
      </w:r>
    </w:p>
    <w:p w14:paraId="6C19FA65" w14:textId="77777777" w:rsidR="001016C3" w:rsidRPr="00917423" w:rsidRDefault="00F25CC1" w:rsidP="00917423">
      <w:pPr>
        <w:pStyle w:val="a9"/>
        <w:adjustRightInd w:val="0"/>
        <w:snapToGrid w:val="0"/>
        <w:spacing w:before="0" w:beforeAutospacing="0" w:after="0" w:afterAutospacing="0" w:line="360" w:lineRule="auto"/>
        <w:jc w:val="both"/>
        <w:rPr>
          <w:rFonts w:ascii="Book Antiqua" w:eastAsia="+mn-ea" w:hAnsi="Book Antiqua" w:cs="+mn-cs"/>
          <w:b/>
          <w:bCs/>
        </w:rPr>
      </w:pPr>
      <w:r w:rsidRPr="00917423">
        <w:rPr>
          <w:rFonts w:ascii="Book Antiqua" w:eastAsia="+mn-ea" w:hAnsi="Book Antiqua" w:cs="+mn-cs"/>
        </w:rPr>
        <w:br w:type="page"/>
      </w:r>
      <w:r w:rsidR="001016C3" w:rsidRPr="00917423">
        <w:rPr>
          <w:rFonts w:ascii="Book Antiqua" w:eastAsia="Times New Roman" w:hAnsi="Book Antiqua"/>
          <w:b/>
          <w:bCs/>
        </w:rPr>
        <w:lastRenderedPageBreak/>
        <w:t>Table 1 Glucose concentration in rats’ blood</w:t>
      </w:r>
    </w:p>
    <w:tbl>
      <w:tblPr>
        <w:tblW w:w="0" w:type="auto"/>
        <w:jc w:val="center"/>
        <w:tblBorders>
          <w:top w:val="single" w:sz="4" w:space="0" w:color="auto"/>
          <w:bottom w:val="single" w:sz="4" w:space="0" w:color="auto"/>
        </w:tblBorders>
        <w:tblLook w:val="00A0" w:firstRow="1" w:lastRow="0" w:firstColumn="1" w:lastColumn="0" w:noHBand="0" w:noVBand="0"/>
      </w:tblPr>
      <w:tblGrid>
        <w:gridCol w:w="3079"/>
        <w:gridCol w:w="3081"/>
        <w:gridCol w:w="3082"/>
      </w:tblGrid>
      <w:tr w:rsidR="00917423" w:rsidRPr="00705663" w14:paraId="3111CEDC" w14:textId="77777777" w:rsidTr="001016C3">
        <w:trPr>
          <w:jc w:val="center"/>
        </w:trPr>
        <w:tc>
          <w:tcPr>
            <w:tcW w:w="3190" w:type="dxa"/>
            <w:vMerge w:val="restart"/>
            <w:tcBorders>
              <w:top w:val="single" w:sz="4" w:space="0" w:color="auto"/>
              <w:bottom w:val="nil"/>
            </w:tcBorders>
          </w:tcPr>
          <w:p w14:paraId="3BA7F3FF" w14:textId="77777777" w:rsidR="001016C3" w:rsidRPr="00917423" w:rsidRDefault="001016C3" w:rsidP="00917423">
            <w:pPr>
              <w:widowControl w:val="0"/>
              <w:autoSpaceDE w:val="0"/>
              <w:autoSpaceDN w:val="0"/>
              <w:adjustRightInd w:val="0"/>
              <w:snapToGrid w:val="0"/>
              <w:spacing w:line="360" w:lineRule="auto"/>
              <w:ind w:firstLine="547"/>
              <w:rPr>
                <w:rFonts w:ascii="Book Antiqua" w:eastAsia="Times New Roman" w:hAnsi="Book Antiqua"/>
                <w:lang w:val="en-US"/>
              </w:rPr>
            </w:pPr>
          </w:p>
        </w:tc>
        <w:tc>
          <w:tcPr>
            <w:tcW w:w="6381" w:type="dxa"/>
            <w:gridSpan w:val="2"/>
            <w:tcBorders>
              <w:top w:val="single" w:sz="4" w:space="0" w:color="auto"/>
              <w:bottom w:val="nil"/>
            </w:tcBorders>
          </w:tcPr>
          <w:p w14:paraId="3548487E" w14:textId="77777777" w:rsidR="001016C3" w:rsidRPr="00917423" w:rsidRDefault="001016C3" w:rsidP="00917423">
            <w:pPr>
              <w:widowControl w:val="0"/>
              <w:autoSpaceDE w:val="0"/>
              <w:autoSpaceDN w:val="0"/>
              <w:adjustRightInd w:val="0"/>
              <w:snapToGrid w:val="0"/>
              <w:spacing w:line="360" w:lineRule="auto"/>
              <w:jc w:val="center"/>
              <w:rPr>
                <w:rFonts w:ascii="Book Antiqua" w:eastAsia="Times New Roman" w:hAnsi="Book Antiqua"/>
                <w:b/>
                <w:bCs/>
                <w:lang w:val="en-US"/>
              </w:rPr>
            </w:pPr>
            <w:r w:rsidRPr="00917423">
              <w:rPr>
                <w:rFonts w:ascii="Book Antiqua" w:eastAsia="Times New Roman" w:hAnsi="Book Antiqua"/>
                <w:b/>
                <w:bCs/>
                <w:lang w:val="en-US"/>
              </w:rPr>
              <w:t xml:space="preserve">Glucose concentration in rats’ blood, </w:t>
            </w:r>
            <w:proofErr w:type="spellStart"/>
            <w:r w:rsidRPr="00917423">
              <w:rPr>
                <w:rFonts w:ascii="Book Antiqua" w:eastAsia="Times New Roman" w:hAnsi="Book Antiqua"/>
                <w:b/>
                <w:bCs/>
                <w:lang w:val="en-US"/>
              </w:rPr>
              <w:t>mmol</w:t>
            </w:r>
            <w:proofErr w:type="spellEnd"/>
            <w:r w:rsidRPr="00917423">
              <w:rPr>
                <w:rFonts w:ascii="Book Antiqua" w:eastAsia="Times New Roman" w:hAnsi="Book Antiqua"/>
                <w:b/>
                <w:bCs/>
                <w:lang w:val="en-US"/>
              </w:rPr>
              <w:t>/L</w:t>
            </w:r>
          </w:p>
        </w:tc>
      </w:tr>
      <w:tr w:rsidR="00917423" w:rsidRPr="00705663" w14:paraId="309A43AA" w14:textId="77777777" w:rsidTr="001016C3">
        <w:trPr>
          <w:jc w:val="center"/>
        </w:trPr>
        <w:tc>
          <w:tcPr>
            <w:tcW w:w="0" w:type="auto"/>
            <w:vMerge/>
            <w:tcBorders>
              <w:top w:val="nil"/>
              <w:bottom w:val="single" w:sz="4" w:space="0" w:color="auto"/>
            </w:tcBorders>
            <w:vAlign w:val="center"/>
          </w:tcPr>
          <w:p w14:paraId="13399389" w14:textId="77777777" w:rsidR="001016C3" w:rsidRPr="00917423" w:rsidRDefault="001016C3" w:rsidP="00917423">
            <w:pPr>
              <w:widowControl w:val="0"/>
              <w:autoSpaceDE w:val="0"/>
              <w:autoSpaceDN w:val="0"/>
              <w:adjustRightInd w:val="0"/>
              <w:snapToGrid w:val="0"/>
              <w:spacing w:line="360" w:lineRule="auto"/>
              <w:ind w:firstLine="547"/>
              <w:rPr>
                <w:rFonts w:ascii="Book Antiqua" w:eastAsia="Times New Roman" w:hAnsi="Book Antiqua"/>
                <w:lang w:val="en-US"/>
              </w:rPr>
            </w:pPr>
          </w:p>
        </w:tc>
        <w:tc>
          <w:tcPr>
            <w:tcW w:w="3190" w:type="dxa"/>
            <w:tcBorders>
              <w:top w:val="nil"/>
              <w:bottom w:val="single" w:sz="4" w:space="0" w:color="auto"/>
            </w:tcBorders>
          </w:tcPr>
          <w:p w14:paraId="22DD986F" w14:textId="3F48DDD3" w:rsidR="001016C3" w:rsidRPr="00917423" w:rsidRDefault="001016C3" w:rsidP="00917423">
            <w:pPr>
              <w:widowControl w:val="0"/>
              <w:autoSpaceDE w:val="0"/>
              <w:autoSpaceDN w:val="0"/>
              <w:adjustRightInd w:val="0"/>
              <w:snapToGrid w:val="0"/>
              <w:spacing w:line="360" w:lineRule="auto"/>
              <w:jc w:val="center"/>
              <w:rPr>
                <w:rFonts w:ascii="Book Antiqua" w:eastAsia="Times New Roman" w:hAnsi="Book Antiqua"/>
                <w:b/>
                <w:bCs/>
                <w:lang w:val="en-US"/>
              </w:rPr>
            </w:pPr>
            <w:r w:rsidRPr="00917423">
              <w:rPr>
                <w:rFonts w:ascii="Book Antiqua" w:eastAsia="Times New Roman" w:hAnsi="Book Antiqua"/>
                <w:b/>
                <w:bCs/>
                <w:lang w:val="en-US"/>
              </w:rPr>
              <w:t>The 9</w:t>
            </w:r>
            <w:r w:rsidRPr="00917423">
              <w:rPr>
                <w:rFonts w:ascii="Book Antiqua" w:eastAsia="Times New Roman" w:hAnsi="Book Antiqua"/>
                <w:b/>
                <w:bCs/>
                <w:vertAlign w:val="superscript"/>
                <w:lang w:val="en-US"/>
              </w:rPr>
              <w:t>th</w:t>
            </w:r>
            <w:r w:rsidRPr="00917423">
              <w:rPr>
                <w:rFonts w:ascii="Book Antiqua" w:eastAsia="Times New Roman" w:hAnsi="Book Antiqua"/>
                <w:b/>
                <w:bCs/>
                <w:lang w:val="en-US"/>
              </w:rPr>
              <w:t xml:space="preserve"> d after STZ administration</w:t>
            </w:r>
          </w:p>
        </w:tc>
        <w:tc>
          <w:tcPr>
            <w:tcW w:w="3191" w:type="dxa"/>
            <w:tcBorders>
              <w:top w:val="nil"/>
              <w:bottom w:val="single" w:sz="4" w:space="0" w:color="auto"/>
            </w:tcBorders>
          </w:tcPr>
          <w:p w14:paraId="2A2D8D80" w14:textId="6972CA55" w:rsidR="001016C3" w:rsidRPr="00917423" w:rsidRDefault="001016C3" w:rsidP="00917423">
            <w:pPr>
              <w:widowControl w:val="0"/>
              <w:autoSpaceDE w:val="0"/>
              <w:autoSpaceDN w:val="0"/>
              <w:adjustRightInd w:val="0"/>
              <w:snapToGrid w:val="0"/>
              <w:spacing w:line="360" w:lineRule="auto"/>
              <w:jc w:val="center"/>
              <w:rPr>
                <w:rFonts w:ascii="Book Antiqua" w:eastAsia="Times New Roman" w:hAnsi="Book Antiqua"/>
                <w:b/>
                <w:bCs/>
                <w:lang w:val="en-US"/>
              </w:rPr>
            </w:pPr>
            <w:r w:rsidRPr="00917423">
              <w:rPr>
                <w:rFonts w:ascii="Book Antiqua" w:eastAsia="Times New Roman" w:hAnsi="Book Antiqua"/>
                <w:b/>
                <w:bCs/>
                <w:lang w:val="en-US"/>
              </w:rPr>
              <w:t>The 11</w:t>
            </w:r>
            <w:r w:rsidRPr="00917423">
              <w:rPr>
                <w:rFonts w:ascii="Book Antiqua" w:eastAsia="Times New Roman" w:hAnsi="Book Antiqua"/>
                <w:b/>
                <w:bCs/>
                <w:vertAlign w:val="superscript"/>
                <w:lang w:val="en-US"/>
              </w:rPr>
              <w:t>th</w:t>
            </w:r>
            <w:r w:rsidRPr="00917423">
              <w:rPr>
                <w:rFonts w:ascii="Book Antiqua" w:eastAsia="Times New Roman" w:hAnsi="Book Antiqua"/>
                <w:b/>
                <w:bCs/>
                <w:lang w:val="en-US"/>
              </w:rPr>
              <w:t xml:space="preserve"> d after STZ administration</w:t>
            </w:r>
          </w:p>
        </w:tc>
      </w:tr>
      <w:tr w:rsidR="00917423" w:rsidRPr="00917423" w14:paraId="2A67BC2A" w14:textId="77777777" w:rsidTr="001016C3">
        <w:trPr>
          <w:jc w:val="center"/>
        </w:trPr>
        <w:tc>
          <w:tcPr>
            <w:tcW w:w="3190" w:type="dxa"/>
            <w:tcBorders>
              <w:top w:val="single" w:sz="4" w:space="0" w:color="auto"/>
            </w:tcBorders>
          </w:tcPr>
          <w:p w14:paraId="29229445" w14:textId="77777777" w:rsidR="001016C3" w:rsidRPr="00917423" w:rsidRDefault="001016C3" w:rsidP="00917423">
            <w:pPr>
              <w:widowControl w:val="0"/>
              <w:autoSpaceDE w:val="0"/>
              <w:autoSpaceDN w:val="0"/>
              <w:adjustRightInd w:val="0"/>
              <w:snapToGrid w:val="0"/>
              <w:spacing w:line="360" w:lineRule="auto"/>
              <w:rPr>
                <w:rFonts w:ascii="Book Antiqua" w:eastAsia="Times New Roman" w:hAnsi="Book Antiqua"/>
                <w:lang w:val="en-US"/>
              </w:rPr>
            </w:pPr>
            <w:r w:rsidRPr="00917423">
              <w:rPr>
                <w:rFonts w:ascii="Book Antiqua" w:eastAsia="Times New Roman" w:hAnsi="Book Antiqua"/>
                <w:lang w:val="en-US"/>
              </w:rPr>
              <w:t>Control group</w:t>
            </w:r>
          </w:p>
        </w:tc>
        <w:tc>
          <w:tcPr>
            <w:tcW w:w="3190" w:type="dxa"/>
            <w:tcBorders>
              <w:top w:val="single" w:sz="4" w:space="0" w:color="auto"/>
            </w:tcBorders>
          </w:tcPr>
          <w:p w14:paraId="2E9EE7CB" w14:textId="77777777" w:rsidR="001016C3" w:rsidRPr="00917423" w:rsidRDefault="001016C3" w:rsidP="00917423">
            <w:pPr>
              <w:widowControl w:val="0"/>
              <w:autoSpaceDE w:val="0"/>
              <w:autoSpaceDN w:val="0"/>
              <w:adjustRightInd w:val="0"/>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5.09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0.081</w:t>
            </w:r>
          </w:p>
        </w:tc>
        <w:tc>
          <w:tcPr>
            <w:tcW w:w="3191" w:type="dxa"/>
            <w:tcBorders>
              <w:top w:val="single" w:sz="4" w:space="0" w:color="auto"/>
            </w:tcBorders>
          </w:tcPr>
          <w:p w14:paraId="212F3096" w14:textId="77777777" w:rsidR="001016C3" w:rsidRPr="00917423" w:rsidRDefault="001016C3" w:rsidP="00917423">
            <w:pPr>
              <w:widowControl w:val="0"/>
              <w:autoSpaceDE w:val="0"/>
              <w:autoSpaceDN w:val="0"/>
              <w:adjustRightInd w:val="0"/>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5.41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0.088</w:t>
            </w:r>
          </w:p>
        </w:tc>
      </w:tr>
      <w:tr w:rsidR="00917423" w:rsidRPr="00917423" w14:paraId="59AE17F2" w14:textId="77777777" w:rsidTr="001016C3">
        <w:trPr>
          <w:trHeight w:val="323"/>
          <w:jc w:val="center"/>
        </w:trPr>
        <w:tc>
          <w:tcPr>
            <w:tcW w:w="3190" w:type="dxa"/>
          </w:tcPr>
          <w:p w14:paraId="68AA70A5" w14:textId="77777777" w:rsidR="001016C3" w:rsidRPr="00917423" w:rsidRDefault="001016C3" w:rsidP="00917423">
            <w:pPr>
              <w:widowControl w:val="0"/>
              <w:autoSpaceDE w:val="0"/>
              <w:autoSpaceDN w:val="0"/>
              <w:adjustRightInd w:val="0"/>
              <w:snapToGrid w:val="0"/>
              <w:spacing w:line="360" w:lineRule="auto"/>
              <w:rPr>
                <w:rFonts w:ascii="Book Antiqua" w:eastAsia="Times New Roman" w:hAnsi="Book Antiqua"/>
                <w:lang w:val="en-US"/>
              </w:rPr>
            </w:pPr>
            <w:r w:rsidRPr="00917423">
              <w:rPr>
                <w:rFonts w:ascii="Book Antiqua" w:eastAsia="Times New Roman" w:hAnsi="Book Antiqua"/>
                <w:lang w:val="en-US"/>
              </w:rPr>
              <w:t xml:space="preserve">Animals with experimental hyperglycemia induced by </w:t>
            </w:r>
            <w:proofErr w:type="spellStart"/>
            <w:r w:rsidRPr="00917423">
              <w:rPr>
                <w:rFonts w:ascii="Book Antiqua" w:eastAsia="Times New Roman" w:hAnsi="Book Antiqua"/>
                <w:lang w:val="en-US"/>
              </w:rPr>
              <w:t>streptozotocin</w:t>
            </w:r>
            <w:proofErr w:type="spellEnd"/>
          </w:p>
        </w:tc>
        <w:tc>
          <w:tcPr>
            <w:tcW w:w="3190" w:type="dxa"/>
          </w:tcPr>
          <w:p w14:paraId="6DB05E87" w14:textId="77777777" w:rsidR="001016C3" w:rsidRPr="00917423" w:rsidRDefault="001016C3" w:rsidP="00917423">
            <w:pPr>
              <w:widowControl w:val="0"/>
              <w:autoSpaceDE w:val="0"/>
              <w:autoSpaceDN w:val="0"/>
              <w:adjustRightInd w:val="0"/>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10.01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0.166</w:t>
            </w:r>
            <w:r w:rsidRPr="00917423">
              <w:rPr>
                <w:rFonts w:ascii="Book Antiqua" w:eastAsia="Times New Roman" w:hAnsi="Book Antiqua"/>
                <w:vertAlign w:val="superscript"/>
                <w:lang w:val="en-US"/>
              </w:rPr>
              <w:t>a</w:t>
            </w:r>
          </w:p>
        </w:tc>
        <w:tc>
          <w:tcPr>
            <w:tcW w:w="3191" w:type="dxa"/>
          </w:tcPr>
          <w:p w14:paraId="22275329" w14:textId="77777777" w:rsidR="001016C3" w:rsidRPr="00917423" w:rsidRDefault="001016C3" w:rsidP="00917423">
            <w:pPr>
              <w:widowControl w:val="0"/>
              <w:autoSpaceDE w:val="0"/>
              <w:autoSpaceDN w:val="0"/>
              <w:adjustRightInd w:val="0"/>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14.6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0.241</w:t>
            </w:r>
            <w:r w:rsidRPr="00917423">
              <w:rPr>
                <w:rFonts w:ascii="Book Antiqua" w:eastAsia="Times New Roman" w:hAnsi="Book Antiqua"/>
                <w:vertAlign w:val="superscript"/>
                <w:lang w:val="en-US"/>
              </w:rPr>
              <w:t>a</w:t>
            </w:r>
          </w:p>
        </w:tc>
      </w:tr>
      <w:tr w:rsidR="00917423" w:rsidRPr="00917423" w14:paraId="5A94F549" w14:textId="77777777" w:rsidTr="001016C3">
        <w:trPr>
          <w:jc w:val="center"/>
        </w:trPr>
        <w:tc>
          <w:tcPr>
            <w:tcW w:w="3190" w:type="dxa"/>
          </w:tcPr>
          <w:p w14:paraId="06D986C5" w14:textId="77777777" w:rsidR="001016C3" w:rsidRPr="00917423" w:rsidRDefault="001016C3" w:rsidP="00917423">
            <w:pPr>
              <w:widowControl w:val="0"/>
              <w:autoSpaceDE w:val="0"/>
              <w:autoSpaceDN w:val="0"/>
              <w:adjustRightInd w:val="0"/>
              <w:snapToGrid w:val="0"/>
              <w:spacing w:line="360" w:lineRule="auto"/>
              <w:rPr>
                <w:rFonts w:ascii="Book Antiqua" w:eastAsia="Times New Roman" w:hAnsi="Book Antiqua"/>
                <w:lang w:val="en-US"/>
              </w:rPr>
            </w:pPr>
            <w:r w:rsidRPr="00917423">
              <w:rPr>
                <w:rFonts w:ascii="Book Antiqua" w:eastAsia="Times New Roman" w:hAnsi="Book Antiqua"/>
                <w:lang w:val="en-US"/>
              </w:rPr>
              <w:t>SkQ1 is administered to animals with pathology</w:t>
            </w:r>
          </w:p>
        </w:tc>
        <w:tc>
          <w:tcPr>
            <w:tcW w:w="3190" w:type="dxa"/>
          </w:tcPr>
          <w:p w14:paraId="6213DD99" w14:textId="77777777" w:rsidR="001016C3" w:rsidRPr="00917423" w:rsidRDefault="001016C3" w:rsidP="00917423">
            <w:pPr>
              <w:widowControl w:val="0"/>
              <w:autoSpaceDE w:val="0"/>
              <w:autoSpaceDN w:val="0"/>
              <w:adjustRightInd w:val="0"/>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6.04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0.099</w:t>
            </w:r>
            <w:r w:rsidRPr="00917423">
              <w:rPr>
                <w:rFonts w:ascii="Book Antiqua" w:eastAsia="Times New Roman" w:hAnsi="Book Antiqua"/>
                <w:vertAlign w:val="superscript"/>
                <w:lang w:val="en-US"/>
              </w:rPr>
              <w:t>b</w:t>
            </w:r>
          </w:p>
        </w:tc>
        <w:tc>
          <w:tcPr>
            <w:tcW w:w="3191" w:type="dxa"/>
          </w:tcPr>
          <w:p w14:paraId="2F2932F7" w14:textId="77777777" w:rsidR="001016C3" w:rsidRPr="00917423" w:rsidRDefault="001016C3" w:rsidP="00917423">
            <w:pPr>
              <w:widowControl w:val="0"/>
              <w:autoSpaceDE w:val="0"/>
              <w:autoSpaceDN w:val="0"/>
              <w:adjustRightInd w:val="0"/>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5.87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0.096</w:t>
            </w:r>
            <w:r w:rsidRPr="00917423">
              <w:rPr>
                <w:rFonts w:ascii="Book Antiqua" w:eastAsia="Times New Roman" w:hAnsi="Book Antiqua"/>
                <w:vertAlign w:val="superscript"/>
                <w:lang w:val="en-US"/>
              </w:rPr>
              <w:t>b</w:t>
            </w:r>
          </w:p>
        </w:tc>
      </w:tr>
      <w:tr w:rsidR="00917423" w:rsidRPr="00917423" w14:paraId="23FDF4DC" w14:textId="77777777" w:rsidTr="001016C3">
        <w:trPr>
          <w:jc w:val="center"/>
        </w:trPr>
        <w:tc>
          <w:tcPr>
            <w:tcW w:w="3190" w:type="dxa"/>
          </w:tcPr>
          <w:p w14:paraId="1F92DD45" w14:textId="77777777" w:rsidR="001016C3" w:rsidRPr="00917423" w:rsidRDefault="001016C3" w:rsidP="00917423">
            <w:pPr>
              <w:widowControl w:val="0"/>
              <w:autoSpaceDE w:val="0"/>
              <w:autoSpaceDN w:val="0"/>
              <w:adjustRightInd w:val="0"/>
              <w:snapToGrid w:val="0"/>
              <w:spacing w:line="360" w:lineRule="auto"/>
              <w:rPr>
                <w:rFonts w:ascii="Book Antiqua" w:eastAsia="Times New Roman" w:hAnsi="Book Antiqua"/>
                <w:lang w:val="en-US"/>
              </w:rPr>
            </w:pPr>
            <w:r w:rsidRPr="00917423">
              <w:rPr>
                <w:rFonts w:ascii="Book Antiqua" w:eastAsia="Times New Roman" w:hAnsi="Book Antiqua"/>
                <w:lang w:val="en-US"/>
              </w:rPr>
              <w:t>SkQ1 is administered to animals at control group</w:t>
            </w:r>
          </w:p>
        </w:tc>
        <w:tc>
          <w:tcPr>
            <w:tcW w:w="3190" w:type="dxa"/>
          </w:tcPr>
          <w:p w14:paraId="603F5B2F" w14:textId="77777777" w:rsidR="001016C3" w:rsidRPr="00917423" w:rsidRDefault="001016C3" w:rsidP="00917423">
            <w:pPr>
              <w:widowControl w:val="0"/>
              <w:autoSpaceDE w:val="0"/>
              <w:autoSpaceDN w:val="0"/>
              <w:adjustRightInd w:val="0"/>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5.1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0.083</w:t>
            </w:r>
          </w:p>
        </w:tc>
        <w:tc>
          <w:tcPr>
            <w:tcW w:w="3191" w:type="dxa"/>
          </w:tcPr>
          <w:p w14:paraId="7999FFF9" w14:textId="77777777" w:rsidR="001016C3" w:rsidRPr="00917423" w:rsidRDefault="001016C3" w:rsidP="00917423">
            <w:pPr>
              <w:widowControl w:val="0"/>
              <w:autoSpaceDE w:val="0"/>
              <w:autoSpaceDN w:val="0"/>
              <w:adjustRightInd w:val="0"/>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5.30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0.086</w:t>
            </w:r>
          </w:p>
        </w:tc>
      </w:tr>
    </w:tbl>
    <w:p w14:paraId="60A76A12" w14:textId="73C9012F" w:rsidR="001016C3" w:rsidRPr="00917423" w:rsidRDefault="001016C3" w:rsidP="00917423">
      <w:pPr>
        <w:widowControl w:val="0"/>
        <w:autoSpaceDE w:val="0"/>
        <w:autoSpaceDN w:val="0"/>
        <w:adjustRightInd w:val="0"/>
        <w:snapToGrid w:val="0"/>
        <w:spacing w:line="360" w:lineRule="auto"/>
        <w:jc w:val="both"/>
        <w:rPr>
          <w:rFonts w:ascii="Book Antiqua" w:eastAsia="Times New Roman" w:hAnsi="Book Antiqua"/>
          <w:lang w:val="en-US"/>
        </w:rPr>
      </w:pPr>
      <w:proofErr w:type="spellStart"/>
      <w:proofErr w:type="gramStart"/>
      <w:r w:rsidRPr="00917423">
        <w:rPr>
          <w:rFonts w:ascii="Book Antiqua" w:eastAsia="Times New Roman" w:hAnsi="Book Antiqua"/>
          <w:vertAlign w:val="superscript"/>
          <w:lang w:val="en-US"/>
        </w:rPr>
        <w:t>a</w:t>
      </w:r>
      <w:r w:rsidRPr="00917423">
        <w:rPr>
          <w:rFonts w:ascii="Book Antiqua" w:eastAsia="Times New Roman" w:hAnsi="Book Antiqua"/>
          <w:i/>
          <w:iCs/>
          <w:lang w:val="en-US"/>
        </w:rPr>
        <w:t>P</w:t>
      </w:r>
      <w:proofErr w:type="spellEnd"/>
      <w:proofErr w:type="gramEnd"/>
      <w:r w:rsidRPr="00917423">
        <w:rPr>
          <w:rFonts w:ascii="Book Antiqua" w:eastAsia="Times New Roman" w:hAnsi="Book Antiqua"/>
          <w:lang w:val="en-US"/>
        </w:rPr>
        <w:t xml:space="preserve"> ≤ 0.0167 compared with control</w:t>
      </w:r>
      <w:r w:rsidR="009B756A">
        <w:rPr>
          <w:rFonts w:ascii="Book Antiqua" w:eastAsia="Times New Roman" w:hAnsi="Book Antiqua"/>
          <w:lang w:val="en-US"/>
        </w:rPr>
        <w:t>;</w:t>
      </w:r>
      <w:r w:rsidRPr="00917423">
        <w:rPr>
          <w:rFonts w:ascii="Book Antiqua" w:eastAsia="Times New Roman" w:hAnsi="Book Antiqua"/>
          <w:lang w:val="en-US"/>
        </w:rPr>
        <w:t xml:space="preserve"> </w:t>
      </w:r>
      <w:proofErr w:type="spellStart"/>
      <w:r w:rsidRPr="00917423">
        <w:rPr>
          <w:rFonts w:ascii="Book Antiqua" w:eastAsia="Times New Roman" w:hAnsi="Book Antiqua"/>
          <w:vertAlign w:val="superscript"/>
          <w:lang w:val="en-US"/>
        </w:rPr>
        <w:t>b</w:t>
      </w:r>
      <w:r w:rsidRPr="00917423">
        <w:rPr>
          <w:rFonts w:ascii="Book Antiqua" w:eastAsia="Times New Roman" w:hAnsi="Book Antiqua"/>
          <w:i/>
          <w:iCs/>
          <w:lang w:val="en-US"/>
        </w:rPr>
        <w:t>P</w:t>
      </w:r>
      <w:proofErr w:type="spellEnd"/>
      <w:r w:rsidRPr="00917423">
        <w:rPr>
          <w:rFonts w:ascii="Book Antiqua" w:eastAsia="Times New Roman" w:hAnsi="Book Antiqua"/>
          <w:lang w:val="en-US"/>
        </w:rPr>
        <w:t xml:space="preserve"> ≤ 0.0167 compared with pathology.</w:t>
      </w:r>
      <w:r w:rsidR="00A227CC" w:rsidRPr="00917423">
        <w:rPr>
          <w:rFonts w:ascii="Book Antiqua" w:eastAsia="Times New Roman" w:hAnsi="Book Antiqua"/>
          <w:lang w:val="en-US"/>
        </w:rPr>
        <w:t xml:space="preserve"> </w:t>
      </w:r>
      <w:r w:rsidRPr="00917423">
        <w:rPr>
          <w:rFonts w:ascii="Book Antiqua" w:eastAsia="Times New Roman" w:hAnsi="Book Antiqua"/>
          <w:iCs/>
          <w:lang w:val="en-US"/>
        </w:rPr>
        <w:t xml:space="preserve">SkQ1: 10-(6-plastoquinonyl) </w:t>
      </w:r>
      <w:proofErr w:type="spellStart"/>
      <w:r w:rsidRPr="00917423">
        <w:rPr>
          <w:rFonts w:ascii="Book Antiqua" w:eastAsia="Times New Roman" w:hAnsi="Book Antiqua"/>
          <w:iCs/>
          <w:lang w:val="en-US"/>
        </w:rPr>
        <w:t>decyltriphenylphosphonium</w:t>
      </w:r>
      <w:proofErr w:type="spellEnd"/>
      <w:r w:rsidRPr="00917423">
        <w:rPr>
          <w:rFonts w:ascii="Book Antiqua" w:eastAsia="Times New Roman" w:hAnsi="Book Antiqua"/>
          <w:iCs/>
          <w:lang w:val="en-US"/>
        </w:rPr>
        <w:t xml:space="preserve">; STZ: </w:t>
      </w:r>
      <w:proofErr w:type="spellStart"/>
      <w:r w:rsidRPr="00917423">
        <w:rPr>
          <w:rFonts w:ascii="Book Antiqua" w:eastAsia="Times New Roman" w:hAnsi="Book Antiqua"/>
          <w:iCs/>
          <w:lang w:val="en-US"/>
        </w:rPr>
        <w:t>Streptozotocin</w:t>
      </w:r>
      <w:proofErr w:type="spellEnd"/>
      <w:r w:rsidRPr="00917423">
        <w:rPr>
          <w:rFonts w:ascii="Book Antiqua" w:eastAsia="Times New Roman" w:hAnsi="Book Antiqua"/>
          <w:iCs/>
          <w:lang w:val="en-US"/>
        </w:rPr>
        <w:t>.</w:t>
      </w:r>
    </w:p>
    <w:p w14:paraId="119D1FB1" w14:textId="013F4DE8" w:rsidR="00F25CC1" w:rsidRPr="00917423" w:rsidRDefault="00A227CC" w:rsidP="00917423">
      <w:pPr>
        <w:pStyle w:val="a9"/>
        <w:adjustRightInd w:val="0"/>
        <w:snapToGrid w:val="0"/>
        <w:spacing w:before="0" w:beforeAutospacing="0" w:after="0" w:afterAutospacing="0" w:line="360" w:lineRule="auto"/>
        <w:jc w:val="both"/>
        <w:rPr>
          <w:rFonts w:ascii="Book Antiqua" w:eastAsia="Times New Roman" w:hAnsi="Book Antiqua"/>
          <w:b/>
          <w:bCs/>
        </w:rPr>
      </w:pPr>
      <w:r w:rsidRPr="00917423">
        <w:rPr>
          <w:rFonts w:ascii="Book Antiqua" w:eastAsia="+mn-ea" w:hAnsi="Book Antiqua" w:cs="+mn-cs"/>
        </w:rPr>
        <w:br w:type="page"/>
      </w:r>
      <w:r w:rsidR="00133337" w:rsidRPr="00917423">
        <w:rPr>
          <w:rFonts w:ascii="Book Antiqua" w:eastAsia="Times New Roman" w:hAnsi="Book Antiqua"/>
          <w:b/>
          <w:bCs/>
        </w:rPr>
        <w:lastRenderedPageBreak/>
        <w:t>Table 2 Parameters reflecting the level of free radical processes and general antioxidant system activity</w:t>
      </w:r>
    </w:p>
    <w:tbl>
      <w:tblPr>
        <w:tblW w:w="1035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1483"/>
        <w:gridCol w:w="1246"/>
        <w:gridCol w:w="1437"/>
        <w:gridCol w:w="1954"/>
        <w:gridCol w:w="1800"/>
        <w:gridCol w:w="1533"/>
      </w:tblGrid>
      <w:tr w:rsidR="00917423" w:rsidRPr="00705663" w14:paraId="639873DB" w14:textId="77777777" w:rsidTr="007A0571">
        <w:trPr>
          <w:trHeight w:val="853"/>
        </w:trPr>
        <w:tc>
          <w:tcPr>
            <w:tcW w:w="3629" w:type="dxa"/>
            <w:gridSpan w:val="3"/>
            <w:tcBorders>
              <w:tl2br w:val="single" w:sz="4" w:space="0" w:color="auto"/>
            </w:tcBorders>
          </w:tcPr>
          <w:p w14:paraId="53D57309" w14:textId="77777777" w:rsidR="00133337" w:rsidRPr="00917423" w:rsidRDefault="00133337" w:rsidP="00917423">
            <w:pPr>
              <w:snapToGrid w:val="0"/>
              <w:spacing w:line="360" w:lineRule="auto"/>
              <w:jc w:val="both"/>
              <w:rPr>
                <w:rFonts w:ascii="Book Antiqua" w:eastAsia="Times New Roman" w:hAnsi="Book Antiqua"/>
                <w:b/>
                <w:bCs/>
                <w:lang w:val="en-US"/>
              </w:rPr>
            </w:pPr>
            <w:r w:rsidRPr="00917423">
              <w:rPr>
                <w:rFonts w:ascii="Book Antiqua" w:eastAsia="Times New Roman" w:hAnsi="Book Antiqua"/>
                <w:b/>
                <w:bCs/>
                <w:lang w:val="en-US"/>
              </w:rPr>
              <w:t xml:space="preserve">             Experiment conditions</w:t>
            </w:r>
          </w:p>
          <w:p w14:paraId="3EAB00C7" w14:textId="77777777" w:rsidR="00133337" w:rsidRPr="00917423" w:rsidRDefault="00133337" w:rsidP="00917423">
            <w:pPr>
              <w:snapToGrid w:val="0"/>
              <w:spacing w:line="360" w:lineRule="auto"/>
              <w:jc w:val="both"/>
              <w:rPr>
                <w:rFonts w:ascii="Book Antiqua" w:eastAsia="Times New Roman" w:hAnsi="Book Antiqua"/>
                <w:b/>
                <w:bCs/>
                <w:lang w:val="en-US"/>
              </w:rPr>
            </w:pPr>
          </w:p>
          <w:p w14:paraId="4149AA55" w14:textId="77777777" w:rsidR="00133337" w:rsidRPr="00917423" w:rsidRDefault="00133337" w:rsidP="00917423">
            <w:pPr>
              <w:snapToGrid w:val="0"/>
              <w:spacing w:line="360" w:lineRule="auto"/>
              <w:jc w:val="both"/>
              <w:rPr>
                <w:rFonts w:ascii="Book Antiqua" w:eastAsia="Times New Roman" w:hAnsi="Book Antiqua"/>
                <w:b/>
                <w:bCs/>
                <w:lang w:val="en-US"/>
              </w:rPr>
            </w:pPr>
          </w:p>
          <w:p w14:paraId="42186921" w14:textId="77777777" w:rsidR="00133337" w:rsidRPr="00917423" w:rsidRDefault="00133337" w:rsidP="00917423">
            <w:pPr>
              <w:snapToGrid w:val="0"/>
              <w:spacing w:line="360" w:lineRule="auto"/>
              <w:jc w:val="both"/>
              <w:rPr>
                <w:rFonts w:ascii="Book Antiqua" w:eastAsia="Times New Roman" w:hAnsi="Book Antiqua"/>
                <w:b/>
                <w:bCs/>
                <w:lang w:val="en-US"/>
              </w:rPr>
            </w:pPr>
            <w:r w:rsidRPr="00917423">
              <w:rPr>
                <w:rFonts w:ascii="Book Antiqua" w:eastAsia="Times New Roman" w:hAnsi="Book Antiqua"/>
                <w:b/>
                <w:bCs/>
                <w:lang w:val="en-US"/>
              </w:rPr>
              <w:t>Parameters</w:t>
            </w:r>
          </w:p>
        </w:tc>
        <w:tc>
          <w:tcPr>
            <w:tcW w:w="1437" w:type="dxa"/>
          </w:tcPr>
          <w:p w14:paraId="3D85E032" w14:textId="77777777" w:rsidR="00133337" w:rsidRPr="00917423" w:rsidRDefault="00133337" w:rsidP="00917423">
            <w:pPr>
              <w:snapToGrid w:val="0"/>
              <w:spacing w:line="360" w:lineRule="auto"/>
              <w:jc w:val="center"/>
              <w:rPr>
                <w:rFonts w:ascii="Book Antiqua" w:eastAsia="Times New Roman" w:hAnsi="Book Antiqua"/>
                <w:b/>
                <w:bCs/>
                <w:lang w:val="en-US"/>
              </w:rPr>
            </w:pPr>
            <w:r w:rsidRPr="00917423">
              <w:rPr>
                <w:rFonts w:ascii="Book Antiqua" w:eastAsia="Times New Roman" w:hAnsi="Book Antiqua"/>
                <w:b/>
                <w:bCs/>
                <w:lang w:val="en-US"/>
              </w:rPr>
              <w:t>Control group</w:t>
            </w:r>
          </w:p>
        </w:tc>
        <w:tc>
          <w:tcPr>
            <w:tcW w:w="1954" w:type="dxa"/>
          </w:tcPr>
          <w:p w14:paraId="53F6A366" w14:textId="77777777" w:rsidR="00133337" w:rsidRPr="00917423" w:rsidRDefault="00133337" w:rsidP="00917423">
            <w:pPr>
              <w:widowControl w:val="0"/>
              <w:autoSpaceDE w:val="0"/>
              <w:autoSpaceDN w:val="0"/>
              <w:adjustRightInd w:val="0"/>
              <w:snapToGrid w:val="0"/>
              <w:spacing w:line="360" w:lineRule="auto"/>
              <w:jc w:val="center"/>
              <w:rPr>
                <w:rFonts w:ascii="Book Antiqua" w:eastAsia="Times New Roman" w:hAnsi="Book Antiqua"/>
                <w:b/>
                <w:bCs/>
                <w:lang w:val="en-US"/>
              </w:rPr>
            </w:pPr>
            <w:r w:rsidRPr="00917423">
              <w:rPr>
                <w:rFonts w:ascii="Book Antiqua" w:eastAsia="Times New Roman" w:hAnsi="Book Antiqua"/>
                <w:b/>
                <w:bCs/>
                <w:lang w:val="en-US"/>
              </w:rPr>
              <w:t xml:space="preserve">Animals with experimental hyperglycemia induced by </w:t>
            </w:r>
            <w:proofErr w:type="spellStart"/>
            <w:r w:rsidRPr="00917423">
              <w:rPr>
                <w:rFonts w:ascii="Book Antiqua" w:eastAsia="Times New Roman" w:hAnsi="Book Antiqua"/>
                <w:b/>
                <w:bCs/>
                <w:lang w:val="en-US"/>
              </w:rPr>
              <w:t>streptozotocin</w:t>
            </w:r>
            <w:proofErr w:type="spellEnd"/>
          </w:p>
        </w:tc>
        <w:tc>
          <w:tcPr>
            <w:tcW w:w="1800" w:type="dxa"/>
          </w:tcPr>
          <w:p w14:paraId="37E7539A" w14:textId="77777777" w:rsidR="00133337" w:rsidRPr="00917423" w:rsidRDefault="00133337" w:rsidP="00917423">
            <w:pPr>
              <w:widowControl w:val="0"/>
              <w:autoSpaceDE w:val="0"/>
              <w:autoSpaceDN w:val="0"/>
              <w:adjustRightInd w:val="0"/>
              <w:snapToGrid w:val="0"/>
              <w:spacing w:line="360" w:lineRule="auto"/>
              <w:jc w:val="center"/>
              <w:rPr>
                <w:rFonts w:ascii="Book Antiqua" w:eastAsia="Times New Roman" w:hAnsi="Book Antiqua"/>
                <w:b/>
                <w:bCs/>
                <w:lang w:val="en-US"/>
              </w:rPr>
            </w:pPr>
            <w:r w:rsidRPr="00917423">
              <w:rPr>
                <w:rFonts w:ascii="Book Antiqua" w:eastAsia="Times New Roman" w:hAnsi="Book Antiqua"/>
                <w:b/>
                <w:bCs/>
                <w:lang w:val="en-US"/>
              </w:rPr>
              <w:t>SkQ1 is administered to animals with pathology</w:t>
            </w:r>
          </w:p>
        </w:tc>
        <w:tc>
          <w:tcPr>
            <w:tcW w:w="1533" w:type="dxa"/>
          </w:tcPr>
          <w:p w14:paraId="407F02BA" w14:textId="77777777" w:rsidR="00133337" w:rsidRPr="00917423" w:rsidRDefault="00133337" w:rsidP="00917423">
            <w:pPr>
              <w:widowControl w:val="0"/>
              <w:autoSpaceDE w:val="0"/>
              <w:autoSpaceDN w:val="0"/>
              <w:adjustRightInd w:val="0"/>
              <w:snapToGrid w:val="0"/>
              <w:spacing w:line="360" w:lineRule="auto"/>
              <w:jc w:val="center"/>
              <w:rPr>
                <w:rFonts w:ascii="Book Antiqua" w:eastAsia="Times New Roman" w:hAnsi="Book Antiqua"/>
                <w:b/>
                <w:bCs/>
                <w:lang w:val="en-US"/>
              </w:rPr>
            </w:pPr>
            <w:r w:rsidRPr="00917423">
              <w:rPr>
                <w:rFonts w:ascii="Book Antiqua" w:eastAsia="Times New Roman" w:hAnsi="Book Antiqua"/>
                <w:b/>
                <w:bCs/>
                <w:lang w:val="en-US"/>
              </w:rPr>
              <w:t>SkQ1 is administered to animals at control group</w:t>
            </w:r>
          </w:p>
        </w:tc>
      </w:tr>
      <w:tr w:rsidR="00917423" w:rsidRPr="00917423" w14:paraId="030F9D86" w14:textId="77777777" w:rsidTr="007A0571">
        <w:tc>
          <w:tcPr>
            <w:tcW w:w="900" w:type="dxa"/>
            <w:vMerge w:val="restart"/>
            <w:textDirection w:val="btLr"/>
          </w:tcPr>
          <w:p w14:paraId="6AA1940A" w14:textId="77777777" w:rsidR="00133337" w:rsidRPr="00917423" w:rsidRDefault="00133337" w:rsidP="00917423">
            <w:pPr>
              <w:snapToGrid w:val="0"/>
              <w:spacing w:line="360" w:lineRule="auto"/>
              <w:ind w:left="113" w:right="113"/>
              <w:jc w:val="both"/>
              <w:rPr>
                <w:rFonts w:ascii="Book Antiqua" w:eastAsia="Times New Roman" w:hAnsi="Book Antiqua"/>
                <w:lang w:val="en-US"/>
              </w:rPr>
            </w:pPr>
            <w:proofErr w:type="spellStart"/>
            <w:r w:rsidRPr="00917423">
              <w:rPr>
                <w:rFonts w:ascii="Book Antiqua" w:eastAsia="Times New Roman" w:hAnsi="Book Antiqua"/>
                <w:lang w:val="en-US"/>
              </w:rPr>
              <w:t>Biochemicoluminescence</w:t>
            </w:r>
            <w:proofErr w:type="spellEnd"/>
            <w:r w:rsidRPr="00917423">
              <w:rPr>
                <w:rFonts w:ascii="Book Antiqua" w:eastAsia="Times New Roman" w:hAnsi="Book Antiqua"/>
                <w:lang w:val="en-US"/>
              </w:rPr>
              <w:t xml:space="preserve"> measur</w:t>
            </w:r>
            <w:r w:rsidR="00444BD1" w:rsidRPr="00917423">
              <w:rPr>
                <w:rFonts w:ascii="Book Antiqua" w:eastAsia="Times New Roman" w:hAnsi="Book Antiqua"/>
                <w:lang w:val="en-US"/>
              </w:rPr>
              <w:t>e</w:t>
            </w:r>
            <w:r w:rsidRPr="00917423">
              <w:rPr>
                <w:rFonts w:ascii="Book Antiqua" w:eastAsia="Times New Roman" w:hAnsi="Book Antiqua"/>
                <w:lang w:val="en-US"/>
              </w:rPr>
              <w:t>ments</w:t>
            </w:r>
          </w:p>
        </w:tc>
        <w:tc>
          <w:tcPr>
            <w:tcW w:w="1483" w:type="dxa"/>
            <w:vMerge w:val="restart"/>
          </w:tcPr>
          <w:p w14:paraId="53B92AA9" w14:textId="77777777" w:rsidR="00133337" w:rsidRPr="00917423" w:rsidRDefault="00133337" w:rsidP="00917423">
            <w:pPr>
              <w:snapToGrid w:val="0"/>
              <w:spacing w:line="360" w:lineRule="auto"/>
              <w:jc w:val="both"/>
              <w:rPr>
                <w:rFonts w:ascii="Book Antiqua" w:eastAsia="Times New Roman" w:hAnsi="Book Antiqua"/>
                <w:lang w:val="en-US"/>
              </w:rPr>
            </w:pPr>
            <w:r w:rsidRPr="00917423">
              <w:rPr>
                <w:rFonts w:ascii="Book Antiqua" w:eastAsia="Times New Roman" w:hAnsi="Book Antiqua"/>
                <w:lang w:val="en-US"/>
              </w:rPr>
              <w:t>Light sum, mV</w:t>
            </w:r>
            <w:r w:rsidR="006E55C4" w:rsidRPr="00917423">
              <w:rPr>
                <w:rFonts w:ascii="Book Antiqua" w:eastAsia="Times New Roman" w:hAnsi="Book Antiqua"/>
                <w:lang w:val="en-US"/>
              </w:rPr>
              <w:t xml:space="preserve"> × </w:t>
            </w:r>
            <w:r w:rsidRPr="00917423">
              <w:rPr>
                <w:rFonts w:ascii="Book Antiqua" w:eastAsia="Times New Roman" w:hAnsi="Book Antiqua"/>
                <w:lang w:val="en-US"/>
              </w:rPr>
              <w:t>c</w:t>
            </w:r>
          </w:p>
        </w:tc>
        <w:tc>
          <w:tcPr>
            <w:tcW w:w="1246" w:type="dxa"/>
          </w:tcPr>
          <w:p w14:paraId="01A665DF" w14:textId="77777777" w:rsidR="00133337" w:rsidRPr="00917423" w:rsidRDefault="00076B7A" w:rsidP="00917423">
            <w:pPr>
              <w:snapToGrid w:val="0"/>
              <w:spacing w:line="360" w:lineRule="auto"/>
              <w:jc w:val="both"/>
              <w:rPr>
                <w:rFonts w:ascii="Book Antiqua" w:eastAsia="Times New Roman" w:hAnsi="Book Antiqua"/>
                <w:lang w:val="en-US"/>
              </w:rPr>
            </w:pPr>
            <w:r w:rsidRPr="00917423">
              <w:rPr>
                <w:rFonts w:ascii="Book Antiqua" w:eastAsia="Times New Roman" w:hAnsi="Book Antiqua"/>
                <w:lang w:val="en-US"/>
              </w:rPr>
              <w:t>H</w:t>
            </w:r>
            <w:r w:rsidR="00133337" w:rsidRPr="00917423">
              <w:rPr>
                <w:rFonts w:ascii="Book Antiqua" w:eastAsia="Times New Roman" w:hAnsi="Book Antiqua"/>
                <w:lang w:val="en-US"/>
              </w:rPr>
              <w:t>eart</w:t>
            </w:r>
          </w:p>
        </w:tc>
        <w:tc>
          <w:tcPr>
            <w:tcW w:w="1437" w:type="dxa"/>
          </w:tcPr>
          <w:p w14:paraId="679ED2A2"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485.01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7.912</w:t>
            </w:r>
          </w:p>
        </w:tc>
        <w:tc>
          <w:tcPr>
            <w:tcW w:w="1954" w:type="dxa"/>
          </w:tcPr>
          <w:p w14:paraId="53037AA7"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1062.76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17.124</w:t>
            </w:r>
            <w:r w:rsidRPr="00917423">
              <w:rPr>
                <w:rFonts w:ascii="Book Antiqua" w:eastAsia="Times New Roman" w:hAnsi="Book Antiqua"/>
                <w:i/>
                <w:vertAlign w:val="superscript"/>
                <w:lang w:val="en-US"/>
              </w:rPr>
              <w:t>a</w:t>
            </w:r>
          </w:p>
        </w:tc>
        <w:tc>
          <w:tcPr>
            <w:tcW w:w="1800" w:type="dxa"/>
          </w:tcPr>
          <w:p w14:paraId="478529E4"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818.76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13.611</w:t>
            </w:r>
            <w:r w:rsidRPr="00917423">
              <w:rPr>
                <w:rFonts w:ascii="Book Antiqua" w:eastAsia="Times New Roman" w:hAnsi="Book Antiqua"/>
                <w:i/>
                <w:vertAlign w:val="superscript"/>
                <w:lang w:val="en-US"/>
              </w:rPr>
              <w:t>b</w:t>
            </w:r>
          </w:p>
        </w:tc>
        <w:tc>
          <w:tcPr>
            <w:tcW w:w="1533" w:type="dxa"/>
          </w:tcPr>
          <w:p w14:paraId="5AA4E5C5"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478.33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7.971</w:t>
            </w:r>
          </w:p>
        </w:tc>
      </w:tr>
      <w:tr w:rsidR="00917423" w:rsidRPr="00917423" w14:paraId="776E8F99" w14:textId="77777777" w:rsidTr="007A0571">
        <w:trPr>
          <w:trHeight w:val="804"/>
        </w:trPr>
        <w:tc>
          <w:tcPr>
            <w:tcW w:w="900" w:type="dxa"/>
            <w:vMerge/>
          </w:tcPr>
          <w:p w14:paraId="091AC0D3" w14:textId="77777777" w:rsidR="00133337" w:rsidRPr="00917423" w:rsidRDefault="00133337" w:rsidP="00917423">
            <w:pPr>
              <w:snapToGrid w:val="0"/>
              <w:spacing w:line="360" w:lineRule="auto"/>
              <w:jc w:val="both"/>
              <w:rPr>
                <w:rFonts w:ascii="Book Antiqua" w:eastAsia="Times New Roman" w:hAnsi="Book Antiqua"/>
                <w:lang w:val="en-US"/>
              </w:rPr>
            </w:pPr>
          </w:p>
        </w:tc>
        <w:tc>
          <w:tcPr>
            <w:tcW w:w="1483" w:type="dxa"/>
            <w:vMerge/>
          </w:tcPr>
          <w:p w14:paraId="62641966" w14:textId="77777777" w:rsidR="00133337" w:rsidRPr="00917423" w:rsidRDefault="00133337" w:rsidP="00917423">
            <w:pPr>
              <w:snapToGrid w:val="0"/>
              <w:spacing w:line="360" w:lineRule="auto"/>
              <w:jc w:val="both"/>
              <w:rPr>
                <w:rFonts w:ascii="Book Antiqua" w:eastAsia="Times New Roman" w:hAnsi="Book Antiqua"/>
                <w:lang w:val="en-US"/>
              </w:rPr>
            </w:pPr>
          </w:p>
        </w:tc>
        <w:tc>
          <w:tcPr>
            <w:tcW w:w="1246" w:type="dxa"/>
          </w:tcPr>
          <w:p w14:paraId="352F381C" w14:textId="77777777" w:rsidR="00133337" w:rsidRPr="00917423" w:rsidRDefault="00076B7A" w:rsidP="00917423">
            <w:pPr>
              <w:snapToGrid w:val="0"/>
              <w:spacing w:line="360" w:lineRule="auto"/>
              <w:jc w:val="both"/>
              <w:rPr>
                <w:rFonts w:ascii="Book Antiqua" w:eastAsia="Times New Roman" w:hAnsi="Book Antiqua"/>
                <w:lang w:val="en-US"/>
              </w:rPr>
            </w:pPr>
            <w:r w:rsidRPr="00917423">
              <w:rPr>
                <w:rFonts w:ascii="Book Antiqua" w:eastAsia="Times New Roman" w:hAnsi="Book Antiqua"/>
                <w:lang w:val="en-US"/>
              </w:rPr>
              <w:t>B</w:t>
            </w:r>
            <w:r w:rsidR="00133337" w:rsidRPr="00917423">
              <w:rPr>
                <w:rFonts w:ascii="Book Antiqua" w:eastAsia="Times New Roman" w:hAnsi="Book Antiqua"/>
                <w:lang w:val="en-US"/>
              </w:rPr>
              <w:t>lood serum</w:t>
            </w:r>
          </w:p>
        </w:tc>
        <w:tc>
          <w:tcPr>
            <w:tcW w:w="1437" w:type="dxa"/>
          </w:tcPr>
          <w:p w14:paraId="6F886176"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307.70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5.141</w:t>
            </w:r>
          </w:p>
        </w:tc>
        <w:tc>
          <w:tcPr>
            <w:tcW w:w="1954" w:type="dxa"/>
          </w:tcPr>
          <w:p w14:paraId="5E0FDD28"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654.14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10.114</w:t>
            </w:r>
            <w:r w:rsidRPr="00917423">
              <w:rPr>
                <w:rFonts w:ascii="Book Antiqua" w:eastAsia="Times New Roman" w:hAnsi="Book Antiqua"/>
                <w:i/>
                <w:vertAlign w:val="superscript"/>
                <w:lang w:val="en-US"/>
              </w:rPr>
              <w:t>a</w:t>
            </w:r>
          </w:p>
        </w:tc>
        <w:tc>
          <w:tcPr>
            <w:tcW w:w="1800" w:type="dxa"/>
          </w:tcPr>
          <w:p w14:paraId="21A439F3"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410.53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6.713</w:t>
            </w:r>
            <w:r w:rsidRPr="00917423">
              <w:rPr>
                <w:rFonts w:ascii="Book Antiqua" w:eastAsia="Times New Roman" w:hAnsi="Book Antiqua"/>
                <w:i/>
                <w:vertAlign w:val="superscript"/>
                <w:lang w:val="en-US"/>
              </w:rPr>
              <w:t>b</w:t>
            </w:r>
          </w:p>
        </w:tc>
        <w:tc>
          <w:tcPr>
            <w:tcW w:w="1533" w:type="dxa"/>
          </w:tcPr>
          <w:p w14:paraId="344FE0C4"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302.33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5.012</w:t>
            </w:r>
          </w:p>
        </w:tc>
      </w:tr>
      <w:tr w:rsidR="00917423" w:rsidRPr="00917423" w14:paraId="67D431D0" w14:textId="77777777" w:rsidTr="007A0571">
        <w:tc>
          <w:tcPr>
            <w:tcW w:w="900" w:type="dxa"/>
            <w:vMerge/>
          </w:tcPr>
          <w:p w14:paraId="6787DCF6" w14:textId="77777777" w:rsidR="00133337" w:rsidRPr="00917423" w:rsidRDefault="00133337" w:rsidP="00917423">
            <w:pPr>
              <w:snapToGrid w:val="0"/>
              <w:spacing w:line="360" w:lineRule="auto"/>
              <w:jc w:val="both"/>
              <w:rPr>
                <w:rFonts w:ascii="Book Antiqua" w:eastAsia="Times New Roman" w:hAnsi="Book Antiqua"/>
                <w:lang w:val="en-US"/>
              </w:rPr>
            </w:pPr>
          </w:p>
        </w:tc>
        <w:tc>
          <w:tcPr>
            <w:tcW w:w="1483" w:type="dxa"/>
            <w:vMerge w:val="restart"/>
          </w:tcPr>
          <w:p w14:paraId="6234B749" w14:textId="77777777" w:rsidR="00133337" w:rsidRPr="00917423" w:rsidRDefault="00133337" w:rsidP="00917423">
            <w:pPr>
              <w:snapToGrid w:val="0"/>
              <w:spacing w:line="360" w:lineRule="auto"/>
              <w:jc w:val="both"/>
              <w:rPr>
                <w:rFonts w:ascii="Book Antiqua" w:eastAsia="Times New Roman" w:hAnsi="Book Antiqua"/>
                <w:lang w:val="en-US"/>
              </w:rPr>
            </w:pPr>
            <w:r w:rsidRPr="00917423">
              <w:rPr>
                <w:rFonts w:ascii="Book Antiqua" w:eastAsia="Times New Roman" w:hAnsi="Book Antiqua"/>
                <w:lang w:val="en-US"/>
              </w:rPr>
              <w:t>Maximum flash intensity, mV</w:t>
            </w:r>
          </w:p>
        </w:tc>
        <w:tc>
          <w:tcPr>
            <w:tcW w:w="1246" w:type="dxa"/>
          </w:tcPr>
          <w:p w14:paraId="1B685745" w14:textId="77777777" w:rsidR="00133337" w:rsidRPr="00917423" w:rsidRDefault="00076B7A" w:rsidP="00917423">
            <w:pPr>
              <w:snapToGrid w:val="0"/>
              <w:spacing w:line="360" w:lineRule="auto"/>
              <w:jc w:val="both"/>
              <w:rPr>
                <w:rFonts w:ascii="Book Antiqua" w:eastAsia="Times New Roman" w:hAnsi="Book Antiqua"/>
                <w:lang w:val="en-US"/>
              </w:rPr>
            </w:pPr>
            <w:r w:rsidRPr="00917423">
              <w:rPr>
                <w:rFonts w:ascii="Book Antiqua" w:eastAsia="Times New Roman" w:hAnsi="Book Antiqua"/>
                <w:lang w:val="en-US"/>
              </w:rPr>
              <w:t>H</w:t>
            </w:r>
            <w:r w:rsidR="00133337" w:rsidRPr="00917423">
              <w:rPr>
                <w:rFonts w:ascii="Book Antiqua" w:eastAsia="Times New Roman" w:hAnsi="Book Antiqua"/>
                <w:lang w:val="en-US"/>
              </w:rPr>
              <w:t>eart</w:t>
            </w:r>
          </w:p>
        </w:tc>
        <w:tc>
          <w:tcPr>
            <w:tcW w:w="1437" w:type="dxa"/>
          </w:tcPr>
          <w:p w14:paraId="0CE8AD30"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51.53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0.851</w:t>
            </w:r>
          </w:p>
        </w:tc>
        <w:tc>
          <w:tcPr>
            <w:tcW w:w="1954" w:type="dxa"/>
          </w:tcPr>
          <w:p w14:paraId="5548C9FA"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126.93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1.987</w:t>
            </w:r>
            <w:r w:rsidRPr="00917423">
              <w:rPr>
                <w:rFonts w:ascii="Book Antiqua" w:eastAsia="Times New Roman" w:hAnsi="Book Antiqua"/>
                <w:i/>
                <w:vertAlign w:val="superscript"/>
                <w:lang w:val="en-US"/>
              </w:rPr>
              <w:t>a</w:t>
            </w:r>
          </w:p>
        </w:tc>
        <w:tc>
          <w:tcPr>
            <w:tcW w:w="1800" w:type="dxa"/>
          </w:tcPr>
          <w:p w14:paraId="647956DB"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83.10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1.374</w:t>
            </w:r>
            <w:r w:rsidRPr="00917423">
              <w:rPr>
                <w:rFonts w:ascii="Book Antiqua" w:eastAsia="Times New Roman" w:hAnsi="Book Antiqua"/>
                <w:i/>
                <w:vertAlign w:val="superscript"/>
                <w:lang w:val="en-US"/>
              </w:rPr>
              <w:t>b</w:t>
            </w:r>
          </w:p>
        </w:tc>
        <w:tc>
          <w:tcPr>
            <w:tcW w:w="1533" w:type="dxa"/>
          </w:tcPr>
          <w:p w14:paraId="1E060400"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47.33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0.779</w:t>
            </w:r>
          </w:p>
        </w:tc>
      </w:tr>
      <w:tr w:rsidR="00917423" w:rsidRPr="00917423" w14:paraId="5D446840" w14:textId="77777777" w:rsidTr="007A0571">
        <w:tc>
          <w:tcPr>
            <w:tcW w:w="900" w:type="dxa"/>
            <w:vMerge/>
          </w:tcPr>
          <w:p w14:paraId="5287F325" w14:textId="77777777" w:rsidR="00133337" w:rsidRPr="00917423" w:rsidRDefault="00133337" w:rsidP="00917423">
            <w:pPr>
              <w:snapToGrid w:val="0"/>
              <w:spacing w:line="360" w:lineRule="auto"/>
              <w:jc w:val="both"/>
              <w:rPr>
                <w:rFonts w:ascii="Book Antiqua" w:eastAsia="Times New Roman" w:hAnsi="Book Antiqua"/>
                <w:lang w:val="en-US"/>
              </w:rPr>
            </w:pPr>
          </w:p>
        </w:tc>
        <w:tc>
          <w:tcPr>
            <w:tcW w:w="1483" w:type="dxa"/>
            <w:vMerge/>
          </w:tcPr>
          <w:p w14:paraId="4487B293" w14:textId="77777777" w:rsidR="00133337" w:rsidRPr="00917423" w:rsidRDefault="00133337" w:rsidP="00917423">
            <w:pPr>
              <w:snapToGrid w:val="0"/>
              <w:spacing w:line="360" w:lineRule="auto"/>
              <w:jc w:val="both"/>
              <w:rPr>
                <w:rFonts w:ascii="Book Antiqua" w:eastAsia="Times New Roman" w:hAnsi="Book Antiqua"/>
                <w:lang w:val="en-US"/>
              </w:rPr>
            </w:pPr>
          </w:p>
        </w:tc>
        <w:tc>
          <w:tcPr>
            <w:tcW w:w="1246" w:type="dxa"/>
          </w:tcPr>
          <w:p w14:paraId="24DA8CF7" w14:textId="77777777" w:rsidR="00133337" w:rsidRPr="00917423" w:rsidRDefault="00076B7A" w:rsidP="00917423">
            <w:pPr>
              <w:snapToGrid w:val="0"/>
              <w:spacing w:line="360" w:lineRule="auto"/>
              <w:jc w:val="both"/>
              <w:rPr>
                <w:rFonts w:ascii="Book Antiqua" w:eastAsia="Times New Roman" w:hAnsi="Book Antiqua"/>
                <w:lang w:val="en-US"/>
              </w:rPr>
            </w:pPr>
            <w:r w:rsidRPr="00917423">
              <w:rPr>
                <w:rFonts w:ascii="Book Antiqua" w:eastAsia="Times New Roman" w:hAnsi="Book Antiqua"/>
                <w:lang w:val="en-US"/>
              </w:rPr>
              <w:t>B</w:t>
            </w:r>
            <w:r w:rsidR="00133337" w:rsidRPr="00917423">
              <w:rPr>
                <w:rFonts w:ascii="Book Antiqua" w:eastAsia="Times New Roman" w:hAnsi="Book Antiqua"/>
                <w:lang w:val="en-US"/>
              </w:rPr>
              <w:t>lood serum</w:t>
            </w:r>
          </w:p>
        </w:tc>
        <w:tc>
          <w:tcPr>
            <w:tcW w:w="1437" w:type="dxa"/>
          </w:tcPr>
          <w:p w14:paraId="6F5EB838"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25.20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0.412</w:t>
            </w:r>
          </w:p>
        </w:tc>
        <w:tc>
          <w:tcPr>
            <w:tcW w:w="1954" w:type="dxa"/>
          </w:tcPr>
          <w:p w14:paraId="1FCE2A0B"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52.23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0.864</w:t>
            </w:r>
            <w:r w:rsidRPr="00917423">
              <w:rPr>
                <w:rFonts w:ascii="Book Antiqua" w:eastAsia="Times New Roman" w:hAnsi="Book Antiqua"/>
                <w:i/>
                <w:vertAlign w:val="superscript"/>
                <w:lang w:val="en-US"/>
              </w:rPr>
              <w:t>a</w:t>
            </w:r>
          </w:p>
        </w:tc>
        <w:tc>
          <w:tcPr>
            <w:tcW w:w="1800" w:type="dxa"/>
          </w:tcPr>
          <w:p w14:paraId="432F987A" w14:textId="749C6B0F"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33.67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0.559</w:t>
            </w:r>
            <w:r w:rsidRPr="00917423">
              <w:rPr>
                <w:rFonts w:ascii="Book Antiqua" w:eastAsia="Times New Roman" w:hAnsi="Book Antiqua"/>
                <w:i/>
                <w:vertAlign w:val="superscript"/>
                <w:lang w:val="en-US"/>
              </w:rPr>
              <w:t>b</w:t>
            </w:r>
          </w:p>
        </w:tc>
        <w:tc>
          <w:tcPr>
            <w:tcW w:w="1533" w:type="dxa"/>
          </w:tcPr>
          <w:p w14:paraId="13F947CE"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22.15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0.362</w:t>
            </w:r>
          </w:p>
        </w:tc>
      </w:tr>
      <w:tr w:rsidR="00917423" w:rsidRPr="00917423" w14:paraId="7FF86C09" w14:textId="77777777" w:rsidTr="007A0571">
        <w:tc>
          <w:tcPr>
            <w:tcW w:w="900" w:type="dxa"/>
            <w:vMerge/>
          </w:tcPr>
          <w:p w14:paraId="246044DB" w14:textId="77777777" w:rsidR="00133337" w:rsidRPr="00917423" w:rsidRDefault="00133337" w:rsidP="00917423">
            <w:pPr>
              <w:snapToGrid w:val="0"/>
              <w:spacing w:line="360" w:lineRule="auto"/>
              <w:jc w:val="both"/>
              <w:rPr>
                <w:rFonts w:ascii="Book Antiqua" w:eastAsia="Times New Roman" w:hAnsi="Book Antiqua"/>
                <w:lang w:val="en-US"/>
              </w:rPr>
            </w:pPr>
          </w:p>
        </w:tc>
        <w:tc>
          <w:tcPr>
            <w:tcW w:w="1483" w:type="dxa"/>
            <w:vMerge w:val="restart"/>
          </w:tcPr>
          <w:p w14:paraId="1C3E44BA" w14:textId="77777777" w:rsidR="00133337" w:rsidRPr="00917423" w:rsidRDefault="00166CA9" w:rsidP="00917423">
            <w:pPr>
              <w:snapToGrid w:val="0"/>
              <w:spacing w:line="360" w:lineRule="auto"/>
              <w:jc w:val="both"/>
              <w:rPr>
                <w:rFonts w:ascii="Book Antiqua" w:eastAsia="Times New Roman" w:hAnsi="Book Antiqua"/>
                <w:lang w:val="en-US"/>
              </w:rPr>
            </w:pPr>
            <w:r w:rsidRPr="00917423">
              <w:rPr>
                <w:rFonts w:ascii="Book Antiqua" w:eastAsia="Times New Roman" w:hAnsi="Book Antiqua"/>
                <w:lang w:val="en-US"/>
              </w:rPr>
              <w:t>A</w:t>
            </w:r>
            <w:r w:rsidR="00133337" w:rsidRPr="00917423">
              <w:rPr>
                <w:rFonts w:ascii="Book Antiqua" w:eastAsia="Times New Roman" w:hAnsi="Book Antiqua"/>
                <w:lang w:val="en-US"/>
              </w:rPr>
              <w:t xml:space="preserve">ngle tangent of slope of kinetic curve of </w:t>
            </w:r>
            <w:proofErr w:type="spellStart"/>
            <w:r w:rsidR="00133337" w:rsidRPr="00917423">
              <w:rPr>
                <w:rFonts w:ascii="Book Antiqua" w:eastAsia="Times New Roman" w:hAnsi="Book Antiqua"/>
                <w:lang w:val="en-US"/>
              </w:rPr>
              <w:t>biochemicoluminescence</w:t>
            </w:r>
            <w:proofErr w:type="spellEnd"/>
            <w:r w:rsidR="00133337" w:rsidRPr="00917423">
              <w:rPr>
                <w:rFonts w:ascii="Book Antiqua" w:eastAsia="Times New Roman" w:hAnsi="Book Antiqua"/>
                <w:lang w:val="en-US"/>
              </w:rPr>
              <w:t xml:space="preserve"> pathway</w:t>
            </w:r>
          </w:p>
          <w:p w14:paraId="1BDF4BC5" w14:textId="77777777" w:rsidR="00133337" w:rsidRPr="00917423" w:rsidRDefault="00133337" w:rsidP="00917423">
            <w:pPr>
              <w:snapToGrid w:val="0"/>
              <w:spacing w:line="360" w:lineRule="auto"/>
              <w:jc w:val="both"/>
              <w:rPr>
                <w:rFonts w:ascii="Book Antiqua" w:eastAsia="Times New Roman" w:hAnsi="Book Antiqua"/>
                <w:lang w:val="en-US"/>
              </w:rPr>
            </w:pPr>
          </w:p>
        </w:tc>
        <w:tc>
          <w:tcPr>
            <w:tcW w:w="1246" w:type="dxa"/>
          </w:tcPr>
          <w:p w14:paraId="606A80E2" w14:textId="77777777" w:rsidR="00133337" w:rsidRPr="00917423" w:rsidRDefault="00076B7A" w:rsidP="00917423">
            <w:pPr>
              <w:snapToGrid w:val="0"/>
              <w:spacing w:line="360" w:lineRule="auto"/>
              <w:jc w:val="both"/>
              <w:rPr>
                <w:rFonts w:ascii="Book Antiqua" w:eastAsia="Times New Roman" w:hAnsi="Book Antiqua"/>
                <w:lang w:val="en-US"/>
              </w:rPr>
            </w:pPr>
            <w:r w:rsidRPr="00917423">
              <w:rPr>
                <w:rFonts w:ascii="Book Antiqua" w:eastAsia="Times New Roman" w:hAnsi="Book Antiqua"/>
                <w:lang w:val="en-US"/>
              </w:rPr>
              <w:t>H</w:t>
            </w:r>
            <w:r w:rsidR="00133337" w:rsidRPr="00917423">
              <w:rPr>
                <w:rFonts w:ascii="Book Antiqua" w:eastAsia="Times New Roman" w:hAnsi="Book Antiqua"/>
                <w:lang w:val="en-US"/>
              </w:rPr>
              <w:t>eart</w:t>
            </w:r>
          </w:p>
        </w:tc>
        <w:tc>
          <w:tcPr>
            <w:tcW w:w="1437" w:type="dxa"/>
          </w:tcPr>
          <w:p w14:paraId="70DF4068"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7.10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0.101</w:t>
            </w:r>
          </w:p>
        </w:tc>
        <w:tc>
          <w:tcPr>
            <w:tcW w:w="1954" w:type="dxa"/>
          </w:tcPr>
          <w:p w14:paraId="3FB6BB9C"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14.94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0.241</w:t>
            </w:r>
            <w:r w:rsidRPr="00917423">
              <w:rPr>
                <w:rFonts w:ascii="Book Antiqua" w:eastAsia="Times New Roman" w:hAnsi="Book Antiqua"/>
                <w:i/>
                <w:vertAlign w:val="superscript"/>
                <w:lang w:val="en-US"/>
              </w:rPr>
              <w:t>a</w:t>
            </w:r>
          </w:p>
        </w:tc>
        <w:tc>
          <w:tcPr>
            <w:tcW w:w="1800" w:type="dxa"/>
          </w:tcPr>
          <w:p w14:paraId="604823D1"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10.10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0.165</w:t>
            </w:r>
            <w:r w:rsidRPr="00917423">
              <w:rPr>
                <w:rFonts w:ascii="Book Antiqua" w:eastAsia="Times New Roman" w:hAnsi="Book Antiqua"/>
                <w:i/>
                <w:vertAlign w:val="superscript"/>
                <w:lang w:val="en-US"/>
              </w:rPr>
              <w:t>b</w:t>
            </w:r>
          </w:p>
        </w:tc>
        <w:tc>
          <w:tcPr>
            <w:tcW w:w="1533" w:type="dxa"/>
          </w:tcPr>
          <w:p w14:paraId="4A92E217"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7.05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0.112</w:t>
            </w:r>
          </w:p>
        </w:tc>
      </w:tr>
      <w:tr w:rsidR="00917423" w:rsidRPr="00917423" w14:paraId="502C217D" w14:textId="77777777" w:rsidTr="007A0571">
        <w:trPr>
          <w:trHeight w:val="1072"/>
        </w:trPr>
        <w:tc>
          <w:tcPr>
            <w:tcW w:w="900" w:type="dxa"/>
            <w:vMerge/>
          </w:tcPr>
          <w:p w14:paraId="785593BF" w14:textId="77777777" w:rsidR="00133337" w:rsidRPr="00917423" w:rsidRDefault="00133337" w:rsidP="00917423">
            <w:pPr>
              <w:snapToGrid w:val="0"/>
              <w:spacing w:line="360" w:lineRule="auto"/>
              <w:jc w:val="both"/>
              <w:rPr>
                <w:rFonts w:ascii="Book Antiqua" w:eastAsia="Times New Roman" w:hAnsi="Book Antiqua"/>
                <w:lang w:val="en-US"/>
              </w:rPr>
            </w:pPr>
          </w:p>
        </w:tc>
        <w:tc>
          <w:tcPr>
            <w:tcW w:w="1483" w:type="dxa"/>
            <w:vMerge/>
          </w:tcPr>
          <w:p w14:paraId="0611F79B" w14:textId="77777777" w:rsidR="00133337" w:rsidRPr="00917423" w:rsidRDefault="00133337" w:rsidP="00917423">
            <w:pPr>
              <w:snapToGrid w:val="0"/>
              <w:spacing w:line="360" w:lineRule="auto"/>
              <w:jc w:val="both"/>
              <w:rPr>
                <w:rFonts w:ascii="Book Antiqua" w:eastAsia="Times New Roman" w:hAnsi="Book Antiqua"/>
                <w:lang w:val="en-US"/>
              </w:rPr>
            </w:pPr>
          </w:p>
        </w:tc>
        <w:tc>
          <w:tcPr>
            <w:tcW w:w="1246" w:type="dxa"/>
          </w:tcPr>
          <w:p w14:paraId="7A54BA77" w14:textId="77777777" w:rsidR="00133337" w:rsidRPr="00917423" w:rsidRDefault="00076B7A" w:rsidP="00917423">
            <w:pPr>
              <w:snapToGrid w:val="0"/>
              <w:spacing w:line="360" w:lineRule="auto"/>
              <w:jc w:val="both"/>
              <w:rPr>
                <w:rFonts w:ascii="Book Antiqua" w:eastAsia="Times New Roman" w:hAnsi="Book Antiqua"/>
                <w:lang w:val="en-US"/>
              </w:rPr>
            </w:pPr>
            <w:r w:rsidRPr="00917423">
              <w:rPr>
                <w:rFonts w:ascii="Book Antiqua" w:eastAsia="Times New Roman" w:hAnsi="Book Antiqua"/>
                <w:lang w:val="en-US"/>
              </w:rPr>
              <w:t>B</w:t>
            </w:r>
            <w:r w:rsidR="00133337" w:rsidRPr="00917423">
              <w:rPr>
                <w:rFonts w:ascii="Book Antiqua" w:eastAsia="Times New Roman" w:hAnsi="Book Antiqua"/>
                <w:lang w:val="en-US"/>
              </w:rPr>
              <w:t>lood serum</w:t>
            </w:r>
          </w:p>
        </w:tc>
        <w:tc>
          <w:tcPr>
            <w:tcW w:w="1437" w:type="dxa"/>
          </w:tcPr>
          <w:p w14:paraId="1F825A2C"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13.33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0.223</w:t>
            </w:r>
          </w:p>
        </w:tc>
        <w:tc>
          <w:tcPr>
            <w:tcW w:w="1954" w:type="dxa"/>
          </w:tcPr>
          <w:p w14:paraId="66CA1609"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30.43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0.498</w:t>
            </w:r>
            <w:r w:rsidRPr="00917423">
              <w:rPr>
                <w:rFonts w:ascii="Book Antiqua" w:eastAsia="Times New Roman" w:hAnsi="Book Antiqua"/>
                <w:i/>
                <w:vertAlign w:val="superscript"/>
                <w:lang w:val="en-US"/>
              </w:rPr>
              <w:t>a</w:t>
            </w:r>
          </w:p>
        </w:tc>
        <w:tc>
          <w:tcPr>
            <w:tcW w:w="1800" w:type="dxa"/>
          </w:tcPr>
          <w:p w14:paraId="71BC3F1E"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21.71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0.359</w:t>
            </w:r>
            <w:r w:rsidRPr="00917423">
              <w:rPr>
                <w:rFonts w:ascii="Book Antiqua" w:eastAsia="Times New Roman" w:hAnsi="Book Antiqua"/>
                <w:i/>
                <w:vertAlign w:val="superscript"/>
                <w:lang w:val="en-US"/>
              </w:rPr>
              <w:t>b</w:t>
            </w:r>
          </w:p>
        </w:tc>
        <w:tc>
          <w:tcPr>
            <w:tcW w:w="1533" w:type="dxa"/>
          </w:tcPr>
          <w:p w14:paraId="5DCE58A9"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12.93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0.183</w:t>
            </w:r>
          </w:p>
        </w:tc>
      </w:tr>
      <w:tr w:rsidR="00917423" w:rsidRPr="00917423" w14:paraId="1DFCF92D" w14:textId="77777777" w:rsidTr="007A0571">
        <w:tc>
          <w:tcPr>
            <w:tcW w:w="2383" w:type="dxa"/>
            <w:gridSpan w:val="2"/>
            <w:vMerge w:val="restart"/>
          </w:tcPr>
          <w:p w14:paraId="480D86EF" w14:textId="77777777" w:rsidR="00133337" w:rsidRPr="00917423" w:rsidRDefault="00133337" w:rsidP="00917423">
            <w:pPr>
              <w:snapToGrid w:val="0"/>
              <w:spacing w:line="360" w:lineRule="auto"/>
              <w:jc w:val="both"/>
              <w:rPr>
                <w:rFonts w:ascii="Book Antiqua" w:eastAsia="Times New Roman" w:hAnsi="Book Antiqua"/>
                <w:lang w:val="en-US"/>
              </w:rPr>
            </w:pPr>
            <w:r w:rsidRPr="00917423">
              <w:rPr>
                <w:rFonts w:ascii="Book Antiqua" w:eastAsia="Times New Roman" w:hAnsi="Book Antiqua"/>
                <w:lang w:val="en-US"/>
              </w:rPr>
              <w:t xml:space="preserve">Content of conjugated dienes, </w:t>
            </w:r>
            <w:proofErr w:type="spellStart"/>
            <w:r w:rsidRPr="00917423">
              <w:rPr>
                <w:rFonts w:ascii="Book Antiqua" w:eastAsia="Times New Roman" w:hAnsi="Book Antiqua"/>
                <w:iCs/>
                <w:lang w:val="en-US"/>
              </w:rPr>
              <w:t>μ</w:t>
            </w:r>
            <w:r w:rsidR="00294A2B" w:rsidRPr="00917423">
              <w:rPr>
                <w:rFonts w:ascii="Book Antiqua" w:hAnsi="Book Antiqua"/>
                <w:iCs/>
                <w:lang w:val="en-US" w:eastAsia="zh-CN"/>
              </w:rPr>
              <w:t>mol</w:t>
            </w:r>
            <w:proofErr w:type="spellEnd"/>
            <w:r w:rsidRPr="00917423">
              <w:rPr>
                <w:rFonts w:ascii="Book Antiqua" w:eastAsia="Times New Roman" w:hAnsi="Book Antiqua"/>
                <w:iCs/>
                <w:lang w:val="en-US"/>
              </w:rPr>
              <w:t>/m</w:t>
            </w:r>
            <w:r w:rsidR="00294A2B" w:rsidRPr="00917423">
              <w:rPr>
                <w:rFonts w:ascii="Book Antiqua" w:eastAsia="Times New Roman" w:hAnsi="Book Antiqua"/>
                <w:iCs/>
                <w:lang w:val="en-US"/>
              </w:rPr>
              <w:t>L</w:t>
            </w:r>
          </w:p>
        </w:tc>
        <w:tc>
          <w:tcPr>
            <w:tcW w:w="1246" w:type="dxa"/>
          </w:tcPr>
          <w:p w14:paraId="49FE6673" w14:textId="77777777" w:rsidR="00133337" w:rsidRPr="00917423" w:rsidRDefault="00076B7A" w:rsidP="00917423">
            <w:pPr>
              <w:snapToGrid w:val="0"/>
              <w:spacing w:line="360" w:lineRule="auto"/>
              <w:jc w:val="both"/>
              <w:rPr>
                <w:rFonts w:ascii="Book Antiqua" w:eastAsia="Times New Roman" w:hAnsi="Book Antiqua"/>
                <w:lang w:val="en-US"/>
              </w:rPr>
            </w:pPr>
            <w:r w:rsidRPr="00917423">
              <w:rPr>
                <w:rFonts w:ascii="Book Antiqua" w:eastAsia="Times New Roman" w:hAnsi="Book Antiqua"/>
                <w:lang w:val="en-US"/>
              </w:rPr>
              <w:t>H</w:t>
            </w:r>
            <w:r w:rsidR="00133337" w:rsidRPr="00917423">
              <w:rPr>
                <w:rFonts w:ascii="Book Antiqua" w:eastAsia="Times New Roman" w:hAnsi="Book Antiqua"/>
                <w:lang w:val="en-US"/>
              </w:rPr>
              <w:t>eart</w:t>
            </w:r>
          </w:p>
        </w:tc>
        <w:tc>
          <w:tcPr>
            <w:tcW w:w="1437" w:type="dxa"/>
          </w:tcPr>
          <w:p w14:paraId="3FAD2BA2"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17.70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0.281</w:t>
            </w:r>
          </w:p>
        </w:tc>
        <w:tc>
          <w:tcPr>
            <w:tcW w:w="1954" w:type="dxa"/>
          </w:tcPr>
          <w:p w14:paraId="716FC83B"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41.90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0.687</w:t>
            </w:r>
            <w:r w:rsidRPr="00917423">
              <w:rPr>
                <w:rFonts w:ascii="Book Antiqua" w:eastAsia="Times New Roman" w:hAnsi="Book Antiqua"/>
                <w:i/>
                <w:vertAlign w:val="superscript"/>
                <w:lang w:val="en-US"/>
              </w:rPr>
              <w:t>a</w:t>
            </w:r>
          </w:p>
        </w:tc>
        <w:tc>
          <w:tcPr>
            <w:tcW w:w="1800" w:type="dxa"/>
          </w:tcPr>
          <w:p w14:paraId="68616C3A"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29.76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0.492</w:t>
            </w:r>
            <w:r w:rsidRPr="00917423">
              <w:rPr>
                <w:rFonts w:ascii="Book Antiqua" w:eastAsia="Times New Roman" w:hAnsi="Book Antiqua"/>
                <w:i/>
                <w:vertAlign w:val="superscript"/>
                <w:lang w:val="en-US"/>
              </w:rPr>
              <w:t>b</w:t>
            </w:r>
          </w:p>
        </w:tc>
        <w:tc>
          <w:tcPr>
            <w:tcW w:w="1533" w:type="dxa"/>
          </w:tcPr>
          <w:p w14:paraId="7C81E361"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17.22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0.267</w:t>
            </w:r>
          </w:p>
        </w:tc>
      </w:tr>
      <w:tr w:rsidR="00917423" w:rsidRPr="00917423" w14:paraId="3CD960A6" w14:textId="77777777" w:rsidTr="007A0571">
        <w:tc>
          <w:tcPr>
            <w:tcW w:w="2383" w:type="dxa"/>
            <w:gridSpan w:val="2"/>
            <w:vMerge/>
          </w:tcPr>
          <w:p w14:paraId="0CEFED6C" w14:textId="77777777" w:rsidR="00133337" w:rsidRPr="00917423" w:rsidRDefault="00133337" w:rsidP="00917423">
            <w:pPr>
              <w:snapToGrid w:val="0"/>
              <w:spacing w:line="360" w:lineRule="auto"/>
              <w:jc w:val="both"/>
              <w:rPr>
                <w:rFonts w:ascii="Book Antiqua" w:eastAsia="Times New Roman" w:hAnsi="Book Antiqua"/>
                <w:lang w:val="en-US"/>
              </w:rPr>
            </w:pPr>
          </w:p>
        </w:tc>
        <w:tc>
          <w:tcPr>
            <w:tcW w:w="1246" w:type="dxa"/>
          </w:tcPr>
          <w:p w14:paraId="6B73F2F1" w14:textId="77777777" w:rsidR="00133337" w:rsidRPr="00917423" w:rsidRDefault="00076B7A" w:rsidP="00917423">
            <w:pPr>
              <w:snapToGrid w:val="0"/>
              <w:spacing w:line="360" w:lineRule="auto"/>
              <w:jc w:val="both"/>
              <w:rPr>
                <w:rFonts w:ascii="Book Antiqua" w:eastAsia="Times New Roman" w:hAnsi="Book Antiqua"/>
                <w:lang w:val="en-US"/>
              </w:rPr>
            </w:pPr>
            <w:r w:rsidRPr="00917423">
              <w:rPr>
                <w:rFonts w:ascii="Book Antiqua" w:eastAsia="Times New Roman" w:hAnsi="Book Antiqua"/>
                <w:lang w:val="en-US"/>
              </w:rPr>
              <w:t>B</w:t>
            </w:r>
            <w:r w:rsidR="00133337" w:rsidRPr="00917423">
              <w:rPr>
                <w:rFonts w:ascii="Book Antiqua" w:eastAsia="Times New Roman" w:hAnsi="Book Antiqua"/>
                <w:lang w:val="en-US"/>
              </w:rPr>
              <w:t>lood serum</w:t>
            </w:r>
          </w:p>
        </w:tc>
        <w:tc>
          <w:tcPr>
            <w:tcW w:w="1437" w:type="dxa"/>
          </w:tcPr>
          <w:p w14:paraId="5A3BF5EB"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7.55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0.122</w:t>
            </w:r>
          </w:p>
        </w:tc>
        <w:tc>
          <w:tcPr>
            <w:tcW w:w="1954" w:type="dxa"/>
          </w:tcPr>
          <w:p w14:paraId="495627A4"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24.83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0.401</w:t>
            </w:r>
            <w:r w:rsidRPr="00917423">
              <w:rPr>
                <w:rFonts w:ascii="Book Antiqua" w:eastAsia="Times New Roman" w:hAnsi="Book Antiqua"/>
                <w:i/>
                <w:vertAlign w:val="superscript"/>
                <w:lang w:val="en-US"/>
              </w:rPr>
              <w:t>a</w:t>
            </w:r>
          </w:p>
        </w:tc>
        <w:tc>
          <w:tcPr>
            <w:tcW w:w="1800" w:type="dxa"/>
          </w:tcPr>
          <w:p w14:paraId="093B8E4E"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15.00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0.247</w:t>
            </w:r>
            <w:r w:rsidRPr="00917423">
              <w:rPr>
                <w:rFonts w:ascii="Book Antiqua" w:eastAsia="Times New Roman" w:hAnsi="Book Antiqua"/>
                <w:i/>
                <w:vertAlign w:val="superscript"/>
                <w:lang w:val="en-US"/>
              </w:rPr>
              <w:t>b</w:t>
            </w:r>
          </w:p>
        </w:tc>
        <w:tc>
          <w:tcPr>
            <w:tcW w:w="1533" w:type="dxa"/>
          </w:tcPr>
          <w:p w14:paraId="4CCF0400"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7.33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0.113</w:t>
            </w:r>
          </w:p>
        </w:tc>
      </w:tr>
      <w:tr w:rsidR="00917423" w:rsidRPr="00917423" w14:paraId="5CF3C4F1" w14:textId="77777777" w:rsidTr="007A0571">
        <w:tc>
          <w:tcPr>
            <w:tcW w:w="2383" w:type="dxa"/>
            <w:gridSpan w:val="2"/>
            <w:vMerge w:val="restart"/>
          </w:tcPr>
          <w:p w14:paraId="7A5D8250" w14:textId="77777777" w:rsidR="00133337" w:rsidRPr="00917423" w:rsidRDefault="00133337" w:rsidP="00917423">
            <w:pPr>
              <w:snapToGrid w:val="0"/>
              <w:spacing w:line="360" w:lineRule="auto"/>
              <w:jc w:val="both"/>
              <w:rPr>
                <w:rFonts w:ascii="Book Antiqua" w:eastAsia="Times New Roman" w:hAnsi="Book Antiqua"/>
                <w:lang w:val="en-US"/>
              </w:rPr>
            </w:pPr>
            <w:r w:rsidRPr="00917423">
              <w:rPr>
                <w:rFonts w:ascii="Book Antiqua" w:eastAsia="Times New Roman" w:hAnsi="Book Antiqua"/>
                <w:lang w:val="en-US"/>
              </w:rPr>
              <w:t xml:space="preserve">Level of carbonyl compounds, </w:t>
            </w:r>
            <w:proofErr w:type="spellStart"/>
            <w:r w:rsidRPr="00917423">
              <w:rPr>
                <w:rFonts w:ascii="Book Antiqua" w:eastAsia="Times New Roman" w:hAnsi="Book Antiqua"/>
                <w:lang w:val="en-US"/>
              </w:rPr>
              <w:lastRenderedPageBreak/>
              <w:t>nmol</w:t>
            </w:r>
            <w:proofErr w:type="spellEnd"/>
            <w:r w:rsidRPr="00917423">
              <w:rPr>
                <w:rFonts w:ascii="Book Antiqua" w:eastAsia="Times New Roman" w:hAnsi="Book Antiqua"/>
                <w:lang w:val="en-US"/>
              </w:rPr>
              <w:t>/L/mg of protein</w:t>
            </w:r>
          </w:p>
        </w:tc>
        <w:tc>
          <w:tcPr>
            <w:tcW w:w="1246" w:type="dxa"/>
          </w:tcPr>
          <w:p w14:paraId="705D383C" w14:textId="77777777" w:rsidR="00133337" w:rsidRPr="00917423" w:rsidRDefault="00076B7A" w:rsidP="00917423">
            <w:pPr>
              <w:snapToGrid w:val="0"/>
              <w:spacing w:line="360" w:lineRule="auto"/>
              <w:jc w:val="both"/>
              <w:rPr>
                <w:rFonts w:ascii="Book Antiqua" w:eastAsia="Times New Roman" w:hAnsi="Book Antiqua"/>
                <w:lang w:val="en-US"/>
              </w:rPr>
            </w:pPr>
            <w:r w:rsidRPr="00917423">
              <w:rPr>
                <w:rFonts w:ascii="Book Antiqua" w:eastAsia="Times New Roman" w:hAnsi="Book Antiqua"/>
                <w:lang w:val="en-US"/>
              </w:rPr>
              <w:lastRenderedPageBreak/>
              <w:t>H</w:t>
            </w:r>
            <w:r w:rsidR="00133337" w:rsidRPr="00917423">
              <w:rPr>
                <w:rFonts w:ascii="Book Antiqua" w:eastAsia="Times New Roman" w:hAnsi="Book Antiqua"/>
                <w:lang w:val="en-US"/>
              </w:rPr>
              <w:t>eart</w:t>
            </w:r>
          </w:p>
        </w:tc>
        <w:tc>
          <w:tcPr>
            <w:tcW w:w="1437" w:type="dxa"/>
          </w:tcPr>
          <w:p w14:paraId="43435BB2"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0.072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0.001</w:t>
            </w:r>
          </w:p>
        </w:tc>
        <w:tc>
          <w:tcPr>
            <w:tcW w:w="1954" w:type="dxa"/>
          </w:tcPr>
          <w:p w14:paraId="0A2185EC"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0.199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0.003</w:t>
            </w:r>
            <w:r w:rsidRPr="00917423">
              <w:rPr>
                <w:rFonts w:ascii="Book Antiqua" w:eastAsia="Times New Roman" w:hAnsi="Book Antiqua"/>
                <w:i/>
                <w:vertAlign w:val="superscript"/>
                <w:lang w:val="en-US"/>
              </w:rPr>
              <w:t>a</w:t>
            </w:r>
          </w:p>
        </w:tc>
        <w:tc>
          <w:tcPr>
            <w:tcW w:w="1800" w:type="dxa"/>
          </w:tcPr>
          <w:p w14:paraId="431B626F"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0.136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0.002</w:t>
            </w:r>
            <w:r w:rsidRPr="00917423">
              <w:rPr>
                <w:rFonts w:ascii="Book Antiqua" w:eastAsia="Times New Roman" w:hAnsi="Book Antiqua"/>
                <w:i/>
                <w:vertAlign w:val="superscript"/>
                <w:lang w:val="en-US"/>
              </w:rPr>
              <w:t>b</w:t>
            </w:r>
          </w:p>
        </w:tc>
        <w:tc>
          <w:tcPr>
            <w:tcW w:w="1533" w:type="dxa"/>
          </w:tcPr>
          <w:p w14:paraId="0C9C22E8"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0.070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0.001</w:t>
            </w:r>
          </w:p>
        </w:tc>
      </w:tr>
      <w:tr w:rsidR="00917423" w:rsidRPr="00917423" w14:paraId="0A7F0EC0" w14:textId="77777777" w:rsidTr="007A0571">
        <w:trPr>
          <w:trHeight w:val="321"/>
        </w:trPr>
        <w:tc>
          <w:tcPr>
            <w:tcW w:w="2383" w:type="dxa"/>
            <w:gridSpan w:val="2"/>
            <w:vMerge/>
          </w:tcPr>
          <w:p w14:paraId="0ED74744" w14:textId="77777777" w:rsidR="00133337" w:rsidRPr="00917423" w:rsidRDefault="00133337" w:rsidP="00917423">
            <w:pPr>
              <w:snapToGrid w:val="0"/>
              <w:spacing w:line="360" w:lineRule="auto"/>
              <w:jc w:val="both"/>
              <w:rPr>
                <w:rFonts w:ascii="Book Antiqua" w:eastAsia="Times New Roman" w:hAnsi="Book Antiqua"/>
                <w:lang w:val="en-US"/>
              </w:rPr>
            </w:pPr>
          </w:p>
        </w:tc>
        <w:tc>
          <w:tcPr>
            <w:tcW w:w="1246" w:type="dxa"/>
          </w:tcPr>
          <w:p w14:paraId="73D5BCE3" w14:textId="77777777" w:rsidR="00133337" w:rsidRPr="00917423" w:rsidRDefault="00076B7A" w:rsidP="00917423">
            <w:pPr>
              <w:snapToGrid w:val="0"/>
              <w:spacing w:line="360" w:lineRule="auto"/>
              <w:jc w:val="both"/>
              <w:rPr>
                <w:rFonts w:ascii="Book Antiqua" w:eastAsia="Times New Roman" w:hAnsi="Book Antiqua"/>
                <w:lang w:val="en-US"/>
              </w:rPr>
            </w:pPr>
            <w:r w:rsidRPr="00917423">
              <w:rPr>
                <w:rFonts w:ascii="Book Antiqua" w:eastAsia="Times New Roman" w:hAnsi="Book Antiqua"/>
                <w:lang w:val="en-US"/>
              </w:rPr>
              <w:t>B</w:t>
            </w:r>
            <w:r w:rsidR="00133337" w:rsidRPr="00917423">
              <w:rPr>
                <w:rFonts w:ascii="Book Antiqua" w:eastAsia="Times New Roman" w:hAnsi="Book Antiqua"/>
                <w:lang w:val="en-US"/>
              </w:rPr>
              <w:t>lood serum</w:t>
            </w:r>
          </w:p>
        </w:tc>
        <w:tc>
          <w:tcPr>
            <w:tcW w:w="1437" w:type="dxa"/>
          </w:tcPr>
          <w:p w14:paraId="69BC51B7"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0.021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0.0003</w:t>
            </w:r>
          </w:p>
        </w:tc>
        <w:tc>
          <w:tcPr>
            <w:tcW w:w="1954" w:type="dxa"/>
          </w:tcPr>
          <w:p w14:paraId="7897C00E"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0.154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0.002</w:t>
            </w:r>
            <w:r w:rsidRPr="00917423">
              <w:rPr>
                <w:rFonts w:ascii="Book Antiqua" w:eastAsia="Times New Roman" w:hAnsi="Book Antiqua"/>
                <w:i/>
                <w:vertAlign w:val="superscript"/>
                <w:lang w:val="en-US"/>
              </w:rPr>
              <w:t>a</w:t>
            </w:r>
          </w:p>
        </w:tc>
        <w:tc>
          <w:tcPr>
            <w:tcW w:w="1800" w:type="dxa"/>
          </w:tcPr>
          <w:p w14:paraId="70AFCC79"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0.076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0.001</w:t>
            </w:r>
            <w:r w:rsidRPr="00917423">
              <w:rPr>
                <w:rFonts w:ascii="Book Antiqua" w:eastAsia="Times New Roman" w:hAnsi="Book Antiqua"/>
                <w:i/>
                <w:vertAlign w:val="superscript"/>
                <w:lang w:val="en-US"/>
              </w:rPr>
              <w:t>b</w:t>
            </w:r>
          </w:p>
        </w:tc>
        <w:tc>
          <w:tcPr>
            <w:tcW w:w="1533" w:type="dxa"/>
          </w:tcPr>
          <w:p w14:paraId="234433AC"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0.019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0.0003</w:t>
            </w:r>
          </w:p>
        </w:tc>
      </w:tr>
      <w:tr w:rsidR="00917423" w:rsidRPr="00917423" w14:paraId="2A31DF55" w14:textId="77777777" w:rsidTr="007A0571">
        <w:trPr>
          <w:trHeight w:val="321"/>
        </w:trPr>
        <w:tc>
          <w:tcPr>
            <w:tcW w:w="2383" w:type="dxa"/>
            <w:gridSpan w:val="2"/>
            <w:vMerge w:val="restart"/>
          </w:tcPr>
          <w:p w14:paraId="4765973E" w14:textId="77777777" w:rsidR="00133337" w:rsidRPr="00917423" w:rsidRDefault="00133337" w:rsidP="00917423">
            <w:pPr>
              <w:snapToGrid w:val="0"/>
              <w:spacing w:line="360" w:lineRule="auto"/>
              <w:jc w:val="both"/>
              <w:rPr>
                <w:rFonts w:ascii="Book Antiqua" w:eastAsia="Times New Roman" w:hAnsi="Book Antiqua"/>
                <w:lang w:val="en-US"/>
              </w:rPr>
            </w:pPr>
            <w:r w:rsidRPr="00917423">
              <w:rPr>
                <w:rFonts w:ascii="Book Antiqua" w:eastAsia="Times New Roman" w:hAnsi="Book Antiqua"/>
                <w:lang w:val="en-US"/>
              </w:rPr>
              <w:lastRenderedPageBreak/>
              <w:t xml:space="preserve">Citrate content, </w:t>
            </w:r>
            <w:proofErr w:type="spellStart"/>
            <w:r w:rsidRPr="00917423">
              <w:rPr>
                <w:rFonts w:ascii="Book Antiqua" w:eastAsia="Times New Roman" w:hAnsi="Book Antiqua"/>
                <w:lang w:val="en-US"/>
              </w:rPr>
              <w:t>nmol</w:t>
            </w:r>
            <w:proofErr w:type="spellEnd"/>
            <w:r w:rsidRPr="00917423">
              <w:rPr>
                <w:rFonts w:ascii="Book Antiqua" w:eastAsia="Times New Roman" w:hAnsi="Book Antiqua"/>
                <w:lang w:val="en-US"/>
              </w:rPr>
              <w:t xml:space="preserve">/L </w:t>
            </w:r>
          </w:p>
        </w:tc>
        <w:tc>
          <w:tcPr>
            <w:tcW w:w="1246" w:type="dxa"/>
          </w:tcPr>
          <w:p w14:paraId="1F6807E8" w14:textId="77777777" w:rsidR="00133337" w:rsidRPr="00917423" w:rsidRDefault="00076B7A" w:rsidP="00917423">
            <w:pPr>
              <w:snapToGrid w:val="0"/>
              <w:spacing w:line="360" w:lineRule="auto"/>
              <w:jc w:val="both"/>
              <w:rPr>
                <w:rFonts w:ascii="Book Antiqua" w:eastAsia="Times New Roman" w:hAnsi="Book Antiqua"/>
                <w:lang w:val="en-US"/>
              </w:rPr>
            </w:pPr>
            <w:r w:rsidRPr="00917423">
              <w:rPr>
                <w:rFonts w:ascii="Book Antiqua" w:eastAsia="Times New Roman" w:hAnsi="Book Antiqua"/>
                <w:lang w:val="en-US"/>
              </w:rPr>
              <w:t>H</w:t>
            </w:r>
            <w:r w:rsidR="00133337" w:rsidRPr="00917423">
              <w:rPr>
                <w:rFonts w:ascii="Book Antiqua" w:eastAsia="Times New Roman" w:hAnsi="Book Antiqua"/>
                <w:lang w:val="en-US"/>
              </w:rPr>
              <w:t>eart</w:t>
            </w:r>
          </w:p>
        </w:tc>
        <w:tc>
          <w:tcPr>
            <w:tcW w:w="1437" w:type="dxa"/>
          </w:tcPr>
          <w:p w14:paraId="750415B6"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0.201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0.003</w:t>
            </w:r>
          </w:p>
        </w:tc>
        <w:tc>
          <w:tcPr>
            <w:tcW w:w="1954" w:type="dxa"/>
          </w:tcPr>
          <w:p w14:paraId="38C1DD6E"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0.43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0.007</w:t>
            </w:r>
            <w:r w:rsidRPr="00917423">
              <w:rPr>
                <w:rFonts w:ascii="Book Antiqua" w:eastAsia="Times New Roman" w:hAnsi="Book Antiqua"/>
                <w:i/>
                <w:vertAlign w:val="superscript"/>
                <w:lang w:val="en-US"/>
              </w:rPr>
              <w:t>a</w:t>
            </w:r>
          </w:p>
        </w:tc>
        <w:tc>
          <w:tcPr>
            <w:tcW w:w="1800" w:type="dxa"/>
          </w:tcPr>
          <w:p w14:paraId="0058979C"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0.28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0.004</w:t>
            </w:r>
            <w:r w:rsidRPr="00917423">
              <w:rPr>
                <w:rFonts w:ascii="Book Antiqua" w:eastAsia="Times New Roman" w:hAnsi="Book Antiqua"/>
                <w:i/>
                <w:vertAlign w:val="superscript"/>
                <w:lang w:val="en-US"/>
              </w:rPr>
              <w:t>b</w:t>
            </w:r>
          </w:p>
        </w:tc>
        <w:tc>
          <w:tcPr>
            <w:tcW w:w="1533" w:type="dxa"/>
          </w:tcPr>
          <w:p w14:paraId="61BCFC8F"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0.204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0.003</w:t>
            </w:r>
          </w:p>
        </w:tc>
      </w:tr>
      <w:tr w:rsidR="00917423" w:rsidRPr="00917423" w14:paraId="666006CA" w14:textId="77777777" w:rsidTr="007A0571">
        <w:trPr>
          <w:trHeight w:val="321"/>
        </w:trPr>
        <w:tc>
          <w:tcPr>
            <w:tcW w:w="2383" w:type="dxa"/>
            <w:gridSpan w:val="2"/>
            <w:vMerge/>
          </w:tcPr>
          <w:p w14:paraId="56517886" w14:textId="77777777" w:rsidR="00133337" w:rsidRPr="00917423" w:rsidRDefault="00133337" w:rsidP="00917423">
            <w:pPr>
              <w:snapToGrid w:val="0"/>
              <w:spacing w:line="360" w:lineRule="auto"/>
              <w:jc w:val="both"/>
              <w:rPr>
                <w:rFonts w:ascii="Book Antiqua" w:eastAsia="Times New Roman" w:hAnsi="Book Antiqua"/>
                <w:lang w:val="en-US"/>
              </w:rPr>
            </w:pPr>
          </w:p>
        </w:tc>
        <w:tc>
          <w:tcPr>
            <w:tcW w:w="1246" w:type="dxa"/>
          </w:tcPr>
          <w:p w14:paraId="0E8992CF" w14:textId="77777777" w:rsidR="00133337" w:rsidRPr="00917423" w:rsidRDefault="00076B7A" w:rsidP="00917423">
            <w:pPr>
              <w:snapToGrid w:val="0"/>
              <w:spacing w:line="360" w:lineRule="auto"/>
              <w:jc w:val="both"/>
              <w:rPr>
                <w:rFonts w:ascii="Book Antiqua" w:eastAsia="Times New Roman" w:hAnsi="Book Antiqua"/>
                <w:lang w:val="en-US"/>
              </w:rPr>
            </w:pPr>
            <w:r w:rsidRPr="00917423">
              <w:rPr>
                <w:rFonts w:ascii="Book Antiqua" w:eastAsia="Times New Roman" w:hAnsi="Book Antiqua"/>
                <w:lang w:val="en-US"/>
              </w:rPr>
              <w:t>B</w:t>
            </w:r>
            <w:r w:rsidR="00133337" w:rsidRPr="00917423">
              <w:rPr>
                <w:rFonts w:ascii="Book Antiqua" w:eastAsia="Times New Roman" w:hAnsi="Book Antiqua"/>
                <w:lang w:val="en-US"/>
              </w:rPr>
              <w:t>lood serum</w:t>
            </w:r>
          </w:p>
        </w:tc>
        <w:tc>
          <w:tcPr>
            <w:tcW w:w="1437" w:type="dxa"/>
          </w:tcPr>
          <w:p w14:paraId="4ED1D8C7"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0.57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0.0097</w:t>
            </w:r>
          </w:p>
        </w:tc>
        <w:tc>
          <w:tcPr>
            <w:tcW w:w="1954" w:type="dxa"/>
          </w:tcPr>
          <w:p w14:paraId="6376325E"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1.45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0.021</w:t>
            </w:r>
          </w:p>
        </w:tc>
        <w:tc>
          <w:tcPr>
            <w:tcW w:w="1800" w:type="dxa"/>
          </w:tcPr>
          <w:p w14:paraId="48772574"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1.07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0.016</w:t>
            </w:r>
            <w:r w:rsidRPr="00917423">
              <w:rPr>
                <w:rFonts w:ascii="Book Antiqua" w:eastAsia="Times New Roman" w:hAnsi="Book Antiqua"/>
                <w:i/>
                <w:vertAlign w:val="superscript"/>
                <w:lang w:val="en-US"/>
              </w:rPr>
              <w:t>b</w:t>
            </w:r>
          </w:p>
        </w:tc>
        <w:tc>
          <w:tcPr>
            <w:tcW w:w="1533" w:type="dxa"/>
          </w:tcPr>
          <w:p w14:paraId="1DE49CCC" w14:textId="77777777" w:rsidR="00133337" w:rsidRPr="00917423" w:rsidRDefault="00133337" w:rsidP="00917423">
            <w:pPr>
              <w:snapToGrid w:val="0"/>
              <w:spacing w:line="360" w:lineRule="auto"/>
              <w:jc w:val="center"/>
              <w:rPr>
                <w:rFonts w:ascii="Book Antiqua" w:eastAsia="Times New Roman" w:hAnsi="Book Antiqua"/>
                <w:lang w:val="en-US"/>
              </w:rPr>
            </w:pPr>
            <w:r w:rsidRPr="00917423">
              <w:rPr>
                <w:rFonts w:ascii="Book Antiqua" w:eastAsia="Times New Roman" w:hAnsi="Book Antiqua"/>
                <w:lang w:val="en-US"/>
              </w:rPr>
              <w:t xml:space="preserve">0.59 </w:t>
            </w:r>
            <w:r w:rsidRPr="00917423">
              <w:rPr>
                <w:rFonts w:ascii="Book Antiqua" w:eastAsia="Times New Roman" w:hAnsi="Book Antiqua"/>
                <w:lang w:val="en-US"/>
              </w:rPr>
              <w:sym w:font="Symbol" w:char="F0B1"/>
            </w:r>
            <w:r w:rsidRPr="00917423">
              <w:rPr>
                <w:rFonts w:ascii="Book Antiqua" w:eastAsia="Times New Roman" w:hAnsi="Book Antiqua"/>
                <w:lang w:val="en-US"/>
              </w:rPr>
              <w:t xml:space="preserve"> 0.0093</w:t>
            </w:r>
          </w:p>
        </w:tc>
      </w:tr>
    </w:tbl>
    <w:p w14:paraId="0CF15491" w14:textId="2FC41DFB" w:rsidR="00133337" w:rsidRPr="00917423" w:rsidRDefault="00133337" w:rsidP="00917423">
      <w:pPr>
        <w:widowControl w:val="0"/>
        <w:autoSpaceDE w:val="0"/>
        <w:autoSpaceDN w:val="0"/>
        <w:adjustRightInd w:val="0"/>
        <w:snapToGrid w:val="0"/>
        <w:spacing w:line="360" w:lineRule="auto"/>
        <w:jc w:val="both"/>
        <w:rPr>
          <w:rFonts w:ascii="Book Antiqua" w:eastAsia="Times New Roman" w:hAnsi="Book Antiqua"/>
          <w:lang w:val="en-US"/>
        </w:rPr>
      </w:pPr>
      <w:proofErr w:type="spellStart"/>
      <w:proofErr w:type="gramStart"/>
      <w:r w:rsidRPr="00917423">
        <w:rPr>
          <w:rFonts w:ascii="Book Antiqua" w:eastAsia="Times New Roman" w:hAnsi="Book Antiqua"/>
          <w:vertAlign w:val="superscript"/>
          <w:lang w:val="en-US"/>
        </w:rPr>
        <w:t>a</w:t>
      </w:r>
      <w:r w:rsidRPr="00917423">
        <w:rPr>
          <w:rFonts w:ascii="Book Antiqua" w:eastAsia="Times New Roman" w:hAnsi="Book Antiqua"/>
          <w:i/>
          <w:iCs/>
          <w:lang w:val="en-US"/>
        </w:rPr>
        <w:t>P</w:t>
      </w:r>
      <w:proofErr w:type="spellEnd"/>
      <w:proofErr w:type="gramEnd"/>
      <w:r w:rsidRPr="00917423">
        <w:rPr>
          <w:rFonts w:ascii="Book Antiqua" w:eastAsia="Times New Roman" w:hAnsi="Book Antiqua"/>
          <w:lang w:val="en-US"/>
        </w:rPr>
        <w:t xml:space="preserve"> ≤ 0.0167</w:t>
      </w:r>
      <w:r w:rsidR="008636F9" w:rsidRPr="00917423">
        <w:rPr>
          <w:rFonts w:ascii="Book Antiqua" w:eastAsia="Times New Roman" w:hAnsi="Book Antiqua"/>
          <w:lang w:val="en-US"/>
        </w:rPr>
        <w:t xml:space="preserve"> compared with control</w:t>
      </w:r>
      <w:r w:rsidR="009B756A">
        <w:rPr>
          <w:rFonts w:ascii="Book Antiqua" w:eastAsia="Times New Roman" w:hAnsi="Book Antiqua"/>
          <w:lang w:val="en-US"/>
        </w:rPr>
        <w:t>;</w:t>
      </w:r>
      <w:r w:rsidRPr="00917423">
        <w:rPr>
          <w:rFonts w:ascii="Book Antiqua" w:eastAsia="Times New Roman" w:hAnsi="Book Antiqua"/>
          <w:lang w:val="en-US"/>
        </w:rPr>
        <w:t xml:space="preserve"> </w:t>
      </w:r>
      <w:proofErr w:type="spellStart"/>
      <w:r w:rsidRPr="00917423">
        <w:rPr>
          <w:rFonts w:ascii="Book Antiqua" w:eastAsia="Times New Roman" w:hAnsi="Book Antiqua"/>
          <w:vertAlign w:val="superscript"/>
          <w:lang w:val="en-US"/>
        </w:rPr>
        <w:t>b</w:t>
      </w:r>
      <w:r w:rsidRPr="00917423">
        <w:rPr>
          <w:rFonts w:ascii="Book Antiqua" w:eastAsia="Times New Roman" w:hAnsi="Book Antiqua"/>
          <w:i/>
          <w:iCs/>
          <w:lang w:val="en-US"/>
        </w:rPr>
        <w:t>P</w:t>
      </w:r>
      <w:proofErr w:type="spellEnd"/>
      <w:r w:rsidRPr="00917423">
        <w:rPr>
          <w:rFonts w:ascii="Book Antiqua" w:eastAsia="Times New Roman" w:hAnsi="Book Antiqua"/>
          <w:lang w:val="en-US"/>
        </w:rPr>
        <w:t xml:space="preserve"> ≤ 0.0167</w:t>
      </w:r>
      <w:r w:rsidR="008636F9" w:rsidRPr="00917423">
        <w:rPr>
          <w:rFonts w:ascii="Book Antiqua" w:eastAsia="Times New Roman" w:hAnsi="Book Antiqua"/>
          <w:lang w:val="en-US"/>
        </w:rPr>
        <w:t xml:space="preserve"> compared with pathology</w:t>
      </w:r>
      <w:r w:rsidRPr="00917423">
        <w:rPr>
          <w:rFonts w:ascii="Book Antiqua" w:eastAsia="Times New Roman" w:hAnsi="Book Antiqua"/>
          <w:lang w:val="en-US"/>
        </w:rPr>
        <w:t>.</w:t>
      </w:r>
      <w:r w:rsidR="008636F9" w:rsidRPr="00917423">
        <w:rPr>
          <w:rFonts w:ascii="Book Antiqua" w:eastAsia="Times New Roman" w:hAnsi="Book Antiqua"/>
          <w:lang w:val="en-US"/>
        </w:rPr>
        <w:t xml:space="preserve"> SkQ1: 10-(6-plastoquinonyl) </w:t>
      </w:r>
      <w:proofErr w:type="spellStart"/>
      <w:r w:rsidR="008636F9" w:rsidRPr="00917423">
        <w:rPr>
          <w:rFonts w:ascii="Book Antiqua" w:eastAsia="Times New Roman" w:hAnsi="Book Antiqua"/>
          <w:lang w:val="en-US"/>
        </w:rPr>
        <w:t>decyltriphenylphosphonium</w:t>
      </w:r>
      <w:proofErr w:type="spellEnd"/>
      <w:r w:rsidR="008636F9" w:rsidRPr="00917423">
        <w:rPr>
          <w:rFonts w:ascii="Book Antiqua" w:eastAsia="Times New Roman" w:hAnsi="Book Antiqua"/>
          <w:lang w:val="en-US"/>
        </w:rPr>
        <w:t>.</w:t>
      </w:r>
    </w:p>
    <w:p w14:paraId="214608B5" w14:textId="77777777" w:rsidR="00133337" w:rsidRPr="00917423" w:rsidRDefault="00133337" w:rsidP="00917423">
      <w:pPr>
        <w:pStyle w:val="a9"/>
        <w:adjustRightInd w:val="0"/>
        <w:snapToGrid w:val="0"/>
        <w:spacing w:before="0" w:beforeAutospacing="0" w:after="0" w:afterAutospacing="0" w:line="360" w:lineRule="auto"/>
        <w:jc w:val="both"/>
        <w:rPr>
          <w:rFonts w:ascii="Book Antiqua" w:eastAsia="+mn-ea" w:hAnsi="Book Antiqua" w:cs="+mn-cs"/>
          <w:b/>
          <w:bCs/>
        </w:rPr>
      </w:pPr>
    </w:p>
    <w:p w14:paraId="16C8CCEA" w14:textId="77777777" w:rsidR="00A227CC" w:rsidRPr="00917423" w:rsidRDefault="00A227CC" w:rsidP="00917423">
      <w:pPr>
        <w:pStyle w:val="a9"/>
        <w:adjustRightInd w:val="0"/>
        <w:snapToGrid w:val="0"/>
        <w:spacing w:before="0" w:beforeAutospacing="0" w:after="0" w:afterAutospacing="0" w:line="360" w:lineRule="auto"/>
        <w:jc w:val="both"/>
        <w:rPr>
          <w:rFonts w:ascii="Book Antiqua" w:eastAsia="+mn-ea" w:hAnsi="Book Antiqua" w:cs="+mn-cs"/>
        </w:rPr>
      </w:pPr>
    </w:p>
    <w:sectPr w:rsidR="00A227CC" w:rsidRPr="00917423" w:rsidSect="00917423">
      <w:footerReference w:type="even" r:id="rId13"/>
      <w:footerReference w:type="default" r:id="rId14"/>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520C6" w14:textId="77777777" w:rsidR="006F7E44" w:rsidRDefault="006F7E44">
      <w:r>
        <w:separator/>
      </w:r>
    </w:p>
  </w:endnote>
  <w:endnote w:type="continuationSeparator" w:id="0">
    <w:p w14:paraId="4EA92789" w14:textId="77777777" w:rsidR="006F7E44" w:rsidRDefault="006F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dvTT6c81d569">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5F66E" w14:textId="77777777" w:rsidR="007A0571" w:rsidRDefault="007A0571" w:rsidP="00E65D3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E6BB06D" w14:textId="77777777" w:rsidR="007A0571" w:rsidRDefault="007A057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646342"/>
      <w:docPartObj>
        <w:docPartGallery w:val="Page Numbers (Bottom of Page)"/>
        <w:docPartUnique/>
      </w:docPartObj>
    </w:sdtPr>
    <w:sdtEndPr>
      <w:rPr>
        <w:noProof/>
      </w:rPr>
    </w:sdtEndPr>
    <w:sdtContent>
      <w:p w14:paraId="6CE0C8E0" w14:textId="0C3A3A35" w:rsidR="007A0571" w:rsidRDefault="007A0571">
        <w:pPr>
          <w:pStyle w:val="a4"/>
          <w:jc w:val="center"/>
        </w:pPr>
        <w:r w:rsidRPr="00215B9A">
          <w:rPr>
            <w:rFonts w:ascii="Book Antiqua" w:hAnsi="Book Antiqua"/>
          </w:rPr>
          <w:fldChar w:fldCharType="begin"/>
        </w:r>
        <w:r w:rsidRPr="00215B9A">
          <w:rPr>
            <w:rFonts w:ascii="Book Antiqua" w:hAnsi="Book Antiqua"/>
          </w:rPr>
          <w:instrText xml:space="preserve"> PAGE   \* MERGEFORMAT </w:instrText>
        </w:r>
        <w:r w:rsidRPr="00215B9A">
          <w:rPr>
            <w:rFonts w:ascii="Book Antiqua" w:hAnsi="Book Antiqua"/>
          </w:rPr>
          <w:fldChar w:fldCharType="separate"/>
        </w:r>
        <w:r w:rsidR="001C67A6">
          <w:rPr>
            <w:rFonts w:ascii="Book Antiqua" w:hAnsi="Book Antiqua"/>
            <w:noProof/>
          </w:rPr>
          <w:t>6</w:t>
        </w:r>
        <w:r w:rsidRPr="00215B9A">
          <w:rPr>
            <w:rFonts w:ascii="Book Antiqua" w:hAnsi="Book Antiqua"/>
            <w:noProof/>
          </w:rPr>
          <w:fldChar w:fldCharType="end"/>
        </w:r>
      </w:p>
    </w:sdtContent>
  </w:sdt>
  <w:p w14:paraId="001A161A" w14:textId="77777777" w:rsidR="007A0571" w:rsidRDefault="007A057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C5A19" w14:textId="77777777" w:rsidR="006F7E44" w:rsidRDefault="006F7E44">
      <w:r>
        <w:separator/>
      </w:r>
    </w:p>
  </w:footnote>
  <w:footnote w:type="continuationSeparator" w:id="0">
    <w:p w14:paraId="1C34DC88" w14:textId="77777777" w:rsidR="006F7E44" w:rsidRDefault="006F7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4E0D"/>
    <w:multiLevelType w:val="multilevel"/>
    <w:tmpl w:val="27BA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74FCF"/>
    <w:multiLevelType w:val="multilevel"/>
    <w:tmpl w:val="D9F88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32960"/>
    <w:multiLevelType w:val="hybridMultilevel"/>
    <w:tmpl w:val="CE204204"/>
    <w:lvl w:ilvl="0" w:tplc="22187210">
      <w:start w:val="1"/>
      <w:numFmt w:val="decimal"/>
      <w:lvlText w:val="%1."/>
      <w:lvlJc w:val="left"/>
      <w:pPr>
        <w:ind w:left="720" w:hanging="360"/>
      </w:pPr>
      <w:rPr>
        <w:sz w:val="20"/>
        <w:szCs w:val="20"/>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392212"/>
    <w:multiLevelType w:val="multilevel"/>
    <w:tmpl w:val="78CE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B71FDD"/>
    <w:multiLevelType w:val="multilevel"/>
    <w:tmpl w:val="2050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DE61D8"/>
    <w:multiLevelType w:val="multilevel"/>
    <w:tmpl w:val="ED2A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2F7FD0"/>
    <w:multiLevelType w:val="hybridMultilevel"/>
    <w:tmpl w:val="49DA9896"/>
    <w:lvl w:ilvl="0" w:tplc="30188D42">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8F4985"/>
    <w:multiLevelType w:val="multilevel"/>
    <w:tmpl w:val="4C62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4D1636"/>
    <w:multiLevelType w:val="multilevel"/>
    <w:tmpl w:val="8CCE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8"/>
  </w:num>
  <w:num w:numId="5">
    <w:abstractNumId w:val="3"/>
  </w:num>
  <w:num w:numId="6">
    <w:abstractNumId w:val="4"/>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0F"/>
    <w:rsid w:val="0000053C"/>
    <w:rsid w:val="000118F3"/>
    <w:rsid w:val="00012B51"/>
    <w:rsid w:val="00015787"/>
    <w:rsid w:val="00016FC1"/>
    <w:rsid w:val="00033266"/>
    <w:rsid w:val="000342E8"/>
    <w:rsid w:val="000455E9"/>
    <w:rsid w:val="00047443"/>
    <w:rsid w:val="000629D2"/>
    <w:rsid w:val="00067243"/>
    <w:rsid w:val="00076508"/>
    <w:rsid w:val="00076B7A"/>
    <w:rsid w:val="00077157"/>
    <w:rsid w:val="00081C1A"/>
    <w:rsid w:val="00083B47"/>
    <w:rsid w:val="0009732E"/>
    <w:rsid w:val="000A16E0"/>
    <w:rsid w:val="000A7890"/>
    <w:rsid w:val="000A7FFB"/>
    <w:rsid w:val="000C7490"/>
    <w:rsid w:val="000C7679"/>
    <w:rsid w:val="000D3727"/>
    <w:rsid w:val="000F15E8"/>
    <w:rsid w:val="000F3143"/>
    <w:rsid w:val="001016C3"/>
    <w:rsid w:val="00104C89"/>
    <w:rsid w:val="00117193"/>
    <w:rsid w:val="00120E9C"/>
    <w:rsid w:val="0013101C"/>
    <w:rsid w:val="00131172"/>
    <w:rsid w:val="001331DA"/>
    <w:rsid w:val="00133337"/>
    <w:rsid w:val="00136259"/>
    <w:rsid w:val="001448CE"/>
    <w:rsid w:val="00151AD5"/>
    <w:rsid w:val="0015293F"/>
    <w:rsid w:val="00154786"/>
    <w:rsid w:val="001628C9"/>
    <w:rsid w:val="0016433B"/>
    <w:rsid w:val="00166CA9"/>
    <w:rsid w:val="00167CE5"/>
    <w:rsid w:val="001775D6"/>
    <w:rsid w:val="00180538"/>
    <w:rsid w:val="0018333A"/>
    <w:rsid w:val="00183D50"/>
    <w:rsid w:val="001850D3"/>
    <w:rsid w:val="00194D80"/>
    <w:rsid w:val="00197CD7"/>
    <w:rsid w:val="001A5242"/>
    <w:rsid w:val="001A646B"/>
    <w:rsid w:val="001B56F8"/>
    <w:rsid w:val="001C67A6"/>
    <w:rsid w:val="001E09B6"/>
    <w:rsid w:val="001E1838"/>
    <w:rsid w:val="001E68AC"/>
    <w:rsid w:val="001F3042"/>
    <w:rsid w:val="00205C9B"/>
    <w:rsid w:val="00213B92"/>
    <w:rsid w:val="0021573E"/>
    <w:rsid w:val="00215B9A"/>
    <w:rsid w:val="00221290"/>
    <w:rsid w:val="002341A8"/>
    <w:rsid w:val="00241985"/>
    <w:rsid w:val="0027138A"/>
    <w:rsid w:val="00275434"/>
    <w:rsid w:val="0027561B"/>
    <w:rsid w:val="002777DA"/>
    <w:rsid w:val="00282F7F"/>
    <w:rsid w:val="00286013"/>
    <w:rsid w:val="00290B2F"/>
    <w:rsid w:val="002944FA"/>
    <w:rsid w:val="00294A2B"/>
    <w:rsid w:val="002A153D"/>
    <w:rsid w:val="002A5527"/>
    <w:rsid w:val="002A7A9A"/>
    <w:rsid w:val="002B141C"/>
    <w:rsid w:val="002F79EC"/>
    <w:rsid w:val="003108FE"/>
    <w:rsid w:val="00311308"/>
    <w:rsid w:val="0031724D"/>
    <w:rsid w:val="003315A1"/>
    <w:rsid w:val="0034476D"/>
    <w:rsid w:val="003449F9"/>
    <w:rsid w:val="0034541E"/>
    <w:rsid w:val="0035052D"/>
    <w:rsid w:val="00353669"/>
    <w:rsid w:val="00372EED"/>
    <w:rsid w:val="003A1EDD"/>
    <w:rsid w:val="003A7C40"/>
    <w:rsid w:val="003B43FF"/>
    <w:rsid w:val="003B46C2"/>
    <w:rsid w:val="003C0D7B"/>
    <w:rsid w:val="003D43CB"/>
    <w:rsid w:val="003F486D"/>
    <w:rsid w:val="004159CA"/>
    <w:rsid w:val="00417DEA"/>
    <w:rsid w:val="00444BD1"/>
    <w:rsid w:val="00447199"/>
    <w:rsid w:val="00451F04"/>
    <w:rsid w:val="00465129"/>
    <w:rsid w:val="00473004"/>
    <w:rsid w:val="00475B70"/>
    <w:rsid w:val="004767E4"/>
    <w:rsid w:val="00487EA2"/>
    <w:rsid w:val="00492740"/>
    <w:rsid w:val="004A2AD6"/>
    <w:rsid w:val="004A3848"/>
    <w:rsid w:val="004B1253"/>
    <w:rsid w:val="004B7FF1"/>
    <w:rsid w:val="004C35F7"/>
    <w:rsid w:val="004D3468"/>
    <w:rsid w:val="004D57B0"/>
    <w:rsid w:val="005062DE"/>
    <w:rsid w:val="00510BDB"/>
    <w:rsid w:val="00512374"/>
    <w:rsid w:val="00514047"/>
    <w:rsid w:val="005255E8"/>
    <w:rsid w:val="0054405C"/>
    <w:rsid w:val="0055063E"/>
    <w:rsid w:val="005520E0"/>
    <w:rsid w:val="00560DD3"/>
    <w:rsid w:val="005614C3"/>
    <w:rsid w:val="00566CCB"/>
    <w:rsid w:val="005778C3"/>
    <w:rsid w:val="005911A6"/>
    <w:rsid w:val="0059442A"/>
    <w:rsid w:val="005B7BCB"/>
    <w:rsid w:val="005C0438"/>
    <w:rsid w:val="005C5525"/>
    <w:rsid w:val="005E4368"/>
    <w:rsid w:val="0060132B"/>
    <w:rsid w:val="00603A08"/>
    <w:rsid w:val="00607BC8"/>
    <w:rsid w:val="00641235"/>
    <w:rsid w:val="0064256C"/>
    <w:rsid w:val="00656356"/>
    <w:rsid w:val="00660340"/>
    <w:rsid w:val="00663655"/>
    <w:rsid w:val="00664C53"/>
    <w:rsid w:val="00667768"/>
    <w:rsid w:val="0067762E"/>
    <w:rsid w:val="006863E4"/>
    <w:rsid w:val="00691DD6"/>
    <w:rsid w:val="006A66E5"/>
    <w:rsid w:val="006B1026"/>
    <w:rsid w:val="006B2303"/>
    <w:rsid w:val="006B23C3"/>
    <w:rsid w:val="006B2F11"/>
    <w:rsid w:val="006E55C4"/>
    <w:rsid w:val="006E7D60"/>
    <w:rsid w:val="006F2000"/>
    <w:rsid w:val="006F7E44"/>
    <w:rsid w:val="00705663"/>
    <w:rsid w:val="00726205"/>
    <w:rsid w:val="007332DC"/>
    <w:rsid w:val="007523C3"/>
    <w:rsid w:val="007567AC"/>
    <w:rsid w:val="0076717E"/>
    <w:rsid w:val="00775047"/>
    <w:rsid w:val="007800E3"/>
    <w:rsid w:val="007830F3"/>
    <w:rsid w:val="007841B8"/>
    <w:rsid w:val="007844AF"/>
    <w:rsid w:val="0079135C"/>
    <w:rsid w:val="007A0571"/>
    <w:rsid w:val="007A19AE"/>
    <w:rsid w:val="007A2C11"/>
    <w:rsid w:val="007A6116"/>
    <w:rsid w:val="007B505C"/>
    <w:rsid w:val="007E13F9"/>
    <w:rsid w:val="007E43AF"/>
    <w:rsid w:val="0080156D"/>
    <w:rsid w:val="0080517A"/>
    <w:rsid w:val="00810BF4"/>
    <w:rsid w:val="008260CE"/>
    <w:rsid w:val="00834BE9"/>
    <w:rsid w:val="00855153"/>
    <w:rsid w:val="00861C18"/>
    <w:rsid w:val="008636F9"/>
    <w:rsid w:val="00866838"/>
    <w:rsid w:val="00866FC1"/>
    <w:rsid w:val="00874480"/>
    <w:rsid w:val="00874E47"/>
    <w:rsid w:val="00885768"/>
    <w:rsid w:val="008D2A32"/>
    <w:rsid w:val="008D2BB3"/>
    <w:rsid w:val="008D4005"/>
    <w:rsid w:val="008E77C6"/>
    <w:rsid w:val="009154CD"/>
    <w:rsid w:val="00917423"/>
    <w:rsid w:val="00920F79"/>
    <w:rsid w:val="00924CDB"/>
    <w:rsid w:val="00926D40"/>
    <w:rsid w:val="009278CD"/>
    <w:rsid w:val="009377A0"/>
    <w:rsid w:val="009446B2"/>
    <w:rsid w:val="00954CE5"/>
    <w:rsid w:val="00955282"/>
    <w:rsid w:val="00972101"/>
    <w:rsid w:val="0097369A"/>
    <w:rsid w:val="00973AEC"/>
    <w:rsid w:val="0097709B"/>
    <w:rsid w:val="009851F2"/>
    <w:rsid w:val="00987DC5"/>
    <w:rsid w:val="009A5154"/>
    <w:rsid w:val="009B363D"/>
    <w:rsid w:val="009B756A"/>
    <w:rsid w:val="009B7AC5"/>
    <w:rsid w:val="009C6679"/>
    <w:rsid w:val="009E0705"/>
    <w:rsid w:val="009E6529"/>
    <w:rsid w:val="009E7570"/>
    <w:rsid w:val="009F649D"/>
    <w:rsid w:val="00A01CE3"/>
    <w:rsid w:val="00A1237B"/>
    <w:rsid w:val="00A1534C"/>
    <w:rsid w:val="00A227CC"/>
    <w:rsid w:val="00A40D51"/>
    <w:rsid w:val="00A47129"/>
    <w:rsid w:val="00A47651"/>
    <w:rsid w:val="00A53E1A"/>
    <w:rsid w:val="00A645FC"/>
    <w:rsid w:val="00A92105"/>
    <w:rsid w:val="00AB0AFA"/>
    <w:rsid w:val="00AB458E"/>
    <w:rsid w:val="00AB60F5"/>
    <w:rsid w:val="00AE14DB"/>
    <w:rsid w:val="00B10D39"/>
    <w:rsid w:val="00B275D7"/>
    <w:rsid w:val="00B41556"/>
    <w:rsid w:val="00B428D0"/>
    <w:rsid w:val="00B519C0"/>
    <w:rsid w:val="00B728ED"/>
    <w:rsid w:val="00B77C40"/>
    <w:rsid w:val="00B876B5"/>
    <w:rsid w:val="00B9197A"/>
    <w:rsid w:val="00BA1322"/>
    <w:rsid w:val="00BA5ADA"/>
    <w:rsid w:val="00BA6E2C"/>
    <w:rsid w:val="00BC13B6"/>
    <w:rsid w:val="00BC459D"/>
    <w:rsid w:val="00BD47A0"/>
    <w:rsid w:val="00BD4FAC"/>
    <w:rsid w:val="00BD7586"/>
    <w:rsid w:val="00BE037D"/>
    <w:rsid w:val="00BF490E"/>
    <w:rsid w:val="00C05F62"/>
    <w:rsid w:val="00C06A58"/>
    <w:rsid w:val="00C06B74"/>
    <w:rsid w:val="00C31C94"/>
    <w:rsid w:val="00C351A6"/>
    <w:rsid w:val="00C50E27"/>
    <w:rsid w:val="00C547CB"/>
    <w:rsid w:val="00C64089"/>
    <w:rsid w:val="00C66543"/>
    <w:rsid w:val="00C83319"/>
    <w:rsid w:val="00C83842"/>
    <w:rsid w:val="00C9271F"/>
    <w:rsid w:val="00C92DE5"/>
    <w:rsid w:val="00C93E57"/>
    <w:rsid w:val="00CB43E5"/>
    <w:rsid w:val="00CC2246"/>
    <w:rsid w:val="00CC4673"/>
    <w:rsid w:val="00CC7211"/>
    <w:rsid w:val="00CE230F"/>
    <w:rsid w:val="00CE24F8"/>
    <w:rsid w:val="00CE5BF6"/>
    <w:rsid w:val="00D06C64"/>
    <w:rsid w:val="00D06DFB"/>
    <w:rsid w:val="00D1602E"/>
    <w:rsid w:val="00D23930"/>
    <w:rsid w:val="00D257FF"/>
    <w:rsid w:val="00D32D48"/>
    <w:rsid w:val="00D3610A"/>
    <w:rsid w:val="00D50EAF"/>
    <w:rsid w:val="00D65C6A"/>
    <w:rsid w:val="00D72CCA"/>
    <w:rsid w:val="00D7667A"/>
    <w:rsid w:val="00D8510A"/>
    <w:rsid w:val="00DA0B6D"/>
    <w:rsid w:val="00DA31BF"/>
    <w:rsid w:val="00DA3DDA"/>
    <w:rsid w:val="00DC6ECC"/>
    <w:rsid w:val="00DD02B4"/>
    <w:rsid w:val="00DE07C3"/>
    <w:rsid w:val="00DE3293"/>
    <w:rsid w:val="00DE7376"/>
    <w:rsid w:val="00E05272"/>
    <w:rsid w:val="00E07763"/>
    <w:rsid w:val="00E1020F"/>
    <w:rsid w:val="00E110FE"/>
    <w:rsid w:val="00E140F9"/>
    <w:rsid w:val="00E14AEF"/>
    <w:rsid w:val="00E17466"/>
    <w:rsid w:val="00E3320A"/>
    <w:rsid w:val="00E40204"/>
    <w:rsid w:val="00E54201"/>
    <w:rsid w:val="00E57963"/>
    <w:rsid w:val="00E613E0"/>
    <w:rsid w:val="00E65D39"/>
    <w:rsid w:val="00EA28A4"/>
    <w:rsid w:val="00EA55A5"/>
    <w:rsid w:val="00EA6188"/>
    <w:rsid w:val="00EC0EF2"/>
    <w:rsid w:val="00EC334D"/>
    <w:rsid w:val="00EC56FE"/>
    <w:rsid w:val="00EE463B"/>
    <w:rsid w:val="00EF6F6D"/>
    <w:rsid w:val="00EF7F7F"/>
    <w:rsid w:val="00F02F37"/>
    <w:rsid w:val="00F10137"/>
    <w:rsid w:val="00F12527"/>
    <w:rsid w:val="00F25CC1"/>
    <w:rsid w:val="00F2685A"/>
    <w:rsid w:val="00F33976"/>
    <w:rsid w:val="00F3499D"/>
    <w:rsid w:val="00F40F92"/>
    <w:rsid w:val="00F54323"/>
    <w:rsid w:val="00F56851"/>
    <w:rsid w:val="00F650E2"/>
    <w:rsid w:val="00F653C3"/>
    <w:rsid w:val="00F658C2"/>
    <w:rsid w:val="00F70895"/>
    <w:rsid w:val="00F770CB"/>
    <w:rsid w:val="00F8278B"/>
    <w:rsid w:val="00FA2A32"/>
    <w:rsid w:val="00FA45D7"/>
    <w:rsid w:val="00FA7110"/>
    <w:rsid w:val="00FC48DD"/>
    <w:rsid w:val="00FD490F"/>
    <w:rsid w:val="00FE233A"/>
    <w:rsid w:val="00FF7F6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73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664C53"/>
    <w:rPr>
      <w:i/>
    </w:rPr>
  </w:style>
  <w:style w:type="paragraph" w:styleId="a4">
    <w:name w:val="footer"/>
    <w:basedOn w:val="a"/>
    <w:link w:val="Char"/>
    <w:uiPriority w:val="99"/>
    <w:rsid w:val="00E65D39"/>
    <w:pPr>
      <w:tabs>
        <w:tab w:val="center" w:pos="4677"/>
        <w:tab w:val="right" w:pos="9355"/>
      </w:tabs>
    </w:pPr>
  </w:style>
  <w:style w:type="character" w:styleId="a5">
    <w:name w:val="page number"/>
    <w:basedOn w:val="a0"/>
    <w:rsid w:val="00E65D39"/>
  </w:style>
  <w:style w:type="character" w:styleId="a6">
    <w:name w:val="Hyperlink"/>
    <w:rsid w:val="00E65D39"/>
    <w:rPr>
      <w:rFonts w:cs="Times New Roman"/>
      <w:color w:val="0563C1"/>
      <w:u w:val="single"/>
    </w:rPr>
  </w:style>
  <w:style w:type="character" w:customStyle="1" w:styleId="fontstyle01">
    <w:name w:val="fontstyle01"/>
    <w:rsid w:val="0076717E"/>
    <w:rPr>
      <w:rFonts w:ascii="AdvTT6c81d569" w:hAnsi="AdvTT6c81d569" w:hint="default"/>
      <w:b w:val="0"/>
      <w:bCs w:val="0"/>
      <w:i w:val="0"/>
      <w:iCs w:val="0"/>
      <w:color w:val="242021"/>
      <w:sz w:val="18"/>
      <w:szCs w:val="18"/>
    </w:rPr>
  </w:style>
  <w:style w:type="paragraph" w:styleId="a7">
    <w:name w:val="List Paragraph"/>
    <w:basedOn w:val="a"/>
    <w:uiPriority w:val="34"/>
    <w:qFormat/>
    <w:rsid w:val="00447199"/>
    <w:pPr>
      <w:ind w:left="720"/>
      <w:contextualSpacing/>
    </w:pPr>
  </w:style>
  <w:style w:type="character" w:customStyle="1" w:styleId="authorsname">
    <w:name w:val="authors__name"/>
    <w:rsid w:val="001E68AC"/>
  </w:style>
  <w:style w:type="character" w:customStyle="1" w:styleId="suffix">
    <w:name w:val="suffix"/>
    <w:rsid w:val="001E68AC"/>
  </w:style>
  <w:style w:type="character" w:customStyle="1" w:styleId="dxebaseoffice2010blue">
    <w:name w:val="dxebase_office2010blue"/>
    <w:rsid w:val="00A1237B"/>
  </w:style>
  <w:style w:type="paragraph" w:styleId="a8">
    <w:name w:val="header"/>
    <w:basedOn w:val="a"/>
    <w:link w:val="Char0"/>
    <w:unhideWhenUsed/>
    <w:rsid w:val="00083B47"/>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8"/>
    <w:rsid w:val="00083B47"/>
    <w:rPr>
      <w:sz w:val="18"/>
      <w:szCs w:val="18"/>
      <w:lang w:val="ru-RU" w:eastAsia="ru-RU"/>
    </w:rPr>
  </w:style>
  <w:style w:type="paragraph" w:styleId="a9">
    <w:name w:val="Normal (Web)"/>
    <w:basedOn w:val="a"/>
    <w:uiPriority w:val="99"/>
    <w:unhideWhenUsed/>
    <w:rsid w:val="00B876B5"/>
    <w:pPr>
      <w:spacing w:before="100" w:beforeAutospacing="1" w:after="100" w:afterAutospacing="1"/>
    </w:pPr>
    <w:rPr>
      <w:rFonts w:ascii="宋体" w:hAnsi="宋体" w:cs="宋体"/>
      <w:lang w:val="en-US" w:eastAsia="zh-CN"/>
    </w:rPr>
  </w:style>
  <w:style w:type="character" w:customStyle="1" w:styleId="Char">
    <w:name w:val="页脚 Char"/>
    <w:basedOn w:val="a0"/>
    <w:link w:val="a4"/>
    <w:uiPriority w:val="99"/>
    <w:rsid w:val="00866838"/>
    <w:rPr>
      <w:sz w:val="24"/>
      <w:szCs w:val="24"/>
      <w:lang w:val="ru-RU" w:eastAsia="ru-RU"/>
    </w:rPr>
  </w:style>
  <w:style w:type="paragraph" w:styleId="aa">
    <w:name w:val="Balloon Text"/>
    <w:basedOn w:val="a"/>
    <w:link w:val="Char1"/>
    <w:rsid w:val="00866838"/>
    <w:rPr>
      <w:rFonts w:ascii="Tahoma" w:hAnsi="Tahoma" w:cs="Tahoma"/>
      <w:sz w:val="16"/>
      <w:szCs w:val="16"/>
    </w:rPr>
  </w:style>
  <w:style w:type="character" w:customStyle="1" w:styleId="Char1">
    <w:name w:val="批注框文本 Char"/>
    <w:basedOn w:val="a0"/>
    <w:link w:val="aa"/>
    <w:rsid w:val="00866838"/>
    <w:rPr>
      <w:rFonts w:ascii="Tahoma" w:hAnsi="Tahoma" w:cs="Tahoma"/>
      <w:sz w:val="16"/>
      <w:szCs w:val="16"/>
      <w:lang w:val="ru-RU" w:eastAsia="ru-RU"/>
    </w:rPr>
  </w:style>
  <w:style w:type="character" w:styleId="ab">
    <w:name w:val="annotation reference"/>
    <w:basedOn w:val="a0"/>
    <w:semiHidden/>
    <w:unhideWhenUsed/>
    <w:rsid w:val="007A0571"/>
    <w:rPr>
      <w:sz w:val="16"/>
      <w:szCs w:val="16"/>
    </w:rPr>
  </w:style>
  <w:style w:type="paragraph" w:styleId="ac">
    <w:name w:val="annotation text"/>
    <w:basedOn w:val="a"/>
    <w:link w:val="Char2"/>
    <w:semiHidden/>
    <w:unhideWhenUsed/>
    <w:rsid w:val="007A0571"/>
    <w:rPr>
      <w:sz w:val="20"/>
      <w:szCs w:val="20"/>
    </w:rPr>
  </w:style>
  <w:style w:type="character" w:customStyle="1" w:styleId="Char2">
    <w:name w:val="批注文字 Char"/>
    <w:basedOn w:val="a0"/>
    <w:link w:val="ac"/>
    <w:semiHidden/>
    <w:rsid w:val="007A0571"/>
    <w:rPr>
      <w:lang w:val="ru-RU" w:eastAsia="ru-RU"/>
    </w:rPr>
  </w:style>
  <w:style w:type="paragraph" w:styleId="ad">
    <w:name w:val="annotation subject"/>
    <w:basedOn w:val="ac"/>
    <w:next w:val="ac"/>
    <w:link w:val="Char3"/>
    <w:semiHidden/>
    <w:unhideWhenUsed/>
    <w:rsid w:val="007A0571"/>
    <w:rPr>
      <w:b/>
      <w:bCs/>
    </w:rPr>
  </w:style>
  <w:style w:type="character" w:customStyle="1" w:styleId="Char3">
    <w:name w:val="批注主题 Char"/>
    <w:basedOn w:val="Char2"/>
    <w:link w:val="ad"/>
    <w:semiHidden/>
    <w:rsid w:val="007A0571"/>
    <w:rPr>
      <w:b/>
      <w:bCs/>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664C53"/>
    <w:rPr>
      <w:i/>
    </w:rPr>
  </w:style>
  <w:style w:type="paragraph" w:styleId="a4">
    <w:name w:val="footer"/>
    <w:basedOn w:val="a"/>
    <w:link w:val="Char"/>
    <w:uiPriority w:val="99"/>
    <w:rsid w:val="00E65D39"/>
    <w:pPr>
      <w:tabs>
        <w:tab w:val="center" w:pos="4677"/>
        <w:tab w:val="right" w:pos="9355"/>
      </w:tabs>
    </w:pPr>
  </w:style>
  <w:style w:type="character" w:styleId="a5">
    <w:name w:val="page number"/>
    <w:basedOn w:val="a0"/>
    <w:rsid w:val="00E65D39"/>
  </w:style>
  <w:style w:type="character" w:styleId="a6">
    <w:name w:val="Hyperlink"/>
    <w:rsid w:val="00E65D39"/>
    <w:rPr>
      <w:rFonts w:cs="Times New Roman"/>
      <w:color w:val="0563C1"/>
      <w:u w:val="single"/>
    </w:rPr>
  </w:style>
  <w:style w:type="character" w:customStyle="1" w:styleId="fontstyle01">
    <w:name w:val="fontstyle01"/>
    <w:rsid w:val="0076717E"/>
    <w:rPr>
      <w:rFonts w:ascii="AdvTT6c81d569" w:hAnsi="AdvTT6c81d569" w:hint="default"/>
      <w:b w:val="0"/>
      <w:bCs w:val="0"/>
      <w:i w:val="0"/>
      <w:iCs w:val="0"/>
      <w:color w:val="242021"/>
      <w:sz w:val="18"/>
      <w:szCs w:val="18"/>
    </w:rPr>
  </w:style>
  <w:style w:type="paragraph" w:styleId="a7">
    <w:name w:val="List Paragraph"/>
    <w:basedOn w:val="a"/>
    <w:uiPriority w:val="34"/>
    <w:qFormat/>
    <w:rsid w:val="00447199"/>
    <w:pPr>
      <w:ind w:left="720"/>
      <w:contextualSpacing/>
    </w:pPr>
  </w:style>
  <w:style w:type="character" w:customStyle="1" w:styleId="authorsname">
    <w:name w:val="authors__name"/>
    <w:rsid w:val="001E68AC"/>
  </w:style>
  <w:style w:type="character" w:customStyle="1" w:styleId="suffix">
    <w:name w:val="suffix"/>
    <w:rsid w:val="001E68AC"/>
  </w:style>
  <w:style w:type="character" w:customStyle="1" w:styleId="dxebaseoffice2010blue">
    <w:name w:val="dxebase_office2010blue"/>
    <w:rsid w:val="00A1237B"/>
  </w:style>
  <w:style w:type="paragraph" w:styleId="a8">
    <w:name w:val="header"/>
    <w:basedOn w:val="a"/>
    <w:link w:val="Char0"/>
    <w:unhideWhenUsed/>
    <w:rsid w:val="00083B47"/>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8"/>
    <w:rsid w:val="00083B47"/>
    <w:rPr>
      <w:sz w:val="18"/>
      <w:szCs w:val="18"/>
      <w:lang w:val="ru-RU" w:eastAsia="ru-RU"/>
    </w:rPr>
  </w:style>
  <w:style w:type="paragraph" w:styleId="a9">
    <w:name w:val="Normal (Web)"/>
    <w:basedOn w:val="a"/>
    <w:uiPriority w:val="99"/>
    <w:unhideWhenUsed/>
    <w:rsid w:val="00B876B5"/>
    <w:pPr>
      <w:spacing w:before="100" w:beforeAutospacing="1" w:after="100" w:afterAutospacing="1"/>
    </w:pPr>
    <w:rPr>
      <w:rFonts w:ascii="宋体" w:hAnsi="宋体" w:cs="宋体"/>
      <w:lang w:val="en-US" w:eastAsia="zh-CN"/>
    </w:rPr>
  </w:style>
  <w:style w:type="character" w:customStyle="1" w:styleId="Char">
    <w:name w:val="页脚 Char"/>
    <w:basedOn w:val="a0"/>
    <w:link w:val="a4"/>
    <w:uiPriority w:val="99"/>
    <w:rsid w:val="00866838"/>
    <w:rPr>
      <w:sz w:val="24"/>
      <w:szCs w:val="24"/>
      <w:lang w:val="ru-RU" w:eastAsia="ru-RU"/>
    </w:rPr>
  </w:style>
  <w:style w:type="paragraph" w:styleId="aa">
    <w:name w:val="Balloon Text"/>
    <w:basedOn w:val="a"/>
    <w:link w:val="Char1"/>
    <w:rsid w:val="00866838"/>
    <w:rPr>
      <w:rFonts w:ascii="Tahoma" w:hAnsi="Tahoma" w:cs="Tahoma"/>
      <w:sz w:val="16"/>
      <w:szCs w:val="16"/>
    </w:rPr>
  </w:style>
  <w:style w:type="character" w:customStyle="1" w:styleId="Char1">
    <w:name w:val="批注框文本 Char"/>
    <w:basedOn w:val="a0"/>
    <w:link w:val="aa"/>
    <w:rsid w:val="00866838"/>
    <w:rPr>
      <w:rFonts w:ascii="Tahoma" w:hAnsi="Tahoma" w:cs="Tahoma"/>
      <w:sz w:val="16"/>
      <w:szCs w:val="16"/>
      <w:lang w:val="ru-RU" w:eastAsia="ru-RU"/>
    </w:rPr>
  </w:style>
  <w:style w:type="character" w:styleId="ab">
    <w:name w:val="annotation reference"/>
    <w:basedOn w:val="a0"/>
    <w:semiHidden/>
    <w:unhideWhenUsed/>
    <w:rsid w:val="007A0571"/>
    <w:rPr>
      <w:sz w:val="16"/>
      <w:szCs w:val="16"/>
    </w:rPr>
  </w:style>
  <w:style w:type="paragraph" w:styleId="ac">
    <w:name w:val="annotation text"/>
    <w:basedOn w:val="a"/>
    <w:link w:val="Char2"/>
    <w:semiHidden/>
    <w:unhideWhenUsed/>
    <w:rsid w:val="007A0571"/>
    <w:rPr>
      <w:sz w:val="20"/>
      <w:szCs w:val="20"/>
    </w:rPr>
  </w:style>
  <w:style w:type="character" w:customStyle="1" w:styleId="Char2">
    <w:name w:val="批注文字 Char"/>
    <w:basedOn w:val="a0"/>
    <w:link w:val="ac"/>
    <w:semiHidden/>
    <w:rsid w:val="007A0571"/>
    <w:rPr>
      <w:lang w:val="ru-RU" w:eastAsia="ru-RU"/>
    </w:rPr>
  </w:style>
  <w:style w:type="paragraph" w:styleId="ad">
    <w:name w:val="annotation subject"/>
    <w:basedOn w:val="ac"/>
    <w:next w:val="ac"/>
    <w:link w:val="Char3"/>
    <w:semiHidden/>
    <w:unhideWhenUsed/>
    <w:rsid w:val="007A0571"/>
    <w:rPr>
      <w:b/>
      <w:bCs/>
    </w:rPr>
  </w:style>
  <w:style w:type="character" w:customStyle="1" w:styleId="Char3">
    <w:name w:val="批注主题 Char"/>
    <w:basedOn w:val="Char2"/>
    <w:link w:val="ad"/>
    <w:semiHidden/>
    <w:rsid w:val="007A0571"/>
    <w:rPr>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50">
      <w:bodyDiv w:val="1"/>
      <w:marLeft w:val="0"/>
      <w:marRight w:val="0"/>
      <w:marTop w:val="0"/>
      <w:marBottom w:val="0"/>
      <w:divBdr>
        <w:top w:val="none" w:sz="0" w:space="0" w:color="auto"/>
        <w:left w:val="none" w:sz="0" w:space="0" w:color="auto"/>
        <w:bottom w:val="none" w:sz="0" w:space="0" w:color="auto"/>
        <w:right w:val="none" w:sz="0" w:space="0" w:color="auto"/>
      </w:divBdr>
    </w:div>
    <w:div w:id="27993296">
      <w:bodyDiv w:val="1"/>
      <w:marLeft w:val="0"/>
      <w:marRight w:val="0"/>
      <w:marTop w:val="0"/>
      <w:marBottom w:val="0"/>
      <w:divBdr>
        <w:top w:val="none" w:sz="0" w:space="0" w:color="auto"/>
        <w:left w:val="none" w:sz="0" w:space="0" w:color="auto"/>
        <w:bottom w:val="none" w:sz="0" w:space="0" w:color="auto"/>
        <w:right w:val="none" w:sz="0" w:space="0" w:color="auto"/>
      </w:divBdr>
    </w:div>
    <w:div w:id="46104437">
      <w:bodyDiv w:val="1"/>
      <w:marLeft w:val="0"/>
      <w:marRight w:val="0"/>
      <w:marTop w:val="0"/>
      <w:marBottom w:val="0"/>
      <w:divBdr>
        <w:top w:val="none" w:sz="0" w:space="0" w:color="auto"/>
        <w:left w:val="none" w:sz="0" w:space="0" w:color="auto"/>
        <w:bottom w:val="none" w:sz="0" w:space="0" w:color="auto"/>
        <w:right w:val="none" w:sz="0" w:space="0" w:color="auto"/>
      </w:divBdr>
    </w:div>
    <w:div w:id="113449613">
      <w:bodyDiv w:val="1"/>
      <w:marLeft w:val="0"/>
      <w:marRight w:val="0"/>
      <w:marTop w:val="0"/>
      <w:marBottom w:val="0"/>
      <w:divBdr>
        <w:top w:val="none" w:sz="0" w:space="0" w:color="auto"/>
        <w:left w:val="none" w:sz="0" w:space="0" w:color="auto"/>
        <w:bottom w:val="none" w:sz="0" w:space="0" w:color="auto"/>
        <w:right w:val="none" w:sz="0" w:space="0" w:color="auto"/>
      </w:divBdr>
    </w:div>
    <w:div w:id="145904462">
      <w:bodyDiv w:val="1"/>
      <w:marLeft w:val="0"/>
      <w:marRight w:val="0"/>
      <w:marTop w:val="0"/>
      <w:marBottom w:val="0"/>
      <w:divBdr>
        <w:top w:val="none" w:sz="0" w:space="0" w:color="auto"/>
        <w:left w:val="none" w:sz="0" w:space="0" w:color="auto"/>
        <w:bottom w:val="none" w:sz="0" w:space="0" w:color="auto"/>
        <w:right w:val="none" w:sz="0" w:space="0" w:color="auto"/>
      </w:divBdr>
    </w:div>
    <w:div w:id="186259822">
      <w:bodyDiv w:val="1"/>
      <w:marLeft w:val="0"/>
      <w:marRight w:val="0"/>
      <w:marTop w:val="0"/>
      <w:marBottom w:val="0"/>
      <w:divBdr>
        <w:top w:val="none" w:sz="0" w:space="0" w:color="auto"/>
        <w:left w:val="none" w:sz="0" w:space="0" w:color="auto"/>
        <w:bottom w:val="none" w:sz="0" w:space="0" w:color="auto"/>
        <w:right w:val="none" w:sz="0" w:space="0" w:color="auto"/>
      </w:divBdr>
    </w:div>
    <w:div w:id="191650101">
      <w:bodyDiv w:val="1"/>
      <w:marLeft w:val="0"/>
      <w:marRight w:val="0"/>
      <w:marTop w:val="0"/>
      <w:marBottom w:val="0"/>
      <w:divBdr>
        <w:top w:val="none" w:sz="0" w:space="0" w:color="auto"/>
        <w:left w:val="none" w:sz="0" w:space="0" w:color="auto"/>
        <w:bottom w:val="none" w:sz="0" w:space="0" w:color="auto"/>
        <w:right w:val="none" w:sz="0" w:space="0" w:color="auto"/>
      </w:divBdr>
    </w:div>
    <w:div w:id="246576186">
      <w:bodyDiv w:val="1"/>
      <w:marLeft w:val="0"/>
      <w:marRight w:val="0"/>
      <w:marTop w:val="0"/>
      <w:marBottom w:val="0"/>
      <w:divBdr>
        <w:top w:val="none" w:sz="0" w:space="0" w:color="auto"/>
        <w:left w:val="none" w:sz="0" w:space="0" w:color="auto"/>
        <w:bottom w:val="none" w:sz="0" w:space="0" w:color="auto"/>
        <w:right w:val="none" w:sz="0" w:space="0" w:color="auto"/>
      </w:divBdr>
    </w:div>
    <w:div w:id="411662103">
      <w:bodyDiv w:val="1"/>
      <w:marLeft w:val="0"/>
      <w:marRight w:val="0"/>
      <w:marTop w:val="0"/>
      <w:marBottom w:val="0"/>
      <w:divBdr>
        <w:top w:val="none" w:sz="0" w:space="0" w:color="auto"/>
        <w:left w:val="none" w:sz="0" w:space="0" w:color="auto"/>
        <w:bottom w:val="none" w:sz="0" w:space="0" w:color="auto"/>
        <w:right w:val="none" w:sz="0" w:space="0" w:color="auto"/>
      </w:divBdr>
    </w:div>
    <w:div w:id="427114771">
      <w:bodyDiv w:val="1"/>
      <w:marLeft w:val="0"/>
      <w:marRight w:val="0"/>
      <w:marTop w:val="0"/>
      <w:marBottom w:val="0"/>
      <w:divBdr>
        <w:top w:val="none" w:sz="0" w:space="0" w:color="auto"/>
        <w:left w:val="none" w:sz="0" w:space="0" w:color="auto"/>
        <w:bottom w:val="none" w:sz="0" w:space="0" w:color="auto"/>
        <w:right w:val="none" w:sz="0" w:space="0" w:color="auto"/>
      </w:divBdr>
    </w:div>
    <w:div w:id="477845209">
      <w:bodyDiv w:val="1"/>
      <w:marLeft w:val="0"/>
      <w:marRight w:val="0"/>
      <w:marTop w:val="0"/>
      <w:marBottom w:val="0"/>
      <w:divBdr>
        <w:top w:val="none" w:sz="0" w:space="0" w:color="auto"/>
        <w:left w:val="none" w:sz="0" w:space="0" w:color="auto"/>
        <w:bottom w:val="none" w:sz="0" w:space="0" w:color="auto"/>
        <w:right w:val="none" w:sz="0" w:space="0" w:color="auto"/>
      </w:divBdr>
    </w:div>
    <w:div w:id="518617317">
      <w:bodyDiv w:val="1"/>
      <w:marLeft w:val="0"/>
      <w:marRight w:val="0"/>
      <w:marTop w:val="0"/>
      <w:marBottom w:val="0"/>
      <w:divBdr>
        <w:top w:val="none" w:sz="0" w:space="0" w:color="auto"/>
        <w:left w:val="none" w:sz="0" w:space="0" w:color="auto"/>
        <w:bottom w:val="none" w:sz="0" w:space="0" w:color="auto"/>
        <w:right w:val="none" w:sz="0" w:space="0" w:color="auto"/>
      </w:divBdr>
    </w:div>
    <w:div w:id="593786037">
      <w:bodyDiv w:val="1"/>
      <w:marLeft w:val="0"/>
      <w:marRight w:val="0"/>
      <w:marTop w:val="0"/>
      <w:marBottom w:val="0"/>
      <w:divBdr>
        <w:top w:val="none" w:sz="0" w:space="0" w:color="auto"/>
        <w:left w:val="none" w:sz="0" w:space="0" w:color="auto"/>
        <w:bottom w:val="none" w:sz="0" w:space="0" w:color="auto"/>
        <w:right w:val="none" w:sz="0" w:space="0" w:color="auto"/>
      </w:divBdr>
    </w:div>
    <w:div w:id="603347989">
      <w:bodyDiv w:val="1"/>
      <w:marLeft w:val="0"/>
      <w:marRight w:val="0"/>
      <w:marTop w:val="0"/>
      <w:marBottom w:val="0"/>
      <w:divBdr>
        <w:top w:val="none" w:sz="0" w:space="0" w:color="auto"/>
        <w:left w:val="none" w:sz="0" w:space="0" w:color="auto"/>
        <w:bottom w:val="none" w:sz="0" w:space="0" w:color="auto"/>
        <w:right w:val="none" w:sz="0" w:space="0" w:color="auto"/>
      </w:divBdr>
    </w:div>
    <w:div w:id="685714563">
      <w:bodyDiv w:val="1"/>
      <w:marLeft w:val="0"/>
      <w:marRight w:val="0"/>
      <w:marTop w:val="0"/>
      <w:marBottom w:val="0"/>
      <w:divBdr>
        <w:top w:val="none" w:sz="0" w:space="0" w:color="auto"/>
        <w:left w:val="none" w:sz="0" w:space="0" w:color="auto"/>
        <w:bottom w:val="none" w:sz="0" w:space="0" w:color="auto"/>
        <w:right w:val="none" w:sz="0" w:space="0" w:color="auto"/>
      </w:divBdr>
    </w:div>
    <w:div w:id="690375058">
      <w:bodyDiv w:val="1"/>
      <w:marLeft w:val="0"/>
      <w:marRight w:val="0"/>
      <w:marTop w:val="0"/>
      <w:marBottom w:val="0"/>
      <w:divBdr>
        <w:top w:val="none" w:sz="0" w:space="0" w:color="auto"/>
        <w:left w:val="none" w:sz="0" w:space="0" w:color="auto"/>
        <w:bottom w:val="none" w:sz="0" w:space="0" w:color="auto"/>
        <w:right w:val="none" w:sz="0" w:space="0" w:color="auto"/>
      </w:divBdr>
    </w:div>
    <w:div w:id="726953384">
      <w:bodyDiv w:val="1"/>
      <w:marLeft w:val="0"/>
      <w:marRight w:val="0"/>
      <w:marTop w:val="0"/>
      <w:marBottom w:val="0"/>
      <w:divBdr>
        <w:top w:val="none" w:sz="0" w:space="0" w:color="auto"/>
        <w:left w:val="none" w:sz="0" w:space="0" w:color="auto"/>
        <w:bottom w:val="none" w:sz="0" w:space="0" w:color="auto"/>
        <w:right w:val="none" w:sz="0" w:space="0" w:color="auto"/>
      </w:divBdr>
    </w:div>
    <w:div w:id="736898427">
      <w:bodyDiv w:val="1"/>
      <w:marLeft w:val="0"/>
      <w:marRight w:val="0"/>
      <w:marTop w:val="0"/>
      <w:marBottom w:val="0"/>
      <w:divBdr>
        <w:top w:val="none" w:sz="0" w:space="0" w:color="auto"/>
        <w:left w:val="none" w:sz="0" w:space="0" w:color="auto"/>
        <w:bottom w:val="none" w:sz="0" w:space="0" w:color="auto"/>
        <w:right w:val="none" w:sz="0" w:space="0" w:color="auto"/>
      </w:divBdr>
    </w:div>
    <w:div w:id="874274479">
      <w:bodyDiv w:val="1"/>
      <w:marLeft w:val="0"/>
      <w:marRight w:val="0"/>
      <w:marTop w:val="0"/>
      <w:marBottom w:val="0"/>
      <w:divBdr>
        <w:top w:val="none" w:sz="0" w:space="0" w:color="auto"/>
        <w:left w:val="none" w:sz="0" w:space="0" w:color="auto"/>
        <w:bottom w:val="none" w:sz="0" w:space="0" w:color="auto"/>
        <w:right w:val="none" w:sz="0" w:space="0" w:color="auto"/>
      </w:divBdr>
    </w:div>
    <w:div w:id="975646320">
      <w:bodyDiv w:val="1"/>
      <w:marLeft w:val="0"/>
      <w:marRight w:val="0"/>
      <w:marTop w:val="0"/>
      <w:marBottom w:val="0"/>
      <w:divBdr>
        <w:top w:val="none" w:sz="0" w:space="0" w:color="auto"/>
        <w:left w:val="none" w:sz="0" w:space="0" w:color="auto"/>
        <w:bottom w:val="none" w:sz="0" w:space="0" w:color="auto"/>
        <w:right w:val="none" w:sz="0" w:space="0" w:color="auto"/>
      </w:divBdr>
    </w:div>
    <w:div w:id="1129514697">
      <w:bodyDiv w:val="1"/>
      <w:marLeft w:val="0"/>
      <w:marRight w:val="0"/>
      <w:marTop w:val="0"/>
      <w:marBottom w:val="0"/>
      <w:divBdr>
        <w:top w:val="none" w:sz="0" w:space="0" w:color="auto"/>
        <w:left w:val="none" w:sz="0" w:space="0" w:color="auto"/>
        <w:bottom w:val="none" w:sz="0" w:space="0" w:color="auto"/>
        <w:right w:val="none" w:sz="0" w:space="0" w:color="auto"/>
      </w:divBdr>
    </w:div>
    <w:div w:id="1209995412">
      <w:bodyDiv w:val="1"/>
      <w:marLeft w:val="0"/>
      <w:marRight w:val="0"/>
      <w:marTop w:val="0"/>
      <w:marBottom w:val="0"/>
      <w:divBdr>
        <w:top w:val="none" w:sz="0" w:space="0" w:color="auto"/>
        <w:left w:val="none" w:sz="0" w:space="0" w:color="auto"/>
        <w:bottom w:val="none" w:sz="0" w:space="0" w:color="auto"/>
        <w:right w:val="none" w:sz="0" w:space="0" w:color="auto"/>
      </w:divBdr>
    </w:div>
    <w:div w:id="1328289418">
      <w:bodyDiv w:val="1"/>
      <w:marLeft w:val="0"/>
      <w:marRight w:val="0"/>
      <w:marTop w:val="0"/>
      <w:marBottom w:val="0"/>
      <w:divBdr>
        <w:top w:val="none" w:sz="0" w:space="0" w:color="auto"/>
        <w:left w:val="none" w:sz="0" w:space="0" w:color="auto"/>
        <w:bottom w:val="none" w:sz="0" w:space="0" w:color="auto"/>
        <w:right w:val="none" w:sz="0" w:space="0" w:color="auto"/>
      </w:divBdr>
    </w:div>
    <w:div w:id="1475947361">
      <w:bodyDiv w:val="1"/>
      <w:marLeft w:val="0"/>
      <w:marRight w:val="0"/>
      <w:marTop w:val="0"/>
      <w:marBottom w:val="0"/>
      <w:divBdr>
        <w:top w:val="none" w:sz="0" w:space="0" w:color="auto"/>
        <w:left w:val="none" w:sz="0" w:space="0" w:color="auto"/>
        <w:bottom w:val="none" w:sz="0" w:space="0" w:color="auto"/>
        <w:right w:val="none" w:sz="0" w:space="0" w:color="auto"/>
      </w:divBdr>
    </w:div>
    <w:div w:id="1508980676">
      <w:bodyDiv w:val="1"/>
      <w:marLeft w:val="0"/>
      <w:marRight w:val="0"/>
      <w:marTop w:val="0"/>
      <w:marBottom w:val="0"/>
      <w:divBdr>
        <w:top w:val="none" w:sz="0" w:space="0" w:color="auto"/>
        <w:left w:val="none" w:sz="0" w:space="0" w:color="auto"/>
        <w:bottom w:val="none" w:sz="0" w:space="0" w:color="auto"/>
        <w:right w:val="none" w:sz="0" w:space="0" w:color="auto"/>
      </w:divBdr>
    </w:div>
    <w:div w:id="1543397043">
      <w:bodyDiv w:val="1"/>
      <w:marLeft w:val="0"/>
      <w:marRight w:val="0"/>
      <w:marTop w:val="0"/>
      <w:marBottom w:val="0"/>
      <w:divBdr>
        <w:top w:val="none" w:sz="0" w:space="0" w:color="auto"/>
        <w:left w:val="none" w:sz="0" w:space="0" w:color="auto"/>
        <w:bottom w:val="none" w:sz="0" w:space="0" w:color="auto"/>
        <w:right w:val="none" w:sz="0" w:space="0" w:color="auto"/>
      </w:divBdr>
    </w:div>
    <w:div w:id="1603566167">
      <w:bodyDiv w:val="1"/>
      <w:marLeft w:val="0"/>
      <w:marRight w:val="0"/>
      <w:marTop w:val="0"/>
      <w:marBottom w:val="0"/>
      <w:divBdr>
        <w:top w:val="none" w:sz="0" w:space="0" w:color="auto"/>
        <w:left w:val="none" w:sz="0" w:space="0" w:color="auto"/>
        <w:bottom w:val="none" w:sz="0" w:space="0" w:color="auto"/>
        <w:right w:val="none" w:sz="0" w:space="0" w:color="auto"/>
      </w:divBdr>
    </w:div>
    <w:div w:id="1646933911">
      <w:bodyDiv w:val="1"/>
      <w:marLeft w:val="0"/>
      <w:marRight w:val="0"/>
      <w:marTop w:val="0"/>
      <w:marBottom w:val="0"/>
      <w:divBdr>
        <w:top w:val="none" w:sz="0" w:space="0" w:color="auto"/>
        <w:left w:val="none" w:sz="0" w:space="0" w:color="auto"/>
        <w:bottom w:val="none" w:sz="0" w:space="0" w:color="auto"/>
        <w:right w:val="none" w:sz="0" w:space="0" w:color="auto"/>
      </w:divBdr>
    </w:div>
    <w:div w:id="1649631867">
      <w:bodyDiv w:val="1"/>
      <w:marLeft w:val="0"/>
      <w:marRight w:val="0"/>
      <w:marTop w:val="0"/>
      <w:marBottom w:val="0"/>
      <w:divBdr>
        <w:top w:val="none" w:sz="0" w:space="0" w:color="auto"/>
        <w:left w:val="none" w:sz="0" w:space="0" w:color="auto"/>
        <w:bottom w:val="none" w:sz="0" w:space="0" w:color="auto"/>
        <w:right w:val="none" w:sz="0" w:space="0" w:color="auto"/>
      </w:divBdr>
    </w:div>
    <w:div w:id="1672289782">
      <w:bodyDiv w:val="1"/>
      <w:marLeft w:val="0"/>
      <w:marRight w:val="0"/>
      <w:marTop w:val="0"/>
      <w:marBottom w:val="0"/>
      <w:divBdr>
        <w:top w:val="none" w:sz="0" w:space="0" w:color="auto"/>
        <w:left w:val="none" w:sz="0" w:space="0" w:color="auto"/>
        <w:bottom w:val="none" w:sz="0" w:space="0" w:color="auto"/>
        <w:right w:val="none" w:sz="0" w:space="0" w:color="auto"/>
      </w:divBdr>
    </w:div>
    <w:div w:id="1709715948">
      <w:bodyDiv w:val="1"/>
      <w:marLeft w:val="0"/>
      <w:marRight w:val="0"/>
      <w:marTop w:val="0"/>
      <w:marBottom w:val="0"/>
      <w:divBdr>
        <w:top w:val="none" w:sz="0" w:space="0" w:color="auto"/>
        <w:left w:val="none" w:sz="0" w:space="0" w:color="auto"/>
        <w:bottom w:val="none" w:sz="0" w:space="0" w:color="auto"/>
        <w:right w:val="none" w:sz="0" w:space="0" w:color="auto"/>
      </w:divBdr>
    </w:div>
    <w:div w:id="1789353749">
      <w:bodyDiv w:val="1"/>
      <w:marLeft w:val="0"/>
      <w:marRight w:val="0"/>
      <w:marTop w:val="0"/>
      <w:marBottom w:val="0"/>
      <w:divBdr>
        <w:top w:val="none" w:sz="0" w:space="0" w:color="auto"/>
        <w:left w:val="none" w:sz="0" w:space="0" w:color="auto"/>
        <w:bottom w:val="none" w:sz="0" w:space="0" w:color="auto"/>
        <w:right w:val="none" w:sz="0" w:space="0" w:color="auto"/>
      </w:divBdr>
    </w:div>
    <w:div w:id="1837839936">
      <w:bodyDiv w:val="1"/>
      <w:marLeft w:val="0"/>
      <w:marRight w:val="0"/>
      <w:marTop w:val="0"/>
      <w:marBottom w:val="0"/>
      <w:divBdr>
        <w:top w:val="none" w:sz="0" w:space="0" w:color="auto"/>
        <w:left w:val="none" w:sz="0" w:space="0" w:color="auto"/>
        <w:bottom w:val="none" w:sz="0" w:space="0" w:color="auto"/>
        <w:right w:val="none" w:sz="0" w:space="0" w:color="auto"/>
      </w:divBdr>
    </w:div>
    <w:div w:id="1864787303">
      <w:bodyDiv w:val="1"/>
      <w:marLeft w:val="0"/>
      <w:marRight w:val="0"/>
      <w:marTop w:val="0"/>
      <w:marBottom w:val="0"/>
      <w:divBdr>
        <w:top w:val="none" w:sz="0" w:space="0" w:color="auto"/>
        <w:left w:val="none" w:sz="0" w:space="0" w:color="auto"/>
        <w:bottom w:val="none" w:sz="0" w:space="0" w:color="auto"/>
        <w:right w:val="none" w:sz="0" w:space="0" w:color="auto"/>
      </w:divBdr>
    </w:div>
    <w:div w:id="1871919061">
      <w:bodyDiv w:val="1"/>
      <w:marLeft w:val="0"/>
      <w:marRight w:val="0"/>
      <w:marTop w:val="0"/>
      <w:marBottom w:val="0"/>
      <w:divBdr>
        <w:top w:val="none" w:sz="0" w:space="0" w:color="auto"/>
        <w:left w:val="none" w:sz="0" w:space="0" w:color="auto"/>
        <w:bottom w:val="none" w:sz="0" w:space="0" w:color="auto"/>
        <w:right w:val="none" w:sz="0" w:space="0" w:color="auto"/>
      </w:divBdr>
    </w:div>
    <w:div w:id="1936353955">
      <w:bodyDiv w:val="1"/>
      <w:marLeft w:val="0"/>
      <w:marRight w:val="0"/>
      <w:marTop w:val="0"/>
      <w:marBottom w:val="0"/>
      <w:divBdr>
        <w:top w:val="none" w:sz="0" w:space="0" w:color="auto"/>
        <w:left w:val="none" w:sz="0" w:space="0" w:color="auto"/>
        <w:bottom w:val="none" w:sz="0" w:space="0" w:color="auto"/>
        <w:right w:val="none" w:sz="0" w:space="0" w:color="auto"/>
      </w:divBdr>
    </w:div>
    <w:div w:id="1974866198">
      <w:bodyDiv w:val="1"/>
      <w:marLeft w:val="0"/>
      <w:marRight w:val="0"/>
      <w:marTop w:val="0"/>
      <w:marBottom w:val="0"/>
      <w:divBdr>
        <w:top w:val="none" w:sz="0" w:space="0" w:color="auto"/>
        <w:left w:val="none" w:sz="0" w:space="0" w:color="auto"/>
        <w:bottom w:val="none" w:sz="0" w:space="0" w:color="auto"/>
        <w:right w:val="none" w:sz="0" w:space="0" w:color="auto"/>
      </w:divBdr>
    </w:div>
    <w:div w:id="1988047454">
      <w:bodyDiv w:val="1"/>
      <w:marLeft w:val="0"/>
      <w:marRight w:val="0"/>
      <w:marTop w:val="0"/>
      <w:marBottom w:val="0"/>
      <w:divBdr>
        <w:top w:val="none" w:sz="0" w:space="0" w:color="auto"/>
        <w:left w:val="none" w:sz="0" w:space="0" w:color="auto"/>
        <w:bottom w:val="none" w:sz="0" w:space="0" w:color="auto"/>
        <w:right w:val="none" w:sz="0" w:space="0" w:color="auto"/>
      </w:divBdr>
    </w:div>
    <w:div w:id="2025664876">
      <w:bodyDiv w:val="1"/>
      <w:marLeft w:val="0"/>
      <w:marRight w:val="0"/>
      <w:marTop w:val="0"/>
      <w:marBottom w:val="0"/>
      <w:divBdr>
        <w:top w:val="none" w:sz="0" w:space="0" w:color="auto"/>
        <w:left w:val="none" w:sz="0" w:space="0" w:color="auto"/>
        <w:bottom w:val="none" w:sz="0" w:space="0" w:color="auto"/>
        <w:right w:val="none" w:sz="0" w:space="0" w:color="auto"/>
      </w:divBdr>
    </w:div>
    <w:div w:id="2094694350">
      <w:bodyDiv w:val="1"/>
      <w:marLeft w:val="0"/>
      <w:marRight w:val="0"/>
      <w:marTop w:val="0"/>
      <w:marBottom w:val="0"/>
      <w:divBdr>
        <w:top w:val="none" w:sz="0" w:space="0" w:color="auto"/>
        <w:left w:val="none" w:sz="0" w:space="0" w:color="auto"/>
        <w:bottom w:val="none" w:sz="0" w:space="0" w:color="auto"/>
        <w:right w:val="none" w:sz="0" w:space="0" w:color="auto"/>
      </w:divBdr>
    </w:div>
    <w:div w:id="2097289615">
      <w:bodyDiv w:val="1"/>
      <w:marLeft w:val="0"/>
      <w:marRight w:val="0"/>
      <w:marTop w:val="0"/>
      <w:marBottom w:val="0"/>
      <w:divBdr>
        <w:top w:val="none" w:sz="0" w:space="0" w:color="auto"/>
        <w:left w:val="none" w:sz="0" w:space="0" w:color="auto"/>
        <w:bottom w:val="none" w:sz="0" w:space="0" w:color="auto"/>
        <w:right w:val="none" w:sz="0" w:space="0" w:color="auto"/>
      </w:divBdr>
    </w:div>
    <w:div w:id="210534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81CB4-46AC-4626-A5B9-9DF28FBF8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34</Pages>
  <Words>8033</Words>
  <Characters>45792</Characters>
  <Application>Microsoft Office Word</Application>
  <DocSecurity>0</DocSecurity>
  <Lines>381</Lines>
  <Paragraphs>107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vt:lpstr>
      <vt:lpstr>T</vt:lpstr>
    </vt:vector>
  </TitlesOfParts>
  <Company>MoBIL GROUP</Company>
  <LinksUpToDate>false</LinksUpToDate>
  <CharactersWithSpaces>53718</CharactersWithSpaces>
  <SharedDoc>false</SharedDoc>
  <HLinks>
    <vt:vector size="24" baseType="variant">
      <vt:variant>
        <vt:i4>5832770</vt:i4>
      </vt:variant>
      <vt:variant>
        <vt:i4>9</vt:i4>
      </vt:variant>
      <vt:variant>
        <vt:i4>0</vt:i4>
      </vt:variant>
      <vt:variant>
        <vt:i4>5</vt:i4>
      </vt:variant>
      <vt:variant>
        <vt:lpwstr>http://dx.doi.org/10.1155/2008/704045</vt:lpwstr>
      </vt:variant>
      <vt:variant>
        <vt:lpwstr/>
      </vt:variant>
      <vt:variant>
        <vt:i4>6553642</vt:i4>
      </vt:variant>
      <vt:variant>
        <vt:i4>6</vt:i4>
      </vt:variant>
      <vt:variant>
        <vt:i4>0</vt:i4>
      </vt:variant>
      <vt:variant>
        <vt:i4>5</vt:i4>
      </vt:variant>
      <vt:variant>
        <vt:lpwstr>http://dx.doi.org/10.1134/S0006297908090010</vt:lpwstr>
      </vt:variant>
      <vt:variant>
        <vt:lpwstr/>
      </vt:variant>
      <vt:variant>
        <vt:i4>1376272</vt:i4>
      </vt:variant>
      <vt:variant>
        <vt:i4>3</vt:i4>
      </vt:variant>
      <vt:variant>
        <vt:i4>0</vt:i4>
      </vt:variant>
      <vt:variant>
        <vt:i4>5</vt:i4>
      </vt:variant>
      <vt:variant>
        <vt:lpwstr>https://doi.org/10.1134/S0006297908120018</vt:lpwstr>
      </vt:variant>
      <vt:variant>
        <vt:lpwstr/>
      </vt:variant>
      <vt:variant>
        <vt:i4>5832812</vt:i4>
      </vt:variant>
      <vt:variant>
        <vt:i4>0</vt:i4>
      </vt:variant>
      <vt:variant>
        <vt:i4>0</vt:i4>
      </vt:variant>
      <vt:variant>
        <vt:i4>5</vt:i4>
      </vt:variant>
      <vt:variant>
        <vt:lpwstr>mailto:agalalek@mail.ru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Саша</dc:creator>
  <cp:lastModifiedBy>1678909943@qq.com</cp:lastModifiedBy>
  <cp:revision>11</cp:revision>
  <cp:lastPrinted>2019-05-07T11:36:00Z</cp:lastPrinted>
  <dcterms:created xsi:type="dcterms:W3CDTF">2019-11-01T23:51:00Z</dcterms:created>
  <dcterms:modified xsi:type="dcterms:W3CDTF">2019-12-12T00:48:00Z</dcterms:modified>
</cp:coreProperties>
</file>