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F7CE8F" w14:textId="77777777" w:rsidR="00FB52AB" w:rsidRPr="00A232AE" w:rsidRDefault="003B1476" w:rsidP="00A232AE">
      <w:pPr>
        <w:adjustRightInd w:val="0"/>
        <w:snapToGrid w:val="0"/>
        <w:spacing w:line="360" w:lineRule="auto"/>
        <w:rPr>
          <w:rFonts w:ascii="Book Antiqua" w:hAnsi="Book Antiqua"/>
          <w:b/>
          <w:bCs/>
          <w:kern w:val="0"/>
          <w:sz w:val="24"/>
          <w:szCs w:val="24"/>
        </w:rPr>
      </w:pPr>
      <w:r w:rsidRPr="00A232AE">
        <w:rPr>
          <w:rFonts w:ascii="Book Antiqua" w:hAnsi="Book Antiqua"/>
          <w:b/>
          <w:kern w:val="0"/>
          <w:sz w:val="24"/>
          <w:szCs w:val="24"/>
        </w:rPr>
        <w:t>Name of Journal:</w:t>
      </w:r>
      <w:r w:rsidRPr="00A232AE">
        <w:rPr>
          <w:rFonts w:ascii="Book Antiqua" w:hAnsi="Book Antiqua"/>
          <w:kern w:val="0"/>
          <w:sz w:val="24"/>
          <w:szCs w:val="24"/>
        </w:rPr>
        <w:t xml:space="preserve"> </w:t>
      </w:r>
      <w:r w:rsidRPr="00A232AE">
        <w:rPr>
          <w:rFonts w:ascii="Book Antiqua" w:hAnsi="Book Antiqua"/>
          <w:b/>
          <w:bCs/>
          <w:i/>
          <w:kern w:val="0"/>
          <w:sz w:val="24"/>
          <w:szCs w:val="24"/>
        </w:rPr>
        <w:t>World Journal of Clinical Cases</w:t>
      </w:r>
    </w:p>
    <w:p w14:paraId="74BC006A" w14:textId="77777777" w:rsidR="00FB52AB" w:rsidRPr="00A232AE" w:rsidRDefault="003B1476" w:rsidP="00A232AE">
      <w:pPr>
        <w:adjustRightInd w:val="0"/>
        <w:snapToGrid w:val="0"/>
        <w:spacing w:line="360" w:lineRule="auto"/>
        <w:rPr>
          <w:rFonts w:ascii="Book Antiqua" w:hAnsi="Book Antiqua"/>
          <w:b/>
          <w:bCs/>
          <w:kern w:val="0"/>
          <w:sz w:val="24"/>
          <w:szCs w:val="24"/>
        </w:rPr>
      </w:pPr>
      <w:r w:rsidRPr="00A232AE">
        <w:rPr>
          <w:rFonts w:ascii="Book Antiqua" w:hAnsi="Book Antiqua"/>
          <w:b/>
          <w:bCs/>
          <w:kern w:val="0"/>
          <w:sz w:val="24"/>
          <w:szCs w:val="24"/>
        </w:rPr>
        <w:t>Manuscript NO: 50680</w:t>
      </w:r>
    </w:p>
    <w:p w14:paraId="6B68D2C0" w14:textId="77777777" w:rsidR="00FB52AB" w:rsidRPr="00A232AE" w:rsidRDefault="003B1476" w:rsidP="00A232AE">
      <w:pPr>
        <w:adjustRightInd w:val="0"/>
        <w:snapToGrid w:val="0"/>
        <w:spacing w:line="360" w:lineRule="auto"/>
        <w:rPr>
          <w:rFonts w:ascii="Book Antiqua" w:hAnsi="Book Antiqua"/>
          <w:b/>
          <w:bCs/>
          <w:kern w:val="0"/>
          <w:sz w:val="24"/>
          <w:szCs w:val="24"/>
          <w:shd w:val="clear" w:color="auto" w:fill="FFFFFF"/>
        </w:rPr>
      </w:pPr>
      <w:r w:rsidRPr="00A232AE">
        <w:rPr>
          <w:rFonts w:ascii="Book Antiqua" w:hAnsi="Book Antiqua"/>
          <w:b/>
          <w:bCs/>
          <w:kern w:val="0"/>
          <w:sz w:val="24"/>
          <w:szCs w:val="24"/>
        </w:rPr>
        <w:t xml:space="preserve">Manuscript Type: </w:t>
      </w:r>
      <w:r w:rsidRPr="00A232AE">
        <w:rPr>
          <w:rFonts w:ascii="Book Antiqua" w:hAnsi="Book Antiqua"/>
          <w:b/>
          <w:bCs/>
          <w:kern w:val="0"/>
          <w:sz w:val="24"/>
          <w:szCs w:val="24"/>
          <w:shd w:val="clear" w:color="auto" w:fill="FFFFFF"/>
        </w:rPr>
        <w:t>CASE REPORT</w:t>
      </w:r>
    </w:p>
    <w:p w14:paraId="2F69ED7D" w14:textId="77777777" w:rsidR="00FB52AB" w:rsidRPr="00A232AE" w:rsidRDefault="00FB52AB" w:rsidP="00A232AE">
      <w:pPr>
        <w:adjustRightInd w:val="0"/>
        <w:snapToGrid w:val="0"/>
        <w:spacing w:line="360" w:lineRule="auto"/>
        <w:rPr>
          <w:rFonts w:ascii="Book Antiqua" w:hAnsi="Book Antiqua" w:cs="Times New Roman"/>
          <w:b/>
          <w:bCs/>
          <w:kern w:val="0"/>
          <w:sz w:val="24"/>
          <w:szCs w:val="24"/>
        </w:rPr>
      </w:pPr>
    </w:p>
    <w:p w14:paraId="0DC890E1" w14:textId="77777777" w:rsidR="00FB52AB" w:rsidRPr="00A232AE" w:rsidRDefault="003B1476" w:rsidP="00A232AE">
      <w:pPr>
        <w:adjustRightInd w:val="0"/>
        <w:snapToGrid w:val="0"/>
        <w:spacing w:line="360" w:lineRule="auto"/>
        <w:rPr>
          <w:rFonts w:ascii="Book Antiqua" w:hAnsi="Book Antiqua" w:cs="Times New Roman"/>
          <w:b/>
          <w:bCs/>
          <w:kern w:val="0"/>
          <w:sz w:val="24"/>
          <w:szCs w:val="24"/>
        </w:rPr>
      </w:pPr>
      <w:r w:rsidRPr="00A232AE">
        <w:rPr>
          <w:rFonts w:ascii="Book Antiqua" w:hAnsi="Book Antiqua" w:cs="Times New Roman"/>
          <w:b/>
          <w:bCs/>
          <w:i/>
          <w:kern w:val="0"/>
          <w:sz w:val="24"/>
          <w:szCs w:val="24"/>
        </w:rPr>
        <w:t>KIT</w:t>
      </w:r>
      <w:r w:rsidRPr="00A232AE">
        <w:rPr>
          <w:rFonts w:ascii="Book Antiqua" w:hAnsi="Book Antiqua" w:cs="Times New Roman"/>
          <w:b/>
          <w:bCs/>
          <w:kern w:val="0"/>
          <w:sz w:val="24"/>
          <w:szCs w:val="24"/>
        </w:rPr>
        <w:t xml:space="preserve"> and platelet-derived growth factor receptor α wild-type gastrointestinal stromal tumor associated with neurofibromatosis type 1: Two case reports</w:t>
      </w:r>
    </w:p>
    <w:p w14:paraId="626AD19E" w14:textId="77777777" w:rsidR="00295754" w:rsidRPr="00A232AE" w:rsidRDefault="00295754" w:rsidP="00A232AE">
      <w:pPr>
        <w:adjustRightInd w:val="0"/>
        <w:snapToGrid w:val="0"/>
        <w:spacing w:line="360" w:lineRule="auto"/>
        <w:rPr>
          <w:rFonts w:ascii="Book Antiqua" w:hAnsi="Book Antiqua" w:cs="Times New Roman"/>
          <w:b/>
          <w:bCs/>
          <w:kern w:val="0"/>
          <w:sz w:val="24"/>
          <w:szCs w:val="24"/>
        </w:rPr>
      </w:pPr>
    </w:p>
    <w:p w14:paraId="36F877FC" w14:textId="7777F1D0" w:rsidR="00FB52AB" w:rsidRPr="00A232AE" w:rsidRDefault="00295754" w:rsidP="00A232AE">
      <w:pPr>
        <w:adjustRightInd w:val="0"/>
        <w:snapToGrid w:val="0"/>
        <w:spacing w:line="360" w:lineRule="auto"/>
        <w:rPr>
          <w:rFonts w:ascii="Book Antiqua" w:hAnsi="Book Antiqua" w:cs="Times New Roman"/>
          <w:kern w:val="0"/>
          <w:sz w:val="24"/>
          <w:szCs w:val="24"/>
        </w:rPr>
      </w:pPr>
      <w:r w:rsidRPr="00A232AE">
        <w:rPr>
          <w:rFonts w:ascii="Book Antiqua" w:hAnsi="Book Antiqua" w:cs="Times New Roman"/>
          <w:kern w:val="0"/>
          <w:sz w:val="24"/>
          <w:szCs w:val="24"/>
        </w:rPr>
        <w:t xml:space="preserve">Kou YW </w:t>
      </w:r>
      <w:r w:rsidRPr="00A232AE">
        <w:rPr>
          <w:rFonts w:ascii="Book Antiqua" w:hAnsi="Book Antiqua" w:cs="Times New Roman"/>
          <w:i/>
          <w:kern w:val="0"/>
          <w:sz w:val="24"/>
          <w:szCs w:val="24"/>
        </w:rPr>
        <w:t>et al</w:t>
      </w:r>
      <w:r w:rsidRPr="00A232AE">
        <w:rPr>
          <w:rFonts w:ascii="Book Antiqua" w:hAnsi="Book Antiqua" w:cs="Times New Roman"/>
          <w:kern w:val="0"/>
          <w:sz w:val="24"/>
          <w:szCs w:val="24"/>
        </w:rPr>
        <w:t xml:space="preserve">. </w:t>
      </w:r>
      <w:r w:rsidR="00A232AE">
        <w:rPr>
          <w:rFonts w:ascii="Book Antiqua" w:hAnsi="Book Antiqua" w:cs="Times New Roman"/>
          <w:kern w:val="0"/>
          <w:sz w:val="24"/>
          <w:szCs w:val="24"/>
        </w:rPr>
        <w:t>G</w:t>
      </w:r>
      <w:r w:rsidR="007C01A0" w:rsidRPr="00A232AE">
        <w:rPr>
          <w:rFonts w:ascii="Book Antiqua" w:hAnsi="Book Antiqua" w:cs="Times New Roman"/>
          <w:kern w:val="0"/>
          <w:sz w:val="24"/>
          <w:szCs w:val="24"/>
        </w:rPr>
        <w:t xml:space="preserve">astrointestinal tumor </w:t>
      </w:r>
      <w:r w:rsidR="007C01A0" w:rsidRPr="00A232AE">
        <w:rPr>
          <w:rFonts w:ascii="Book Antiqua" w:hAnsi="Book Antiqua" w:cs="Times New Roman"/>
          <w:bCs/>
          <w:kern w:val="0"/>
          <w:sz w:val="24"/>
          <w:szCs w:val="24"/>
        </w:rPr>
        <w:t xml:space="preserve">with neurofibromatosis </w:t>
      </w:r>
      <w:r w:rsidR="003B1476" w:rsidRPr="00A232AE">
        <w:rPr>
          <w:rFonts w:ascii="Book Antiqua" w:hAnsi="Book Antiqua" w:cs="Times New Roman"/>
          <w:bCs/>
          <w:kern w:val="0"/>
          <w:sz w:val="24"/>
          <w:szCs w:val="24"/>
        </w:rPr>
        <w:t>type 1</w:t>
      </w:r>
      <w:r w:rsidR="003B1476" w:rsidRPr="00A232AE">
        <w:rPr>
          <w:rFonts w:ascii="Book Antiqua" w:hAnsi="Book Antiqua" w:cs="Times New Roman"/>
          <w:kern w:val="0"/>
          <w:sz w:val="24"/>
          <w:szCs w:val="24"/>
        </w:rPr>
        <w:t xml:space="preserve"> </w:t>
      </w:r>
    </w:p>
    <w:p w14:paraId="751FD35D" w14:textId="77777777" w:rsidR="00295754" w:rsidRPr="00A232AE" w:rsidRDefault="00295754" w:rsidP="00A232AE">
      <w:pPr>
        <w:adjustRightInd w:val="0"/>
        <w:snapToGrid w:val="0"/>
        <w:spacing w:line="360" w:lineRule="auto"/>
        <w:rPr>
          <w:rFonts w:ascii="Book Antiqua" w:hAnsi="Book Antiqua" w:cs="Times New Roman"/>
          <w:b/>
          <w:bCs/>
          <w:kern w:val="0"/>
          <w:sz w:val="24"/>
          <w:szCs w:val="24"/>
        </w:rPr>
      </w:pPr>
    </w:p>
    <w:p w14:paraId="60FC884D" w14:textId="77777777" w:rsidR="00FB52AB" w:rsidRPr="00047A8F" w:rsidRDefault="003B1476" w:rsidP="00A232AE">
      <w:pPr>
        <w:adjustRightInd w:val="0"/>
        <w:snapToGrid w:val="0"/>
        <w:spacing w:line="360" w:lineRule="auto"/>
        <w:rPr>
          <w:rFonts w:ascii="Book Antiqua" w:hAnsi="Book Antiqua" w:cs="Times New Roman"/>
          <w:b/>
          <w:kern w:val="0"/>
          <w:sz w:val="24"/>
          <w:szCs w:val="24"/>
        </w:rPr>
      </w:pPr>
      <w:r w:rsidRPr="00047A8F">
        <w:rPr>
          <w:rFonts w:ascii="Book Antiqua" w:hAnsi="Book Antiqua" w:cs="Times New Roman"/>
          <w:b/>
          <w:kern w:val="0"/>
          <w:sz w:val="24"/>
          <w:szCs w:val="24"/>
        </w:rPr>
        <w:t>You-Wei Kou, Ying Zhang, Ya-Ping Fu, Zhe Wang</w:t>
      </w:r>
    </w:p>
    <w:p w14:paraId="5305D301" w14:textId="77777777" w:rsidR="00FB52AB" w:rsidRPr="00A232AE" w:rsidRDefault="00FB52AB" w:rsidP="00A232AE">
      <w:pPr>
        <w:adjustRightInd w:val="0"/>
        <w:snapToGrid w:val="0"/>
        <w:spacing w:line="360" w:lineRule="auto"/>
        <w:rPr>
          <w:rFonts w:ascii="Book Antiqua" w:hAnsi="Book Antiqua" w:cs="Times New Roman"/>
          <w:bCs/>
          <w:kern w:val="0"/>
          <w:sz w:val="24"/>
          <w:szCs w:val="24"/>
        </w:rPr>
      </w:pPr>
    </w:p>
    <w:p w14:paraId="217CAFD2" w14:textId="77777777" w:rsidR="00FB52AB" w:rsidRPr="00A232AE" w:rsidRDefault="003B1476" w:rsidP="00A232AE">
      <w:pPr>
        <w:adjustRightInd w:val="0"/>
        <w:snapToGrid w:val="0"/>
        <w:spacing w:line="360" w:lineRule="auto"/>
        <w:rPr>
          <w:rFonts w:ascii="Book Antiqua" w:hAnsi="Book Antiqua" w:cs="Times New Roman"/>
          <w:bCs/>
          <w:kern w:val="0"/>
          <w:sz w:val="24"/>
          <w:szCs w:val="24"/>
        </w:rPr>
      </w:pPr>
      <w:r w:rsidRPr="00A232AE">
        <w:rPr>
          <w:rFonts w:ascii="Book Antiqua" w:hAnsi="Book Antiqua" w:cs="Times New Roman"/>
          <w:b/>
          <w:bCs/>
          <w:kern w:val="0"/>
          <w:sz w:val="24"/>
          <w:szCs w:val="24"/>
        </w:rPr>
        <w:t>Zhe Wang</w:t>
      </w:r>
      <w:r w:rsidRPr="00A232AE">
        <w:rPr>
          <w:rFonts w:ascii="Book Antiqua" w:hAnsi="Book Antiqua" w:cs="Times New Roman"/>
          <w:bCs/>
          <w:kern w:val="0"/>
          <w:sz w:val="24"/>
          <w:szCs w:val="24"/>
        </w:rPr>
        <w:t xml:space="preserve">, </w:t>
      </w:r>
      <w:r w:rsidRPr="00A232AE">
        <w:rPr>
          <w:rFonts w:ascii="Book Antiqua" w:hAnsi="Book Antiqua" w:cs="Times New Roman"/>
          <w:b/>
          <w:bCs/>
          <w:kern w:val="0"/>
          <w:sz w:val="24"/>
          <w:szCs w:val="24"/>
        </w:rPr>
        <w:t xml:space="preserve">Ying Zhang, Ya-Ping Fu, </w:t>
      </w:r>
      <w:r w:rsidRPr="00A232AE">
        <w:rPr>
          <w:rFonts w:ascii="Book Antiqua" w:hAnsi="Book Antiqua" w:cs="Times New Roman"/>
          <w:bCs/>
          <w:kern w:val="0"/>
          <w:sz w:val="24"/>
          <w:szCs w:val="24"/>
        </w:rPr>
        <w:t xml:space="preserve">Department of Pathology, </w:t>
      </w:r>
      <w:r w:rsidRPr="00A232AE">
        <w:rPr>
          <w:rFonts w:ascii="Book Antiqua" w:hAnsi="Book Antiqua" w:cs="Times New Roman"/>
          <w:kern w:val="0"/>
          <w:sz w:val="24"/>
          <w:szCs w:val="24"/>
        </w:rPr>
        <w:t>Shengjing Hospital of China Medical University</w:t>
      </w:r>
      <w:r w:rsidRPr="00A232AE">
        <w:rPr>
          <w:rFonts w:ascii="Book Antiqua" w:hAnsi="Book Antiqua" w:cs="Times New Roman"/>
          <w:bCs/>
          <w:kern w:val="0"/>
          <w:sz w:val="24"/>
          <w:szCs w:val="24"/>
        </w:rPr>
        <w:t>, Shenyang 110004, Liaoning Province, China</w:t>
      </w:r>
    </w:p>
    <w:p w14:paraId="4771D8B1" w14:textId="77777777" w:rsidR="00FB52AB" w:rsidRPr="00A232AE" w:rsidRDefault="00FB52AB" w:rsidP="00A232AE">
      <w:pPr>
        <w:adjustRightInd w:val="0"/>
        <w:snapToGrid w:val="0"/>
        <w:spacing w:line="360" w:lineRule="auto"/>
        <w:rPr>
          <w:rFonts w:ascii="Book Antiqua" w:hAnsi="Book Antiqua" w:cs="Times New Roman"/>
          <w:bCs/>
          <w:kern w:val="0"/>
          <w:sz w:val="24"/>
          <w:szCs w:val="24"/>
        </w:rPr>
      </w:pPr>
    </w:p>
    <w:p w14:paraId="7592CA20" w14:textId="77777777" w:rsidR="00FB52AB" w:rsidRPr="00A232AE" w:rsidRDefault="003B1476" w:rsidP="00A232AE">
      <w:pPr>
        <w:adjustRightInd w:val="0"/>
        <w:snapToGrid w:val="0"/>
        <w:spacing w:line="360" w:lineRule="auto"/>
        <w:rPr>
          <w:rFonts w:ascii="Book Antiqua" w:hAnsi="Book Antiqua" w:cs="Times New Roman"/>
          <w:bCs/>
          <w:kern w:val="0"/>
          <w:sz w:val="24"/>
          <w:szCs w:val="24"/>
        </w:rPr>
      </w:pPr>
      <w:r w:rsidRPr="00A232AE">
        <w:rPr>
          <w:rFonts w:ascii="Book Antiqua" w:hAnsi="Book Antiqua" w:cs="Times New Roman"/>
          <w:b/>
          <w:bCs/>
          <w:kern w:val="0"/>
          <w:sz w:val="24"/>
          <w:szCs w:val="24"/>
        </w:rPr>
        <w:t>You-Wei Kou,</w:t>
      </w:r>
      <w:r w:rsidRPr="00A232AE">
        <w:rPr>
          <w:rFonts w:ascii="Book Antiqua" w:hAnsi="Book Antiqua" w:cs="Times New Roman"/>
          <w:bCs/>
          <w:kern w:val="0"/>
          <w:sz w:val="24"/>
          <w:szCs w:val="24"/>
        </w:rPr>
        <w:t xml:space="preserve"> Department of </w:t>
      </w:r>
      <w:r w:rsidRPr="00A232AE">
        <w:rPr>
          <w:rFonts w:ascii="Book Antiqua" w:hAnsi="Book Antiqua" w:cs="Times New Roman"/>
          <w:kern w:val="0"/>
          <w:sz w:val="24"/>
          <w:szCs w:val="24"/>
        </w:rPr>
        <w:t>Surgery</w:t>
      </w:r>
      <w:r w:rsidRPr="00A232AE">
        <w:rPr>
          <w:rFonts w:ascii="Book Antiqua" w:hAnsi="Book Antiqua" w:cs="Times New Roman"/>
          <w:bCs/>
          <w:kern w:val="0"/>
          <w:sz w:val="24"/>
          <w:szCs w:val="24"/>
        </w:rPr>
        <w:t xml:space="preserve">, </w:t>
      </w:r>
      <w:r w:rsidRPr="00A232AE">
        <w:rPr>
          <w:rFonts w:ascii="Book Antiqua" w:hAnsi="Book Antiqua" w:cs="Times New Roman"/>
          <w:kern w:val="0"/>
          <w:sz w:val="24"/>
          <w:szCs w:val="24"/>
        </w:rPr>
        <w:t>Shengjing Hospital of China Medical University</w:t>
      </w:r>
      <w:r w:rsidRPr="00A232AE">
        <w:rPr>
          <w:rFonts w:ascii="Book Antiqua" w:hAnsi="Book Antiqua" w:cs="Times New Roman"/>
          <w:bCs/>
          <w:kern w:val="0"/>
          <w:sz w:val="24"/>
          <w:szCs w:val="24"/>
        </w:rPr>
        <w:t>, Shenyang 110004, Liaoning Province, China</w:t>
      </w:r>
    </w:p>
    <w:p w14:paraId="1B6126F0" w14:textId="77777777" w:rsidR="00FB52AB" w:rsidRPr="00A232AE" w:rsidRDefault="00FB52AB" w:rsidP="00A232AE">
      <w:pPr>
        <w:adjustRightInd w:val="0"/>
        <w:snapToGrid w:val="0"/>
        <w:spacing w:line="360" w:lineRule="auto"/>
        <w:rPr>
          <w:rFonts w:ascii="Book Antiqua" w:hAnsi="Book Antiqua" w:cs="Times New Roman"/>
          <w:bCs/>
          <w:kern w:val="0"/>
          <w:sz w:val="24"/>
          <w:szCs w:val="24"/>
        </w:rPr>
      </w:pPr>
    </w:p>
    <w:p w14:paraId="791F7BA8" w14:textId="77777777" w:rsidR="00FB52AB" w:rsidRPr="00A232AE" w:rsidRDefault="003B1476" w:rsidP="00A232AE">
      <w:pPr>
        <w:adjustRightInd w:val="0"/>
        <w:snapToGrid w:val="0"/>
        <w:spacing w:line="360" w:lineRule="auto"/>
        <w:rPr>
          <w:rFonts w:ascii="Book Antiqua" w:hAnsi="Book Antiqua" w:cs="Times New Roman"/>
          <w:bCs/>
          <w:kern w:val="0"/>
          <w:sz w:val="24"/>
          <w:szCs w:val="24"/>
        </w:rPr>
      </w:pPr>
      <w:r w:rsidRPr="00A232AE">
        <w:rPr>
          <w:rFonts w:ascii="Book Antiqua" w:hAnsi="Book Antiqua"/>
          <w:b/>
          <w:bCs/>
          <w:kern w:val="0"/>
          <w:sz w:val="24"/>
          <w:szCs w:val="24"/>
        </w:rPr>
        <w:t>ORCID number:</w:t>
      </w:r>
      <w:r w:rsidRPr="00A232AE">
        <w:rPr>
          <w:rFonts w:ascii="Book Antiqua" w:hAnsi="Book Antiqua" w:cs="Times New Roman"/>
          <w:bCs/>
          <w:kern w:val="0"/>
          <w:sz w:val="24"/>
          <w:szCs w:val="24"/>
        </w:rPr>
        <w:t xml:space="preserve"> You-Wei Kou (0000-0002-1964-4004); Ying Zhang (0000-0003-2952-8645); Ya-Ping Fu (0000-0001-6951-071X); Zhe Wang (0000-0003-1877-826X).</w:t>
      </w:r>
    </w:p>
    <w:p w14:paraId="47D7DE42" w14:textId="77777777" w:rsidR="00FB52AB" w:rsidRPr="00A232AE" w:rsidRDefault="00FB52AB" w:rsidP="00A232AE">
      <w:pPr>
        <w:adjustRightInd w:val="0"/>
        <w:snapToGrid w:val="0"/>
        <w:spacing w:line="360" w:lineRule="auto"/>
        <w:rPr>
          <w:rFonts w:ascii="Book Antiqua" w:hAnsi="Book Antiqua"/>
          <w:b/>
          <w:bCs/>
          <w:kern w:val="0"/>
          <w:sz w:val="24"/>
          <w:szCs w:val="24"/>
        </w:rPr>
      </w:pPr>
    </w:p>
    <w:p w14:paraId="3F765821" w14:textId="4F84A8CE" w:rsidR="00FB52AB" w:rsidRPr="00A232AE" w:rsidRDefault="003B1476" w:rsidP="00A232AE">
      <w:pPr>
        <w:adjustRightInd w:val="0"/>
        <w:snapToGrid w:val="0"/>
        <w:spacing w:line="360" w:lineRule="auto"/>
        <w:rPr>
          <w:rFonts w:ascii="Book Antiqua" w:hAnsi="Book Antiqua" w:cs="Times New Roman"/>
          <w:bCs/>
          <w:kern w:val="0"/>
          <w:sz w:val="24"/>
          <w:szCs w:val="24"/>
        </w:rPr>
      </w:pPr>
      <w:r w:rsidRPr="00A232AE">
        <w:rPr>
          <w:rFonts w:ascii="Book Antiqua" w:hAnsi="Book Antiqua"/>
          <w:b/>
          <w:bCs/>
          <w:kern w:val="0"/>
          <w:sz w:val="24"/>
          <w:szCs w:val="24"/>
        </w:rPr>
        <w:t xml:space="preserve">Author contributions: </w:t>
      </w:r>
      <w:r w:rsidRPr="00A232AE">
        <w:rPr>
          <w:rFonts w:ascii="Book Antiqua" w:hAnsi="Book Antiqua" w:cs="Times New Roman"/>
          <w:bCs/>
          <w:kern w:val="0"/>
          <w:sz w:val="24"/>
          <w:szCs w:val="24"/>
        </w:rPr>
        <w:t xml:space="preserve">Wang Z and Kou YW conceived the study concept, conducted the analyses, and drafted the manuscript; Wang Z and Fu YP collected clinical samples and analyzed clinical data; Zhang Y performed and analyzed DNA sequencing experiments; Fu YP assisted with figures and experimental design; Wang Z and Kou YW developed the theoretical frameworks, interpreted data, and critically reviewed the manuscript; </w:t>
      </w:r>
      <w:proofErr w:type="gramStart"/>
      <w:r w:rsidR="00A232AE">
        <w:rPr>
          <w:rFonts w:ascii="Book Antiqua" w:hAnsi="Book Antiqua" w:cs="Times New Roman"/>
          <w:bCs/>
          <w:kern w:val="0"/>
          <w:sz w:val="24"/>
          <w:szCs w:val="24"/>
        </w:rPr>
        <w:t>A</w:t>
      </w:r>
      <w:r w:rsidRPr="00A232AE">
        <w:rPr>
          <w:rFonts w:ascii="Book Antiqua" w:hAnsi="Book Antiqua" w:cs="Times New Roman"/>
          <w:bCs/>
          <w:kern w:val="0"/>
          <w:sz w:val="24"/>
          <w:szCs w:val="24"/>
        </w:rPr>
        <w:t>ll</w:t>
      </w:r>
      <w:proofErr w:type="gramEnd"/>
      <w:r w:rsidRPr="00A232AE">
        <w:rPr>
          <w:rFonts w:ascii="Book Antiqua" w:hAnsi="Book Antiqua" w:cs="Times New Roman"/>
          <w:bCs/>
          <w:kern w:val="0"/>
          <w:sz w:val="24"/>
          <w:szCs w:val="24"/>
        </w:rPr>
        <w:t xml:space="preserve"> authors read and approved the final manuscript.</w:t>
      </w:r>
    </w:p>
    <w:p w14:paraId="3A1FAEC6" w14:textId="77777777" w:rsidR="00FB52AB" w:rsidRPr="00A232AE" w:rsidRDefault="00FB52AB" w:rsidP="00A232AE">
      <w:pPr>
        <w:adjustRightInd w:val="0"/>
        <w:snapToGrid w:val="0"/>
        <w:spacing w:line="360" w:lineRule="auto"/>
        <w:rPr>
          <w:rFonts w:ascii="Book Antiqua" w:hAnsi="Book Antiqua"/>
          <w:b/>
          <w:bCs/>
          <w:kern w:val="0"/>
          <w:sz w:val="24"/>
          <w:szCs w:val="24"/>
        </w:rPr>
      </w:pPr>
    </w:p>
    <w:p w14:paraId="6C80B207" w14:textId="77777777" w:rsidR="00FB52AB" w:rsidRPr="00A232AE" w:rsidRDefault="003B1476" w:rsidP="00A232AE">
      <w:pPr>
        <w:adjustRightInd w:val="0"/>
        <w:snapToGrid w:val="0"/>
        <w:spacing w:line="360" w:lineRule="auto"/>
        <w:rPr>
          <w:rFonts w:ascii="Book Antiqua" w:hAnsi="Book Antiqua" w:cs="Times New Roman"/>
          <w:b/>
          <w:bCs/>
          <w:kern w:val="0"/>
          <w:sz w:val="24"/>
          <w:szCs w:val="24"/>
        </w:rPr>
      </w:pPr>
      <w:r w:rsidRPr="00A232AE">
        <w:rPr>
          <w:rFonts w:ascii="Book Antiqua" w:hAnsi="Book Antiqua" w:cs="Times New Roman"/>
          <w:b/>
          <w:bCs/>
          <w:kern w:val="0"/>
          <w:sz w:val="24"/>
          <w:szCs w:val="24"/>
        </w:rPr>
        <w:t>Supported by</w:t>
      </w:r>
      <w:r w:rsidRPr="00A232AE">
        <w:rPr>
          <w:rFonts w:ascii="Book Antiqua" w:hAnsi="Book Antiqua" w:cs="Times New Roman"/>
          <w:bCs/>
          <w:kern w:val="0"/>
          <w:sz w:val="24"/>
          <w:szCs w:val="24"/>
        </w:rPr>
        <w:t xml:space="preserve"> National Natural Science Foundation of China, No. 81601692; Program of Liaoning Province Department of Education, No. LK2016002. </w:t>
      </w:r>
    </w:p>
    <w:p w14:paraId="203A970E" w14:textId="77777777" w:rsidR="00FB52AB" w:rsidRPr="00A232AE" w:rsidRDefault="00FB52AB" w:rsidP="00A232AE">
      <w:pPr>
        <w:adjustRightInd w:val="0"/>
        <w:snapToGrid w:val="0"/>
        <w:spacing w:line="360" w:lineRule="auto"/>
        <w:rPr>
          <w:rFonts w:ascii="Book Antiqua" w:hAnsi="Book Antiqua" w:cs="Times New Roman"/>
          <w:bCs/>
          <w:kern w:val="0"/>
          <w:sz w:val="24"/>
          <w:szCs w:val="24"/>
        </w:rPr>
      </w:pPr>
    </w:p>
    <w:p w14:paraId="02C1A5C4" w14:textId="77777777" w:rsidR="00FB52AB" w:rsidRPr="00A232AE" w:rsidRDefault="003B1476" w:rsidP="00A232AE">
      <w:pPr>
        <w:widowControl/>
        <w:adjustRightInd w:val="0"/>
        <w:snapToGrid w:val="0"/>
        <w:spacing w:line="360" w:lineRule="auto"/>
        <w:rPr>
          <w:rFonts w:ascii="Book Antiqua" w:hAnsi="Book Antiqua"/>
          <w:kern w:val="0"/>
          <w:sz w:val="24"/>
          <w:szCs w:val="24"/>
        </w:rPr>
      </w:pPr>
      <w:r w:rsidRPr="00A232AE">
        <w:rPr>
          <w:rFonts w:ascii="Book Antiqua" w:eastAsiaTheme="minorHAnsi" w:hAnsi="Book Antiqua"/>
          <w:b/>
          <w:kern w:val="0"/>
          <w:sz w:val="24"/>
          <w:szCs w:val="24"/>
        </w:rPr>
        <w:t>Informed consent statement</w:t>
      </w:r>
      <w:r w:rsidRPr="00047A8F">
        <w:rPr>
          <w:rFonts w:ascii="Book Antiqua" w:eastAsiaTheme="minorHAnsi" w:hAnsi="Book Antiqua"/>
          <w:b/>
          <w:bCs/>
          <w:kern w:val="0"/>
          <w:sz w:val="24"/>
          <w:szCs w:val="24"/>
        </w:rPr>
        <w:t xml:space="preserve">: </w:t>
      </w:r>
      <w:r w:rsidRPr="00A232AE">
        <w:rPr>
          <w:rFonts w:ascii="Book Antiqua" w:eastAsiaTheme="minorHAnsi" w:hAnsi="Book Antiqua"/>
          <w:kern w:val="0"/>
          <w:sz w:val="24"/>
          <w:szCs w:val="24"/>
        </w:rPr>
        <w:t>Consent was obtained from the patient</w:t>
      </w:r>
      <w:r w:rsidRPr="00A232AE">
        <w:rPr>
          <w:rFonts w:ascii="Book Antiqua" w:hAnsi="Book Antiqua"/>
          <w:kern w:val="0"/>
          <w:sz w:val="24"/>
          <w:szCs w:val="24"/>
        </w:rPr>
        <w:t>s</w:t>
      </w:r>
      <w:r w:rsidRPr="00A232AE">
        <w:rPr>
          <w:rFonts w:ascii="Book Antiqua" w:eastAsiaTheme="minorHAnsi" w:hAnsi="Book Antiqua"/>
          <w:kern w:val="0"/>
          <w:sz w:val="24"/>
          <w:szCs w:val="24"/>
        </w:rPr>
        <w:t>.</w:t>
      </w:r>
    </w:p>
    <w:p w14:paraId="5A011416" w14:textId="77777777" w:rsidR="00FB52AB" w:rsidRPr="00A232AE" w:rsidRDefault="00FB52AB" w:rsidP="00A232AE">
      <w:pPr>
        <w:widowControl/>
        <w:adjustRightInd w:val="0"/>
        <w:snapToGrid w:val="0"/>
        <w:spacing w:line="360" w:lineRule="auto"/>
        <w:rPr>
          <w:rFonts w:ascii="Book Antiqua" w:hAnsi="Book Antiqua"/>
          <w:kern w:val="0"/>
          <w:sz w:val="24"/>
          <w:szCs w:val="24"/>
        </w:rPr>
      </w:pPr>
    </w:p>
    <w:p w14:paraId="766C7F8F" w14:textId="77777777" w:rsidR="00FB52AB" w:rsidRPr="00A232AE" w:rsidRDefault="003B1476" w:rsidP="00A232AE">
      <w:pPr>
        <w:adjustRightInd w:val="0"/>
        <w:snapToGrid w:val="0"/>
        <w:spacing w:line="360" w:lineRule="auto"/>
        <w:rPr>
          <w:rFonts w:ascii="Book Antiqua" w:hAnsi="Book Antiqua" w:cs="Times New Roman"/>
          <w:bCs/>
          <w:kern w:val="0"/>
          <w:sz w:val="24"/>
          <w:szCs w:val="24"/>
        </w:rPr>
      </w:pPr>
      <w:r w:rsidRPr="00A232AE">
        <w:rPr>
          <w:rFonts w:ascii="Book Antiqua" w:eastAsiaTheme="minorHAnsi" w:hAnsi="Book Antiqua"/>
          <w:b/>
          <w:kern w:val="0"/>
          <w:sz w:val="24"/>
          <w:szCs w:val="24"/>
        </w:rPr>
        <w:t>Conflict-of-interest statement:</w:t>
      </w:r>
      <w:r w:rsidRPr="00A232AE">
        <w:rPr>
          <w:rFonts w:ascii="Book Antiqua" w:hAnsi="Book Antiqua" w:cs="Times New Roman"/>
          <w:bCs/>
          <w:kern w:val="0"/>
          <w:sz w:val="24"/>
          <w:szCs w:val="24"/>
        </w:rPr>
        <w:t xml:space="preserve"> The authors declare no conflict of interest.</w:t>
      </w:r>
    </w:p>
    <w:p w14:paraId="3B66938D" w14:textId="77777777" w:rsidR="00A47647" w:rsidRPr="00A232AE" w:rsidRDefault="00A47647" w:rsidP="00A232AE">
      <w:pPr>
        <w:adjustRightInd w:val="0"/>
        <w:snapToGrid w:val="0"/>
        <w:spacing w:line="360" w:lineRule="auto"/>
        <w:rPr>
          <w:rFonts w:ascii="Book Antiqua" w:hAnsi="Book Antiqua" w:cs="Times New Roman"/>
          <w:bCs/>
          <w:kern w:val="0"/>
          <w:sz w:val="24"/>
          <w:szCs w:val="24"/>
        </w:rPr>
      </w:pPr>
    </w:p>
    <w:p w14:paraId="693752C6" w14:textId="77777777" w:rsidR="00FB52AB" w:rsidRPr="00A232AE" w:rsidRDefault="003B1476" w:rsidP="00A232AE">
      <w:pPr>
        <w:widowControl/>
        <w:adjustRightInd w:val="0"/>
        <w:snapToGrid w:val="0"/>
        <w:spacing w:line="360" w:lineRule="auto"/>
        <w:rPr>
          <w:rFonts w:ascii="Book Antiqua" w:hAnsi="Book Antiqua"/>
          <w:kern w:val="0"/>
          <w:sz w:val="24"/>
          <w:szCs w:val="24"/>
        </w:rPr>
      </w:pPr>
      <w:r w:rsidRPr="00A232AE">
        <w:rPr>
          <w:rFonts w:ascii="Book Antiqua" w:hAnsi="Book Antiqua"/>
          <w:b/>
          <w:bCs/>
          <w:kern w:val="0"/>
          <w:sz w:val="24"/>
          <w:szCs w:val="24"/>
        </w:rPr>
        <w:t xml:space="preserve">CARE Checklist (2016) statement: </w:t>
      </w:r>
      <w:r w:rsidRPr="00A232AE">
        <w:rPr>
          <w:rFonts w:ascii="Book Antiqua" w:eastAsiaTheme="minorHAnsi" w:hAnsi="Book Antiqua"/>
          <w:kern w:val="0"/>
          <w:sz w:val="24"/>
          <w:szCs w:val="24"/>
        </w:rPr>
        <w:t xml:space="preserve">The </w:t>
      </w:r>
      <w:r w:rsidRPr="00A232AE">
        <w:rPr>
          <w:rFonts w:ascii="Book Antiqua" w:hAnsi="Book Antiqua"/>
          <w:kern w:val="0"/>
          <w:sz w:val="24"/>
          <w:szCs w:val="24"/>
        </w:rPr>
        <w:t xml:space="preserve">manuscript was revised according to the </w:t>
      </w:r>
      <w:r w:rsidRPr="00A232AE">
        <w:rPr>
          <w:rFonts w:ascii="Book Antiqua" w:eastAsiaTheme="minorHAnsi" w:hAnsi="Book Antiqua"/>
          <w:kern w:val="0"/>
          <w:sz w:val="24"/>
          <w:szCs w:val="24"/>
        </w:rPr>
        <w:t>CARE Checklist (2016)</w:t>
      </w:r>
      <w:r w:rsidRPr="00A232AE">
        <w:rPr>
          <w:rFonts w:ascii="Book Antiqua" w:hAnsi="Book Antiqua"/>
          <w:kern w:val="0"/>
          <w:sz w:val="24"/>
          <w:szCs w:val="24"/>
        </w:rPr>
        <w:t>.</w:t>
      </w:r>
    </w:p>
    <w:p w14:paraId="0A6F6BDF" w14:textId="77777777" w:rsidR="00FB52AB" w:rsidRPr="00A232AE" w:rsidRDefault="00FB52AB" w:rsidP="00A232AE">
      <w:pPr>
        <w:widowControl/>
        <w:adjustRightInd w:val="0"/>
        <w:snapToGrid w:val="0"/>
        <w:spacing w:line="360" w:lineRule="auto"/>
        <w:rPr>
          <w:rFonts w:ascii="Book Antiqua" w:hAnsi="Book Antiqua"/>
          <w:kern w:val="0"/>
          <w:sz w:val="24"/>
          <w:szCs w:val="24"/>
        </w:rPr>
      </w:pPr>
    </w:p>
    <w:p w14:paraId="6F89F9BD" w14:textId="77777777" w:rsidR="00FB52AB" w:rsidRPr="00A232AE" w:rsidRDefault="003B1476" w:rsidP="00A232AE">
      <w:pPr>
        <w:adjustRightInd w:val="0"/>
        <w:snapToGrid w:val="0"/>
        <w:spacing w:line="360" w:lineRule="auto"/>
        <w:rPr>
          <w:rFonts w:ascii="Book Antiqua" w:hAnsi="Book Antiqua"/>
          <w:kern w:val="0"/>
          <w:sz w:val="24"/>
          <w:szCs w:val="24"/>
        </w:rPr>
      </w:pPr>
      <w:bookmarkStart w:id="0" w:name="OLE_LINK507"/>
      <w:bookmarkStart w:id="1" w:name="OLE_LINK506"/>
      <w:bookmarkStart w:id="2" w:name="OLE_LINK496"/>
      <w:bookmarkStart w:id="3" w:name="OLE_LINK479"/>
      <w:bookmarkStart w:id="4" w:name="OLE_LINK323"/>
      <w:bookmarkStart w:id="5" w:name="OLE_LINK171"/>
      <w:bookmarkStart w:id="6" w:name="OLE_LINK172"/>
      <w:r w:rsidRPr="00A232AE">
        <w:rPr>
          <w:rFonts w:ascii="Book Antiqua" w:hAnsi="Book Antiqua"/>
          <w:b/>
          <w:kern w:val="0"/>
          <w:sz w:val="24"/>
          <w:szCs w:val="24"/>
        </w:rPr>
        <w:t xml:space="preserve">Open-Access: </w:t>
      </w:r>
      <w:bookmarkStart w:id="7" w:name="OLE_LINK144"/>
      <w:bookmarkStart w:id="8" w:name="OLE_LINK146"/>
      <w:bookmarkStart w:id="9" w:name="OLE_LINK191"/>
      <w:r w:rsidRPr="00A232AE">
        <w:rPr>
          <w:rFonts w:ascii="Book Antiqua" w:hAnsi="Book Antiqua"/>
          <w:kern w:val="0"/>
          <w:sz w:val="24"/>
          <w:szCs w:val="24"/>
        </w:rPr>
        <w:t>This article is an open-access article that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bookmarkEnd w:id="4"/>
    <w:bookmarkEnd w:id="5"/>
    <w:bookmarkEnd w:id="6"/>
    <w:bookmarkEnd w:id="7"/>
    <w:bookmarkEnd w:id="8"/>
    <w:bookmarkEnd w:id="9"/>
    <w:p w14:paraId="1B3EBC8D" w14:textId="77777777" w:rsidR="00FB52AB" w:rsidRPr="00A232AE" w:rsidRDefault="00FB52AB" w:rsidP="00A232AE">
      <w:pPr>
        <w:adjustRightInd w:val="0"/>
        <w:snapToGrid w:val="0"/>
        <w:spacing w:line="360" w:lineRule="auto"/>
        <w:rPr>
          <w:rFonts w:ascii="Book Antiqua" w:hAnsi="Book Antiqua" w:cs="Arial"/>
          <w:kern w:val="0"/>
          <w:sz w:val="24"/>
          <w:szCs w:val="24"/>
        </w:rPr>
      </w:pPr>
    </w:p>
    <w:p w14:paraId="50D42E7C" w14:textId="77777777" w:rsidR="00FB52AB" w:rsidRPr="00A232AE" w:rsidRDefault="003B1476" w:rsidP="00A232AE">
      <w:pPr>
        <w:adjustRightInd w:val="0"/>
        <w:snapToGrid w:val="0"/>
        <w:spacing w:line="360" w:lineRule="auto"/>
        <w:rPr>
          <w:rFonts w:ascii="Book Antiqua" w:hAnsi="Book Antiqua" w:cs="Arial"/>
          <w:kern w:val="0"/>
          <w:sz w:val="24"/>
          <w:szCs w:val="24"/>
          <w:shd w:val="clear" w:color="auto" w:fill="FFFFFF"/>
        </w:rPr>
      </w:pPr>
      <w:r w:rsidRPr="00A232AE">
        <w:rPr>
          <w:rFonts w:ascii="Book Antiqua" w:hAnsi="Book Antiqua" w:cs="Arial"/>
          <w:b/>
          <w:kern w:val="0"/>
          <w:sz w:val="24"/>
          <w:szCs w:val="24"/>
        </w:rPr>
        <w:t>Manuscript source:</w:t>
      </w:r>
      <w:r w:rsidRPr="00A232AE">
        <w:rPr>
          <w:rFonts w:ascii="Book Antiqua" w:hAnsi="Book Antiqua" w:cs="Arial"/>
          <w:kern w:val="0"/>
          <w:sz w:val="24"/>
          <w:szCs w:val="24"/>
        </w:rPr>
        <w:t> </w:t>
      </w:r>
      <w:r w:rsidRPr="00A232AE">
        <w:rPr>
          <w:rFonts w:ascii="Book Antiqua" w:hAnsi="Book Antiqua" w:cs="Arial"/>
          <w:kern w:val="0"/>
          <w:sz w:val="24"/>
          <w:szCs w:val="24"/>
          <w:shd w:val="clear" w:color="auto" w:fill="FFFFFF"/>
        </w:rPr>
        <w:t>Unsolicited manuscript</w:t>
      </w:r>
    </w:p>
    <w:p w14:paraId="77082CE6" w14:textId="77777777" w:rsidR="00FB52AB" w:rsidRPr="00A232AE" w:rsidRDefault="00FB52AB" w:rsidP="00A232AE">
      <w:pPr>
        <w:adjustRightInd w:val="0"/>
        <w:snapToGrid w:val="0"/>
        <w:spacing w:line="360" w:lineRule="auto"/>
        <w:rPr>
          <w:rFonts w:ascii="Book Antiqua" w:hAnsi="Book Antiqua" w:cs="Times New Roman"/>
          <w:bCs/>
          <w:kern w:val="0"/>
          <w:sz w:val="24"/>
          <w:szCs w:val="24"/>
        </w:rPr>
      </w:pPr>
    </w:p>
    <w:p w14:paraId="0FAF7C4D" w14:textId="3FF85B52" w:rsidR="00FB52AB" w:rsidRPr="00A232AE" w:rsidRDefault="003B1476" w:rsidP="00A232AE">
      <w:pPr>
        <w:adjustRightInd w:val="0"/>
        <w:snapToGrid w:val="0"/>
        <w:spacing w:line="360" w:lineRule="auto"/>
        <w:rPr>
          <w:rFonts w:ascii="Book Antiqua" w:hAnsi="Book Antiqua" w:cs="Times New Roman"/>
          <w:bCs/>
          <w:kern w:val="0"/>
          <w:sz w:val="24"/>
          <w:szCs w:val="24"/>
        </w:rPr>
      </w:pPr>
      <w:r w:rsidRPr="00A232AE">
        <w:rPr>
          <w:rFonts w:ascii="Book Antiqua" w:hAnsi="Book Antiqua" w:cs="Garamond-Bold"/>
          <w:b/>
          <w:bCs/>
          <w:kern w:val="0"/>
          <w:sz w:val="24"/>
          <w:szCs w:val="24"/>
        </w:rPr>
        <w:t xml:space="preserve">Corresponding author: </w:t>
      </w:r>
      <w:r w:rsidRPr="00A232AE">
        <w:rPr>
          <w:rFonts w:ascii="Book Antiqua" w:hAnsi="Book Antiqua" w:cs="Times New Roman"/>
          <w:b/>
          <w:bCs/>
          <w:kern w:val="0"/>
          <w:sz w:val="24"/>
          <w:szCs w:val="24"/>
        </w:rPr>
        <w:t>Zhe Wang, PhD, Associate Professor,</w:t>
      </w:r>
      <w:r w:rsidRPr="00A232AE">
        <w:rPr>
          <w:rFonts w:ascii="Book Antiqua" w:hAnsi="Book Antiqua" w:cs="Times New Roman"/>
          <w:bCs/>
          <w:kern w:val="0"/>
          <w:sz w:val="24"/>
          <w:szCs w:val="24"/>
        </w:rPr>
        <w:t xml:space="preserve"> Department of Pathology, Shengjing Hospital of China Medical University, No. 36 Sanhao Street, Heping District, Shenyang 110004, Liaoning Province, China. wangz@sj-hospital.org</w:t>
      </w:r>
    </w:p>
    <w:p w14:paraId="5A405C7B" w14:textId="77777777" w:rsidR="00FB52AB" w:rsidRPr="00A232AE" w:rsidRDefault="003B1476" w:rsidP="00A232AE">
      <w:pPr>
        <w:adjustRightInd w:val="0"/>
        <w:snapToGrid w:val="0"/>
        <w:spacing w:line="360" w:lineRule="auto"/>
        <w:rPr>
          <w:rFonts w:ascii="Book Antiqua" w:hAnsi="Book Antiqua" w:cs="Times New Roman"/>
          <w:bCs/>
          <w:kern w:val="0"/>
          <w:sz w:val="24"/>
          <w:szCs w:val="24"/>
        </w:rPr>
      </w:pPr>
      <w:r w:rsidRPr="00A232AE">
        <w:rPr>
          <w:rFonts w:ascii="Book Antiqua" w:hAnsi="Book Antiqua" w:cs="Times New Roman"/>
          <w:b/>
          <w:bCs/>
          <w:kern w:val="0"/>
          <w:sz w:val="24"/>
          <w:szCs w:val="24"/>
        </w:rPr>
        <w:t xml:space="preserve">Telephone: </w:t>
      </w:r>
      <w:r w:rsidRPr="00A232AE">
        <w:rPr>
          <w:rFonts w:ascii="Book Antiqua" w:hAnsi="Book Antiqua" w:cs="Times New Roman"/>
          <w:bCs/>
          <w:kern w:val="0"/>
          <w:sz w:val="24"/>
          <w:szCs w:val="24"/>
        </w:rPr>
        <w:t>+86-24-9661575211</w:t>
      </w:r>
    </w:p>
    <w:p w14:paraId="7228B199" w14:textId="77777777" w:rsidR="00FB52AB" w:rsidRPr="00A232AE" w:rsidRDefault="003B1476" w:rsidP="00A232AE">
      <w:pPr>
        <w:adjustRightInd w:val="0"/>
        <w:snapToGrid w:val="0"/>
        <w:spacing w:line="360" w:lineRule="auto"/>
        <w:rPr>
          <w:rFonts w:ascii="Book Antiqua" w:hAnsi="Book Antiqua" w:cs="Times New Roman"/>
          <w:bCs/>
          <w:kern w:val="0"/>
          <w:sz w:val="24"/>
          <w:szCs w:val="24"/>
        </w:rPr>
      </w:pPr>
      <w:r w:rsidRPr="00A232AE">
        <w:rPr>
          <w:rFonts w:ascii="Book Antiqua" w:hAnsi="Book Antiqua" w:cs="Times New Roman"/>
          <w:b/>
          <w:bCs/>
          <w:kern w:val="0"/>
          <w:sz w:val="24"/>
          <w:szCs w:val="24"/>
        </w:rPr>
        <w:t xml:space="preserve">Fax: </w:t>
      </w:r>
      <w:r w:rsidRPr="00A232AE">
        <w:rPr>
          <w:rFonts w:ascii="Book Antiqua" w:hAnsi="Book Antiqua" w:cs="Times New Roman"/>
          <w:bCs/>
          <w:kern w:val="0"/>
          <w:sz w:val="24"/>
          <w:szCs w:val="24"/>
        </w:rPr>
        <w:t>+86-24-9661575211</w:t>
      </w:r>
    </w:p>
    <w:p w14:paraId="1E322F66" w14:textId="77777777" w:rsidR="00FB52AB" w:rsidRPr="00A232AE" w:rsidRDefault="00FB52AB" w:rsidP="00A232AE">
      <w:pPr>
        <w:adjustRightInd w:val="0"/>
        <w:snapToGrid w:val="0"/>
        <w:spacing w:line="360" w:lineRule="auto"/>
        <w:rPr>
          <w:rFonts w:ascii="Book Antiqua" w:hAnsi="Book Antiqua" w:cs="Times New Roman"/>
          <w:bCs/>
          <w:kern w:val="0"/>
          <w:sz w:val="24"/>
          <w:szCs w:val="24"/>
        </w:rPr>
      </w:pPr>
    </w:p>
    <w:p w14:paraId="0651166D" w14:textId="77777777" w:rsidR="00FB52AB" w:rsidRPr="00A232AE" w:rsidRDefault="003B1476" w:rsidP="00A232AE">
      <w:pPr>
        <w:adjustRightInd w:val="0"/>
        <w:snapToGrid w:val="0"/>
        <w:spacing w:line="360" w:lineRule="auto"/>
        <w:rPr>
          <w:rFonts w:ascii="Book Antiqua" w:hAnsi="Book Antiqua" w:cs="Arial"/>
          <w:kern w:val="0"/>
          <w:sz w:val="24"/>
          <w:szCs w:val="24"/>
        </w:rPr>
      </w:pPr>
      <w:r w:rsidRPr="00A232AE">
        <w:rPr>
          <w:rFonts w:ascii="Book Antiqua" w:hAnsi="Book Antiqua"/>
          <w:b/>
          <w:kern w:val="0"/>
          <w:sz w:val="24"/>
          <w:szCs w:val="24"/>
        </w:rPr>
        <w:t xml:space="preserve">Received: </w:t>
      </w:r>
      <w:r w:rsidRPr="00A232AE">
        <w:rPr>
          <w:rFonts w:ascii="Book Antiqua" w:hAnsi="Book Antiqua"/>
          <w:bCs/>
          <w:kern w:val="0"/>
          <w:sz w:val="24"/>
          <w:szCs w:val="24"/>
        </w:rPr>
        <w:t>September 27, 2019</w:t>
      </w:r>
    </w:p>
    <w:p w14:paraId="6FD61A2D" w14:textId="77777777" w:rsidR="00FB52AB" w:rsidRPr="00A232AE" w:rsidRDefault="003B1476" w:rsidP="00A232AE">
      <w:pPr>
        <w:adjustRightInd w:val="0"/>
        <w:snapToGrid w:val="0"/>
        <w:spacing w:line="360" w:lineRule="auto"/>
        <w:rPr>
          <w:rFonts w:ascii="Book Antiqua" w:hAnsi="Book Antiqua"/>
          <w:bCs/>
          <w:kern w:val="0"/>
          <w:sz w:val="24"/>
          <w:szCs w:val="24"/>
        </w:rPr>
      </w:pPr>
      <w:r w:rsidRPr="00A232AE">
        <w:rPr>
          <w:rFonts w:ascii="Book Antiqua" w:hAnsi="Book Antiqua"/>
          <w:b/>
          <w:kern w:val="0"/>
          <w:sz w:val="24"/>
          <w:szCs w:val="24"/>
        </w:rPr>
        <w:t xml:space="preserve">Peer-review started: </w:t>
      </w:r>
      <w:r w:rsidRPr="00A232AE">
        <w:rPr>
          <w:rFonts w:ascii="Book Antiqua" w:hAnsi="Book Antiqua"/>
          <w:bCs/>
          <w:kern w:val="0"/>
          <w:sz w:val="24"/>
          <w:szCs w:val="24"/>
        </w:rPr>
        <w:t>September 27, 2019</w:t>
      </w:r>
    </w:p>
    <w:p w14:paraId="03B7349A" w14:textId="77777777" w:rsidR="00FB52AB" w:rsidRPr="00A232AE" w:rsidRDefault="003B1476" w:rsidP="00A232AE">
      <w:pPr>
        <w:adjustRightInd w:val="0"/>
        <w:snapToGrid w:val="0"/>
        <w:spacing w:line="360" w:lineRule="auto"/>
        <w:rPr>
          <w:rFonts w:ascii="Book Antiqua" w:hAnsi="Book Antiqua"/>
          <w:b/>
          <w:kern w:val="0"/>
          <w:sz w:val="24"/>
          <w:szCs w:val="24"/>
        </w:rPr>
      </w:pPr>
      <w:r w:rsidRPr="00A232AE">
        <w:rPr>
          <w:rFonts w:ascii="Book Antiqua" w:hAnsi="Book Antiqua"/>
          <w:b/>
          <w:kern w:val="0"/>
          <w:sz w:val="24"/>
          <w:szCs w:val="24"/>
        </w:rPr>
        <w:t xml:space="preserve">First decision: </w:t>
      </w:r>
      <w:r w:rsidRPr="00A232AE">
        <w:rPr>
          <w:rFonts w:ascii="Book Antiqua" w:hAnsi="Book Antiqua"/>
          <w:bCs/>
          <w:kern w:val="0"/>
          <w:sz w:val="24"/>
          <w:szCs w:val="24"/>
        </w:rPr>
        <w:t>November 19, 2019</w:t>
      </w:r>
    </w:p>
    <w:p w14:paraId="26699BFD" w14:textId="77777777" w:rsidR="00FB52AB" w:rsidRPr="00A232AE" w:rsidRDefault="003B1476" w:rsidP="00A232AE">
      <w:pPr>
        <w:adjustRightInd w:val="0"/>
        <w:snapToGrid w:val="0"/>
        <w:spacing w:line="360" w:lineRule="auto"/>
        <w:rPr>
          <w:rFonts w:ascii="Book Antiqua" w:hAnsi="Book Antiqua"/>
          <w:b/>
          <w:kern w:val="0"/>
          <w:sz w:val="24"/>
          <w:szCs w:val="24"/>
        </w:rPr>
      </w:pPr>
      <w:r w:rsidRPr="00A232AE">
        <w:rPr>
          <w:rFonts w:ascii="Book Antiqua" w:hAnsi="Book Antiqua"/>
          <w:b/>
          <w:kern w:val="0"/>
          <w:sz w:val="24"/>
          <w:szCs w:val="24"/>
        </w:rPr>
        <w:t>Revised:</w:t>
      </w:r>
      <w:r w:rsidRPr="00A232AE">
        <w:rPr>
          <w:rFonts w:ascii="Book Antiqua" w:hAnsi="Book Antiqua"/>
          <w:bCs/>
          <w:kern w:val="0"/>
          <w:sz w:val="24"/>
          <w:szCs w:val="24"/>
        </w:rPr>
        <w:t xml:space="preserve"> November 22, 2019</w:t>
      </w:r>
    </w:p>
    <w:p w14:paraId="3C91FA8C" w14:textId="36483917" w:rsidR="00FB52AB" w:rsidRPr="00A232AE" w:rsidRDefault="003B1476" w:rsidP="00A232AE">
      <w:pPr>
        <w:adjustRightInd w:val="0"/>
        <w:snapToGrid w:val="0"/>
        <w:spacing w:line="360" w:lineRule="auto"/>
        <w:rPr>
          <w:rFonts w:ascii="Book Antiqua" w:hAnsi="Book Antiqua"/>
          <w:b/>
          <w:kern w:val="0"/>
          <w:sz w:val="24"/>
          <w:szCs w:val="24"/>
        </w:rPr>
      </w:pPr>
      <w:r w:rsidRPr="00A232AE">
        <w:rPr>
          <w:rFonts w:ascii="Book Antiqua" w:hAnsi="Book Antiqua"/>
          <w:b/>
          <w:kern w:val="0"/>
          <w:sz w:val="24"/>
          <w:szCs w:val="24"/>
        </w:rPr>
        <w:t>Accepted:</w:t>
      </w:r>
      <w:r w:rsidR="002229A8" w:rsidRPr="00A232AE">
        <w:rPr>
          <w:rFonts w:ascii="Book Antiqua" w:hAnsi="Book Antiqua"/>
          <w:kern w:val="0"/>
          <w:sz w:val="24"/>
          <w:szCs w:val="24"/>
        </w:rPr>
        <w:t xml:space="preserve"> November 26, 2019</w:t>
      </w:r>
      <w:r w:rsidRPr="00A232AE">
        <w:rPr>
          <w:rFonts w:ascii="Book Antiqua" w:hAnsi="Book Antiqua"/>
          <w:kern w:val="0"/>
          <w:sz w:val="24"/>
          <w:szCs w:val="24"/>
        </w:rPr>
        <w:t xml:space="preserve"> </w:t>
      </w:r>
    </w:p>
    <w:p w14:paraId="4745AB32" w14:textId="77777777" w:rsidR="00FB52AB" w:rsidRPr="00A232AE" w:rsidRDefault="003B1476" w:rsidP="00A232AE">
      <w:pPr>
        <w:adjustRightInd w:val="0"/>
        <w:snapToGrid w:val="0"/>
        <w:spacing w:line="360" w:lineRule="auto"/>
        <w:rPr>
          <w:rFonts w:ascii="Book Antiqua" w:hAnsi="Book Antiqua"/>
          <w:b/>
          <w:kern w:val="0"/>
          <w:sz w:val="24"/>
          <w:szCs w:val="24"/>
        </w:rPr>
      </w:pPr>
      <w:r w:rsidRPr="00A232AE">
        <w:rPr>
          <w:rFonts w:ascii="Book Antiqua" w:hAnsi="Book Antiqua"/>
          <w:b/>
          <w:kern w:val="0"/>
          <w:sz w:val="24"/>
          <w:szCs w:val="24"/>
        </w:rPr>
        <w:t>Article in press:</w:t>
      </w:r>
    </w:p>
    <w:p w14:paraId="56C56AF0" w14:textId="77777777" w:rsidR="00FB52AB" w:rsidRPr="00A232AE" w:rsidRDefault="003B1476" w:rsidP="00A232AE">
      <w:pPr>
        <w:adjustRightInd w:val="0"/>
        <w:snapToGrid w:val="0"/>
        <w:spacing w:line="360" w:lineRule="auto"/>
        <w:rPr>
          <w:rFonts w:ascii="Book Antiqua" w:hAnsi="Book Antiqua"/>
          <w:b/>
          <w:kern w:val="0"/>
          <w:sz w:val="24"/>
          <w:szCs w:val="24"/>
        </w:rPr>
      </w:pPr>
      <w:r w:rsidRPr="00A232AE">
        <w:rPr>
          <w:rFonts w:ascii="Book Antiqua" w:hAnsi="Book Antiqua"/>
          <w:b/>
          <w:kern w:val="0"/>
          <w:sz w:val="24"/>
          <w:szCs w:val="24"/>
        </w:rPr>
        <w:t>Published online:</w:t>
      </w:r>
    </w:p>
    <w:p w14:paraId="6EA467DB" w14:textId="77777777" w:rsidR="00FB52AB" w:rsidRPr="00A232AE" w:rsidRDefault="00FB52AB" w:rsidP="00A232AE">
      <w:pPr>
        <w:adjustRightInd w:val="0"/>
        <w:snapToGrid w:val="0"/>
        <w:spacing w:line="360" w:lineRule="auto"/>
        <w:rPr>
          <w:rFonts w:ascii="Book Antiqua" w:hAnsi="Book Antiqua" w:cs="Times New Roman"/>
          <w:bCs/>
          <w:kern w:val="0"/>
          <w:sz w:val="24"/>
          <w:szCs w:val="24"/>
        </w:rPr>
      </w:pPr>
    </w:p>
    <w:p w14:paraId="34312143" w14:textId="77777777" w:rsidR="00FB52AB" w:rsidRPr="00A232AE" w:rsidRDefault="003B1476" w:rsidP="00A232AE">
      <w:pPr>
        <w:widowControl/>
        <w:adjustRightInd w:val="0"/>
        <w:snapToGrid w:val="0"/>
        <w:spacing w:line="360" w:lineRule="auto"/>
        <w:rPr>
          <w:rFonts w:ascii="Book Antiqua" w:hAnsi="Book Antiqua" w:cs="Times New Roman"/>
          <w:bCs/>
          <w:kern w:val="0"/>
          <w:sz w:val="24"/>
          <w:szCs w:val="24"/>
        </w:rPr>
      </w:pPr>
      <w:r w:rsidRPr="00A232AE">
        <w:rPr>
          <w:rFonts w:ascii="Book Antiqua" w:hAnsi="Book Antiqua" w:cs="Times New Roman"/>
          <w:bCs/>
          <w:kern w:val="0"/>
          <w:sz w:val="24"/>
          <w:szCs w:val="24"/>
        </w:rPr>
        <w:br w:type="page"/>
      </w:r>
    </w:p>
    <w:p w14:paraId="5BD5E5F9" w14:textId="77777777" w:rsidR="00FB52AB" w:rsidRPr="00A232AE" w:rsidRDefault="003B1476" w:rsidP="00A232AE">
      <w:pPr>
        <w:autoSpaceDE w:val="0"/>
        <w:autoSpaceDN w:val="0"/>
        <w:adjustRightInd w:val="0"/>
        <w:snapToGrid w:val="0"/>
        <w:spacing w:line="360" w:lineRule="auto"/>
        <w:rPr>
          <w:rFonts w:ascii="Book Antiqua" w:hAnsi="Book Antiqua" w:cs="Times New Roman"/>
          <w:b/>
          <w:bCs/>
          <w:kern w:val="0"/>
          <w:sz w:val="24"/>
          <w:szCs w:val="24"/>
        </w:rPr>
      </w:pPr>
      <w:r w:rsidRPr="00A232AE">
        <w:rPr>
          <w:rFonts w:ascii="Book Antiqua" w:hAnsi="Book Antiqua" w:cs="Times New Roman"/>
          <w:b/>
          <w:bCs/>
          <w:kern w:val="0"/>
          <w:sz w:val="24"/>
          <w:szCs w:val="24"/>
        </w:rPr>
        <w:lastRenderedPageBreak/>
        <w:t>Abstract</w:t>
      </w:r>
    </w:p>
    <w:p w14:paraId="37E46B1B" w14:textId="77777777" w:rsidR="00FB52AB" w:rsidRPr="00A232AE" w:rsidRDefault="003B1476" w:rsidP="00A232AE">
      <w:pPr>
        <w:adjustRightInd w:val="0"/>
        <w:snapToGrid w:val="0"/>
        <w:spacing w:line="360" w:lineRule="auto"/>
        <w:rPr>
          <w:rFonts w:ascii="Book Antiqua" w:hAnsi="Book Antiqua" w:cs="Times New Roman"/>
          <w:b/>
          <w:bCs/>
          <w:kern w:val="0"/>
          <w:sz w:val="24"/>
          <w:szCs w:val="24"/>
        </w:rPr>
      </w:pPr>
      <w:r w:rsidRPr="00A232AE">
        <w:rPr>
          <w:rFonts w:ascii="Book Antiqua" w:hAnsi="Book Antiqua" w:cs="Times New Roman"/>
          <w:b/>
          <w:bCs/>
          <w:i/>
          <w:iCs/>
          <w:kern w:val="0"/>
          <w:sz w:val="24"/>
          <w:szCs w:val="24"/>
        </w:rPr>
        <w:t>BACKGROUND</w:t>
      </w:r>
    </w:p>
    <w:p w14:paraId="50EDC8FE" w14:textId="2F4CC46C" w:rsidR="00FB52AB" w:rsidRPr="00A232AE" w:rsidRDefault="003B1476" w:rsidP="00A232AE">
      <w:pPr>
        <w:adjustRightInd w:val="0"/>
        <w:snapToGrid w:val="0"/>
        <w:spacing w:line="360" w:lineRule="auto"/>
        <w:rPr>
          <w:rFonts w:ascii="Book Antiqua" w:hAnsi="Book Antiqua" w:cs="Times New Roman"/>
          <w:bCs/>
          <w:kern w:val="0"/>
          <w:sz w:val="24"/>
          <w:szCs w:val="24"/>
        </w:rPr>
      </w:pPr>
      <w:r w:rsidRPr="00A232AE">
        <w:rPr>
          <w:rFonts w:ascii="Book Antiqua" w:hAnsi="Book Antiqua" w:cs="Times New Roman"/>
          <w:bCs/>
          <w:kern w:val="0"/>
          <w:sz w:val="24"/>
          <w:szCs w:val="24"/>
        </w:rPr>
        <w:t>Gastrointestinal stromal tumors</w:t>
      </w:r>
      <w:r w:rsidR="00F2584A" w:rsidRPr="00A232AE">
        <w:rPr>
          <w:rFonts w:ascii="Book Antiqua" w:hAnsi="Book Antiqua" w:cs="Times New Roman"/>
          <w:bCs/>
          <w:kern w:val="0"/>
          <w:sz w:val="24"/>
          <w:szCs w:val="24"/>
        </w:rPr>
        <w:t xml:space="preserve"> (</w:t>
      </w:r>
      <w:r w:rsidRPr="00A232AE">
        <w:rPr>
          <w:rFonts w:ascii="Book Antiqua" w:hAnsi="Book Antiqua" w:cs="Times New Roman"/>
          <w:bCs/>
          <w:kern w:val="0"/>
          <w:sz w:val="24"/>
          <w:szCs w:val="24"/>
        </w:rPr>
        <w:t>GISTs</w:t>
      </w:r>
      <w:r w:rsidR="00F2584A" w:rsidRPr="00A232AE">
        <w:rPr>
          <w:rFonts w:ascii="Book Antiqua" w:hAnsi="Book Antiqua" w:cs="Times New Roman"/>
          <w:bCs/>
          <w:kern w:val="0"/>
          <w:sz w:val="24"/>
          <w:szCs w:val="24"/>
        </w:rPr>
        <w:t xml:space="preserve">) </w:t>
      </w:r>
      <w:r w:rsidRPr="00A232AE">
        <w:rPr>
          <w:rFonts w:ascii="Book Antiqua" w:hAnsi="Book Antiqua" w:cs="Times New Roman"/>
          <w:bCs/>
          <w:kern w:val="0"/>
          <w:sz w:val="24"/>
          <w:szCs w:val="24"/>
        </w:rPr>
        <w:t>associated with neurofibromatosis are uncommon compared to their gastrointestinal counterparts. Patients with neurofibromatosis type 1 (NF-1) have an increased risk of developing gastrointestinal tumors, including rare types such as GIST.</w:t>
      </w:r>
    </w:p>
    <w:p w14:paraId="4D449E7A" w14:textId="77777777" w:rsidR="00FB52AB" w:rsidRPr="00A232AE" w:rsidRDefault="00FB52AB" w:rsidP="00A232AE">
      <w:pPr>
        <w:adjustRightInd w:val="0"/>
        <w:snapToGrid w:val="0"/>
        <w:spacing w:line="360" w:lineRule="auto"/>
        <w:rPr>
          <w:rFonts w:ascii="Book Antiqua" w:hAnsi="Book Antiqua" w:cs="Times New Roman"/>
          <w:bCs/>
          <w:kern w:val="0"/>
          <w:sz w:val="24"/>
          <w:szCs w:val="24"/>
        </w:rPr>
      </w:pPr>
    </w:p>
    <w:p w14:paraId="5C807EDE" w14:textId="77777777" w:rsidR="00FB52AB" w:rsidRPr="00A232AE" w:rsidRDefault="003B1476" w:rsidP="00A232AE">
      <w:pPr>
        <w:adjustRightInd w:val="0"/>
        <w:snapToGrid w:val="0"/>
        <w:spacing w:line="360" w:lineRule="auto"/>
        <w:rPr>
          <w:rFonts w:ascii="Book Antiqua" w:hAnsi="Book Antiqua" w:cs="Times New Roman"/>
          <w:b/>
          <w:bCs/>
          <w:kern w:val="0"/>
          <w:sz w:val="24"/>
          <w:szCs w:val="24"/>
        </w:rPr>
      </w:pPr>
      <w:r w:rsidRPr="00A232AE">
        <w:rPr>
          <w:rFonts w:ascii="Book Antiqua" w:hAnsi="Book Antiqua" w:cs="Times New Roman"/>
          <w:b/>
          <w:bCs/>
          <w:i/>
          <w:iCs/>
          <w:kern w:val="0"/>
          <w:sz w:val="24"/>
          <w:szCs w:val="24"/>
        </w:rPr>
        <w:t>CASE SUMMARY</w:t>
      </w:r>
    </w:p>
    <w:p w14:paraId="488FEE9A" w14:textId="51EBD7D7" w:rsidR="00FB52AB" w:rsidRPr="00A232AE" w:rsidRDefault="003B1476" w:rsidP="00A232AE">
      <w:pPr>
        <w:adjustRightInd w:val="0"/>
        <w:snapToGrid w:val="0"/>
        <w:spacing w:line="360" w:lineRule="auto"/>
        <w:rPr>
          <w:rFonts w:ascii="Book Antiqua" w:hAnsi="Book Antiqua" w:cs="Times New Roman"/>
          <w:bCs/>
          <w:kern w:val="0"/>
          <w:sz w:val="24"/>
          <w:szCs w:val="24"/>
        </w:rPr>
      </w:pPr>
      <w:r w:rsidRPr="00A232AE">
        <w:rPr>
          <w:rFonts w:ascii="Book Antiqua" w:hAnsi="Book Antiqua" w:cs="Times New Roman"/>
          <w:bCs/>
          <w:kern w:val="0"/>
          <w:sz w:val="24"/>
          <w:szCs w:val="24"/>
        </w:rPr>
        <w:t>A 60-year-old male Chinese patient was diagnosed with NF-1 10 years ago and presented with upper abdominal discomfort and black stools. Endoscopic ultrasonography and an enhanced abdominal computed tomography scan revealed a mass located 4 cm from the muscular layer of the descending duodenum. A 59-year-old Chinese woman who was diagnosed with NF-1 25 years ago presented with sudden unconscious</w:t>
      </w:r>
      <w:r w:rsidR="000F17B7" w:rsidRPr="00A232AE">
        <w:rPr>
          <w:rFonts w:ascii="Book Antiqua" w:hAnsi="Book Antiqua" w:cs="Times New Roman"/>
          <w:bCs/>
          <w:kern w:val="0"/>
          <w:sz w:val="24"/>
          <w:szCs w:val="24"/>
        </w:rPr>
        <w:t>ness</w:t>
      </w:r>
      <w:r w:rsidRPr="00A232AE">
        <w:rPr>
          <w:rFonts w:ascii="Book Antiqua" w:hAnsi="Book Antiqua" w:cs="Times New Roman"/>
          <w:bCs/>
          <w:kern w:val="0"/>
          <w:sz w:val="24"/>
          <w:szCs w:val="24"/>
        </w:rPr>
        <w:t xml:space="preserve"> and black stools. Multiple masses in the duodenum were noted by echogastroscopy and an enhanced abdominal </w:t>
      </w:r>
      <w:r w:rsidR="000F17B7" w:rsidRPr="00A232AE">
        <w:rPr>
          <w:rFonts w:ascii="Book Antiqua" w:hAnsi="Book Antiqua" w:cs="Times New Roman"/>
          <w:bCs/>
          <w:kern w:val="0"/>
          <w:sz w:val="24"/>
          <w:szCs w:val="24"/>
        </w:rPr>
        <w:t>computed tomography</w:t>
      </w:r>
      <w:r w:rsidRPr="00A232AE">
        <w:rPr>
          <w:rFonts w:ascii="Book Antiqua" w:hAnsi="Book Antiqua" w:cs="Times New Roman"/>
          <w:bCs/>
          <w:kern w:val="0"/>
          <w:sz w:val="24"/>
          <w:szCs w:val="24"/>
        </w:rPr>
        <w:t xml:space="preserve"> scan. Both patients presented with cutaneous neurofibromas. The histologic examination of tumors from both patients revealed spindle cells and low mitotic activity. Immunohistochemically, the tumor cells showed strong positivity for </w:t>
      </w:r>
      <w:r w:rsidRPr="00047A8F">
        <w:rPr>
          <w:rFonts w:ascii="Book Antiqua" w:hAnsi="Book Antiqua" w:cs="Times New Roman"/>
          <w:bCs/>
          <w:iCs/>
          <w:kern w:val="0"/>
          <w:sz w:val="24"/>
          <w:szCs w:val="24"/>
        </w:rPr>
        <w:t>KIT</w:t>
      </w:r>
      <w:r w:rsidRPr="00A232AE">
        <w:rPr>
          <w:rFonts w:ascii="Book Antiqua" w:hAnsi="Book Antiqua" w:cs="Times New Roman"/>
          <w:bCs/>
          <w:iCs/>
          <w:kern w:val="0"/>
          <w:sz w:val="24"/>
          <w:szCs w:val="24"/>
        </w:rPr>
        <w:t xml:space="preserve"> (</w:t>
      </w:r>
      <w:r w:rsidRPr="00047A8F">
        <w:rPr>
          <w:rFonts w:ascii="Book Antiqua" w:hAnsi="Book Antiqua" w:cs="Times New Roman"/>
          <w:bCs/>
          <w:iCs/>
          <w:kern w:val="0"/>
          <w:sz w:val="24"/>
          <w:szCs w:val="24"/>
        </w:rPr>
        <w:t>CD117</w:t>
      </w:r>
      <w:r w:rsidRPr="00A232AE">
        <w:rPr>
          <w:rFonts w:ascii="Book Antiqua" w:hAnsi="Book Antiqua" w:cs="Times New Roman"/>
          <w:bCs/>
          <w:iCs/>
          <w:kern w:val="0"/>
          <w:sz w:val="24"/>
          <w:szCs w:val="24"/>
        </w:rPr>
        <w:t xml:space="preserve">), </w:t>
      </w:r>
      <w:r w:rsidRPr="00047A8F">
        <w:rPr>
          <w:rFonts w:ascii="Book Antiqua" w:hAnsi="Book Antiqua" w:cs="Times New Roman"/>
          <w:bCs/>
          <w:iCs/>
          <w:kern w:val="0"/>
          <w:sz w:val="24"/>
          <w:szCs w:val="24"/>
        </w:rPr>
        <w:t>DOG-1</w:t>
      </w:r>
      <w:r w:rsidRPr="00A232AE">
        <w:rPr>
          <w:rFonts w:ascii="Book Antiqua" w:hAnsi="Book Antiqua" w:cs="Times New Roman"/>
          <w:bCs/>
          <w:iCs/>
          <w:kern w:val="0"/>
          <w:sz w:val="24"/>
          <w:szCs w:val="24"/>
        </w:rPr>
        <w:t xml:space="preserve">, </w:t>
      </w:r>
      <w:r w:rsidRPr="00047A8F">
        <w:rPr>
          <w:rFonts w:ascii="Book Antiqua" w:hAnsi="Book Antiqua" w:cs="Times New Roman"/>
          <w:bCs/>
          <w:iCs/>
          <w:kern w:val="0"/>
          <w:sz w:val="24"/>
          <w:szCs w:val="24"/>
        </w:rPr>
        <w:t>CD34</w:t>
      </w:r>
      <w:r w:rsidRPr="00A232AE">
        <w:rPr>
          <w:rFonts w:ascii="Book Antiqua" w:hAnsi="Book Antiqua" w:cs="Times New Roman"/>
          <w:bCs/>
          <w:iCs/>
          <w:kern w:val="0"/>
          <w:sz w:val="24"/>
          <w:szCs w:val="24"/>
        </w:rPr>
        <w:t xml:space="preserve">, and </w:t>
      </w:r>
      <w:r w:rsidRPr="00047A8F">
        <w:rPr>
          <w:rFonts w:ascii="Book Antiqua" w:hAnsi="Book Antiqua" w:cs="Times New Roman"/>
          <w:bCs/>
          <w:iCs/>
          <w:kern w:val="0"/>
          <w:sz w:val="24"/>
          <w:szCs w:val="24"/>
        </w:rPr>
        <w:t>Dehydrogenase Complex Subunit</w:t>
      </w:r>
      <w:r w:rsidR="000F17B7" w:rsidRPr="00047A8F">
        <w:rPr>
          <w:rFonts w:ascii="Book Antiqua" w:hAnsi="Book Antiqua" w:cs="Times New Roman"/>
          <w:bCs/>
          <w:iCs/>
          <w:kern w:val="0"/>
          <w:sz w:val="24"/>
          <w:szCs w:val="24"/>
        </w:rPr>
        <w:t xml:space="preserve"> </w:t>
      </w:r>
      <w:r w:rsidRPr="00047A8F">
        <w:rPr>
          <w:rFonts w:ascii="Book Antiqua" w:hAnsi="Book Antiqua" w:cs="Times New Roman"/>
          <w:bCs/>
          <w:iCs/>
          <w:kern w:val="0"/>
          <w:sz w:val="24"/>
          <w:szCs w:val="24"/>
        </w:rPr>
        <w:t>B</w:t>
      </w:r>
      <w:r w:rsidRPr="00A232AE">
        <w:rPr>
          <w:rFonts w:ascii="Book Antiqua" w:hAnsi="Book Antiqua" w:cs="Times New Roman"/>
          <w:bCs/>
          <w:iCs/>
          <w:kern w:val="0"/>
          <w:sz w:val="24"/>
          <w:szCs w:val="24"/>
        </w:rPr>
        <w:t xml:space="preserve">, and negativity for </w:t>
      </w:r>
      <w:r w:rsidRPr="00047A8F">
        <w:rPr>
          <w:rFonts w:ascii="Book Antiqua" w:hAnsi="Book Antiqua" w:cs="Times New Roman"/>
          <w:bCs/>
          <w:iCs/>
          <w:kern w:val="0"/>
          <w:sz w:val="24"/>
          <w:szCs w:val="24"/>
        </w:rPr>
        <w:t>SMA</w:t>
      </w:r>
      <w:r w:rsidRPr="00A232AE">
        <w:rPr>
          <w:rFonts w:ascii="Book Antiqua" w:hAnsi="Book Antiqua" w:cs="Times New Roman"/>
          <w:bCs/>
          <w:iCs/>
          <w:kern w:val="0"/>
          <w:sz w:val="24"/>
          <w:szCs w:val="24"/>
        </w:rPr>
        <w:t xml:space="preserve">, </w:t>
      </w:r>
      <w:proofErr w:type="spellStart"/>
      <w:r w:rsidR="00A15F5C" w:rsidRPr="00A232AE">
        <w:rPr>
          <w:rFonts w:ascii="Book Antiqua" w:hAnsi="Book Antiqua" w:cs="Times New Roman"/>
          <w:bCs/>
          <w:iCs/>
          <w:kern w:val="0"/>
          <w:sz w:val="24"/>
          <w:szCs w:val="24"/>
        </w:rPr>
        <w:t>d</w:t>
      </w:r>
      <w:r w:rsidRPr="00047A8F">
        <w:rPr>
          <w:rFonts w:ascii="Book Antiqua" w:hAnsi="Book Antiqua" w:cs="Times New Roman"/>
          <w:bCs/>
          <w:iCs/>
          <w:kern w:val="0"/>
          <w:sz w:val="24"/>
          <w:szCs w:val="24"/>
        </w:rPr>
        <w:t>esmin</w:t>
      </w:r>
      <w:proofErr w:type="spellEnd"/>
      <w:r w:rsidRPr="00A232AE">
        <w:rPr>
          <w:rFonts w:ascii="Book Antiqua" w:hAnsi="Book Antiqua" w:cs="Times New Roman"/>
          <w:bCs/>
          <w:iCs/>
          <w:kern w:val="0"/>
          <w:sz w:val="24"/>
          <w:szCs w:val="24"/>
        </w:rPr>
        <w:t xml:space="preserve">, </w:t>
      </w:r>
      <w:r w:rsidRPr="00047A8F">
        <w:rPr>
          <w:rFonts w:ascii="Book Antiqua" w:hAnsi="Book Antiqua" w:cs="Times New Roman"/>
          <w:bCs/>
          <w:iCs/>
          <w:kern w:val="0"/>
          <w:sz w:val="24"/>
          <w:szCs w:val="24"/>
        </w:rPr>
        <w:t>S-100</w:t>
      </w:r>
      <w:r w:rsidR="000F17B7" w:rsidRPr="00A232AE">
        <w:rPr>
          <w:rFonts w:ascii="Book Antiqua" w:hAnsi="Book Antiqua" w:cs="Times New Roman"/>
          <w:bCs/>
          <w:iCs/>
          <w:kern w:val="0"/>
          <w:sz w:val="24"/>
          <w:szCs w:val="24"/>
        </w:rPr>
        <w:t>,</w:t>
      </w:r>
      <w:r w:rsidRPr="00A232AE">
        <w:rPr>
          <w:rFonts w:ascii="Book Antiqua" w:hAnsi="Book Antiqua" w:cs="Times New Roman"/>
          <w:bCs/>
          <w:iCs/>
          <w:kern w:val="0"/>
          <w:sz w:val="24"/>
          <w:szCs w:val="24"/>
        </w:rPr>
        <w:t xml:space="preserve"> and </w:t>
      </w:r>
      <w:r w:rsidRPr="00047A8F">
        <w:rPr>
          <w:rFonts w:ascii="Book Antiqua" w:hAnsi="Book Antiqua" w:cs="Times New Roman"/>
          <w:bCs/>
          <w:iCs/>
          <w:kern w:val="0"/>
          <w:sz w:val="24"/>
          <w:szCs w:val="24"/>
        </w:rPr>
        <w:t>β-catenin</w:t>
      </w:r>
      <w:r w:rsidRPr="00A232AE">
        <w:rPr>
          <w:rFonts w:ascii="Book Antiqua" w:hAnsi="Book Antiqua" w:cs="Times New Roman"/>
          <w:bCs/>
          <w:iCs/>
          <w:kern w:val="0"/>
          <w:sz w:val="24"/>
          <w:szCs w:val="24"/>
        </w:rPr>
        <w:t>.</w:t>
      </w:r>
      <w:r w:rsidRPr="00A232AE">
        <w:rPr>
          <w:rFonts w:ascii="Book Antiqua" w:hAnsi="Book Antiqua" w:cs="Times New Roman"/>
          <w:bCs/>
          <w:kern w:val="0"/>
          <w:sz w:val="24"/>
          <w:szCs w:val="24"/>
        </w:rPr>
        <w:t xml:space="preserve"> None of the </w:t>
      </w:r>
      <w:r w:rsidR="000F17B7" w:rsidRPr="00A232AE">
        <w:rPr>
          <w:rFonts w:ascii="Book Antiqua" w:hAnsi="Book Antiqua" w:cs="Times New Roman"/>
          <w:bCs/>
          <w:kern w:val="0"/>
          <w:sz w:val="24"/>
          <w:szCs w:val="24"/>
        </w:rPr>
        <w:t>six</w:t>
      </w:r>
      <w:r w:rsidRPr="00A232AE">
        <w:rPr>
          <w:rFonts w:ascii="Book Antiqua" w:hAnsi="Book Antiqua" w:cs="Times New Roman"/>
          <w:bCs/>
          <w:kern w:val="0"/>
          <w:sz w:val="24"/>
          <w:szCs w:val="24"/>
        </w:rPr>
        <w:t xml:space="preserve"> tumors from </w:t>
      </w:r>
      <w:r w:rsidR="000F17B7" w:rsidRPr="00A232AE">
        <w:rPr>
          <w:rFonts w:ascii="Book Antiqua" w:hAnsi="Book Antiqua" w:cs="Times New Roman"/>
          <w:bCs/>
          <w:kern w:val="0"/>
          <w:sz w:val="24"/>
          <w:szCs w:val="24"/>
        </w:rPr>
        <w:t>two</w:t>
      </w:r>
      <w:r w:rsidRPr="00A232AE">
        <w:rPr>
          <w:rFonts w:ascii="Book Antiqua" w:hAnsi="Book Antiqua" w:cs="Times New Roman"/>
          <w:bCs/>
          <w:kern w:val="0"/>
          <w:sz w:val="24"/>
          <w:szCs w:val="24"/>
        </w:rPr>
        <w:t xml:space="preserve"> patients had </w:t>
      </w:r>
      <w:r w:rsidRPr="00A232AE">
        <w:rPr>
          <w:rFonts w:ascii="Book Antiqua" w:hAnsi="Book Antiqua" w:cs="Times New Roman"/>
          <w:bCs/>
          <w:i/>
          <w:kern w:val="0"/>
          <w:sz w:val="24"/>
          <w:szCs w:val="24"/>
        </w:rPr>
        <w:t>KIT</w:t>
      </w:r>
      <w:r w:rsidRPr="00A232AE">
        <w:rPr>
          <w:rFonts w:ascii="Book Antiqua" w:hAnsi="Book Antiqua" w:cs="Times New Roman"/>
          <w:bCs/>
          <w:kern w:val="0"/>
          <w:sz w:val="24"/>
          <w:szCs w:val="24"/>
        </w:rPr>
        <w:t xml:space="preserve"> exon 9, 11, 13, or 17 or </w:t>
      </w:r>
      <w:r w:rsidRPr="00047A8F">
        <w:rPr>
          <w:rFonts w:ascii="Book Antiqua" w:hAnsi="Book Antiqua" w:cs="Times New Roman"/>
          <w:bCs/>
          <w:i/>
          <w:iCs/>
          <w:kern w:val="0"/>
          <w:sz w:val="24"/>
          <w:szCs w:val="24"/>
        </w:rPr>
        <w:t>platelet-derived growth factor receptor α</w:t>
      </w:r>
      <w:r w:rsidRPr="00A232AE">
        <w:rPr>
          <w:rFonts w:ascii="Book Antiqua" w:hAnsi="Book Antiqua" w:cs="Times New Roman"/>
          <w:bCs/>
          <w:kern w:val="0"/>
          <w:sz w:val="24"/>
          <w:szCs w:val="24"/>
        </w:rPr>
        <w:t xml:space="preserve"> exon 12 or 18 mutation, which is a typical finding for sporadic GISTs. None of the </w:t>
      </w:r>
      <w:r w:rsidR="000F17B7" w:rsidRPr="00A232AE">
        <w:rPr>
          <w:rFonts w:ascii="Book Antiqua" w:hAnsi="Book Antiqua" w:cs="Times New Roman"/>
          <w:bCs/>
          <w:kern w:val="0"/>
          <w:sz w:val="24"/>
          <w:szCs w:val="24"/>
        </w:rPr>
        <w:t>six</w:t>
      </w:r>
      <w:r w:rsidRPr="00A232AE">
        <w:rPr>
          <w:rFonts w:ascii="Book Antiqua" w:hAnsi="Book Antiqua" w:cs="Times New Roman"/>
          <w:bCs/>
          <w:kern w:val="0"/>
          <w:sz w:val="24"/>
          <w:szCs w:val="24"/>
        </w:rPr>
        <w:t xml:space="preserve"> tumors from </w:t>
      </w:r>
      <w:r w:rsidR="001D79A1" w:rsidRPr="00A232AE">
        <w:rPr>
          <w:rFonts w:ascii="Book Antiqua" w:hAnsi="Book Antiqua" w:cs="Times New Roman"/>
          <w:bCs/>
          <w:kern w:val="0"/>
          <w:sz w:val="24"/>
          <w:szCs w:val="24"/>
        </w:rPr>
        <w:t xml:space="preserve">the </w:t>
      </w:r>
      <w:r w:rsidR="000F17B7" w:rsidRPr="00A232AE">
        <w:rPr>
          <w:rFonts w:ascii="Book Antiqua" w:hAnsi="Book Antiqua" w:cs="Times New Roman"/>
          <w:bCs/>
          <w:kern w:val="0"/>
          <w:sz w:val="24"/>
          <w:szCs w:val="24"/>
        </w:rPr>
        <w:t>two</w:t>
      </w:r>
      <w:r w:rsidRPr="00A232AE">
        <w:rPr>
          <w:rFonts w:ascii="Book Antiqua" w:hAnsi="Book Antiqua" w:cs="Times New Roman"/>
          <w:bCs/>
          <w:kern w:val="0"/>
          <w:sz w:val="24"/>
          <w:szCs w:val="24"/>
        </w:rPr>
        <w:t xml:space="preserve"> patients had a </w:t>
      </w:r>
      <w:r w:rsidRPr="00A232AE">
        <w:rPr>
          <w:rFonts w:ascii="Book Antiqua" w:hAnsi="Book Antiqua" w:cs="Times New Roman"/>
          <w:bCs/>
          <w:i/>
          <w:kern w:val="0"/>
          <w:sz w:val="24"/>
          <w:szCs w:val="24"/>
        </w:rPr>
        <w:t>BRAFV600E</w:t>
      </w:r>
      <w:r w:rsidRPr="00A232AE">
        <w:rPr>
          <w:rFonts w:ascii="Book Antiqua" w:hAnsi="Book Antiqua" w:cs="Times New Roman"/>
          <w:bCs/>
          <w:kern w:val="0"/>
          <w:sz w:val="24"/>
          <w:szCs w:val="24"/>
        </w:rPr>
        <w:t xml:space="preserve"> mutation. The patients were alive and well during the follow-up period (range</w:t>
      </w:r>
      <w:r w:rsidR="000F17B7" w:rsidRPr="00A232AE">
        <w:rPr>
          <w:rFonts w:ascii="Book Antiqua" w:hAnsi="Book Antiqua" w:cs="Times New Roman"/>
          <w:bCs/>
          <w:kern w:val="0"/>
          <w:sz w:val="24"/>
          <w:szCs w:val="24"/>
        </w:rPr>
        <w:t>:</w:t>
      </w:r>
      <w:r w:rsidRPr="00A232AE">
        <w:rPr>
          <w:rFonts w:ascii="Book Antiqua" w:hAnsi="Book Antiqua" w:cs="Times New Roman"/>
          <w:bCs/>
          <w:kern w:val="0"/>
          <w:sz w:val="24"/>
          <w:szCs w:val="24"/>
        </w:rPr>
        <w:t xml:space="preserve"> 0.6-5 </w:t>
      </w:r>
      <w:proofErr w:type="spellStart"/>
      <w:r w:rsidRPr="00A232AE">
        <w:rPr>
          <w:rFonts w:ascii="Book Antiqua" w:hAnsi="Book Antiqua" w:cs="Times New Roman"/>
          <w:bCs/>
          <w:kern w:val="0"/>
          <w:sz w:val="24"/>
          <w:szCs w:val="24"/>
        </w:rPr>
        <w:t>yr</w:t>
      </w:r>
      <w:proofErr w:type="spellEnd"/>
      <w:r w:rsidRPr="00A232AE">
        <w:rPr>
          <w:rFonts w:ascii="Book Antiqua" w:hAnsi="Book Antiqua" w:cs="Times New Roman"/>
          <w:bCs/>
          <w:kern w:val="0"/>
          <w:sz w:val="24"/>
          <w:szCs w:val="24"/>
        </w:rPr>
        <w:t>).</w:t>
      </w:r>
    </w:p>
    <w:p w14:paraId="54C16F9F" w14:textId="77777777" w:rsidR="00FB52AB" w:rsidRPr="00A232AE" w:rsidRDefault="00FB52AB" w:rsidP="00A232AE">
      <w:pPr>
        <w:adjustRightInd w:val="0"/>
        <w:snapToGrid w:val="0"/>
        <w:spacing w:line="360" w:lineRule="auto"/>
        <w:rPr>
          <w:rFonts w:ascii="Book Antiqua" w:hAnsi="Book Antiqua" w:cs="Times New Roman"/>
          <w:bCs/>
          <w:kern w:val="0"/>
          <w:sz w:val="24"/>
          <w:szCs w:val="24"/>
        </w:rPr>
      </w:pPr>
    </w:p>
    <w:p w14:paraId="1BE41343" w14:textId="77777777" w:rsidR="00FB52AB" w:rsidRPr="00A232AE" w:rsidRDefault="003B1476" w:rsidP="00A232AE">
      <w:pPr>
        <w:adjustRightInd w:val="0"/>
        <w:snapToGrid w:val="0"/>
        <w:spacing w:line="360" w:lineRule="auto"/>
        <w:rPr>
          <w:rFonts w:ascii="Book Antiqua" w:hAnsi="Book Antiqua" w:cs="Times New Roman"/>
          <w:b/>
          <w:bCs/>
          <w:i/>
          <w:iCs/>
          <w:kern w:val="0"/>
          <w:sz w:val="24"/>
          <w:szCs w:val="24"/>
        </w:rPr>
      </w:pPr>
      <w:r w:rsidRPr="00A232AE">
        <w:rPr>
          <w:rFonts w:ascii="Book Antiqua" w:hAnsi="Book Antiqua" w:cs="Times New Roman"/>
          <w:b/>
          <w:bCs/>
          <w:i/>
          <w:iCs/>
          <w:kern w:val="0"/>
          <w:sz w:val="24"/>
          <w:szCs w:val="24"/>
        </w:rPr>
        <w:t>CONCLUSION</w:t>
      </w:r>
    </w:p>
    <w:p w14:paraId="17C3A56B" w14:textId="566C7AAF" w:rsidR="00FB52AB" w:rsidRPr="00A232AE" w:rsidRDefault="003B1476" w:rsidP="00A232AE">
      <w:pPr>
        <w:adjustRightInd w:val="0"/>
        <w:snapToGrid w:val="0"/>
        <w:spacing w:line="360" w:lineRule="auto"/>
        <w:rPr>
          <w:rFonts w:ascii="Book Antiqua" w:hAnsi="Book Antiqua" w:cs="Times New Roman"/>
          <w:bCs/>
          <w:kern w:val="0"/>
          <w:sz w:val="24"/>
          <w:szCs w:val="24"/>
        </w:rPr>
      </w:pPr>
      <w:r w:rsidRPr="00A232AE">
        <w:rPr>
          <w:rFonts w:ascii="Book Antiqua" w:hAnsi="Book Antiqua" w:cs="Times New Roman"/>
          <w:bCs/>
          <w:kern w:val="0"/>
          <w:sz w:val="24"/>
          <w:szCs w:val="24"/>
        </w:rPr>
        <w:t>There have been only a few previous reports of GISTs associated with NF-1. Although GISTs</w:t>
      </w:r>
      <w:r w:rsidR="00125979" w:rsidRPr="00A232AE">
        <w:rPr>
          <w:rFonts w:ascii="Book Antiqua" w:hAnsi="Book Antiqua" w:cs="Times New Roman"/>
          <w:bCs/>
          <w:kern w:val="0"/>
          <w:sz w:val="24"/>
          <w:szCs w:val="24"/>
        </w:rPr>
        <w:t xml:space="preserve"> associated with NF-1</w:t>
      </w:r>
      <w:r w:rsidRPr="00A232AE">
        <w:rPr>
          <w:rFonts w:ascii="Book Antiqua" w:hAnsi="Book Antiqua" w:cs="Times New Roman"/>
          <w:bCs/>
          <w:kern w:val="0"/>
          <w:sz w:val="24"/>
          <w:szCs w:val="24"/>
        </w:rPr>
        <w:t xml:space="preserve"> have morphologic and immunohistochemical similarities with GISTs, the pathogenesis, incidence, genetic background</w:t>
      </w:r>
      <w:r w:rsidR="00125979" w:rsidRPr="00A232AE">
        <w:rPr>
          <w:rFonts w:ascii="Book Antiqua" w:hAnsi="Book Antiqua" w:cs="Times New Roman"/>
          <w:bCs/>
          <w:kern w:val="0"/>
          <w:sz w:val="24"/>
          <w:szCs w:val="24"/>
        </w:rPr>
        <w:t>,</w:t>
      </w:r>
      <w:r w:rsidRPr="00A232AE">
        <w:rPr>
          <w:rFonts w:ascii="Book Antiqua" w:hAnsi="Book Antiqua" w:cs="Times New Roman"/>
          <w:bCs/>
          <w:kern w:val="0"/>
          <w:sz w:val="24"/>
          <w:szCs w:val="24"/>
        </w:rPr>
        <w:t xml:space="preserve"> and prognosis are not completely known. A medical history of NF-1 in a patient who has gastrointestinal bleeding or anemia and an intra-abdominal mass with nonspecific </w:t>
      </w:r>
      <w:r w:rsidR="000F17B7" w:rsidRPr="00A232AE">
        <w:rPr>
          <w:rFonts w:ascii="Book Antiqua" w:hAnsi="Book Antiqua" w:cs="Times New Roman"/>
          <w:bCs/>
          <w:kern w:val="0"/>
          <w:sz w:val="24"/>
          <w:szCs w:val="24"/>
        </w:rPr>
        <w:lastRenderedPageBreak/>
        <w:t>computed tomography</w:t>
      </w:r>
      <w:r w:rsidRPr="00A232AE">
        <w:rPr>
          <w:rFonts w:ascii="Book Antiqua" w:hAnsi="Book Antiqua" w:cs="Times New Roman"/>
          <w:bCs/>
          <w:kern w:val="0"/>
          <w:sz w:val="24"/>
          <w:szCs w:val="24"/>
        </w:rPr>
        <w:t xml:space="preserve"> features may help in diagnosing GIST by virtue of the well-known association of these two entities. Molecular genetic studies of cases indicated that GISTs </w:t>
      </w:r>
      <w:r w:rsidR="00125979" w:rsidRPr="00A232AE">
        <w:rPr>
          <w:rFonts w:ascii="Book Antiqua" w:hAnsi="Book Antiqua" w:cs="Times New Roman"/>
          <w:bCs/>
          <w:kern w:val="0"/>
          <w:sz w:val="24"/>
          <w:szCs w:val="24"/>
        </w:rPr>
        <w:t xml:space="preserve">in </w:t>
      </w:r>
      <w:r w:rsidRPr="00A232AE">
        <w:rPr>
          <w:rFonts w:ascii="Book Antiqua" w:hAnsi="Book Antiqua" w:cs="Times New Roman"/>
          <w:bCs/>
          <w:kern w:val="0"/>
          <w:sz w:val="24"/>
          <w:szCs w:val="24"/>
        </w:rPr>
        <w:t>NF-1 patients have a different pathogenesis than sporadic GISTs.</w:t>
      </w:r>
    </w:p>
    <w:p w14:paraId="47ADB690" w14:textId="77777777" w:rsidR="00FB52AB" w:rsidRPr="00A232AE" w:rsidRDefault="00FB52AB" w:rsidP="00A232AE">
      <w:pPr>
        <w:adjustRightInd w:val="0"/>
        <w:snapToGrid w:val="0"/>
        <w:spacing w:line="360" w:lineRule="auto"/>
        <w:rPr>
          <w:rFonts w:ascii="Book Antiqua" w:hAnsi="Book Antiqua" w:cs="Times New Roman"/>
          <w:bCs/>
          <w:kern w:val="0"/>
          <w:sz w:val="24"/>
          <w:szCs w:val="24"/>
        </w:rPr>
      </w:pPr>
    </w:p>
    <w:p w14:paraId="6E419118" w14:textId="77777777" w:rsidR="00FB52AB" w:rsidRPr="00A232AE" w:rsidRDefault="003B1476" w:rsidP="00A232AE">
      <w:pPr>
        <w:adjustRightInd w:val="0"/>
        <w:snapToGrid w:val="0"/>
        <w:spacing w:line="360" w:lineRule="auto"/>
        <w:rPr>
          <w:rFonts w:ascii="Book Antiqua" w:hAnsi="Book Antiqua" w:cs="Times New Roman"/>
          <w:bCs/>
          <w:kern w:val="0"/>
          <w:sz w:val="24"/>
          <w:szCs w:val="24"/>
        </w:rPr>
      </w:pPr>
      <w:r w:rsidRPr="00A232AE">
        <w:rPr>
          <w:rFonts w:ascii="Book Antiqua" w:hAnsi="Book Antiqua" w:cs="Times New Roman"/>
          <w:b/>
          <w:bCs/>
          <w:kern w:val="0"/>
          <w:sz w:val="24"/>
          <w:szCs w:val="24"/>
        </w:rPr>
        <w:t>Key words:</w:t>
      </w:r>
      <w:r w:rsidRPr="00A232AE">
        <w:rPr>
          <w:rFonts w:ascii="Book Antiqua" w:hAnsi="Book Antiqua" w:cs="Times New Roman"/>
          <w:bCs/>
          <w:kern w:val="0"/>
          <w:sz w:val="24"/>
          <w:szCs w:val="24"/>
        </w:rPr>
        <w:t xml:space="preserve"> Neurofibromatosis; Gastrointestinal stromal; </w:t>
      </w:r>
      <w:r w:rsidRPr="00A232AE">
        <w:rPr>
          <w:rFonts w:ascii="Book Antiqua" w:hAnsi="Book Antiqua" w:cs="Times New Roman"/>
          <w:bCs/>
          <w:i/>
          <w:kern w:val="0"/>
          <w:sz w:val="24"/>
          <w:szCs w:val="24"/>
        </w:rPr>
        <w:t>KIT</w:t>
      </w:r>
      <w:r w:rsidRPr="00A232AE">
        <w:rPr>
          <w:rFonts w:ascii="Book Antiqua" w:hAnsi="Book Antiqua" w:cs="Times New Roman"/>
          <w:bCs/>
          <w:kern w:val="0"/>
          <w:sz w:val="24"/>
          <w:szCs w:val="24"/>
        </w:rPr>
        <w:t xml:space="preserve"> and platelet-derived growth factor receptor α wild type; Molecular genetic studies; Neurofibromatosis type 1; Case report</w:t>
      </w:r>
    </w:p>
    <w:p w14:paraId="64683D4D" w14:textId="77777777" w:rsidR="00FB52AB" w:rsidRPr="00A232AE" w:rsidRDefault="00FB52AB" w:rsidP="00A232AE">
      <w:pPr>
        <w:adjustRightInd w:val="0"/>
        <w:snapToGrid w:val="0"/>
        <w:spacing w:line="360" w:lineRule="auto"/>
        <w:rPr>
          <w:rFonts w:ascii="Book Antiqua" w:hAnsi="Book Antiqua" w:cs="Times New Roman"/>
          <w:bCs/>
          <w:kern w:val="0"/>
          <w:sz w:val="24"/>
          <w:szCs w:val="24"/>
        </w:rPr>
      </w:pPr>
    </w:p>
    <w:p w14:paraId="0E04AF48" w14:textId="77777777" w:rsidR="00FB52AB" w:rsidRPr="00A232AE" w:rsidRDefault="003B1476" w:rsidP="00A232AE">
      <w:pPr>
        <w:adjustRightInd w:val="0"/>
        <w:snapToGrid w:val="0"/>
        <w:spacing w:line="360" w:lineRule="auto"/>
        <w:rPr>
          <w:rFonts w:ascii="Book Antiqua" w:hAnsi="Book Antiqua"/>
          <w:kern w:val="0"/>
          <w:sz w:val="24"/>
          <w:szCs w:val="24"/>
        </w:rPr>
      </w:pPr>
      <w:bookmarkStart w:id="10" w:name="OLE_LINK156"/>
      <w:bookmarkStart w:id="11" w:name="OLE_LINK196"/>
      <w:bookmarkStart w:id="12" w:name="OLE_LINK242"/>
      <w:bookmarkStart w:id="13" w:name="OLE_LINK98"/>
      <w:bookmarkStart w:id="14" w:name="OLE_LINK744"/>
      <w:bookmarkStart w:id="15" w:name="OLE_LINK311"/>
      <w:bookmarkStart w:id="16" w:name="OLE_LINK640"/>
      <w:bookmarkStart w:id="17" w:name="OLE_LINK714"/>
      <w:bookmarkStart w:id="18" w:name="OLE_LINK652"/>
      <w:bookmarkStart w:id="19" w:name="OLE_LINK474"/>
      <w:bookmarkStart w:id="20" w:name="OLE_LINK879"/>
      <w:bookmarkStart w:id="21" w:name="OLE_LINK800"/>
      <w:bookmarkStart w:id="22" w:name="OLE_LINK906"/>
      <w:bookmarkStart w:id="23" w:name="OLE_LINK928"/>
      <w:bookmarkStart w:id="24" w:name="OLE_LINK758"/>
      <w:bookmarkStart w:id="25" w:name="OLE_LINK247"/>
      <w:bookmarkStart w:id="26" w:name="OLE_LINK513"/>
      <w:bookmarkStart w:id="27" w:name="OLE_LINK466"/>
      <w:bookmarkStart w:id="28" w:name="OLE_LINK862"/>
      <w:bookmarkStart w:id="29" w:name="OLE_LINK861"/>
      <w:bookmarkStart w:id="30" w:name="OLE_LINK787"/>
      <w:bookmarkStart w:id="31" w:name="OLE_LINK983"/>
      <w:bookmarkStart w:id="32" w:name="OLE_LINK464"/>
      <w:bookmarkStart w:id="33" w:name="OLE_LINK472"/>
      <w:bookmarkStart w:id="34" w:name="OLE_LINK982"/>
      <w:bookmarkStart w:id="35" w:name="OLE_LINK471"/>
      <w:bookmarkStart w:id="36" w:name="OLE_LINK672"/>
      <w:bookmarkStart w:id="37" w:name="OLE_LINK960"/>
      <w:bookmarkStart w:id="38" w:name="OLE_LINK465"/>
      <w:bookmarkStart w:id="39" w:name="OLE_LINK504"/>
      <w:bookmarkStart w:id="40" w:name="OLE_LINK330"/>
      <w:bookmarkStart w:id="41" w:name="OLE_LINK546"/>
      <w:bookmarkStart w:id="42" w:name="OLE_LINK575"/>
      <w:bookmarkStart w:id="43" w:name="OLE_LINK312"/>
      <w:bookmarkStart w:id="44" w:name="OLE_LINK325"/>
      <w:bookmarkStart w:id="45" w:name="OLE_LINK651"/>
      <w:bookmarkStart w:id="46" w:name="OLE_LINK1403"/>
      <w:bookmarkStart w:id="47" w:name="OLE_LINK1437"/>
      <w:bookmarkStart w:id="48" w:name="OLE_LINK1454"/>
      <w:bookmarkStart w:id="49" w:name="OLE_LINK1504"/>
      <w:bookmarkStart w:id="50" w:name="OLE_LINK1334"/>
      <w:bookmarkStart w:id="51" w:name="OLE_LINK1247"/>
      <w:bookmarkStart w:id="52" w:name="OLE_LINK1516"/>
      <w:bookmarkStart w:id="53" w:name="OLE_LINK259"/>
      <w:bookmarkStart w:id="54" w:name="OLE_LINK1478"/>
      <w:bookmarkStart w:id="55" w:name="OLE_LINK1348"/>
      <w:bookmarkStart w:id="56" w:name="OLE_LINK1061"/>
      <w:bookmarkStart w:id="57" w:name="OLE_LINK1284"/>
      <w:bookmarkStart w:id="58" w:name="OLE_LINK1361"/>
      <w:bookmarkStart w:id="59" w:name="OLE_LINK1060"/>
      <w:bookmarkStart w:id="60" w:name="OLE_LINK1384"/>
      <w:bookmarkStart w:id="61" w:name="OLE_LINK1163"/>
      <w:bookmarkStart w:id="62" w:name="OLE_LINK1086"/>
      <w:bookmarkStart w:id="63" w:name="OLE_LINK1193"/>
      <w:bookmarkStart w:id="64" w:name="OLE_LINK1480"/>
      <w:bookmarkStart w:id="65" w:name="OLE_LINK1373"/>
      <w:bookmarkStart w:id="66" w:name="OLE_LINK1644"/>
      <w:bookmarkStart w:id="67" w:name="OLE_LINK1885"/>
      <w:bookmarkStart w:id="68" w:name="OLE_LINK216"/>
      <w:bookmarkStart w:id="69" w:name="OLE_LINK1884"/>
      <w:bookmarkStart w:id="70" w:name="OLE_LINK1265"/>
      <w:bookmarkStart w:id="71" w:name="OLE_LINK1219"/>
      <w:bookmarkStart w:id="72" w:name="OLE_LINK1125"/>
      <w:bookmarkStart w:id="73" w:name="OLE_LINK1029"/>
      <w:bookmarkStart w:id="74" w:name="OLE_LINK135"/>
      <w:bookmarkStart w:id="75" w:name="OLE_LINK1100"/>
      <w:bookmarkStart w:id="76" w:name="OLE_LINK1313"/>
      <w:bookmarkStart w:id="77" w:name="OLE_LINK1186"/>
      <w:bookmarkStart w:id="78" w:name="OLE_LINK1931"/>
      <w:bookmarkStart w:id="79" w:name="OLE_LINK1964"/>
      <w:bookmarkStart w:id="80" w:name="OLE_LINK1938"/>
      <w:bookmarkStart w:id="81" w:name="OLE_LINK1902"/>
      <w:bookmarkStart w:id="82" w:name="OLE_LINK1866"/>
      <w:bookmarkStart w:id="83" w:name="OLE_LINK2265"/>
      <w:bookmarkStart w:id="84" w:name="OLE_LINK2562"/>
      <w:bookmarkStart w:id="85" w:name="OLE_LINK1995"/>
      <w:bookmarkStart w:id="86" w:name="OLE_LINK2020"/>
      <w:bookmarkStart w:id="87" w:name="OLE_LINK2071"/>
      <w:bookmarkStart w:id="88" w:name="OLE_LINK2134"/>
      <w:bookmarkStart w:id="89" w:name="OLE_LINK1538"/>
      <w:bookmarkStart w:id="90" w:name="OLE_LINK2292"/>
      <w:bookmarkStart w:id="91" w:name="OLE_LINK1868"/>
      <w:bookmarkStart w:id="92" w:name="OLE_LINK2013"/>
      <w:bookmarkStart w:id="93" w:name="OLE_LINK1929"/>
      <w:bookmarkStart w:id="94" w:name="OLE_LINK1756"/>
      <w:bookmarkStart w:id="95" w:name="OLE_LINK1894"/>
      <w:bookmarkStart w:id="96" w:name="OLE_LINK1941"/>
      <w:bookmarkStart w:id="97" w:name="OLE_LINK1543"/>
      <w:bookmarkStart w:id="98" w:name="OLE_LINK1549"/>
      <w:bookmarkStart w:id="99" w:name="OLE_LINK1778"/>
      <w:bookmarkStart w:id="100" w:name="OLE_LINK1539"/>
      <w:bookmarkStart w:id="101" w:name="OLE_LINK1777"/>
      <w:bookmarkStart w:id="102" w:name="OLE_LINK1817"/>
      <w:bookmarkStart w:id="103" w:name="OLE_LINK1882"/>
      <w:bookmarkStart w:id="104" w:name="OLE_LINK1901"/>
      <w:bookmarkStart w:id="105" w:name="OLE_LINK2081"/>
      <w:bookmarkStart w:id="106" w:name="OLE_LINK1776"/>
      <w:bookmarkStart w:id="107" w:name="OLE_LINK1744"/>
      <w:bookmarkStart w:id="108" w:name="OLE_LINK1835"/>
      <w:bookmarkStart w:id="109" w:name="OLE_LINK2082"/>
      <w:bookmarkStart w:id="110" w:name="OLE_LINK2451"/>
      <w:bookmarkStart w:id="111" w:name="OLE_LINK2221"/>
      <w:bookmarkStart w:id="112" w:name="OLE_LINK2190"/>
      <w:bookmarkStart w:id="113" w:name="OLE_LINK2482"/>
      <w:bookmarkStart w:id="114" w:name="OLE_LINK2663"/>
      <w:bookmarkStart w:id="115" w:name="OLE_LINK2856"/>
      <w:bookmarkStart w:id="116" w:name="OLE_LINK2993"/>
      <w:bookmarkStart w:id="117" w:name="OLE_LINK2583"/>
      <w:bookmarkStart w:id="118" w:name="OLE_LINK2169"/>
      <w:bookmarkStart w:id="119" w:name="OLE_LINK2962"/>
      <w:bookmarkStart w:id="120" w:name="OLE_LINK2345"/>
      <w:bookmarkStart w:id="121" w:name="OLE_LINK2484"/>
      <w:bookmarkStart w:id="122" w:name="OLE_LINK2157"/>
      <w:bookmarkStart w:id="123" w:name="OLE_LINK2331"/>
      <w:bookmarkStart w:id="124" w:name="OLE_LINK2761"/>
      <w:bookmarkStart w:id="125" w:name="OLE_LINK2627"/>
      <w:bookmarkStart w:id="126" w:name="OLE_LINK2582"/>
      <w:bookmarkStart w:id="127" w:name="OLE_LINK2110"/>
      <w:bookmarkStart w:id="128" w:name="OLE_LINK2192"/>
      <w:bookmarkStart w:id="129" w:name="OLE_LINK2643"/>
      <w:bookmarkStart w:id="130" w:name="OLE_LINK2762"/>
      <w:bookmarkStart w:id="131" w:name="OLE_LINK2467"/>
      <w:bookmarkStart w:id="132" w:name="OLE_LINK1923"/>
      <w:bookmarkStart w:id="133" w:name="OLE_LINK2446"/>
      <w:bookmarkStart w:id="134" w:name="OLE_LINK2252"/>
      <w:bookmarkStart w:id="135" w:name="OLE_LINK2348"/>
      <w:bookmarkStart w:id="136" w:name="OLE_LINK2445"/>
      <w:r w:rsidRPr="00A232AE">
        <w:rPr>
          <w:rFonts w:ascii="Book Antiqua" w:hAnsi="Book Antiqua"/>
          <w:b/>
          <w:kern w:val="0"/>
          <w:sz w:val="24"/>
          <w:szCs w:val="24"/>
        </w:rPr>
        <w:t xml:space="preserve">© </w:t>
      </w:r>
      <w:r w:rsidRPr="00A232AE">
        <w:rPr>
          <w:rFonts w:ascii="Book Antiqua" w:eastAsia="AdvTimes" w:hAnsi="Book Antiqua" w:cs="AdvTimes"/>
          <w:b/>
          <w:kern w:val="0"/>
          <w:sz w:val="24"/>
          <w:szCs w:val="24"/>
        </w:rPr>
        <w:t>The Author(s) 201</w:t>
      </w:r>
      <w:r w:rsidRPr="00A232AE">
        <w:rPr>
          <w:rFonts w:ascii="Book Antiqua" w:hAnsi="Book Antiqua" w:cs="AdvTimes"/>
          <w:b/>
          <w:kern w:val="0"/>
          <w:sz w:val="24"/>
          <w:szCs w:val="24"/>
        </w:rPr>
        <w:t>9</w:t>
      </w:r>
      <w:r w:rsidRPr="00A232AE">
        <w:rPr>
          <w:rFonts w:ascii="Book Antiqua" w:eastAsia="AdvTimes" w:hAnsi="Book Antiqua" w:cs="AdvTimes"/>
          <w:b/>
          <w:kern w:val="0"/>
          <w:sz w:val="24"/>
          <w:szCs w:val="24"/>
        </w:rPr>
        <w:t>.</w:t>
      </w:r>
      <w:r w:rsidRPr="00A232AE">
        <w:rPr>
          <w:rFonts w:ascii="Book Antiqua" w:eastAsia="AdvTimes" w:hAnsi="Book Antiqua" w:cs="AdvTimes"/>
          <w:kern w:val="0"/>
          <w:sz w:val="24"/>
          <w:szCs w:val="24"/>
        </w:rPr>
        <w:t xml:space="preserve"> Published by </w:t>
      </w:r>
      <w:r w:rsidRPr="00A232AE">
        <w:rPr>
          <w:rFonts w:ascii="Book Antiqua" w:hAnsi="Book Antiqua" w:cs="Arial Unicode MS"/>
          <w:kern w:val="0"/>
          <w:sz w:val="24"/>
          <w:szCs w:val="24"/>
        </w:rPr>
        <w:t>Baishideng Publishing Group Inc. All rights reserved.</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14:paraId="64C51DBE" w14:textId="77777777" w:rsidR="00FB52AB" w:rsidRPr="00A232AE" w:rsidRDefault="00FB52AB" w:rsidP="00A232AE">
      <w:pPr>
        <w:adjustRightInd w:val="0"/>
        <w:snapToGrid w:val="0"/>
        <w:spacing w:line="360" w:lineRule="auto"/>
        <w:rPr>
          <w:rFonts w:ascii="Book Antiqua" w:hAnsi="Book Antiqua" w:cs="Times New Roman"/>
          <w:b/>
          <w:bCs/>
          <w:kern w:val="0"/>
          <w:sz w:val="24"/>
          <w:szCs w:val="24"/>
        </w:rPr>
      </w:pPr>
    </w:p>
    <w:p w14:paraId="7912F1E3" w14:textId="45940F0D" w:rsidR="00FB52AB" w:rsidRPr="00A232AE" w:rsidRDefault="003B1476" w:rsidP="00A232AE">
      <w:pPr>
        <w:adjustRightInd w:val="0"/>
        <w:snapToGrid w:val="0"/>
        <w:spacing w:line="360" w:lineRule="auto"/>
        <w:rPr>
          <w:rFonts w:ascii="Book Antiqua" w:hAnsi="Book Antiqua"/>
          <w:b/>
          <w:kern w:val="0"/>
          <w:sz w:val="24"/>
          <w:szCs w:val="24"/>
        </w:rPr>
      </w:pPr>
      <w:r w:rsidRPr="00A232AE">
        <w:rPr>
          <w:rFonts w:ascii="Book Antiqua" w:hAnsi="Book Antiqua"/>
          <w:b/>
          <w:kern w:val="0"/>
          <w:sz w:val="24"/>
          <w:szCs w:val="24"/>
        </w:rPr>
        <w:t xml:space="preserve">Core tip: </w:t>
      </w:r>
      <w:r w:rsidRPr="00A232AE">
        <w:rPr>
          <w:rFonts w:ascii="Book Antiqua" w:hAnsi="Book Antiqua"/>
          <w:kern w:val="0"/>
          <w:sz w:val="24"/>
          <w:szCs w:val="24"/>
        </w:rPr>
        <w:t xml:space="preserve">Gastrointestinal stromal tumors (GISTs) associated with neurofibromatosis are uncommon compared to their gastrointestinal counterparts. Here we reported </w:t>
      </w:r>
      <w:r w:rsidR="00125979" w:rsidRPr="00A232AE">
        <w:rPr>
          <w:rFonts w:ascii="Book Antiqua" w:hAnsi="Book Antiqua"/>
          <w:kern w:val="0"/>
          <w:sz w:val="24"/>
          <w:szCs w:val="24"/>
        </w:rPr>
        <w:t>two</w:t>
      </w:r>
      <w:r w:rsidRPr="00A232AE">
        <w:rPr>
          <w:rFonts w:ascii="Book Antiqua" w:hAnsi="Book Antiqua"/>
          <w:kern w:val="0"/>
          <w:sz w:val="24"/>
          <w:szCs w:val="24"/>
        </w:rPr>
        <w:t xml:space="preserve"> cases of </w:t>
      </w:r>
      <w:r w:rsidRPr="00A232AE">
        <w:rPr>
          <w:rFonts w:ascii="Book Antiqua" w:hAnsi="Book Antiqua"/>
          <w:i/>
          <w:kern w:val="0"/>
          <w:sz w:val="24"/>
          <w:szCs w:val="24"/>
        </w:rPr>
        <w:t>KIT</w:t>
      </w:r>
      <w:r w:rsidRPr="00A232AE">
        <w:rPr>
          <w:rFonts w:ascii="Book Antiqua" w:hAnsi="Book Antiqua"/>
          <w:kern w:val="0"/>
          <w:sz w:val="24"/>
          <w:szCs w:val="24"/>
        </w:rPr>
        <w:t xml:space="preserve"> and platelet-derived growth factor receptor α wild-type GISTs with neurofibromatosis type 1. Although GISTs with </w:t>
      </w:r>
      <w:r w:rsidR="00125979" w:rsidRPr="00A232AE">
        <w:rPr>
          <w:rFonts w:ascii="Book Antiqua" w:hAnsi="Book Antiqua"/>
          <w:kern w:val="0"/>
          <w:sz w:val="24"/>
          <w:szCs w:val="24"/>
        </w:rPr>
        <w:t xml:space="preserve">neurofibromatosis type 1 </w:t>
      </w:r>
      <w:r w:rsidRPr="00A232AE">
        <w:rPr>
          <w:rFonts w:ascii="Book Antiqua" w:hAnsi="Book Antiqua"/>
          <w:kern w:val="0"/>
          <w:sz w:val="24"/>
          <w:szCs w:val="24"/>
        </w:rPr>
        <w:t xml:space="preserve">have morphologic and </w:t>
      </w:r>
      <w:proofErr w:type="spellStart"/>
      <w:r w:rsidRPr="00A232AE">
        <w:rPr>
          <w:rFonts w:ascii="Book Antiqua" w:hAnsi="Book Antiqua"/>
          <w:kern w:val="0"/>
          <w:sz w:val="24"/>
          <w:szCs w:val="24"/>
        </w:rPr>
        <w:t>immunohistochemical</w:t>
      </w:r>
      <w:proofErr w:type="spellEnd"/>
      <w:r w:rsidRPr="00A232AE">
        <w:rPr>
          <w:rFonts w:ascii="Book Antiqua" w:hAnsi="Book Antiqua"/>
          <w:kern w:val="0"/>
          <w:sz w:val="24"/>
          <w:szCs w:val="24"/>
        </w:rPr>
        <w:t xml:space="preserve"> similarities with common GISTs</w:t>
      </w:r>
      <w:r w:rsidR="00125979" w:rsidRPr="00A232AE">
        <w:rPr>
          <w:rFonts w:ascii="Book Antiqua" w:hAnsi="Book Antiqua"/>
          <w:kern w:val="0"/>
          <w:sz w:val="24"/>
          <w:szCs w:val="24"/>
        </w:rPr>
        <w:t>,</w:t>
      </w:r>
      <w:r w:rsidRPr="00A232AE">
        <w:rPr>
          <w:rFonts w:ascii="Book Antiqua" w:hAnsi="Book Antiqua"/>
          <w:kern w:val="0"/>
          <w:sz w:val="24"/>
          <w:szCs w:val="24"/>
        </w:rPr>
        <w:t xml:space="preserve"> the pathogenesis, incidence, genetic background, and prognosis are not completely known. A medical history of </w:t>
      </w:r>
      <w:r w:rsidR="00125979" w:rsidRPr="00A232AE">
        <w:rPr>
          <w:rFonts w:ascii="Book Antiqua" w:hAnsi="Book Antiqua"/>
          <w:kern w:val="0"/>
          <w:sz w:val="24"/>
          <w:szCs w:val="24"/>
        </w:rPr>
        <w:t xml:space="preserve">neurofibromatosis type 1 </w:t>
      </w:r>
      <w:r w:rsidRPr="00A232AE">
        <w:rPr>
          <w:rFonts w:ascii="Book Antiqua" w:hAnsi="Book Antiqua"/>
          <w:kern w:val="0"/>
          <w:sz w:val="24"/>
          <w:szCs w:val="24"/>
        </w:rPr>
        <w:t>in a patient who has gastrointestinal bleeding or anemia and an intra-abdominal mass with nonspecific computed tomography features may help in diagnosing GIST by virtue of the well-known association of these two entities.</w:t>
      </w:r>
    </w:p>
    <w:p w14:paraId="66D698EF" w14:textId="77777777" w:rsidR="00FB52AB" w:rsidRPr="00A232AE" w:rsidRDefault="00FB52AB" w:rsidP="00A232AE">
      <w:pPr>
        <w:adjustRightInd w:val="0"/>
        <w:snapToGrid w:val="0"/>
        <w:spacing w:line="360" w:lineRule="auto"/>
        <w:rPr>
          <w:rFonts w:ascii="Book Antiqua" w:hAnsi="Book Antiqua"/>
          <w:b/>
          <w:kern w:val="0"/>
          <w:sz w:val="24"/>
          <w:szCs w:val="24"/>
        </w:rPr>
      </w:pPr>
    </w:p>
    <w:p w14:paraId="51B5F23F" w14:textId="77777777" w:rsidR="00FB52AB" w:rsidRPr="00A232AE" w:rsidRDefault="003B1476" w:rsidP="00A232AE">
      <w:pPr>
        <w:adjustRightInd w:val="0"/>
        <w:snapToGrid w:val="0"/>
        <w:spacing w:line="360" w:lineRule="auto"/>
        <w:rPr>
          <w:rFonts w:ascii="Book Antiqua" w:hAnsi="Book Antiqua" w:cs="Times New Roman"/>
          <w:bCs/>
          <w:kern w:val="0"/>
          <w:sz w:val="24"/>
          <w:szCs w:val="24"/>
        </w:rPr>
      </w:pPr>
      <w:r w:rsidRPr="00A232AE">
        <w:rPr>
          <w:rFonts w:ascii="Book Antiqua" w:hAnsi="Book Antiqua" w:cs="Times New Roman"/>
          <w:bCs/>
          <w:kern w:val="0"/>
          <w:sz w:val="24"/>
          <w:szCs w:val="24"/>
        </w:rPr>
        <w:t xml:space="preserve">Kou YW, Zhang Y, Fu YP, Wang Z. </w:t>
      </w:r>
      <w:r w:rsidRPr="00A232AE">
        <w:rPr>
          <w:rFonts w:ascii="Book Antiqua" w:hAnsi="Book Antiqua" w:cs="Times New Roman"/>
          <w:bCs/>
          <w:i/>
          <w:kern w:val="0"/>
          <w:sz w:val="24"/>
          <w:szCs w:val="24"/>
        </w:rPr>
        <w:t>KIT</w:t>
      </w:r>
      <w:r w:rsidRPr="00A232AE">
        <w:rPr>
          <w:rFonts w:ascii="Book Antiqua" w:hAnsi="Book Antiqua" w:cs="Times New Roman"/>
          <w:bCs/>
          <w:kern w:val="0"/>
          <w:sz w:val="24"/>
          <w:szCs w:val="24"/>
        </w:rPr>
        <w:t xml:space="preserve"> and platelet-derived growth factor receptor α wild-type gastrointestinal stromal tumor associated with neurofibromatosis type 1: Two case reports.</w:t>
      </w:r>
      <w:r w:rsidRPr="00A232AE">
        <w:rPr>
          <w:rFonts w:ascii="Book Antiqua" w:hAnsi="Book Antiqua" w:cs="Garamond"/>
          <w:i/>
          <w:iCs/>
          <w:kern w:val="0"/>
          <w:sz w:val="24"/>
          <w:szCs w:val="24"/>
          <w:lang w:eastAsia="pl-PL"/>
        </w:rPr>
        <w:t xml:space="preserve"> World J Clin Cases</w:t>
      </w:r>
      <w:r w:rsidRPr="00A232AE">
        <w:rPr>
          <w:rFonts w:ascii="Book Antiqua" w:hAnsi="Book Antiqua" w:cs="Garamond"/>
          <w:kern w:val="0"/>
          <w:sz w:val="24"/>
          <w:szCs w:val="24"/>
          <w:lang w:eastAsia="pl-PL"/>
        </w:rPr>
        <w:t xml:space="preserve"> 2019; In press</w:t>
      </w:r>
    </w:p>
    <w:p w14:paraId="4C1B4A88" w14:textId="77777777" w:rsidR="00FB52AB" w:rsidRPr="00A232AE" w:rsidRDefault="00FB52AB" w:rsidP="00A232AE">
      <w:pPr>
        <w:adjustRightInd w:val="0"/>
        <w:snapToGrid w:val="0"/>
        <w:spacing w:line="360" w:lineRule="auto"/>
        <w:rPr>
          <w:rFonts w:ascii="Book Antiqua" w:hAnsi="Book Antiqua" w:cs="Times New Roman"/>
          <w:b/>
          <w:bCs/>
          <w:kern w:val="0"/>
          <w:sz w:val="24"/>
          <w:szCs w:val="24"/>
        </w:rPr>
      </w:pPr>
    </w:p>
    <w:p w14:paraId="4E070F9C" w14:textId="77777777" w:rsidR="00FB52AB" w:rsidRPr="00A232AE" w:rsidRDefault="003B1476" w:rsidP="00A232AE">
      <w:pPr>
        <w:widowControl/>
        <w:adjustRightInd w:val="0"/>
        <w:snapToGrid w:val="0"/>
        <w:spacing w:line="360" w:lineRule="auto"/>
        <w:rPr>
          <w:rFonts w:ascii="Book Antiqua" w:hAnsi="Book Antiqua" w:cs="Times New Roman"/>
          <w:b/>
          <w:bCs/>
          <w:kern w:val="0"/>
          <w:sz w:val="24"/>
          <w:szCs w:val="24"/>
        </w:rPr>
      </w:pPr>
      <w:r w:rsidRPr="00A232AE">
        <w:rPr>
          <w:rFonts w:ascii="Book Antiqua" w:hAnsi="Book Antiqua" w:cs="Times New Roman"/>
          <w:b/>
          <w:bCs/>
          <w:kern w:val="0"/>
          <w:sz w:val="24"/>
          <w:szCs w:val="24"/>
        </w:rPr>
        <w:br w:type="page"/>
      </w:r>
    </w:p>
    <w:p w14:paraId="7FEEA318" w14:textId="77777777" w:rsidR="00FB52AB" w:rsidRPr="00A232AE" w:rsidRDefault="003B1476" w:rsidP="00A232AE">
      <w:pPr>
        <w:adjustRightInd w:val="0"/>
        <w:snapToGrid w:val="0"/>
        <w:spacing w:line="360" w:lineRule="auto"/>
        <w:rPr>
          <w:rFonts w:ascii="Book Antiqua" w:hAnsi="Book Antiqua" w:cs="Times New Roman"/>
          <w:b/>
          <w:bCs/>
          <w:kern w:val="0"/>
          <w:sz w:val="24"/>
          <w:szCs w:val="24"/>
        </w:rPr>
      </w:pPr>
      <w:r w:rsidRPr="00A232AE">
        <w:rPr>
          <w:rFonts w:ascii="Book Antiqua" w:hAnsi="Book Antiqua" w:cs="Times New Roman"/>
          <w:b/>
          <w:bCs/>
          <w:kern w:val="0"/>
          <w:sz w:val="24"/>
          <w:szCs w:val="24"/>
        </w:rPr>
        <w:lastRenderedPageBreak/>
        <w:t>INTRODUCTION</w:t>
      </w:r>
    </w:p>
    <w:p w14:paraId="00F3BE3E" w14:textId="77777777" w:rsidR="00FB52AB" w:rsidRPr="00A232AE" w:rsidRDefault="003B1476" w:rsidP="00A232AE">
      <w:pPr>
        <w:adjustRightInd w:val="0"/>
        <w:snapToGrid w:val="0"/>
        <w:spacing w:line="360" w:lineRule="auto"/>
        <w:rPr>
          <w:rFonts w:ascii="Book Antiqua" w:hAnsi="Book Antiqua" w:cs="Times New Roman"/>
          <w:bCs/>
          <w:kern w:val="0"/>
          <w:sz w:val="24"/>
          <w:szCs w:val="24"/>
        </w:rPr>
      </w:pPr>
      <w:r w:rsidRPr="00A232AE">
        <w:rPr>
          <w:rFonts w:ascii="Book Antiqua" w:hAnsi="Book Antiqua" w:cs="Times New Roman"/>
          <w:bCs/>
          <w:kern w:val="0"/>
          <w:sz w:val="24"/>
          <w:szCs w:val="24"/>
        </w:rPr>
        <w:t>Gastrointestinal stromal tumors (GISTs) are mesenchymal neoplasms characterized by activating mutations in the related receptor tyrosine kinases [</w:t>
      </w:r>
      <w:r w:rsidRPr="00A232AE">
        <w:rPr>
          <w:rFonts w:ascii="Book Antiqua" w:hAnsi="Book Antiqua" w:cs="Times New Roman"/>
          <w:bCs/>
          <w:i/>
          <w:kern w:val="0"/>
          <w:sz w:val="24"/>
          <w:szCs w:val="24"/>
        </w:rPr>
        <w:t>KIT</w:t>
      </w:r>
      <w:r w:rsidRPr="00A232AE">
        <w:rPr>
          <w:rFonts w:ascii="Book Antiqua" w:hAnsi="Book Antiqua" w:cs="Times New Roman"/>
          <w:bCs/>
          <w:kern w:val="0"/>
          <w:sz w:val="24"/>
          <w:szCs w:val="24"/>
        </w:rPr>
        <w:t xml:space="preserve"> and platelet-derived growth factor receptor α (</w:t>
      </w:r>
      <w:r w:rsidRPr="00A232AE">
        <w:rPr>
          <w:rFonts w:ascii="Book Antiqua" w:hAnsi="Book Antiqua" w:cs="Times New Roman"/>
          <w:bCs/>
          <w:i/>
          <w:kern w:val="0"/>
          <w:sz w:val="24"/>
          <w:szCs w:val="24"/>
        </w:rPr>
        <w:t>PDGFRA</w:t>
      </w:r>
      <w:r w:rsidRPr="00A232AE">
        <w:rPr>
          <w:rFonts w:ascii="Book Antiqua" w:hAnsi="Book Antiqua" w:cs="Times New Roman"/>
          <w:bCs/>
          <w:kern w:val="0"/>
          <w:sz w:val="24"/>
          <w:szCs w:val="24"/>
        </w:rPr>
        <w:t>)]</w:t>
      </w:r>
      <w:r w:rsidRPr="00A232AE">
        <w:rPr>
          <w:rFonts w:ascii="Book Antiqua" w:hAnsi="Book Antiqua" w:cs="Times New Roman"/>
          <w:bCs/>
          <w:kern w:val="0"/>
          <w:sz w:val="24"/>
          <w:szCs w:val="24"/>
          <w:vertAlign w:val="superscript"/>
        </w:rPr>
        <w:t>[1,2]</w:t>
      </w:r>
      <w:r w:rsidRPr="00A232AE">
        <w:rPr>
          <w:rFonts w:ascii="Book Antiqua" w:hAnsi="Book Antiqua" w:cs="Times New Roman"/>
          <w:bCs/>
          <w:kern w:val="0"/>
          <w:sz w:val="24"/>
          <w:szCs w:val="24"/>
        </w:rPr>
        <w:t>.</w:t>
      </w:r>
    </w:p>
    <w:p w14:paraId="21D60101" w14:textId="0A61D90C" w:rsidR="00FB52AB" w:rsidRPr="00A232AE" w:rsidRDefault="003B1476" w:rsidP="00A232A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100" w:firstLine="240"/>
        <w:rPr>
          <w:rFonts w:ascii="Book Antiqua" w:eastAsia="宋体" w:hAnsi="Book Antiqua" w:cs="Times New Roman"/>
          <w:kern w:val="0"/>
          <w:sz w:val="24"/>
          <w:szCs w:val="24"/>
        </w:rPr>
      </w:pPr>
      <w:r w:rsidRPr="00A232AE">
        <w:rPr>
          <w:rFonts w:ascii="Book Antiqua" w:hAnsi="Book Antiqua" w:cs="Times New Roman"/>
          <w:bCs/>
          <w:kern w:val="0"/>
          <w:sz w:val="24"/>
          <w:szCs w:val="24"/>
        </w:rPr>
        <w:t>GISTs occur throughout the gastrointestinal tract. GISTs are twice as common in the stomach as the jejunum and ileum. GISTs are relatively rare in the duodenum, rectum, and elsewhere. GISTs usually occur in older adults (median age</w:t>
      </w:r>
      <w:r w:rsidR="00316E55" w:rsidRPr="00A232AE">
        <w:rPr>
          <w:rFonts w:ascii="Book Antiqua" w:hAnsi="Book Antiqua" w:cs="Times New Roman"/>
          <w:bCs/>
          <w:kern w:val="0"/>
          <w:sz w:val="24"/>
          <w:szCs w:val="24"/>
        </w:rPr>
        <w:t>:</w:t>
      </w:r>
      <w:r w:rsidRPr="00A232AE">
        <w:rPr>
          <w:rFonts w:ascii="Book Antiqua" w:hAnsi="Book Antiqua" w:cs="Times New Roman"/>
          <w:bCs/>
          <w:kern w:val="0"/>
          <w:sz w:val="24"/>
          <w:szCs w:val="24"/>
        </w:rPr>
        <w:t xml:space="preserve"> 55–65 </w:t>
      </w:r>
      <w:proofErr w:type="spellStart"/>
      <w:r w:rsidRPr="00A232AE">
        <w:rPr>
          <w:rFonts w:ascii="Book Antiqua" w:hAnsi="Book Antiqua" w:cs="Times New Roman"/>
          <w:bCs/>
          <w:kern w:val="0"/>
          <w:sz w:val="24"/>
          <w:szCs w:val="24"/>
        </w:rPr>
        <w:t>yr</w:t>
      </w:r>
      <w:proofErr w:type="spellEnd"/>
      <w:r w:rsidRPr="00A232AE">
        <w:rPr>
          <w:rFonts w:ascii="Book Antiqua" w:hAnsi="Book Antiqua" w:cs="Times New Roman"/>
          <w:bCs/>
          <w:kern w:val="0"/>
          <w:sz w:val="24"/>
          <w:szCs w:val="24"/>
        </w:rPr>
        <w:t>) and most cases are sporadic</w:t>
      </w:r>
      <w:r w:rsidRPr="00A232AE">
        <w:rPr>
          <w:rFonts w:ascii="Book Antiqua" w:hAnsi="Book Antiqua" w:cs="Times New Roman"/>
          <w:bCs/>
          <w:kern w:val="0"/>
          <w:sz w:val="24"/>
          <w:szCs w:val="24"/>
          <w:vertAlign w:val="superscript"/>
        </w:rPr>
        <w:t>[2]</w:t>
      </w:r>
      <w:r w:rsidRPr="00A232AE">
        <w:rPr>
          <w:rFonts w:ascii="Book Antiqua" w:hAnsi="Book Antiqua" w:cs="Times New Roman"/>
          <w:bCs/>
          <w:kern w:val="0"/>
          <w:sz w:val="24"/>
          <w:szCs w:val="24"/>
        </w:rPr>
        <w:t xml:space="preserve">. </w:t>
      </w:r>
      <w:r w:rsidRPr="00A232AE">
        <w:rPr>
          <w:rFonts w:ascii="Book Antiqua" w:hAnsi="Book Antiqua" w:cs="Times New Roman"/>
          <w:bCs/>
          <w:i/>
          <w:kern w:val="0"/>
          <w:sz w:val="24"/>
          <w:szCs w:val="24"/>
        </w:rPr>
        <w:t>KIT</w:t>
      </w:r>
      <w:r w:rsidRPr="00A232AE">
        <w:rPr>
          <w:rFonts w:ascii="Book Antiqua" w:hAnsi="Book Antiqua" w:cs="Times New Roman"/>
          <w:bCs/>
          <w:kern w:val="0"/>
          <w:sz w:val="24"/>
          <w:szCs w:val="24"/>
        </w:rPr>
        <w:t>-positive GISTs have been documented in connection with the neurofibromatosis type 1 (NF-1) tumor syndrome</w:t>
      </w:r>
      <w:r w:rsidR="00316E55" w:rsidRPr="00A232AE">
        <w:rPr>
          <w:rFonts w:ascii="Book Antiqua" w:hAnsi="Book Antiqua" w:cs="Times New Roman"/>
          <w:bCs/>
          <w:kern w:val="0"/>
          <w:sz w:val="24"/>
          <w:szCs w:val="24"/>
        </w:rPr>
        <w:t>,</w:t>
      </w:r>
      <w:r w:rsidRPr="00A232AE">
        <w:rPr>
          <w:rFonts w:ascii="Book Antiqua" w:hAnsi="Book Antiqua" w:cs="Times New Roman"/>
          <w:bCs/>
          <w:kern w:val="0"/>
          <w:sz w:val="24"/>
          <w:szCs w:val="24"/>
        </w:rPr>
        <w:t xml:space="preserve"> and most gastrointestinal tract mesenchymal tumors in patients with NF-1 tumors previously interpreted as other tumor types were likely GISTs. The pathogenesis of GISTs with NF-1 is unclear. Data derived from a clinicopathologic and molecular genetics study of NF-1 patients with GISTs are scant</w:t>
      </w:r>
      <w:r w:rsidRPr="00A232AE">
        <w:rPr>
          <w:rFonts w:ascii="Book Antiqua" w:hAnsi="Book Antiqua" w:cs="Times New Roman"/>
          <w:bCs/>
          <w:kern w:val="0"/>
          <w:sz w:val="24"/>
          <w:szCs w:val="24"/>
          <w:vertAlign w:val="superscript"/>
        </w:rPr>
        <w:t>[3,4]</w:t>
      </w:r>
      <w:r w:rsidRPr="00A232AE">
        <w:rPr>
          <w:rFonts w:ascii="Book Antiqua" w:hAnsi="Book Antiqua" w:cs="Times New Roman"/>
          <w:bCs/>
          <w:kern w:val="0"/>
          <w:sz w:val="24"/>
          <w:szCs w:val="24"/>
        </w:rPr>
        <w:t>.</w:t>
      </w:r>
    </w:p>
    <w:p w14:paraId="29F14AD9" w14:textId="49E57827" w:rsidR="00FB52AB" w:rsidRPr="00A232AE" w:rsidRDefault="003B1476" w:rsidP="00A232A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100" w:firstLine="240"/>
        <w:rPr>
          <w:rFonts w:ascii="Book Antiqua" w:hAnsi="Book Antiqua" w:cs="Times New Roman"/>
          <w:bCs/>
          <w:kern w:val="0"/>
          <w:sz w:val="24"/>
          <w:szCs w:val="24"/>
        </w:rPr>
      </w:pPr>
      <w:r w:rsidRPr="00A232AE">
        <w:rPr>
          <w:rFonts w:ascii="Book Antiqua" w:hAnsi="Book Antiqua" w:cs="Times New Roman"/>
          <w:bCs/>
          <w:kern w:val="0"/>
          <w:sz w:val="24"/>
          <w:szCs w:val="24"/>
        </w:rPr>
        <w:t>In this study</w:t>
      </w:r>
      <w:r w:rsidR="00316E55" w:rsidRPr="00A232AE">
        <w:rPr>
          <w:rFonts w:ascii="Book Antiqua" w:hAnsi="Book Antiqua" w:cs="Times New Roman"/>
          <w:bCs/>
          <w:kern w:val="0"/>
          <w:sz w:val="24"/>
          <w:szCs w:val="24"/>
        </w:rPr>
        <w:t>,</w:t>
      </w:r>
      <w:r w:rsidRPr="00A232AE">
        <w:rPr>
          <w:rFonts w:ascii="Book Antiqua" w:hAnsi="Book Antiqua" w:cs="Times New Roman"/>
          <w:bCs/>
          <w:kern w:val="0"/>
          <w:sz w:val="24"/>
          <w:szCs w:val="24"/>
        </w:rPr>
        <w:t xml:space="preserve"> we analyzed </w:t>
      </w:r>
      <w:r w:rsidR="00316E55" w:rsidRPr="00A232AE">
        <w:rPr>
          <w:rFonts w:ascii="Book Antiqua" w:hAnsi="Book Antiqua" w:cs="Times New Roman"/>
          <w:bCs/>
          <w:kern w:val="0"/>
          <w:sz w:val="24"/>
          <w:szCs w:val="24"/>
        </w:rPr>
        <w:t>two</w:t>
      </w:r>
      <w:r w:rsidRPr="00A232AE">
        <w:rPr>
          <w:rFonts w:ascii="Book Antiqua" w:hAnsi="Book Antiqua" w:cs="Times New Roman"/>
          <w:bCs/>
          <w:kern w:val="0"/>
          <w:sz w:val="24"/>
          <w:szCs w:val="24"/>
        </w:rPr>
        <w:t xml:space="preserve"> cases of GISTs </w:t>
      </w:r>
      <w:r w:rsidR="00316E55" w:rsidRPr="00A232AE">
        <w:rPr>
          <w:rFonts w:ascii="Book Antiqua" w:hAnsi="Book Antiqua" w:cs="Times New Roman"/>
          <w:bCs/>
          <w:kern w:val="0"/>
          <w:sz w:val="24"/>
          <w:szCs w:val="24"/>
        </w:rPr>
        <w:t>in</w:t>
      </w:r>
      <w:r w:rsidRPr="00A232AE">
        <w:rPr>
          <w:rFonts w:ascii="Book Antiqua" w:hAnsi="Book Antiqua" w:cs="Times New Roman"/>
          <w:bCs/>
          <w:kern w:val="0"/>
          <w:sz w:val="24"/>
          <w:szCs w:val="24"/>
        </w:rPr>
        <w:t xml:space="preserve"> NF-1 patients and reviewed the literature to develop a more complete understanding of the clinicopathologic profile, prognosis, and </w:t>
      </w:r>
      <w:r w:rsidRPr="00A232AE">
        <w:rPr>
          <w:rFonts w:ascii="Book Antiqua" w:hAnsi="Book Antiqua" w:cs="Times New Roman"/>
          <w:bCs/>
          <w:i/>
          <w:kern w:val="0"/>
          <w:sz w:val="24"/>
          <w:szCs w:val="24"/>
        </w:rPr>
        <w:t>KIT</w:t>
      </w:r>
      <w:r w:rsidRPr="00A232AE">
        <w:rPr>
          <w:rFonts w:ascii="Book Antiqua" w:hAnsi="Book Antiqua" w:cs="Times New Roman"/>
          <w:bCs/>
          <w:kern w:val="0"/>
          <w:sz w:val="24"/>
          <w:szCs w:val="24"/>
        </w:rPr>
        <w:t xml:space="preserve">, </w:t>
      </w:r>
      <w:r w:rsidRPr="00A232AE">
        <w:rPr>
          <w:rFonts w:ascii="Book Antiqua" w:hAnsi="Book Antiqua" w:cs="Times New Roman"/>
          <w:bCs/>
          <w:i/>
          <w:kern w:val="0"/>
          <w:sz w:val="24"/>
          <w:szCs w:val="24"/>
        </w:rPr>
        <w:t>PDGFRA</w:t>
      </w:r>
      <w:r w:rsidRPr="00A232AE">
        <w:rPr>
          <w:rFonts w:ascii="Book Antiqua" w:hAnsi="Book Antiqua" w:cs="Times New Roman"/>
          <w:bCs/>
          <w:kern w:val="0"/>
          <w:sz w:val="24"/>
          <w:szCs w:val="24"/>
        </w:rPr>
        <w:t xml:space="preserve">, </w:t>
      </w:r>
      <w:r w:rsidR="009B695A" w:rsidRPr="00A232AE">
        <w:rPr>
          <w:rFonts w:ascii="Book Antiqua" w:hAnsi="Book Antiqua" w:cs="Times New Roman"/>
          <w:bCs/>
          <w:i/>
          <w:kern w:val="0"/>
          <w:sz w:val="24"/>
          <w:szCs w:val="24"/>
        </w:rPr>
        <w:t>d</w:t>
      </w:r>
      <w:r w:rsidRPr="00A232AE">
        <w:rPr>
          <w:rFonts w:ascii="Book Antiqua" w:hAnsi="Book Antiqua" w:cs="Times New Roman"/>
          <w:bCs/>
          <w:i/>
          <w:kern w:val="0"/>
          <w:sz w:val="24"/>
          <w:szCs w:val="24"/>
        </w:rPr>
        <w:t xml:space="preserve">ehydrogenase </w:t>
      </w:r>
      <w:r w:rsidR="009B695A" w:rsidRPr="00A232AE">
        <w:rPr>
          <w:rFonts w:ascii="Book Antiqua" w:hAnsi="Book Antiqua" w:cs="Times New Roman"/>
          <w:bCs/>
          <w:i/>
          <w:kern w:val="0"/>
          <w:sz w:val="24"/>
          <w:szCs w:val="24"/>
        </w:rPr>
        <w:t>c</w:t>
      </w:r>
      <w:r w:rsidRPr="00A232AE">
        <w:rPr>
          <w:rFonts w:ascii="Book Antiqua" w:hAnsi="Book Antiqua" w:cs="Times New Roman"/>
          <w:bCs/>
          <w:i/>
          <w:kern w:val="0"/>
          <w:sz w:val="24"/>
          <w:szCs w:val="24"/>
        </w:rPr>
        <w:t xml:space="preserve">omplex </w:t>
      </w:r>
      <w:r w:rsidR="009B695A" w:rsidRPr="00A232AE">
        <w:rPr>
          <w:rFonts w:ascii="Book Antiqua" w:hAnsi="Book Antiqua" w:cs="Times New Roman"/>
          <w:bCs/>
          <w:i/>
          <w:kern w:val="0"/>
          <w:sz w:val="24"/>
          <w:szCs w:val="24"/>
        </w:rPr>
        <w:t>s</w:t>
      </w:r>
      <w:r w:rsidRPr="00A232AE">
        <w:rPr>
          <w:rFonts w:ascii="Book Antiqua" w:hAnsi="Book Antiqua" w:cs="Times New Roman"/>
          <w:bCs/>
          <w:i/>
          <w:kern w:val="0"/>
          <w:sz w:val="24"/>
          <w:szCs w:val="24"/>
        </w:rPr>
        <w:t>ubunit</w:t>
      </w:r>
      <w:r w:rsidR="00316E55" w:rsidRPr="00A232AE">
        <w:rPr>
          <w:rFonts w:ascii="Book Antiqua" w:hAnsi="Book Antiqua" w:cs="Times New Roman"/>
          <w:bCs/>
          <w:i/>
          <w:kern w:val="0"/>
          <w:sz w:val="24"/>
          <w:szCs w:val="24"/>
        </w:rPr>
        <w:t xml:space="preserve"> </w:t>
      </w:r>
      <w:r w:rsidRPr="00A232AE">
        <w:rPr>
          <w:rFonts w:ascii="Book Antiqua" w:hAnsi="Book Antiqua" w:cs="Times New Roman"/>
          <w:bCs/>
          <w:i/>
          <w:kern w:val="0"/>
          <w:sz w:val="24"/>
          <w:szCs w:val="24"/>
        </w:rPr>
        <w:t>B</w:t>
      </w:r>
      <w:r w:rsidRPr="00A232AE">
        <w:rPr>
          <w:rFonts w:ascii="Book Antiqua" w:hAnsi="Book Antiqua" w:cs="Times New Roman"/>
          <w:bCs/>
          <w:kern w:val="0"/>
          <w:sz w:val="24"/>
          <w:szCs w:val="24"/>
        </w:rPr>
        <w:t xml:space="preserve"> (</w:t>
      </w:r>
      <w:r w:rsidRPr="00A232AE">
        <w:rPr>
          <w:rFonts w:ascii="Book Antiqua" w:hAnsi="Book Antiqua" w:cs="Times New Roman"/>
          <w:bCs/>
          <w:i/>
          <w:kern w:val="0"/>
          <w:sz w:val="24"/>
          <w:szCs w:val="24"/>
        </w:rPr>
        <w:t>SDHB</w:t>
      </w:r>
      <w:r w:rsidRPr="00A232AE">
        <w:rPr>
          <w:rFonts w:ascii="Book Antiqua" w:hAnsi="Book Antiqua" w:cs="Times New Roman"/>
          <w:bCs/>
          <w:kern w:val="0"/>
          <w:sz w:val="24"/>
          <w:szCs w:val="24"/>
        </w:rPr>
        <w:t xml:space="preserve">), and </w:t>
      </w:r>
      <w:r w:rsidRPr="00A232AE">
        <w:rPr>
          <w:rFonts w:ascii="Book Antiqua" w:hAnsi="Book Antiqua" w:cs="Times New Roman"/>
          <w:bCs/>
          <w:i/>
          <w:kern w:val="0"/>
          <w:sz w:val="24"/>
          <w:szCs w:val="24"/>
        </w:rPr>
        <w:t>BRAF</w:t>
      </w:r>
      <w:r w:rsidRPr="00A232AE">
        <w:rPr>
          <w:rFonts w:ascii="Book Antiqua" w:hAnsi="Book Antiqua" w:cs="Times New Roman"/>
          <w:bCs/>
          <w:kern w:val="0"/>
          <w:sz w:val="24"/>
          <w:szCs w:val="24"/>
        </w:rPr>
        <w:t xml:space="preserve"> mutation status.</w:t>
      </w:r>
    </w:p>
    <w:p w14:paraId="28D130C0" w14:textId="77777777" w:rsidR="00FB52AB" w:rsidRPr="00A232AE" w:rsidRDefault="00FB52AB" w:rsidP="00A232A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100" w:firstLine="240"/>
        <w:rPr>
          <w:rFonts w:ascii="Book Antiqua" w:hAnsi="Book Antiqua" w:cs="Times New Roman"/>
          <w:bCs/>
          <w:kern w:val="0"/>
          <w:sz w:val="24"/>
          <w:szCs w:val="24"/>
        </w:rPr>
      </w:pPr>
    </w:p>
    <w:p w14:paraId="7C4803A2" w14:textId="77777777" w:rsidR="00FB52AB" w:rsidRPr="00A232AE" w:rsidRDefault="003B1476" w:rsidP="00A232AE">
      <w:pPr>
        <w:adjustRightInd w:val="0"/>
        <w:snapToGrid w:val="0"/>
        <w:spacing w:line="360" w:lineRule="auto"/>
        <w:rPr>
          <w:rFonts w:ascii="Book Antiqua" w:hAnsi="Book Antiqua"/>
          <w:b/>
          <w:kern w:val="0"/>
          <w:sz w:val="24"/>
          <w:szCs w:val="24"/>
        </w:rPr>
      </w:pPr>
      <w:r w:rsidRPr="00A232AE">
        <w:rPr>
          <w:rFonts w:ascii="Book Antiqua" w:hAnsi="Book Antiqua"/>
          <w:b/>
          <w:kern w:val="0"/>
          <w:sz w:val="24"/>
          <w:szCs w:val="24"/>
        </w:rPr>
        <w:t>CASE PRESENTATION</w:t>
      </w:r>
    </w:p>
    <w:p w14:paraId="71C06A27" w14:textId="77777777" w:rsidR="00FB52AB" w:rsidRPr="00A232AE" w:rsidRDefault="003B1476" w:rsidP="00A232AE">
      <w:pPr>
        <w:adjustRightInd w:val="0"/>
        <w:snapToGrid w:val="0"/>
        <w:spacing w:line="360" w:lineRule="auto"/>
        <w:rPr>
          <w:rFonts w:ascii="Book Antiqua" w:hAnsi="Book Antiqua" w:cs="Times New Roman"/>
          <w:b/>
          <w:bCs/>
          <w:i/>
          <w:iCs/>
          <w:kern w:val="0"/>
          <w:sz w:val="24"/>
          <w:szCs w:val="24"/>
        </w:rPr>
      </w:pPr>
      <w:r w:rsidRPr="00A232AE">
        <w:rPr>
          <w:rFonts w:ascii="Book Antiqua" w:hAnsi="Book Antiqua" w:cs="Times New Roman"/>
          <w:b/>
          <w:bCs/>
          <w:i/>
          <w:iCs/>
          <w:kern w:val="0"/>
          <w:sz w:val="24"/>
          <w:szCs w:val="24"/>
        </w:rPr>
        <w:t>Chief complaints</w:t>
      </w:r>
    </w:p>
    <w:p w14:paraId="7DB54BFB" w14:textId="77777777" w:rsidR="00FB52AB" w:rsidRPr="00A232AE" w:rsidRDefault="003B1476" w:rsidP="00A232A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rPr>
          <w:rFonts w:ascii="Book Antiqua" w:hAnsi="Book Antiqua" w:cs="Times New Roman"/>
          <w:kern w:val="0"/>
          <w:sz w:val="24"/>
          <w:szCs w:val="24"/>
        </w:rPr>
      </w:pPr>
      <w:r w:rsidRPr="00A232AE">
        <w:rPr>
          <w:rFonts w:ascii="Book Antiqua" w:hAnsi="Book Antiqua" w:cs="Times New Roman"/>
          <w:b/>
          <w:bCs/>
          <w:kern w:val="0"/>
          <w:sz w:val="24"/>
          <w:szCs w:val="24"/>
        </w:rPr>
        <w:t xml:space="preserve">Case 1: </w:t>
      </w:r>
      <w:r w:rsidRPr="00A232AE">
        <w:rPr>
          <w:rFonts w:ascii="Book Antiqua" w:hAnsi="Book Antiqua" w:cs="Times New Roman"/>
          <w:bCs/>
          <w:kern w:val="0"/>
          <w:sz w:val="24"/>
          <w:szCs w:val="24"/>
        </w:rPr>
        <w:t xml:space="preserve">A 60-year-old man was admitted to our hospital due to </w:t>
      </w:r>
      <w:r w:rsidRPr="00A232AE">
        <w:rPr>
          <w:rFonts w:ascii="Book Antiqua" w:hAnsi="Book Antiqua" w:cs="Times New Roman"/>
          <w:kern w:val="0"/>
          <w:sz w:val="24"/>
          <w:szCs w:val="24"/>
        </w:rPr>
        <w:t>upper abdominal discomfort and black stools for 10 d.</w:t>
      </w:r>
    </w:p>
    <w:p w14:paraId="2F30D917" w14:textId="77777777" w:rsidR="00FB52AB" w:rsidRPr="00A232AE" w:rsidRDefault="00FB52AB" w:rsidP="00A232A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rPr>
          <w:rFonts w:ascii="Book Antiqua" w:hAnsi="Book Antiqua" w:cs="Times New Roman"/>
          <w:bCs/>
          <w:kern w:val="0"/>
          <w:sz w:val="24"/>
          <w:szCs w:val="24"/>
        </w:rPr>
      </w:pPr>
    </w:p>
    <w:p w14:paraId="00051968" w14:textId="033F49DC" w:rsidR="00FB52AB" w:rsidRPr="00A232AE" w:rsidRDefault="003B1476" w:rsidP="00A232A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rPr>
          <w:rFonts w:ascii="Book Antiqua" w:hAnsi="Book Antiqua" w:cs="Times New Roman"/>
          <w:bCs/>
          <w:kern w:val="0"/>
          <w:sz w:val="24"/>
          <w:szCs w:val="24"/>
        </w:rPr>
      </w:pPr>
      <w:r w:rsidRPr="00A232AE">
        <w:rPr>
          <w:rFonts w:ascii="Book Antiqua" w:hAnsi="Book Antiqua" w:cs="Times New Roman"/>
          <w:b/>
          <w:bCs/>
          <w:kern w:val="0"/>
          <w:sz w:val="24"/>
          <w:szCs w:val="24"/>
        </w:rPr>
        <w:t xml:space="preserve">Case 2: </w:t>
      </w:r>
      <w:r w:rsidRPr="00A232AE">
        <w:rPr>
          <w:rFonts w:ascii="Book Antiqua" w:hAnsi="Book Antiqua" w:cs="Times New Roman"/>
          <w:bCs/>
          <w:kern w:val="0"/>
          <w:sz w:val="24"/>
          <w:szCs w:val="24"/>
        </w:rPr>
        <w:t xml:space="preserve">A 59-year-old woman was admitted to our hospital due to gastrointestinal bleeding for </w:t>
      </w:r>
      <w:r w:rsidR="004C6A53">
        <w:rPr>
          <w:rFonts w:ascii="Book Antiqua" w:hAnsi="Book Antiqua" w:cs="Times New Roman"/>
          <w:bCs/>
          <w:kern w:val="0"/>
          <w:sz w:val="24"/>
          <w:szCs w:val="24"/>
        </w:rPr>
        <w:t>1 wk</w:t>
      </w:r>
      <w:r w:rsidRPr="00A232AE">
        <w:rPr>
          <w:rFonts w:ascii="Book Antiqua" w:hAnsi="Book Antiqua" w:cs="Times New Roman"/>
          <w:bCs/>
          <w:kern w:val="0"/>
          <w:sz w:val="24"/>
          <w:szCs w:val="24"/>
        </w:rPr>
        <w:t>.</w:t>
      </w:r>
    </w:p>
    <w:p w14:paraId="5EAC5A49" w14:textId="77777777" w:rsidR="00FB52AB" w:rsidRPr="00A232AE" w:rsidRDefault="00FB52AB" w:rsidP="00A232A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rPr>
          <w:rFonts w:ascii="Book Antiqua" w:hAnsi="Book Antiqua" w:cs="Times New Roman"/>
          <w:bCs/>
          <w:kern w:val="0"/>
          <w:sz w:val="24"/>
          <w:szCs w:val="24"/>
        </w:rPr>
      </w:pPr>
    </w:p>
    <w:p w14:paraId="15108282" w14:textId="77777777" w:rsidR="00FB52AB" w:rsidRPr="00A232AE" w:rsidRDefault="003B1476" w:rsidP="00A232AE">
      <w:pPr>
        <w:adjustRightInd w:val="0"/>
        <w:snapToGrid w:val="0"/>
        <w:spacing w:line="360" w:lineRule="auto"/>
        <w:rPr>
          <w:rFonts w:ascii="Book Antiqua" w:hAnsi="Book Antiqua" w:cs="Times New Roman"/>
          <w:b/>
          <w:bCs/>
          <w:i/>
          <w:iCs/>
          <w:kern w:val="0"/>
          <w:sz w:val="24"/>
          <w:szCs w:val="24"/>
        </w:rPr>
      </w:pPr>
      <w:r w:rsidRPr="00A232AE">
        <w:rPr>
          <w:rFonts w:ascii="Book Antiqua" w:hAnsi="Book Antiqua" w:cs="Times New Roman"/>
          <w:b/>
          <w:bCs/>
          <w:i/>
          <w:iCs/>
          <w:kern w:val="0"/>
          <w:sz w:val="24"/>
          <w:szCs w:val="24"/>
        </w:rPr>
        <w:t>History of present illness</w:t>
      </w:r>
    </w:p>
    <w:p w14:paraId="356B6A5A" w14:textId="77777777" w:rsidR="00FB52AB" w:rsidRPr="00A232AE" w:rsidRDefault="003B1476" w:rsidP="00A232A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rPr>
          <w:rFonts w:ascii="Book Antiqua" w:hAnsi="Book Antiqua" w:cs="Times New Roman"/>
          <w:bCs/>
          <w:kern w:val="0"/>
          <w:sz w:val="24"/>
          <w:szCs w:val="24"/>
        </w:rPr>
      </w:pPr>
      <w:r w:rsidRPr="00A232AE">
        <w:rPr>
          <w:rFonts w:ascii="Book Antiqua" w:hAnsi="Book Antiqua" w:cs="Times New Roman"/>
          <w:b/>
          <w:bCs/>
          <w:kern w:val="0"/>
          <w:sz w:val="24"/>
          <w:szCs w:val="24"/>
        </w:rPr>
        <w:t>Case 1:</w:t>
      </w:r>
      <w:r w:rsidRPr="00A232AE">
        <w:rPr>
          <w:rStyle w:val="ab"/>
          <w:rFonts w:ascii="Book Antiqua" w:hAnsi="Book Antiqua"/>
          <w:kern w:val="0"/>
          <w:sz w:val="24"/>
          <w:szCs w:val="24"/>
        </w:rPr>
        <w:t xml:space="preserve"> </w:t>
      </w:r>
      <w:r w:rsidR="00377F9F" w:rsidRPr="00A232AE">
        <w:rPr>
          <w:rFonts w:ascii="Book Antiqua" w:hAnsi="Book Antiqua" w:cs="Times New Roman"/>
          <w:bCs/>
          <w:kern w:val="0"/>
          <w:sz w:val="24"/>
          <w:szCs w:val="24"/>
        </w:rPr>
        <w:t>Ten</w:t>
      </w:r>
      <w:r w:rsidRPr="00A232AE">
        <w:rPr>
          <w:rFonts w:ascii="Book Antiqua" w:hAnsi="Book Antiqua" w:cs="Times New Roman"/>
          <w:bCs/>
          <w:kern w:val="0"/>
          <w:sz w:val="24"/>
          <w:szCs w:val="24"/>
        </w:rPr>
        <w:t xml:space="preserve"> days prior to admission, the patient presented with upper abdominal discomfort and black stool.</w:t>
      </w:r>
    </w:p>
    <w:p w14:paraId="2FCFBFCC" w14:textId="77777777" w:rsidR="00FB52AB" w:rsidRPr="00A232AE" w:rsidRDefault="00FB52AB" w:rsidP="00A232AE">
      <w:pPr>
        <w:adjustRightInd w:val="0"/>
        <w:snapToGrid w:val="0"/>
        <w:spacing w:line="360" w:lineRule="auto"/>
        <w:rPr>
          <w:rFonts w:ascii="Book Antiqua" w:hAnsi="Book Antiqua" w:cs="Times New Roman"/>
          <w:b/>
          <w:bCs/>
          <w:i/>
          <w:iCs/>
          <w:kern w:val="0"/>
          <w:sz w:val="24"/>
          <w:szCs w:val="24"/>
        </w:rPr>
      </w:pPr>
    </w:p>
    <w:p w14:paraId="4FFDCBA7" w14:textId="77777777" w:rsidR="00FB52AB" w:rsidRPr="00A232AE" w:rsidRDefault="003B1476" w:rsidP="00A232A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rPr>
          <w:rFonts w:ascii="Book Antiqua" w:hAnsi="Book Antiqua" w:cs="Times New Roman"/>
          <w:bCs/>
          <w:kern w:val="0"/>
          <w:sz w:val="24"/>
          <w:szCs w:val="24"/>
        </w:rPr>
      </w:pPr>
      <w:r w:rsidRPr="00A232AE">
        <w:rPr>
          <w:rFonts w:ascii="Book Antiqua" w:hAnsi="Book Antiqua" w:cs="Times New Roman"/>
          <w:b/>
          <w:bCs/>
          <w:kern w:val="0"/>
          <w:sz w:val="24"/>
          <w:szCs w:val="24"/>
        </w:rPr>
        <w:lastRenderedPageBreak/>
        <w:t xml:space="preserve">Case 2: </w:t>
      </w:r>
      <w:r w:rsidRPr="00A232AE">
        <w:rPr>
          <w:rFonts w:ascii="Book Antiqua" w:hAnsi="Book Antiqua" w:cs="Times New Roman"/>
          <w:bCs/>
          <w:kern w:val="0"/>
          <w:sz w:val="24"/>
          <w:szCs w:val="24"/>
        </w:rPr>
        <w:t>One week prior to admission, the patient presented with sudden unconsciousness when she ascended a flight of stairs. The patient subsequently had black stool. She was evaluated at a local hospital and underwent gastroscopy, which showed superficial gastritis and multiple duodenal protuberant lesions. Therefore, she was transferred to our hospital for further treatment.</w:t>
      </w:r>
    </w:p>
    <w:p w14:paraId="567A97A3" w14:textId="77777777" w:rsidR="00FB52AB" w:rsidRPr="00A232AE" w:rsidRDefault="00FB52AB" w:rsidP="00A232AE">
      <w:pPr>
        <w:adjustRightInd w:val="0"/>
        <w:snapToGrid w:val="0"/>
        <w:spacing w:line="360" w:lineRule="auto"/>
        <w:rPr>
          <w:rFonts w:ascii="Book Antiqua" w:hAnsi="Book Antiqua" w:cs="Times New Roman"/>
          <w:b/>
          <w:bCs/>
          <w:i/>
          <w:iCs/>
          <w:kern w:val="0"/>
          <w:sz w:val="24"/>
          <w:szCs w:val="24"/>
        </w:rPr>
      </w:pPr>
    </w:p>
    <w:p w14:paraId="38183D7A" w14:textId="77777777" w:rsidR="00FB52AB" w:rsidRPr="00A232AE" w:rsidRDefault="003B1476" w:rsidP="00A232AE">
      <w:pPr>
        <w:adjustRightInd w:val="0"/>
        <w:snapToGrid w:val="0"/>
        <w:spacing w:line="360" w:lineRule="auto"/>
        <w:rPr>
          <w:rFonts w:ascii="Book Antiqua" w:hAnsi="Book Antiqua" w:cs="Times New Roman"/>
          <w:b/>
          <w:bCs/>
          <w:i/>
          <w:iCs/>
          <w:kern w:val="0"/>
          <w:sz w:val="24"/>
          <w:szCs w:val="24"/>
        </w:rPr>
      </w:pPr>
      <w:r w:rsidRPr="00A232AE">
        <w:rPr>
          <w:rFonts w:ascii="Book Antiqua" w:hAnsi="Book Antiqua" w:cs="Times New Roman"/>
          <w:b/>
          <w:bCs/>
          <w:i/>
          <w:iCs/>
          <w:kern w:val="0"/>
          <w:sz w:val="24"/>
          <w:szCs w:val="24"/>
        </w:rPr>
        <w:t>History of past illness</w:t>
      </w:r>
    </w:p>
    <w:p w14:paraId="14FB556D" w14:textId="2B59B25F" w:rsidR="00FB52AB" w:rsidRPr="00A232AE" w:rsidRDefault="003B1476" w:rsidP="00A232AE">
      <w:pPr>
        <w:adjustRightInd w:val="0"/>
        <w:snapToGrid w:val="0"/>
        <w:spacing w:line="360" w:lineRule="auto"/>
        <w:rPr>
          <w:rFonts w:ascii="Book Antiqua" w:hAnsi="Book Antiqua" w:cs="Times New Roman"/>
          <w:bCs/>
          <w:kern w:val="0"/>
          <w:sz w:val="24"/>
          <w:szCs w:val="24"/>
        </w:rPr>
      </w:pPr>
      <w:r w:rsidRPr="00A232AE">
        <w:rPr>
          <w:rFonts w:ascii="Book Antiqua" w:hAnsi="Book Antiqua" w:cs="Times New Roman"/>
          <w:b/>
          <w:bCs/>
          <w:kern w:val="0"/>
          <w:sz w:val="24"/>
          <w:szCs w:val="24"/>
        </w:rPr>
        <w:t xml:space="preserve">Case 1: </w:t>
      </w:r>
      <w:r w:rsidRPr="00A232AE">
        <w:rPr>
          <w:rFonts w:ascii="Book Antiqua" w:hAnsi="Book Antiqua" w:cs="Times New Roman"/>
          <w:kern w:val="0"/>
          <w:sz w:val="24"/>
          <w:szCs w:val="24"/>
        </w:rPr>
        <w:t xml:space="preserve">He had a 6-mo history of </w:t>
      </w:r>
      <w:r w:rsidRPr="00A232AE">
        <w:rPr>
          <w:rFonts w:ascii="Book Antiqua" w:hAnsi="Book Antiqua" w:cs="Times New Roman"/>
          <w:bCs/>
          <w:kern w:val="0"/>
          <w:sz w:val="24"/>
          <w:szCs w:val="24"/>
        </w:rPr>
        <w:t>hypertension. The blood pressure was well-controlled with nifedipine sustained-release tablets. Resection of a cervical fibroma was performed 5 years ago.</w:t>
      </w:r>
    </w:p>
    <w:p w14:paraId="090903DA" w14:textId="77777777" w:rsidR="00FB52AB" w:rsidRPr="00A232AE" w:rsidRDefault="00FB52AB" w:rsidP="00A232A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rPr>
          <w:rFonts w:ascii="Book Antiqua" w:hAnsi="Book Antiqua" w:cs="Times New Roman"/>
          <w:bCs/>
          <w:kern w:val="0"/>
          <w:sz w:val="24"/>
          <w:szCs w:val="24"/>
        </w:rPr>
      </w:pPr>
    </w:p>
    <w:p w14:paraId="39E58016" w14:textId="011A4EAB" w:rsidR="00FB52AB" w:rsidRPr="00A232AE" w:rsidRDefault="003B1476" w:rsidP="00A232A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rPr>
          <w:rFonts w:ascii="Book Antiqua" w:hAnsi="Book Antiqua" w:cs="Times New Roman"/>
          <w:bCs/>
          <w:kern w:val="0"/>
          <w:sz w:val="24"/>
          <w:szCs w:val="24"/>
        </w:rPr>
      </w:pPr>
      <w:r w:rsidRPr="00A232AE">
        <w:rPr>
          <w:rFonts w:ascii="Book Antiqua" w:hAnsi="Book Antiqua" w:cs="Times New Roman"/>
          <w:b/>
          <w:bCs/>
          <w:kern w:val="0"/>
          <w:sz w:val="24"/>
          <w:szCs w:val="24"/>
        </w:rPr>
        <w:t xml:space="preserve">Case 2: </w:t>
      </w:r>
      <w:r w:rsidRPr="00A232AE">
        <w:rPr>
          <w:rFonts w:ascii="Book Antiqua" w:hAnsi="Book Antiqua" w:cs="Times New Roman"/>
          <w:bCs/>
          <w:kern w:val="0"/>
          <w:sz w:val="24"/>
          <w:szCs w:val="24"/>
        </w:rPr>
        <w:t xml:space="preserve">The patient did not have any history of hypertension, type 2 diabetes mellitus, </w:t>
      </w:r>
      <w:r w:rsidR="0096305B" w:rsidRPr="00A232AE">
        <w:rPr>
          <w:rFonts w:ascii="Book Antiqua" w:hAnsi="Book Antiqua" w:cs="Times New Roman"/>
          <w:bCs/>
          <w:kern w:val="0"/>
          <w:sz w:val="24"/>
          <w:szCs w:val="24"/>
        </w:rPr>
        <w:t>or</w:t>
      </w:r>
      <w:r w:rsidRPr="00A232AE">
        <w:rPr>
          <w:rFonts w:ascii="Book Antiqua" w:hAnsi="Book Antiqua" w:cs="Times New Roman"/>
          <w:bCs/>
          <w:kern w:val="0"/>
          <w:sz w:val="24"/>
          <w:szCs w:val="24"/>
        </w:rPr>
        <w:t xml:space="preserve"> chronic gastric ulcer. The patient had no history of hepatitis or tuberculosis.</w:t>
      </w:r>
    </w:p>
    <w:p w14:paraId="346FA72E" w14:textId="77777777" w:rsidR="00FB52AB" w:rsidRPr="00A232AE" w:rsidRDefault="00FB52AB" w:rsidP="00A232AE">
      <w:pPr>
        <w:adjustRightInd w:val="0"/>
        <w:snapToGrid w:val="0"/>
        <w:spacing w:line="360" w:lineRule="auto"/>
        <w:rPr>
          <w:rFonts w:ascii="Book Antiqua" w:hAnsi="Book Antiqua" w:cs="Times New Roman"/>
          <w:b/>
          <w:bCs/>
          <w:i/>
          <w:iCs/>
          <w:kern w:val="0"/>
          <w:sz w:val="24"/>
          <w:szCs w:val="24"/>
        </w:rPr>
      </w:pPr>
    </w:p>
    <w:p w14:paraId="3A6D6BB9" w14:textId="77777777" w:rsidR="00FB52AB" w:rsidRPr="00A232AE" w:rsidRDefault="003B1476" w:rsidP="00A232AE">
      <w:pPr>
        <w:adjustRightInd w:val="0"/>
        <w:snapToGrid w:val="0"/>
        <w:spacing w:line="360" w:lineRule="auto"/>
        <w:rPr>
          <w:rFonts w:ascii="Book Antiqua" w:hAnsi="Book Antiqua" w:cs="Times New Roman"/>
          <w:b/>
          <w:bCs/>
          <w:i/>
          <w:iCs/>
          <w:kern w:val="0"/>
          <w:sz w:val="24"/>
          <w:szCs w:val="24"/>
        </w:rPr>
      </w:pPr>
      <w:r w:rsidRPr="00A232AE">
        <w:rPr>
          <w:rFonts w:ascii="Book Antiqua" w:hAnsi="Book Antiqua" w:cs="Times New Roman"/>
          <w:b/>
          <w:bCs/>
          <w:i/>
          <w:iCs/>
          <w:kern w:val="0"/>
          <w:sz w:val="24"/>
          <w:szCs w:val="24"/>
        </w:rPr>
        <w:t>Personal and family history</w:t>
      </w:r>
    </w:p>
    <w:p w14:paraId="12CA7426" w14:textId="2B1CBFC1" w:rsidR="00FB52AB" w:rsidRPr="00A232AE" w:rsidRDefault="003B1476" w:rsidP="00A232A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rPr>
          <w:rFonts w:ascii="Book Antiqua" w:hAnsi="Book Antiqua" w:cs="Times New Roman"/>
          <w:bCs/>
          <w:kern w:val="0"/>
          <w:sz w:val="24"/>
          <w:szCs w:val="24"/>
        </w:rPr>
      </w:pPr>
      <w:r w:rsidRPr="00A232AE">
        <w:rPr>
          <w:rFonts w:ascii="Book Antiqua" w:hAnsi="Book Antiqua" w:cs="Times New Roman"/>
          <w:b/>
          <w:bCs/>
          <w:kern w:val="0"/>
          <w:sz w:val="24"/>
          <w:szCs w:val="24"/>
        </w:rPr>
        <w:t xml:space="preserve">Case 1: </w:t>
      </w:r>
      <w:r w:rsidRPr="00A232AE">
        <w:rPr>
          <w:rFonts w:ascii="Book Antiqua" w:hAnsi="Book Antiqua" w:cs="Times New Roman"/>
          <w:bCs/>
          <w:kern w:val="0"/>
          <w:sz w:val="24"/>
          <w:szCs w:val="24"/>
        </w:rPr>
        <w:t>The patient was diagnosed with NF-1 10 years ago. All of his children (t</w:t>
      </w:r>
      <w:bookmarkStart w:id="137" w:name="_GoBack"/>
      <w:bookmarkEnd w:id="137"/>
      <w:r w:rsidRPr="00A232AE">
        <w:rPr>
          <w:rFonts w:ascii="Book Antiqua" w:hAnsi="Book Antiqua" w:cs="Times New Roman"/>
          <w:bCs/>
          <w:kern w:val="0"/>
          <w:sz w:val="24"/>
          <w:szCs w:val="24"/>
        </w:rPr>
        <w:t>wo males and one female) had neurofibromatosis, but no GISTs were demonstrated. The patient had no other significant past history or family history.</w:t>
      </w:r>
    </w:p>
    <w:p w14:paraId="7BD68468" w14:textId="77777777" w:rsidR="00FB52AB" w:rsidRPr="00A232AE" w:rsidRDefault="00FB52AB" w:rsidP="00A232A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rPr>
          <w:rFonts w:ascii="Book Antiqua" w:hAnsi="Book Antiqua" w:cs="Times New Roman"/>
          <w:bCs/>
          <w:kern w:val="0"/>
          <w:sz w:val="24"/>
          <w:szCs w:val="24"/>
        </w:rPr>
      </w:pPr>
    </w:p>
    <w:p w14:paraId="6FA2893B" w14:textId="253751E5" w:rsidR="00FB52AB" w:rsidRPr="00A232AE" w:rsidRDefault="003B1476" w:rsidP="00A232A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rPr>
          <w:rFonts w:ascii="Book Antiqua" w:hAnsi="Book Antiqua" w:cs="Times New Roman"/>
          <w:bCs/>
          <w:kern w:val="0"/>
          <w:sz w:val="24"/>
          <w:szCs w:val="24"/>
        </w:rPr>
      </w:pPr>
      <w:r w:rsidRPr="00A232AE">
        <w:rPr>
          <w:rFonts w:ascii="Book Antiqua" w:hAnsi="Book Antiqua" w:cs="Times New Roman"/>
          <w:b/>
          <w:bCs/>
          <w:kern w:val="0"/>
          <w:sz w:val="24"/>
          <w:szCs w:val="24"/>
        </w:rPr>
        <w:t xml:space="preserve">Case 2: </w:t>
      </w:r>
      <w:r w:rsidRPr="00A232AE">
        <w:rPr>
          <w:rFonts w:ascii="Book Antiqua" w:hAnsi="Book Antiqua" w:cs="Times New Roman"/>
          <w:bCs/>
          <w:kern w:val="0"/>
          <w:sz w:val="24"/>
          <w:szCs w:val="24"/>
        </w:rPr>
        <w:t xml:space="preserve">The patient had neurofibromatosis and was diagnosed 25 years ago. Her brother and two children (one male and one female) had neurofibromatosis, but no </w:t>
      </w:r>
      <w:r w:rsidR="0096305B" w:rsidRPr="00A232AE">
        <w:rPr>
          <w:rFonts w:ascii="Book Antiqua" w:hAnsi="Book Antiqua" w:cs="Times New Roman"/>
          <w:bCs/>
          <w:kern w:val="0"/>
          <w:sz w:val="24"/>
          <w:szCs w:val="24"/>
        </w:rPr>
        <w:t>GISTs</w:t>
      </w:r>
      <w:r w:rsidRPr="00A232AE">
        <w:rPr>
          <w:rFonts w:ascii="Book Antiqua" w:hAnsi="Book Antiqua" w:cs="Times New Roman"/>
          <w:bCs/>
          <w:kern w:val="0"/>
          <w:sz w:val="24"/>
          <w:szCs w:val="24"/>
        </w:rPr>
        <w:t xml:space="preserve"> were reported in her family. The patient had no other significant past history or family history.</w:t>
      </w:r>
    </w:p>
    <w:p w14:paraId="49779B96" w14:textId="77777777" w:rsidR="00FB52AB" w:rsidRPr="00A232AE" w:rsidRDefault="00FB52AB" w:rsidP="00A232A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rPr>
          <w:rFonts w:ascii="Book Antiqua" w:hAnsi="Book Antiqua" w:cs="Times New Roman"/>
          <w:bCs/>
          <w:kern w:val="0"/>
          <w:sz w:val="24"/>
          <w:szCs w:val="24"/>
        </w:rPr>
      </w:pPr>
    </w:p>
    <w:p w14:paraId="0C98ACC7" w14:textId="77777777" w:rsidR="00FB52AB" w:rsidRPr="00A232AE" w:rsidRDefault="003B1476" w:rsidP="00A232AE">
      <w:pPr>
        <w:adjustRightInd w:val="0"/>
        <w:snapToGrid w:val="0"/>
        <w:spacing w:line="360" w:lineRule="auto"/>
        <w:rPr>
          <w:rFonts w:ascii="Book Antiqua" w:hAnsi="Book Antiqua" w:cs="Times New Roman"/>
          <w:b/>
          <w:bCs/>
          <w:i/>
          <w:iCs/>
          <w:kern w:val="0"/>
          <w:sz w:val="24"/>
          <w:szCs w:val="24"/>
        </w:rPr>
      </w:pPr>
      <w:r w:rsidRPr="00A232AE">
        <w:rPr>
          <w:rFonts w:ascii="Book Antiqua" w:hAnsi="Book Antiqua" w:cs="Times New Roman"/>
          <w:b/>
          <w:bCs/>
          <w:i/>
          <w:iCs/>
          <w:kern w:val="0"/>
          <w:sz w:val="24"/>
          <w:szCs w:val="24"/>
        </w:rPr>
        <w:t>Physical examination upon admission</w:t>
      </w:r>
    </w:p>
    <w:p w14:paraId="5828F541" w14:textId="41D83594" w:rsidR="00FB52AB" w:rsidRPr="00A232AE" w:rsidRDefault="003B1476" w:rsidP="00A232A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rPr>
          <w:rFonts w:ascii="Book Antiqua" w:hAnsi="Book Antiqua" w:cs="Times New Roman"/>
          <w:bCs/>
          <w:kern w:val="0"/>
          <w:sz w:val="24"/>
          <w:szCs w:val="24"/>
        </w:rPr>
      </w:pPr>
      <w:r w:rsidRPr="00A232AE">
        <w:rPr>
          <w:rFonts w:ascii="Book Antiqua" w:hAnsi="Book Antiqua" w:cs="Times New Roman"/>
          <w:b/>
          <w:bCs/>
          <w:kern w:val="0"/>
          <w:sz w:val="24"/>
          <w:szCs w:val="24"/>
        </w:rPr>
        <w:t xml:space="preserve">Case 1: </w:t>
      </w:r>
      <w:r w:rsidRPr="00A232AE">
        <w:rPr>
          <w:rFonts w:ascii="Book Antiqua" w:hAnsi="Book Antiqua" w:cs="Times New Roman"/>
          <w:bCs/>
          <w:kern w:val="0"/>
          <w:sz w:val="24"/>
          <w:szCs w:val="24"/>
        </w:rPr>
        <w:t>The patient's blood pressure and blood glucose w</w:t>
      </w:r>
      <w:r w:rsidR="007A243C" w:rsidRPr="00A232AE">
        <w:rPr>
          <w:rFonts w:ascii="Book Antiqua" w:hAnsi="Book Antiqua" w:cs="Times New Roman"/>
          <w:bCs/>
          <w:kern w:val="0"/>
          <w:sz w:val="24"/>
          <w:szCs w:val="24"/>
        </w:rPr>
        <w:t>ere</w:t>
      </w:r>
      <w:r w:rsidRPr="00A232AE">
        <w:rPr>
          <w:rFonts w:ascii="Book Antiqua" w:hAnsi="Book Antiqua" w:cs="Times New Roman"/>
          <w:bCs/>
          <w:kern w:val="0"/>
          <w:sz w:val="24"/>
          <w:szCs w:val="24"/>
        </w:rPr>
        <w:t xml:space="preserve"> normal. </w:t>
      </w:r>
      <w:r w:rsidR="007A243C" w:rsidRPr="00A232AE">
        <w:rPr>
          <w:rFonts w:ascii="Book Antiqua" w:hAnsi="Book Antiqua" w:cs="Times New Roman"/>
          <w:bCs/>
          <w:kern w:val="0"/>
          <w:sz w:val="24"/>
          <w:szCs w:val="24"/>
        </w:rPr>
        <w:t xml:space="preserve">His </w:t>
      </w:r>
      <w:r w:rsidRPr="00A232AE">
        <w:rPr>
          <w:rFonts w:ascii="Book Antiqua" w:hAnsi="Book Antiqua" w:cs="Times New Roman"/>
          <w:bCs/>
          <w:kern w:val="0"/>
          <w:sz w:val="24"/>
          <w:szCs w:val="24"/>
        </w:rPr>
        <w:t xml:space="preserve">body temperature was normal </w:t>
      </w:r>
      <w:r w:rsidR="004C6A53">
        <w:rPr>
          <w:rFonts w:ascii="Book Antiqua" w:hAnsi="Book Antiqua" w:cs="Times New Roman"/>
          <w:bCs/>
          <w:kern w:val="0"/>
          <w:sz w:val="24"/>
          <w:szCs w:val="24"/>
        </w:rPr>
        <w:t>6 d</w:t>
      </w:r>
      <w:r w:rsidRPr="00A232AE">
        <w:rPr>
          <w:rFonts w:ascii="Book Antiqua" w:hAnsi="Book Antiqua" w:cs="Times New Roman"/>
          <w:bCs/>
          <w:kern w:val="0"/>
          <w:sz w:val="24"/>
          <w:szCs w:val="24"/>
        </w:rPr>
        <w:t xml:space="preserve"> before the operation. The physical examination did not reveal any abdominal masses, and the abdomen was non-tender with no rebound tenderness. There were numerous café-au-lait patches and multiple cutaneous </w:t>
      </w:r>
      <w:r w:rsidRPr="00A232AE">
        <w:rPr>
          <w:rFonts w:ascii="Book Antiqua" w:hAnsi="Book Antiqua" w:cs="Times New Roman"/>
          <w:bCs/>
          <w:kern w:val="0"/>
          <w:sz w:val="24"/>
          <w:szCs w:val="24"/>
        </w:rPr>
        <w:lastRenderedPageBreak/>
        <w:t xml:space="preserve">neurofibromas involving the upper limbs and abdomen (Figure 1A). There were no abnormalities in the electrocardiogram, chest </w:t>
      </w:r>
      <w:r w:rsidR="007A243C" w:rsidRPr="00A232AE">
        <w:rPr>
          <w:rFonts w:ascii="Book Antiqua" w:hAnsi="Book Antiqua" w:cs="Times New Roman"/>
          <w:bCs/>
          <w:kern w:val="0"/>
          <w:sz w:val="24"/>
          <w:szCs w:val="24"/>
        </w:rPr>
        <w:t>x</w:t>
      </w:r>
      <w:r w:rsidRPr="00A232AE">
        <w:rPr>
          <w:rFonts w:ascii="Book Antiqua" w:hAnsi="Book Antiqua" w:cs="Times New Roman"/>
          <w:bCs/>
          <w:kern w:val="0"/>
          <w:sz w:val="24"/>
          <w:szCs w:val="24"/>
        </w:rPr>
        <w:t>-ray, or preoperative echocardiogram.</w:t>
      </w:r>
    </w:p>
    <w:p w14:paraId="3655A9D6" w14:textId="77777777" w:rsidR="00FB52AB" w:rsidRPr="00A232AE" w:rsidRDefault="00FB52AB" w:rsidP="00A232A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rPr>
          <w:rFonts w:ascii="Book Antiqua" w:hAnsi="Book Antiqua" w:cs="Times New Roman"/>
          <w:bCs/>
          <w:kern w:val="0"/>
          <w:sz w:val="24"/>
          <w:szCs w:val="24"/>
        </w:rPr>
      </w:pPr>
    </w:p>
    <w:p w14:paraId="0F614DD0" w14:textId="08E8C121" w:rsidR="00FB52AB" w:rsidRPr="00A232AE" w:rsidRDefault="003B1476" w:rsidP="00A232A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rPr>
          <w:rFonts w:ascii="Book Antiqua" w:hAnsi="Book Antiqua" w:cs="Times New Roman"/>
          <w:bCs/>
          <w:kern w:val="0"/>
          <w:sz w:val="24"/>
          <w:szCs w:val="24"/>
        </w:rPr>
      </w:pPr>
      <w:r w:rsidRPr="00A232AE">
        <w:rPr>
          <w:rFonts w:ascii="Book Antiqua" w:hAnsi="Book Antiqua" w:cs="Times New Roman"/>
          <w:b/>
          <w:bCs/>
          <w:kern w:val="0"/>
          <w:sz w:val="24"/>
          <w:szCs w:val="24"/>
        </w:rPr>
        <w:t xml:space="preserve">Case 2: </w:t>
      </w:r>
      <w:r w:rsidRPr="00A232AE">
        <w:rPr>
          <w:rFonts w:ascii="Book Antiqua" w:hAnsi="Book Antiqua" w:cs="Times New Roman"/>
          <w:bCs/>
          <w:kern w:val="0"/>
          <w:sz w:val="24"/>
          <w:szCs w:val="24"/>
        </w:rPr>
        <w:t xml:space="preserve">The patient's blood pressure and blood glucose were normal. Her body temperature was normal </w:t>
      </w:r>
      <w:r w:rsidR="004C6A53">
        <w:rPr>
          <w:rFonts w:ascii="Book Antiqua" w:hAnsi="Book Antiqua" w:cs="Times New Roman"/>
          <w:bCs/>
          <w:kern w:val="0"/>
          <w:sz w:val="24"/>
          <w:szCs w:val="24"/>
        </w:rPr>
        <w:t>6 d</w:t>
      </w:r>
      <w:r w:rsidRPr="00A232AE">
        <w:rPr>
          <w:rFonts w:ascii="Book Antiqua" w:hAnsi="Book Antiqua" w:cs="Times New Roman"/>
          <w:bCs/>
          <w:kern w:val="0"/>
          <w:sz w:val="24"/>
          <w:szCs w:val="24"/>
        </w:rPr>
        <w:t xml:space="preserve"> before the operation. The physical examination did not reveal any abdominal masses, and the abdomen was non-tender with no rebound tenderness. There were numerous café-au-lait patches and multiple cutaneous neurofibromas on the upper limbs and abdomen (Figure </w:t>
      </w:r>
      <w:r w:rsidR="00F32880" w:rsidRPr="00A232AE">
        <w:rPr>
          <w:rFonts w:ascii="Book Antiqua" w:hAnsi="Book Antiqua" w:cs="Times New Roman"/>
          <w:bCs/>
          <w:kern w:val="0"/>
          <w:sz w:val="24"/>
          <w:szCs w:val="24"/>
        </w:rPr>
        <w:t xml:space="preserve">2A </w:t>
      </w:r>
      <w:r w:rsidRPr="00A232AE">
        <w:rPr>
          <w:rFonts w:ascii="Book Antiqua" w:hAnsi="Book Antiqua" w:cs="Times New Roman"/>
          <w:bCs/>
          <w:kern w:val="0"/>
          <w:sz w:val="24"/>
          <w:szCs w:val="24"/>
        </w:rPr>
        <w:t>and B).</w:t>
      </w:r>
      <w:r w:rsidR="009E62D3" w:rsidRPr="00A232AE">
        <w:rPr>
          <w:rFonts w:ascii="Book Antiqua" w:hAnsi="Book Antiqua" w:cs="Times New Roman"/>
          <w:bCs/>
          <w:kern w:val="0"/>
          <w:sz w:val="24"/>
          <w:szCs w:val="24"/>
        </w:rPr>
        <w:t xml:space="preserve"> </w:t>
      </w:r>
      <w:r w:rsidRPr="00A232AE">
        <w:rPr>
          <w:rFonts w:ascii="Book Antiqua" w:hAnsi="Book Antiqua" w:cs="Times New Roman"/>
          <w:bCs/>
          <w:kern w:val="0"/>
          <w:sz w:val="24"/>
          <w:szCs w:val="24"/>
        </w:rPr>
        <w:t xml:space="preserve">There were no abnormalities in the electrocardiogram, chest </w:t>
      </w:r>
      <w:r w:rsidR="009E62D3" w:rsidRPr="00A232AE">
        <w:rPr>
          <w:rFonts w:ascii="Book Antiqua" w:hAnsi="Book Antiqua" w:cs="Times New Roman"/>
          <w:bCs/>
          <w:kern w:val="0"/>
          <w:sz w:val="24"/>
          <w:szCs w:val="24"/>
        </w:rPr>
        <w:t>x</w:t>
      </w:r>
      <w:r w:rsidRPr="00A232AE">
        <w:rPr>
          <w:rFonts w:ascii="Book Antiqua" w:hAnsi="Book Antiqua" w:cs="Times New Roman"/>
          <w:bCs/>
          <w:kern w:val="0"/>
          <w:sz w:val="24"/>
          <w:szCs w:val="24"/>
        </w:rPr>
        <w:t>-ray, or preoperative echocardiogram.</w:t>
      </w:r>
    </w:p>
    <w:p w14:paraId="22F2DA97" w14:textId="77777777" w:rsidR="00FB52AB" w:rsidRPr="00A232AE" w:rsidRDefault="00FB52AB" w:rsidP="00A232A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rPr>
          <w:rFonts w:ascii="Book Antiqua" w:hAnsi="Book Antiqua" w:cs="Times New Roman"/>
          <w:bCs/>
          <w:kern w:val="0"/>
          <w:sz w:val="24"/>
          <w:szCs w:val="24"/>
        </w:rPr>
      </w:pPr>
    </w:p>
    <w:p w14:paraId="59B884E8" w14:textId="77777777" w:rsidR="00FB52AB" w:rsidRPr="00A232AE" w:rsidRDefault="003B1476" w:rsidP="00A232AE">
      <w:pPr>
        <w:adjustRightInd w:val="0"/>
        <w:snapToGrid w:val="0"/>
        <w:spacing w:line="360" w:lineRule="auto"/>
        <w:rPr>
          <w:rFonts w:ascii="Book Antiqua" w:hAnsi="Book Antiqua" w:cs="Times New Roman"/>
          <w:b/>
          <w:bCs/>
          <w:i/>
          <w:iCs/>
          <w:kern w:val="0"/>
          <w:sz w:val="24"/>
          <w:szCs w:val="24"/>
        </w:rPr>
      </w:pPr>
      <w:r w:rsidRPr="00A232AE">
        <w:rPr>
          <w:rFonts w:ascii="Book Antiqua" w:hAnsi="Book Antiqua" w:cs="Times New Roman"/>
          <w:b/>
          <w:bCs/>
          <w:i/>
          <w:iCs/>
          <w:kern w:val="0"/>
          <w:sz w:val="24"/>
          <w:szCs w:val="24"/>
        </w:rPr>
        <w:t>Laboratory examinations</w:t>
      </w:r>
    </w:p>
    <w:p w14:paraId="16CF9F03" w14:textId="6445CB87" w:rsidR="00FB52AB" w:rsidRPr="00A232AE" w:rsidRDefault="003B1476" w:rsidP="00A232AE">
      <w:pPr>
        <w:adjustRightInd w:val="0"/>
        <w:snapToGrid w:val="0"/>
        <w:spacing w:line="360" w:lineRule="auto"/>
        <w:rPr>
          <w:rFonts w:ascii="Book Antiqua" w:hAnsi="Book Antiqua" w:cs="Times New Roman"/>
          <w:bCs/>
          <w:kern w:val="0"/>
          <w:sz w:val="24"/>
          <w:szCs w:val="24"/>
        </w:rPr>
      </w:pPr>
      <w:r w:rsidRPr="00A232AE">
        <w:rPr>
          <w:rFonts w:ascii="Book Antiqua" w:hAnsi="Book Antiqua" w:cs="Times New Roman"/>
          <w:b/>
          <w:bCs/>
          <w:kern w:val="0"/>
          <w:sz w:val="24"/>
          <w:szCs w:val="24"/>
        </w:rPr>
        <w:t xml:space="preserve">Case 1: </w:t>
      </w:r>
      <w:r w:rsidRPr="00A232AE">
        <w:rPr>
          <w:rFonts w:ascii="Book Antiqua" w:hAnsi="Book Antiqua" w:cs="Times New Roman"/>
          <w:bCs/>
          <w:kern w:val="0"/>
          <w:sz w:val="24"/>
          <w:szCs w:val="24"/>
        </w:rPr>
        <w:t>Except for</w:t>
      </w:r>
      <w:r w:rsidRPr="00A232AE">
        <w:rPr>
          <w:rFonts w:ascii="Book Antiqua" w:hAnsi="Book Antiqua"/>
          <w:kern w:val="0"/>
          <w:sz w:val="24"/>
          <w:szCs w:val="24"/>
        </w:rPr>
        <w:t xml:space="preserve"> </w:t>
      </w:r>
      <w:r w:rsidRPr="00A232AE">
        <w:rPr>
          <w:rFonts w:ascii="Book Antiqua" w:hAnsi="Book Antiqua" w:cs="Times New Roman"/>
          <w:bCs/>
          <w:kern w:val="0"/>
          <w:sz w:val="24"/>
          <w:szCs w:val="24"/>
        </w:rPr>
        <w:t xml:space="preserve">average hemoglobin and red blood cell level under normal value, other </w:t>
      </w:r>
      <w:r w:rsidR="009E62D3" w:rsidRPr="00A232AE">
        <w:rPr>
          <w:rFonts w:ascii="Book Antiqua" w:hAnsi="Book Antiqua" w:cs="Times New Roman"/>
          <w:bCs/>
          <w:kern w:val="0"/>
          <w:sz w:val="24"/>
          <w:szCs w:val="24"/>
        </w:rPr>
        <w:t>l</w:t>
      </w:r>
      <w:r w:rsidRPr="00A232AE">
        <w:rPr>
          <w:rFonts w:ascii="Book Antiqua" w:hAnsi="Book Antiqua" w:cs="Times New Roman"/>
          <w:bCs/>
          <w:kern w:val="0"/>
          <w:sz w:val="24"/>
          <w:szCs w:val="24"/>
        </w:rPr>
        <w:t>aboratory examinations were normal.</w:t>
      </w:r>
    </w:p>
    <w:p w14:paraId="3613EAB1" w14:textId="77777777" w:rsidR="00FB52AB" w:rsidRPr="00A232AE" w:rsidRDefault="00FB52AB" w:rsidP="00A232AE">
      <w:pPr>
        <w:adjustRightInd w:val="0"/>
        <w:snapToGrid w:val="0"/>
        <w:spacing w:line="360" w:lineRule="auto"/>
        <w:rPr>
          <w:rFonts w:ascii="Book Antiqua" w:hAnsi="Book Antiqua" w:cs="Times New Roman"/>
          <w:bCs/>
          <w:kern w:val="0"/>
          <w:sz w:val="24"/>
          <w:szCs w:val="24"/>
        </w:rPr>
      </w:pPr>
    </w:p>
    <w:p w14:paraId="351F4F69" w14:textId="649DF141" w:rsidR="00FB52AB" w:rsidRPr="00A232AE" w:rsidRDefault="003B1476" w:rsidP="00A232AE">
      <w:pPr>
        <w:adjustRightInd w:val="0"/>
        <w:snapToGrid w:val="0"/>
        <w:spacing w:line="360" w:lineRule="auto"/>
        <w:rPr>
          <w:rFonts w:ascii="Book Antiqua" w:hAnsi="Book Antiqua" w:cs="Times New Roman"/>
          <w:bCs/>
          <w:kern w:val="0"/>
          <w:sz w:val="24"/>
          <w:szCs w:val="24"/>
        </w:rPr>
      </w:pPr>
      <w:r w:rsidRPr="00A232AE">
        <w:rPr>
          <w:rFonts w:ascii="Book Antiqua" w:hAnsi="Book Antiqua" w:cs="Times New Roman"/>
          <w:b/>
          <w:bCs/>
          <w:kern w:val="0"/>
          <w:sz w:val="24"/>
          <w:szCs w:val="24"/>
        </w:rPr>
        <w:t xml:space="preserve">Case 2: </w:t>
      </w:r>
      <w:r w:rsidRPr="00A232AE">
        <w:rPr>
          <w:rFonts w:ascii="Book Antiqua" w:hAnsi="Book Antiqua" w:cs="Times New Roman"/>
          <w:bCs/>
          <w:kern w:val="0"/>
          <w:sz w:val="24"/>
          <w:szCs w:val="24"/>
        </w:rPr>
        <w:t>Except for</w:t>
      </w:r>
      <w:r w:rsidRPr="00A232AE">
        <w:rPr>
          <w:rFonts w:ascii="Book Antiqua" w:hAnsi="Book Antiqua"/>
          <w:kern w:val="0"/>
          <w:sz w:val="24"/>
          <w:szCs w:val="24"/>
        </w:rPr>
        <w:t xml:space="preserve"> </w:t>
      </w:r>
      <w:r w:rsidRPr="00A232AE">
        <w:rPr>
          <w:rFonts w:ascii="Book Antiqua" w:hAnsi="Book Antiqua" w:cs="Times New Roman"/>
          <w:bCs/>
          <w:kern w:val="0"/>
          <w:sz w:val="24"/>
          <w:szCs w:val="24"/>
        </w:rPr>
        <w:t xml:space="preserve">average hemoglobin and red blood cell level under normal value, other </w:t>
      </w:r>
      <w:r w:rsidR="009E62D3" w:rsidRPr="00A232AE">
        <w:rPr>
          <w:rFonts w:ascii="Book Antiqua" w:hAnsi="Book Antiqua" w:cs="Times New Roman"/>
          <w:bCs/>
          <w:kern w:val="0"/>
          <w:sz w:val="24"/>
          <w:szCs w:val="24"/>
        </w:rPr>
        <w:t>l</w:t>
      </w:r>
      <w:r w:rsidRPr="00A232AE">
        <w:rPr>
          <w:rFonts w:ascii="Book Antiqua" w:hAnsi="Book Antiqua" w:cs="Times New Roman"/>
          <w:bCs/>
          <w:kern w:val="0"/>
          <w:sz w:val="24"/>
          <w:szCs w:val="24"/>
        </w:rPr>
        <w:t>aboratory examinations were normal.</w:t>
      </w:r>
    </w:p>
    <w:p w14:paraId="0D363116" w14:textId="77777777" w:rsidR="00FB52AB" w:rsidRPr="00A232AE" w:rsidRDefault="00FB52AB" w:rsidP="00A232AE">
      <w:pPr>
        <w:adjustRightInd w:val="0"/>
        <w:snapToGrid w:val="0"/>
        <w:spacing w:line="360" w:lineRule="auto"/>
        <w:rPr>
          <w:rFonts w:ascii="Book Antiqua" w:hAnsi="Book Antiqua" w:cs="Times New Roman"/>
          <w:bCs/>
          <w:kern w:val="0"/>
          <w:sz w:val="24"/>
          <w:szCs w:val="24"/>
        </w:rPr>
      </w:pPr>
    </w:p>
    <w:p w14:paraId="7305C679" w14:textId="77777777" w:rsidR="00FB52AB" w:rsidRPr="00A232AE" w:rsidRDefault="003B1476" w:rsidP="00A232AE">
      <w:pPr>
        <w:adjustRightInd w:val="0"/>
        <w:snapToGrid w:val="0"/>
        <w:spacing w:line="360" w:lineRule="auto"/>
        <w:rPr>
          <w:rFonts w:ascii="Book Antiqua" w:hAnsi="Book Antiqua" w:cs="Times New Roman"/>
          <w:b/>
          <w:bCs/>
          <w:i/>
          <w:iCs/>
          <w:kern w:val="0"/>
          <w:sz w:val="24"/>
          <w:szCs w:val="24"/>
        </w:rPr>
      </w:pPr>
      <w:r w:rsidRPr="00A232AE">
        <w:rPr>
          <w:rFonts w:ascii="Book Antiqua" w:hAnsi="Book Antiqua" w:cs="Times New Roman"/>
          <w:b/>
          <w:bCs/>
          <w:i/>
          <w:iCs/>
          <w:kern w:val="0"/>
          <w:sz w:val="24"/>
          <w:szCs w:val="24"/>
        </w:rPr>
        <w:t>Imaging examination and operation</w:t>
      </w:r>
    </w:p>
    <w:p w14:paraId="3F9BF39D" w14:textId="77777777" w:rsidR="00FB52AB" w:rsidRPr="00A232AE" w:rsidRDefault="003B1476" w:rsidP="00A232AE">
      <w:pPr>
        <w:adjustRightInd w:val="0"/>
        <w:snapToGrid w:val="0"/>
        <w:spacing w:line="360" w:lineRule="auto"/>
        <w:rPr>
          <w:rFonts w:ascii="Book Antiqua" w:hAnsi="Book Antiqua" w:cs="Times New Roman"/>
          <w:bCs/>
          <w:kern w:val="0"/>
          <w:sz w:val="24"/>
          <w:szCs w:val="24"/>
        </w:rPr>
      </w:pPr>
      <w:r w:rsidRPr="00A232AE">
        <w:rPr>
          <w:rFonts w:ascii="Book Antiqua" w:hAnsi="Book Antiqua" w:cs="Times New Roman"/>
          <w:b/>
          <w:bCs/>
          <w:kern w:val="0"/>
          <w:sz w:val="24"/>
          <w:szCs w:val="24"/>
        </w:rPr>
        <w:t xml:space="preserve">Case 1: </w:t>
      </w:r>
      <w:r w:rsidRPr="00A232AE">
        <w:rPr>
          <w:rFonts w:ascii="Book Antiqua" w:hAnsi="Book Antiqua" w:cs="Times New Roman"/>
          <w:bCs/>
          <w:kern w:val="0"/>
          <w:sz w:val="24"/>
          <w:szCs w:val="24"/>
        </w:rPr>
        <w:t xml:space="preserve">Endoscopic ultrasonography revealed hypoechoic protuberant lesions of the proper muscular layer of the descending duodenum. An enhanced abdominal computed tomography (CT) scan showed a mass at the junction of the descending and horizontal duodenum that was highly suggestive of a stromal tumor (Figure 1B). The enhanced CT scan also showed subcutaneous nodules of the abdominal wall that were slightly hypodense and had no apparent enhancement. </w:t>
      </w:r>
    </w:p>
    <w:p w14:paraId="5CDD97FD" w14:textId="1A3D2415" w:rsidR="00FB52AB" w:rsidRPr="00A232AE" w:rsidRDefault="003B1476" w:rsidP="00A232AE">
      <w:pPr>
        <w:adjustRightInd w:val="0"/>
        <w:snapToGrid w:val="0"/>
        <w:spacing w:line="360" w:lineRule="auto"/>
        <w:ind w:firstLineChars="100" w:firstLine="240"/>
        <w:rPr>
          <w:rFonts w:ascii="Book Antiqua" w:hAnsi="Book Antiqua" w:cs="Times New Roman"/>
          <w:bCs/>
          <w:kern w:val="0"/>
          <w:sz w:val="24"/>
          <w:szCs w:val="24"/>
        </w:rPr>
      </w:pPr>
      <w:r w:rsidRPr="00A232AE">
        <w:rPr>
          <w:rFonts w:ascii="Book Antiqua" w:hAnsi="Book Antiqua" w:cs="Times New Roman"/>
          <w:bCs/>
          <w:kern w:val="0"/>
          <w:sz w:val="24"/>
          <w:szCs w:val="24"/>
        </w:rPr>
        <w:t xml:space="preserve">Intra-operatively, a large </w:t>
      </w:r>
      <w:r w:rsidR="00227AD7" w:rsidRPr="00A232AE">
        <w:rPr>
          <w:rFonts w:ascii="Book Antiqua" w:hAnsi="Book Antiqua" w:cs="Times New Roman"/>
          <w:bCs/>
          <w:kern w:val="0"/>
          <w:sz w:val="24"/>
          <w:szCs w:val="24"/>
        </w:rPr>
        <w:t>(</w:t>
      </w:r>
      <w:r w:rsidRPr="00A232AE">
        <w:rPr>
          <w:rFonts w:ascii="Book Antiqua" w:hAnsi="Book Antiqua" w:cs="Times New Roman"/>
          <w:bCs/>
          <w:kern w:val="0"/>
          <w:sz w:val="24"/>
          <w:szCs w:val="24"/>
        </w:rPr>
        <w:t>4.0 cm × 3.0 cm × 3.0 cm</w:t>
      </w:r>
      <w:r w:rsidR="00227AD7" w:rsidRPr="00A232AE">
        <w:rPr>
          <w:rFonts w:ascii="Book Antiqua" w:hAnsi="Book Antiqua" w:cs="Times New Roman"/>
          <w:bCs/>
          <w:kern w:val="0"/>
          <w:sz w:val="24"/>
          <w:szCs w:val="24"/>
        </w:rPr>
        <w:t>)</w:t>
      </w:r>
      <w:r w:rsidRPr="00A232AE">
        <w:rPr>
          <w:rFonts w:ascii="Book Antiqua" w:hAnsi="Book Antiqua" w:cs="Times New Roman"/>
          <w:bCs/>
          <w:kern w:val="0"/>
          <w:sz w:val="24"/>
          <w:szCs w:val="24"/>
        </w:rPr>
        <w:t xml:space="preserve"> basal mass, hard and growing outside the intestinal wall, was noted at the junction of the descending and horizontal duodenum. After completely dissociating the mass, a local duodenectomy, distal subtotal gastrectomy, and anterior gastrointestinal anastomosis were performed. Two subcutaneous tumors were removed at the same time. The operation was successful and the recovery was uneventful. </w:t>
      </w:r>
    </w:p>
    <w:p w14:paraId="3C1CA977" w14:textId="77777777" w:rsidR="00FB52AB" w:rsidRPr="00A232AE" w:rsidRDefault="00FB52AB" w:rsidP="00A232AE">
      <w:pPr>
        <w:adjustRightInd w:val="0"/>
        <w:snapToGrid w:val="0"/>
        <w:spacing w:line="360" w:lineRule="auto"/>
        <w:rPr>
          <w:rFonts w:ascii="Book Antiqua" w:hAnsi="Book Antiqua" w:cs="Times New Roman"/>
          <w:bCs/>
          <w:kern w:val="0"/>
          <w:sz w:val="24"/>
          <w:szCs w:val="24"/>
        </w:rPr>
      </w:pPr>
    </w:p>
    <w:p w14:paraId="329E0AEE" w14:textId="369DE876" w:rsidR="00FB52AB" w:rsidRPr="00A232AE" w:rsidRDefault="003B1476" w:rsidP="00A232AE">
      <w:pPr>
        <w:widowControl/>
        <w:shd w:val="clear" w:color="auto" w:fill="FFFFFF"/>
        <w:adjustRightInd w:val="0"/>
        <w:snapToGrid w:val="0"/>
        <w:spacing w:line="360" w:lineRule="auto"/>
        <w:rPr>
          <w:rFonts w:ascii="Book Antiqua" w:hAnsi="Book Antiqua" w:cs="Times New Roman"/>
          <w:bCs/>
          <w:kern w:val="0"/>
          <w:sz w:val="24"/>
          <w:szCs w:val="24"/>
        </w:rPr>
      </w:pPr>
      <w:r w:rsidRPr="00A232AE">
        <w:rPr>
          <w:rFonts w:ascii="Book Antiqua" w:hAnsi="Book Antiqua" w:cs="Times New Roman"/>
          <w:b/>
          <w:bCs/>
          <w:kern w:val="0"/>
          <w:sz w:val="24"/>
          <w:szCs w:val="24"/>
        </w:rPr>
        <w:lastRenderedPageBreak/>
        <w:t xml:space="preserve">Case 2: </w:t>
      </w:r>
      <w:r w:rsidRPr="00A232AE">
        <w:rPr>
          <w:rFonts w:ascii="Book Antiqua" w:hAnsi="Book Antiqua" w:cs="Times New Roman"/>
          <w:bCs/>
          <w:kern w:val="0"/>
          <w:sz w:val="24"/>
          <w:szCs w:val="24"/>
        </w:rPr>
        <w:t xml:space="preserve">A contrast-enhanced CT scan was performed and revealed multiple tumors in the initial segment of the duodenum and jejunum, suggesting a diagnosis of GISTs (Figure </w:t>
      </w:r>
      <w:r w:rsidR="00F434F8" w:rsidRPr="00A232AE">
        <w:rPr>
          <w:rFonts w:ascii="Book Antiqua" w:hAnsi="Book Antiqua" w:cs="Times New Roman"/>
          <w:bCs/>
          <w:kern w:val="0"/>
          <w:sz w:val="24"/>
          <w:szCs w:val="24"/>
        </w:rPr>
        <w:t>2C</w:t>
      </w:r>
      <w:r w:rsidRPr="00A232AE">
        <w:rPr>
          <w:rFonts w:ascii="Book Antiqua" w:hAnsi="Book Antiqua" w:cs="Times New Roman"/>
          <w:bCs/>
          <w:kern w:val="0"/>
          <w:sz w:val="24"/>
          <w:szCs w:val="24"/>
        </w:rPr>
        <w:t xml:space="preserve">). On the basis of the radiologic findings, the tumors were surgically excised </w:t>
      </w:r>
      <w:r w:rsidRPr="00A232AE">
        <w:rPr>
          <w:rStyle w:val="high-light-bg4"/>
          <w:rFonts w:ascii="Book Antiqua" w:hAnsi="Book Antiqua" w:cs="Arial"/>
          <w:kern w:val="0"/>
          <w:sz w:val="24"/>
          <w:szCs w:val="24"/>
        </w:rPr>
        <w:t xml:space="preserve">during the operation </w:t>
      </w:r>
      <w:r w:rsidRPr="00A232AE">
        <w:rPr>
          <w:rFonts w:ascii="Book Antiqua" w:hAnsi="Book Antiqua" w:cs="Times New Roman"/>
          <w:bCs/>
          <w:kern w:val="0"/>
          <w:sz w:val="24"/>
          <w:szCs w:val="24"/>
        </w:rPr>
        <w:t xml:space="preserve">(Figure </w:t>
      </w:r>
      <w:r w:rsidR="00F434F8" w:rsidRPr="00A232AE">
        <w:rPr>
          <w:rFonts w:ascii="Book Antiqua" w:hAnsi="Book Antiqua" w:cs="Times New Roman"/>
          <w:bCs/>
          <w:kern w:val="0"/>
          <w:sz w:val="24"/>
          <w:szCs w:val="24"/>
        </w:rPr>
        <w:t>2D</w:t>
      </w:r>
      <w:r w:rsidRPr="00A232AE">
        <w:rPr>
          <w:rFonts w:ascii="Book Antiqua" w:hAnsi="Book Antiqua" w:cs="Times New Roman"/>
          <w:bCs/>
          <w:kern w:val="0"/>
          <w:sz w:val="24"/>
          <w:szCs w:val="24"/>
        </w:rPr>
        <w:t xml:space="preserve">). One mass in the duodenum was located in the anterior wall of the bulbar junction with the following characteristics: 2 cm </w:t>
      </w:r>
      <w:r w:rsidRPr="00A232AE">
        <w:rPr>
          <w:rFonts w:ascii="Book Antiqua" w:eastAsia="宋体" w:hAnsi="Book Antiqua" w:cs="Times New Roman"/>
          <w:bCs/>
          <w:kern w:val="0"/>
          <w:sz w:val="24"/>
          <w:szCs w:val="24"/>
        </w:rPr>
        <w:t xml:space="preserve">× </w:t>
      </w:r>
      <w:r w:rsidRPr="00A232AE">
        <w:rPr>
          <w:rFonts w:ascii="Book Antiqua" w:hAnsi="Book Antiqua" w:cs="Times New Roman"/>
          <w:bCs/>
          <w:kern w:val="0"/>
          <w:sz w:val="24"/>
          <w:szCs w:val="24"/>
        </w:rPr>
        <w:t xml:space="preserve">2 cm in size; exogenous type; and completely encapsulated. A larger mass in the small intestine was located approximately 40 cm away from the Treitz ligament (4 cm </w:t>
      </w:r>
      <w:r w:rsidRPr="00A232AE">
        <w:rPr>
          <w:rFonts w:ascii="Book Antiqua" w:eastAsia="宋体" w:hAnsi="Book Antiqua" w:cs="Times New Roman"/>
          <w:bCs/>
          <w:kern w:val="0"/>
          <w:sz w:val="24"/>
          <w:szCs w:val="24"/>
        </w:rPr>
        <w:t xml:space="preserve">× </w:t>
      </w:r>
      <w:r w:rsidRPr="00A232AE">
        <w:rPr>
          <w:rFonts w:ascii="Book Antiqua" w:hAnsi="Book Antiqua" w:cs="Times New Roman"/>
          <w:bCs/>
          <w:kern w:val="0"/>
          <w:sz w:val="24"/>
          <w:szCs w:val="24"/>
        </w:rPr>
        <w:t xml:space="preserve">4 cm </w:t>
      </w:r>
      <w:r w:rsidRPr="00A232AE">
        <w:rPr>
          <w:rFonts w:ascii="Book Antiqua" w:eastAsia="宋体" w:hAnsi="Book Antiqua" w:cs="Times New Roman"/>
          <w:bCs/>
          <w:kern w:val="0"/>
          <w:sz w:val="24"/>
          <w:szCs w:val="24"/>
        </w:rPr>
        <w:t xml:space="preserve">× </w:t>
      </w:r>
      <w:r w:rsidRPr="00A232AE">
        <w:rPr>
          <w:rFonts w:ascii="Book Antiqua" w:hAnsi="Book Antiqua" w:cs="Times New Roman"/>
          <w:bCs/>
          <w:kern w:val="0"/>
          <w:sz w:val="24"/>
          <w:szCs w:val="24"/>
        </w:rPr>
        <w:t xml:space="preserve">4 cm in size), accounted for 80% of the intestinal lumen, and was brown-tan in color with a hemorrhagic appearance. The cut section had the appearance of fish flesh. The other two masses (1.5 cm </w:t>
      </w:r>
      <w:r w:rsidRPr="00A232AE">
        <w:rPr>
          <w:rFonts w:ascii="Book Antiqua" w:eastAsia="宋体" w:hAnsi="Book Antiqua" w:cs="Times New Roman"/>
          <w:bCs/>
          <w:kern w:val="0"/>
          <w:sz w:val="24"/>
          <w:szCs w:val="24"/>
        </w:rPr>
        <w:t xml:space="preserve">× </w:t>
      </w:r>
      <w:r w:rsidRPr="00A232AE">
        <w:rPr>
          <w:rFonts w:ascii="Book Antiqua" w:hAnsi="Book Antiqua" w:cs="Times New Roman"/>
          <w:bCs/>
          <w:kern w:val="0"/>
          <w:sz w:val="24"/>
          <w:szCs w:val="24"/>
        </w:rPr>
        <w:t xml:space="preserve">1 cm in size) were located approximately 15 cm away from the Treitz ligament. The duodenal neoplasms were resected, the duodenum was repaired, and a distal gastrectomy, Roux-Y anastomosis before the gastrointestinal-jejunal colon, partial intestinal resection, and excision of the intestinal wall tumors were performed. The operation was performed without complication. The postoperative recovery was </w:t>
      </w:r>
      <w:r w:rsidR="00227AD7" w:rsidRPr="00A232AE">
        <w:rPr>
          <w:rFonts w:ascii="Book Antiqua" w:hAnsi="Book Antiqua" w:cs="Times New Roman"/>
          <w:bCs/>
          <w:kern w:val="0"/>
          <w:sz w:val="24"/>
          <w:szCs w:val="24"/>
        </w:rPr>
        <w:t>uneventful</w:t>
      </w:r>
      <w:r w:rsidRPr="00A232AE">
        <w:rPr>
          <w:rFonts w:ascii="Book Antiqua" w:hAnsi="Book Antiqua" w:cs="Times New Roman"/>
          <w:bCs/>
          <w:kern w:val="0"/>
          <w:sz w:val="24"/>
          <w:szCs w:val="24"/>
        </w:rPr>
        <w:t>.</w:t>
      </w:r>
    </w:p>
    <w:p w14:paraId="741617FC" w14:textId="77777777" w:rsidR="00FB52AB" w:rsidRPr="00A232AE" w:rsidRDefault="00FB52AB" w:rsidP="00A232AE">
      <w:pPr>
        <w:adjustRightInd w:val="0"/>
        <w:snapToGrid w:val="0"/>
        <w:spacing w:line="360" w:lineRule="auto"/>
        <w:rPr>
          <w:rFonts w:ascii="Book Antiqua" w:hAnsi="Book Antiqua" w:cs="Times New Roman"/>
          <w:bCs/>
          <w:kern w:val="0"/>
          <w:sz w:val="24"/>
          <w:szCs w:val="24"/>
        </w:rPr>
      </w:pPr>
    </w:p>
    <w:p w14:paraId="0EA32259" w14:textId="77777777" w:rsidR="00FB52AB" w:rsidRPr="00A232AE" w:rsidRDefault="003B1476" w:rsidP="00A232AE">
      <w:pPr>
        <w:adjustRightInd w:val="0"/>
        <w:snapToGrid w:val="0"/>
        <w:spacing w:line="360" w:lineRule="auto"/>
        <w:rPr>
          <w:rFonts w:ascii="Book Antiqua" w:hAnsi="Book Antiqua" w:cs="Times New Roman"/>
          <w:b/>
          <w:bCs/>
          <w:i/>
          <w:iCs/>
          <w:kern w:val="0"/>
          <w:sz w:val="24"/>
          <w:szCs w:val="24"/>
        </w:rPr>
      </w:pPr>
      <w:r w:rsidRPr="00A232AE">
        <w:rPr>
          <w:rFonts w:ascii="Book Antiqua" w:hAnsi="Book Antiqua" w:cs="Times New Roman"/>
          <w:b/>
          <w:bCs/>
          <w:i/>
          <w:iCs/>
          <w:kern w:val="0"/>
          <w:sz w:val="24"/>
          <w:szCs w:val="24"/>
        </w:rPr>
        <w:t>Pathology diagnosis and molecular analysis</w:t>
      </w:r>
    </w:p>
    <w:p w14:paraId="2369774B" w14:textId="2D45888F" w:rsidR="00FB52AB" w:rsidRPr="00A232AE" w:rsidRDefault="003B1476" w:rsidP="00A232AE">
      <w:pPr>
        <w:adjustRightInd w:val="0"/>
        <w:snapToGrid w:val="0"/>
        <w:spacing w:line="360" w:lineRule="auto"/>
        <w:rPr>
          <w:rFonts w:ascii="Book Antiqua" w:hAnsi="Book Antiqua" w:cs="Times New Roman"/>
          <w:bCs/>
          <w:kern w:val="0"/>
          <w:sz w:val="24"/>
          <w:szCs w:val="24"/>
        </w:rPr>
      </w:pPr>
      <w:r w:rsidRPr="00A232AE">
        <w:rPr>
          <w:rFonts w:ascii="Book Antiqua" w:hAnsi="Book Antiqua" w:cs="Times New Roman"/>
          <w:b/>
          <w:bCs/>
          <w:kern w:val="0"/>
          <w:sz w:val="24"/>
          <w:szCs w:val="24"/>
        </w:rPr>
        <w:t xml:space="preserve">Case 1: </w:t>
      </w:r>
      <w:r w:rsidRPr="00A232AE">
        <w:rPr>
          <w:rFonts w:ascii="Book Antiqua" w:hAnsi="Book Antiqua" w:cs="Times New Roman"/>
          <w:bCs/>
          <w:kern w:val="0"/>
          <w:sz w:val="24"/>
          <w:szCs w:val="24"/>
        </w:rPr>
        <w:t xml:space="preserve">Pathology diagnosis and </w:t>
      </w:r>
      <w:r w:rsidR="0043070E" w:rsidRPr="00A232AE">
        <w:rPr>
          <w:rFonts w:ascii="Book Antiqua" w:hAnsi="Book Antiqua" w:cs="Times New Roman"/>
          <w:bCs/>
          <w:kern w:val="0"/>
          <w:sz w:val="24"/>
          <w:szCs w:val="24"/>
        </w:rPr>
        <w:t>m</w:t>
      </w:r>
      <w:r w:rsidRPr="00A232AE">
        <w:rPr>
          <w:rFonts w:ascii="Book Antiqua" w:hAnsi="Book Antiqua" w:cs="Times New Roman"/>
          <w:bCs/>
          <w:kern w:val="0"/>
          <w:sz w:val="24"/>
          <w:szCs w:val="24"/>
        </w:rPr>
        <w:t xml:space="preserve">olecular analysis were performed after </w:t>
      </w:r>
      <w:r w:rsidR="00742F32" w:rsidRPr="00A232AE">
        <w:rPr>
          <w:rFonts w:ascii="Book Antiqua" w:hAnsi="Book Antiqua" w:cs="Times New Roman"/>
          <w:bCs/>
          <w:kern w:val="0"/>
          <w:sz w:val="24"/>
          <w:szCs w:val="24"/>
        </w:rPr>
        <w:t xml:space="preserve">the </w:t>
      </w:r>
      <w:r w:rsidRPr="00A232AE">
        <w:rPr>
          <w:rFonts w:ascii="Book Antiqua" w:hAnsi="Book Antiqua" w:cs="Times New Roman"/>
          <w:bCs/>
          <w:kern w:val="0"/>
          <w:sz w:val="24"/>
          <w:szCs w:val="24"/>
        </w:rPr>
        <w:t xml:space="preserve">operation. Histologically, multiple nodules from skin were typically composed of relatively uniform long spindle cells. Immunohistochemical staining revealed the following: </w:t>
      </w:r>
      <w:r w:rsidRPr="00047A8F">
        <w:rPr>
          <w:rFonts w:ascii="Book Antiqua" w:hAnsi="Book Antiqua" w:cs="Times New Roman"/>
          <w:bCs/>
          <w:iCs/>
          <w:kern w:val="0"/>
          <w:sz w:val="24"/>
          <w:szCs w:val="24"/>
        </w:rPr>
        <w:t>CD34</w:t>
      </w:r>
      <w:r w:rsidRPr="00A232AE">
        <w:rPr>
          <w:rFonts w:ascii="Book Antiqua" w:hAnsi="Book Antiqua" w:cs="Times New Roman"/>
          <w:bCs/>
          <w:iCs/>
          <w:kern w:val="0"/>
          <w:sz w:val="24"/>
          <w:szCs w:val="24"/>
        </w:rPr>
        <w:t xml:space="preserve"> (+); </w:t>
      </w:r>
      <w:r w:rsidRPr="00047A8F">
        <w:rPr>
          <w:rFonts w:ascii="Book Antiqua" w:hAnsi="Book Antiqua" w:cs="Times New Roman"/>
          <w:bCs/>
          <w:iCs/>
          <w:kern w:val="0"/>
          <w:sz w:val="24"/>
          <w:szCs w:val="24"/>
        </w:rPr>
        <w:t>VIM</w:t>
      </w:r>
      <w:r w:rsidRPr="00A232AE">
        <w:rPr>
          <w:rFonts w:ascii="Book Antiqua" w:hAnsi="Book Antiqua" w:cs="Times New Roman"/>
          <w:bCs/>
          <w:iCs/>
          <w:kern w:val="0"/>
          <w:sz w:val="24"/>
          <w:szCs w:val="24"/>
        </w:rPr>
        <w:t xml:space="preserve"> (+); </w:t>
      </w:r>
      <w:r w:rsidRPr="00047A8F">
        <w:rPr>
          <w:rFonts w:ascii="Book Antiqua" w:hAnsi="Book Antiqua" w:cs="Times New Roman"/>
          <w:bCs/>
          <w:iCs/>
          <w:kern w:val="0"/>
          <w:sz w:val="24"/>
          <w:szCs w:val="24"/>
        </w:rPr>
        <w:t xml:space="preserve">S-100 </w:t>
      </w:r>
      <w:r w:rsidRPr="00A232AE">
        <w:rPr>
          <w:rFonts w:ascii="Book Antiqua" w:hAnsi="Book Antiqua" w:cs="Times New Roman"/>
          <w:bCs/>
          <w:iCs/>
          <w:kern w:val="0"/>
          <w:sz w:val="24"/>
          <w:szCs w:val="24"/>
        </w:rPr>
        <w:t xml:space="preserve">(+); </w:t>
      </w:r>
      <w:r w:rsidRPr="00047A8F">
        <w:rPr>
          <w:rFonts w:ascii="Book Antiqua" w:hAnsi="Book Antiqua" w:cs="Times New Roman"/>
          <w:bCs/>
          <w:iCs/>
          <w:kern w:val="0"/>
          <w:sz w:val="24"/>
          <w:szCs w:val="24"/>
        </w:rPr>
        <w:t>CK</w:t>
      </w:r>
      <w:r w:rsidRPr="00A232AE">
        <w:rPr>
          <w:rFonts w:ascii="Book Antiqua" w:hAnsi="Book Antiqua" w:cs="Times New Roman"/>
          <w:bCs/>
          <w:iCs/>
          <w:kern w:val="0"/>
          <w:sz w:val="24"/>
          <w:szCs w:val="24"/>
        </w:rPr>
        <w:t xml:space="preserve"> (-); </w:t>
      </w:r>
      <w:r w:rsidRPr="00047A8F">
        <w:rPr>
          <w:rFonts w:ascii="Book Antiqua" w:hAnsi="Book Antiqua" w:cs="Times New Roman"/>
          <w:bCs/>
          <w:iCs/>
          <w:kern w:val="0"/>
          <w:sz w:val="24"/>
          <w:szCs w:val="24"/>
        </w:rPr>
        <w:t>EMA</w:t>
      </w:r>
      <w:r w:rsidRPr="00A232AE">
        <w:rPr>
          <w:rFonts w:ascii="Book Antiqua" w:hAnsi="Book Antiqua" w:cs="Times New Roman"/>
          <w:bCs/>
          <w:iCs/>
          <w:kern w:val="0"/>
          <w:sz w:val="24"/>
          <w:szCs w:val="24"/>
        </w:rPr>
        <w:t xml:space="preserve"> (-); </w:t>
      </w:r>
      <w:r w:rsidRPr="00047A8F">
        <w:rPr>
          <w:rFonts w:ascii="Book Antiqua" w:hAnsi="Book Antiqua" w:cs="Times New Roman"/>
          <w:bCs/>
          <w:iCs/>
          <w:kern w:val="0"/>
          <w:sz w:val="24"/>
          <w:szCs w:val="24"/>
        </w:rPr>
        <w:t>SMA</w:t>
      </w:r>
      <w:r w:rsidRPr="00A232AE">
        <w:rPr>
          <w:rFonts w:ascii="Book Antiqua" w:hAnsi="Book Antiqua" w:cs="Times New Roman"/>
          <w:bCs/>
          <w:iCs/>
          <w:kern w:val="0"/>
          <w:sz w:val="24"/>
          <w:szCs w:val="24"/>
        </w:rPr>
        <w:t xml:space="preserve"> (-); </w:t>
      </w:r>
      <w:proofErr w:type="spellStart"/>
      <w:r w:rsidR="00A15F5C" w:rsidRPr="00A232AE">
        <w:rPr>
          <w:rFonts w:ascii="Book Antiqua" w:hAnsi="Book Antiqua" w:cs="Times New Roman"/>
          <w:bCs/>
          <w:iCs/>
          <w:kern w:val="0"/>
          <w:sz w:val="24"/>
          <w:szCs w:val="24"/>
        </w:rPr>
        <w:t>d</w:t>
      </w:r>
      <w:r w:rsidRPr="00047A8F">
        <w:rPr>
          <w:rFonts w:ascii="Book Antiqua" w:hAnsi="Book Antiqua" w:cs="Times New Roman"/>
          <w:bCs/>
          <w:iCs/>
          <w:kern w:val="0"/>
          <w:sz w:val="24"/>
          <w:szCs w:val="24"/>
        </w:rPr>
        <w:t>esmin</w:t>
      </w:r>
      <w:proofErr w:type="spellEnd"/>
      <w:r w:rsidRPr="00A232AE">
        <w:rPr>
          <w:rFonts w:ascii="Book Antiqua" w:hAnsi="Book Antiqua" w:cs="Times New Roman"/>
          <w:bCs/>
          <w:iCs/>
          <w:kern w:val="0"/>
          <w:sz w:val="24"/>
          <w:szCs w:val="24"/>
        </w:rPr>
        <w:t xml:space="preserve"> (-) and </w:t>
      </w:r>
      <w:r w:rsidRPr="00047A8F">
        <w:rPr>
          <w:rFonts w:ascii="Book Antiqua" w:hAnsi="Book Antiqua" w:cs="Times New Roman"/>
          <w:bCs/>
          <w:iCs/>
          <w:kern w:val="0"/>
          <w:sz w:val="24"/>
          <w:szCs w:val="24"/>
        </w:rPr>
        <w:t>Ki67</w:t>
      </w:r>
      <w:r w:rsidRPr="00A232AE">
        <w:rPr>
          <w:rFonts w:ascii="Book Antiqua" w:hAnsi="Book Antiqua" w:cs="Times New Roman"/>
          <w:bCs/>
          <w:kern w:val="0"/>
          <w:sz w:val="24"/>
          <w:szCs w:val="24"/>
        </w:rPr>
        <w:t xml:space="preserve"> </w:t>
      </w:r>
      <w:r w:rsidR="00742F32" w:rsidRPr="00A232AE">
        <w:rPr>
          <w:rFonts w:ascii="Book Antiqua" w:hAnsi="Book Antiqua" w:cs="Times New Roman"/>
          <w:bCs/>
          <w:kern w:val="0"/>
          <w:sz w:val="24"/>
          <w:szCs w:val="24"/>
        </w:rPr>
        <w:t>(</w:t>
      </w:r>
      <w:r w:rsidRPr="00A232AE">
        <w:rPr>
          <w:rFonts w:ascii="Book Antiqua" w:hAnsi="Book Antiqua" w:cs="Times New Roman"/>
          <w:bCs/>
          <w:kern w:val="0"/>
          <w:sz w:val="24"/>
          <w:szCs w:val="24"/>
        </w:rPr>
        <w:t>2%</w:t>
      </w:r>
      <w:r w:rsidR="00742F32" w:rsidRPr="00A232AE">
        <w:rPr>
          <w:rFonts w:ascii="Book Antiqua" w:hAnsi="Book Antiqua" w:cs="Times New Roman"/>
          <w:bCs/>
          <w:kern w:val="0"/>
          <w:sz w:val="24"/>
          <w:szCs w:val="24"/>
        </w:rPr>
        <w:t>)</w:t>
      </w:r>
      <w:r w:rsidRPr="00A232AE">
        <w:rPr>
          <w:rFonts w:ascii="Book Antiqua" w:hAnsi="Book Antiqua" w:cs="Times New Roman"/>
          <w:bCs/>
          <w:kern w:val="0"/>
          <w:sz w:val="24"/>
          <w:szCs w:val="24"/>
        </w:rPr>
        <w:t xml:space="preserve"> </w:t>
      </w:r>
      <w:proofErr w:type="gramStart"/>
      <w:r w:rsidRPr="00A232AE">
        <w:rPr>
          <w:rFonts w:ascii="Book Antiqua" w:hAnsi="Book Antiqua" w:cs="Times New Roman"/>
          <w:bCs/>
          <w:kern w:val="0"/>
          <w:sz w:val="24"/>
          <w:szCs w:val="24"/>
        </w:rPr>
        <w:t xml:space="preserve">(Figure </w:t>
      </w:r>
      <w:r w:rsidR="004B41C5" w:rsidRPr="00A232AE">
        <w:rPr>
          <w:rFonts w:ascii="Book Antiqua" w:hAnsi="Book Antiqua" w:cs="Times New Roman"/>
          <w:bCs/>
          <w:kern w:val="0"/>
          <w:sz w:val="24"/>
          <w:szCs w:val="24"/>
        </w:rPr>
        <w:t>3</w:t>
      </w:r>
      <w:r w:rsidRPr="00A232AE">
        <w:rPr>
          <w:rFonts w:ascii="Book Antiqua" w:hAnsi="Book Antiqua" w:cs="Times New Roman"/>
          <w:bCs/>
          <w:kern w:val="0"/>
          <w:sz w:val="24"/>
          <w:szCs w:val="24"/>
        </w:rPr>
        <w:t>).</w:t>
      </w:r>
      <w:proofErr w:type="gramEnd"/>
    </w:p>
    <w:p w14:paraId="20122C40" w14:textId="624616CD" w:rsidR="00FB52AB" w:rsidRPr="00A232AE" w:rsidRDefault="003B1476" w:rsidP="00A232AE">
      <w:pPr>
        <w:adjustRightInd w:val="0"/>
        <w:snapToGrid w:val="0"/>
        <w:spacing w:line="360" w:lineRule="auto"/>
        <w:ind w:firstLineChars="100" w:firstLine="240"/>
        <w:rPr>
          <w:rFonts w:ascii="Book Antiqua" w:hAnsi="Book Antiqua" w:cs="Times New Roman"/>
          <w:bCs/>
          <w:kern w:val="0"/>
          <w:sz w:val="24"/>
          <w:szCs w:val="24"/>
        </w:rPr>
      </w:pPr>
      <w:r w:rsidRPr="00A232AE">
        <w:rPr>
          <w:rFonts w:ascii="Book Antiqua" w:hAnsi="Book Antiqua" w:cs="Times New Roman"/>
          <w:bCs/>
          <w:kern w:val="0"/>
          <w:sz w:val="24"/>
          <w:szCs w:val="24"/>
        </w:rPr>
        <w:t xml:space="preserve">Histologically, multiple tumors from </w:t>
      </w:r>
      <w:r w:rsidR="00742F32" w:rsidRPr="00A232AE">
        <w:rPr>
          <w:rFonts w:ascii="Book Antiqua" w:hAnsi="Book Antiqua" w:cs="Times New Roman"/>
          <w:bCs/>
          <w:kern w:val="0"/>
          <w:sz w:val="24"/>
          <w:szCs w:val="24"/>
        </w:rPr>
        <w:t xml:space="preserve">the </w:t>
      </w:r>
      <w:r w:rsidRPr="00A232AE">
        <w:rPr>
          <w:rFonts w:ascii="Book Antiqua" w:hAnsi="Book Antiqua" w:cs="Times New Roman"/>
          <w:bCs/>
          <w:kern w:val="0"/>
          <w:sz w:val="24"/>
          <w:szCs w:val="24"/>
        </w:rPr>
        <w:t>duodenum were typically composed of relatively uniform spindle-shaped</w:t>
      </w:r>
      <w:r w:rsidR="00742F32" w:rsidRPr="00A232AE">
        <w:rPr>
          <w:rFonts w:ascii="Book Antiqua" w:hAnsi="Book Antiqua" w:cs="Times New Roman"/>
          <w:bCs/>
          <w:kern w:val="0"/>
          <w:sz w:val="24"/>
          <w:szCs w:val="24"/>
        </w:rPr>
        <w:t xml:space="preserve"> cells</w:t>
      </w:r>
      <w:r w:rsidRPr="00A232AE">
        <w:rPr>
          <w:rFonts w:ascii="Book Antiqua" w:hAnsi="Book Antiqua" w:cs="Times New Roman"/>
          <w:bCs/>
          <w:kern w:val="0"/>
          <w:sz w:val="24"/>
          <w:szCs w:val="24"/>
        </w:rPr>
        <w:t>. Immunohistochemical staining of the nodule from duodenum</w:t>
      </w:r>
      <w:r w:rsidR="00742F32" w:rsidRPr="00A232AE">
        <w:rPr>
          <w:rFonts w:ascii="Book Antiqua" w:hAnsi="Book Antiqua" w:cs="Times New Roman"/>
          <w:bCs/>
          <w:kern w:val="0"/>
          <w:sz w:val="24"/>
          <w:szCs w:val="24"/>
        </w:rPr>
        <w:t xml:space="preserve"> revealed</w:t>
      </w:r>
      <w:r w:rsidRPr="00A232AE">
        <w:rPr>
          <w:rFonts w:ascii="Book Antiqua" w:hAnsi="Book Antiqua" w:cs="Times New Roman"/>
          <w:bCs/>
          <w:kern w:val="0"/>
          <w:sz w:val="24"/>
          <w:szCs w:val="24"/>
        </w:rPr>
        <w:t xml:space="preserve">: </w:t>
      </w:r>
      <w:r w:rsidRPr="00047A8F">
        <w:rPr>
          <w:rFonts w:ascii="Book Antiqua" w:hAnsi="Book Antiqua" w:cs="Times New Roman"/>
          <w:bCs/>
          <w:iCs/>
          <w:kern w:val="0"/>
          <w:sz w:val="24"/>
          <w:szCs w:val="24"/>
        </w:rPr>
        <w:t xml:space="preserve">CD117 </w:t>
      </w:r>
      <w:r w:rsidRPr="00A232AE">
        <w:rPr>
          <w:rFonts w:ascii="Book Antiqua" w:hAnsi="Book Antiqua" w:cs="Times New Roman"/>
          <w:bCs/>
          <w:iCs/>
          <w:kern w:val="0"/>
          <w:sz w:val="24"/>
          <w:szCs w:val="24"/>
        </w:rPr>
        <w:t xml:space="preserve">(+), </w:t>
      </w:r>
      <w:r w:rsidRPr="00047A8F">
        <w:rPr>
          <w:rFonts w:ascii="Book Antiqua" w:hAnsi="Book Antiqua" w:cs="Times New Roman"/>
          <w:bCs/>
          <w:iCs/>
          <w:kern w:val="0"/>
          <w:sz w:val="24"/>
          <w:szCs w:val="24"/>
        </w:rPr>
        <w:t>DOG-1</w:t>
      </w:r>
      <w:r w:rsidRPr="00A232AE">
        <w:rPr>
          <w:rFonts w:ascii="Book Antiqua" w:hAnsi="Book Antiqua" w:cs="Times New Roman"/>
          <w:bCs/>
          <w:iCs/>
          <w:kern w:val="0"/>
          <w:sz w:val="24"/>
          <w:szCs w:val="24"/>
        </w:rPr>
        <w:t xml:space="preserve"> (+), </w:t>
      </w:r>
      <w:r w:rsidRPr="00047A8F">
        <w:rPr>
          <w:rFonts w:ascii="Book Antiqua" w:hAnsi="Book Antiqua" w:cs="Times New Roman"/>
          <w:bCs/>
          <w:iCs/>
          <w:kern w:val="0"/>
          <w:sz w:val="24"/>
          <w:szCs w:val="24"/>
        </w:rPr>
        <w:t>CD34</w:t>
      </w:r>
      <w:r w:rsidRPr="00A232AE">
        <w:rPr>
          <w:rFonts w:ascii="Book Antiqua" w:hAnsi="Book Antiqua" w:cs="Times New Roman"/>
          <w:bCs/>
          <w:iCs/>
          <w:kern w:val="0"/>
          <w:sz w:val="24"/>
          <w:szCs w:val="24"/>
        </w:rPr>
        <w:t xml:space="preserve"> (+), </w:t>
      </w:r>
      <w:r w:rsidRPr="00047A8F">
        <w:rPr>
          <w:rFonts w:ascii="Book Antiqua" w:hAnsi="Book Antiqua" w:cs="Times New Roman"/>
          <w:bCs/>
          <w:iCs/>
          <w:kern w:val="0"/>
          <w:sz w:val="24"/>
          <w:szCs w:val="24"/>
        </w:rPr>
        <w:t>SDHB</w:t>
      </w:r>
      <w:r w:rsidRPr="00A232AE">
        <w:rPr>
          <w:rFonts w:ascii="Book Antiqua" w:hAnsi="Book Antiqua" w:cs="Times New Roman"/>
          <w:bCs/>
          <w:iCs/>
          <w:kern w:val="0"/>
          <w:sz w:val="24"/>
          <w:szCs w:val="24"/>
        </w:rPr>
        <w:t xml:space="preserve"> (+), </w:t>
      </w:r>
      <w:r w:rsidRPr="00047A8F">
        <w:rPr>
          <w:rFonts w:ascii="Book Antiqua" w:hAnsi="Book Antiqua" w:cs="Times New Roman"/>
          <w:bCs/>
          <w:iCs/>
          <w:kern w:val="0"/>
          <w:sz w:val="24"/>
          <w:szCs w:val="24"/>
        </w:rPr>
        <w:t>SMA</w:t>
      </w:r>
      <w:r w:rsidRPr="00A232AE">
        <w:rPr>
          <w:rFonts w:ascii="Book Antiqua" w:hAnsi="Book Antiqua" w:cs="Times New Roman"/>
          <w:bCs/>
          <w:iCs/>
          <w:kern w:val="0"/>
          <w:sz w:val="24"/>
          <w:szCs w:val="24"/>
        </w:rPr>
        <w:t xml:space="preserve"> (-), </w:t>
      </w:r>
      <w:r w:rsidRPr="00047A8F">
        <w:rPr>
          <w:rFonts w:ascii="Book Antiqua" w:hAnsi="Book Antiqua" w:cs="Times New Roman"/>
          <w:bCs/>
          <w:iCs/>
          <w:kern w:val="0"/>
          <w:sz w:val="24"/>
          <w:szCs w:val="24"/>
        </w:rPr>
        <w:t>S-100</w:t>
      </w:r>
      <w:r w:rsidRPr="00A232AE">
        <w:rPr>
          <w:rFonts w:ascii="Book Antiqua" w:hAnsi="Book Antiqua" w:cs="Times New Roman"/>
          <w:bCs/>
          <w:iCs/>
          <w:kern w:val="0"/>
          <w:sz w:val="24"/>
          <w:szCs w:val="24"/>
        </w:rPr>
        <w:t xml:space="preserve"> (-), </w:t>
      </w:r>
      <w:proofErr w:type="spellStart"/>
      <w:r w:rsidR="00A15F5C" w:rsidRPr="00A232AE">
        <w:rPr>
          <w:rFonts w:ascii="Book Antiqua" w:hAnsi="Book Antiqua" w:cs="Times New Roman"/>
          <w:bCs/>
          <w:iCs/>
          <w:kern w:val="0"/>
          <w:sz w:val="24"/>
          <w:szCs w:val="24"/>
        </w:rPr>
        <w:t>d</w:t>
      </w:r>
      <w:r w:rsidRPr="00047A8F">
        <w:rPr>
          <w:rFonts w:ascii="Book Antiqua" w:hAnsi="Book Antiqua" w:cs="Times New Roman"/>
          <w:bCs/>
          <w:iCs/>
          <w:kern w:val="0"/>
          <w:sz w:val="24"/>
          <w:szCs w:val="24"/>
        </w:rPr>
        <w:t>esmin</w:t>
      </w:r>
      <w:proofErr w:type="spellEnd"/>
      <w:r w:rsidRPr="00A232AE">
        <w:rPr>
          <w:rFonts w:ascii="Book Antiqua" w:hAnsi="Book Antiqua" w:cs="Times New Roman"/>
          <w:bCs/>
          <w:iCs/>
          <w:kern w:val="0"/>
          <w:sz w:val="24"/>
          <w:szCs w:val="24"/>
        </w:rPr>
        <w:t xml:space="preserve"> (-), </w:t>
      </w:r>
      <w:r w:rsidRPr="00047A8F">
        <w:rPr>
          <w:rFonts w:ascii="Book Antiqua" w:hAnsi="Book Antiqua" w:cs="Times New Roman"/>
          <w:bCs/>
          <w:iCs/>
          <w:kern w:val="0"/>
          <w:sz w:val="24"/>
          <w:szCs w:val="24"/>
        </w:rPr>
        <w:t>β-catenin</w:t>
      </w:r>
      <w:r w:rsidRPr="00A232AE">
        <w:rPr>
          <w:rFonts w:ascii="Book Antiqua" w:hAnsi="Book Antiqua" w:cs="Times New Roman"/>
          <w:bCs/>
          <w:iCs/>
          <w:kern w:val="0"/>
          <w:sz w:val="24"/>
          <w:szCs w:val="24"/>
        </w:rPr>
        <w:t xml:space="preserve"> (-), and </w:t>
      </w:r>
      <w:r w:rsidRPr="00047A8F">
        <w:rPr>
          <w:rFonts w:ascii="Book Antiqua" w:hAnsi="Book Antiqua" w:cs="Times New Roman"/>
          <w:bCs/>
          <w:iCs/>
          <w:kern w:val="0"/>
          <w:sz w:val="24"/>
          <w:szCs w:val="24"/>
        </w:rPr>
        <w:t>Ki67</w:t>
      </w:r>
      <w:r w:rsidRPr="00A232AE">
        <w:rPr>
          <w:rFonts w:ascii="Book Antiqua" w:hAnsi="Book Antiqua" w:cs="Times New Roman"/>
          <w:bCs/>
          <w:iCs/>
          <w:kern w:val="0"/>
          <w:sz w:val="24"/>
          <w:szCs w:val="24"/>
        </w:rPr>
        <w:t xml:space="preserve"> </w:t>
      </w:r>
      <w:r w:rsidR="00742F32" w:rsidRPr="00A232AE">
        <w:rPr>
          <w:rFonts w:ascii="Book Antiqua" w:hAnsi="Book Antiqua" w:cs="Times New Roman"/>
          <w:bCs/>
          <w:iCs/>
          <w:kern w:val="0"/>
          <w:sz w:val="24"/>
          <w:szCs w:val="24"/>
        </w:rPr>
        <w:t>(</w:t>
      </w:r>
      <w:r w:rsidRPr="00A232AE">
        <w:rPr>
          <w:rFonts w:ascii="Book Antiqua" w:hAnsi="Book Antiqua" w:cs="Times New Roman"/>
          <w:bCs/>
          <w:iCs/>
          <w:kern w:val="0"/>
          <w:sz w:val="24"/>
          <w:szCs w:val="24"/>
        </w:rPr>
        <w:t>2</w:t>
      </w:r>
      <w:r w:rsidRPr="00A232AE">
        <w:rPr>
          <w:rFonts w:ascii="Book Antiqua" w:hAnsi="Book Antiqua" w:cs="Times New Roman"/>
          <w:bCs/>
          <w:kern w:val="0"/>
          <w:sz w:val="24"/>
          <w:szCs w:val="24"/>
        </w:rPr>
        <w:t>%</w:t>
      </w:r>
      <w:r w:rsidR="00742F32" w:rsidRPr="00A232AE">
        <w:rPr>
          <w:rFonts w:ascii="Book Antiqua" w:hAnsi="Book Antiqua" w:cs="Times New Roman"/>
          <w:bCs/>
          <w:kern w:val="0"/>
          <w:sz w:val="24"/>
          <w:szCs w:val="24"/>
        </w:rPr>
        <w:t>)</w:t>
      </w:r>
      <w:r w:rsidRPr="00A232AE">
        <w:rPr>
          <w:rFonts w:ascii="Book Antiqua" w:hAnsi="Book Antiqua" w:cs="Times New Roman"/>
          <w:bCs/>
          <w:kern w:val="0"/>
          <w:sz w:val="24"/>
          <w:szCs w:val="24"/>
        </w:rPr>
        <w:t xml:space="preserve"> </w:t>
      </w:r>
      <w:proofErr w:type="gramStart"/>
      <w:r w:rsidRPr="00A232AE">
        <w:rPr>
          <w:rFonts w:ascii="Book Antiqua" w:hAnsi="Book Antiqua" w:cs="Times New Roman"/>
          <w:bCs/>
          <w:kern w:val="0"/>
          <w:sz w:val="24"/>
          <w:szCs w:val="24"/>
        </w:rPr>
        <w:t xml:space="preserve">(Figure </w:t>
      </w:r>
      <w:r w:rsidR="004B41C5" w:rsidRPr="00A232AE">
        <w:rPr>
          <w:rFonts w:ascii="Book Antiqua" w:hAnsi="Book Antiqua" w:cs="Times New Roman"/>
          <w:bCs/>
          <w:kern w:val="0"/>
          <w:sz w:val="24"/>
          <w:szCs w:val="24"/>
        </w:rPr>
        <w:t>4</w:t>
      </w:r>
      <w:r w:rsidRPr="00A232AE">
        <w:rPr>
          <w:rFonts w:ascii="Book Antiqua" w:hAnsi="Book Antiqua" w:cs="Times New Roman"/>
          <w:bCs/>
          <w:kern w:val="0"/>
          <w:sz w:val="24"/>
          <w:szCs w:val="24"/>
        </w:rPr>
        <w:t>).</w:t>
      </w:r>
      <w:proofErr w:type="gramEnd"/>
    </w:p>
    <w:p w14:paraId="743848F9" w14:textId="35E5964F" w:rsidR="00FB52AB" w:rsidRPr="00A232AE" w:rsidRDefault="003B1476" w:rsidP="00A232AE">
      <w:pPr>
        <w:adjustRightInd w:val="0"/>
        <w:snapToGrid w:val="0"/>
        <w:spacing w:line="360" w:lineRule="auto"/>
        <w:ind w:firstLineChars="100" w:firstLine="240"/>
        <w:rPr>
          <w:rFonts w:ascii="Book Antiqua" w:hAnsi="Book Antiqua" w:cs="Times New Roman"/>
          <w:bCs/>
          <w:kern w:val="0"/>
          <w:sz w:val="24"/>
          <w:szCs w:val="24"/>
        </w:rPr>
      </w:pPr>
      <w:r w:rsidRPr="00A232AE">
        <w:rPr>
          <w:rFonts w:ascii="Book Antiqua" w:hAnsi="Book Antiqua" w:cs="Times New Roman"/>
          <w:bCs/>
          <w:kern w:val="0"/>
          <w:sz w:val="24"/>
          <w:szCs w:val="24"/>
        </w:rPr>
        <w:t xml:space="preserve">No significant mitotic cells were found in </w:t>
      </w:r>
      <w:r w:rsidR="00742F32" w:rsidRPr="00A232AE">
        <w:rPr>
          <w:rFonts w:ascii="Book Antiqua" w:hAnsi="Book Antiqua" w:cs="Times New Roman"/>
          <w:bCs/>
          <w:kern w:val="0"/>
          <w:sz w:val="24"/>
          <w:szCs w:val="24"/>
        </w:rPr>
        <w:t xml:space="preserve">the </w:t>
      </w:r>
      <w:r w:rsidRPr="00A232AE">
        <w:rPr>
          <w:rFonts w:ascii="Book Antiqua" w:hAnsi="Book Antiqua" w:cs="Times New Roman"/>
          <w:bCs/>
          <w:kern w:val="0"/>
          <w:sz w:val="24"/>
          <w:szCs w:val="24"/>
        </w:rPr>
        <w:t xml:space="preserve">above tissues. </w:t>
      </w:r>
      <w:r w:rsidRPr="00A232AE">
        <w:rPr>
          <w:rFonts w:ascii="Book Antiqua" w:hAnsi="Book Antiqua" w:cs="Times New Roman"/>
          <w:bCs/>
          <w:i/>
          <w:kern w:val="0"/>
          <w:sz w:val="24"/>
          <w:szCs w:val="24"/>
        </w:rPr>
        <w:t>KIT</w:t>
      </w:r>
      <w:r w:rsidRPr="00A232AE">
        <w:rPr>
          <w:rFonts w:ascii="Book Antiqua" w:hAnsi="Book Antiqua" w:cs="Times New Roman"/>
          <w:bCs/>
          <w:kern w:val="0"/>
          <w:sz w:val="24"/>
          <w:szCs w:val="24"/>
        </w:rPr>
        <w:t xml:space="preserve">, </w:t>
      </w:r>
      <w:r w:rsidRPr="00A232AE">
        <w:rPr>
          <w:rFonts w:ascii="Book Antiqua" w:hAnsi="Book Antiqua" w:cs="Times New Roman"/>
          <w:bCs/>
          <w:i/>
          <w:kern w:val="0"/>
          <w:sz w:val="24"/>
          <w:szCs w:val="24"/>
        </w:rPr>
        <w:t>PDFGRA</w:t>
      </w:r>
      <w:r w:rsidR="00742F32" w:rsidRPr="00A232AE">
        <w:rPr>
          <w:rFonts w:ascii="Book Antiqua" w:hAnsi="Book Antiqua" w:cs="Times New Roman"/>
          <w:bCs/>
          <w:iCs/>
          <w:kern w:val="0"/>
          <w:sz w:val="24"/>
          <w:szCs w:val="24"/>
        </w:rPr>
        <w:t>,</w:t>
      </w:r>
      <w:r w:rsidRPr="00A232AE">
        <w:rPr>
          <w:rFonts w:ascii="Book Antiqua" w:hAnsi="Book Antiqua" w:cs="Times New Roman"/>
          <w:bCs/>
          <w:kern w:val="0"/>
          <w:sz w:val="24"/>
          <w:szCs w:val="24"/>
        </w:rPr>
        <w:t xml:space="preserve"> and </w:t>
      </w:r>
      <w:r w:rsidRPr="00A232AE">
        <w:rPr>
          <w:rFonts w:ascii="Book Antiqua" w:hAnsi="Book Antiqua" w:cs="Times New Roman"/>
          <w:bCs/>
          <w:i/>
          <w:kern w:val="0"/>
          <w:sz w:val="24"/>
          <w:szCs w:val="24"/>
        </w:rPr>
        <w:t>BRAFV600E</w:t>
      </w:r>
      <w:r w:rsidRPr="00A232AE">
        <w:rPr>
          <w:rFonts w:ascii="Book Antiqua" w:hAnsi="Book Antiqua" w:cs="Times New Roman"/>
          <w:bCs/>
          <w:kern w:val="0"/>
          <w:sz w:val="24"/>
          <w:szCs w:val="24"/>
        </w:rPr>
        <w:t xml:space="preserve"> mutation status were analyzed in GIST tissues. None of the tumors had a </w:t>
      </w:r>
      <w:r w:rsidRPr="00A232AE">
        <w:rPr>
          <w:rFonts w:ascii="Book Antiqua" w:hAnsi="Book Antiqua" w:cs="Times New Roman"/>
          <w:bCs/>
          <w:i/>
          <w:kern w:val="0"/>
          <w:sz w:val="24"/>
          <w:szCs w:val="24"/>
        </w:rPr>
        <w:t>KIT</w:t>
      </w:r>
      <w:r w:rsidRPr="00A232AE">
        <w:rPr>
          <w:rFonts w:ascii="Book Antiqua" w:hAnsi="Book Antiqua" w:cs="Times New Roman"/>
          <w:bCs/>
          <w:kern w:val="0"/>
          <w:sz w:val="24"/>
          <w:szCs w:val="24"/>
        </w:rPr>
        <w:t xml:space="preserve"> exon 9, 11, 13, or 17, </w:t>
      </w:r>
      <w:r w:rsidRPr="00A232AE">
        <w:rPr>
          <w:rFonts w:ascii="Book Antiqua" w:hAnsi="Book Antiqua" w:cs="Times New Roman"/>
          <w:bCs/>
          <w:i/>
          <w:kern w:val="0"/>
          <w:sz w:val="24"/>
          <w:szCs w:val="24"/>
        </w:rPr>
        <w:t>PDGFRA</w:t>
      </w:r>
      <w:r w:rsidRPr="00A232AE">
        <w:rPr>
          <w:rFonts w:ascii="Book Antiqua" w:hAnsi="Book Antiqua" w:cs="Times New Roman"/>
          <w:bCs/>
          <w:kern w:val="0"/>
          <w:sz w:val="24"/>
          <w:szCs w:val="24"/>
        </w:rPr>
        <w:t xml:space="preserve"> exon 12 or 18, or </w:t>
      </w:r>
      <w:r w:rsidRPr="00A232AE">
        <w:rPr>
          <w:rFonts w:ascii="Book Antiqua" w:hAnsi="Book Antiqua" w:cs="Times New Roman"/>
          <w:bCs/>
          <w:i/>
          <w:kern w:val="0"/>
          <w:sz w:val="24"/>
          <w:szCs w:val="24"/>
        </w:rPr>
        <w:t>BRAFV600E</w:t>
      </w:r>
      <w:r w:rsidRPr="00A232AE">
        <w:rPr>
          <w:rFonts w:ascii="Book Antiqua" w:hAnsi="Book Antiqua" w:cs="Times New Roman"/>
          <w:bCs/>
          <w:kern w:val="0"/>
          <w:sz w:val="24"/>
          <w:szCs w:val="24"/>
        </w:rPr>
        <w:t xml:space="preserve"> mutation (Figure </w:t>
      </w:r>
      <w:r w:rsidR="004B41C5" w:rsidRPr="00A232AE">
        <w:rPr>
          <w:rFonts w:ascii="Book Antiqua" w:hAnsi="Book Antiqua" w:cs="Times New Roman"/>
          <w:bCs/>
          <w:kern w:val="0"/>
          <w:sz w:val="24"/>
          <w:szCs w:val="24"/>
        </w:rPr>
        <w:t>5</w:t>
      </w:r>
      <w:r w:rsidRPr="00A232AE">
        <w:rPr>
          <w:rFonts w:ascii="Book Antiqua" w:hAnsi="Book Antiqua" w:cs="Times New Roman"/>
          <w:bCs/>
          <w:kern w:val="0"/>
          <w:sz w:val="24"/>
          <w:szCs w:val="24"/>
        </w:rPr>
        <w:t xml:space="preserve">). </w:t>
      </w:r>
    </w:p>
    <w:p w14:paraId="2E545B5D" w14:textId="77777777" w:rsidR="00FB52AB" w:rsidRPr="00A232AE" w:rsidRDefault="00FB52AB" w:rsidP="00A232AE">
      <w:pPr>
        <w:adjustRightInd w:val="0"/>
        <w:snapToGrid w:val="0"/>
        <w:spacing w:line="360" w:lineRule="auto"/>
        <w:ind w:firstLineChars="100" w:firstLine="240"/>
        <w:rPr>
          <w:rFonts w:ascii="Book Antiqua" w:hAnsi="Book Antiqua" w:cs="Times New Roman"/>
          <w:bCs/>
          <w:kern w:val="0"/>
          <w:sz w:val="24"/>
          <w:szCs w:val="24"/>
        </w:rPr>
      </w:pPr>
    </w:p>
    <w:p w14:paraId="7541CFA1" w14:textId="42129D88" w:rsidR="00FB52AB" w:rsidRPr="00A232AE" w:rsidRDefault="003B1476" w:rsidP="00A232AE">
      <w:pPr>
        <w:widowControl/>
        <w:shd w:val="clear" w:color="auto" w:fill="FFFFFF"/>
        <w:adjustRightInd w:val="0"/>
        <w:snapToGrid w:val="0"/>
        <w:spacing w:line="360" w:lineRule="auto"/>
        <w:rPr>
          <w:rFonts w:ascii="Book Antiqua" w:hAnsi="Book Antiqua" w:cs="Times New Roman"/>
          <w:bCs/>
          <w:kern w:val="0"/>
          <w:sz w:val="24"/>
          <w:szCs w:val="24"/>
        </w:rPr>
      </w:pPr>
      <w:r w:rsidRPr="00A232AE">
        <w:rPr>
          <w:rFonts w:ascii="Book Antiqua" w:hAnsi="Book Antiqua" w:cs="Times New Roman"/>
          <w:b/>
          <w:bCs/>
          <w:kern w:val="0"/>
          <w:sz w:val="24"/>
          <w:szCs w:val="24"/>
        </w:rPr>
        <w:lastRenderedPageBreak/>
        <w:t xml:space="preserve">Case 2: </w:t>
      </w:r>
      <w:r w:rsidRPr="00A232AE">
        <w:rPr>
          <w:rFonts w:ascii="Book Antiqua" w:hAnsi="Book Antiqua" w:cs="Times New Roman"/>
          <w:bCs/>
          <w:kern w:val="0"/>
          <w:sz w:val="24"/>
          <w:szCs w:val="24"/>
        </w:rPr>
        <w:t xml:space="preserve">Pathology diagnosis and </w:t>
      </w:r>
      <w:r w:rsidR="00742F32" w:rsidRPr="00A232AE">
        <w:rPr>
          <w:rFonts w:ascii="Book Antiqua" w:hAnsi="Book Antiqua" w:cs="Times New Roman"/>
          <w:bCs/>
          <w:kern w:val="0"/>
          <w:sz w:val="24"/>
          <w:szCs w:val="24"/>
        </w:rPr>
        <w:t>m</w:t>
      </w:r>
      <w:r w:rsidRPr="00A232AE">
        <w:rPr>
          <w:rFonts w:ascii="Book Antiqua" w:hAnsi="Book Antiqua" w:cs="Times New Roman"/>
          <w:bCs/>
          <w:kern w:val="0"/>
          <w:sz w:val="24"/>
          <w:szCs w:val="24"/>
        </w:rPr>
        <w:t xml:space="preserve">olecular analysis were performed after </w:t>
      </w:r>
      <w:r w:rsidR="00742F32" w:rsidRPr="00A232AE">
        <w:rPr>
          <w:rFonts w:ascii="Book Antiqua" w:hAnsi="Book Antiqua" w:cs="Times New Roman"/>
          <w:bCs/>
          <w:kern w:val="0"/>
          <w:sz w:val="24"/>
          <w:szCs w:val="24"/>
        </w:rPr>
        <w:t xml:space="preserve">the </w:t>
      </w:r>
      <w:r w:rsidRPr="00A232AE">
        <w:rPr>
          <w:rFonts w:ascii="Book Antiqua" w:hAnsi="Book Antiqua" w:cs="Times New Roman"/>
          <w:bCs/>
          <w:kern w:val="0"/>
          <w:sz w:val="24"/>
          <w:szCs w:val="24"/>
        </w:rPr>
        <w:t xml:space="preserve">operation. Histologically, the multiple tumors from the duodenum were typically composed of relatively uniform spindle cells. Immunohistochemical staining of </w:t>
      </w:r>
      <w:r w:rsidR="00742F32" w:rsidRPr="00A232AE">
        <w:rPr>
          <w:rFonts w:ascii="Book Antiqua" w:hAnsi="Book Antiqua" w:cs="Times New Roman"/>
          <w:bCs/>
          <w:kern w:val="0"/>
          <w:sz w:val="24"/>
          <w:szCs w:val="24"/>
        </w:rPr>
        <w:t xml:space="preserve">the </w:t>
      </w:r>
      <w:r w:rsidRPr="00A232AE">
        <w:rPr>
          <w:rFonts w:ascii="Book Antiqua" w:hAnsi="Book Antiqua" w:cs="Times New Roman"/>
          <w:bCs/>
          <w:kern w:val="0"/>
          <w:sz w:val="24"/>
          <w:szCs w:val="24"/>
        </w:rPr>
        <w:t xml:space="preserve">tumors revealed the following: </w:t>
      </w:r>
      <w:r w:rsidRPr="00047A8F">
        <w:rPr>
          <w:rFonts w:ascii="Book Antiqua" w:hAnsi="Book Antiqua" w:cs="Times New Roman"/>
          <w:bCs/>
          <w:iCs/>
          <w:kern w:val="0"/>
          <w:sz w:val="24"/>
          <w:szCs w:val="24"/>
        </w:rPr>
        <w:t>CD117</w:t>
      </w:r>
      <w:r w:rsidRPr="00A232AE">
        <w:rPr>
          <w:rFonts w:ascii="Book Antiqua" w:hAnsi="Book Antiqua" w:cs="Times New Roman"/>
          <w:bCs/>
          <w:iCs/>
          <w:kern w:val="0"/>
          <w:sz w:val="24"/>
          <w:szCs w:val="24"/>
        </w:rPr>
        <w:t xml:space="preserve"> (+), </w:t>
      </w:r>
      <w:r w:rsidRPr="00047A8F">
        <w:rPr>
          <w:rFonts w:ascii="Book Antiqua" w:hAnsi="Book Antiqua" w:cs="Times New Roman"/>
          <w:bCs/>
          <w:iCs/>
          <w:kern w:val="0"/>
          <w:sz w:val="24"/>
          <w:szCs w:val="24"/>
        </w:rPr>
        <w:t>DOG-1</w:t>
      </w:r>
      <w:r w:rsidRPr="00A232AE">
        <w:rPr>
          <w:rFonts w:ascii="Book Antiqua" w:hAnsi="Book Antiqua" w:cs="Times New Roman"/>
          <w:bCs/>
          <w:iCs/>
          <w:kern w:val="0"/>
          <w:sz w:val="24"/>
          <w:szCs w:val="24"/>
        </w:rPr>
        <w:t xml:space="preserve"> (+), </w:t>
      </w:r>
      <w:r w:rsidRPr="00047A8F">
        <w:rPr>
          <w:rFonts w:ascii="Book Antiqua" w:hAnsi="Book Antiqua" w:cs="Times New Roman"/>
          <w:bCs/>
          <w:iCs/>
          <w:kern w:val="0"/>
          <w:sz w:val="24"/>
          <w:szCs w:val="24"/>
        </w:rPr>
        <w:t>CD34</w:t>
      </w:r>
      <w:r w:rsidRPr="00A232AE">
        <w:rPr>
          <w:rFonts w:ascii="Book Antiqua" w:hAnsi="Book Antiqua" w:cs="Times New Roman"/>
          <w:bCs/>
          <w:iCs/>
          <w:kern w:val="0"/>
          <w:sz w:val="24"/>
          <w:szCs w:val="24"/>
        </w:rPr>
        <w:t xml:space="preserve"> (+), </w:t>
      </w:r>
      <w:r w:rsidRPr="00047A8F">
        <w:rPr>
          <w:rFonts w:ascii="Book Antiqua" w:hAnsi="Book Antiqua" w:cs="Times New Roman"/>
          <w:bCs/>
          <w:iCs/>
          <w:kern w:val="0"/>
          <w:sz w:val="24"/>
          <w:szCs w:val="24"/>
        </w:rPr>
        <w:t>SDHB</w:t>
      </w:r>
      <w:r w:rsidRPr="00A232AE">
        <w:rPr>
          <w:rFonts w:ascii="Book Antiqua" w:hAnsi="Book Antiqua" w:cs="Times New Roman"/>
          <w:bCs/>
          <w:iCs/>
          <w:kern w:val="0"/>
          <w:sz w:val="24"/>
          <w:szCs w:val="24"/>
        </w:rPr>
        <w:t xml:space="preserve"> (+), </w:t>
      </w:r>
      <w:r w:rsidRPr="00047A8F">
        <w:rPr>
          <w:rFonts w:ascii="Book Antiqua" w:hAnsi="Book Antiqua" w:cs="Times New Roman"/>
          <w:bCs/>
          <w:iCs/>
          <w:kern w:val="0"/>
          <w:sz w:val="24"/>
          <w:szCs w:val="24"/>
        </w:rPr>
        <w:t>SMA</w:t>
      </w:r>
      <w:r w:rsidRPr="00A232AE">
        <w:rPr>
          <w:rFonts w:ascii="Book Antiqua" w:hAnsi="Book Antiqua" w:cs="Times New Roman"/>
          <w:bCs/>
          <w:iCs/>
          <w:kern w:val="0"/>
          <w:sz w:val="24"/>
          <w:szCs w:val="24"/>
        </w:rPr>
        <w:t xml:space="preserve"> (-), </w:t>
      </w:r>
      <w:r w:rsidRPr="00047A8F">
        <w:rPr>
          <w:rFonts w:ascii="Book Antiqua" w:hAnsi="Book Antiqua" w:cs="Times New Roman"/>
          <w:bCs/>
          <w:iCs/>
          <w:kern w:val="0"/>
          <w:sz w:val="24"/>
          <w:szCs w:val="24"/>
        </w:rPr>
        <w:t xml:space="preserve">S-100 </w:t>
      </w:r>
      <w:r w:rsidRPr="00A232AE">
        <w:rPr>
          <w:rFonts w:ascii="Book Antiqua" w:hAnsi="Book Antiqua" w:cs="Times New Roman"/>
          <w:bCs/>
          <w:iCs/>
          <w:kern w:val="0"/>
          <w:sz w:val="24"/>
          <w:szCs w:val="24"/>
        </w:rPr>
        <w:t xml:space="preserve">(-), </w:t>
      </w:r>
      <w:proofErr w:type="spellStart"/>
      <w:r w:rsidR="00A15F5C" w:rsidRPr="00A232AE">
        <w:rPr>
          <w:rFonts w:ascii="Book Antiqua" w:hAnsi="Book Antiqua" w:cs="Times New Roman"/>
          <w:bCs/>
          <w:iCs/>
          <w:kern w:val="0"/>
          <w:sz w:val="24"/>
          <w:szCs w:val="24"/>
        </w:rPr>
        <w:t>d</w:t>
      </w:r>
      <w:r w:rsidRPr="00047A8F">
        <w:rPr>
          <w:rFonts w:ascii="Book Antiqua" w:hAnsi="Book Antiqua" w:cs="Times New Roman"/>
          <w:bCs/>
          <w:iCs/>
          <w:kern w:val="0"/>
          <w:sz w:val="24"/>
          <w:szCs w:val="24"/>
        </w:rPr>
        <w:t>esmin</w:t>
      </w:r>
      <w:proofErr w:type="spellEnd"/>
      <w:r w:rsidRPr="00A232AE">
        <w:rPr>
          <w:rFonts w:ascii="Book Antiqua" w:hAnsi="Book Antiqua" w:cs="Times New Roman"/>
          <w:bCs/>
          <w:iCs/>
          <w:kern w:val="0"/>
          <w:sz w:val="24"/>
          <w:szCs w:val="24"/>
        </w:rPr>
        <w:t xml:space="preserve"> (-), </w:t>
      </w:r>
      <w:r w:rsidRPr="00047A8F">
        <w:rPr>
          <w:rFonts w:ascii="Book Antiqua" w:hAnsi="Book Antiqua" w:cs="Times New Roman"/>
          <w:bCs/>
          <w:iCs/>
          <w:kern w:val="0"/>
          <w:sz w:val="24"/>
          <w:szCs w:val="24"/>
        </w:rPr>
        <w:t xml:space="preserve">β-catenin </w:t>
      </w:r>
      <w:r w:rsidRPr="00A232AE">
        <w:rPr>
          <w:rFonts w:ascii="Book Antiqua" w:hAnsi="Book Antiqua" w:cs="Times New Roman"/>
          <w:bCs/>
          <w:iCs/>
          <w:kern w:val="0"/>
          <w:sz w:val="24"/>
          <w:szCs w:val="24"/>
        </w:rPr>
        <w:t xml:space="preserve">(-), and </w:t>
      </w:r>
      <w:r w:rsidRPr="00047A8F">
        <w:rPr>
          <w:rFonts w:ascii="Book Antiqua" w:hAnsi="Book Antiqua" w:cs="Times New Roman"/>
          <w:bCs/>
          <w:iCs/>
          <w:kern w:val="0"/>
          <w:sz w:val="24"/>
          <w:szCs w:val="24"/>
        </w:rPr>
        <w:t>Ki67</w:t>
      </w:r>
      <w:r w:rsidRPr="00A232AE">
        <w:rPr>
          <w:rFonts w:ascii="Book Antiqua" w:hAnsi="Book Antiqua" w:cs="Times New Roman"/>
          <w:bCs/>
          <w:kern w:val="0"/>
          <w:sz w:val="24"/>
          <w:szCs w:val="24"/>
        </w:rPr>
        <w:t xml:space="preserve"> </w:t>
      </w:r>
      <w:r w:rsidR="00742F32" w:rsidRPr="00A232AE">
        <w:rPr>
          <w:rFonts w:ascii="Book Antiqua" w:hAnsi="Book Antiqua" w:cs="Times New Roman"/>
          <w:bCs/>
          <w:kern w:val="0"/>
          <w:sz w:val="24"/>
          <w:szCs w:val="24"/>
        </w:rPr>
        <w:t>(</w:t>
      </w:r>
      <w:r w:rsidRPr="00A232AE">
        <w:rPr>
          <w:rFonts w:ascii="Book Antiqua" w:hAnsi="Book Antiqua" w:cs="Times New Roman"/>
          <w:bCs/>
          <w:kern w:val="0"/>
          <w:sz w:val="24"/>
          <w:szCs w:val="24"/>
        </w:rPr>
        <w:t>2%</w:t>
      </w:r>
      <w:r w:rsidR="00742F32" w:rsidRPr="00A232AE">
        <w:rPr>
          <w:rFonts w:ascii="Book Antiqua" w:hAnsi="Book Antiqua" w:cs="Times New Roman"/>
          <w:bCs/>
          <w:kern w:val="0"/>
          <w:sz w:val="24"/>
          <w:szCs w:val="24"/>
        </w:rPr>
        <w:t>)</w:t>
      </w:r>
      <w:r w:rsidRPr="00A232AE">
        <w:rPr>
          <w:rFonts w:ascii="Book Antiqua" w:hAnsi="Book Antiqua" w:cs="Times New Roman"/>
          <w:bCs/>
          <w:kern w:val="0"/>
          <w:sz w:val="24"/>
          <w:szCs w:val="24"/>
        </w:rPr>
        <w:t xml:space="preserve"> </w:t>
      </w:r>
      <w:proofErr w:type="gramStart"/>
      <w:r w:rsidRPr="00A232AE">
        <w:rPr>
          <w:rFonts w:ascii="Book Antiqua" w:hAnsi="Book Antiqua" w:cs="Times New Roman"/>
          <w:bCs/>
          <w:kern w:val="0"/>
          <w:sz w:val="24"/>
          <w:szCs w:val="24"/>
        </w:rPr>
        <w:t>(Figure 6).</w:t>
      </w:r>
      <w:proofErr w:type="gramEnd"/>
      <w:r w:rsidRPr="00A232AE">
        <w:rPr>
          <w:rFonts w:ascii="Book Antiqua" w:hAnsi="Book Antiqua" w:cs="Times New Roman"/>
          <w:bCs/>
          <w:kern w:val="0"/>
          <w:sz w:val="24"/>
          <w:szCs w:val="24"/>
        </w:rPr>
        <w:t xml:space="preserve"> Scant mitotic cells were noted in all of the above tissues. The mutation status of </w:t>
      </w:r>
      <w:r w:rsidRPr="00A232AE">
        <w:rPr>
          <w:rFonts w:ascii="Book Antiqua" w:hAnsi="Book Antiqua" w:cs="Times New Roman"/>
          <w:bCs/>
          <w:i/>
          <w:kern w:val="0"/>
          <w:sz w:val="24"/>
          <w:szCs w:val="24"/>
        </w:rPr>
        <w:t>KIT</w:t>
      </w:r>
      <w:r w:rsidRPr="00A232AE">
        <w:rPr>
          <w:rFonts w:ascii="Book Antiqua" w:hAnsi="Book Antiqua" w:cs="Times New Roman"/>
          <w:bCs/>
          <w:kern w:val="0"/>
          <w:sz w:val="24"/>
          <w:szCs w:val="24"/>
        </w:rPr>
        <w:t xml:space="preserve">, </w:t>
      </w:r>
      <w:r w:rsidRPr="00A232AE">
        <w:rPr>
          <w:rFonts w:ascii="Book Antiqua" w:hAnsi="Book Antiqua" w:cs="Times New Roman"/>
          <w:bCs/>
          <w:i/>
          <w:kern w:val="0"/>
          <w:sz w:val="24"/>
          <w:szCs w:val="24"/>
        </w:rPr>
        <w:t>PDFGRA</w:t>
      </w:r>
      <w:r w:rsidRPr="00A232AE">
        <w:rPr>
          <w:rFonts w:ascii="Book Antiqua" w:hAnsi="Book Antiqua" w:cs="Times New Roman"/>
          <w:bCs/>
          <w:kern w:val="0"/>
          <w:sz w:val="24"/>
          <w:szCs w:val="24"/>
        </w:rPr>
        <w:t xml:space="preserve">, and </w:t>
      </w:r>
      <w:r w:rsidRPr="00A232AE">
        <w:rPr>
          <w:rFonts w:ascii="Book Antiqua" w:hAnsi="Book Antiqua" w:cs="Times New Roman"/>
          <w:bCs/>
          <w:i/>
          <w:kern w:val="0"/>
          <w:sz w:val="24"/>
          <w:szCs w:val="24"/>
        </w:rPr>
        <w:t>BRAFV600E</w:t>
      </w:r>
      <w:r w:rsidRPr="00A232AE">
        <w:rPr>
          <w:rFonts w:ascii="Book Antiqua" w:hAnsi="Book Antiqua" w:cs="Times New Roman"/>
          <w:bCs/>
          <w:kern w:val="0"/>
          <w:sz w:val="24"/>
          <w:szCs w:val="24"/>
        </w:rPr>
        <w:t xml:space="preserve"> were analyzed in tumors. None of the </w:t>
      </w:r>
      <w:r w:rsidR="00742F32" w:rsidRPr="00A232AE">
        <w:rPr>
          <w:rFonts w:ascii="Book Antiqua" w:hAnsi="Book Antiqua" w:cs="Times New Roman"/>
          <w:bCs/>
          <w:kern w:val="0"/>
          <w:sz w:val="24"/>
          <w:szCs w:val="24"/>
        </w:rPr>
        <w:t>four</w:t>
      </w:r>
      <w:r w:rsidRPr="00A232AE">
        <w:rPr>
          <w:rFonts w:ascii="Book Antiqua" w:hAnsi="Book Antiqua" w:cs="Times New Roman"/>
          <w:bCs/>
          <w:kern w:val="0"/>
          <w:sz w:val="24"/>
          <w:szCs w:val="24"/>
        </w:rPr>
        <w:t xml:space="preserve"> tumors had a </w:t>
      </w:r>
      <w:r w:rsidRPr="00A232AE">
        <w:rPr>
          <w:rFonts w:ascii="Book Antiqua" w:hAnsi="Book Antiqua" w:cs="Times New Roman"/>
          <w:bCs/>
          <w:i/>
          <w:kern w:val="0"/>
          <w:sz w:val="24"/>
          <w:szCs w:val="24"/>
        </w:rPr>
        <w:t>KIT</w:t>
      </w:r>
      <w:r w:rsidRPr="00A232AE">
        <w:rPr>
          <w:rFonts w:ascii="Book Antiqua" w:hAnsi="Book Antiqua" w:cs="Times New Roman"/>
          <w:bCs/>
          <w:kern w:val="0"/>
          <w:sz w:val="24"/>
          <w:szCs w:val="24"/>
        </w:rPr>
        <w:t xml:space="preserve"> exon 9, 11, 13, or 17, </w:t>
      </w:r>
      <w:r w:rsidRPr="00A232AE">
        <w:rPr>
          <w:rFonts w:ascii="Book Antiqua" w:hAnsi="Book Antiqua" w:cs="Times New Roman"/>
          <w:bCs/>
          <w:i/>
          <w:kern w:val="0"/>
          <w:sz w:val="24"/>
          <w:szCs w:val="24"/>
        </w:rPr>
        <w:t>PDGFRA</w:t>
      </w:r>
      <w:r w:rsidRPr="00A232AE">
        <w:rPr>
          <w:rFonts w:ascii="Book Antiqua" w:hAnsi="Book Antiqua" w:cs="Times New Roman"/>
          <w:bCs/>
          <w:kern w:val="0"/>
          <w:sz w:val="24"/>
          <w:szCs w:val="24"/>
        </w:rPr>
        <w:t xml:space="preserve"> exon 12 or 18, or </w:t>
      </w:r>
      <w:r w:rsidRPr="00A232AE">
        <w:rPr>
          <w:rFonts w:ascii="Book Antiqua" w:hAnsi="Book Antiqua" w:cs="Times New Roman"/>
          <w:bCs/>
          <w:i/>
          <w:kern w:val="0"/>
          <w:sz w:val="24"/>
          <w:szCs w:val="24"/>
        </w:rPr>
        <w:t>BRAFV600E</w:t>
      </w:r>
      <w:r w:rsidRPr="00A232AE">
        <w:rPr>
          <w:rFonts w:ascii="Book Antiqua" w:hAnsi="Book Antiqua" w:cs="Times New Roman"/>
          <w:bCs/>
          <w:kern w:val="0"/>
          <w:sz w:val="24"/>
          <w:szCs w:val="24"/>
        </w:rPr>
        <w:t xml:space="preserve"> mutation (Figure </w:t>
      </w:r>
      <w:r w:rsidR="004B41C5" w:rsidRPr="00A232AE">
        <w:rPr>
          <w:rFonts w:ascii="Book Antiqua" w:hAnsi="Book Antiqua" w:cs="Times New Roman"/>
          <w:bCs/>
          <w:kern w:val="0"/>
          <w:sz w:val="24"/>
          <w:szCs w:val="24"/>
        </w:rPr>
        <w:t>5</w:t>
      </w:r>
      <w:r w:rsidRPr="00A232AE">
        <w:rPr>
          <w:rFonts w:ascii="Book Antiqua" w:hAnsi="Book Antiqua" w:cs="Times New Roman"/>
          <w:bCs/>
          <w:kern w:val="0"/>
          <w:sz w:val="24"/>
          <w:szCs w:val="24"/>
        </w:rPr>
        <w:t>).</w:t>
      </w:r>
    </w:p>
    <w:p w14:paraId="78C75350" w14:textId="77777777" w:rsidR="00FB52AB" w:rsidRPr="00A232AE" w:rsidRDefault="00FB52AB" w:rsidP="00A232AE">
      <w:pPr>
        <w:adjustRightInd w:val="0"/>
        <w:snapToGrid w:val="0"/>
        <w:spacing w:line="360" w:lineRule="auto"/>
        <w:rPr>
          <w:rFonts w:ascii="Book Antiqua" w:hAnsi="Book Antiqua" w:cs="Times New Roman"/>
          <w:bCs/>
          <w:kern w:val="0"/>
          <w:sz w:val="24"/>
          <w:szCs w:val="24"/>
        </w:rPr>
      </w:pPr>
    </w:p>
    <w:p w14:paraId="11D41FC6" w14:textId="77777777" w:rsidR="00FB52AB" w:rsidRPr="00A232AE" w:rsidRDefault="003B1476" w:rsidP="00A232AE">
      <w:pPr>
        <w:adjustRightInd w:val="0"/>
        <w:snapToGrid w:val="0"/>
        <w:spacing w:line="360" w:lineRule="auto"/>
        <w:rPr>
          <w:rFonts w:ascii="Book Antiqua" w:hAnsi="Book Antiqua" w:cs="Times New Roman"/>
          <w:b/>
          <w:bCs/>
          <w:iCs/>
          <w:kern w:val="0"/>
          <w:sz w:val="24"/>
          <w:szCs w:val="24"/>
        </w:rPr>
      </w:pPr>
      <w:r w:rsidRPr="00A232AE">
        <w:rPr>
          <w:rFonts w:ascii="Book Antiqua" w:hAnsi="Book Antiqua" w:cs="Times New Roman"/>
          <w:b/>
          <w:bCs/>
          <w:iCs/>
          <w:kern w:val="0"/>
          <w:sz w:val="24"/>
          <w:szCs w:val="24"/>
        </w:rPr>
        <w:t>TREATMENT</w:t>
      </w:r>
    </w:p>
    <w:p w14:paraId="11D39E36" w14:textId="77777777" w:rsidR="00FB52AB" w:rsidRPr="00A232AE" w:rsidRDefault="003B1476" w:rsidP="00A232AE">
      <w:pPr>
        <w:adjustRightInd w:val="0"/>
        <w:snapToGrid w:val="0"/>
        <w:spacing w:line="360" w:lineRule="auto"/>
        <w:rPr>
          <w:rFonts w:ascii="Book Antiqua" w:hAnsi="Book Antiqua" w:cs="Times New Roman"/>
          <w:b/>
          <w:bCs/>
          <w:i/>
          <w:kern w:val="0"/>
          <w:sz w:val="24"/>
          <w:szCs w:val="24"/>
        </w:rPr>
      </w:pPr>
      <w:r w:rsidRPr="00A232AE">
        <w:rPr>
          <w:rFonts w:ascii="Book Antiqua" w:hAnsi="Book Antiqua" w:cs="Times New Roman"/>
          <w:b/>
          <w:bCs/>
          <w:i/>
          <w:kern w:val="0"/>
          <w:sz w:val="24"/>
          <w:szCs w:val="24"/>
        </w:rPr>
        <w:t>Case 1</w:t>
      </w:r>
    </w:p>
    <w:p w14:paraId="7E6948B1" w14:textId="77777777" w:rsidR="00FB52AB" w:rsidRPr="00A232AE" w:rsidRDefault="003B1476" w:rsidP="00A232AE">
      <w:pPr>
        <w:adjustRightInd w:val="0"/>
        <w:snapToGrid w:val="0"/>
        <w:spacing w:line="360" w:lineRule="auto"/>
        <w:rPr>
          <w:rFonts w:ascii="Book Antiqua" w:hAnsi="Book Antiqua" w:cs="Times New Roman"/>
          <w:bCs/>
          <w:kern w:val="0"/>
          <w:sz w:val="24"/>
          <w:szCs w:val="24"/>
        </w:rPr>
      </w:pPr>
      <w:r w:rsidRPr="00A232AE">
        <w:rPr>
          <w:rFonts w:ascii="Book Antiqua" w:hAnsi="Book Antiqua" w:cs="Times New Roman"/>
          <w:bCs/>
          <w:kern w:val="0"/>
          <w:sz w:val="24"/>
          <w:szCs w:val="24"/>
        </w:rPr>
        <w:t>Imatinib treatment was not recommended post-operatively.</w:t>
      </w:r>
    </w:p>
    <w:p w14:paraId="2816AEA8" w14:textId="77777777" w:rsidR="00FB52AB" w:rsidRPr="00A232AE" w:rsidRDefault="00FB52AB" w:rsidP="00A232AE">
      <w:pPr>
        <w:adjustRightInd w:val="0"/>
        <w:snapToGrid w:val="0"/>
        <w:spacing w:line="360" w:lineRule="auto"/>
        <w:rPr>
          <w:rFonts w:ascii="Book Antiqua" w:hAnsi="Book Antiqua" w:cs="Times New Roman"/>
          <w:b/>
          <w:bCs/>
          <w:i/>
          <w:iCs/>
          <w:kern w:val="0"/>
          <w:sz w:val="24"/>
          <w:szCs w:val="24"/>
        </w:rPr>
      </w:pPr>
    </w:p>
    <w:p w14:paraId="09371C5B" w14:textId="77777777" w:rsidR="00FB52AB" w:rsidRPr="00A232AE" w:rsidRDefault="003B1476" w:rsidP="00A232AE">
      <w:pPr>
        <w:adjustRightInd w:val="0"/>
        <w:snapToGrid w:val="0"/>
        <w:spacing w:line="360" w:lineRule="auto"/>
        <w:rPr>
          <w:rFonts w:ascii="Book Antiqua" w:hAnsi="Book Antiqua" w:cs="Times New Roman"/>
          <w:b/>
          <w:bCs/>
          <w:i/>
          <w:kern w:val="0"/>
          <w:sz w:val="24"/>
          <w:szCs w:val="24"/>
        </w:rPr>
      </w:pPr>
      <w:r w:rsidRPr="00A232AE">
        <w:rPr>
          <w:rFonts w:ascii="Book Antiqua" w:hAnsi="Book Antiqua" w:cs="Times New Roman"/>
          <w:b/>
          <w:bCs/>
          <w:i/>
          <w:kern w:val="0"/>
          <w:sz w:val="24"/>
          <w:szCs w:val="24"/>
        </w:rPr>
        <w:t>Case 2</w:t>
      </w:r>
    </w:p>
    <w:p w14:paraId="224780D0" w14:textId="787A27B4" w:rsidR="00FB52AB" w:rsidRPr="00A232AE" w:rsidRDefault="003B1476" w:rsidP="00A232AE">
      <w:pPr>
        <w:adjustRightInd w:val="0"/>
        <w:snapToGrid w:val="0"/>
        <w:spacing w:line="360" w:lineRule="auto"/>
        <w:rPr>
          <w:rFonts w:ascii="Book Antiqua" w:hAnsi="Book Antiqua" w:cs="Times New Roman"/>
          <w:bCs/>
          <w:kern w:val="0"/>
          <w:sz w:val="24"/>
          <w:szCs w:val="24"/>
        </w:rPr>
      </w:pPr>
      <w:r w:rsidRPr="00A232AE">
        <w:rPr>
          <w:rFonts w:ascii="Book Antiqua" w:hAnsi="Book Antiqua" w:cs="Times New Roman"/>
          <w:bCs/>
          <w:kern w:val="0"/>
          <w:sz w:val="24"/>
          <w:szCs w:val="24"/>
        </w:rPr>
        <w:t>Because th</w:t>
      </w:r>
      <w:r w:rsidR="0073585D" w:rsidRPr="00A232AE">
        <w:rPr>
          <w:rFonts w:ascii="Book Antiqua" w:hAnsi="Book Antiqua" w:cs="Times New Roman"/>
          <w:bCs/>
          <w:kern w:val="0"/>
          <w:sz w:val="24"/>
          <w:szCs w:val="24"/>
        </w:rPr>
        <w:t>e</w:t>
      </w:r>
      <w:r w:rsidRPr="00A232AE">
        <w:rPr>
          <w:rFonts w:ascii="Book Antiqua" w:hAnsi="Book Antiqua" w:cs="Times New Roman"/>
          <w:bCs/>
          <w:kern w:val="0"/>
          <w:sz w:val="24"/>
          <w:szCs w:val="24"/>
        </w:rPr>
        <w:t xml:space="preserve"> tumors were shown by </w:t>
      </w:r>
      <w:r w:rsidR="0073585D" w:rsidRPr="00A232AE">
        <w:rPr>
          <w:rFonts w:ascii="Book Antiqua" w:hAnsi="Book Antiqua" w:cs="Times New Roman"/>
          <w:bCs/>
          <w:kern w:val="0"/>
          <w:sz w:val="24"/>
          <w:szCs w:val="24"/>
        </w:rPr>
        <w:t>m</w:t>
      </w:r>
      <w:r w:rsidRPr="00A232AE">
        <w:rPr>
          <w:rFonts w:ascii="Book Antiqua" w:hAnsi="Book Antiqua" w:cs="Times New Roman"/>
          <w:bCs/>
          <w:kern w:val="0"/>
          <w:sz w:val="24"/>
          <w:szCs w:val="24"/>
        </w:rPr>
        <w:t>olecular analysis to be wide-type GIST, the patient was not recommended for imatinib treatment post-operatively.</w:t>
      </w:r>
    </w:p>
    <w:p w14:paraId="2C25766B" w14:textId="77777777" w:rsidR="00FB52AB" w:rsidRPr="00A232AE" w:rsidRDefault="00FB52AB" w:rsidP="00A232AE">
      <w:pPr>
        <w:adjustRightInd w:val="0"/>
        <w:snapToGrid w:val="0"/>
        <w:spacing w:line="360" w:lineRule="auto"/>
        <w:rPr>
          <w:rFonts w:ascii="Book Antiqua" w:hAnsi="Book Antiqua"/>
          <w:b/>
          <w:kern w:val="0"/>
          <w:sz w:val="24"/>
          <w:szCs w:val="24"/>
        </w:rPr>
      </w:pPr>
    </w:p>
    <w:p w14:paraId="343CABF5" w14:textId="77777777" w:rsidR="00FB52AB" w:rsidRPr="00A232AE" w:rsidRDefault="003B1476" w:rsidP="00A232AE">
      <w:pPr>
        <w:adjustRightInd w:val="0"/>
        <w:snapToGrid w:val="0"/>
        <w:spacing w:line="360" w:lineRule="auto"/>
        <w:rPr>
          <w:rFonts w:ascii="Book Antiqua" w:hAnsi="Book Antiqua"/>
          <w:b/>
          <w:kern w:val="0"/>
          <w:sz w:val="24"/>
          <w:szCs w:val="24"/>
        </w:rPr>
      </w:pPr>
      <w:r w:rsidRPr="00A232AE">
        <w:rPr>
          <w:rFonts w:ascii="Book Antiqua" w:hAnsi="Book Antiqua"/>
          <w:b/>
          <w:kern w:val="0"/>
          <w:sz w:val="24"/>
          <w:szCs w:val="24"/>
        </w:rPr>
        <w:t>OUTCOME AND FOLLOW-UP</w:t>
      </w:r>
    </w:p>
    <w:p w14:paraId="169D9B9D" w14:textId="77777777" w:rsidR="00FB52AB" w:rsidRPr="00A232AE" w:rsidRDefault="003B1476" w:rsidP="00A232AE">
      <w:pPr>
        <w:adjustRightInd w:val="0"/>
        <w:snapToGrid w:val="0"/>
        <w:spacing w:line="360" w:lineRule="auto"/>
        <w:rPr>
          <w:rFonts w:ascii="Book Antiqua" w:hAnsi="Book Antiqua" w:cs="Times New Roman"/>
          <w:b/>
          <w:bCs/>
          <w:i/>
          <w:kern w:val="0"/>
          <w:sz w:val="24"/>
          <w:szCs w:val="24"/>
        </w:rPr>
      </w:pPr>
      <w:r w:rsidRPr="00A232AE">
        <w:rPr>
          <w:rFonts w:ascii="Book Antiqua" w:hAnsi="Book Antiqua" w:cs="Times New Roman"/>
          <w:b/>
          <w:bCs/>
          <w:i/>
          <w:kern w:val="0"/>
          <w:sz w:val="24"/>
          <w:szCs w:val="24"/>
        </w:rPr>
        <w:t>Case 1</w:t>
      </w:r>
    </w:p>
    <w:p w14:paraId="3767A60F" w14:textId="015226C5" w:rsidR="00FB52AB" w:rsidRPr="00A232AE" w:rsidRDefault="003B1476" w:rsidP="00A232AE">
      <w:pPr>
        <w:adjustRightInd w:val="0"/>
        <w:snapToGrid w:val="0"/>
        <w:spacing w:line="360" w:lineRule="auto"/>
        <w:rPr>
          <w:rFonts w:ascii="Book Antiqua" w:hAnsi="Book Antiqua" w:cs="Times New Roman"/>
          <w:bCs/>
          <w:kern w:val="0"/>
          <w:sz w:val="24"/>
          <w:szCs w:val="24"/>
        </w:rPr>
      </w:pPr>
      <w:r w:rsidRPr="00A232AE">
        <w:rPr>
          <w:rFonts w:ascii="Book Antiqua" w:hAnsi="Book Antiqua" w:cs="Times New Roman"/>
          <w:bCs/>
          <w:kern w:val="0"/>
          <w:sz w:val="24"/>
          <w:szCs w:val="24"/>
        </w:rPr>
        <w:t xml:space="preserve">No tumor recurrence and metastasis were found on regular CT scan review </w:t>
      </w:r>
      <w:r w:rsidR="0073585D" w:rsidRPr="00A232AE">
        <w:rPr>
          <w:rFonts w:ascii="Book Antiqua" w:hAnsi="Book Antiqua" w:cs="Times New Roman"/>
          <w:bCs/>
          <w:kern w:val="0"/>
          <w:sz w:val="24"/>
          <w:szCs w:val="24"/>
        </w:rPr>
        <w:t xml:space="preserve">after </w:t>
      </w:r>
      <w:r w:rsidRPr="00A232AE">
        <w:rPr>
          <w:rFonts w:ascii="Book Antiqua" w:hAnsi="Book Antiqua" w:cs="Times New Roman"/>
          <w:bCs/>
          <w:kern w:val="0"/>
          <w:sz w:val="24"/>
          <w:szCs w:val="24"/>
        </w:rPr>
        <w:t>0.6 years of follow-up.</w:t>
      </w:r>
    </w:p>
    <w:p w14:paraId="1E5A66FE" w14:textId="77777777" w:rsidR="00FB52AB" w:rsidRPr="00A232AE" w:rsidRDefault="00FB52AB" w:rsidP="00A232AE">
      <w:pPr>
        <w:adjustRightInd w:val="0"/>
        <w:snapToGrid w:val="0"/>
        <w:spacing w:line="360" w:lineRule="auto"/>
        <w:rPr>
          <w:rFonts w:ascii="Book Antiqua" w:hAnsi="Book Antiqua" w:cs="Times New Roman"/>
          <w:bCs/>
          <w:kern w:val="0"/>
          <w:sz w:val="24"/>
          <w:szCs w:val="24"/>
        </w:rPr>
      </w:pPr>
    </w:p>
    <w:p w14:paraId="0D2DD413" w14:textId="77777777" w:rsidR="00FB52AB" w:rsidRPr="00A232AE" w:rsidRDefault="003B1476" w:rsidP="00A232AE">
      <w:pPr>
        <w:widowControl/>
        <w:shd w:val="clear" w:color="auto" w:fill="FFFFFF"/>
        <w:adjustRightInd w:val="0"/>
        <w:snapToGrid w:val="0"/>
        <w:spacing w:line="360" w:lineRule="auto"/>
        <w:rPr>
          <w:rFonts w:ascii="Book Antiqua" w:hAnsi="Book Antiqua" w:cs="Times New Roman"/>
          <w:b/>
          <w:bCs/>
          <w:i/>
          <w:kern w:val="0"/>
          <w:sz w:val="24"/>
          <w:szCs w:val="24"/>
        </w:rPr>
      </w:pPr>
      <w:r w:rsidRPr="00A232AE">
        <w:rPr>
          <w:rFonts w:ascii="Book Antiqua" w:hAnsi="Book Antiqua" w:cs="Times New Roman"/>
          <w:b/>
          <w:bCs/>
          <w:i/>
          <w:kern w:val="0"/>
          <w:sz w:val="24"/>
          <w:szCs w:val="24"/>
        </w:rPr>
        <w:t>Case 2</w:t>
      </w:r>
    </w:p>
    <w:p w14:paraId="322DA06A" w14:textId="47B97F0C" w:rsidR="00FB52AB" w:rsidRPr="00A232AE" w:rsidRDefault="003B1476" w:rsidP="00A232AE">
      <w:pPr>
        <w:widowControl/>
        <w:shd w:val="clear" w:color="auto" w:fill="FFFFFF"/>
        <w:adjustRightInd w:val="0"/>
        <w:snapToGrid w:val="0"/>
        <w:spacing w:line="360" w:lineRule="auto"/>
        <w:rPr>
          <w:rFonts w:ascii="Book Antiqua" w:hAnsi="Book Antiqua" w:cs="Times New Roman"/>
          <w:bCs/>
          <w:kern w:val="0"/>
          <w:sz w:val="24"/>
          <w:szCs w:val="24"/>
        </w:rPr>
      </w:pPr>
      <w:r w:rsidRPr="00A232AE">
        <w:rPr>
          <w:rFonts w:ascii="Book Antiqua" w:hAnsi="Book Antiqua" w:cs="Times New Roman"/>
          <w:bCs/>
          <w:kern w:val="0"/>
          <w:sz w:val="24"/>
          <w:szCs w:val="24"/>
        </w:rPr>
        <w:t>No tumor recurrence or metastasis was demonstrated on regular CT scan review</w:t>
      </w:r>
      <w:r w:rsidR="0073585D" w:rsidRPr="00A232AE">
        <w:rPr>
          <w:rFonts w:ascii="Book Antiqua" w:hAnsi="Book Antiqua" w:cs="Times New Roman"/>
          <w:bCs/>
          <w:kern w:val="0"/>
          <w:sz w:val="24"/>
          <w:szCs w:val="24"/>
        </w:rPr>
        <w:t xml:space="preserve"> after </w:t>
      </w:r>
      <w:r w:rsidR="004C6A53">
        <w:rPr>
          <w:rFonts w:ascii="Book Antiqua" w:hAnsi="Book Antiqua" w:cs="Times New Roman"/>
          <w:bCs/>
          <w:kern w:val="0"/>
          <w:sz w:val="24"/>
          <w:szCs w:val="24"/>
        </w:rPr>
        <w:t xml:space="preserve">5 </w:t>
      </w:r>
      <w:r w:rsidRPr="00A232AE">
        <w:rPr>
          <w:rFonts w:ascii="Book Antiqua" w:hAnsi="Book Antiqua" w:cs="Times New Roman"/>
          <w:bCs/>
          <w:kern w:val="0"/>
          <w:sz w:val="24"/>
          <w:szCs w:val="24"/>
        </w:rPr>
        <w:t>years of follow-up.</w:t>
      </w:r>
    </w:p>
    <w:p w14:paraId="1B6FCF3D" w14:textId="77777777" w:rsidR="00FB52AB" w:rsidRPr="00A232AE" w:rsidRDefault="00FB52AB" w:rsidP="00A232AE">
      <w:pPr>
        <w:adjustRightInd w:val="0"/>
        <w:snapToGrid w:val="0"/>
        <w:spacing w:line="360" w:lineRule="auto"/>
        <w:rPr>
          <w:rFonts w:ascii="Book Antiqua" w:hAnsi="Book Antiqua" w:cs="Times New Roman"/>
          <w:b/>
          <w:bCs/>
          <w:kern w:val="0"/>
          <w:sz w:val="24"/>
          <w:szCs w:val="24"/>
        </w:rPr>
      </w:pPr>
    </w:p>
    <w:p w14:paraId="2B6E0AA3" w14:textId="77777777" w:rsidR="00FB52AB" w:rsidRPr="00A232AE" w:rsidRDefault="003B1476" w:rsidP="00A232AE">
      <w:pPr>
        <w:adjustRightInd w:val="0"/>
        <w:snapToGrid w:val="0"/>
        <w:spacing w:line="360" w:lineRule="auto"/>
        <w:rPr>
          <w:rFonts w:ascii="Book Antiqua" w:hAnsi="Book Antiqua" w:cs="Times New Roman"/>
          <w:b/>
          <w:bCs/>
          <w:kern w:val="0"/>
          <w:sz w:val="24"/>
          <w:szCs w:val="24"/>
        </w:rPr>
      </w:pPr>
      <w:r w:rsidRPr="00A232AE">
        <w:rPr>
          <w:rFonts w:ascii="Book Antiqua" w:hAnsi="Book Antiqua" w:cs="Times New Roman"/>
          <w:b/>
          <w:bCs/>
          <w:kern w:val="0"/>
          <w:sz w:val="24"/>
          <w:szCs w:val="24"/>
        </w:rPr>
        <w:t>DISCUSSION</w:t>
      </w:r>
    </w:p>
    <w:p w14:paraId="379AE0E3" w14:textId="324BD3EA" w:rsidR="00FB52AB" w:rsidRPr="00A232AE" w:rsidRDefault="003B1476" w:rsidP="00A232AE">
      <w:pPr>
        <w:adjustRightInd w:val="0"/>
        <w:snapToGrid w:val="0"/>
        <w:spacing w:line="360" w:lineRule="auto"/>
        <w:rPr>
          <w:rFonts w:ascii="Book Antiqua" w:hAnsi="Book Antiqua" w:cs="Times New Roman"/>
          <w:bCs/>
          <w:kern w:val="0"/>
          <w:sz w:val="24"/>
          <w:szCs w:val="24"/>
        </w:rPr>
      </w:pPr>
      <w:r w:rsidRPr="00A232AE">
        <w:rPr>
          <w:rFonts w:ascii="Book Antiqua" w:hAnsi="Book Antiqua" w:cs="Times New Roman"/>
          <w:bCs/>
          <w:kern w:val="0"/>
          <w:sz w:val="24"/>
          <w:szCs w:val="24"/>
        </w:rPr>
        <w:t xml:space="preserve">NF-1 is the most common inheritable disease. The birth incidence is estimated to be 1:3000 </w:t>
      </w:r>
      <w:r w:rsidRPr="00A232AE">
        <w:rPr>
          <w:rFonts w:ascii="Book Antiqua" w:hAnsi="Book Antiqua" w:cs="Times New Roman"/>
          <w:bCs/>
          <w:i/>
          <w:kern w:val="0"/>
          <w:sz w:val="24"/>
          <w:szCs w:val="24"/>
        </w:rPr>
        <w:t>via</w:t>
      </w:r>
      <w:r w:rsidRPr="00A232AE">
        <w:rPr>
          <w:rFonts w:ascii="Book Antiqua" w:hAnsi="Book Antiqua" w:cs="Times New Roman"/>
          <w:bCs/>
          <w:kern w:val="0"/>
          <w:sz w:val="24"/>
          <w:szCs w:val="24"/>
        </w:rPr>
        <w:t xml:space="preserve"> autosomal dominant transmission</w:t>
      </w:r>
      <w:r w:rsidRPr="00A232AE">
        <w:rPr>
          <w:rFonts w:ascii="Book Antiqua" w:hAnsi="Book Antiqua" w:cs="Times New Roman"/>
          <w:bCs/>
          <w:kern w:val="0"/>
          <w:sz w:val="24"/>
          <w:szCs w:val="24"/>
          <w:vertAlign w:val="superscript"/>
        </w:rPr>
        <w:t>[5]</w:t>
      </w:r>
      <w:r w:rsidRPr="00A232AE">
        <w:rPr>
          <w:rFonts w:ascii="Book Antiqua" w:hAnsi="Book Antiqua" w:cs="Times New Roman"/>
          <w:bCs/>
          <w:kern w:val="0"/>
          <w:sz w:val="24"/>
          <w:szCs w:val="24"/>
        </w:rPr>
        <w:t xml:space="preserve">. The underlying pathogenesis is thought to be based on </w:t>
      </w:r>
      <w:proofErr w:type="spellStart"/>
      <w:r w:rsidRPr="00A232AE">
        <w:rPr>
          <w:rFonts w:ascii="Book Antiqua" w:hAnsi="Book Antiqua" w:cs="Times New Roman"/>
          <w:bCs/>
          <w:kern w:val="0"/>
          <w:sz w:val="24"/>
          <w:szCs w:val="24"/>
        </w:rPr>
        <w:t>biallelic</w:t>
      </w:r>
      <w:proofErr w:type="spellEnd"/>
      <w:r w:rsidRPr="00A232AE">
        <w:rPr>
          <w:rFonts w:ascii="Book Antiqua" w:hAnsi="Book Antiqua" w:cs="Times New Roman"/>
          <w:bCs/>
          <w:kern w:val="0"/>
          <w:sz w:val="24"/>
          <w:szCs w:val="24"/>
        </w:rPr>
        <w:t xml:space="preserve"> loss of the NF-1 tumor suppressor gene that leads to loss of neurofibromin, a negative regulator of RAS </w:t>
      </w:r>
      <w:proofErr w:type="gramStart"/>
      <w:r w:rsidRPr="00A232AE">
        <w:rPr>
          <w:rFonts w:ascii="Book Antiqua" w:hAnsi="Book Antiqua" w:cs="Times New Roman"/>
          <w:bCs/>
          <w:kern w:val="0"/>
          <w:sz w:val="24"/>
          <w:szCs w:val="24"/>
        </w:rPr>
        <w:t>signaling</w:t>
      </w:r>
      <w:r w:rsidRPr="00A232AE">
        <w:rPr>
          <w:rFonts w:ascii="Book Antiqua" w:hAnsi="Book Antiqua" w:cs="Times New Roman"/>
          <w:bCs/>
          <w:kern w:val="0"/>
          <w:sz w:val="24"/>
          <w:szCs w:val="24"/>
          <w:vertAlign w:val="superscript"/>
        </w:rPr>
        <w:t>[</w:t>
      </w:r>
      <w:proofErr w:type="gramEnd"/>
      <w:r w:rsidRPr="00A232AE">
        <w:rPr>
          <w:rFonts w:ascii="Book Antiqua" w:hAnsi="Book Antiqua" w:cs="Times New Roman"/>
          <w:bCs/>
          <w:kern w:val="0"/>
          <w:sz w:val="24"/>
          <w:szCs w:val="24"/>
          <w:vertAlign w:val="superscript"/>
        </w:rPr>
        <w:t>6]</w:t>
      </w:r>
      <w:r w:rsidRPr="00A232AE">
        <w:rPr>
          <w:rFonts w:ascii="Book Antiqua" w:hAnsi="Book Antiqua" w:cs="Times New Roman"/>
          <w:bCs/>
          <w:kern w:val="0"/>
          <w:sz w:val="24"/>
          <w:szCs w:val="24"/>
        </w:rPr>
        <w:t>.</w:t>
      </w:r>
    </w:p>
    <w:p w14:paraId="4BB23DDB" w14:textId="220D88B5" w:rsidR="00FB52AB" w:rsidRPr="00A232AE" w:rsidRDefault="003B1476" w:rsidP="00A232AE">
      <w:pPr>
        <w:adjustRightInd w:val="0"/>
        <w:snapToGrid w:val="0"/>
        <w:spacing w:line="360" w:lineRule="auto"/>
        <w:ind w:firstLineChars="100" w:firstLine="240"/>
        <w:rPr>
          <w:rFonts w:ascii="Book Antiqua" w:hAnsi="Book Antiqua" w:cs="Times New Roman"/>
          <w:bCs/>
          <w:kern w:val="0"/>
          <w:sz w:val="24"/>
          <w:szCs w:val="24"/>
        </w:rPr>
      </w:pPr>
      <w:r w:rsidRPr="00A232AE">
        <w:rPr>
          <w:rFonts w:ascii="Book Antiqua" w:hAnsi="Book Antiqua" w:cs="Times New Roman"/>
          <w:bCs/>
          <w:kern w:val="0"/>
          <w:sz w:val="24"/>
          <w:szCs w:val="24"/>
        </w:rPr>
        <w:lastRenderedPageBreak/>
        <w:t xml:space="preserve">In addition to cutaneous, soft tissue, and visceral (plexiform) neurofibromas, this syndrome is associated with several types of gastrointestinal and abdominal tumors, including neuronal hyperplasia (neuromas), ampullary carcinoids, pheochromocytomas, and GISTs. Indeed, GISTs have been suggested to be the most common NF-1-associated </w:t>
      </w:r>
      <w:r w:rsidR="001215B4" w:rsidRPr="00A232AE">
        <w:rPr>
          <w:rFonts w:ascii="Book Antiqua" w:hAnsi="Book Antiqua" w:cs="Times New Roman"/>
          <w:bCs/>
          <w:kern w:val="0"/>
          <w:sz w:val="24"/>
          <w:szCs w:val="24"/>
        </w:rPr>
        <w:t>gastrointestinal</w:t>
      </w:r>
      <w:r w:rsidRPr="00A232AE">
        <w:rPr>
          <w:rFonts w:ascii="Book Antiqua" w:hAnsi="Book Antiqua" w:cs="Times New Roman"/>
          <w:bCs/>
          <w:kern w:val="0"/>
          <w:sz w:val="24"/>
          <w:szCs w:val="24"/>
        </w:rPr>
        <w:t xml:space="preserve"> tumor.</w:t>
      </w:r>
    </w:p>
    <w:p w14:paraId="2C5AA5B7" w14:textId="7C425347" w:rsidR="001215B4" w:rsidRPr="00A232AE" w:rsidRDefault="003B1476" w:rsidP="00A232AE">
      <w:pPr>
        <w:pStyle w:val="HTML"/>
        <w:adjustRightInd w:val="0"/>
        <w:snapToGrid w:val="0"/>
        <w:spacing w:line="360" w:lineRule="auto"/>
        <w:ind w:firstLineChars="100" w:firstLine="240"/>
        <w:jc w:val="both"/>
        <w:rPr>
          <w:rFonts w:ascii="Book Antiqua" w:hAnsi="Book Antiqua" w:cs="Times New Roman"/>
        </w:rPr>
      </w:pPr>
      <w:r w:rsidRPr="00A232AE">
        <w:rPr>
          <w:rFonts w:ascii="Book Antiqua" w:hAnsi="Book Antiqua" w:cs="Times New Roman"/>
        </w:rPr>
        <w:t xml:space="preserve">Neurofibromatosis with GISTs is rare. The pathogenesis of NF-1-associated GISTs has not been established. Several studies have confirmed that NF-1-associated GISTs are different from sporadic GISTs with respect to clinicopathologic characteristics, and </w:t>
      </w:r>
      <w:r w:rsidRPr="00A232AE">
        <w:rPr>
          <w:rFonts w:ascii="Book Antiqua" w:hAnsi="Book Antiqua" w:cs="Times New Roman"/>
          <w:i/>
        </w:rPr>
        <w:t>KIT</w:t>
      </w:r>
      <w:r w:rsidRPr="00A232AE">
        <w:rPr>
          <w:rFonts w:ascii="Book Antiqua" w:hAnsi="Book Antiqua" w:cs="Times New Roman"/>
        </w:rPr>
        <w:t xml:space="preserve"> and </w:t>
      </w:r>
      <w:r w:rsidRPr="00A232AE">
        <w:rPr>
          <w:rFonts w:ascii="Book Antiqua" w:hAnsi="Book Antiqua" w:cs="Times New Roman"/>
          <w:i/>
        </w:rPr>
        <w:t>PDGFRA</w:t>
      </w:r>
      <w:r w:rsidRPr="00A232AE">
        <w:rPr>
          <w:rFonts w:ascii="Book Antiqua" w:hAnsi="Book Antiqua" w:cs="Times New Roman"/>
        </w:rPr>
        <w:t xml:space="preserve"> gene mutations</w:t>
      </w:r>
      <w:r w:rsidRPr="00A232AE">
        <w:rPr>
          <w:rFonts w:ascii="Book Antiqua" w:hAnsi="Book Antiqua" w:cs="Times New Roman"/>
          <w:bCs/>
          <w:vertAlign w:val="superscript"/>
        </w:rPr>
        <w:t>[1,5]</w:t>
      </w:r>
      <w:r w:rsidRPr="00A232AE">
        <w:rPr>
          <w:rFonts w:ascii="Book Antiqua" w:hAnsi="Book Antiqua" w:cs="Times New Roman"/>
          <w:bCs/>
        </w:rPr>
        <w:t xml:space="preserve">. </w:t>
      </w:r>
      <w:r w:rsidRPr="00A232AE">
        <w:rPr>
          <w:rFonts w:ascii="Book Antiqua" w:hAnsi="Book Antiqua" w:cs="Times New Roman"/>
        </w:rPr>
        <w:t xml:space="preserve">Moreover, the age and location of onset differ. Specifically, the median age of 45 patients with NF-1-associated GISTs reported by Miettinen </w:t>
      </w:r>
      <w:r w:rsidRPr="00A232AE">
        <w:rPr>
          <w:rFonts w:ascii="Book Antiqua" w:hAnsi="Book Antiqua" w:cs="Times New Roman"/>
          <w:i/>
        </w:rPr>
        <w:t>et al</w:t>
      </w:r>
      <w:r w:rsidRPr="00A232AE">
        <w:rPr>
          <w:rFonts w:ascii="Book Antiqua" w:hAnsi="Book Antiqua" w:cs="Times New Roman"/>
          <w:vertAlign w:val="superscript"/>
        </w:rPr>
        <w:t>[3]</w:t>
      </w:r>
      <w:r w:rsidRPr="00A232AE">
        <w:rPr>
          <w:rFonts w:ascii="Book Antiqua" w:hAnsi="Book Antiqua" w:cs="Times New Roman"/>
        </w:rPr>
        <w:t xml:space="preserve"> was 49 years, which is younger than patients with sporadic GIST (median age</w:t>
      </w:r>
      <w:r w:rsidR="001215B4" w:rsidRPr="00A232AE">
        <w:rPr>
          <w:rFonts w:ascii="Book Antiqua" w:hAnsi="Book Antiqua" w:cs="Times New Roman"/>
        </w:rPr>
        <w:t>:</w:t>
      </w:r>
      <w:r w:rsidRPr="00A232AE">
        <w:rPr>
          <w:rFonts w:ascii="Book Antiqua" w:hAnsi="Book Antiqua" w:cs="Times New Roman"/>
        </w:rPr>
        <w:t xml:space="preserve"> 56 years). Women are more likely to have tumors in the small intestine, especially the jejunum, which differs from sporadic GISTs </w:t>
      </w:r>
      <w:r w:rsidR="001215B4" w:rsidRPr="00A232AE">
        <w:rPr>
          <w:rFonts w:ascii="Book Antiqua" w:hAnsi="Book Antiqua" w:cs="Times New Roman"/>
        </w:rPr>
        <w:t xml:space="preserve">(most likely </w:t>
      </w:r>
      <w:r w:rsidRPr="00A232AE">
        <w:rPr>
          <w:rFonts w:ascii="Book Antiqua" w:hAnsi="Book Antiqua" w:cs="Times New Roman"/>
        </w:rPr>
        <w:t>in the stomach</w:t>
      </w:r>
      <w:r w:rsidR="001215B4" w:rsidRPr="00A232AE">
        <w:rPr>
          <w:rFonts w:ascii="Book Antiqua" w:hAnsi="Book Antiqua" w:cs="Times New Roman"/>
        </w:rPr>
        <w:t>)</w:t>
      </w:r>
      <w:r w:rsidRPr="00A232AE">
        <w:rPr>
          <w:rFonts w:ascii="Book Antiqua" w:hAnsi="Book Antiqua" w:cs="Times New Roman"/>
        </w:rPr>
        <w:t xml:space="preserve">. Most of these tumors occur in the small bowel with multifocal tumors, which is rare in sporadic GISTs. </w:t>
      </w:r>
    </w:p>
    <w:p w14:paraId="5FC7B931" w14:textId="12CC53CD" w:rsidR="00A15F5C" w:rsidRPr="00A232AE" w:rsidRDefault="003B1476" w:rsidP="00A232AE">
      <w:pPr>
        <w:pStyle w:val="HTML"/>
        <w:adjustRightInd w:val="0"/>
        <w:snapToGrid w:val="0"/>
        <w:spacing w:line="360" w:lineRule="auto"/>
        <w:ind w:firstLineChars="100" w:firstLine="240"/>
        <w:jc w:val="both"/>
        <w:rPr>
          <w:rFonts w:ascii="Book Antiqua" w:hAnsi="Book Antiqua" w:cs="Times New Roman"/>
          <w:bCs/>
        </w:rPr>
      </w:pPr>
      <w:r w:rsidRPr="00A232AE">
        <w:rPr>
          <w:rFonts w:ascii="Book Antiqua" w:hAnsi="Book Antiqua" w:cs="Times New Roman"/>
        </w:rPr>
        <w:t>T</w:t>
      </w:r>
      <w:r w:rsidRPr="00A232AE">
        <w:rPr>
          <w:rFonts w:ascii="Book Antiqua" w:hAnsi="Book Antiqua" w:cs="Times New Roman"/>
          <w:bCs/>
        </w:rPr>
        <w:t xml:space="preserve">he </w:t>
      </w:r>
      <w:r w:rsidR="001215B4" w:rsidRPr="00A232AE">
        <w:rPr>
          <w:rFonts w:ascii="Book Antiqua" w:hAnsi="Book Antiqua" w:cs="Times New Roman"/>
          <w:bCs/>
        </w:rPr>
        <w:t>six</w:t>
      </w:r>
      <w:r w:rsidRPr="00A232AE">
        <w:rPr>
          <w:rFonts w:ascii="Book Antiqua" w:hAnsi="Book Antiqua" w:cs="Times New Roman"/>
          <w:bCs/>
        </w:rPr>
        <w:t xml:space="preserve"> tumors from our </w:t>
      </w:r>
      <w:r w:rsidR="001215B4" w:rsidRPr="00A232AE">
        <w:rPr>
          <w:rFonts w:ascii="Book Antiqua" w:hAnsi="Book Antiqua" w:cs="Times New Roman"/>
          <w:bCs/>
        </w:rPr>
        <w:t>two</w:t>
      </w:r>
      <w:r w:rsidRPr="00A232AE">
        <w:rPr>
          <w:rFonts w:ascii="Book Antiqua" w:hAnsi="Book Antiqua" w:cs="Times New Roman"/>
          <w:bCs/>
        </w:rPr>
        <w:t xml:space="preserve"> cases </w:t>
      </w:r>
      <w:r w:rsidR="001215B4" w:rsidRPr="00A232AE">
        <w:rPr>
          <w:rFonts w:ascii="Book Antiqua" w:hAnsi="Book Antiqua" w:cs="Times New Roman"/>
          <w:bCs/>
        </w:rPr>
        <w:t xml:space="preserve">were </w:t>
      </w:r>
      <w:r w:rsidRPr="00A232AE">
        <w:rPr>
          <w:rFonts w:ascii="Book Antiqua" w:hAnsi="Book Antiqua" w:cs="Times New Roman"/>
          <w:bCs/>
        </w:rPr>
        <w:t xml:space="preserve">located in </w:t>
      </w:r>
      <w:r w:rsidR="001215B4" w:rsidRPr="00A232AE">
        <w:rPr>
          <w:rFonts w:ascii="Book Antiqua" w:hAnsi="Book Antiqua" w:cs="Times New Roman"/>
          <w:bCs/>
        </w:rPr>
        <w:t xml:space="preserve">the </w:t>
      </w:r>
      <w:r w:rsidR="001215B4" w:rsidRPr="00A232AE">
        <w:rPr>
          <w:rFonts w:ascii="Book Antiqua" w:hAnsi="Book Antiqua" w:cs="Times New Roman"/>
        </w:rPr>
        <w:t>d</w:t>
      </w:r>
      <w:r w:rsidRPr="00A232AE">
        <w:rPr>
          <w:rFonts w:ascii="Book Antiqua" w:hAnsi="Book Antiqua" w:cs="Times New Roman"/>
        </w:rPr>
        <w:t xml:space="preserve">uodenum and </w:t>
      </w:r>
      <w:r w:rsidRPr="00A232AE">
        <w:rPr>
          <w:rFonts w:ascii="Book Antiqua" w:hAnsi="Book Antiqua" w:cs="Times New Roman"/>
          <w:bCs/>
        </w:rPr>
        <w:t>jejunum</w:t>
      </w:r>
      <w:r w:rsidRPr="00A232AE">
        <w:rPr>
          <w:rFonts w:ascii="Book Antiqua" w:hAnsi="Book Antiqua" w:cs="Times New Roman"/>
        </w:rPr>
        <w:t>. The immunophenotypes also differ</w:t>
      </w:r>
      <w:r w:rsidR="001215B4" w:rsidRPr="00A232AE">
        <w:rPr>
          <w:rFonts w:ascii="Book Antiqua" w:hAnsi="Book Antiqua" w:cs="Times New Roman"/>
        </w:rPr>
        <w:t>ed</w:t>
      </w:r>
      <w:r w:rsidRPr="00A232AE">
        <w:rPr>
          <w:rFonts w:ascii="Book Antiqua" w:hAnsi="Book Antiqua" w:cs="Times New Roman"/>
        </w:rPr>
        <w:t xml:space="preserve">. Approximately 90% of NF-1-associated GISTs are CD34-positive, which is higher than sporadic GISTs. The S-100 protein-positive rate was higher than sporadic small intestinal GISTs. Moreover, the genotypes are different. Approximately 90% of sporadic GISTs have </w:t>
      </w:r>
      <w:r w:rsidRPr="00A232AE">
        <w:rPr>
          <w:rFonts w:ascii="Book Antiqua" w:hAnsi="Book Antiqua" w:cs="Times New Roman"/>
          <w:i/>
        </w:rPr>
        <w:t>KIT</w:t>
      </w:r>
      <w:r w:rsidRPr="00A232AE">
        <w:rPr>
          <w:rFonts w:ascii="Book Antiqua" w:hAnsi="Book Antiqua" w:cs="Times New Roman"/>
        </w:rPr>
        <w:t xml:space="preserve"> gene mutations and 5% have </w:t>
      </w:r>
      <w:r w:rsidRPr="00A232AE">
        <w:rPr>
          <w:rFonts w:ascii="Book Antiqua" w:hAnsi="Book Antiqua" w:cs="Times New Roman"/>
          <w:i/>
        </w:rPr>
        <w:t>PDGFRA</w:t>
      </w:r>
      <w:r w:rsidRPr="00A232AE">
        <w:rPr>
          <w:rFonts w:ascii="Book Antiqua" w:hAnsi="Book Antiqua" w:cs="Times New Roman"/>
        </w:rPr>
        <w:t xml:space="preserve"> gene mutations, while most NF-1-related GISTs have no </w:t>
      </w:r>
      <w:r w:rsidRPr="00A232AE">
        <w:rPr>
          <w:rFonts w:ascii="Book Antiqua" w:hAnsi="Book Antiqua" w:cs="Times New Roman"/>
          <w:i/>
        </w:rPr>
        <w:t>KIT</w:t>
      </w:r>
      <w:r w:rsidRPr="00A232AE">
        <w:rPr>
          <w:rFonts w:ascii="Book Antiqua" w:hAnsi="Book Antiqua" w:cs="Times New Roman"/>
        </w:rPr>
        <w:t xml:space="preserve"> and </w:t>
      </w:r>
      <w:r w:rsidRPr="00A232AE">
        <w:rPr>
          <w:rFonts w:ascii="Book Antiqua" w:hAnsi="Book Antiqua" w:cs="Times New Roman"/>
          <w:i/>
        </w:rPr>
        <w:t>PDGFRA</w:t>
      </w:r>
      <w:r w:rsidRPr="00A232AE">
        <w:rPr>
          <w:rFonts w:ascii="Book Antiqua" w:hAnsi="Book Antiqua" w:cs="Times New Roman"/>
        </w:rPr>
        <w:t xml:space="preserve"> mutations, suggesting that the pathogenesis of the two kinds of GIST</w:t>
      </w:r>
      <w:r w:rsidR="001215B4" w:rsidRPr="00A232AE">
        <w:rPr>
          <w:rFonts w:ascii="Book Antiqua" w:hAnsi="Book Antiqua" w:cs="Times New Roman"/>
        </w:rPr>
        <w:t>s</w:t>
      </w:r>
      <w:r w:rsidRPr="00A232AE">
        <w:rPr>
          <w:rFonts w:ascii="Book Antiqua" w:hAnsi="Book Antiqua" w:cs="Times New Roman"/>
        </w:rPr>
        <w:t xml:space="preserve"> is different. It has been reported that &lt; 5% of sporadic GISTs have </w:t>
      </w:r>
      <w:r w:rsidRPr="00A232AE">
        <w:rPr>
          <w:rFonts w:ascii="Book Antiqua" w:hAnsi="Book Antiqua" w:cs="Times New Roman"/>
          <w:i/>
        </w:rPr>
        <w:t>SDHB</w:t>
      </w:r>
      <w:r w:rsidRPr="00A232AE">
        <w:rPr>
          <w:rFonts w:ascii="Book Antiqua" w:hAnsi="Book Antiqua" w:cs="Times New Roman"/>
        </w:rPr>
        <w:t xml:space="preserve"> or </w:t>
      </w:r>
      <w:r w:rsidRPr="00A232AE">
        <w:rPr>
          <w:rFonts w:ascii="Book Antiqua" w:hAnsi="Book Antiqua" w:cs="Times New Roman"/>
          <w:bCs/>
          <w:i/>
        </w:rPr>
        <w:t>BRAFV600E</w:t>
      </w:r>
      <w:r w:rsidRPr="00A232AE">
        <w:rPr>
          <w:rFonts w:ascii="Book Antiqua" w:hAnsi="Book Antiqua" w:cs="Times New Roman"/>
          <w:bCs/>
        </w:rPr>
        <w:t xml:space="preserve"> </w:t>
      </w:r>
      <w:r w:rsidRPr="00A232AE">
        <w:rPr>
          <w:rFonts w:ascii="Book Antiqua" w:hAnsi="Book Antiqua" w:cs="Times New Roman"/>
        </w:rPr>
        <w:t>gene mutations. T</w:t>
      </w:r>
      <w:r w:rsidRPr="00A232AE">
        <w:rPr>
          <w:rFonts w:ascii="Book Antiqua" w:hAnsi="Book Antiqua" w:cs="Times New Roman"/>
          <w:bCs/>
        </w:rPr>
        <w:t xml:space="preserve">he tumor cells from our </w:t>
      </w:r>
      <w:r w:rsidR="001215B4" w:rsidRPr="00A232AE">
        <w:rPr>
          <w:rFonts w:ascii="Book Antiqua" w:hAnsi="Book Antiqua" w:cs="Times New Roman"/>
          <w:bCs/>
        </w:rPr>
        <w:t>two</w:t>
      </w:r>
      <w:r w:rsidRPr="00A232AE">
        <w:rPr>
          <w:rFonts w:ascii="Book Antiqua" w:hAnsi="Book Antiqua" w:cs="Times New Roman"/>
          <w:bCs/>
        </w:rPr>
        <w:t xml:space="preserve"> cases had strong positivity for </w:t>
      </w:r>
      <w:r w:rsidRPr="00047A8F">
        <w:rPr>
          <w:rFonts w:ascii="Book Antiqua" w:hAnsi="Book Antiqua" w:cs="Times New Roman"/>
          <w:bCs/>
          <w:iCs/>
        </w:rPr>
        <w:t>KIT</w:t>
      </w:r>
      <w:r w:rsidRPr="00A232AE">
        <w:rPr>
          <w:rFonts w:ascii="Book Antiqua" w:hAnsi="Book Antiqua" w:cs="Times New Roman"/>
          <w:bCs/>
          <w:iCs/>
        </w:rPr>
        <w:t xml:space="preserve"> (CD117), </w:t>
      </w:r>
      <w:r w:rsidRPr="00047A8F">
        <w:rPr>
          <w:rFonts w:ascii="Book Antiqua" w:hAnsi="Book Antiqua" w:cs="Times New Roman"/>
          <w:bCs/>
          <w:iCs/>
        </w:rPr>
        <w:t>DOG-1</w:t>
      </w:r>
      <w:r w:rsidRPr="00A232AE">
        <w:rPr>
          <w:rFonts w:ascii="Book Antiqua" w:hAnsi="Book Antiqua" w:cs="Times New Roman"/>
          <w:bCs/>
          <w:iCs/>
        </w:rPr>
        <w:t xml:space="preserve">, </w:t>
      </w:r>
      <w:r w:rsidRPr="00047A8F">
        <w:rPr>
          <w:rFonts w:ascii="Book Antiqua" w:hAnsi="Book Antiqua" w:cs="Times New Roman"/>
          <w:bCs/>
          <w:iCs/>
        </w:rPr>
        <w:t>CD34</w:t>
      </w:r>
      <w:r w:rsidRPr="00A232AE">
        <w:rPr>
          <w:rFonts w:ascii="Book Antiqua" w:hAnsi="Book Antiqua" w:cs="Times New Roman"/>
          <w:bCs/>
          <w:iCs/>
        </w:rPr>
        <w:t xml:space="preserve">, and </w:t>
      </w:r>
      <w:r w:rsidRPr="00047A8F">
        <w:rPr>
          <w:rFonts w:ascii="Book Antiqua" w:hAnsi="Book Antiqua" w:cs="Times New Roman"/>
          <w:bCs/>
          <w:iCs/>
        </w:rPr>
        <w:t>SDHB</w:t>
      </w:r>
      <w:r w:rsidRPr="00A232AE">
        <w:rPr>
          <w:rFonts w:ascii="Book Antiqua" w:hAnsi="Book Antiqua" w:cs="Times New Roman"/>
          <w:bCs/>
          <w:iCs/>
        </w:rPr>
        <w:t xml:space="preserve">, and were negative for </w:t>
      </w:r>
      <w:r w:rsidRPr="00047A8F">
        <w:rPr>
          <w:rFonts w:ascii="Book Antiqua" w:hAnsi="Book Antiqua" w:cs="Times New Roman"/>
          <w:bCs/>
          <w:iCs/>
        </w:rPr>
        <w:t>SMA</w:t>
      </w:r>
      <w:r w:rsidRPr="00A232AE">
        <w:rPr>
          <w:rFonts w:ascii="Book Antiqua" w:hAnsi="Book Antiqua" w:cs="Times New Roman"/>
          <w:bCs/>
          <w:iCs/>
        </w:rPr>
        <w:t xml:space="preserve">, </w:t>
      </w:r>
      <w:proofErr w:type="spellStart"/>
      <w:r w:rsidR="001215B4" w:rsidRPr="00A232AE">
        <w:rPr>
          <w:rFonts w:ascii="Book Antiqua" w:hAnsi="Book Antiqua" w:cs="Times New Roman"/>
          <w:bCs/>
          <w:iCs/>
        </w:rPr>
        <w:t>d</w:t>
      </w:r>
      <w:r w:rsidRPr="00047A8F">
        <w:rPr>
          <w:rFonts w:ascii="Book Antiqua" w:hAnsi="Book Antiqua" w:cs="Times New Roman"/>
          <w:bCs/>
          <w:iCs/>
        </w:rPr>
        <w:t>esmin</w:t>
      </w:r>
      <w:proofErr w:type="spellEnd"/>
      <w:r w:rsidRPr="00A232AE">
        <w:rPr>
          <w:rFonts w:ascii="Book Antiqua" w:hAnsi="Book Antiqua" w:cs="Times New Roman"/>
          <w:bCs/>
          <w:iCs/>
        </w:rPr>
        <w:t xml:space="preserve">, </w:t>
      </w:r>
      <w:r w:rsidRPr="00047A8F">
        <w:rPr>
          <w:rFonts w:ascii="Book Antiqua" w:hAnsi="Book Antiqua" w:cs="Times New Roman"/>
          <w:bCs/>
          <w:iCs/>
        </w:rPr>
        <w:t>β-catenin</w:t>
      </w:r>
      <w:r w:rsidRPr="00A232AE">
        <w:rPr>
          <w:rFonts w:ascii="Book Antiqua" w:hAnsi="Book Antiqua" w:cs="Times New Roman"/>
          <w:bCs/>
          <w:iCs/>
        </w:rPr>
        <w:t xml:space="preserve"> and </w:t>
      </w:r>
      <w:r w:rsidRPr="00047A8F">
        <w:rPr>
          <w:rFonts w:ascii="Book Antiqua" w:hAnsi="Book Antiqua" w:cs="Times New Roman"/>
          <w:bCs/>
          <w:iCs/>
        </w:rPr>
        <w:t>S-100</w:t>
      </w:r>
      <w:r w:rsidRPr="00A232AE">
        <w:rPr>
          <w:rFonts w:ascii="Book Antiqua" w:hAnsi="Book Antiqua" w:cs="Times New Roman"/>
          <w:bCs/>
          <w:iCs/>
        </w:rPr>
        <w:t>.</w:t>
      </w:r>
      <w:r w:rsidRPr="00A232AE">
        <w:rPr>
          <w:rFonts w:ascii="Book Antiqua" w:hAnsi="Book Antiqua" w:cs="Times New Roman"/>
          <w:bCs/>
        </w:rPr>
        <w:t xml:space="preserve"> </w:t>
      </w:r>
    </w:p>
    <w:p w14:paraId="0FFBC8C9" w14:textId="0D4CFBB9" w:rsidR="00FB52AB" w:rsidRPr="00A232AE" w:rsidRDefault="003B1476" w:rsidP="00A232AE">
      <w:pPr>
        <w:pStyle w:val="HTML"/>
        <w:adjustRightInd w:val="0"/>
        <w:snapToGrid w:val="0"/>
        <w:spacing w:line="360" w:lineRule="auto"/>
        <w:ind w:firstLineChars="100" w:firstLine="240"/>
        <w:jc w:val="both"/>
        <w:rPr>
          <w:rFonts w:ascii="Book Antiqua" w:hAnsi="Book Antiqua" w:cs="Times New Roman"/>
        </w:rPr>
      </w:pPr>
      <w:r w:rsidRPr="00A232AE">
        <w:rPr>
          <w:rFonts w:ascii="Book Antiqua" w:hAnsi="Book Antiqua" w:cs="Times New Roman"/>
          <w:bCs/>
        </w:rPr>
        <w:t xml:space="preserve">The </w:t>
      </w:r>
      <w:r w:rsidR="00A15F5C" w:rsidRPr="00A232AE">
        <w:rPr>
          <w:rFonts w:ascii="Book Antiqua" w:hAnsi="Book Antiqua" w:cs="Times New Roman"/>
          <w:bCs/>
        </w:rPr>
        <w:t>two</w:t>
      </w:r>
      <w:r w:rsidRPr="00A232AE">
        <w:rPr>
          <w:rFonts w:ascii="Book Antiqua" w:hAnsi="Book Antiqua" w:cs="Times New Roman"/>
          <w:bCs/>
        </w:rPr>
        <w:t xml:space="preserve"> patients signed </w:t>
      </w:r>
      <w:r w:rsidR="00A15F5C" w:rsidRPr="00A232AE">
        <w:rPr>
          <w:rFonts w:ascii="Book Antiqua" w:hAnsi="Book Antiqua" w:cs="Times New Roman"/>
          <w:bCs/>
        </w:rPr>
        <w:t xml:space="preserve">an </w:t>
      </w:r>
      <w:r w:rsidRPr="00A232AE">
        <w:rPr>
          <w:rFonts w:ascii="Book Antiqua" w:hAnsi="Book Antiqua" w:cs="Times New Roman"/>
          <w:bCs/>
        </w:rPr>
        <w:t xml:space="preserve">informed consent form before molecular analysis. The data revealed that none of the </w:t>
      </w:r>
      <w:r w:rsidR="00A15F5C" w:rsidRPr="00A232AE">
        <w:rPr>
          <w:rFonts w:ascii="Book Antiqua" w:hAnsi="Book Antiqua" w:cs="Times New Roman"/>
          <w:bCs/>
        </w:rPr>
        <w:t>six</w:t>
      </w:r>
      <w:r w:rsidRPr="00A232AE">
        <w:rPr>
          <w:rFonts w:ascii="Book Antiqua" w:hAnsi="Book Antiqua" w:cs="Times New Roman"/>
          <w:bCs/>
        </w:rPr>
        <w:t xml:space="preserve"> tumors from the </w:t>
      </w:r>
      <w:r w:rsidR="00A15F5C" w:rsidRPr="00A232AE">
        <w:rPr>
          <w:rFonts w:ascii="Book Antiqua" w:hAnsi="Book Antiqua" w:cs="Times New Roman"/>
          <w:bCs/>
        </w:rPr>
        <w:t>two</w:t>
      </w:r>
      <w:r w:rsidRPr="00A232AE">
        <w:rPr>
          <w:rFonts w:ascii="Book Antiqua" w:hAnsi="Book Antiqua" w:cs="Times New Roman"/>
          <w:bCs/>
        </w:rPr>
        <w:t xml:space="preserve"> patients had a </w:t>
      </w:r>
      <w:r w:rsidRPr="00A232AE">
        <w:rPr>
          <w:rFonts w:ascii="Book Antiqua" w:hAnsi="Book Antiqua" w:cs="Times New Roman"/>
          <w:bCs/>
          <w:i/>
        </w:rPr>
        <w:t>KIT</w:t>
      </w:r>
      <w:r w:rsidRPr="00A232AE">
        <w:rPr>
          <w:rFonts w:ascii="Book Antiqua" w:hAnsi="Book Antiqua" w:cs="Times New Roman"/>
          <w:bCs/>
        </w:rPr>
        <w:t xml:space="preserve"> exon 9, 11, 13, or 17, </w:t>
      </w:r>
      <w:r w:rsidRPr="00A232AE">
        <w:rPr>
          <w:rFonts w:ascii="Book Antiqua" w:hAnsi="Book Antiqua" w:cs="Times New Roman"/>
          <w:bCs/>
          <w:i/>
        </w:rPr>
        <w:t>PDGFRA</w:t>
      </w:r>
      <w:r w:rsidRPr="00A232AE">
        <w:rPr>
          <w:rFonts w:ascii="Book Antiqua" w:hAnsi="Book Antiqua" w:cs="Times New Roman"/>
          <w:bCs/>
        </w:rPr>
        <w:t xml:space="preserve"> exon 12 or 18, or </w:t>
      </w:r>
      <w:r w:rsidRPr="00A232AE">
        <w:rPr>
          <w:rFonts w:ascii="Book Antiqua" w:hAnsi="Book Antiqua" w:cs="Times New Roman"/>
          <w:bCs/>
          <w:i/>
        </w:rPr>
        <w:t>BRAFV600E</w:t>
      </w:r>
      <w:r w:rsidRPr="00A232AE">
        <w:rPr>
          <w:rFonts w:ascii="Book Antiqua" w:hAnsi="Book Antiqua" w:cs="Times New Roman"/>
          <w:bCs/>
        </w:rPr>
        <w:t xml:space="preserve"> mutation,</w:t>
      </w:r>
      <w:r w:rsidR="00A15F5C" w:rsidRPr="00A232AE">
        <w:rPr>
          <w:rFonts w:ascii="Book Antiqua" w:hAnsi="Book Antiqua" w:cs="Times New Roman"/>
          <w:bCs/>
        </w:rPr>
        <w:t xml:space="preserve"> which</w:t>
      </w:r>
      <w:r w:rsidRPr="00A232AE">
        <w:rPr>
          <w:rFonts w:ascii="Book Antiqua" w:hAnsi="Book Antiqua" w:cs="Times New Roman"/>
          <w:bCs/>
        </w:rPr>
        <w:t xml:space="preserve"> typically occurs in sporadic GISTs. It is reported m</w:t>
      </w:r>
      <w:r w:rsidRPr="00A232AE">
        <w:rPr>
          <w:rFonts w:ascii="Book Antiqua" w:hAnsi="Book Antiqua" w:cs="Times New Roman"/>
        </w:rPr>
        <w:t xml:space="preserve">ost of the GISTs associated with NF-1 are well differentiated histologically, small in size, exhibit low proliferative activity, </w:t>
      </w:r>
      <w:r w:rsidRPr="00A232AE">
        <w:rPr>
          <w:rFonts w:ascii="Book Antiqua" w:hAnsi="Book Antiqua" w:cs="Times New Roman"/>
          <w:bCs/>
        </w:rPr>
        <w:t xml:space="preserve">are often </w:t>
      </w:r>
      <w:r w:rsidRPr="00A232AE">
        <w:rPr>
          <w:rFonts w:ascii="Book Antiqua" w:hAnsi="Book Antiqua" w:cs="Times New Roman"/>
          <w:bCs/>
        </w:rPr>
        <w:lastRenderedPageBreak/>
        <w:t>benign, and have a good prognosis</w:t>
      </w:r>
      <w:r w:rsidRPr="00A232AE">
        <w:rPr>
          <w:rFonts w:ascii="Book Antiqua" w:hAnsi="Book Antiqua" w:cs="Times New Roman"/>
          <w:bCs/>
          <w:vertAlign w:val="superscript"/>
        </w:rPr>
        <w:t>[1,4]</w:t>
      </w:r>
      <w:r w:rsidRPr="00A232AE">
        <w:rPr>
          <w:rFonts w:ascii="Book Antiqua" w:hAnsi="Book Antiqua" w:cs="Times New Roman"/>
          <w:bCs/>
        </w:rPr>
        <w:t xml:space="preserve">. Surgical resection of GIST is still the preferred method. </w:t>
      </w:r>
      <w:r w:rsidRPr="00A232AE">
        <w:rPr>
          <w:rFonts w:ascii="Book Antiqua" w:hAnsi="Book Antiqua" w:cs="Times New Roman"/>
        </w:rPr>
        <w:t xml:space="preserve">So far, the prognosis in these two cases is similar to that reported in the literature. No recurrences or metastases were found after long-term follow-up, but there are a few exceptions. Momani </w:t>
      </w:r>
      <w:r w:rsidRPr="00A232AE">
        <w:rPr>
          <w:rFonts w:ascii="Book Antiqua" w:hAnsi="Book Antiqua" w:cs="Times New Roman"/>
          <w:i/>
        </w:rPr>
        <w:t>et al</w:t>
      </w:r>
      <w:r w:rsidRPr="00A232AE">
        <w:rPr>
          <w:rFonts w:ascii="Book Antiqua" w:hAnsi="Book Antiqua" w:cs="Times New Roman"/>
          <w:vertAlign w:val="superscript"/>
        </w:rPr>
        <w:t>[6]</w:t>
      </w:r>
      <w:r w:rsidRPr="00A232AE">
        <w:rPr>
          <w:rFonts w:ascii="Book Antiqua" w:hAnsi="Book Antiqua" w:cs="Times New Roman"/>
        </w:rPr>
        <w:t xml:space="preserve"> reported </w:t>
      </w:r>
      <w:r w:rsidRPr="00A232AE">
        <w:rPr>
          <w:rFonts w:ascii="Book Antiqua" w:hAnsi="Book Antiqua" w:cs="Times New Roman"/>
          <w:bCs/>
        </w:rPr>
        <w:t xml:space="preserve">a recurrent GIST in a patient with neurofibromatosis. </w:t>
      </w:r>
      <w:r w:rsidRPr="00A232AE">
        <w:rPr>
          <w:rFonts w:ascii="Book Antiqua" w:hAnsi="Book Antiqua" w:cs="Times New Roman"/>
        </w:rPr>
        <w:t>T</w:t>
      </w:r>
      <w:r w:rsidRPr="00A232AE">
        <w:rPr>
          <w:rFonts w:ascii="Book Antiqua" w:hAnsi="Book Antiqua" w:cs="Times New Roman"/>
          <w:bCs/>
        </w:rPr>
        <w:t xml:space="preserve">he tumor cells from our </w:t>
      </w:r>
      <w:r w:rsidR="00A15F5C" w:rsidRPr="00A232AE">
        <w:rPr>
          <w:rFonts w:ascii="Book Antiqua" w:hAnsi="Book Antiqua" w:cs="Times New Roman"/>
          <w:bCs/>
        </w:rPr>
        <w:t>two</w:t>
      </w:r>
      <w:r w:rsidRPr="00A232AE">
        <w:rPr>
          <w:rFonts w:ascii="Book Antiqua" w:hAnsi="Book Antiqua" w:cs="Times New Roman"/>
          <w:bCs/>
        </w:rPr>
        <w:t xml:space="preserve"> cases were</w:t>
      </w:r>
      <w:r w:rsidRPr="00A232AE">
        <w:rPr>
          <w:rFonts w:ascii="Book Antiqua" w:hAnsi="Book Antiqua" w:cs="Times New Roman"/>
        </w:rPr>
        <w:t xml:space="preserve"> well differentiated and low proliferative activity,</w:t>
      </w:r>
      <w:r w:rsidR="00A15F5C" w:rsidRPr="00A232AE">
        <w:rPr>
          <w:rFonts w:ascii="Book Antiqua" w:hAnsi="Book Antiqua" w:cs="Times New Roman"/>
        </w:rPr>
        <w:t xml:space="preserve"> and</w:t>
      </w:r>
      <w:r w:rsidRPr="00A232AE">
        <w:rPr>
          <w:rFonts w:ascii="Book Antiqua" w:hAnsi="Book Antiqua" w:cs="Times New Roman"/>
        </w:rPr>
        <w:t xml:space="preserve"> tumors were small in size. The GISTs in both patients did not recur or metastasize after surgery during the follow</w:t>
      </w:r>
      <w:r w:rsidR="00A15F5C" w:rsidRPr="00A232AE">
        <w:rPr>
          <w:rFonts w:ascii="Book Antiqua" w:hAnsi="Book Antiqua" w:cs="Times New Roman"/>
        </w:rPr>
        <w:t>-</w:t>
      </w:r>
      <w:r w:rsidRPr="00A232AE">
        <w:rPr>
          <w:rFonts w:ascii="Book Antiqua" w:hAnsi="Book Antiqua" w:cs="Times New Roman"/>
        </w:rPr>
        <w:t>up period.</w:t>
      </w:r>
    </w:p>
    <w:p w14:paraId="7FD581E7" w14:textId="0436DEE8" w:rsidR="00FB52AB" w:rsidRPr="00A232AE" w:rsidRDefault="003B1476" w:rsidP="00A232AE">
      <w:pPr>
        <w:pStyle w:val="HTML"/>
        <w:adjustRightInd w:val="0"/>
        <w:snapToGrid w:val="0"/>
        <w:spacing w:line="360" w:lineRule="auto"/>
        <w:ind w:firstLineChars="100" w:firstLine="240"/>
        <w:jc w:val="both"/>
        <w:rPr>
          <w:rFonts w:ascii="Book Antiqua" w:hAnsi="Book Antiqua" w:cs="Times New Roman"/>
        </w:rPr>
      </w:pPr>
      <w:r w:rsidRPr="00A232AE">
        <w:rPr>
          <w:rFonts w:ascii="Book Antiqua" w:hAnsi="Book Antiqua" w:cs="Times New Roman"/>
        </w:rPr>
        <w:t xml:space="preserve">GISTs are considered pathologic oddities and are somewhat neglected by oncologists as chemoresistant sarcomas. However, GISTs have now emerged as distinct pathogenetic entities that reinforce the concept of molecular targeted therapy. Imatinib therapy has produced dramatic results in the management of metastatic and unresectable GISTs. However, the response to imatinib is usually confined to GISTs harboring detectable </w:t>
      </w:r>
      <w:r w:rsidRPr="00A232AE">
        <w:rPr>
          <w:rFonts w:ascii="Book Antiqua" w:hAnsi="Book Antiqua" w:cs="Times New Roman"/>
          <w:i/>
        </w:rPr>
        <w:t>KIT</w:t>
      </w:r>
      <w:r w:rsidRPr="00A232AE">
        <w:rPr>
          <w:rFonts w:ascii="Book Antiqua" w:hAnsi="Book Antiqua" w:cs="Times New Roman"/>
        </w:rPr>
        <w:t xml:space="preserve"> or </w:t>
      </w:r>
      <w:r w:rsidRPr="00A232AE">
        <w:rPr>
          <w:rFonts w:ascii="Book Antiqua" w:hAnsi="Book Antiqua" w:cs="Times New Roman"/>
          <w:i/>
        </w:rPr>
        <w:t>PDGFRA</w:t>
      </w:r>
      <w:r w:rsidRPr="00A232AE">
        <w:rPr>
          <w:rFonts w:ascii="Book Antiqua" w:hAnsi="Book Antiqua" w:cs="Times New Roman"/>
        </w:rPr>
        <w:t xml:space="preserve"> gene mutations. Interestingly, nearly all GISTs associated with NF-1 lack a detectable </w:t>
      </w:r>
      <w:r w:rsidRPr="00A232AE">
        <w:rPr>
          <w:rFonts w:ascii="Book Antiqua" w:hAnsi="Book Antiqua" w:cs="Times New Roman"/>
          <w:i/>
        </w:rPr>
        <w:t>KIT</w:t>
      </w:r>
      <w:r w:rsidRPr="00A232AE">
        <w:rPr>
          <w:rFonts w:ascii="Book Antiqua" w:hAnsi="Book Antiqua" w:cs="Times New Roman"/>
        </w:rPr>
        <w:t xml:space="preserve"> gene mutation</w:t>
      </w:r>
      <w:r w:rsidRPr="00A232AE">
        <w:rPr>
          <w:rFonts w:ascii="Book Antiqua" w:hAnsi="Book Antiqua" w:cs="Times New Roman"/>
          <w:vertAlign w:val="superscript"/>
        </w:rPr>
        <w:t>[7]</w:t>
      </w:r>
      <w:r w:rsidRPr="00A232AE">
        <w:rPr>
          <w:rFonts w:ascii="Book Antiqua" w:hAnsi="Book Antiqua" w:cs="Times New Roman"/>
        </w:rPr>
        <w:t>. Despite these observations, there have been only a limited number of studies on NF-1-associated GISTs, and a few studies have reported on the GIST response to imatinib in such patients</w:t>
      </w:r>
      <w:r w:rsidRPr="00A232AE">
        <w:rPr>
          <w:rFonts w:ascii="Book Antiqua" w:hAnsi="Book Antiqua" w:cs="Times New Roman"/>
          <w:vertAlign w:val="superscript"/>
        </w:rPr>
        <w:t>[8,9]</w:t>
      </w:r>
      <w:r w:rsidRPr="00A232AE">
        <w:rPr>
          <w:rFonts w:ascii="Book Antiqua" w:hAnsi="Book Antiqua" w:cs="Times New Roman"/>
        </w:rPr>
        <w:t>.</w:t>
      </w:r>
      <w:r w:rsidR="00446B7A" w:rsidRPr="00A232AE">
        <w:rPr>
          <w:rFonts w:ascii="Book Antiqua" w:hAnsi="Book Antiqua" w:cs="Times New Roman"/>
        </w:rPr>
        <w:t xml:space="preserve"> </w:t>
      </w:r>
      <w:r w:rsidRPr="00A232AE">
        <w:rPr>
          <w:rFonts w:ascii="Book Antiqua" w:hAnsi="Book Antiqua" w:cs="Times New Roman"/>
        </w:rPr>
        <w:t>Although all of the reported cases in two large series expressed CD117, the patients with metastatic tumors ha</w:t>
      </w:r>
      <w:r w:rsidR="00A15F5C" w:rsidRPr="00A232AE">
        <w:rPr>
          <w:rFonts w:ascii="Book Antiqua" w:hAnsi="Book Antiqua" w:cs="Times New Roman"/>
        </w:rPr>
        <w:t>d</w:t>
      </w:r>
      <w:r w:rsidRPr="00A232AE">
        <w:rPr>
          <w:rFonts w:ascii="Book Antiqua" w:hAnsi="Book Antiqua" w:cs="Times New Roman"/>
        </w:rPr>
        <w:t xml:space="preserve"> a poor response to imatinib. NF-1-associated GISTs are usually </w:t>
      </w:r>
      <w:r w:rsidRPr="00A232AE">
        <w:rPr>
          <w:rFonts w:ascii="Book Antiqua" w:hAnsi="Book Antiqua" w:cs="Times New Roman"/>
          <w:i/>
        </w:rPr>
        <w:t>KIT</w:t>
      </w:r>
      <w:r w:rsidRPr="00A232AE">
        <w:rPr>
          <w:rFonts w:ascii="Book Antiqua" w:hAnsi="Book Antiqua" w:cs="Times New Roman"/>
        </w:rPr>
        <w:t>/</w:t>
      </w:r>
      <w:r w:rsidRPr="00A232AE">
        <w:rPr>
          <w:rFonts w:ascii="Book Antiqua" w:hAnsi="Book Antiqua" w:cs="Times New Roman"/>
          <w:i/>
        </w:rPr>
        <w:t>PDGFRA</w:t>
      </w:r>
      <w:r w:rsidRPr="00A232AE">
        <w:rPr>
          <w:rFonts w:ascii="Book Antiqua" w:hAnsi="Book Antiqua" w:cs="Times New Roman"/>
        </w:rPr>
        <w:t xml:space="preserve"> wild-type, although sporadic </w:t>
      </w:r>
      <w:r w:rsidRPr="00A232AE">
        <w:rPr>
          <w:rFonts w:ascii="Book Antiqua" w:hAnsi="Book Antiqua" w:cs="Times New Roman"/>
          <w:i/>
        </w:rPr>
        <w:t>KIT</w:t>
      </w:r>
      <w:r w:rsidRPr="00A232AE">
        <w:rPr>
          <w:rFonts w:ascii="Book Antiqua" w:hAnsi="Book Antiqua" w:cs="Times New Roman"/>
        </w:rPr>
        <w:t>/</w:t>
      </w:r>
      <w:r w:rsidRPr="00A232AE">
        <w:rPr>
          <w:rFonts w:ascii="Book Antiqua" w:hAnsi="Book Antiqua" w:cs="Times New Roman"/>
          <w:i/>
        </w:rPr>
        <w:t>PDGFRA</w:t>
      </w:r>
      <w:r w:rsidRPr="00A232AE">
        <w:rPr>
          <w:rFonts w:ascii="Book Antiqua" w:hAnsi="Book Antiqua" w:cs="Times New Roman"/>
        </w:rPr>
        <w:t xml:space="preserve"> mutations have been reported in some cases</w:t>
      </w:r>
      <w:r w:rsidRPr="00A232AE">
        <w:rPr>
          <w:rFonts w:ascii="Book Antiqua" w:hAnsi="Book Antiqua" w:cs="Times New Roman"/>
          <w:vertAlign w:val="superscript"/>
        </w:rPr>
        <w:t>[4,10,11]</w:t>
      </w:r>
      <w:r w:rsidRPr="00A232AE">
        <w:rPr>
          <w:rFonts w:ascii="Book Antiqua" w:hAnsi="Book Antiqua" w:cs="Times New Roman"/>
        </w:rPr>
        <w:t xml:space="preserve">. </w:t>
      </w:r>
    </w:p>
    <w:p w14:paraId="6EE6A03D" w14:textId="69698848" w:rsidR="00446B7A" w:rsidRPr="00A232AE" w:rsidRDefault="003B1476" w:rsidP="00A232AE">
      <w:pPr>
        <w:pStyle w:val="HTML"/>
        <w:adjustRightInd w:val="0"/>
        <w:snapToGrid w:val="0"/>
        <w:spacing w:line="360" w:lineRule="auto"/>
        <w:ind w:firstLineChars="100" w:firstLine="240"/>
        <w:jc w:val="both"/>
        <w:rPr>
          <w:rFonts w:ascii="Book Antiqua" w:hAnsi="Book Antiqua" w:cs="Times New Roman"/>
        </w:rPr>
      </w:pPr>
      <w:r w:rsidRPr="00A232AE">
        <w:rPr>
          <w:rFonts w:ascii="Book Antiqua" w:hAnsi="Book Antiqua" w:cs="Times New Roman"/>
        </w:rPr>
        <w:t xml:space="preserve">NF-1-associated GISTs exhibit increased signaling through the mitogen-activated protein kinase signaling cascade, raising the possibility that treatment with </w:t>
      </w:r>
      <w:r w:rsidRPr="00A232AE">
        <w:rPr>
          <w:rFonts w:ascii="Book Antiqua" w:hAnsi="Book Antiqua" w:cs="Times New Roman"/>
          <w:i/>
        </w:rPr>
        <w:t>MEK</w:t>
      </w:r>
      <w:r w:rsidRPr="00A232AE">
        <w:rPr>
          <w:rFonts w:ascii="Book Antiqua" w:hAnsi="Book Antiqua" w:cs="Times New Roman"/>
        </w:rPr>
        <w:t xml:space="preserve"> inhibitors could be promising. </w:t>
      </w:r>
      <w:r w:rsidR="00446B7A" w:rsidRPr="00A232AE">
        <w:rPr>
          <w:rFonts w:ascii="Book Antiqua" w:hAnsi="Book Antiqua" w:cs="Times New Roman"/>
        </w:rPr>
        <w:t>C</w:t>
      </w:r>
      <w:r w:rsidRPr="00A232AE">
        <w:rPr>
          <w:rFonts w:ascii="Book Antiqua" w:hAnsi="Book Antiqua" w:cs="Times New Roman"/>
        </w:rPr>
        <w:t xml:space="preserve">omprehensive genomic profiling studies have identified a number of gene fusions in </w:t>
      </w:r>
      <w:r w:rsidRPr="00A232AE">
        <w:rPr>
          <w:rFonts w:ascii="Book Antiqua" w:hAnsi="Book Antiqua" w:cs="Times New Roman"/>
          <w:i/>
        </w:rPr>
        <w:t>KIT</w:t>
      </w:r>
      <w:r w:rsidRPr="00A232AE">
        <w:rPr>
          <w:rFonts w:ascii="Book Antiqua" w:hAnsi="Book Antiqua" w:cs="Times New Roman"/>
        </w:rPr>
        <w:t>/</w:t>
      </w:r>
      <w:r w:rsidRPr="00A232AE">
        <w:rPr>
          <w:rFonts w:ascii="Book Antiqua" w:hAnsi="Book Antiqua" w:cs="Times New Roman"/>
          <w:i/>
        </w:rPr>
        <w:t>PDGFRA</w:t>
      </w:r>
      <w:r w:rsidRPr="00A232AE">
        <w:rPr>
          <w:rFonts w:ascii="Book Antiqua" w:hAnsi="Book Antiqua" w:cs="Times New Roman"/>
        </w:rPr>
        <w:t xml:space="preserve"> wild-type GISTs that involve neurotrophic tyrosine kinase receptor type 3 and fibroblast growth factor receptor 1, some of which might represent actionable </w:t>
      </w:r>
      <w:proofErr w:type="gramStart"/>
      <w:r w:rsidRPr="00A232AE">
        <w:rPr>
          <w:rFonts w:ascii="Book Antiqua" w:hAnsi="Book Antiqua" w:cs="Times New Roman"/>
        </w:rPr>
        <w:t>alterations</w:t>
      </w:r>
      <w:r w:rsidRPr="00A232AE">
        <w:rPr>
          <w:rFonts w:ascii="Book Antiqua" w:hAnsi="Book Antiqua" w:cs="Times New Roman"/>
          <w:vertAlign w:val="superscript"/>
        </w:rPr>
        <w:t>[</w:t>
      </w:r>
      <w:proofErr w:type="gramEnd"/>
      <w:r w:rsidRPr="00A232AE">
        <w:rPr>
          <w:rFonts w:ascii="Book Antiqua" w:hAnsi="Book Antiqua" w:cs="Times New Roman"/>
          <w:vertAlign w:val="superscript"/>
        </w:rPr>
        <w:t>12]</w:t>
      </w:r>
      <w:r w:rsidRPr="00A232AE">
        <w:rPr>
          <w:rFonts w:ascii="Book Antiqua" w:hAnsi="Book Antiqua" w:cs="Times New Roman"/>
        </w:rPr>
        <w:t xml:space="preserve">. A study reported two cases of metastatic GISTs </w:t>
      </w:r>
      <w:r w:rsidR="00446B7A" w:rsidRPr="00A232AE">
        <w:rPr>
          <w:rFonts w:ascii="Book Antiqua" w:hAnsi="Book Antiqua" w:cs="Times New Roman"/>
        </w:rPr>
        <w:t>in</w:t>
      </w:r>
      <w:r w:rsidRPr="00A232AE">
        <w:rPr>
          <w:rFonts w:ascii="Book Antiqua" w:hAnsi="Book Antiqua" w:cs="Times New Roman"/>
        </w:rPr>
        <w:t xml:space="preserve"> NF-1 patients who responded favorably to imatinib despite the absence of mutations in the </w:t>
      </w:r>
      <w:r w:rsidRPr="00A232AE">
        <w:rPr>
          <w:rFonts w:ascii="Book Antiqua" w:hAnsi="Book Antiqua" w:cs="Times New Roman"/>
          <w:i/>
        </w:rPr>
        <w:t>KIT</w:t>
      </w:r>
      <w:r w:rsidRPr="00A232AE">
        <w:rPr>
          <w:rFonts w:ascii="Book Antiqua" w:hAnsi="Book Antiqua" w:cs="Times New Roman"/>
        </w:rPr>
        <w:t xml:space="preserve"> and </w:t>
      </w:r>
      <w:r w:rsidRPr="00A232AE">
        <w:rPr>
          <w:rFonts w:ascii="Book Antiqua" w:hAnsi="Book Antiqua" w:cs="Times New Roman"/>
          <w:i/>
        </w:rPr>
        <w:t>PDGFRA</w:t>
      </w:r>
      <w:r w:rsidRPr="00A232AE">
        <w:rPr>
          <w:rFonts w:ascii="Book Antiqua" w:hAnsi="Book Antiqua" w:cs="Times New Roman"/>
        </w:rPr>
        <w:t xml:space="preserve"> genes. </w:t>
      </w:r>
    </w:p>
    <w:p w14:paraId="089B07BA" w14:textId="77777777" w:rsidR="00446B7A" w:rsidRPr="00A232AE" w:rsidRDefault="003B1476" w:rsidP="00A232AE">
      <w:pPr>
        <w:pStyle w:val="HTML"/>
        <w:adjustRightInd w:val="0"/>
        <w:snapToGrid w:val="0"/>
        <w:spacing w:line="360" w:lineRule="auto"/>
        <w:ind w:firstLineChars="100" w:firstLine="240"/>
        <w:jc w:val="both"/>
        <w:rPr>
          <w:rFonts w:ascii="Book Antiqua" w:hAnsi="Book Antiqua" w:cs="Times New Roman"/>
        </w:rPr>
      </w:pPr>
      <w:r w:rsidRPr="00A232AE">
        <w:rPr>
          <w:rFonts w:ascii="Book Antiqua" w:hAnsi="Book Antiqua" w:cs="Times New Roman"/>
        </w:rPr>
        <w:t>Tyrosine kinase inhibitors, such as imatinib or sunitinib, were not recommended in our</w:t>
      </w:r>
      <w:r w:rsidR="00446B7A" w:rsidRPr="00A232AE">
        <w:rPr>
          <w:rFonts w:ascii="Book Antiqua" w:hAnsi="Book Antiqua" w:cs="Times New Roman"/>
        </w:rPr>
        <w:t xml:space="preserve"> two</w:t>
      </w:r>
      <w:r w:rsidRPr="00A232AE">
        <w:rPr>
          <w:rFonts w:ascii="Book Antiqua" w:hAnsi="Book Antiqua" w:cs="Times New Roman"/>
        </w:rPr>
        <w:t xml:space="preserve"> cases. The GISTs in both patients did not recur or metastasize after surgery. Furthermore, patients with NF-1 are at high risk of developing neurogenic, </w:t>
      </w:r>
      <w:r w:rsidRPr="00A232AE">
        <w:rPr>
          <w:rFonts w:ascii="Book Antiqua" w:hAnsi="Book Antiqua" w:cs="Times New Roman"/>
        </w:rPr>
        <w:lastRenderedPageBreak/>
        <w:t>neuroendocrine, and mesenchymal intra-abdominal tumors. Patients with NF-1 and abdominal symptoms should be treated with a high index of clinical suspicion and thoroughly evaluated to rule out multiple tumors</w:t>
      </w:r>
      <w:r w:rsidRPr="00A232AE">
        <w:rPr>
          <w:rFonts w:ascii="Book Antiqua" w:hAnsi="Book Antiqua" w:cs="Times New Roman"/>
          <w:vertAlign w:val="superscript"/>
        </w:rPr>
        <w:t>[13-15]</w:t>
      </w:r>
      <w:r w:rsidRPr="00A232AE">
        <w:rPr>
          <w:rFonts w:ascii="Book Antiqua" w:hAnsi="Book Antiqua" w:cs="Times New Roman"/>
        </w:rPr>
        <w:t>. Ultrasonography is an effective and safe method for the diagnosis of abdominal diseases</w:t>
      </w:r>
      <w:r w:rsidRPr="00A232AE">
        <w:rPr>
          <w:rFonts w:ascii="Book Antiqua" w:hAnsi="Book Antiqua" w:cs="Times New Roman"/>
          <w:vertAlign w:val="superscript"/>
        </w:rPr>
        <w:t>[16-18]</w:t>
      </w:r>
      <w:r w:rsidRPr="00A232AE">
        <w:rPr>
          <w:rFonts w:ascii="Book Antiqua" w:hAnsi="Book Antiqua" w:cs="Times New Roman"/>
        </w:rPr>
        <w:t xml:space="preserve">. If the symptoms of gastrointestinal bleeding occur in patients with NF-1, </w:t>
      </w:r>
      <w:r w:rsidR="00446B7A" w:rsidRPr="00A232AE">
        <w:rPr>
          <w:rFonts w:ascii="Book Antiqua" w:hAnsi="Book Antiqua" w:cs="Times New Roman"/>
        </w:rPr>
        <w:t xml:space="preserve">then </w:t>
      </w:r>
      <w:r w:rsidRPr="00A232AE">
        <w:rPr>
          <w:rFonts w:ascii="Book Antiqua" w:hAnsi="Book Antiqua" w:cs="Times New Roman"/>
        </w:rPr>
        <w:t>endoscopic ultrasonography should be performed first</w:t>
      </w:r>
      <w:r w:rsidRPr="00A232AE">
        <w:rPr>
          <w:rFonts w:ascii="Book Antiqua" w:hAnsi="Book Antiqua" w:cs="Times New Roman"/>
          <w:vertAlign w:val="superscript"/>
        </w:rPr>
        <w:t>[19-22]</w:t>
      </w:r>
      <w:r w:rsidRPr="00A232AE">
        <w:rPr>
          <w:rFonts w:ascii="Book Antiqua" w:hAnsi="Book Antiqua" w:cs="Times New Roman"/>
        </w:rPr>
        <w:t xml:space="preserve">. </w:t>
      </w:r>
    </w:p>
    <w:p w14:paraId="3CE5822A" w14:textId="51904D73" w:rsidR="00FB52AB" w:rsidRPr="00A232AE" w:rsidRDefault="003B1476" w:rsidP="00A232AE">
      <w:pPr>
        <w:pStyle w:val="HTML"/>
        <w:adjustRightInd w:val="0"/>
        <w:snapToGrid w:val="0"/>
        <w:spacing w:line="360" w:lineRule="auto"/>
        <w:ind w:firstLineChars="100" w:firstLine="240"/>
        <w:jc w:val="both"/>
        <w:rPr>
          <w:rFonts w:ascii="Book Antiqua" w:hAnsi="Book Antiqua" w:cs="Times New Roman"/>
        </w:rPr>
      </w:pPr>
      <w:r w:rsidRPr="00A232AE">
        <w:rPr>
          <w:rFonts w:ascii="Book Antiqua" w:hAnsi="Book Antiqua" w:cs="Times New Roman"/>
        </w:rPr>
        <w:t xml:space="preserve">The limitations of this study are the small number of patients enrolled and the relatively short period of follow-up. The follow-up is still in progress, and </w:t>
      </w:r>
      <w:r w:rsidR="00446B7A" w:rsidRPr="00A232AE">
        <w:rPr>
          <w:rFonts w:ascii="Book Antiqua" w:hAnsi="Book Antiqua" w:cs="Times New Roman"/>
        </w:rPr>
        <w:t xml:space="preserve">a </w:t>
      </w:r>
      <w:r w:rsidRPr="00A232AE">
        <w:rPr>
          <w:rFonts w:ascii="Book Antiqua" w:hAnsi="Book Antiqua" w:cs="Times New Roman"/>
        </w:rPr>
        <w:t>further study with</w:t>
      </w:r>
      <w:r w:rsidR="00446B7A" w:rsidRPr="00A232AE">
        <w:rPr>
          <w:rFonts w:ascii="Book Antiqua" w:hAnsi="Book Antiqua" w:cs="Times New Roman"/>
        </w:rPr>
        <w:t xml:space="preserve"> a</w:t>
      </w:r>
      <w:r w:rsidRPr="00A232AE">
        <w:rPr>
          <w:rFonts w:ascii="Book Antiqua" w:hAnsi="Book Antiqua" w:cs="Times New Roman"/>
        </w:rPr>
        <w:t xml:space="preserve"> larger number of cases is needed.</w:t>
      </w:r>
    </w:p>
    <w:p w14:paraId="4BBF59DA" w14:textId="77777777" w:rsidR="00FB52AB" w:rsidRPr="00A232AE" w:rsidRDefault="00FB52AB" w:rsidP="00A232AE">
      <w:pPr>
        <w:pStyle w:val="HTML"/>
        <w:adjustRightInd w:val="0"/>
        <w:snapToGrid w:val="0"/>
        <w:spacing w:line="360" w:lineRule="auto"/>
        <w:jc w:val="both"/>
        <w:rPr>
          <w:rFonts w:ascii="Book Antiqua" w:hAnsi="Book Antiqua" w:cs="Times New Roman"/>
        </w:rPr>
      </w:pPr>
    </w:p>
    <w:p w14:paraId="06E6DCCF" w14:textId="77777777" w:rsidR="00FB52AB" w:rsidRPr="00A232AE" w:rsidRDefault="003B1476" w:rsidP="00A232AE">
      <w:pPr>
        <w:pStyle w:val="HTML"/>
        <w:adjustRightInd w:val="0"/>
        <w:snapToGrid w:val="0"/>
        <w:spacing w:line="360" w:lineRule="auto"/>
        <w:jc w:val="both"/>
        <w:rPr>
          <w:rFonts w:ascii="Book Antiqua" w:hAnsi="Book Antiqua" w:cs="Times New Roman"/>
        </w:rPr>
      </w:pPr>
      <w:r w:rsidRPr="00A232AE">
        <w:rPr>
          <w:rFonts w:ascii="Book Antiqua" w:hAnsi="Book Antiqua" w:cs="Times New Roman"/>
          <w:b/>
          <w:bCs/>
        </w:rPr>
        <w:t>CONCLUSION</w:t>
      </w:r>
    </w:p>
    <w:p w14:paraId="61B1B828" w14:textId="1FDC46A6" w:rsidR="00FB52AB" w:rsidRPr="00A232AE" w:rsidRDefault="003B1476" w:rsidP="00A232AE">
      <w:pPr>
        <w:pStyle w:val="HTML"/>
        <w:adjustRightInd w:val="0"/>
        <w:snapToGrid w:val="0"/>
        <w:spacing w:line="360" w:lineRule="auto"/>
        <w:jc w:val="both"/>
        <w:rPr>
          <w:rFonts w:ascii="Book Antiqua" w:hAnsi="Book Antiqua" w:cs="Times New Roman"/>
        </w:rPr>
      </w:pPr>
      <w:r w:rsidRPr="00A232AE">
        <w:rPr>
          <w:rFonts w:ascii="Book Antiqua" w:hAnsi="Book Antiqua" w:cs="Times New Roman"/>
        </w:rPr>
        <w:t xml:space="preserve">Our cases illustrate the increased prevalence and association of GISTs in patients with NF-1. GISTs typically occur in the small intestine, are multiple, do not have </w:t>
      </w:r>
      <w:r w:rsidRPr="00A232AE">
        <w:rPr>
          <w:rFonts w:ascii="Book Antiqua" w:hAnsi="Book Antiqua" w:cs="Times New Roman"/>
          <w:i/>
        </w:rPr>
        <w:t>SDHB</w:t>
      </w:r>
      <w:r w:rsidRPr="00A232AE">
        <w:rPr>
          <w:rFonts w:ascii="Book Antiqua" w:hAnsi="Book Antiqua" w:cs="Times New Roman"/>
        </w:rPr>
        <w:t xml:space="preserve">, </w:t>
      </w:r>
      <w:r w:rsidRPr="00A232AE">
        <w:rPr>
          <w:rFonts w:ascii="Book Antiqua" w:hAnsi="Book Antiqua" w:cs="Times New Roman"/>
          <w:i/>
        </w:rPr>
        <w:t>BRAFV600E</w:t>
      </w:r>
      <w:r w:rsidRPr="00A232AE">
        <w:rPr>
          <w:rFonts w:ascii="Book Antiqua" w:hAnsi="Book Antiqua" w:cs="Times New Roman"/>
        </w:rPr>
        <w:t xml:space="preserve">, </w:t>
      </w:r>
      <w:r w:rsidRPr="00A232AE">
        <w:rPr>
          <w:rFonts w:ascii="Book Antiqua" w:hAnsi="Book Antiqua" w:cs="Times New Roman"/>
          <w:i/>
        </w:rPr>
        <w:t>KIT</w:t>
      </w:r>
      <w:r w:rsidRPr="00A232AE">
        <w:rPr>
          <w:rFonts w:ascii="Book Antiqua" w:hAnsi="Book Antiqua" w:cs="Times New Roman"/>
        </w:rPr>
        <w:t xml:space="preserve">, or </w:t>
      </w:r>
      <w:r w:rsidRPr="00A232AE">
        <w:rPr>
          <w:rFonts w:ascii="Book Antiqua" w:hAnsi="Book Antiqua" w:cs="Times New Roman"/>
          <w:i/>
        </w:rPr>
        <w:t>PDGFRA</w:t>
      </w:r>
      <w:r w:rsidRPr="00A232AE">
        <w:rPr>
          <w:rFonts w:ascii="Book Antiqua" w:hAnsi="Book Antiqua" w:cs="Times New Roman"/>
        </w:rPr>
        <w:t xml:space="preserve"> mutations, and exhibit favorable clinical behavior. A medical history of NF-1 in a patient who has gastrointestinal bleeding or anemia and an intra-abdominal mass with nonspecific CT features may help in diagnosing GISTs by virtue of the well-known association of the two entities.</w:t>
      </w:r>
    </w:p>
    <w:p w14:paraId="79F2B0E4" w14:textId="77777777" w:rsidR="00FB52AB" w:rsidRPr="00A232AE" w:rsidRDefault="00FB52AB" w:rsidP="00A232AE">
      <w:pPr>
        <w:adjustRightInd w:val="0"/>
        <w:snapToGrid w:val="0"/>
        <w:spacing w:line="360" w:lineRule="auto"/>
        <w:rPr>
          <w:rFonts w:ascii="Book Antiqua" w:hAnsi="Book Antiqua" w:cs="Times New Roman"/>
          <w:bCs/>
          <w:kern w:val="0"/>
          <w:sz w:val="24"/>
          <w:szCs w:val="24"/>
        </w:rPr>
      </w:pPr>
    </w:p>
    <w:p w14:paraId="7161400F" w14:textId="77777777" w:rsidR="00446B7A" w:rsidRPr="00A232AE" w:rsidRDefault="00446B7A" w:rsidP="00A232AE">
      <w:pPr>
        <w:widowControl/>
        <w:snapToGrid w:val="0"/>
        <w:spacing w:line="360" w:lineRule="auto"/>
        <w:jc w:val="left"/>
        <w:rPr>
          <w:rFonts w:ascii="Book Antiqua" w:hAnsi="Book Antiqua" w:cs="Times New Roman"/>
          <w:b/>
          <w:bCs/>
          <w:kern w:val="0"/>
          <w:sz w:val="24"/>
          <w:szCs w:val="24"/>
        </w:rPr>
      </w:pPr>
      <w:r w:rsidRPr="00A232AE">
        <w:rPr>
          <w:rFonts w:ascii="Book Antiqua" w:hAnsi="Book Antiqua" w:cs="Times New Roman"/>
          <w:b/>
          <w:bCs/>
          <w:kern w:val="0"/>
          <w:sz w:val="24"/>
          <w:szCs w:val="24"/>
        </w:rPr>
        <w:br w:type="page"/>
      </w:r>
    </w:p>
    <w:p w14:paraId="6E791D47" w14:textId="27F80840" w:rsidR="00FB52AB" w:rsidRPr="00A232AE" w:rsidRDefault="003B1476" w:rsidP="00A232AE">
      <w:pPr>
        <w:adjustRightInd w:val="0"/>
        <w:snapToGrid w:val="0"/>
        <w:spacing w:line="360" w:lineRule="auto"/>
        <w:rPr>
          <w:rFonts w:ascii="Book Antiqua" w:hAnsi="Book Antiqua" w:cs="Times New Roman"/>
          <w:b/>
          <w:bCs/>
          <w:kern w:val="0"/>
          <w:sz w:val="24"/>
          <w:szCs w:val="24"/>
        </w:rPr>
      </w:pPr>
      <w:r w:rsidRPr="00A232AE">
        <w:rPr>
          <w:rFonts w:ascii="Book Antiqua" w:hAnsi="Book Antiqua" w:cs="Times New Roman"/>
          <w:b/>
          <w:bCs/>
          <w:kern w:val="0"/>
          <w:sz w:val="24"/>
          <w:szCs w:val="24"/>
        </w:rPr>
        <w:lastRenderedPageBreak/>
        <w:t>REFERENCES</w:t>
      </w:r>
    </w:p>
    <w:p w14:paraId="37650FC6" w14:textId="77777777" w:rsidR="00FB52AB" w:rsidRPr="00A232AE" w:rsidRDefault="003B1476" w:rsidP="00A232AE">
      <w:pPr>
        <w:adjustRightInd w:val="0"/>
        <w:snapToGrid w:val="0"/>
        <w:spacing w:line="360" w:lineRule="auto"/>
        <w:rPr>
          <w:rFonts w:ascii="Book Antiqua" w:hAnsi="Book Antiqua"/>
          <w:kern w:val="0"/>
          <w:sz w:val="24"/>
          <w:szCs w:val="24"/>
        </w:rPr>
      </w:pPr>
      <w:r w:rsidRPr="00A232AE">
        <w:rPr>
          <w:rFonts w:ascii="Book Antiqua" w:hAnsi="Book Antiqua"/>
          <w:kern w:val="0"/>
          <w:sz w:val="24"/>
          <w:szCs w:val="24"/>
        </w:rPr>
        <w:t xml:space="preserve">1 </w:t>
      </w:r>
      <w:r w:rsidRPr="00A232AE">
        <w:rPr>
          <w:rFonts w:ascii="Book Antiqua" w:hAnsi="Book Antiqua"/>
          <w:b/>
          <w:kern w:val="0"/>
          <w:sz w:val="24"/>
          <w:szCs w:val="24"/>
        </w:rPr>
        <w:t>Hemming ML</w:t>
      </w:r>
      <w:r w:rsidRPr="00A232AE">
        <w:rPr>
          <w:rFonts w:ascii="Book Antiqua" w:hAnsi="Book Antiqua"/>
          <w:kern w:val="0"/>
          <w:sz w:val="24"/>
          <w:szCs w:val="24"/>
        </w:rPr>
        <w:t xml:space="preserve">, Lawlor MA, Andersen JL, Hagan T, </w:t>
      </w:r>
      <w:proofErr w:type="spellStart"/>
      <w:r w:rsidRPr="00A232AE">
        <w:rPr>
          <w:rFonts w:ascii="Book Antiqua" w:hAnsi="Book Antiqua"/>
          <w:kern w:val="0"/>
          <w:sz w:val="24"/>
          <w:szCs w:val="24"/>
        </w:rPr>
        <w:t>Chipashvili</w:t>
      </w:r>
      <w:proofErr w:type="spellEnd"/>
      <w:r w:rsidRPr="00A232AE">
        <w:rPr>
          <w:rFonts w:ascii="Book Antiqua" w:hAnsi="Book Antiqua"/>
          <w:kern w:val="0"/>
          <w:sz w:val="24"/>
          <w:szCs w:val="24"/>
        </w:rPr>
        <w:t xml:space="preserve"> O, Scott TG, </w:t>
      </w:r>
      <w:proofErr w:type="spellStart"/>
      <w:r w:rsidRPr="00A232AE">
        <w:rPr>
          <w:rFonts w:ascii="Book Antiqua" w:hAnsi="Book Antiqua"/>
          <w:kern w:val="0"/>
          <w:sz w:val="24"/>
          <w:szCs w:val="24"/>
        </w:rPr>
        <w:t>Raut</w:t>
      </w:r>
      <w:proofErr w:type="spellEnd"/>
      <w:r w:rsidRPr="00A232AE">
        <w:rPr>
          <w:rFonts w:ascii="Book Antiqua" w:hAnsi="Book Antiqua"/>
          <w:kern w:val="0"/>
          <w:sz w:val="24"/>
          <w:szCs w:val="24"/>
        </w:rPr>
        <w:t xml:space="preserve"> CP, </w:t>
      </w:r>
      <w:proofErr w:type="spellStart"/>
      <w:r w:rsidRPr="00A232AE">
        <w:rPr>
          <w:rFonts w:ascii="Book Antiqua" w:hAnsi="Book Antiqua"/>
          <w:kern w:val="0"/>
          <w:sz w:val="24"/>
          <w:szCs w:val="24"/>
        </w:rPr>
        <w:t>Sicinska</w:t>
      </w:r>
      <w:proofErr w:type="spellEnd"/>
      <w:r w:rsidRPr="00A232AE">
        <w:rPr>
          <w:rFonts w:ascii="Book Antiqua" w:hAnsi="Book Antiqua"/>
          <w:kern w:val="0"/>
          <w:sz w:val="24"/>
          <w:szCs w:val="24"/>
        </w:rPr>
        <w:t xml:space="preserve"> E, Armstrong SA, Demetri GD, </w:t>
      </w:r>
      <w:proofErr w:type="spellStart"/>
      <w:r w:rsidRPr="00A232AE">
        <w:rPr>
          <w:rFonts w:ascii="Book Antiqua" w:hAnsi="Book Antiqua"/>
          <w:kern w:val="0"/>
          <w:sz w:val="24"/>
          <w:szCs w:val="24"/>
        </w:rPr>
        <w:t>Bradner</w:t>
      </w:r>
      <w:proofErr w:type="spellEnd"/>
      <w:r w:rsidRPr="00A232AE">
        <w:rPr>
          <w:rFonts w:ascii="Book Antiqua" w:hAnsi="Book Antiqua"/>
          <w:kern w:val="0"/>
          <w:sz w:val="24"/>
          <w:szCs w:val="24"/>
        </w:rPr>
        <w:t xml:space="preserve"> JE. Enhancer Domains in Gastrointestinal Stromal Tumor Regulate KIT Expression and Are Targetable by BET Bromodomain Inhibition. </w:t>
      </w:r>
      <w:r w:rsidRPr="00A232AE">
        <w:rPr>
          <w:rFonts w:ascii="Book Antiqua" w:hAnsi="Book Antiqua"/>
          <w:i/>
          <w:kern w:val="0"/>
          <w:sz w:val="24"/>
          <w:szCs w:val="24"/>
        </w:rPr>
        <w:t>Cancer Res</w:t>
      </w:r>
      <w:r w:rsidRPr="00A232AE">
        <w:rPr>
          <w:rFonts w:ascii="Book Antiqua" w:hAnsi="Book Antiqua"/>
          <w:kern w:val="0"/>
          <w:sz w:val="24"/>
          <w:szCs w:val="24"/>
        </w:rPr>
        <w:t xml:space="preserve"> 2019; </w:t>
      </w:r>
      <w:r w:rsidRPr="00A232AE">
        <w:rPr>
          <w:rFonts w:ascii="Book Antiqua" w:hAnsi="Book Antiqua"/>
          <w:b/>
          <w:kern w:val="0"/>
          <w:sz w:val="24"/>
          <w:szCs w:val="24"/>
        </w:rPr>
        <w:t>79</w:t>
      </w:r>
      <w:r w:rsidRPr="00A232AE">
        <w:rPr>
          <w:rFonts w:ascii="Book Antiqua" w:hAnsi="Book Antiqua"/>
          <w:kern w:val="0"/>
          <w:sz w:val="24"/>
          <w:szCs w:val="24"/>
        </w:rPr>
        <w:t>: 994-1009 [PMID: 30630822 DOI: 10.1158/0008-5472]</w:t>
      </w:r>
    </w:p>
    <w:p w14:paraId="3B1AF6D2" w14:textId="77777777" w:rsidR="00FB52AB" w:rsidRPr="00A232AE" w:rsidRDefault="003B1476" w:rsidP="00A232AE">
      <w:pPr>
        <w:adjustRightInd w:val="0"/>
        <w:snapToGrid w:val="0"/>
        <w:spacing w:line="360" w:lineRule="auto"/>
        <w:rPr>
          <w:rFonts w:ascii="Book Antiqua" w:hAnsi="Book Antiqua"/>
          <w:kern w:val="0"/>
          <w:sz w:val="24"/>
          <w:szCs w:val="24"/>
        </w:rPr>
      </w:pPr>
      <w:r w:rsidRPr="00A232AE">
        <w:rPr>
          <w:rFonts w:ascii="Book Antiqua" w:hAnsi="Book Antiqua"/>
          <w:kern w:val="0"/>
          <w:sz w:val="24"/>
          <w:szCs w:val="24"/>
        </w:rPr>
        <w:t xml:space="preserve">2 </w:t>
      </w:r>
      <w:r w:rsidRPr="00A232AE">
        <w:rPr>
          <w:rFonts w:ascii="Book Antiqua" w:hAnsi="Book Antiqua"/>
          <w:b/>
          <w:kern w:val="0"/>
          <w:sz w:val="24"/>
          <w:szCs w:val="24"/>
        </w:rPr>
        <w:t>Han SH</w:t>
      </w:r>
      <w:r w:rsidRPr="00A232AE">
        <w:rPr>
          <w:rFonts w:ascii="Book Antiqua" w:hAnsi="Book Antiqua"/>
          <w:kern w:val="0"/>
          <w:sz w:val="24"/>
          <w:szCs w:val="24"/>
        </w:rPr>
        <w:t xml:space="preserve">, Park SH, Cho GH, Kim NR, Oh JH, Nam E, Shin DB. Malignant gastrointestinal stromal tumor in a patient with neurofibromatosis type 1. </w:t>
      </w:r>
      <w:r w:rsidRPr="00A232AE">
        <w:rPr>
          <w:rFonts w:ascii="Book Antiqua" w:hAnsi="Book Antiqua"/>
          <w:i/>
          <w:kern w:val="0"/>
          <w:sz w:val="24"/>
          <w:szCs w:val="24"/>
        </w:rPr>
        <w:t>Korean J Intern Med</w:t>
      </w:r>
      <w:r w:rsidRPr="00A232AE">
        <w:rPr>
          <w:rFonts w:ascii="Book Antiqua" w:hAnsi="Book Antiqua"/>
          <w:kern w:val="0"/>
          <w:sz w:val="24"/>
          <w:szCs w:val="24"/>
        </w:rPr>
        <w:t xml:space="preserve"> 2007; </w:t>
      </w:r>
      <w:r w:rsidRPr="00A232AE">
        <w:rPr>
          <w:rFonts w:ascii="Book Antiqua" w:hAnsi="Book Antiqua"/>
          <w:b/>
          <w:kern w:val="0"/>
          <w:sz w:val="24"/>
          <w:szCs w:val="24"/>
        </w:rPr>
        <w:t>22</w:t>
      </w:r>
      <w:r w:rsidRPr="00A232AE">
        <w:rPr>
          <w:rFonts w:ascii="Book Antiqua" w:hAnsi="Book Antiqua"/>
          <w:kern w:val="0"/>
          <w:sz w:val="24"/>
          <w:szCs w:val="24"/>
        </w:rPr>
        <w:t>: 21-23 [PMID: 17427641]</w:t>
      </w:r>
    </w:p>
    <w:p w14:paraId="147BB29B" w14:textId="77777777" w:rsidR="00FB52AB" w:rsidRPr="00A232AE" w:rsidRDefault="003B1476" w:rsidP="00A232AE">
      <w:pPr>
        <w:adjustRightInd w:val="0"/>
        <w:snapToGrid w:val="0"/>
        <w:spacing w:line="360" w:lineRule="auto"/>
        <w:rPr>
          <w:rFonts w:ascii="Book Antiqua" w:hAnsi="Book Antiqua"/>
          <w:kern w:val="0"/>
          <w:sz w:val="24"/>
          <w:szCs w:val="24"/>
        </w:rPr>
      </w:pPr>
      <w:r w:rsidRPr="00A232AE">
        <w:rPr>
          <w:rFonts w:ascii="Book Antiqua" w:hAnsi="Book Antiqua"/>
          <w:kern w:val="0"/>
          <w:sz w:val="24"/>
          <w:szCs w:val="24"/>
        </w:rPr>
        <w:t xml:space="preserve">3 </w:t>
      </w:r>
      <w:proofErr w:type="spellStart"/>
      <w:r w:rsidRPr="00A232AE">
        <w:rPr>
          <w:rFonts w:ascii="Book Antiqua" w:hAnsi="Book Antiqua"/>
          <w:b/>
          <w:kern w:val="0"/>
          <w:sz w:val="24"/>
          <w:szCs w:val="24"/>
        </w:rPr>
        <w:t>Miettinen</w:t>
      </w:r>
      <w:proofErr w:type="spellEnd"/>
      <w:r w:rsidRPr="00A232AE">
        <w:rPr>
          <w:rFonts w:ascii="Book Antiqua" w:hAnsi="Book Antiqua"/>
          <w:b/>
          <w:kern w:val="0"/>
          <w:sz w:val="24"/>
          <w:szCs w:val="24"/>
        </w:rPr>
        <w:t xml:space="preserve"> M</w:t>
      </w:r>
      <w:r w:rsidRPr="00A232AE">
        <w:rPr>
          <w:rFonts w:ascii="Book Antiqua" w:hAnsi="Book Antiqua"/>
          <w:kern w:val="0"/>
          <w:sz w:val="24"/>
          <w:szCs w:val="24"/>
        </w:rPr>
        <w:t xml:space="preserve">, </w:t>
      </w:r>
      <w:proofErr w:type="spellStart"/>
      <w:r w:rsidRPr="00A232AE">
        <w:rPr>
          <w:rFonts w:ascii="Book Antiqua" w:hAnsi="Book Antiqua"/>
          <w:kern w:val="0"/>
          <w:sz w:val="24"/>
          <w:szCs w:val="24"/>
        </w:rPr>
        <w:t>Fetsch</w:t>
      </w:r>
      <w:proofErr w:type="spellEnd"/>
      <w:r w:rsidRPr="00A232AE">
        <w:rPr>
          <w:rFonts w:ascii="Book Antiqua" w:hAnsi="Book Antiqua"/>
          <w:kern w:val="0"/>
          <w:sz w:val="24"/>
          <w:szCs w:val="24"/>
        </w:rPr>
        <w:t xml:space="preserve"> JF, </w:t>
      </w:r>
      <w:proofErr w:type="spellStart"/>
      <w:r w:rsidRPr="00A232AE">
        <w:rPr>
          <w:rFonts w:ascii="Book Antiqua" w:hAnsi="Book Antiqua"/>
          <w:kern w:val="0"/>
          <w:sz w:val="24"/>
          <w:szCs w:val="24"/>
        </w:rPr>
        <w:t>Sobin</w:t>
      </w:r>
      <w:proofErr w:type="spellEnd"/>
      <w:r w:rsidRPr="00A232AE">
        <w:rPr>
          <w:rFonts w:ascii="Book Antiqua" w:hAnsi="Book Antiqua"/>
          <w:kern w:val="0"/>
          <w:sz w:val="24"/>
          <w:szCs w:val="24"/>
        </w:rPr>
        <w:t xml:space="preserve"> LH, </w:t>
      </w:r>
      <w:proofErr w:type="spellStart"/>
      <w:r w:rsidRPr="00A232AE">
        <w:rPr>
          <w:rFonts w:ascii="Book Antiqua" w:hAnsi="Book Antiqua"/>
          <w:kern w:val="0"/>
          <w:sz w:val="24"/>
          <w:szCs w:val="24"/>
        </w:rPr>
        <w:t>Lasota</w:t>
      </w:r>
      <w:proofErr w:type="spellEnd"/>
      <w:r w:rsidRPr="00A232AE">
        <w:rPr>
          <w:rFonts w:ascii="Book Antiqua" w:hAnsi="Book Antiqua"/>
          <w:kern w:val="0"/>
          <w:sz w:val="24"/>
          <w:szCs w:val="24"/>
        </w:rPr>
        <w:t xml:space="preserve"> J. Gastrointestinal stromal tumors in patients with neurofibromatosis 1: a clinicopathologic and molecular genetic study of 45 cases. </w:t>
      </w:r>
      <w:r w:rsidRPr="00A232AE">
        <w:rPr>
          <w:rFonts w:ascii="Book Antiqua" w:hAnsi="Book Antiqua"/>
          <w:i/>
          <w:kern w:val="0"/>
          <w:sz w:val="24"/>
          <w:szCs w:val="24"/>
        </w:rPr>
        <w:t xml:space="preserve">Am J </w:t>
      </w:r>
      <w:proofErr w:type="spellStart"/>
      <w:r w:rsidRPr="00A232AE">
        <w:rPr>
          <w:rFonts w:ascii="Book Antiqua" w:hAnsi="Book Antiqua"/>
          <w:i/>
          <w:kern w:val="0"/>
          <w:sz w:val="24"/>
          <w:szCs w:val="24"/>
        </w:rPr>
        <w:t>Surg</w:t>
      </w:r>
      <w:proofErr w:type="spellEnd"/>
      <w:r w:rsidRPr="00A232AE">
        <w:rPr>
          <w:rFonts w:ascii="Book Antiqua" w:hAnsi="Book Antiqua"/>
          <w:i/>
          <w:kern w:val="0"/>
          <w:sz w:val="24"/>
          <w:szCs w:val="24"/>
        </w:rPr>
        <w:t xml:space="preserve"> </w:t>
      </w:r>
      <w:proofErr w:type="spellStart"/>
      <w:r w:rsidRPr="00A232AE">
        <w:rPr>
          <w:rFonts w:ascii="Book Antiqua" w:hAnsi="Book Antiqua"/>
          <w:i/>
          <w:kern w:val="0"/>
          <w:sz w:val="24"/>
          <w:szCs w:val="24"/>
        </w:rPr>
        <w:t>Pathol</w:t>
      </w:r>
      <w:proofErr w:type="spellEnd"/>
      <w:r w:rsidRPr="00A232AE">
        <w:rPr>
          <w:rFonts w:ascii="Book Antiqua" w:hAnsi="Book Antiqua"/>
          <w:kern w:val="0"/>
          <w:sz w:val="24"/>
          <w:szCs w:val="24"/>
        </w:rPr>
        <w:t xml:space="preserve"> 2006; </w:t>
      </w:r>
      <w:r w:rsidRPr="00A232AE">
        <w:rPr>
          <w:rFonts w:ascii="Book Antiqua" w:hAnsi="Book Antiqua"/>
          <w:b/>
          <w:kern w:val="0"/>
          <w:sz w:val="24"/>
          <w:szCs w:val="24"/>
        </w:rPr>
        <w:t>30</w:t>
      </w:r>
      <w:r w:rsidRPr="00A232AE">
        <w:rPr>
          <w:rFonts w:ascii="Book Antiqua" w:hAnsi="Book Antiqua"/>
          <w:kern w:val="0"/>
          <w:sz w:val="24"/>
          <w:szCs w:val="24"/>
        </w:rPr>
        <w:t>: 90-96 [PMID: 16330947]</w:t>
      </w:r>
    </w:p>
    <w:p w14:paraId="687F8F64" w14:textId="77777777" w:rsidR="00FB52AB" w:rsidRPr="00A232AE" w:rsidRDefault="003B1476" w:rsidP="00A232AE">
      <w:pPr>
        <w:adjustRightInd w:val="0"/>
        <w:snapToGrid w:val="0"/>
        <w:spacing w:line="360" w:lineRule="auto"/>
        <w:rPr>
          <w:rFonts w:ascii="Book Antiqua" w:hAnsi="Book Antiqua"/>
          <w:kern w:val="0"/>
          <w:sz w:val="24"/>
          <w:szCs w:val="24"/>
        </w:rPr>
      </w:pPr>
      <w:r w:rsidRPr="00A232AE">
        <w:rPr>
          <w:rFonts w:ascii="Book Antiqua" w:hAnsi="Book Antiqua"/>
          <w:kern w:val="0"/>
          <w:sz w:val="24"/>
          <w:szCs w:val="24"/>
        </w:rPr>
        <w:t xml:space="preserve">4 </w:t>
      </w:r>
      <w:proofErr w:type="spellStart"/>
      <w:r w:rsidRPr="00A232AE">
        <w:rPr>
          <w:rFonts w:ascii="Book Antiqua" w:hAnsi="Book Antiqua"/>
          <w:b/>
          <w:kern w:val="0"/>
          <w:sz w:val="24"/>
          <w:szCs w:val="24"/>
        </w:rPr>
        <w:t>Gutmann</w:t>
      </w:r>
      <w:proofErr w:type="spellEnd"/>
      <w:r w:rsidRPr="00A232AE">
        <w:rPr>
          <w:rFonts w:ascii="Book Antiqua" w:hAnsi="Book Antiqua"/>
          <w:b/>
          <w:kern w:val="0"/>
          <w:sz w:val="24"/>
          <w:szCs w:val="24"/>
        </w:rPr>
        <w:t xml:space="preserve"> DH</w:t>
      </w:r>
      <w:r w:rsidRPr="00A232AE">
        <w:rPr>
          <w:rFonts w:ascii="Book Antiqua" w:hAnsi="Book Antiqua"/>
          <w:kern w:val="0"/>
          <w:sz w:val="24"/>
          <w:szCs w:val="24"/>
        </w:rPr>
        <w:t xml:space="preserve">, </w:t>
      </w:r>
      <w:proofErr w:type="spellStart"/>
      <w:r w:rsidRPr="00A232AE">
        <w:rPr>
          <w:rFonts w:ascii="Book Antiqua" w:hAnsi="Book Antiqua"/>
          <w:kern w:val="0"/>
          <w:sz w:val="24"/>
          <w:szCs w:val="24"/>
        </w:rPr>
        <w:t>Aylsworth</w:t>
      </w:r>
      <w:proofErr w:type="spellEnd"/>
      <w:r w:rsidRPr="00A232AE">
        <w:rPr>
          <w:rFonts w:ascii="Book Antiqua" w:hAnsi="Book Antiqua"/>
          <w:kern w:val="0"/>
          <w:sz w:val="24"/>
          <w:szCs w:val="24"/>
        </w:rPr>
        <w:t xml:space="preserve"> A, Carey JC, Korf B, Marks J, </w:t>
      </w:r>
      <w:proofErr w:type="spellStart"/>
      <w:r w:rsidRPr="00A232AE">
        <w:rPr>
          <w:rFonts w:ascii="Book Antiqua" w:hAnsi="Book Antiqua"/>
          <w:kern w:val="0"/>
          <w:sz w:val="24"/>
          <w:szCs w:val="24"/>
        </w:rPr>
        <w:t>Pyeritz</w:t>
      </w:r>
      <w:proofErr w:type="spellEnd"/>
      <w:r w:rsidRPr="00A232AE">
        <w:rPr>
          <w:rFonts w:ascii="Book Antiqua" w:hAnsi="Book Antiqua"/>
          <w:kern w:val="0"/>
          <w:sz w:val="24"/>
          <w:szCs w:val="24"/>
        </w:rPr>
        <w:t xml:space="preserve"> RE, Rubenstein A, </w:t>
      </w:r>
      <w:proofErr w:type="spellStart"/>
      <w:r w:rsidRPr="00A232AE">
        <w:rPr>
          <w:rFonts w:ascii="Book Antiqua" w:hAnsi="Book Antiqua"/>
          <w:kern w:val="0"/>
          <w:sz w:val="24"/>
          <w:szCs w:val="24"/>
        </w:rPr>
        <w:t>Viskochil</w:t>
      </w:r>
      <w:proofErr w:type="spellEnd"/>
      <w:r w:rsidRPr="00A232AE">
        <w:rPr>
          <w:rFonts w:ascii="Book Antiqua" w:hAnsi="Book Antiqua"/>
          <w:kern w:val="0"/>
          <w:sz w:val="24"/>
          <w:szCs w:val="24"/>
        </w:rPr>
        <w:t xml:space="preserve"> D. The diagnostic evaluation and multidisciplinary management of neurofibromatosis 1 and neurofibromatosis 2. </w:t>
      </w:r>
      <w:r w:rsidRPr="00A232AE">
        <w:rPr>
          <w:rFonts w:ascii="Book Antiqua" w:hAnsi="Book Antiqua"/>
          <w:i/>
          <w:kern w:val="0"/>
          <w:sz w:val="24"/>
          <w:szCs w:val="24"/>
        </w:rPr>
        <w:t>JAMA</w:t>
      </w:r>
      <w:r w:rsidRPr="00A232AE">
        <w:rPr>
          <w:rFonts w:ascii="Book Antiqua" w:hAnsi="Book Antiqua"/>
          <w:kern w:val="0"/>
          <w:sz w:val="24"/>
          <w:szCs w:val="24"/>
        </w:rPr>
        <w:t xml:space="preserve"> 1997; </w:t>
      </w:r>
      <w:r w:rsidRPr="00A232AE">
        <w:rPr>
          <w:rFonts w:ascii="Book Antiqua" w:hAnsi="Book Antiqua"/>
          <w:b/>
          <w:kern w:val="0"/>
          <w:sz w:val="24"/>
          <w:szCs w:val="24"/>
        </w:rPr>
        <w:t>278</w:t>
      </w:r>
      <w:r w:rsidRPr="00A232AE">
        <w:rPr>
          <w:rFonts w:ascii="Book Antiqua" w:hAnsi="Book Antiqua"/>
          <w:kern w:val="0"/>
          <w:sz w:val="24"/>
          <w:szCs w:val="24"/>
        </w:rPr>
        <w:t>: 51-57 [PMID: 9207339]</w:t>
      </w:r>
    </w:p>
    <w:p w14:paraId="00ACDA2E" w14:textId="77777777" w:rsidR="00FB52AB" w:rsidRPr="00A232AE" w:rsidRDefault="003B1476" w:rsidP="00A232AE">
      <w:pPr>
        <w:adjustRightInd w:val="0"/>
        <w:snapToGrid w:val="0"/>
        <w:spacing w:line="360" w:lineRule="auto"/>
        <w:rPr>
          <w:rFonts w:ascii="Book Antiqua" w:hAnsi="Book Antiqua"/>
          <w:kern w:val="0"/>
          <w:sz w:val="24"/>
          <w:szCs w:val="24"/>
        </w:rPr>
      </w:pPr>
      <w:r w:rsidRPr="00A232AE">
        <w:rPr>
          <w:rFonts w:ascii="Book Antiqua" w:hAnsi="Book Antiqua"/>
          <w:kern w:val="0"/>
          <w:sz w:val="24"/>
          <w:szCs w:val="24"/>
        </w:rPr>
        <w:t xml:space="preserve">5 </w:t>
      </w:r>
      <w:r w:rsidRPr="00A232AE">
        <w:rPr>
          <w:rFonts w:ascii="Book Antiqua" w:hAnsi="Book Antiqua"/>
          <w:b/>
          <w:kern w:val="0"/>
          <w:sz w:val="24"/>
          <w:szCs w:val="24"/>
        </w:rPr>
        <w:t>Yamamoto H</w:t>
      </w:r>
      <w:r w:rsidRPr="00A232AE">
        <w:rPr>
          <w:rFonts w:ascii="Book Antiqua" w:hAnsi="Book Antiqua"/>
          <w:kern w:val="0"/>
          <w:sz w:val="24"/>
          <w:szCs w:val="24"/>
        </w:rPr>
        <w:t xml:space="preserve">, </w:t>
      </w:r>
      <w:proofErr w:type="spellStart"/>
      <w:r w:rsidRPr="00A232AE">
        <w:rPr>
          <w:rFonts w:ascii="Book Antiqua" w:hAnsi="Book Antiqua"/>
          <w:kern w:val="0"/>
          <w:sz w:val="24"/>
          <w:szCs w:val="24"/>
        </w:rPr>
        <w:t>Tobo</w:t>
      </w:r>
      <w:proofErr w:type="spellEnd"/>
      <w:r w:rsidRPr="00A232AE">
        <w:rPr>
          <w:rFonts w:ascii="Book Antiqua" w:hAnsi="Book Antiqua"/>
          <w:kern w:val="0"/>
          <w:sz w:val="24"/>
          <w:szCs w:val="24"/>
        </w:rPr>
        <w:t xml:space="preserve"> T, </w:t>
      </w:r>
      <w:proofErr w:type="spellStart"/>
      <w:r w:rsidRPr="00A232AE">
        <w:rPr>
          <w:rFonts w:ascii="Book Antiqua" w:hAnsi="Book Antiqua"/>
          <w:kern w:val="0"/>
          <w:sz w:val="24"/>
          <w:szCs w:val="24"/>
        </w:rPr>
        <w:t>Nakamori</w:t>
      </w:r>
      <w:proofErr w:type="spellEnd"/>
      <w:r w:rsidRPr="00A232AE">
        <w:rPr>
          <w:rFonts w:ascii="Book Antiqua" w:hAnsi="Book Antiqua"/>
          <w:kern w:val="0"/>
          <w:sz w:val="24"/>
          <w:szCs w:val="24"/>
        </w:rPr>
        <w:t xml:space="preserve"> M, Imamura M, Kojima A, Oda Y, Nakamura N, </w:t>
      </w:r>
      <w:proofErr w:type="spellStart"/>
      <w:r w:rsidRPr="00A232AE">
        <w:rPr>
          <w:rFonts w:ascii="Book Antiqua" w:hAnsi="Book Antiqua"/>
          <w:kern w:val="0"/>
          <w:sz w:val="24"/>
          <w:szCs w:val="24"/>
        </w:rPr>
        <w:t>Takahira</w:t>
      </w:r>
      <w:proofErr w:type="spellEnd"/>
      <w:r w:rsidRPr="00A232AE">
        <w:rPr>
          <w:rFonts w:ascii="Book Antiqua" w:hAnsi="Book Antiqua"/>
          <w:kern w:val="0"/>
          <w:sz w:val="24"/>
          <w:szCs w:val="24"/>
        </w:rPr>
        <w:t xml:space="preserve"> T, Yao T, </w:t>
      </w:r>
      <w:proofErr w:type="spellStart"/>
      <w:r w:rsidRPr="00A232AE">
        <w:rPr>
          <w:rFonts w:ascii="Book Antiqua" w:hAnsi="Book Antiqua"/>
          <w:kern w:val="0"/>
          <w:sz w:val="24"/>
          <w:szCs w:val="24"/>
        </w:rPr>
        <w:t>Tsuneyoshi</w:t>
      </w:r>
      <w:proofErr w:type="spellEnd"/>
      <w:r w:rsidRPr="00A232AE">
        <w:rPr>
          <w:rFonts w:ascii="Book Antiqua" w:hAnsi="Book Antiqua"/>
          <w:kern w:val="0"/>
          <w:sz w:val="24"/>
          <w:szCs w:val="24"/>
        </w:rPr>
        <w:t xml:space="preserve"> M. Neurofibromatosis type 1-related gastrointestinal stromal tumors: a special reference to loss of heterozygosity at 14q and 22q. </w:t>
      </w:r>
      <w:r w:rsidRPr="00A232AE">
        <w:rPr>
          <w:rFonts w:ascii="Book Antiqua" w:hAnsi="Book Antiqua"/>
          <w:i/>
          <w:kern w:val="0"/>
          <w:sz w:val="24"/>
          <w:szCs w:val="24"/>
        </w:rPr>
        <w:t>J Cancer Res Clin Oncol</w:t>
      </w:r>
      <w:r w:rsidRPr="00A232AE">
        <w:rPr>
          <w:rFonts w:ascii="Book Antiqua" w:hAnsi="Book Antiqua"/>
          <w:kern w:val="0"/>
          <w:sz w:val="24"/>
          <w:szCs w:val="24"/>
        </w:rPr>
        <w:t xml:space="preserve"> 2009; </w:t>
      </w:r>
      <w:r w:rsidRPr="00A232AE">
        <w:rPr>
          <w:rFonts w:ascii="Book Antiqua" w:hAnsi="Book Antiqua"/>
          <w:b/>
          <w:kern w:val="0"/>
          <w:sz w:val="24"/>
          <w:szCs w:val="24"/>
        </w:rPr>
        <w:t>135</w:t>
      </w:r>
      <w:r w:rsidRPr="00A232AE">
        <w:rPr>
          <w:rFonts w:ascii="Book Antiqua" w:hAnsi="Book Antiqua"/>
          <w:kern w:val="0"/>
          <w:sz w:val="24"/>
          <w:szCs w:val="24"/>
        </w:rPr>
        <w:t>: 791-798 [PMID: 19020900 DOI: 10.1007/s00432-008-0514-z]</w:t>
      </w:r>
    </w:p>
    <w:p w14:paraId="023ACAF1" w14:textId="64007D24" w:rsidR="00FB52AB" w:rsidRPr="00A232AE" w:rsidRDefault="003B1476" w:rsidP="00A232AE">
      <w:pPr>
        <w:adjustRightInd w:val="0"/>
        <w:snapToGrid w:val="0"/>
        <w:spacing w:line="360" w:lineRule="auto"/>
        <w:rPr>
          <w:rFonts w:ascii="Book Antiqua" w:hAnsi="Book Antiqua"/>
          <w:kern w:val="0"/>
          <w:sz w:val="24"/>
          <w:szCs w:val="24"/>
        </w:rPr>
      </w:pPr>
      <w:r w:rsidRPr="00A232AE">
        <w:rPr>
          <w:rFonts w:ascii="Book Antiqua" w:hAnsi="Book Antiqua"/>
          <w:kern w:val="0"/>
          <w:sz w:val="24"/>
          <w:szCs w:val="24"/>
        </w:rPr>
        <w:t xml:space="preserve">6 </w:t>
      </w:r>
      <w:r w:rsidRPr="00A232AE">
        <w:rPr>
          <w:rFonts w:ascii="Book Antiqua" w:hAnsi="Book Antiqua"/>
          <w:b/>
          <w:kern w:val="0"/>
          <w:sz w:val="24"/>
          <w:szCs w:val="24"/>
        </w:rPr>
        <w:t>Al Momani LA</w:t>
      </w:r>
      <w:r w:rsidRPr="00A232AE">
        <w:rPr>
          <w:rFonts w:ascii="Book Antiqua" w:hAnsi="Book Antiqua"/>
          <w:kern w:val="0"/>
          <w:sz w:val="24"/>
          <w:szCs w:val="24"/>
        </w:rPr>
        <w:t xml:space="preserve">, </w:t>
      </w:r>
      <w:proofErr w:type="spellStart"/>
      <w:r w:rsidRPr="00A232AE">
        <w:rPr>
          <w:rFonts w:ascii="Book Antiqua" w:hAnsi="Book Antiqua"/>
          <w:kern w:val="0"/>
          <w:sz w:val="24"/>
          <w:szCs w:val="24"/>
        </w:rPr>
        <w:t>Abughanimeh</w:t>
      </w:r>
      <w:proofErr w:type="spellEnd"/>
      <w:r w:rsidRPr="00A232AE">
        <w:rPr>
          <w:rFonts w:ascii="Book Antiqua" w:hAnsi="Book Antiqua"/>
          <w:kern w:val="0"/>
          <w:sz w:val="24"/>
          <w:szCs w:val="24"/>
        </w:rPr>
        <w:t xml:space="preserve"> O, Shipley LC, </w:t>
      </w:r>
      <w:proofErr w:type="spellStart"/>
      <w:r w:rsidRPr="00A232AE">
        <w:rPr>
          <w:rFonts w:ascii="Book Antiqua" w:hAnsi="Book Antiqua"/>
          <w:kern w:val="0"/>
          <w:sz w:val="24"/>
          <w:szCs w:val="24"/>
        </w:rPr>
        <w:t>Phemister</w:t>
      </w:r>
      <w:proofErr w:type="spellEnd"/>
      <w:r w:rsidRPr="00A232AE">
        <w:rPr>
          <w:rFonts w:ascii="Book Antiqua" w:hAnsi="Book Antiqua"/>
          <w:kern w:val="0"/>
          <w:sz w:val="24"/>
          <w:szCs w:val="24"/>
        </w:rPr>
        <w:t xml:space="preserve"> J, Swenson J, Young M. Recurrent Gastric Gastrointestinal Stromal Tumor in a Patient with Neurofibromatosis. </w:t>
      </w:r>
      <w:proofErr w:type="spellStart"/>
      <w:r w:rsidRPr="00A232AE">
        <w:rPr>
          <w:rFonts w:ascii="Book Antiqua" w:hAnsi="Book Antiqua"/>
          <w:i/>
          <w:kern w:val="0"/>
          <w:sz w:val="24"/>
          <w:szCs w:val="24"/>
        </w:rPr>
        <w:t>Cureus</w:t>
      </w:r>
      <w:proofErr w:type="spellEnd"/>
      <w:r w:rsidRPr="00A232AE">
        <w:rPr>
          <w:rFonts w:ascii="Book Antiqua" w:hAnsi="Book Antiqua"/>
          <w:kern w:val="0"/>
          <w:sz w:val="24"/>
          <w:szCs w:val="24"/>
        </w:rPr>
        <w:t xml:space="preserve"> 2018; </w:t>
      </w:r>
      <w:r w:rsidRPr="00A232AE">
        <w:rPr>
          <w:rFonts w:ascii="Book Antiqua" w:hAnsi="Book Antiqua"/>
          <w:b/>
          <w:kern w:val="0"/>
          <w:sz w:val="24"/>
          <w:szCs w:val="24"/>
        </w:rPr>
        <w:t>10</w:t>
      </w:r>
      <w:r w:rsidRPr="00A232AE">
        <w:rPr>
          <w:rFonts w:ascii="Book Antiqua" w:hAnsi="Book Antiqua"/>
          <w:kern w:val="0"/>
          <w:sz w:val="24"/>
          <w:szCs w:val="24"/>
        </w:rPr>
        <w:t xml:space="preserve">: e2854 [PMID: 30148007 DOI: </w:t>
      </w:r>
      <w:r w:rsidR="00733231" w:rsidRPr="00A232AE">
        <w:rPr>
          <w:rFonts w:ascii="Book Antiqua" w:hAnsi="Book Antiqua"/>
          <w:kern w:val="0"/>
          <w:sz w:val="24"/>
          <w:szCs w:val="24"/>
        </w:rPr>
        <w:t>10.7759/cureus.2854</w:t>
      </w:r>
      <w:r w:rsidRPr="00A232AE">
        <w:rPr>
          <w:rFonts w:ascii="Book Antiqua" w:hAnsi="Book Antiqua"/>
          <w:kern w:val="0"/>
          <w:sz w:val="24"/>
          <w:szCs w:val="24"/>
        </w:rPr>
        <w:t>]</w:t>
      </w:r>
    </w:p>
    <w:p w14:paraId="248823D2" w14:textId="77777777" w:rsidR="00FB52AB" w:rsidRPr="00A232AE" w:rsidRDefault="003B1476" w:rsidP="00A232AE">
      <w:pPr>
        <w:adjustRightInd w:val="0"/>
        <w:snapToGrid w:val="0"/>
        <w:spacing w:line="360" w:lineRule="auto"/>
        <w:rPr>
          <w:rFonts w:ascii="Book Antiqua" w:hAnsi="Book Antiqua"/>
          <w:kern w:val="0"/>
          <w:sz w:val="24"/>
          <w:szCs w:val="24"/>
        </w:rPr>
      </w:pPr>
      <w:r w:rsidRPr="00A232AE">
        <w:rPr>
          <w:rFonts w:ascii="Book Antiqua" w:hAnsi="Book Antiqua"/>
          <w:kern w:val="0"/>
          <w:sz w:val="24"/>
          <w:szCs w:val="24"/>
        </w:rPr>
        <w:t xml:space="preserve">7 </w:t>
      </w:r>
      <w:r w:rsidRPr="00A232AE">
        <w:rPr>
          <w:rFonts w:ascii="Book Antiqua" w:hAnsi="Book Antiqua"/>
          <w:b/>
          <w:kern w:val="0"/>
          <w:sz w:val="24"/>
          <w:szCs w:val="24"/>
        </w:rPr>
        <w:t>Wu CE</w:t>
      </w:r>
      <w:r w:rsidRPr="00A232AE">
        <w:rPr>
          <w:rFonts w:ascii="Book Antiqua" w:hAnsi="Book Antiqua"/>
          <w:kern w:val="0"/>
          <w:sz w:val="24"/>
          <w:szCs w:val="24"/>
        </w:rPr>
        <w:t xml:space="preserve">, </w:t>
      </w:r>
      <w:proofErr w:type="spellStart"/>
      <w:r w:rsidRPr="00A232AE">
        <w:rPr>
          <w:rFonts w:ascii="Book Antiqua" w:hAnsi="Book Antiqua"/>
          <w:kern w:val="0"/>
          <w:sz w:val="24"/>
          <w:szCs w:val="24"/>
        </w:rPr>
        <w:t>Tzen</w:t>
      </w:r>
      <w:proofErr w:type="spellEnd"/>
      <w:r w:rsidRPr="00A232AE">
        <w:rPr>
          <w:rFonts w:ascii="Book Antiqua" w:hAnsi="Book Antiqua"/>
          <w:kern w:val="0"/>
          <w:sz w:val="24"/>
          <w:szCs w:val="24"/>
        </w:rPr>
        <w:t xml:space="preserve"> CY, Wang SY, Yeh CN. Clinical Diagnosis of Gastrointestinal Stromal Tumor (GIST): From the Molecular Genetic Point of View. </w:t>
      </w:r>
      <w:r w:rsidRPr="00A232AE">
        <w:rPr>
          <w:rFonts w:ascii="Book Antiqua" w:hAnsi="Book Antiqua"/>
          <w:i/>
          <w:kern w:val="0"/>
          <w:sz w:val="24"/>
          <w:szCs w:val="24"/>
        </w:rPr>
        <w:t>Cancers (Basel)</w:t>
      </w:r>
      <w:r w:rsidRPr="00A232AE">
        <w:rPr>
          <w:rFonts w:ascii="Book Antiqua" w:hAnsi="Book Antiqua"/>
          <w:kern w:val="0"/>
          <w:sz w:val="24"/>
          <w:szCs w:val="24"/>
        </w:rPr>
        <w:t xml:space="preserve"> 2019; </w:t>
      </w:r>
      <w:r w:rsidRPr="00A232AE">
        <w:rPr>
          <w:rFonts w:ascii="Book Antiqua" w:hAnsi="Book Antiqua"/>
          <w:b/>
          <w:kern w:val="0"/>
          <w:sz w:val="24"/>
          <w:szCs w:val="24"/>
        </w:rPr>
        <w:t>11</w:t>
      </w:r>
      <w:r w:rsidRPr="00A232AE">
        <w:rPr>
          <w:rFonts w:ascii="Book Antiqua" w:hAnsi="Book Antiqua"/>
          <w:kern w:val="0"/>
          <w:sz w:val="24"/>
          <w:szCs w:val="24"/>
        </w:rPr>
        <w:t xml:space="preserve">: </w:t>
      </w:r>
      <w:r w:rsidR="002228D3" w:rsidRPr="00A232AE">
        <w:rPr>
          <w:rFonts w:ascii="Book Antiqua" w:hAnsi="Book Antiqua"/>
          <w:kern w:val="0"/>
          <w:sz w:val="24"/>
          <w:szCs w:val="24"/>
        </w:rPr>
        <w:t>E679</w:t>
      </w:r>
      <w:r w:rsidRPr="00A232AE">
        <w:rPr>
          <w:rFonts w:ascii="Book Antiqua" w:hAnsi="Book Antiqua"/>
          <w:kern w:val="0"/>
          <w:sz w:val="24"/>
          <w:szCs w:val="24"/>
        </w:rPr>
        <w:t xml:space="preserve"> [PMID: 31100836 DOI: 10.3390/cancers11050679]</w:t>
      </w:r>
    </w:p>
    <w:p w14:paraId="15D2EAF8" w14:textId="77777777" w:rsidR="00FB52AB" w:rsidRPr="00A232AE" w:rsidRDefault="003B1476" w:rsidP="00A232AE">
      <w:pPr>
        <w:adjustRightInd w:val="0"/>
        <w:snapToGrid w:val="0"/>
        <w:spacing w:line="360" w:lineRule="auto"/>
        <w:rPr>
          <w:rFonts w:ascii="Book Antiqua" w:hAnsi="Book Antiqua"/>
          <w:kern w:val="0"/>
          <w:sz w:val="24"/>
          <w:szCs w:val="24"/>
        </w:rPr>
      </w:pPr>
      <w:r w:rsidRPr="00A232AE">
        <w:rPr>
          <w:rFonts w:ascii="Book Antiqua" w:hAnsi="Book Antiqua"/>
          <w:kern w:val="0"/>
          <w:sz w:val="24"/>
          <w:szCs w:val="24"/>
        </w:rPr>
        <w:t xml:space="preserve">8 </w:t>
      </w:r>
      <w:proofErr w:type="spellStart"/>
      <w:r w:rsidRPr="00A232AE">
        <w:rPr>
          <w:rFonts w:ascii="Book Antiqua" w:hAnsi="Book Antiqua"/>
          <w:b/>
          <w:kern w:val="0"/>
          <w:sz w:val="24"/>
          <w:szCs w:val="24"/>
        </w:rPr>
        <w:t>Liegl</w:t>
      </w:r>
      <w:proofErr w:type="spellEnd"/>
      <w:r w:rsidRPr="00A232AE">
        <w:rPr>
          <w:rFonts w:ascii="Book Antiqua" w:hAnsi="Book Antiqua"/>
          <w:b/>
          <w:kern w:val="0"/>
          <w:sz w:val="24"/>
          <w:szCs w:val="24"/>
        </w:rPr>
        <w:t xml:space="preserve"> B</w:t>
      </w:r>
      <w:r w:rsidRPr="00A232AE">
        <w:rPr>
          <w:rFonts w:ascii="Book Antiqua" w:hAnsi="Book Antiqua"/>
          <w:kern w:val="0"/>
          <w:sz w:val="24"/>
          <w:szCs w:val="24"/>
        </w:rPr>
        <w:t xml:space="preserve">, </w:t>
      </w:r>
      <w:proofErr w:type="spellStart"/>
      <w:r w:rsidRPr="00A232AE">
        <w:rPr>
          <w:rFonts w:ascii="Book Antiqua" w:hAnsi="Book Antiqua"/>
          <w:kern w:val="0"/>
          <w:sz w:val="24"/>
          <w:szCs w:val="24"/>
        </w:rPr>
        <w:t>Hornick</w:t>
      </w:r>
      <w:proofErr w:type="spellEnd"/>
      <w:r w:rsidRPr="00A232AE">
        <w:rPr>
          <w:rFonts w:ascii="Book Antiqua" w:hAnsi="Book Antiqua"/>
          <w:kern w:val="0"/>
          <w:sz w:val="24"/>
          <w:szCs w:val="24"/>
        </w:rPr>
        <w:t xml:space="preserve"> JL, </w:t>
      </w:r>
      <w:proofErr w:type="spellStart"/>
      <w:r w:rsidRPr="00A232AE">
        <w:rPr>
          <w:rFonts w:ascii="Book Antiqua" w:hAnsi="Book Antiqua"/>
          <w:kern w:val="0"/>
          <w:sz w:val="24"/>
          <w:szCs w:val="24"/>
        </w:rPr>
        <w:t>Corless</w:t>
      </w:r>
      <w:proofErr w:type="spellEnd"/>
      <w:r w:rsidRPr="00A232AE">
        <w:rPr>
          <w:rFonts w:ascii="Book Antiqua" w:hAnsi="Book Antiqua"/>
          <w:kern w:val="0"/>
          <w:sz w:val="24"/>
          <w:szCs w:val="24"/>
        </w:rPr>
        <w:t xml:space="preserve"> CL, Fletcher CD. Monoclonal antibody DOG1.1 shows higher sensitivity than KIT in the diagnosis of gastrointestinal stromal tumors, including unusual subtypes. </w:t>
      </w:r>
      <w:r w:rsidRPr="00A232AE">
        <w:rPr>
          <w:rFonts w:ascii="Book Antiqua" w:hAnsi="Book Antiqua"/>
          <w:i/>
          <w:kern w:val="0"/>
          <w:sz w:val="24"/>
          <w:szCs w:val="24"/>
        </w:rPr>
        <w:t xml:space="preserve">Am J </w:t>
      </w:r>
      <w:proofErr w:type="spellStart"/>
      <w:r w:rsidRPr="00A232AE">
        <w:rPr>
          <w:rFonts w:ascii="Book Antiqua" w:hAnsi="Book Antiqua"/>
          <w:i/>
          <w:kern w:val="0"/>
          <w:sz w:val="24"/>
          <w:szCs w:val="24"/>
        </w:rPr>
        <w:t>Surg</w:t>
      </w:r>
      <w:proofErr w:type="spellEnd"/>
      <w:r w:rsidRPr="00A232AE">
        <w:rPr>
          <w:rFonts w:ascii="Book Antiqua" w:hAnsi="Book Antiqua"/>
          <w:i/>
          <w:kern w:val="0"/>
          <w:sz w:val="24"/>
          <w:szCs w:val="24"/>
        </w:rPr>
        <w:t xml:space="preserve"> </w:t>
      </w:r>
      <w:proofErr w:type="spellStart"/>
      <w:r w:rsidRPr="00A232AE">
        <w:rPr>
          <w:rFonts w:ascii="Book Antiqua" w:hAnsi="Book Antiqua"/>
          <w:i/>
          <w:kern w:val="0"/>
          <w:sz w:val="24"/>
          <w:szCs w:val="24"/>
        </w:rPr>
        <w:t>Pathol</w:t>
      </w:r>
      <w:proofErr w:type="spellEnd"/>
      <w:r w:rsidRPr="00A232AE">
        <w:rPr>
          <w:rFonts w:ascii="Book Antiqua" w:hAnsi="Book Antiqua"/>
          <w:kern w:val="0"/>
          <w:sz w:val="24"/>
          <w:szCs w:val="24"/>
        </w:rPr>
        <w:t xml:space="preserve"> 2009; </w:t>
      </w:r>
      <w:r w:rsidRPr="00A232AE">
        <w:rPr>
          <w:rFonts w:ascii="Book Antiqua" w:hAnsi="Book Antiqua"/>
          <w:b/>
          <w:kern w:val="0"/>
          <w:sz w:val="24"/>
          <w:szCs w:val="24"/>
        </w:rPr>
        <w:t>33</w:t>
      </w:r>
      <w:r w:rsidRPr="00A232AE">
        <w:rPr>
          <w:rFonts w:ascii="Book Antiqua" w:hAnsi="Book Antiqua"/>
          <w:kern w:val="0"/>
          <w:sz w:val="24"/>
          <w:szCs w:val="24"/>
        </w:rPr>
        <w:t>: 437-446 [PMID: 19011564 DOI: 10.1097/PAS.0b013e318186b158]</w:t>
      </w:r>
    </w:p>
    <w:p w14:paraId="578CF5B6" w14:textId="77777777" w:rsidR="00FB52AB" w:rsidRPr="00A232AE" w:rsidRDefault="003B1476" w:rsidP="00A232AE">
      <w:pPr>
        <w:adjustRightInd w:val="0"/>
        <w:snapToGrid w:val="0"/>
        <w:spacing w:line="360" w:lineRule="auto"/>
        <w:rPr>
          <w:rFonts w:ascii="Book Antiqua" w:hAnsi="Book Antiqua"/>
          <w:kern w:val="0"/>
          <w:sz w:val="24"/>
          <w:szCs w:val="24"/>
        </w:rPr>
      </w:pPr>
      <w:r w:rsidRPr="00A232AE">
        <w:rPr>
          <w:rFonts w:ascii="Book Antiqua" w:hAnsi="Book Antiqua"/>
          <w:kern w:val="0"/>
          <w:sz w:val="24"/>
          <w:szCs w:val="24"/>
        </w:rPr>
        <w:lastRenderedPageBreak/>
        <w:t xml:space="preserve">9 </w:t>
      </w:r>
      <w:proofErr w:type="spellStart"/>
      <w:r w:rsidRPr="00A232AE">
        <w:rPr>
          <w:rFonts w:ascii="Book Antiqua" w:hAnsi="Book Antiqua"/>
          <w:b/>
          <w:kern w:val="0"/>
          <w:sz w:val="24"/>
          <w:szCs w:val="24"/>
        </w:rPr>
        <w:t>Mussi</w:t>
      </w:r>
      <w:proofErr w:type="spellEnd"/>
      <w:r w:rsidRPr="00A232AE">
        <w:rPr>
          <w:rFonts w:ascii="Book Antiqua" w:hAnsi="Book Antiqua"/>
          <w:b/>
          <w:kern w:val="0"/>
          <w:sz w:val="24"/>
          <w:szCs w:val="24"/>
        </w:rPr>
        <w:t xml:space="preserve"> C</w:t>
      </w:r>
      <w:r w:rsidRPr="00A232AE">
        <w:rPr>
          <w:rFonts w:ascii="Book Antiqua" w:hAnsi="Book Antiqua"/>
          <w:kern w:val="0"/>
          <w:sz w:val="24"/>
          <w:szCs w:val="24"/>
        </w:rPr>
        <w:t xml:space="preserve">, </w:t>
      </w:r>
      <w:proofErr w:type="spellStart"/>
      <w:r w:rsidRPr="00A232AE">
        <w:rPr>
          <w:rFonts w:ascii="Book Antiqua" w:hAnsi="Book Antiqua"/>
          <w:kern w:val="0"/>
          <w:sz w:val="24"/>
          <w:szCs w:val="24"/>
        </w:rPr>
        <w:t>Schildhaus</w:t>
      </w:r>
      <w:proofErr w:type="spellEnd"/>
      <w:r w:rsidRPr="00A232AE">
        <w:rPr>
          <w:rFonts w:ascii="Book Antiqua" w:hAnsi="Book Antiqua"/>
          <w:kern w:val="0"/>
          <w:sz w:val="24"/>
          <w:szCs w:val="24"/>
        </w:rPr>
        <w:t xml:space="preserve"> HU, </w:t>
      </w:r>
      <w:proofErr w:type="spellStart"/>
      <w:r w:rsidRPr="00A232AE">
        <w:rPr>
          <w:rFonts w:ascii="Book Antiqua" w:hAnsi="Book Antiqua"/>
          <w:kern w:val="0"/>
          <w:sz w:val="24"/>
          <w:szCs w:val="24"/>
        </w:rPr>
        <w:t>Gronchi</w:t>
      </w:r>
      <w:proofErr w:type="spellEnd"/>
      <w:r w:rsidRPr="00A232AE">
        <w:rPr>
          <w:rFonts w:ascii="Book Antiqua" w:hAnsi="Book Antiqua"/>
          <w:kern w:val="0"/>
          <w:sz w:val="24"/>
          <w:szCs w:val="24"/>
        </w:rPr>
        <w:t xml:space="preserve"> A, </w:t>
      </w:r>
      <w:proofErr w:type="spellStart"/>
      <w:r w:rsidRPr="00A232AE">
        <w:rPr>
          <w:rFonts w:ascii="Book Antiqua" w:hAnsi="Book Antiqua"/>
          <w:kern w:val="0"/>
          <w:sz w:val="24"/>
          <w:szCs w:val="24"/>
        </w:rPr>
        <w:t>Wardelmann</w:t>
      </w:r>
      <w:proofErr w:type="spellEnd"/>
      <w:r w:rsidRPr="00A232AE">
        <w:rPr>
          <w:rFonts w:ascii="Book Antiqua" w:hAnsi="Book Antiqua"/>
          <w:kern w:val="0"/>
          <w:sz w:val="24"/>
          <w:szCs w:val="24"/>
        </w:rPr>
        <w:t xml:space="preserve"> E, </w:t>
      </w:r>
      <w:proofErr w:type="spellStart"/>
      <w:r w:rsidRPr="00A232AE">
        <w:rPr>
          <w:rFonts w:ascii="Book Antiqua" w:hAnsi="Book Antiqua"/>
          <w:kern w:val="0"/>
          <w:sz w:val="24"/>
          <w:szCs w:val="24"/>
        </w:rPr>
        <w:t>Hohenberger</w:t>
      </w:r>
      <w:proofErr w:type="spellEnd"/>
      <w:r w:rsidRPr="00A232AE">
        <w:rPr>
          <w:rFonts w:ascii="Book Antiqua" w:hAnsi="Book Antiqua"/>
          <w:kern w:val="0"/>
          <w:sz w:val="24"/>
          <w:szCs w:val="24"/>
        </w:rPr>
        <w:t xml:space="preserve"> P. Therapeutic consequences from molecular biology for gastrointestinal stromal tumor patients affected by neurofibromatosis type 1. </w:t>
      </w:r>
      <w:r w:rsidRPr="00A232AE">
        <w:rPr>
          <w:rFonts w:ascii="Book Antiqua" w:hAnsi="Book Antiqua"/>
          <w:i/>
          <w:kern w:val="0"/>
          <w:sz w:val="24"/>
          <w:szCs w:val="24"/>
        </w:rPr>
        <w:t>Clin Cancer Res</w:t>
      </w:r>
      <w:r w:rsidRPr="00A232AE">
        <w:rPr>
          <w:rFonts w:ascii="Book Antiqua" w:hAnsi="Book Antiqua"/>
          <w:kern w:val="0"/>
          <w:sz w:val="24"/>
          <w:szCs w:val="24"/>
        </w:rPr>
        <w:t xml:space="preserve"> 2008; </w:t>
      </w:r>
      <w:r w:rsidRPr="00A232AE">
        <w:rPr>
          <w:rFonts w:ascii="Book Antiqua" w:hAnsi="Book Antiqua"/>
          <w:b/>
          <w:kern w:val="0"/>
          <w:sz w:val="24"/>
          <w:szCs w:val="24"/>
        </w:rPr>
        <w:t>14</w:t>
      </w:r>
      <w:r w:rsidRPr="00A232AE">
        <w:rPr>
          <w:rFonts w:ascii="Book Antiqua" w:hAnsi="Book Antiqua"/>
          <w:kern w:val="0"/>
          <w:sz w:val="24"/>
          <w:szCs w:val="24"/>
        </w:rPr>
        <w:t>: 4550-4555 [PMID: 18628470 DOI: 10.1158/1078-0432.CCR-08-0086]</w:t>
      </w:r>
    </w:p>
    <w:p w14:paraId="55BB1F7E" w14:textId="77777777" w:rsidR="00FB52AB" w:rsidRPr="00A232AE" w:rsidRDefault="003B1476" w:rsidP="00A232AE">
      <w:pPr>
        <w:adjustRightInd w:val="0"/>
        <w:snapToGrid w:val="0"/>
        <w:spacing w:line="360" w:lineRule="auto"/>
        <w:rPr>
          <w:rFonts w:ascii="Book Antiqua" w:hAnsi="Book Antiqua"/>
          <w:kern w:val="0"/>
          <w:sz w:val="24"/>
          <w:szCs w:val="24"/>
        </w:rPr>
      </w:pPr>
      <w:r w:rsidRPr="00A232AE">
        <w:rPr>
          <w:rFonts w:ascii="Book Antiqua" w:hAnsi="Book Antiqua"/>
          <w:kern w:val="0"/>
          <w:sz w:val="24"/>
          <w:szCs w:val="24"/>
        </w:rPr>
        <w:t xml:space="preserve">10 </w:t>
      </w:r>
      <w:proofErr w:type="spellStart"/>
      <w:r w:rsidRPr="00A232AE">
        <w:rPr>
          <w:rFonts w:ascii="Book Antiqua" w:hAnsi="Book Antiqua"/>
          <w:b/>
          <w:kern w:val="0"/>
          <w:sz w:val="24"/>
          <w:szCs w:val="24"/>
        </w:rPr>
        <w:t>Langabeer</w:t>
      </w:r>
      <w:proofErr w:type="spellEnd"/>
      <w:r w:rsidRPr="00A232AE">
        <w:rPr>
          <w:rFonts w:ascii="Book Antiqua" w:hAnsi="Book Antiqua"/>
          <w:b/>
          <w:kern w:val="0"/>
          <w:sz w:val="24"/>
          <w:szCs w:val="24"/>
        </w:rPr>
        <w:t xml:space="preserve"> SE</w:t>
      </w:r>
      <w:r w:rsidRPr="00A232AE">
        <w:rPr>
          <w:rFonts w:ascii="Book Antiqua" w:hAnsi="Book Antiqua"/>
          <w:kern w:val="0"/>
          <w:sz w:val="24"/>
          <w:szCs w:val="24"/>
        </w:rPr>
        <w:t xml:space="preserve">. Detecting </w:t>
      </w:r>
      <w:r w:rsidRPr="00A232AE">
        <w:rPr>
          <w:rFonts w:ascii="Book Antiqua" w:hAnsi="Book Antiqua"/>
          <w:i/>
          <w:kern w:val="0"/>
          <w:sz w:val="24"/>
          <w:szCs w:val="24"/>
        </w:rPr>
        <w:t>CALR</w:t>
      </w:r>
      <w:r w:rsidRPr="00A232AE">
        <w:rPr>
          <w:rFonts w:ascii="Book Antiqua" w:hAnsi="Book Antiqua"/>
          <w:kern w:val="0"/>
          <w:sz w:val="24"/>
          <w:szCs w:val="24"/>
        </w:rPr>
        <w:t xml:space="preserve"> Mutations in Splanchnic Vein Thrombosis: Who and How? </w:t>
      </w:r>
      <w:r w:rsidRPr="00A232AE">
        <w:rPr>
          <w:rFonts w:ascii="Book Antiqua" w:hAnsi="Book Antiqua"/>
          <w:i/>
          <w:kern w:val="0"/>
          <w:sz w:val="24"/>
          <w:szCs w:val="24"/>
        </w:rPr>
        <w:t xml:space="preserve">J </w:t>
      </w:r>
      <w:proofErr w:type="spellStart"/>
      <w:r w:rsidRPr="00A232AE">
        <w:rPr>
          <w:rFonts w:ascii="Book Antiqua" w:hAnsi="Book Antiqua"/>
          <w:i/>
          <w:kern w:val="0"/>
          <w:sz w:val="24"/>
          <w:szCs w:val="24"/>
        </w:rPr>
        <w:t>Transl</w:t>
      </w:r>
      <w:proofErr w:type="spellEnd"/>
      <w:r w:rsidRPr="00A232AE">
        <w:rPr>
          <w:rFonts w:ascii="Book Antiqua" w:hAnsi="Book Antiqua"/>
          <w:i/>
          <w:kern w:val="0"/>
          <w:sz w:val="24"/>
          <w:szCs w:val="24"/>
        </w:rPr>
        <w:t xml:space="preserve"> </w:t>
      </w:r>
      <w:proofErr w:type="spellStart"/>
      <w:r w:rsidRPr="00A232AE">
        <w:rPr>
          <w:rFonts w:ascii="Book Antiqua" w:hAnsi="Book Antiqua"/>
          <w:i/>
          <w:kern w:val="0"/>
          <w:sz w:val="24"/>
          <w:szCs w:val="24"/>
        </w:rPr>
        <w:t>Int</w:t>
      </w:r>
      <w:proofErr w:type="spellEnd"/>
      <w:r w:rsidRPr="00A232AE">
        <w:rPr>
          <w:rFonts w:ascii="Book Antiqua" w:hAnsi="Book Antiqua"/>
          <w:i/>
          <w:kern w:val="0"/>
          <w:sz w:val="24"/>
          <w:szCs w:val="24"/>
        </w:rPr>
        <w:t xml:space="preserve"> Med</w:t>
      </w:r>
      <w:r w:rsidRPr="00A232AE">
        <w:rPr>
          <w:rFonts w:ascii="Book Antiqua" w:hAnsi="Book Antiqua"/>
          <w:kern w:val="0"/>
          <w:sz w:val="24"/>
          <w:szCs w:val="24"/>
        </w:rPr>
        <w:t xml:space="preserve"> 2018; </w:t>
      </w:r>
      <w:r w:rsidRPr="00A232AE">
        <w:rPr>
          <w:rFonts w:ascii="Book Antiqua" w:hAnsi="Book Antiqua"/>
          <w:b/>
          <w:kern w:val="0"/>
          <w:sz w:val="24"/>
          <w:szCs w:val="24"/>
        </w:rPr>
        <w:t>6</w:t>
      </w:r>
      <w:r w:rsidRPr="00A232AE">
        <w:rPr>
          <w:rFonts w:ascii="Book Antiqua" w:hAnsi="Book Antiqua"/>
          <w:kern w:val="0"/>
          <w:sz w:val="24"/>
          <w:szCs w:val="24"/>
        </w:rPr>
        <w:t>: 55-57 [PMID: 29984196 DOI: 10.2478/jtim-2018-0015]</w:t>
      </w:r>
    </w:p>
    <w:p w14:paraId="06B41B2A" w14:textId="77777777" w:rsidR="00FB52AB" w:rsidRPr="00A232AE" w:rsidRDefault="003B1476" w:rsidP="00A232AE">
      <w:pPr>
        <w:adjustRightInd w:val="0"/>
        <w:snapToGrid w:val="0"/>
        <w:spacing w:line="360" w:lineRule="auto"/>
        <w:rPr>
          <w:rFonts w:ascii="Book Antiqua" w:hAnsi="Book Antiqua"/>
          <w:kern w:val="0"/>
          <w:sz w:val="24"/>
          <w:szCs w:val="24"/>
        </w:rPr>
      </w:pPr>
      <w:r w:rsidRPr="00A232AE">
        <w:rPr>
          <w:rFonts w:ascii="Book Antiqua" w:hAnsi="Book Antiqua"/>
          <w:kern w:val="0"/>
          <w:sz w:val="24"/>
          <w:szCs w:val="24"/>
        </w:rPr>
        <w:t xml:space="preserve">11 </w:t>
      </w:r>
      <w:proofErr w:type="spellStart"/>
      <w:r w:rsidRPr="00A232AE">
        <w:rPr>
          <w:rFonts w:ascii="Book Antiqua" w:hAnsi="Book Antiqua"/>
          <w:b/>
          <w:kern w:val="0"/>
          <w:sz w:val="24"/>
          <w:szCs w:val="24"/>
        </w:rPr>
        <w:t>Xue</w:t>
      </w:r>
      <w:proofErr w:type="spellEnd"/>
      <w:r w:rsidRPr="00A232AE">
        <w:rPr>
          <w:rFonts w:ascii="Book Antiqua" w:hAnsi="Book Antiqua"/>
          <w:b/>
          <w:kern w:val="0"/>
          <w:sz w:val="24"/>
          <w:szCs w:val="24"/>
        </w:rPr>
        <w:t xml:space="preserve"> A</w:t>
      </w:r>
      <w:r w:rsidRPr="00A232AE">
        <w:rPr>
          <w:rFonts w:ascii="Book Antiqua" w:hAnsi="Book Antiqua"/>
          <w:kern w:val="0"/>
          <w:sz w:val="24"/>
          <w:szCs w:val="24"/>
        </w:rPr>
        <w:t xml:space="preserve">, Yuan W, Gao X, Fang Y, Shu P, Xu C, Li H, Xu Y, Song Q, Hou Y, Shen K. Gastrointestinal stromal tumors (GISTs) with remarkable cystic change: a specific subtype of GISTs with relatively indolent behaviors and favorable prognoses. </w:t>
      </w:r>
      <w:r w:rsidRPr="00A232AE">
        <w:rPr>
          <w:rFonts w:ascii="Book Antiqua" w:hAnsi="Book Antiqua"/>
          <w:i/>
          <w:kern w:val="0"/>
          <w:sz w:val="24"/>
          <w:szCs w:val="24"/>
        </w:rPr>
        <w:t>J Cancer Res Clin Oncol</w:t>
      </w:r>
      <w:r w:rsidRPr="00A232AE">
        <w:rPr>
          <w:rFonts w:ascii="Book Antiqua" w:hAnsi="Book Antiqua"/>
          <w:kern w:val="0"/>
          <w:sz w:val="24"/>
          <w:szCs w:val="24"/>
        </w:rPr>
        <w:t xml:space="preserve"> 2019; </w:t>
      </w:r>
      <w:r w:rsidRPr="00A232AE">
        <w:rPr>
          <w:rFonts w:ascii="Book Antiqua" w:hAnsi="Book Antiqua"/>
          <w:b/>
          <w:kern w:val="0"/>
          <w:sz w:val="24"/>
          <w:szCs w:val="24"/>
        </w:rPr>
        <w:t>145</w:t>
      </w:r>
      <w:r w:rsidRPr="00A232AE">
        <w:rPr>
          <w:rFonts w:ascii="Book Antiqua" w:hAnsi="Book Antiqua"/>
          <w:kern w:val="0"/>
          <w:sz w:val="24"/>
          <w:szCs w:val="24"/>
        </w:rPr>
        <w:t>: 1559-1568 [PMID: 30923944 DOI: 10.1007/s00432-019-02853-y]</w:t>
      </w:r>
    </w:p>
    <w:p w14:paraId="4682CD6F" w14:textId="77777777" w:rsidR="00FB52AB" w:rsidRPr="00A232AE" w:rsidRDefault="003B1476" w:rsidP="00A232AE">
      <w:pPr>
        <w:adjustRightInd w:val="0"/>
        <w:snapToGrid w:val="0"/>
        <w:spacing w:line="360" w:lineRule="auto"/>
        <w:rPr>
          <w:rFonts w:ascii="Book Antiqua" w:hAnsi="Book Antiqua"/>
          <w:kern w:val="0"/>
          <w:sz w:val="24"/>
          <w:szCs w:val="24"/>
        </w:rPr>
      </w:pPr>
      <w:r w:rsidRPr="00A232AE">
        <w:rPr>
          <w:rFonts w:ascii="Book Antiqua" w:hAnsi="Book Antiqua"/>
          <w:kern w:val="0"/>
          <w:sz w:val="24"/>
          <w:szCs w:val="24"/>
        </w:rPr>
        <w:t xml:space="preserve">12 </w:t>
      </w:r>
      <w:r w:rsidRPr="00A232AE">
        <w:rPr>
          <w:rFonts w:ascii="Book Antiqua" w:hAnsi="Book Antiqua"/>
          <w:b/>
          <w:kern w:val="0"/>
          <w:sz w:val="24"/>
          <w:szCs w:val="24"/>
        </w:rPr>
        <w:t>Shi E</w:t>
      </w:r>
      <w:r w:rsidRPr="00A232AE">
        <w:rPr>
          <w:rFonts w:ascii="Book Antiqua" w:hAnsi="Book Antiqua"/>
          <w:kern w:val="0"/>
          <w:sz w:val="24"/>
          <w:szCs w:val="24"/>
        </w:rPr>
        <w:t xml:space="preserve">, </w:t>
      </w:r>
      <w:proofErr w:type="spellStart"/>
      <w:r w:rsidRPr="00A232AE">
        <w:rPr>
          <w:rFonts w:ascii="Book Antiqua" w:hAnsi="Book Antiqua"/>
          <w:kern w:val="0"/>
          <w:sz w:val="24"/>
          <w:szCs w:val="24"/>
        </w:rPr>
        <w:t>Chmielecki</w:t>
      </w:r>
      <w:proofErr w:type="spellEnd"/>
      <w:r w:rsidRPr="00A232AE">
        <w:rPr>
          <w:rFonts w:ascii="Book Antiqua" w:hAnsi="Book Antiqua"/>
          <w:kern w:val="0"/>
          <w:sz w:val="24"/>
          <w:szCs w:val="24"/>
        </w:rPr>
        <w:t xml:space="preserve"> J, Tang CM, Wang K, Heinrich MC, Kang G, </w:t>
      </w:r>
      <w:proofErr w:type="spellStart"/>
      <w:r w:rsidRPr="00A232AE">
        <w:rPr>
          <w:rFonts w:ascii="Book Antiqua" w:hAnsi="Book Antiqua"/>
          <w:kern w:val="0"/>
          <w:sz w:val="24"/>
          <w:szCs w:val="24"/>
        </w:rPr>
        <w:t>Corless</w:t>
      </w:r>
      <w:proofErr w:type="spellEnd"/>
      <w:r w:rsidRPr="00A232AE">
        <w:rPr>
          <w:rFonts w:ascii="Book Antiqua" w:hAnsi="Book Antiqua"/>
          <w:kern w:val="0"/>
          <w:sz w:val="24"/>
          <w:szCs w:val="24"/>
        </w:rPr>
        <w:t xml:space="preserve"> CL, Hong D, </w:t>
      </w:r>
      <w:proofErr w:type="spellStart"/>
      <w:r w:rsidRPr="00A232AE">
        <w:rPr>
          <w:rFonts w:ascii="Book Antiqua" w:hAnsi="Book Antiqua"/>
          <w:kern w:val="0"/>
          <w:sz w:val="24"/>
          <w:szCs w:val="24"/>
        </w:rPr>
        <w:t>Fero</w:t>
      </w:r>
      <w:proofErr w:type="spellEnd"/>
      <w:r w:rsidRPr="00A232AE">
        <w:rPr>
          <w:rFonts w:ascii="Book Antiqua" w:hAnsi="Book Antiqua"/>
          <w:kern w:val="0"/>
          <w:sz w:val="24"/>
          <w:szCs w:val="24"/>
        </w:rPr>
        <w:t xml:space="preserve"> KE, Murphy JD, Fanta PT, Ali SM, De Siena M, Burgoyne AM, </w:t>
      </w:r>
      <w:proofErr w:type="spellStart"/>
      <w:r w:rsidRPr="00A232AE">
        <w:rPr>
          <w:rFonts w:ascii="Book Antiqua" w:hAnsi="Book Antiqua"/>
          <w:kern w:val="0"/>
          <w:sz w:val="24"/>
          <w:szCs w:val="24"/>
        </w:rPr>
        <w:t>Movva</w:t>
      </w:r>
      <w:proofErr w:type="spellEnd"/>
      <w:r w:rsidRPr="00A232AE">
        <w:rPr>
          <w:rFonts w:ascii="Book Antiqua" w:hAnsi="Book Antiqua"/>
          <w:kern w:val="0"/>
          <w:sz w:val="24"/>
          <w:szCs w:val="24"/>
        </w:rPr>
        <w:t xml:space="preserve"> S, </w:t>
      </w:r>
      <w:proofErr w:type="spellStart"/>
      <w:r w:rsidRPr="00A232AE">
        <w:rPr>
          <w:rFonts w:ascii="Book Antiqua" w:hAnsi="Book Antiqua"/>
          <w:kern w:val="0"/>
          <w:sz w:val="24"/>
          <w:szCs w:val="24"/>
        </w:rPr>
        <w:t>Madlensky</w:t>
      </w:r>
      <w:proofErr w:type="spellEnd"/>
      <w:r w:rsidRPr="00A232AE">
        <w:rPr>
          <w:rFonts w:ascii="Book Antiqua" w:hAnsi="Book Antiqua"/>
          <w:kern w:val="0"/>
          <w:sz w:val="24"/>
          <w:szCs w:val="24"/>
        </w:rPr>
        <w:t xml:space="preserve"> L, </w:t>
      </w:r>
      <w:proofErr w:type="spellStart"/>
      <w:r w:rsidRPr="00A232AE">
        <w:rPr>
          <w:rFonts w:ascii="Book Antiqua" w:hAnsi="Book Antiqua"/>
          <w:kern w:val="0"/>
          <w:sz w:val="24"/>
          <w:szCs w:val="24"/>
        </w:rPr>
        <w:t>Heestand</w:t>
      </w:r>
      <w:proofErr w:type="spellEnd"/>
      <w:r w:rsidRPr="00A232AE">
        <w:rPr>
          <w:rFonts w:ascii="Book Antiqua" w:hAnsi="Book Antiqua"/>
          <w:kern w:val="0"/>
          <w:sz w:val="24"/>
          <w:szCs w:val="24"/>
        </w:rPr>
        <w:t xml:space="preserve"> GM, Trent JC, </w:t>
      </w:r>
      <w:proofErr w:type="spellStart"/>
      <w:r w:rsidRPr="00A232AE">
        <w:rPr>
          <w:rFonts w:ascii="Book Antiqua" w:hAnsi="Book Antiqua"/>
          <w:kern w:val="0"/>
          <w:sz w:val="24"/>
          <w:szCs w:val="24"/>
        </w:rPr>
        <w:t>Kurzrock</w:t>
      </w:r>
      <w:proofErr w:type="spellEnd"/>
      <w:r w:rsidRPr="00A232AE">
        <w:rPr>
          <w:rFonts w:ascii="Book Antiqua" w:hAnsi="Book Antiqua"/>
          <w:kern w:val="0"/>
          <w:sz w:val="24"/>
          <w:szCs w:val="24"/>
        </w:rPr>
        <w:t xml:space="preserve"> R, </w:t>
      </w:r>
      <w:proofErr w:type="spellStart"/>
      <w:r w:rsidRPr="00A232AE">
        <w:rPr>
          <w:rFonts w:ascii="Book Antiqua" w:hAnsi="Book Antiqua"/>
          <w:kern w:val="0"/>
          <w:sz w:val="24"/>
          <w:szCs w:val="24"/>
        </w:rPr>
        <w:t>Morosini</w:t>
      </w:r>
      <w:proofErr w:type="spellEnd"/>
      <w:r w:rsidRPr="00A232AE">
        <w:rPr>
          <w:rFonts w:ascii="Book Antiqua" w:hAnsi="Book Antiqua"/>
          <w:kern w:val="0"/>
          <w:sz w:val="24"/>
          <w:szCs w:val="24"/>
        </w:rPr>
        <w:t xml:space="preserve"> D, Ross JS, </w:t>
      </w:r>
      <w:proofErr w:type="spellStart"/>
      <w:r w:rsidRPr="00A232AE">
        <w:rPr>
          <w:rFonts w:ascii="Book Antiqua" w:hAnsi="Book Antiqua"/>
          <w:kern w:val="0"/>
          <w:sz w:val="24"/>
          <w:szCs w:val="24"/>
        </w:rPr>
        <w:t>Harismendy</w:t>
      </w:r>
      <w:proofErr w:type="spellEnd"/>
      <w:r w:rsidRPr="00A232AE">
        <w:rPr>
          <w:rFonts w:ascii="Book Antiqua" w:hAnsi="Book Antiqua"/>
          <w:kern w:val="0"/>
          <w:sz w:val="24"/>
          <w:szCs w:val="24"/>
        </w:rPr>
        <w:t xml:space="preserve"> O, </w:t>
      </w:r>
      <w:proofErr w:type="spellStart"/>
      <w:r w:rsidRPr="00A232AE">
        <w:rPr>
          <w:rFonts w:ascii="Book Antiqua" w:hAnsi="Book Antiqua"/>
          <w:kern w:val="0"/>
          <w:sz w:val="24"/>
          <w:szCs w:val="24"/>
        </w:rPr>
        <w:t>Sicklick</w:t>
      </w:r>
      <w:proofErr w:type="spellEnd"/>
      <w:r w:rsidRPr="00A232AE">
        <w:rPr>
          <w:rFonts w:ascii="Book Antiqua" w:hAnsi="Book Antiqua"/>
          <w:kern w:val="0"/>
          <w:sz w:val="24"/>
          <w:szCs w:val="24"/>
        </w:rPr>
        <w:t xml:space="preserve"> JK. FGFR1 and NTRK3 actionable alterations in "Wild-Type" gastrointestinal stromal tumors. </w:t>
      </w:r>
      <w:r w:rsidRPr="00A232AE">
        <w:rPr>
          <w:rFonts w:ascii="Book Antiqua" w:hAnsi="Book Antiqua"/>
          <w:i/>
          <w:kern w:val="0"/>
          <w:sz w:val="24"/>
          <w:szCs w:val="24"/>
        </w:rPr>
        <w:t xml:space="preserve">J </w:t>
      </w:r>
      <w:proofErr w:type="spellStart"/>
      <w:r w:rsidRPr="00A232AE">
        <w:rPr>
          <w:rFonts w:ascii="Book Antiqua" w:hAnsi="Book Antiqua"/>
          <w:i/>
          <w:kern w:val="0"/>
          <w:sz w:val="24"/>
          <w:szCs w:val="24"/>
        </w:rPr>
        <w:t>Transl</w:t>
      </w:r>
      <w:proofErr w:type="spellEnd"/>
      <w:r w:rsidRPr="00A232AE">
        <w:rPr>
          <w:rFonts w:ascii="Book Antiqua" w:hAnsi="Book Antiqua"/>
          <w:i/>
          <w:kern w:val="0"/>
          <w:sz w:val="24"/>
          <w:szCs w:val="24"/>
        </w:rPr>
        <w:t xml:space="preserve"> Med</w:t>
      </w:r>
      <w:r w:rsidRPr="00A232AE">
        <w:rPr>
          <w:rFonts w:ascii="Book Antiqua" w:hAnsi="Book Antiqua"/>
          <w:kern w:val="0"/>
          <w:sz w:val="24"/>
          <w:szCs w:val="24"/>
        </w:rPr>
        <w:t xml:space="preserve"> 2016; </w:t>
      </w:r>
      <w:r w:rsidRPr="00A232AE">
        <w:rPr>
          <w:rFonts w:ascii="Book Antiqua" w:hAnsi="Book Antiqua"/>
          <w:b/>
          <w:kern w:val="0"/>
          <w:sz w:val="24"/>
          <w:szCs w:val="24"/>
        </w:rPr>
        <w:t>14</w:t>
      </w:r>
      <w:r w:rsidRPr="00A232AE">
        <w:rPr>
          <w:rFonts w:ascii="Book Antiqua" w:hAnsi="Book Antiqua"/>
          <w:kern w:val="0"/>
          <w:sz w:val="24"/>
          <w:szCs w:val="24"/>
        </w:rPr>
        <w:t>: 339 [PMID: 27974047 DOI: 10.1186/s12967-016-1075-6]</w:t>
      </w:r>
    </w:p>
    <w:p w14:paraId="230FF77D" w14:textId="77777777" w:rsidR="00FB52AB" w:rsidRPr="00A232AE" w:rsidRDefault="003B1476" w:rsidP="00A232AE">
      <w:pPr>
        <w:adjustRightInd w:val="0"/>
        <w:snapToGrid w:val="0"/>
        <w:spacing w:line="360" w:lineRule="auto"/>
        <w:rPr>
          <w:rFonts w:ascii="Book Antiqua" w:hAnsi="Book Antiqua"/>
          <w:kern w:val="0"/>
          <w:sz w:val="24"/>
          <w:szCs w:val="24"/>
        </w:rPr>
      </w:pPr>
      <w:r w:rsidRPr="00A232AE">
        <w:rPr>
          <w:rFonts w:ascii="Book Antiqua" w:hAnsi="Book Antiqua"/>
          <w:kern w:val="0"/>
          <w:sz w:val="24"/>
          <w:szCs w:val="24"/>
        </w:rPr>
        <w:t xml:space="preserve">13 </w:t>
      </w:r>
      <w:proofErr w:type="spellStart"/>
      <w:r w:rsidRPr="00A232AE">
        <w:rPr>
          <w:rFonts w:ascii="Book Antiqua" w:hAnsi="Book Antiqua"/>
          <w:b/>
          <w:kern w:val="0"/>
          <w:sz w:val="24"/>
          <w:szCs w:val="24"/>
        </w:rPr>
        <w:t>Abdessayed</w:t>
      </w:r>
      <w:proofErr w:type="spellEnd"/>
      <w:r w:rsidRPr="00A232AE">
        <w:rPr>
          <w:rFonts w:ascii="Book Antiqua" w:hAnsi="Book Antiqua"/>
          <w:b/>
          <w:kern w:val="0"/>
          <w:sz w:val="24"/>
          <w:szCs w:val="24"/>
        </w:rPr>
        <w:t xml:space="preserve"> N</w:t>
      </w:r>
      <w:r w:rsidRPr="00A232AE">
        <w:rPr>
          <w:rFonts w:ascii="Book Antiqua" w:hAnsi="Book Antiqua"/>
          <w:kern w:val="0"/>
          <w:sz w:val="24"/>
          <w:szCs w:val="24"/>
        </w:rPr>
        <w:t xml:space="preserve">, Gupta R, </w:t>
      </w:r>
      <w:proofErr w:type="spellStart"/>
      <w:r w:rsidRPr="00A232AE">
        <w:rPr>
          <w:rFonts w:ascii="Book Antiqua" w:hAnsi="Book Antiqua"/>
          <w:kern w:val="0"/>
          <w:sz w:val="24"/>
          <w:szCs w:val="24"/>
        </w:rPr>
        <w:t>Mestiri</w:t>
      </w:r>
      <w:proofErr w:type="spellEnd"/>
      <w:r w:rsidRPr="00A232AE">
        <w:rPr>
          <w:rFonts w:ascii="Book Antiqua" w:hAnsi="Book Antiqua"/>
          <w:kern w:val="0"/>
          <w:sz w:val="24"/>
          <w:szCs w:val="24"/>
        </w:rPr>
        <w:t xml:space="preserve"> S, </w:t>
      </w:r>
      <w:proofErr w:type="spellStart"/>
      <w:r w:rsidRPr="00A232AE">
        <w:rPr>
          <w:rFonts w:ascii="Book Antiqua" w:hAnsi="Book Antiqua"/>
          <w:kern w:val="0"/>
          <w:sz w:val="24"/>
          <w:szCs w:val="24"/>
        </w:rPr>
        <w:t>Bdioui</w:t>
      </w:r>
      <w:proofErr w:type="spellEnd"/>
      <w:r w:rsidRPr="00A232AE">
        <w:rPr>
          <w:rFonts w:ascii="Book Antiqua" w:hAnsi="Book Antiqua"/>
          <w:kern w:val="0"/>
          <w:sz w:val="24"/>
          <w:szCs w:val="24"/>
        </w:rPr>
        <w:t xml:space="preserve"> A, </w:t>
      </w:r>
      <w:proofErr w:type="spellStart"/>
      <w:r w:rsidRPr="00A232AE">
        <w:rPr>
          <w:rFonts w:ascii="Book Antiqua" w:hAnsi="Book Antiqua"/>
          <w:kern w:val="0"/>
          <w:sz w:val="24"/>
          <w:szCs w:val="24"/>
        </w:rPr>
        <w:t>Trimech</w:t>
      </w:r>
      <w:proofErr w:type="spellEnd"/>
      <w:r w:rsidRPr="00A232AE">
        <w:rPr>
          <w:rFonts w:ascii="Book Antiqua" w:hAnsi="Book Antiqua"/>
          <w:kern w:val="0"/>
          <w:sz w:val="24"/>
          <w:szCs w:val="24"/>
        </w:rPr>
        <w:t xml:space="preserve"> M, </w:t>
      </w:r>
      <w:proofErr w:type="spellStart"/>
      <w:r w:rsidRPr="00A232AE">
        <w:rPr>
          <w:rFonts w:ascii="Book Antiqua" w:hAnsi="Book Antiqua"/>
          <w:kern w:val="0"/>
          <w:sz w:val="24"/>
          <w:szCs w:val="24"/>
        </w:rPr>
        <w:t>Mokni</w:t>
      </w:r>
      <w:proofErr w:type="spellEnd"/>
      <w:r w:rsidRPr="00A232AE">
        <w:rPr>
          <w:rFonts w:ascii="Book Antiqua" w:hAnsi="Book Antiqua"/>
          <w:kern w:val="0"/>
          <w:sz w:val="24"/>
          <w:szCs w:val="24"/>
        </w:rPr>
        <w:t xml:space="preserve"> M. Rare triad of periampullary carcinoid, duodenal gastrointestinal stromal tumor and plexiform neurofibroma at hepatic hilum in neurofibromatosis type 1: a case report. </w:t>
      </w:r>
      <w:r w:rsidRPr="00A232AE">
        <w:rPr>
          <w:rFonts w:ascii="Book Antiqua" w:hAnsi="Book Antiqua"/>
          <w:i/>
          <w:kern w:val="0"/>
          <w:sz w:val="24"/>
          <w:szCs w:val="24"/>
        </w:rPr>
        <w:t>BMC Cancer</w:t>
      </w:r>
      <w:r w:rsidRPr="00A232AE">
        <w:rPr>
          <w:rFonts w:ascii="Book Antiqua" w:hAnsi="Book Antiqua"/>
          <w:kern w:val="0"/>
          <w:sz w:val="24"/>
          <w:szCs w:val="24"/>
        </w:rPr>
        <w:t xml:space="preserve"> 2017; </w:t>
      </w:r>
      <w:r w:rsidRPr="00A232AE">
        <w:rPr>
          <w:rFonts w:ascii="Book Antiqua" w:hAnsi="Book Antiqua"/>
          <w:b/>
          <w:kern w:val="0"/>
          <w:sz w:val="24"/>
          <w:szCs w:val="24"/>
        </w:rPr>
        <w:t>17</w:t>
      </w:r>
      <w:r w:rsidRPr="00A232AE">
        <w:rPr>
          <w:rFonts w:ascii="Book Antiqua" w:hAnsi="Book Antiqua"/>
          <w:kern w:val="0"/>
          <w:sz w:val="24"/>
          <w:szCs w:val="24"/>
        </w:rPr>
        <w:t>: 579 [PMID: 28851321 DOI: 10.1186/s12885-017-3567-z]</w:t>
      </w:r>
    </w:p>
    <w:p w14:paraId="369639EC" w14:textId="77777777" w:rsidR="00FB52AB" w:rsidRPr="00A232AE" w:rsidRDefault="003B1476" w:rsidP="00A232AE">
      <w:pPr>
        <w:adjustRightInd w:val="0"/>
        <w:snapToGrid w:val="0"/>
        <w:spacing w:line="360" w:lineRule="auto"/>
        <w:rPr>
          <w:rFonts w:ascii="Book Antiqua" w:hAnsi="Book Antiqua"/>
          <w:kern w:val="0"/>
          <w:sz w:val="24"/>
          <w:szCs w:val="24"/>
        </w:rPr>
      </w:pPr>
      <w:r w:rsidRPr="00A232AE">
        <w:rPr>
          <w:rFonts w:ascii="Book Antiqua" w:hAnsi="Book Antiqua"/>
          <w:kern w:val="0"/>
          <w:sz w:val="24"/>
          <w:szCs w:val="24"/>
        </w:rPr>
        <w:t xml:space="preserve">14 </w:t>
      </w:r>
      <w:r w:rsidRPr="00A232AE">
        <w:rPr>
          <w:rFonts w:ascii="Book Antiqua" w:hAnsi="Book Antiqua"/>
          <w:b/>
          <w:kern w:val="0"/>
          <w:sz w:val="24"/>
          <w:szCs w:val="24"/>
        </w:rPr>
        <w:t>Teixeira F</w:t>
      </w:r>
      <w:r w:rsidRPr="00A232AE">
        <w:rPr>
          <w:rFonts w:ascii="Book Antiqua" w:hAnsi="Book Antiqua"/>
          <w:kern w:val="0"/>
          <w:sz w:val="24"/>
          <w:szCs w:val="24"/>
        </w:rPr>
        <w:t xml:space="preserve">, </w:t>
      </w:r>
      <w:proofErr w:type="spellStart"/>
      <w:r w:rsidRPr="00A232AE">
        <w:rPr>
          <w:rFonts w:ascii="Book Antiqua" w:hAnsi="Book Antiqua"/>
          <w:kern w:val="0"/>
          <w:sz w:val="24"/>
          <w:szCs w:val="24"/>
        </w:rPr>
        <w:t>Menegozzo</w:t>
      </w:r>
      <w:proofErr w:type="spellEnd"/>
      <w:r w:rsidRPr="00A232AE">
        <w:rPr>
          <w:rFonts w:ascii="Book Antiqua" w:hAnsi="Book Antiqua"/>
          <w:kern w:val="0"/>
          <w:sz w:val="24"/>
          <w:szCs w:val="24"/>
        </w:rPr>
        <w:t xml:space="preserve"> CAM, Couto </w:t>
      </w:r>
      <w:proofErr w:type="spellStart"/>
      <w:r w:rsidRPr="00A232AE">
        <w:rPr>
          <w:rFonts w:ascii="Book Antiqua" w:hAnsi="Book Antiqua"/>
          <w:kern w:val="0"/>
          <w:sz w:val="24"/>
          <w:szCs w:val="24"/>
        </w:rPr>
        <w:t>Netto</w:t>
      </w:r>
      <w:proofErr w:type="spellEnd"/>
      <w:r w:rsidRPr="00A232AE">
        <w:rPr>
          <w:rFonts w:ascii="Book Antiqua" w:hAnsi="Book Antiqua"/>
          <w:kern w:val="0"/>
          <w:sz w:val="24"/>
          <w:szCs w:val="24"/>
        </w:rPr>
        <w:t xml:space="preserve"> SDD, </w:t>
      </w:r>
      <w:proofErr w:type="spellStart"/>
      <w:r w:rsidRPr="00A232AE">
        <w:rPr>
          <w:rFonts w:ascii="Book Antiqua" w:hAnsi="Book Antiqua"/>
          <w:kern w:val="0"/>
          <w:sz w:val="24"/>
          <w:szCs w:val="24"/>
        </w:rPr>
        <w:t>Scapini</w:t>
      </w:r>
      <w:proofErr w:type="spellEnd"/>
      <w:r w:rsidRPr="00A232AE">
        <w:rPr>
          <w:rFonts w:ascii="Book Antiqua" w:hAnsi="Book Antiqua"/>
          <w:kern w:val="0"/>
          <w:sz w:val="24"/>
          <w:szCs w:val="24"/>
        </w:rPr>
        <w:t xml:space="preserve"> G, Akaishi EH, </w:t>
      </w:r>
      <w:proofErr w:type="spellStart"/>
      <w:r w:rsidRPr="00A232AE">
        <w:rPr>
          <w:rFonts w:ascii="Book Antiqua" w:hAnsi="Book Antiqua"/>
          <w:kern w:val="0"/>
          <w:sz w:val="24"/>
          <w:szCs w:val="24"/>
        </w:rPr>
        <w:t>Vasconcelos</w:t>
      </w:r>
      <w:proofErr w:type="spellEnd"/>
      <w:r w:rsidRPr="00A232AE">
        <w:rPr>
          <w:rFonts w:ascii="Book Antiqua" w:hAnsi="Book Antiqua"/>
          <w:kern w:val="0"/>
          <w:sz w:val="24"/>
          <w:szCs w:val="24"/>
        </w:rPr>
        <w:t xml:space="preserve"> MPS, </w:t>
      </w:r>
      <w:proofErr w:type="spellStart"/>
      <w:r w:rsidRPr="00A232AE">
        <w:rPr>
          <w:rFonts w:ascii="Book Antiqua" w:hAnsi="Book Antiqua"/>
          <w:kern w:val="0"/>
          <w:sz w:val="24"/>
          <w:szCs w:val="24"/>
        </w:rPr>
        <w:t>Utiyama</w:t>
      </w:r>
      <w:proofErr w:type="spellEnd"/>
      <w:r w:rsidRPr="00A232AE">
        <w:rPr>
          <w:rFonts w:ascii="Book Antiqua" w:hAnsi="Book Antiqua"/>
          <w:kern w:val="0"/>
          <w:sz w:val="24"/>
          <w:szCs w:val="24"/>
        </w:rPr>
        <w:t xml:space="preserve"> EM. Pancreaticoduodenectomy in patients with type 1 Neurofibromatosis: Report of two cases and literature review. </w:t>
      </w:r>
      <w:r w:rsidRPr="00A232AE">
        <w:rPr>
          <w:rFonts w:ascii="Book Antiqua" w:hAnsi="Book Antiqua"/>
          <w:i/>
          <w:kern w:val="0"/>
          <w:sz w:val="24"/>
          <w:szCs w:val="24"/>
        </w:rPr>
        <w:t>Int J Surg Case Rep</w:t>
      </w:r>
      <w:r w:rsidRPr="00A232AE">
        <w:rPr>
          <w:rFonts w:ascii="Book Antiqua" w:hAnsi="Book Antiqua"/>
          <w:kern w:val="0"/>
          <w:sz w:val="24"/>
          <w:szCs w:val="24"/>
        </w:rPr>
        <w:t xml:space="preserve"> 2016; </w:t>
      </w:r>
      <w:r w:rsidRPr="00A232AE">
        <w:rPr>
          <w:rFonts w:ascii="Book Antiqua" w:hAnsi="Book Antiqua"/>
          <w:b/>
          <w:kern w:val="0"/>
          <w:sz w:val="24"/>
          <w:szCs w:val="24"/>
        </w:rPr>
        <w:t>27</w:t>
      </w:r>
      <w:r w:rsidRPr="00A232AE">
        <w:rPr>
          <w:rFonts w:ascii="Book Antiqua" w:hAnsi="Book Antiqua"/>
          <w:kern w:val="0"/>
          <w:sz w:val="24"/>
          <w:szCs w:val="24"/>
        </w:rPr>
        <w:t>: 36-40 [PMID: 27529834 DOI: 10.1016/j.ijscr.2016.08.008]</w:t>
      </w:r>
    </w:p>
    <w:p w14:paraId="3C38DF76" w14:textId="77777777" w:rsidR="00FB52AB" w:rsidRPr="00A232AE" w:rsidRDefault="003B1476" w:rsidP="00A232AE">
      <w:pPr>
        <w:adjustRightInd w:val="0"/>
        <w:snapToGrid w:val="0"/>
        <w:spacing w:line="360" w:lineRule="auto"/>
        <w:rPr>
          <w:rFonts w:ascii="Book Antiqua" w:hAnsi="Book Antiqua"/>
          <w:kern w:val="0"/>
          <w:sz w:val="24"/>
          <w:szCs w:val="24"/>
        </w:rPr>
      </w:pPr>
      <w:r w:rsidRPr="00A232AE">
        <w:rPr>
          <w:rFonts w:ascii="Book Antiqua" w:hAnsi="Book Antiqua"/>
          <w:kern w:val="0"/>
          <w:sz w:val="24"/>
          <w:szCs w:val="24"/>
        </w:rPr>
        <w:t xml:space="preserve">15 </w:t>
      </w:r>
      <w:r w:rsidRPr="00A232AE">
        <w:rPr>
          <w:rFonts w:ascii="Book Antiqua" w:hAnsi="Book Antiqua"/>
          <w:b/>
          <w:kern w:val="0"/>
          <w:sz w:val="24"/>
          <w:szCs w:val="24"/>
        </w:rPr>
        <w:t>Liu Q</w:t>
      </w:r>
      <w:r w:rsidRPr="00A232AE">
        <w:rPr>
          <w:rFonts w:ascii="Book Antiqua" w:hAnsi="Book Antiqua"/>
          <w:kern w:val="0"/>
          <w:sz w:val="24"/>
          <w:szCs w:val="24"/>
        </w:rPr>
        <w:t xml:space="preserve">, Kong F, Zhou J, Dong M, Dong Q. Management of hemorrhage in gastrointestinal stromal tumors: a review. </w:t>
      </w:r>
      <w:r w:rsidRPr="00A232AE">
        <w:rPr>
          <w:rFonts w:ascii="Book Antiqua" w:hAnsi="Book Antiqua"/>
          <w:i/>
          <w:kern w:val="0"/>
          <w:sz w:val="24"/>
          <w:szCs w:val="24"/>
        </w:rPr>
        <w:t xml:space="preserve">Cancer </w:t>
      </w:r>
      <w:proofErr w:type="spellStart"/>
      <w:r w:rsidRPr="00A232AE">
        <w:rPr>
          <w:rFonts w:ascii="Book Antiqua" w:hAnsi="Book Antiqua"/>
          <w:i/>
          <w:kern w:val="0"/>
          <w:sz w:val="24"/>
          <w:szCs w:val="24"/>
        </w:rPr>
        <w:t>Manag</w:t>
      </w:r>
      <w:proofErr w:type="spellEnd"/>
      <w:r w:rsidRPr="00A232AE">
        <w:rPr>
          <w:rFonts w:ascii="Book Antiqua" w:hAnsi="Book Antiqua"/>
          <w:i/>
          <w:kern w:val="0"/>
          <w:sz w:val="24"/>
          <w:szCs w:val="24"/>
        </w:rPr>
        <w:t xml:space="preserve"> Res</w:t>
      </w:r>
      <w:r w:rsidRPr="00A232AE">
        <w:rPr>
          <w:rFonts w:ascii="Book Antiqua" w:hAnsi="Book Antiqua"/>
          <w:kern w:val="0"/>
          <w:sz w:val="24"/>
          <w:szCs w:val="24"/>
        </w:rPr>
        <w:t xml:space="preserve"> 2018; </w:t>
      </w:r>
      <w:r w:rsidRPr="00A232AE">
        <w:rPr>
          <w:rFonts w:ascii="Book Antiqua" w:hAnsi="Book Antiqua"/>
          <w:b/>
          <w:kern w:val="0"/>
          <w:sz w:val="24"/>
          <w:szCs w:val="24"/>
        </w:rPr>
        <w:t>10</w:t>
      </w:r>
      <w:r w:rsidRPr="00A232AE">
        <w:rPr>
          <w:rFonts w:ascii="Book Antiqua" w:hAnsi="Book Antiqua"/>
          <w:kern w:val="0"/>
          <w:sz w:val="24"/>
          <w:szCs w:val="24"/>
        </w:rPr>
        <w:t>: 735-743 [PMID: 29695930 DOI: 10.2147/CMAR.S159689]</w:t>
      </w:r>
    </w:p>
    <w:p w14:paraId="6CE18BB4" w14:textId="77777777" w:rsidR="00FB52AB" w:rsidRPr="00A232AE" w:rsidRDefault="003B1476" w:rsidP="00A232AE">
      <w:pPr>
        <w:adjustRightInd w:val="0"/>
        <w:snapToGrid w:val="0"/>
        <w:spacing w:line="360" w:lineRule="auto"/>
        <w:rPr>
          <w:rFonts w:ascii="Book Antiqua" w:hAnsi="Book Antiqua"/>
          <w:kern w:val="0"/>
          <w:sz w:val="24"/>
          <w:szCs w:val="24"/>
        </w:rPr>
      </w:pPr>
      <w:r w:rsidRPr="00A232AE">
        <w:rPr>
          <w:rFonts w:ascii="Book Antiqua" w:hAnsi="Book Antiqua"/>
          <w:kern w:val="0"/>
          <w:sz w:val="24"/>
          <w:szCs w:val="24"/>
        </w:rPr>
        <w:t xml:space="preserve">16 </w:t>
      </w:r>
      <w:r w:rsidRPr="00A232AE">
        <w:rPr>
          <w:rFonts w:ascii="Book Antiqua" w:hAnsi="Book Antiqua"/>
          <w:b/>
          <w:kern w:val="0"/>
          <w:sz w:val="24"/>
          <w:szCs w:val="24"/>
        </w:rPr>
        <w:t>Barresi L</w:t>
      </w:r>
      <w:r w:rsidRPr="00A232AE">
        <w:rPr>
          <w:rFonts w:ascii="Book Antiqua" w:hAnsi="Book Antiqua"/>
          <w:kern w:val="0"/>
          <w:sz w:val="24"/>
          <w:szCs w:val="24"/>
        </w:rPr>
        <w:t xml:space="preserve">, </w:t>
      </w:r>
      <w:proofErr w:type="spellStart"/>
      <w:r w:rsidRPr="00A232AE">
        <w:rPr>
          <w:rFonts w:ascii="Book Antiqua" w:hAnsi="Book Antiqua"/>
          <w:kern w:val="0"/>
          <w:sz w:val="24"/>
          <w:szCs w:val="24"/>
        </w:rPr>
        <w:t>Tacelli</w:t>
      </w:r>
      <w:proofErr w:type="spellEnd"/>
      <w:r w:rsidRPr="00A232AE">
        <w:rPr>
          <w:rFonts w:ascii="Book Antiqua" w:hAnsi="Book Antiqua"/>
          <w:kern w:val="0"/>
          <w:sz w:val="24"/>
          <w:szCs w:val="24"/>
        </w:rPr>
        <w:t xml:space="preserve"> M, Tarantino I, </w:t>
      </w:r>
      <w:proofErr w:type="spellStart"/>
      <w:r w:rsidRPr="00A232AE">
        <w:rPr>
          <w:rFonts w:ascii="Book Antiqua" w:hAnsi="Book Antiqua"/>
          <w:kern w:val="0"/>
          <w:sz w:val="24"/>
          <w:szCs w:val="24"/>
        </w:rPr>
        <w:t>Cipolletta</w:t>
      </w:r>
      <w:proofErr w:type="spellEnd"/>
      <w:r w:rsidRPr="00A232AE">
        <w:rPr>
          <w:rFonts w:ascii="Book Antiqua" w:hAnsi="Book Antiqua"/>
          <w:kern w:val="0"/>
          <w:sz w:val="24"/>
          <w:szCs w:val="24"/>
        </w:rPr>
        <w:t xml:space="preserve"> F, </w:t>
      </w:r>
      <w:proofErr w:type="spellStart"/>
      <w:r w:rsidRPr="00A232AE">
        <w:rPr>
          <w:rFonts w:ascii="Book Antiqua" w:hAnsi="Book Antiqua"/>
          <w:kern w:val="0"/>
          <w:sz w:val="24"/>
          <w:szCs w:val="24"/>
        </w:rPr>
        <w:t>Granata</w:t>
      </w:r>
      <w:proofErr w:type="spellEnd"/>
      <w:r w:rsidRPr="00A232AE">
        <w:rPr>
          <w:rFonts w:ascii="Book Antiqua" w:hAnsi="Book Antiqua"/>
          <w:kern w:val="0"/>
          <w:sz w:val="24"/>
          <w:szCs w:val="24"/>
        </w:rPr>
        <w:t xml:space="preserve"> A, </w:t>
      </w:r>
      <w:proofErr w:type="spellStart"/>
      <w:r w:rsidRPr="00A232AE">
        <w:rPr>
          <w:rFonts w:ascii="Book Antiqua" w:hAnsi="Book Antiqua"/>
          <w:kern w:val="0"/>
          <w:sz w:val="24"/>
          <w:szCs w:val="24"/>
        </w:rPr>
        <w:t>Traina</w:t>
      </w:r>
      <w:proofErr w:type="spellEnd"/>
      <w:r w:rsidRPr="00A232AE">
        <w:rPr>
          <w:rFonts w:ascii="Book Antiqua" w:hAnsi="Book Antiqua"/>
          <w:kern w:val="0"/>
          <w:sz w:val="24"/>
          <w:szCs w:val="24"/>
        </w:rPr>
        <w:t xml:space="preserve"> M. Improving the yield of EUS-guided histology. </w:t>
      </w:r>
      <w:proofErr w:type="spellStart"/>
      <w:r w:rsidRPr="00A232AE">
        <w:rPr>
          <w:rFonts w:ascii="Book Antiqua" w:hAnsi="Book Antiqua"/>
          <w:i/>
          <w:kern w:val="0"/>
          <w:sz w:val="24"/>
          <w:szCs w:val="24"/>
        </w:rPr>
        <w:t>Endosc</w:t>
      </w:r>
      <w:proofErr w:type="spellEnd"/>
      <w:r w:rsidRPr="00A232AE">
        <w:rPr>
          <w:rFonts w:ascii="Book Antiqua" w:hAnsi="Book Antiqua"/>
          <w:i/>
          <w:kern w:val="0"/>
          <w:sz w:val="24"/>
          <w:szCs w:val="24"/>
        </w:rPr>
        <w:t xml:space="preserve"> Ultrasound</w:t>
      </w:r>
      <w:r w:rsidRPr="00A232AE">
        <w:rPr>
          <w:rFonts w:ascii="Book Antiqua" w:hAnsi="Book Antiqua"/>
          <w:kern w:val="0"/>
          <w:sz w:val="24"/>
          <w:szCs w:val="24"/>
        </w:rPr>
        <w:t xml:space="preserve"> 2018; </w:t>
      </w:r>
      <w:r w:rsidRPr="00A232AE">
        <w:rPr>
          <w:rFonts w:ascii="Book Antiqua" w:hAnsi="Book Antiqua"/>
          <w:b/>
          <w:kern w:val="0"/>
          <w:sz w:val="24"/>
          <w:szCs w:val="24"/>
        </w:rPr>
        <w:t>7</w:t>
      </w:r>
      <w:r w:rsidRPr="00A232AE">
        <w:rPr>
          <w:rFonts w:ascii="Book Antiqua" w:hAnsi="Book Antiqua"/>
          <w:kern w:val="0"/>
          <w:sz w:val="24"/>
          <w:szCs w:val="24"/>
        </w:rPr>
        <w:t xml:space="preserve">: 301-305 [PMID: 30323157 </w:t>
      </w:r>
      <w:r w:rsidRPr="00A232AE">
        <w:rPr>
          <w:rFonts w:ascii="Book Antiqua" w:hAnsi="Book Antiqua"/>
          <w:kern w:val="0"/>
          <w:sz w:val="24"/>
          <w:szCs w:val="24"/>
        </w:rPr>
        <w:lastRenderedPageBreak/>
        <w:t>DOI: 10.4103/eus.eus_45_18]</w:t>
      </w:r>
    </w:p>
    <w:p w14:paraId="23B9706E" w14:textId="77777777" w:rsidR="00FB52AB" w:rsidRPr="00A232AE" w:rsidRDefault="003B1476" w:rsidP="00A232AE">
      <w:pPr>
        <w:adjustRightInd w:val="0"/>
        <w:snapToGrid w:val="0"/>
        <w:spacing w:line="360" w:lineRule="auto"/>
        <w:rPr>
          <w:rFonts w:ascii="Book Antiqua" w:hAnsi="Book Antiqua"/>
          <w:kern w:val="0"/>
          <w:sz w:val="24"/>
          <w:szCs w:val="24"/>
        </w:rPr>
      </w:pPr>
      <w:r w:rsidRPr="00A232AE">
        <w:rPr>
          <w:rFonts w:ascii="Book Antiqua" w:hAnsi="Book Antiqua"/>
          <w:kern w:val="0"/>
          <w:sz w:val="24"/>
          <w:szCs w:val="24"/>
        </w:rPr>
        <w:t xml:space="preserve">17 </w:t>
      </w:r>
      <w:r w:rsidRPr="00A232AE">
        <w:rPr>
          <w:rFonts w:ascii="Book Antiqua" w:hAnsi="Book Antiqua"/>
          <w:b/>
          <w:kern w:val="0"/>
          <w:sz w:val="24"/>
          <w:szCs w:val="24"/>
        </w:rPr>
        <w:t>Gottschalk U</w:t>
      </w:r>
      <w:r w:rsidRPr="00A232AE">
        <w:rPr>
          <w:rFonts w:ascii="Book Antiqua" w:hAnsi="Book Antiqua"/>
          <w:kern w:val="0"/>
          <w:sz w:val="24"/>
          <w:szCs w:val="24"/>
        </w:rPr>
        <w:t xml:space="preserve">, Dietrich CF, </w:t>
      </w:r>
      <w:proofErr w:type="spellStart"/>
      <w:r w:rsidRPr="00A232AE">
        <w:rPr>
          <w:rFonts w:ascii="Book Antiqua" w:hAnsi="Book Antiqua"/>
          <w:kern w:val="0"/>
          <w:sz w:val="24"/>
          <w:szCs w:val="24"/>
        </w:rPr>
        <w:t>Jenssen</w:t>
      </w:r>
      <w:proofErr w:type="spellEnd"/>
      <w:r w:rsidRPr="00A232AE">
        <w:rPr>
          <w:rFonts w:ascii="Book Antiqua" w:hAnsi="Book Antiqua"/>
          <w:kern w:val="0"/>
          <w:sz w:val="24"/>
          <w:szCs w:val="24"/>
        </w:rPr>
        <w:t xml:space="preserve"> C. Ectopic pancreas in the upper gastrointestinal tract: Is endosonographic diagnosis reliable? Data from the German Endoscopic Ultrasound Registry and review of the literature. </w:t>
      </w:r>
      <w:proofErr w:type="spellStart"/>
      <w:r w:rsidRPr="00A232AE">
        <w:rPr>
          <w:rFonts w:ascii="Book Antiqua" w:hAnsi="Book Antiqua"/>
          <w:i/>
          <w:kern w:val="0"/>
          <w:sz w:val="24"/>
          <w:szCs w:val="24"/>
        </w:rPr>
        <w:t>Endosc</w:t>
      </w:r>
      <w:proofErr w:type="spellEnd"/>
      <w:r w:rsidRPr="00A232AE">
        <w:rPr>
          <w:rFonts w:ascii="Book Antiqua" w:hAnsi="Book Antiqua"/>
          <w:i/>
          <w:kern w:val="0"/>
          <w:sz w:val="24"/>
          <w:szCs w:val="24"/>
        </w:rPr>
        <w:t xml:space="preserve"> Ultrasound</w:t>
      </w:r>
      <w:r w:rsidRPr="00A232AE">
        <w:rPr>
          <w:rFonts w:ascii="Book Antiqua" w:hAnsi="Book Antiqua"/>
          <w:kern w:val="0"/>
          <w:sz w:val="24"/>
          <w:szCs w:val="24"/>
        </w:rPr>
        <w:t xml:space="preserve"> 2018; </w:t>
      </w:r>
      <w:r w:rsidRPr="00A232AE">
        <w:rPr>
          <w:rFonts w:ascii="Book Antiqua" w:hAnsi="Book Antiqua"/>
          <w:b/>
          <w:kern w:val="0"/>
          <w:sz w:val="24"/>
          <w:szCs w:val="24"/>
        </w:rPr>
        <w:t>7</w:t>
      </w:r>
      <w:r w:rsidRPr="00A232AE">
        <w:rPr>
          <w:rFonts w:ascii="Book Antiqua" w:hAnsi="Book Antiqua"/>
          <w:kern w:val="0"/>
          <w:sz w:val="24"/>
          <w:szCs w:val="24"/>
        </w:rPr>
        <w:t>: 270-278 [PMID: 28836514 DOI: 10.4103/eus.eus_18_17]</w:t>
      </w:r>
    </w:p>
    <w:p w14:paraId="1C1ADF24" w14:textId="77777777" w:rsidR="00FB52AB" w:rsidRPr="00A232AE" w:rsidRDefault="003B1476" w:rsidP="00A232AE">
      <w:pPr>
        <w:adjustRightInd w:val="0"/>
        <w:snapToGrid w:val="0"/>
        <w:spacing w:line="360" w:lineRule="auto"/>
        <w:rPr>
          <w:rFonts w:ascii="Book Antiqua" w:hAnsi="Book Antiqua"/>
          <w:kern w:val="0"/>
          <w:sz w:val="24"/>
          <w:szCs w:val="24"/>
        </w:rPr>
      </w:pPr>
      <w:r w:rsidRPr="00A232AE">
        <w:rPr>
          <w:rFonts w:ascii="Book Antiqua" w:hAnsi="Book Antiqua"/>
          <w:kern w:val="0"/>
          <w:sz w:val="24"/>
          <w:szCs w:val="24"/>
        </w:rPr>
        <w:t xml:space="preserve">18 </w:t>
      </w:r>
      <w:r w:rsidRPr="00A232AE">
        <w:rPr>
          <w:rFonts w:ascii="Book Antiqua" w:hAnsi="Book Antiqua"/>
          <w:b/>
          <w:kern w:val="0"/>
          <w:sz w:val="24"/>
          <w:szCs w:val="24"/>
        </w:rPr>
        <w:t>Abad-</w:t>
      </w:r>
      <w:proofErr w:type="spellStart"/>
      <w:r w:rsidRPr="00A232AE">
        <w:rPr>
          <w:rFonts w:ascii="Book Antiqua" w:hAnsi="Book Antiqua"/>
          <w:b/>
          <w:kern w:val="0"/>
          <w:sz w:val="24"/>
          <w:szCs w:val="24"/>
        </w:rPr>
        <w:t>Belando</w:t>
      </w:r>
      <w:proofErr w:type="spellEnd"/>
      <w:r w:rsidRPr="00A232AE">
        <w:rPr>
          <w:rFonts w:ascii="Book Antiqua" w:hAnsi="Book Antiqua"/>
          <w:b/>
          <w:kern w:val="0"/>
          <w:sz w:val="24"/>
          <w:szCs w:val="24"/>
        </w:rPr>
        <w:t xml:space="preserve"> R</w:t>
      </w:r>
      <w:r w:rsidRPr="00A232AE">
        <w:rPr>
          <w:rFonts w:ascii="Book Antiqua" w:hAnsi="Book Antiqua"/>
          <w:kern w:val="0"/>
          <w:sz w:val="24"/>
          <w:szCs w:val="24"/>
        </w:rPr>
        <w:t xml:space="preserve">, </w:t>
      </w:r>
      <w:proofErr w:type="spellStart"/>
      <w:r w:rsidRPr="00A232AE">
        <w:rPr>
          <w:rFonts w:ascii="Book Antiqua" w:hAnsi="Book Antiqua"/>
          <w:kern w:val="0"/>
          <w:sz w:val="24"/>
          <w:szCs w:val="24"/>
        </w:rPr>
        <w:t>Varas</w:t>
      </w:r>
      <w:proofErr w:type="spellEnd"/>
      <w:r w:rsidRPr="00A232AE">
        <w:rPr>
          <w:rFonts w:ascii="Book Antiqua" w:hAnsi="Book Antiqua"/>
          <w:kern w:val="0"/>
          <w:sz w:val="24"/>
          <w:szCs w:val="24"/>
        </w:rPr>
        <w:t>-Lorenzo MJ, Pons-</w:t>
      </w:r>
      <w:proofErr w:type="spellStart"/>
      <w:r w:rsidRPr="00A232AE">
        <w:rPr>
          <w:rFonts w:ascii="Book Antiqua" w:hAnsi="Book Antiqua"/>
          <w:kern w:val="0"/>
          <w:sz w:val="24"/>
          <w:szCs w:val="24"/>
        </w:rPr>
        <w:t>Vilardell</w:t>
      </w:r>
      <w:proofErr w:type="spellEnd"/>
      <w:r w:rsidRPr="00A232AE">
        <w:rPr>
          <w:rFonts w:ascii="Book Antiqua" w:hAnsi="Book Antiqua"/>
          <w:kern w:val="0"/>
          <w:sz w:val="24"/>
          <w:szCs w:val="24"/>
        </w:rPr>
        <w:t xml:space="preserve"> C, </w:t>
      </w:r>
      <w:proofErr w:type="spellStart"/>
      <w:r w:rsidRPr="00A232AE">
        <w:rPr>
          <w:rFonts w:ascii="Book Antiqua" w:hAnsi="Book Antiqua"/>
          <w:kern w:val="0"/>
          <w:sz w:val="24"/>
          <w:szCs w:val="24"/>
        </w:rPr>
        <w:t>Puig-Torrus</w:t>
      </w:r>
      <w:proofErr w:type="spellEnd"/>
      <w:r w:rsidRPr="00A232AE">
        <w:rPr>
          <w:rFonts w:ascii="Book Antiqua" w:hAnsi="Book Antiqua"/>
          <w:kern w:val="0"/>
          <w:sz w:val="24"/>
          <w:szCs w:val="24"/>
        </w:rPr>
        <w:t xml:space="preserve"> X, </w:t>
      </w:r>
      <w:proofErr w:type="spellStart"/>
      <w:r w:rsidRPr="00A232AE">
        <w:rPr>
          <w:rFonts w:ascii="Book Antiqua" w:hAnsi="Book Antiqua"/>
          <w:kern w:val="0"/>
          <w:sz w:val="24"/>
          <w:szCs w:val="24"/>
        </w:rPr>
        <w:t>Pla-Alcaraz</w:t>
      </w:r>
      <w:proofErr w:type="spellEnd"/>
      <w:r w:rsidRPr="00A232AE">
        <w:rPr>
          <w:rFonts w:ascii="Book Antiqua" w:hAnsi="Book Antiqua"/>
          <w:kern w:val="0"/>
          <w:sz w:val="24"/>
          <w:szCs w:val="24"/>
        </w:rPr>
        <w:t xml:space="preserve"> M, </w:t>
      </w:r>
      <w:proofErr w:type="spellStart"/>
      <w:r w:rsidRPr="00A232AE">
        <w:rPr>
          <w:rFonts w:ascii="Book Antiqua" w:hAnsi="Book Antiqua"/>
          <w:kern w:val="0"/>
          <w:sz w:val="24"/>
          <w:szCs w:val="24"/>
        </w:rPr>
        <w:t>Monleón-Getino</w:t>
      </w:r>
      <w:proofErr w:type="spellEnd"/>
      <w:r w:rsidRPr="00A232AE">
        <w:rPr>
          <w:rFonts w:ascii="Book Antiqua" w:hAnsi="Book Antiqua"/>
          <w:kern w:val="0"/>
          <w:sz w:val="24"/>
          <w:szCs w:val="24"/>
        </w:rPr>
        <w:t xml:space="preserve"> A, Sánchez-</w:t>
      </w:r>
      <w:proofErr w:type="spellStart"/>
      <w:r w:rsidRPr="00A232AE">
        <w:rPr>
          <w:rFonts w:ascii="Book Antiqua" w:hAnsi="Book Antiqua"/>
          <w:kern w:val="0"/>
          <w:sz w:val="24"/>
          <w:szCs w:val="24"/>
        </w:rPr>
        <w:t>Vizcaíno</w:t>
      </w:r>
      <w:proofErr w:type="spellEnd"/>
      <w:r w:rsidRPr="00A232AE">
        <w:rPr>
          <w:rFonts w:ascii="Book Antiqua" w:hAnsi="Book Antiqua"/>
          <w:kern w:val="0"/>
          <w:sz w:val="24"/>
          <w:szCs w:val="24"/>
        </w:rPr>
        <w:t>-</w:t>
      </w:r>
      <w:proofErr w:type="spellStart"/>
      <w:r w:rsidRPr="00A232AE">
        <w:rPr>
          <w:rFonts w:ascii="Book Antiqua" w:hAnsi="Book Antiqua"/>
          <w:kern w:val="0"/>
          <w:sz w:val="24"/>
          <w:szCs w:val="24"/>
        </w:rPr>
        <w:t>Mengual</w:t>
      </w:r>
      <w:proofErr w:type="spellEnd"/>
      <w:r w:rsidRPr="00A232AE">
        <w:rPr>
          <w:rFonts w:ascii="Book Antiqua" w:hAnsi="Book Antiqua"/>
          <w:kern w:val="0"/>
          <w:sz w:val="24"/>
          <w:szCs w:val="24"/>
        </w:rPr>
        <w:t xml:space="preserve"> E. Canalization technique to obtain deep tissue biopsy of gastrointestinal subepithelial tumors as an alternative to conventional known techniques. </w:t>
      </w:r>
      <w:proofErr w:type="spellStart"/>
      <w:r w:rsidRPr="00A232AE">
        <w:rPr>
          <w:rFonts w:ascii="Book Antiqua" w:hAnsi="Book Antiqua"/>
          <w:i/>
          <w:kern w:val="0"/>
          <w:sz w:val="24"/>
          <w:szCs w:val="24"/>
        </w:rPr>
        <w:t>Endosc</w:t>
      </w:r>
      <w:proofErr w:type="spellEnd"/>
      <w:r w:rsidRPr="00A232AE">
        <w:rPr>
          <w:rFonts w:ascii="Book Antiqua" w:hAnsi="Book Antiqua"/>
          <w:i/>
          <w:kern w:val="0"/>
          <w:sz w:val="24"/>
          <w:szCs w:val="24"/>
        </w:rPr>
        <w:t xml:space="preserve"> Ultrasound</w:t>
      </w:r>
      <w:r w:rsidRPr="00A232AE">
        <w:rPr>
          <w:rFonts w:ascii="Book Antiqua" w:hAnsi="Book Antiqua"/>
          <w:kern w:val="0"/>
          <w:sz w:val="24"/>
          <w:szCs w:val="24"/>
        </w:rPr>
        <w:t xml:space="preserve"> 2018; </w:t>
      </w:r>
      <w:r w:rsidRPr="00A232AE">
        <w:rPr>
          <w:rFonts w:ascii="Book Antiqua" w:hAnsi="Book Antiqua"/>
          <w:b/>
          <w:kern w:val="0"/>
          <w:sz w:val="24"/>
          <w:szCs w:val="24"/>
        </w:rPr>
        <w:t>7</w:t>
      </w:r>
      <w:r w:rsidRPr="00A232AE">
        <w:rPr>
          <w:rFonts w:ascii="Book Antiqua" w:hAnsi="Book Antiqua"/>
          <w:kern w:val="0"/>
          <w:sz w:val="24"/>
          <w:szCs w:val="24"/>
        </w:rPr>
        <w:t>: 184-190 [PMID: 28707653 DOI: 10.4103/eus.eus_13_17]</w:t>
      </w:r>
    </w:p>
    <w:p w14:paraId="4DEF1DE0" w14:textId="77777777" w:rsidR="00FB52AB" w:rsidRPr="00A232AE" w:rsidRDefault="003B1476" w:rsidP="00A232AE">
      <w:pPr>
        <w:adjustRightInd w:val="0"/>
        <w:snapToGrid w:val="0"/>
        <w:spacing w:line="360" w:lineRule="auto"/>
        <w:rPr>
          <w:rFonts w:ascii="Book Antiqua" w:hAnsi="Book Antiqua"/>
          <w:kern w:val="0"/>
          <w:sz w:val="24"/>
          <w:szCs w:val="24"/>
        </w:rPr>
      </w:pPr>
      <w:r w:rsidRPr="00A232AE">
        <w:rPr>
          <w:rFonts w:ascii="Book Antiqua" w:hAnsi="Book Antiqua"/>
          <w:kern w:val="0"/>
          <w:sz w:val="24"/>
          <w:szCs w:val="24"/>
        </w:rPr>
        <w:t xml:space="preserve">19 </w:t>
      </w:r>
      <w:proofErr w:type="spellStart"/>
      <w:r w:rsidRPr="00A232AE">
        <w:rPr>
          <w:rFonts w:ascii="Book Antiqua" w:hAnsi="Book Antiqua"/>
          <w:b/>
          <w:kern w:val="0"/>
          <w:sz w:val="24"/>
          <w:szCs w:val="24"/>
        </w:rPr>
        <w:t>Alkhormi</w:t>
      </w:r>
      <w:proofErr w:type="spellEnd"/>
      <w:r w:rsidRPr="00A232AE">
        <w:rPr>
          <w:rFonts w:ascii="Book Antiqua" w:hAnsi="Book Antiqua"/>
          <w:b/>
          <w:kern w:val="0"/>
          <w:sz w:val="24"/>
          <w:szCs w:val="24"/>
        </w:rPr>
        <w:t xml:space="preserve"> AM</w:t>
      </w:r>
      <w:r w:rsidRPr="00A232AE">
        <w:rPr>
          <w:rFonts w:ascii="Book Antiqua" w:hAnsi="Book Antiqua"/>
          <w:kern w:val="0"/>
          <w:sz w:val="24"/>
          <w:szCs w:val="24"/>
        </w:rPr>
        <w:t xml:space="preserve">, </w:t>
      </w:r>
      <w:proofErr w:type="spellStart"/>
      <w:r w:rsidRPr="00A232AE">
        <w:rPr>
          <w:rFonts w:ascii="Book Antiqua" w:hAnsi="Book Antiqua"/>
          <w:kern w:val="0"/>
          <w:sz w:val="24"/>
          <w:szCs w:val="24"/>
        </w:rPr>
        <w:t>Memon</w:t>
      </w:r>
      <w:proofErr w:type="spellEnd"/>
      <w:r w:rsidRPr="00A232AE">
        <w:rPr>
          <w:rFonts w:ascii="Book Antiqua" w:hAnsi="Book Antiqua"/>
          <w:kern w:val="0"/>
          <w:sz w:val="24"/>
          <w:szCs w:val="24"/>
        </w:rPr>
        <w:t xml:space="preserve"> MY, </w:t>
      </w:r>
      <w:proofErr w:type="spellStart"/>
      <w:r w:rsidRPr="00A232AE">
        <w:rPr>
          <w:rFonts w:ascii="Book Antiqua" w:hAnsi="Book Antiqua"/>
          <w:kern w:val="0"/>
          <w:sz w:val="24"/>
          <w:szCs w:val="24"/>
        </w:rPr>
        <w:t>Alqarawi</w:t>
      </w:r>
      <w:proofErr w:type="spellEnd"/>
      <w:r w:rsidRPr="00A232AE">
        <w:rPr>
          <w:rFonts w:ascii="Book Antiqua" w:hAnsi="Book Antiqua"/>
          <w:kern w:val="0"/>
          <w:sz w:val="24"/>
          <w:szCs w:val="24"/>
        </w:rPr>
        <w:t xml:space="preserve"> A. Gastric Antral Vascular Ectasia: A Case Report and Literature Review. </w:t>
      </w:r>
      <w:r w:rsidRPr="00A232AE">
        <w:rPr>
          <w:rFonts w:ascii="Book Antiqua" w:hAnsi="Book Antiqua"/>
          <w:i/>
          <w:kern w:val="0"/>
          <w:sz w:val="24"/>
          <w:szCs w:val="24"/>
        </w:rPr>
        <w:t xml:space="preserve">J </w:t>
      </w:r>
      <w:proofErr w:type="spellStart"/>
      <w:r w:rsidRPr="00A232AE">
        <w:rPr>
          <w:rFonts w:ascii="Book Antiqua" w:hAnsi="Book Antiqua"/>
          <w:i/>
          <w:kern w:val="0"/>
          <w:sz w:val="24"/>
          <w:szCs w:val="24"/>
        </w:rPr>
        <w:t>Transl</w:t>
      </w:r>
      <w:proofErr w:type="spellEnd"/>
      <w:r w:rsidRPr="00A232AE">
        <w:rPr>
          <w:rFonts w:ascii="Book Antiqua" w:hAnsi="Book Antiqua"/>
          <w:i/>
          <w:kern w:val="0"/>
          <w:sz w:val="24"/>
          <w:szCs w:val="24"/>
        </w:rPr>
        <w:t xml:space="preserve"> </w:t>
      </w:r>
      <w:proofErr w:type="spellStart"/>
      <w:r w:rsidRPr="00A232AE">
        <w:rPr>
          <w:rFonts w:ascii="Book Antiqua" w:hAnsi="Book Antiqua"/>
          <w:i/>
          <w:kern w:val="0"/>
          <w:sz w:val="24"/>
          <w:szCs w:val="24"/>
        </w:rPr>
        <w:t>Int</w:t>
      </w:r>
      <w:proofErr w:type="spellEnd"/>
      <w:r w:rsidRPr="00A232AE">
        <w:rPr>
          <w:rFonts w:ascii="Book Antiqua" w:hAnsi="Book Antiqua"/>
          <w:i/>
          <w:kern w:val="0"/>
          <w:sz w:val="24"/>
          <w:szCs w:val="24"/>
        </w:rPr>
        <w:t xml:space="preserve"> Med</w:t>
      </w:r>
      <w:r w:rsidRPr="00A232AE">
        <w:rPr>
          <w:rFonts w:ascii="Book Antiqua" w:hAnsi="Book Antiqua"/>
          <w:kern w:val="0"/>
          <w:sz w:val="24"/>
          <w:szCs w:val="24"/>
        </w:rPr>
        <w:t xml:space="preserve"> 2018; </w:t>
      </w:r>
      <w:r w:rsidRPr="00A232AE">
        <w:rPr>
          <w:rFonts w:ascii="Book Antiqua" w:hAnsi="Book Antiqua"/>
          <w:b/>
          <w:kern w:val="0"/>
          <w:sz w:val="24"/>
          <w:szCs w:val="24"/>
        </w:rPr>
        <w:t>6</w:t>
      </w:r>
      <w:r w:rsidRPr="00A232AE">
        <w:rPr>
          <w:rFonts w:ascii="Book Antiqua" w:hAnsi="Book Antiqua"/>
          <w:kern w:val="0"/>
          <w:sz w:val="24"/>
          <w:szCs w:val="24"/>
        </w:rPr>
        <w:t>: 47-51 [PMID: 29607305 DOI: 10.2478/jtim-2018-0010]</w:t>
      </w:r>
    </w:p>
    <w:p w14:paraId="695A043F" w14:textId="77777777" w:rsidR="00FB52AB" w:rsidRPr="00A232AE" w:rsidRDefault="003B1476" w:rsidP="00A232AE">
      <w:pPr>
        <w:adjustRightInd w:val="0"/>
        <w:snapToGrid w:val="0"/>
        <w:spacing w:line="360" w:lineRule="auto"/>
        <w:rPr>
          <w:rFonts w:ascii="Book Antiqua" w:hAnsi="Book Antiqua"/>
          <w:kern w:val="0"/>
          <w:sz w:val="24"/>
          <w:szCs w:val="24"/>
        </w:rPr>
      </w:pPr>
      <w:r w:rsidRPr="00A232AE">
        <w:rPr>
          <w:rFonts w:ascii="Book Antiqua" w:hAnsi="Book Antiqua"/>
          <w:kern w:val="0"/>
          <w:sz w:val="24"/>
          <w:szCs w:val="24"/>
        </w:rPr>
        <w:t xml:space="preserve">20 </w:t>
      </w:r>
      <w:proofErr w:type="spellStart"/>
      <w:r w:rsidRPr="00A232AE">
        <w:rPr>
          <w:rFonts w:ascii="Book Antiqua" w:hAnsi="Book Antiqua"/>
          <w:b/>
          <w:kern w:val="0"/>
          <w:sz w:val="24"/>
          <w:szCs w:val="24"/>
        </w:rPr>
        <w:t>Cartana</w:t>
      </w:r>
      <w:proofErr w:type="spellEnd"/>
      <w:r w:rsidRPr="00A232AE">
        <w:rPr>
          <w:rFonts w:ascii="Book Antiqua" w:hAnsi="Book Antiqua"/>
          <w:b/>
          <w:kern w:val="0"/>
          <w:sz w:val="24"/>
          <w:szCs w:val="24"/>
        </w:rPr>
        <w:t xml:space="preserve"> ET</w:t>
      </w:r>
      <w:r w:rsidRPr="00A232AE">
        <w:rPr>
          <w:rFonts w:ascii="Book Antiqua" w:hAnsi="Book Antiqua"/>
          <w:kern w:val="0"/>
          <w:sz w:val="24"/>
          <w:szCs w:val="24"/>
        </w:rPr>
        <w:t xml:space="preserve">, </w:t>
      </w:r>
      <w:proofErr w:type="spellStart"/>
      <w:r w:rsidRPr="00A232AE">
        <w:rPr>
          <w:rFonts w:ascii="Book Antiqua" w:hAnsi="Book Antiqua"/>
          <w:kern w:val="0"/>
          <w:sz w:val="24"/>
          <w:szCs w:val="24"/>
        </w:rPr>
        <w:t>Gheonea</w:t>
      </w:r>
      <w:proofErr w:type="spellEnd"/>
      <w:r w:rsidRPr="00A232AE">
        <w:rPr>
          <w:rFonts w:ascii="Book Antiqua" w:hAnsi="Book Antiqua"/>
          <w:kern w:val="0"/>
          <w:sz w:val="24"/>
          <w:szCs w:val="24"/>
        </w:rPr>
        <w:t xml:space="preserve"> DI, </w:t>
      </w:r>
      <w:proofErr w:type="spellStart"/>
      <w:r w:rsidRPr="00A232AE">
        <w:rPr>
          <w:rFonts w:ascii="Book Antiqua" w:hAnsi="Book Antiqua"/>
          <w:kern w:val="0"/>
          <w:sz w:val="24"/>
          <w:szCs w:val="24"/>
        </w:rPr>
        <w:t>Cherciu</w:t>
      </w:r>
      <w:proofErr w:type="spellEnd"/>
      <w:r w:rsidRPr="00A232AE">
        <w:rPr>
          <w:rFonts w:ascii="Book Antiqua" w:hAnsi="Book Antiqua"/>
          <w:kern w:val="0"/>
          <w:sz w:val="24"/>
          <w:szCs w:val="24"/>
        </w:rPr>
        <w:t xml:space="preserve"> IF, </w:t>
      </w:r>
      <w:proofErr w:type="spellStart"/>
      <w:r w:rsidRPr="00A232AE">
        <w:rPr>
          <w:rFonts w:ascii="Book Antiqua" w:hAnsi="Book Antiqua"/>
          <w:kern w:val="0"/>
          <w:sz w:val="24"/>
          <w:szCs w:val="24"/>
        </w:rPr>
        <w:t>Streaţa</w:t>
      </w:r>
      <w:proofErr w:type="spellEnd"/>
      <w:r w:rsidRPr="00A232AE">
        <w:rPr>
          <w:rFonts w:ascii="Book Antiqua" w:hAnsi="Book Antiqua"/>
          <w:kern w:val="0"/>
          <w:sz w:val="24"/>
          <w:szCs w:val="24"/>
        </w:rPr>
        <w:t xml:space="preserve"> I, </w:t>
      </w:r>
      <w:proofErr w:type="spellStart"/>
      <w:r w:rsidRPr="00A232AE">
        <w:rPr>
          <w:rFonts w:ascii="Book Antiqua" w:hAnsi="Book Antiqua"/>
          <w:kern w:val="0"/>
          <w:sz w:val="24"/>
          <w:szCs w:val="24"/>
        </w:rPr>
        <w:t>Uscatu</w:t>
      </w:r>
      <w:proofErr w:type="spellEnd"/>
      <w:r w:rsidRPr="00A232AE">
        <w:rPr>
          <w:rFonts w:ascii="Book Antiqua" w:hAnsi="Book Antiqua"/>
          <w:kern w:val="0"/>
          <w:sz w:val="24"/>
          <w:szCs w:val="24"/>
        </w:rPr>
        <w:t xml:space="preserve"> CD, </w:t>
      </w:r>
      <w:proofErr w:type="spellStart"/>
      <w:r w:rsidRPr="00A232AE">
        <w:rPr>
          <w:rFonts w:ascii="Book Antiqua" w:hAnsi="Book Antiqua"/>
          <w:kern w:val="0"/>
          <w:sz w:val="24"/>
          <w:szCs w:val="24"/>
        </w:rPr>
        <w:t>Nicoli</w:t>
      </w:r>
      <w:proofErr w:type="spellEnd"/>
      <w:r w:rsidRPr="00A232AE">
        <w:rPr>
          <w:rFonts w:ascii="Book Antiqua" w:hAnsi="Book Antiqua"/>
          <w:kern w:val="0"/>
          <w:sz w:val="24"/>
          <w:szCs w:val="24"/>
        </w:rPr>
        <w:t xml:space="preserve"> ER, </w:t>
      </w:r>
      <w:proofErr w:type="spellStart"/>
      <w:r w:rsidRPr="00A232AE">
        <w:rPr>
          <w:rFonts w:ascii="Book Antiqua" w:hAnsi="Book Antiqua"/>
          <w:kern w:val="0"/>
          <w:sz w:val="24"/>
          <w:szCs w:val="24"/>
        </w:rPr>
        <w:t>Ioana</w:t>
      </w:r>
      <w:proofErr w:type="spellEnd"/>
      <w:r w:rsidRPr="00A232AE">
        <w:rPr>
          <w:rFonts w:ascii="Book Antiqua" w:hAnsi="Book Antiqua"/>
          <w:kern w:val="0"/>
          <w:sz w:val="24"/>
          <w:szCs w:val="24"/>
        </w:rPr>
        <w:t xml:space="preserve"> M, </w:t>
      </w:r>
      <w:proofErr w:type="spellStart"/>
      <w:r w:rsidRPr="00A232AE">
        <w:rPr>
          <w:rFonts w:ascii="Book Antiqua" w:hAnsi="Book Antiqua"/>
          <w:kern w:val="0"/>
          <w:sz w:val="24"/>
          <w:szCs w:val="24"/>
        </w:rPr>
        <w:t>Pirici</w:t>
      </w:r>
      <w:proofErr w:type="spellEnd"/>
      <w:r w:rsidRPr="00A232AE">
        <w:rPr>
          <w:rFonts w:ascii="Book Antiqua" w:hAnsi="Book Antiqua"/>
          <w:kern w:val="0"/>
          <w:sz w:val="24"/>
          <w:szCs w:val="24"/>
        </w:rPr>
        <w:t xml:space="preserve"> D, </w:t>
      </w:r>
      <w:proofErr w:type="spellStart"/>
      <w:r w:rsidRPr="00A232AE">
        <w:rPr>
          <w:rFonts w:ascii="Book Antiqua" w:hAnsi="Book Antiqua"/>
          <w:kern w:val="0"/>
          <w:sz w:val="24"/>
          <w:szCs w:val="24"/>
        </w:rPr>
        <w:t>Georgescu</w:t>
      </w:r>
      <w:proofErr w:type="spellEnd"/>
      <w:r w:rsidRPr="00A232AE">
        <w:rPr>
          <w:rFonts w:ascii="Book Antiqua" w:hAnsi="Book Antiqua"/>
          <w:kern w:val="0"/>
          <w:sz w:val="24"/>
          <w:szCs w:val="24"/>
        </w:rPr>
        <w:t xml:space="preserve"> CV, </w:t>
      </w:r>
      <w:proofErr w:type="spellStart"/>
      <w:r w:rsidRPr="00A232AE">
        <w:rPr>
          <w:rFonts w:ascii="Book Antiqua" w:hAnsi="Book Antiqua"/>
          <w:kern w:val="0"/>
          <w:sz w:val="24"/>
          <w:szCs w:val="24"/>
        </w:rPr>
        <w:t>Alexandru</w:t>
      </w:r>
      <w:proofErr w:type="spellEnd"/>
      <w:r w:rsidRPr="00A232AE">
        <w:rPr>
          <w:rFonts w:ascii="Book Antiqua" w:hAnsi="Book Antiqua"/>
          <w:kern w:val="0"/>
          <w:sz w:val="24"/>
          <w:szCs w:val="24"/>
        </w:rPr>
        <w:t xml:space="preserve"> DO, </w:t>
      </w:r>
      <w:proofErr w:type="spellStart"/>
      <w:r w:rsidRPr="00A232AE">
        <w:rPr>
          <w:rFonts w:ascii="Book Antiqua" w:hAnsi="Book Antiqua"/>
          <w:kern w:val="0"/>
          <w:sz w:val="24"/>
          <w:szCs w:val="24"/>
        </w:rPr>
        <w:t>Şurlin</w:t>
      </w:r>
      <w:proofErr w:type="spellEnd"/>
      <w:r w:rsidRPr="00A232AE">
        <w:rPr>
          <w:rFonts w:ascii="Book Antiqua" w:hAnsi="Book Antiqua"/>
          <w:kern w:val="0"/>
          <w:sz w:val="24"/>
          <w:szCs w:val="24"/>
        </w:rPr>
        <w:t xml:space="preserve"> V, </w:t>
      </w:r>
      <w:proofErr w:type="spellStart"/>
      <w:r w:rsidRPr="00A232AE">
        <w:rPr>
          <w:rFonts w:ascii="Book Antiqua" w:hAnsi="Book Antiqua"/>
          <w:kern w:val="0"/>
          <w:sz w:val="24"/>
          <w:szCs w:val="24"/>
        </w:rPr>
        <w:t>Gruionu</w:t>
      </w:r>
      <w:proofErr w:type="spellEnd"/>
      <w:r w:rsidRPr="00A232AE">
        <w:rPr>
          <w:rFonts w:ascii="Book Antiqua" w:hAnsi="Book Antiqua"/>
          <w:kern w:val="0"/>
          <w:sz w:val="24"/>
          <w:szCs w:val="24"/>
        </w:rPr>
        <w:t xml:space="preserve"> G, </w:t>
      </w:r>
      <w:proofErr w:type="spellStart"/>
      <w:r w:rsidRPr="00A232AE">
        <w:rPr>
          <w:rFonts w:ascii="Book Antiqua" w:hAnsi="Book Antiqua"/>
          <w:kern w:val="0"/>
          <w:sz w:val="24"/>
          <w:szCs w:val="24"/>
        </w:rPr>
        <w:t>Săftoiu</w:t>
      </w:r>
      <w:proofErr w:type="spellEnd"/>
      <w:r w:rsidRPr="00A232AE">
        <w:rPr>
          <w:rFonts w:ascii="Book Antiqua" w:hAnsi="Book Antiqua"/>
          <w:kern w:val="0"/>
          <w:sz w:val="24"/>
          <w:szCs w:val="24"/>
        </w:rPr>
        <w:t xml:space="preserve"> A. Assessing tumor angiogenesis in colorectal cancer by quantitative contrast-enhanced endoscopic ultrasound and molecular and immunohistochemical analysis. </w:t>
      </w:r>
      <w:proofErr w:type="spellStart"/>
      <w:r w:rsidRPr="00A232AE">
        <w:rPr>
          <w:rFonts w:ascii="Book Antiqua" w:hAnsi="Book Antiqua"/>
          <w:i/>
          <w:kern w:val="0"/>
          <w:sz w:val="24"/>
          <w:szCs w:val="24"/>
        </w:rPr>
        <w:t>Endosc</w:t>
      </w:r>
      <w:proofErr w:type="spellEnd"/>
      <w:r w:rsidRPr="00A232AE">
        <w:rPr>
          <w:rFonts w:ascii="Book Antiqua" w:hAnsi="Book Antiqua"/>
          <w:i/>
          <w:kern w:val="0"/>
          <w:sz w:val="24"/>
          <w:szCs w:val="24"/>
        </w:rPr>
        <w:t xml:space="preserve"> Ultrasound</w:t>
      </w:r>
      <w:r w:rsidRPr="00A232AE">
        <w:rPr>
          <w:rFonts w:ascii="Book Antiqua" w:hAnsi="Book Antiqua"/>
          <w:kern w:val="0"/>
          <w:sz w:val="24"/>
          <w:szCs w:val="24"/>
        </w:rPr>
        <w:t xml:space="preserve"> 2018; </w:t>
      </w:r>
      <w:r w:rsidRPr="00A232AE">
        <w:rPr>
          <w:rFonts w:ascii="Book Antiqua" w:hAnsi="Book Antiqua"/>
          <w:b/>
          <w:kern w:val="0"/>
          <w:sz w:val="24"/>
          <w:szCs w:val="24"/>
        </w:rPr>
        <w:t>7</w:t>
      </w:r>
      <w:r w:rsidRPr="00A232AE">
        <w:rPr>
          <w:rFonts w:ascii="Book Antiqua" w:hAnsi="Book Antiqua"/>
          <w:kern w:val="0"/>
          <w:sz w:val="24"/>
          <w:szCs w:val="24"/>
        </w:rPr>
        <w:t>: 175-183 [PMID: 28685747 DOI: 10.4103/eus.eus_7_17]</w:t>
      </w:r>
    </w:p>
    <w:p w14:paraId="3D61D7FA" w14:textId="77777777" w:rsidR="00FB52AB" w:rsidRPr="00A232AE" w:rsidRDefault="003B1476" w:rsidP="00A232AE">
      <w:pPr>
        <w:adjustRightInd w:val="0"/>
        <w:snapToGrid w:val="0"/>
        <w:spacing w:line="360" w:lineRule="auto"/>
        <w:rPr>
          <w:rFonts w:ascii="Book Antiqua" w:hAnsi="Book Antiqua"/>
          <w:kern w:val="0"/>
          <w:sz w:val="24"/>
          <w:szCs w:val="24"/>
        </w:rPr>
      </w:pPr>
      <w:r w:rsidRPr="00A232AE">
        <w:rPr>
          <w:rFonts w:ascii="Book Antiqua" w:hAnsi="Book Antiqua"/>
          <w:kern w:val="0"/>
          <w:sz w:val="24"/>
          <w:szCs w:val="24"/>
        </w:rPr>
        <w:t xml:space="preserve">21 </w:t>
      </w:r>
      <w:r w:rsidRPr="00A232AE">
        <w:rPr>
          <w:rFonts w:ascii="Book Antiqua" w:hAnsi="Book Antiqua"/>
          <w:b/>
          <w:kern w:val="0"/>
          <w:sz w:val="24"/>
          <w:szCs w:val="24"/>
        </w:rPr>
        <w:t>Chong CCN</w:t>
      </w:r>
      <w:r w:rsidRPr="00A232AE">
        <w:rPr>
          <w:rFonts w:ascii="Book Antiqua" w:hAnsi="Book Antiqua"/>
          <w:kern w:val="0"/>
          <w:sz w:val="24"/>
          <w:szCs w:val="24"/>
        </w:rPr>
        <w:t xml:space="preserve">, Teoh AYB, Tang RSY, Chan AWH, Ng EKW, Lai PBS. EUS-FNA using 22G nitinol or </w:t>
      </w:r>
      <w:proofErr w:type="spellStart"/>
      <w:r w:rsidRPr="00A232AE">
        <w:rPr>
          <w:rFonts w:ascii="Book Antiqua" w:hAnsi="Book Antiqua"/>
          <w:kern w:val="0"/>
          <w:sz w:val="24"/>
          <w:szCs w:val="24"/>
        </w:rPr>
        <w:t>ProCore</w:t>
      </w:r>
      <w:proofErr w:type="spellEnd"/>
      <w:r w:rsidRPr="00A232AE">
        <w:rPr>
          <w:rFonts w:ascii="Book Antiqua" w:hAnsi="Book Antiqua"/>
          <w:kern w:val="0"/>
          <w:sz w:val="24"/>
          <w:szCs w:val="24"/>
        </w:rPr>
        <w:t xml:space="preserve"> needles without on-site cytopathology. </w:t>
      </w:r>
      <w:proofErr w:type="spellStart"/>
      <w:r w:rsidRPr="00A232AE">
        <w:rPr>
          <w:rFonts w:ascii="Book Antiqua" w:hAnsi="Book Antiqua"/>
          <w:i/>
          <w:kern w:val="0"/>
          <w:sz w:val="24"/>
          <w:szCs w:val="24"/>
        </w:rPr>
        <w:t>Endosc</w:t>
      </w:r>
      <w:proofErr w:type="spellEnd"/>
      <w:r w:rsidRPr="00A232AE">
        <w:rPr>
          <w:rFonts w:ascii="Book Antiqua" w:hAnsi="Book Antiqua"/>
          <w:i/>
          <w:kern w:val="0"/>
          <w:sz w:val="24"/>
          <w:szCs w:val="24"/>
        </w:rPr>
        <w:t xml:space="preserve"> Ultrasound</w:t>
      </w:r>
      <w:r w:rsidRPr="00A232AE">
        <w:rPr>
          <w:rFonts w:ascii="Book Antiqua" w:hAnsi="Book Antiqua"/>
          <w:kern w:val="0"/>
          <w:sz w:val="24"/>
          <w:szCs w:val="24"/>
        </w:rPr>
        <w:t xml:space="preserve"> 2018; </w:t>
      </w:r>
      <w:r w:rsidRPr="00A232AE">
        <w:rPr>
          <w:rFonts w:ascii="Book Antiqua" w:hAnsi="Book Antiqua"/>
          <w:b/>
          <w:kern w:val="0"/>
          <w:sz w:val="24"/>
          <w:szCs w:val="24"/>
        </w:rPr>
        <w:t>7</w:t>
      </w:r>
      <w:r w:rsidRPr="00A232AE">
        <w:rPr>
          <w:rFonts w:ascii="Book Antiqua" w:hAnsi="Book Antiqua"/>
          <w:kern w:val="0"/>
          <w:sz w:val="24"/>
          <w:szCs w:val="24"/>
        </w:rPr>
        <w:t>: 56-60 [PMID: 29451170 DOI: 10.4103/eus.eus_113_17]</w:t>
      </w:r>
    </w:p>
    <w:p w14:paraId="1BB19246" w14:textId="608F0C6B" w:rsidR="001F2273" w:rsidRPr="00047A8F" w:rsidRDefault="003B1476" w:rsidP="00047A8F">
      <w:pPr>
        <w:adjustRightInd w:val="0"/>
        <w:snapToGrid w:val="0"/>
        <w:spacing w:line="360" w:lineRule="auto"/>
        <w:ind w:firstLine="480"/>
        <w:rPr>
          <w:rFonts w:ascii="Book Antiqua" w:eastAsia="Lucida Sans Unicode" w:hAnsi="Book Antiqua" w:cs="Arial"/>
          <w:b/>
          <w:kern w:val="0"/>
          <w:sz w:val="24"/>
          <w:szCs w:val="24"/>
          <w:lang w:eastAsia="hi-IN" w:bidi="hi-IN"/>
        </w:rPr>
      </w:pPr>
      <w:r w:rsidRPr="00A232AE">
        <w:rPr>
          <w:rFonts w:ascii="Book Antiqua" w:hAnsi="Book Antiqua"/>
          <w:kern w:val="0"/>
          <w:sz w:val="24"/>
          <w:szCs w:val="24"/>
        </w:rPr>
        <w:t xml:space="preserve">22 </w:t>
      </w:r>
      <w:r w:rsidRPr="00A232AE">
        <w:rPr>
          <w:rFonts w:ascii="Book Antiqua" w:hAnsi="Book Antiqua"/>
          <w:b/>
          <w:kern w:val="0"/>
          <w:sz w:val="24"/>
          <w:szCs w:val="24"/>
        </w:rPr>
        <w:t>Nam K</w:t>
      </w:r>
      <w:r w:rsidRPr="00A232AE">
        <w:rPr>
          <w:rFonts w:ascii="Book Antiqua" w:hAnsi="Book Antiqua"/>
          <w:kern w:val="0"/>
          <w:sz w:val="24"/>
          <w:szCs w:val="24"/>
        </w:rPr>
        <w:t xml:space="preserve">, Kim DU, Lee TH, Iwashita T, </w:t>
      </w:r>
      <w:proofErr w:type="spellStart"/>
      <w:r w:rsidRPr="00A232AE">
        <w:rPr>
          <w:rFonts w:ascii="Book Antiqua" w:hAnsi="Book Antiqua"/>
          <w:kern w:val="0"/>
          <w:sz w:val="24"/>
          <w:szCs w:val="24"/>
        </w:rPr>
        <w:t>Nakai</w:t>
      </w:r>
      <w:proofErr w:type="spellEnd"/>
      <w:r w:rsidRPr="00A232AE">
        <w:rPr>
          <w:rFonts w:ascii="Book Antiqua" w:hAnsi="Book Antiqua"/>
          <w:kern w:val="0"/>
          <w:sz w:val="24"/>
          <w:szCs w:val="24"/>
        </w:rPr>
        <w:t xml:space="preserve"> Y, </w:t>
      </w:r>
      <w:proofErr w:type="spellStart"/>
      <w:r w:rsidRPr="00A232AE">
        <w:rPr>
          <w:rFonts w:ascii="Book Antiqua" w:hAnsi="Book Antiqua"/>
          <w:kern w:val="0"/>
          <w:sz w:val="24"/>
          <w:szCs w:val="24"/>
        </w:rPr>
        <w:t>Bolkhir</w:t>
      </w:r>
      <w:proofErr w:type="spellEnd"/>
      <w:r w:rsidRPr="00A232AE">
        <w:rPr>
          <w:rFonts w:ascii="Book Antiqua" w:hAnsi="Book Antiqua"/>
          <w:kern w:val="0"/>
          <w:sz w:val="24"/>
          <w:szCs w:val="24"/>
        </w:rPr>
        <w:t xml:space="preserve"> A, Castro LA, Vazquez-</w:t>
      </w:r>
      <w:proofErr w:type="spellStart"/>
      <w:r w:rsidRPr="00A232AE">
        <w:rPr>
          <w:rFonts w:ascii="Book Antiqua" w:hAnsi="Book Antiqua"/>
          <w:kern w:val="0"/>
          <w:sz w:val="24"/>
          <w:szCs w:val="24"/>
        </w:rPr>
        <w:t>Sequeiros</w:t>
      </w:r>
      <w:proofErr w:type="spellEnd"/>
      <w:r w:rsidRPr="00A232AE">
        <w:rPr>
          <w:rFonts w:ascii="Book Antiqua" w:hAnsi="Book Antiqua"/>
          <w:kern w:val="0"/>
          <w:sz w:val="24"/>
          <w:szCs w:val="24"/>
        </w:rPr>
        <w:t xml:space="preserve"> E, de la Serna C, Perez-Miranda M, Lee JG, Lee SS, </w:t>
      </w:r>
      <w:proofErr w:type="spellStart"/>
      <w:r w:rsidRPr="00A232AE">
        <w:rPr>
          <w:rFonts w:ascii="Book Antiqua" w:hAnsi="Book Antiqua"/>
          <w:kern w:val="0"/>
          <w:sz w:val="24"/>
          <w:szCs w:val="24"/>
        </w:rPr>
        <w:t>Seo</w:t>
      </w:r>
      <w:proofErr w:type="spellEnd"/>
      <w:r w:rsidRPr="00A232AE">
        <w:rPr>
          <w:rFonts w:ascii="Book Antiqua" w:hAnsi="Book Antiqua"/>
          <w:kern w:val="0"/>
          <w:sz w:val="24"/>
          <w:szCs w:val="24"/>
        </w:rPr>
        <w:t xml:space="preserve"> DW, Lee SK, Kim MH, Park DH. Patient perception and preference of EUS-guided drainage over percutaneous drainage when endoscopic </w:t>
      </w:r>
      <w:proofErr w:type="spellStart"/>
      <w:r w:rsidRPr="00A232AE">
        <w:rPr>
          <w:rFonts w:ascii="Book Antiqua" w:hAnsi="Book Antiqua"/>
          <w:kern w:val="0"/>
          <w:sz w:val="24"/>
          <w:szCs w:val="24"/>
        </w:rPr>
        <w:t>transpapillary</w:t>
      </w:r>
      <w:proofErr w:type="spellEnd"/>
      <w:r w:rsidRPr="00A232AE">
        <w:rPr>
          <w:rFonts w:ascii="Book Antiqua" w:hAnsi="Book Antiqua"/>
          <w:kern w:val="0"/>
          <w:sz w:val="24"/>
          <w:szCs w:val="24"/>
        </w:rPr>
        <w:t xml:space="preserve"> biliary drainage fails: An international multicenter survey. </w:t>
      </w:r>
      <w:proofErr w:type="spellStart"/>
      <w:r w:rsidRPr="00A232AE">
        <w:rPr>
          <w:rFonts w:ascii="Book Antiqua" w:hAnsi="Book Antiqua"/>
          <w:i/>
          <w:kern w:val="0"/>
          <w:sz w:val="24"/>
          <w:szCs w:val="24"/>
        </w:rPr>
        <w:t>Endosc</w:t>
      </w:r>
      <w:proofErr w:type="spellEnd"/>
      <w:r w:rsidRPr="00A232AE">
        <w:rPr>
          <w:rFonts w:ascii="Book Antiqua" w:hAnsi="Book Antiqua"/>
          <w:i/>
          <w:kern w:val="0"/>
          <w:sz w:val="24"/>
          <w:szCs w:val="24"/>
        </w:rPr>
        <w:t xml:space="preserve"> Ultrasound</w:t>
      </w:r>
      <w:r w:rsidRPr="00A232AE">
        <w:rPr>
          <w:rFonts w:ascii="Book Antiqua" w:hAnsi="Book Antiqua"/>
          <w:kern w:val="0"/>
          <w:sz w:val="24"/>
          <w:szCs w:val="24"/>
        </w:rPr>
        <w:t xml:space="preserve"> 2018; </w:t>
      </w:r>
      <w:r w:rsidRPr="00A232AE">
        <w:rPr>
          <w:rFonts w:ascii="Book Antiqua" w:hAnsi="Book Antiqua"/>
          <w:b/>
          <w:kern w:val="0"/>
          <w:sz w:val="24"/>
          <w:szCs w:val="24"/>
        </w:rPr>
        <w:t>7</w:t>
      </w:r>
      <w:r w:rsidRPr="00A232AE">
        <w:rPr>
          <w:rFonts w:ascii="Book Antiqua" w:hAnsi="Book Antiqua"/>
          <w:kern w:val="0"/>
          <w:sz w:val="24"/>
          <w:szCs w:val="24"/>
        </w:rPr>
        <w:t>: 48-55 [PMID: 29451169 DOI: 10.4103/eus.eus_100_17]</w:t>
      </w:r>
    </w:p>
    <w:p w14:paraId="5716C21E" w14:textId="77777777" w:rsidR="004C6A53" w:rsidRDefault="003B1476" w:rsidP="004C6A53">
      <w:pPr>
        <w:pStyle w:val="ac"/>
        <w:suppressAutoHyphens/>
        <w:adjustRightInd w:val="0"/>
        <w:snapToGrid w:val="0"/>
        <w:spacing w:line="360" w:lineRule="auto"/>
        <w:ind w:firstLineChars="0" w:firstLine="0"/>
        <w:jc w:val="right"/>
        <w:rPr>
          <w:rFonts w:ascii="Book Antiqua" w:eastAsia="Lucida Sans Unicode" w:hAnsi="Book Antiqua" w:cs="Mangal"/>
          <w:b/>
          <w:bCs/>
          <w:kern w:val="0"/>
          <w:sz w:val="24"/>
          <w:szCs w:val="24"/>
          <w:lang w:eastAsia="hi-IN" w:bidi="hi-IN"/>
        </w:rPr>
      </w:pPr>
      <w:r w:rsidRPr="00A232AE">
        <w:rPr>
          <w:rFonts w:ascii="Book Antiqua" w:eastAsia="Lucida Sans Unicode" w:hAnsi="Book Antiqua" w:cs="Arial"/>
          <w:b/>
          <w:kern w:val="0"/>
          <w:sz w:val="24"/>
          <w:szCs w:val="24"/>
          <w:lang w:eastAsia="hi-IN" w:bidi="hi-IN"/>
        </w:rPr>
        <w:t>P-Reviewer</w:t>
      </w:r>
      <w:r w:rsidRPr="00A232AE">
        <w:rPr>
          <w:rFonts w:ascii="Book Antiqua" w:hAnsi="Book Antiqua" w:cs="Arial"/>
          <w:b/>
          <w:kern w:val="0"/>
          <w:sz w:val="24"/>
          <w:szCs w:val="24"/>
          <w:lang w:bidi="hi-IN"/>
        </w:rPr>
        <w:t>:</w:t>
      </w:r>
      <w:r w:rsidRPr="00A232AE">
        <w:rPr>
          <w:rFonts w:ascii="Book Antiqua" w:hAnsi="Book Antiqua"/>
          <w:kern w:val="0"/>
          <w:sz w:val="24"/>
          <w:szCs w:val="24"/>
        </w:rPr>
        <w:t xml:space="preserve"> </w:t>
      </w:r>
      <w:proofErr w:type="spellStart"/>
      <w:r w:rsidRPr="00A232AE">
        <w:rPr>
          <w:rFonts w:ascii="Book Antiqua" w:hAnsi="Book Antiqua"/>
          <w:kern w:val="0"/>
          <w:sz w:val="24"/>
          <w:szCs w:val="24"/>
        </w:rPr>
        <w:t>Bystrom</w:t>
      </w:r>
      <w:proofErr w:type="spellEnd"/>
      <w:r w:rsidRPr="00A232AE">
        <w:rPr>
          <w:rFonts w:ascii="Book Antiqua" w:hAnsi="Book Antiqua"/>
          <w:kern w:val="0"/>
          <w:sz w:val="24"/>
          <w:szCs w:val="24"/>
        </w:rPr>
        <w:t xml:space="preserve"> P, </w:t>
      </w:r>
      <w:proofErr w:type="spellStart"/>
      <w:r w:rsidRPr="00A232AE">
        <w:rPr>
          <w:rFonts w:ascii="Book Antiqua" w:hAnsi="Book Antiqua"/>
          <w:kern w:val="0"/>
          <w:sz w:val="24"/>
          <w:szCs w:val="24"/>
        </w:rPr>
        <w:t>Jaggi</w:t>
      </w:r>
      <w:proofErr w:type="spellEnd"/>
      <w:r w:rsidRPr="00A232AE">
        <w:rPr>
          <w:rFonts w:ascii="Book Antiqua" w:hAnsi="Book Antiqua"/>
          <w:kern w:val="0"/>
          <w:sz w:val="24"/>
          <w:szCs w:val="24"/>
        </w:rPr>
        <w:t xml:space="preserve"> M </w:t>
      </w:r>
      <w:r w:rsidRPr="00A232AE">
        <w:rPr>
          <w:rFonts w:ascii="Book Antiqua" w:eastAsia="Lucida Sans Unicode" w:hAnsi="Book Antiqua" w:cs="Mangal"/>
          <w:b/>
          <w:bCs/>
          <w:kern w:val="0"/>
          <w:sz w:val="24"/>
          <w:szCs w:val="24"/>
          <w:lang w:eastAsia="hi-IN" w:bidi="hi-IN"/>
        </w:rPr>
        <w:t>S-Editor</w:t>
      </w:r>
      <w:r w:rsidRPr="00A232AE">
        <w:rPr>
          <w:rFonts w:ascii="Book Antiqua" w:hAnsi="Book Antiqua" w:cs="Mangal"/>
          <w:b/>
          <w:bCs/>
          <w:kern w:val="0"/>
          <w:sz w:val="24"/>
          <w:szCs w:val="24"/>
          <w:lang w:bidi="hi-IN"/>
        </w:rPr>
        <w:t>:</w:t>
      </w:r>
      <w:r w:rsidRPr="00A232AE">
        <w:rPr>
          <w:rFonts w:ascii="Book Antiqua" w:eastAsia="Lucida Sans Unicode" w:hAnsi="Book Antiqua" w:cs="Mangal"/>
          <w:bCs/>
          <w:kern w:val="0"/>
          <w:sz w:val="24"/>
          <w:szCs w:val="24"/>
          <w:lang w:eastAsia="hi-IN" w:bidi="hi-IN"/>
        </w:rPr>
        <w:t xml:space="preserve"> </w:t>
      </w:r>
      <w:r w:rsidRPr="00A232AE">
        <w:rPr>
          <w:rFonts w:ascii="Book Antiqua" w:hAnsi="Book Antiqua" w:cs="Mangal"/>
          <w:bCs/>
          <w:kern w:val="0"/>
          <w:sz w:val="24"/>
          <w:szCs w:val="24"/>
          <w:lang w:bidi="hi-IN"/>
        </w:rPr>
        <w:t>Wang JL</w:t>
      </w:r>
      <w:r w:rsidRPr="00A232AE">
        <w:rPr>
          <w:rFonts w:ascii="Book Antiqua" w:eastAsia="Lucida Sans Unicode" w:hAnsi="Book Antiqua" w:cs="Mangal"/>
          <w:b/>
          <w:bCs/>
          <w:kern w:val="0"/>
          <w:sz w:val="24"/>
          <w:szCs w:val="24"/>
          <w:lang w:eastAsia="hi-IN" w:bidi="hi-IN"/>
        </w:rPr>
        <w:t xml:space="preserve"> </w:t>
      </w:r>
    </w:p>
    <w:p w14:paraId="4ADA0411" w14:textId="1F21DDE7" w:rsidR="00FB52AB" w:rsidRDefault="003B1476" w:rsidP="004C6A53">
      <w:pPr>
        <w:pStyle w:val="ac"/>
        <w:suppressAutoHyphens/>
        <w:adjustRightInd w:val="0"/>
        <w:snapToGrid w:val="0"/>
        <w:spacing w:line="360" w:lineRule="auto"/>
        <w:ind w:firstLineChars="0" w:firstLine="0"/>
        <w:jc w:val="right"/>
        <w:rPr>
          <w:rFonts w:ascii="Book Antiqua" w:hAnsi="Book Antiqua" w:cs="Mangal"/>
          <w:b/>
          <w:bCs/>
          <w:kern w:val="0"/>
          <w:sz w:val="24"/>
          <w:szCs w:val="24"/>
          <w:lang w:bidi="hi-IN"/>
        </w:rPr>
      </w:pPr>
      <w:r w:rsidRPr="00A232AE">
        <w:rPr>
          <w:rFonts w:ascii="Book Antiqua" w:eastAsia="Lucida Sans Unicode" w:hAnsi="Book Antiqua" w:cs="Mangal"/>
          <w:b/>
          <w:bCs/>
          <w:kern w:val="0"/>
          <w:sz w:val="24"/>
          <w:szCs w:val="24"/>
          <w:lang w:eastAsia="hi-IN" w:bidi="hi-IN"/>
        </w:rPr>
        <w:t>L-Editor</w:t>
      </w:r>
      <w:r w:rsidRPr="00A232AE">
        <w:rPr>
          <w:rFonts w:ascii="Book Antiqua" w:hAnsi="Book Antiqua" w:cs="Mangal"/>
          <w:b/>
          <w:bCs/>
          <w:kern w:val="0"/>
          <w:sz w:val="24"/>
          <w:szCs w:val="24"/>
          <w:lang w:bidi="hi-IN"/>
        </w:rPr>
        <w:t>:</w:t>
      </w:r>
      <w:r w:rsidRPr="00A232AE">
        <w:rPr>
          <w:rFonts w:ascii="Book Antiqua" w:eastAsia="Lucida Sans Unicode" w:hAnsi="Book Antiqua" w:cs="Mangal"/>
          <w:b/>
          <w:bCs/>
          <w:kern w:val="0"/>
          <w:sz w:val="24"/>
          <w:szCs w:val="24"/>
          <w:lang w:eastAsia="hi-IN" w:bidi="hi-IN"/>
        </w:rPr>
        <w:t xml:space="preserve"> </w:t>
      </w:r>
      <w:r w:rsidR="00B049A7" w:rsidRPr="00A232AE">
        <w:rPr>
          <w:rFonts w:ascii="Book Antiqua" w:eastAsia="Lucida Sans Unicode" w:hAnsi="Book Antiqua" w:cs="Mangal"/>
          <w:bCs/>
          <w:kern w:val="0"/>
          <w:sz w:val="24"/>
          <w:szCs w:val="24"/>
          <w:lang w:eastAsia="hi-IN" w:bidi="hi-IN"/>
        </w:rPr>
        <w:t xml:space="preserve">Filipodia </w:t>
      </w:r>
      <w:r w:rsidRPr="00A232AE">
        <w:rPr>
          <w:rFonts w:ascii="Book Antiqua" w:eastAsia="Lucida Sans Unicode" w:hAnsi="Book Antiqua" w:cs="Mangal"/>
          <w:b/>
          <w:bCs/>
          <w:kern w:val="0"/>
          <w:sz w:val="24"/>
          <w:szCs w:val="24"/>
          <w:lang w:eastAsia="hi-IN" w:bidi="hi-IN"/>
        </w:rPr>
        <w:t>E-Editor</w:t>
      </w:r>
      <w:r w:rsidRPr="00A232AE">
        <w:rPr>
          <w:rFonts w:ascii="Book Antiqua" w:hAnsi="Book Antiqua" w:cs="Mangal"/>
          <w:b/>
          <w:bCs/>
          <w:kern w:val="0"/>
          <w:sz w:val="24"/>
          <w:szCs w:val="24"/>
          <w:lang w:bidi="hi-IN"/>
        </w:rPr>
        <w:t>:</w:t>
      </w:r>
    </w:p>
    <w:p w14:paraId="714ABB0F" w14:textId="77777777" w:rsidR="004C6A53" w:rsidRPr="00A232AE" w:rsidRDefault="004C6A53" w:rsidP="00047A8F">
      <w:pPr>
        <w:pStyle w:val="ac"/>
        <w:suppressAutoHyphens/>
        <w:adjustRightInd w:val="0"/>
        <w:snapToGrid w:val="0"/>
        <w:spacing w:line="360" w:lineRule="auto"/>
        <w:ind w:firstLineChars="0" w:firstLine="0"/>
        <w:jc w:val="right"/>
        <w:rPr>
          <w:rFonts w:ascii="Book Antiqua" w:hAnsi="Book Antiqua" w:cs="Mangal"/>
          <w:b/>
          <w:bCs/>
          <w:kern w:val="0"/>
          <w:sz w:val="24"/>
          <w:szCs w:val="24"/>
          <w:lang w:bidi="hi-IN"/>
        </w:rPr>
      </w:pPr>
    </w:p>
    <w:p w14:paraId="6EDF1DA4" w14:textId="77777777" w:rsidR="00FB52AB" w:rsidRPr="00A232AE" w:rsidRDefault="003B1476" w:rsidP="00A232AE">
      <w:pPr>
        <w:shd w:val="clear" w:color="auto" w:fill="FFFFFF"/>
        <w:adjustRightInd w:val="0"/>
        <w:snapToGrid w:val="0"/>
        <w:spacing w:line="360" w:lineRule="auto"/>
        <w:rPr>
          <w:rFonts w:ascii="Book Antiqua" w:hAnsi="Book Antiqua" w:cs="Helvetica"/>
          <w:b/>
          <w:kern w:val="0"/>
          <w:sz w:val="24"/>
          <w:szCs w:val="24"/>
        </w:rPr>
      </w:pPr>
      <w:r w:rsidRPr="00A232AE">
        <w:rPr>
          <w:rFonts w:ascii="Book Antiqua" w:hAnsi="Book Antiqua" w:cs="Helvetica"/>
          <w:b/>
          <w:kern w:val="0"/>
          <w:sz w:val="24"/>
          <w:szCs w:val="24"/>
        </w:rPr>
        <w:t xml:space="preserve">Specialty type: </w:t>
      </w:r>
      <w:r w:rsidRPr="00A232AE">
        <w:rPr>
          <w:rFonts w:ascii="Book Antiqua" w:hAnsi="Book Antiqua" w:cs="宋体"/>
          <w:kern w:val="0"/>
          <w:sz w:val="24"/>
          <w:szCs w:val="24"/>
        </w:rPr>
        <w:t>Medicine, Research and Experimental</w:t>
      </w:r>
    </w:p>
    <w:p w14:paraId="00810675" w14:textId="77777777" w:rsidR="00FB52AB" w:rsidRPr="00A232AE" w:rsidRDefault="003B1476" w:rsidP="00A232AE">
      <w:pPr>
        <w:shd w:val="clear" w:color="auto" w:fill="FFFFFF"/>
        <w:adjustRightInd w:val="0"/>
        <w:snapToGrid w:val="0"/>
        <w:spacing w:line="360" w:lineRule="auto"/>
        <w:rPr>
          <w:rFonts w:ascii="Book Antiqua" w:hAnsi="Book Antiqua" w:cs="Helvetica"/>
          <w:b/>
          <w:kern w:val="0"/>
          <w:sz w:val="24"/>
          <w:szCs w:val="24"/>
        </w:rPr>
      </w:pPr>
      <w:r w:rsidRPr="00A232AE">
        <w:rPr>
          <w:rFonts w:ascii="Book Antiqua" w:hAnsi="Book Antiqua" w:cs="Helvetica"/>
          <w:b/>
          <w:kern w:val="0"/>
          <w:sz w:val="24"/>
          <w:szCs w:val="24"/>
        </w:rPr>
        <w:lastRenderedPageBreak/>
        <w:t xml:space="preserve">Country of origin: </w:t>
      </w:r>
      <w:r w:rsidRPr="00A232AE">
        <w:rPr>
          <w:rFonts w:ascii="Book Antiqua" w:hAnsi="Book Antiqua" w:cs="Helvetica"/>
          <w:kern w:val="0"/>
          <w:sz w:val="24"/>
          <w:szCs w:val="24"/>
        </w:rPr>
        <w:t>China</w:t>
      </w:r>
    </w:p>
    <w:p w14:paraId="70E15CF1" w14:textId="77777777" w:rsidR="00FB52AB" w:rsidRPr="00A232AE" w:rsidRDefault="003B1476" w:rsidP="00A232AE">
      <w:pPr>
        <w:shd w:val="clear" w:color="auto" w:fill="FFFFFF"/>
        <w:adjustRightInd w:val="0"/>
        <w:snapToGrid w:val="0"/>
        <w:spacing w:line="360" w:lineRule="auto"/>
        <w:rPr>
          <w:rFonts w:ascii="Book Antiqua" w:hAnsi="Book Antiqua" w:cs="Helvetica"/>
          <w:b/>
          <w:kern w:val="0"/>
          <w:sz w:val="24"/>
          <w:szCs w:val="24"/>
        </w:rPr>
      </w:pPr>
      <w:r w:rsidRPr="00A232AE">
        <w:rPr>
          <w:rFonts w:ascii="Book Antiqua" w:hAnsi="Book Antiqua" w:cs="Helvetica"/>
          <w:b/>
          <w:kern w:val="0"/>
          <w:sz w:val="24"/>
          <w:szCs w:val="24"/>
        </w:rPr>
        <w:t>Peer-review report classification</w:t>
      </w:r>
    </w:p>
    <w:p w14:paraId="10B76A5D" w14:textId="77777777" w:rsidR="00FB52AB" w:rsidRPr="00A232AE" w:rsidRDefault="003B1476" w:rsidP="00A232AE">
      <w:pPr>
        <w:shd w:val="clear" w:color="auto" w:fill="FFFFFF"/>
        <w:adjustRightInd w:val="0"/>
        <w:snapToGrid w:val="0"/>
        <w:spacing w:line="360" w:lineRule="auto"/>
        <w:rPr>
          <w:rFonts w:ascii="Book Antiqua" w:hAnsi="Book Antiqua" w:cs="Helvetica"/>
          <w:kern w:val="0"/>
          <w:sz w:val="24"/>
          <w:szCs w:val="24"/>
        </w:rPr>
      </w:pPr>
      <w:r w:rsidRPr="00A232AE">
        <w:rPr>
          <w:rFonts w:ascii="Book Antiqua" w:hAnsi="Book Antiqua" w:cs="Helvetica"/>
          <w:kern w:val="0"/>
          <w:sz w:val="24"/>
          <w:szCs w:val="24"/>
        </w:rPr>
        <w:t>Grade A (Excellent): 0</w:t>
      </w:r>
    </w:p>
    <w:p w14:paraId="67782482" w14:textId="77777777" w:rsidR="00FB52AB" w:rsidRPr="00A232AE" w:rsidRDefault="003B1476" w:rsidP="00A232AE">
      <w:pPr>
        <w:shd w:val="clear" w:color="auto" w:fill="FFFFFF"/>
        <w:adjustRightInd w:val="0"/>
        <w:snapToGrid w:val="0"/>
        <w:spacing w:line="360" w:lineRule="auto"/>
        <w:rPr>
          <w:rFonts w:ascii="Book Antiqua" w:hAnsi="Book Antiqua" w:cs="Helvetica"/>
          <w:kern w:val="0"/>
          <w:sz w:val="24"/>
          <w:szCs w:val="24"/>
        </w:rPr>
      </w:pPr>
      <w:r w:rsidRPr="00A232AE">
        <w:rPr>
          <w:rFonts w:ascii="Book Antiqua" w:hAnsi="Book Antiqua" w:cs="Helvetica"/>
          <w:kern w:val="0"/>
          <w:sz w:val="24"/>
          <w:szCs w:val="24"/>
        </w:rPr>
        <w:t>Grade B (Very good): B</w:t>
      </w:r>
    </w:p>
    <w:p w14:paraId="071D8E4F" w14:textId="77777777" w:rsidR="00FB52AB" w:rsidRPr="00A232AE" w:rsidRDefault="003B1476" w:rsidP="00A232AE">
      <w:pPr>
        <w:shd w:val="clear" w:color="auto" w:fill="FFFFFF"/>
        <w:adjustRightInd w:val="0"/>
        <w:snapToGrid w:val="0"/>
        <w:spacing w:line="360" w:lineRule="auto"/>
        <w:rPr>
          <w:rFonts w:ascii="Book Antiqua" w:hAnsi="Book Antiqua" w:cs="Helvetica"/>
          <w:kern w:val="0"/>
          <w:sz w:val="24"/>
          <w:szCs w:val="24"/>
        </w:rPr>
      </w:pPr>
      <w:r w:rsidRPr="00A232AE">
        <w:rPr>
          <w:rFonts w:ascii="Book Antiqua" w:hAnsi="Book Antiqua" w:cs="Helvetica"/>
          <w:kern w:val="0"/>
          <w:sz w:val="24"/>
          <w:szCs w:val="24"/>
        </w:rPr>
        <w:t>Grade C (Good): C</w:t>
      </w:r>
    </w:p>
    <w:p w14:paraId="13E92293" w14:textId="77777777" w:rsidR="00FB52AB" w:rsidRPr="00A232AE" w:rsidRDefault="003B1476" w:rsidP="00A232AE">
      <w:pPr>
        <w:shd w:val="clear" w:color="auto" w:fill="FFFFFF"/>
        <w:adjustRightInd w:val="0"/>
        <w:snapToGrid w:val="0"/>
        <w:spacing w:line="360" w:lineRule="auto"/>
        <w:rPr>
          <w:rFonts w:ascii="Book Antiqua" w:hAnsi="Book Antiqua" w:cs="Helvetica"/>
          <w:kern w:val="0"/>
          <w:sz w:val="24"/>
          <w:szCs w:val="24"/>
        </w:rPr>
      </w:pPr>
      <w:r w:rsidRPr="00A232AE">
        <w:rPr>
          <w:rFonts w:ascii="Book Antiqua" w:hAnsi="Book Antiqua" w:cs="Helvetica"/>
          <w:kern w:val="0"/>
          <w:sz w:val="24"/>
          <w:szCs w:val="24"/>
        </w:rPr>
        <w:t>Grade D (Fair): 0</w:t>
      </w:r>
    </w:p>
    <w:p w14:paraId="71E02BE1" w14:textId="77777777" w:rsidR="00FB52AB" w:rsidRPr="00A232AE" w:rsidRDefault="003B1476" w:rsidP="00A232AE">
      <w:pPr>
        <w:shd w:val="clear" w:color="auto" w:fill="FFFFFF"/>
        <w:adjustRightInd w:val="0"/>
        <w:snapToGrid w:val="0"/>
        <w:spacing w:line="360" w:lineRule="auto"/>
        <w:rPr>
          <w:rFonts w:ascii="Book Antiqua" w:hAnsi="Book Antiqua" w:cs="Helvetica"/>
          <w:kern w:val="0"/>
          <w:sz w:val="24"/>
          <w:szCs w:val="24"/>
        </w:rPr>
      </w:pPr>
      <w:r w:rsidRPr="00A232AE">
        <w:rPr>
          <w:rFonts w:ascii="Book Antiqua" w:hAnsi="Book Antiqua" w:cs="Helvetica"/>
          <w:kern w:val="0"/>
          <w:sz w:val="24"/>
          <w:szCs w:val="24"/>
        </w:rPr>
        <w:t>Grade E (Poor): 0</w:t>
      </w:r>
    </w:p>
    <w:p w14:paraId="400045B5" w14:textId="77777777" w:rsidR="00FB52AB" w:rsidRPr="00A232AE" w:rsidRDefault="003B1476" w:rsidP="00A232AE">
      <w:pPr>
        <w:widowControl/>
        <w:adjustRightInd w:val="0"/>
        <w:snapToGrid w:val="0"/>
        <w:spacing w:line="360" w:lineRule="auto"/>
        <w:rPr>
          <w:rFonts w:ascii="Book Antiqua" w:hAnsi="Book Antiqua" w:cs="Helvetica"/>
          <w:kern w:val="0"/>
          <w:sz w:val="24"/>
          <w:szCs w:val="24"/>
        </w:rPr>
      </w:pPr>
      <w:r w:rsidRPr="00A232AE">
        <w:rPr>
          <w:rFonts w:ascii="Book Antiqua" w:hAnsi="Book Antiqua" w:cs="Helvetica"/>
          <w:kern w:val="0"/>
          <w:sz w:val="24"/>
          <w:szCs w:val="24"/>
        </w:rPr>
        <w:br w:type="page"/>
      </w:r>
    </w:p>
    <w:p w14:paraId="657F0B0A" w14:textId="77777777" w:rsidR="00FB52AB" w:rsidRPr="00A232AE" w:rsidRDefault="00FB52AB" w:rsidP="00A232AE">
      <w:pPr>
        <w:shd w:val="clear" w:color="auto" w:fill="FFFFFF"/>
        <w:adjustRightInd w:val="0"/>
        <w:snapToGrid w:val="0"/>
        <w:spacing w:line="360" w:lineRule="auto"/>
        <w:rPr>
          <w:rFonts w:ascii="Book Antiqua" w:hAnsi="Book Antiqua" w:cs="Helvetica"/>
          <w:kern w:val="0"/>
          <w:sz w:val="24"/>
          <w:szCs w:val="24"/>
        </w:rPr>
      </w:pPr>
    </w:p>
    <w:p w14:paraId="55D77A1D" w14:textId="77777777" w:rsidR="00FB52AB" w:rsidRPr="00A232AE" w:rsidRDefault="002B7CF8" w:rsidP="00A232AE">
      <w:pPr>
        <w:adjustRightInd w:val="0"/>
        <w:snapToGrid w:val="0"/>
        <w:spacing w:line="360" w:lineRule="auto"/>
        <w:rPr>
          <w:rFonts w:ascii="Book Antiqua" w:hAnsi="Book Antiqua" w:cs="Times New Roman"/>
          <w:b/>
          <w:bCs/>
          <w:kern w:val="0"/>
          <w:sz w:val="24"/>
          <w:szCs w:val="24"/>
        </w:rPr>
      </w:pPr>
      <w:r w:rsidRPr="00A232AE">
        <w:rPr>
          <w:rFonts w:ascii="Book Antiqua" w:hAnsi="Book Antiqua"/>
          <w:noProof/>
          <w:kern w:val="0"/>
          <w:sz w:val="24"/>
          <w:szCs w:val="24"/>
        </w:rPr>
        <w:drawing>
          <wp:inline distT="0" distB="0" distL="0" distR="0" wp14:anchorId="7845736E" wp14:editId="1B6A32C2">
            <wp:extent cx="5274310" cy="1703163"/>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274310" cy="1703163"/>
                    </a:xfrm>
                    <a:prstGeom prst="rect">
                      <a:avLst/>
                    </a:prstGeom>
                  </pic:spPr>
                </pic:pic>
              </a:graphicData>
            </a:graphic>
          </wp:inline>
        </w:drawing>
      </w:r>
    </w:p>
    <w:p w14:paraId="004C433F" w14:textId="798B221D" w:rsidR="00687451" w:rsidRPr="00A232AE" w:rsidRDefault="003B1476" w:rsidP="00A232AE">
      <w:pPr>
        <w:widowControl/>
        <w:shd w:val="clear" w:color="auto" w:fill="FFFFFF"/>
        <w:adjustRightInd w:val="0"/>
        <w:snapToGrid w:val="0"/>
        <w:spacing w:line="360" w:lineRule="auto"/>
        <w:rPr>
          <w:rFonts w:ascii="Book Antiqua" w:hAnsi="Book Antiqua"/>
          <w:kern w:val="0"/>
          <w:sz w:val="24"/>
          <w:szCs w:val="24"/>
        </w:rPr>
      </w:pPr>
      <w:r w:rsidRPr="00A232AE">
        <w:rPr>
          <w:rFonts w:ascii="Book Antiqua" w:hAnsi="Book Antiqua" w:cs="Times New Roman"/>
          <w:b/>
          <w:bCs/>
          <w:kern w:val="0"/>
          <w:sz w:val="24"/>
          <w:szCs w:val="24"/>
        </w:rPr>
        <w:t>Figure 1 Multiple nodules from the skin and abdomen.</w:t>
      </w:r>
      <w:r w:rsidRPr="00A232AE">
        <w:rPr>
          <w:rFonts w:ascii="Book Antiqua" w:hAnsi="Book Antiqua" w:cs="Times New Roman"/>
          <w:bCs/>
          <w:kern w:val="0"/>
          <w:sz w:val="24"/>
          <w:szCs w:val="24"/>
        </w:rPr>
        <w:t xml:space="preserve"> A: Multiple nodules of varying sizes with brown spots are visible on the skin; B: Enhanced </w:t>
      </w:r>
      <w:r w:rsidR="007C4B64" w:rsidRPr="00A232AE">
        <w:rPr>
          <w:rFonts w:ascii="Book Antiqua" w:hAnsi="Book Antiqua" w:cs="Times New Roman"/>
          <w:bCs/>
          <w:kern w:val="0"/>
          <w:sz w:val="24"/>
          <w:szCs w:val="24"/>
        </w:rPr>
        <w:t xml:space="preserve">computed </w:t>
      </w:r>
      <w:r w:rsidR="00FE4D48" w:rsidRPr="00A232AE">
        <w:rPr>
          <w:rFonts w:ascii="Book Antiqua" w:hAnsi="Book Antiqua" w:cs="Times New Roman"/>
          <w:bCs/>
          <w:kern w:val="0"/>
          <w:sz w:val="24"/>
          <w:szCs w:val="24"/>
        </w:rPr>
        <w:t>tomography</w:t>
      </w:r>
      <w:r w:rsidRPr="00A232AE">
        <w:rPr>
          <w:rFonts w:ascii="Book Antiqua" w:hAnsi="Book Antiqua" w:cs="Times New Roman"/>
          <w:bCs/>
          <w:kern w:val="0"/>
          <w:sz w:val="24"/>
          <w:szCs w:val="24"/>
        </w:rPr>
        <w:t xml:space="preserve"> of the abdomen showed a mass at the junction of the descending and horizontal duodenum (arrows), suggesting a diagnosis of a </w:t>
      </w:r>
      <w:r w:rsidR="00FE4D48" w:rsidRPr="00A232AE">
        <w:rPr>
          <w:rFonts w:ascii="Book Antiqua" w:hAnsi="Book Antiqua" w:cs="Times New Roman"/>
          <w:bCs/>
          <w:kern w:val="0"/>
          <w:sz w:val="24"/>
          <w:szCs w:val="24"/>
        </w:rPr>
        <w:t>gastrointestinal stromal tumor</w:t>
      </w:r>
      <w:r w:rsidR="0030025C" w:rsidRPr="00A232AE">
        <w:rPr>
          <w:rFonts w:ascii="Book Antiqua" w:hAnsi="Book Antiqua" w:cs="Times New Roman"/>
          <w:bCs/>
          <w:kern w:val="0"/>
          <w:sz w:val="24"/>
          <w:szCs w:val="24"/>
        </w:rPr>
        <w:t>.</w:t>
      </w:r>
      <w:r w:rsidR="00687451" w:rsidRPr="00A232AE">
        <w:rPr>
          <w:rFonts w:ascii="Book Antiqua" w:hAnsi="Book Antiqua"/>
          <w:kern w:val="0"/>
          <w:sz w:val="24"/>
          <w:szCs w:val="24"/>
        </w:rPr>
        <w:t xml:space="preserve"> </w:t>
      </w:r>
    </w:p>
    <w:p w14:paraId="69A8B9A1" w14:textId="77777777" w:rsidR="00687451" w:rsidRPr="00A232AE" w:rsidRDefault="00687451" w:rsidP="00A232AE">
      <w:pPr>
        <w:widowControl/>
        <w:snapToGrid w:val="0"/>
        <w:spacing w:line="360" w:lineRule="auto"/>
        <w:rPr>
          <w:rFonts w:ascii="Book Antiqua" w:hAnsi="Book Antiqua"/>
          <w:kern w:val="0"/>
          <w:sz w:val="24"/>
          <w:szCs w:val="24"/>
        </w:rPr>
      </w:pPr>
      <w:r w:rsidRPr="00A232AE">
        <w:rPr>
          <w:rFonts w:ascii="Book Antiqua" w:hAnsi="Book Antiqua"/>
          <w:kern w:val="0"/>
          <w:sz w:val="24"/>
          <w:szCs w:val="24"/>
        </w:rPr>
        <w:br w:type="page"/>
      </w:r>
    </w:p>
    <w:p w14:paraId="1A95A296" w14:textId="77777777" w:rsidR="00687451" w:rsidRPr="00A232AE" w:rsidRDefault="00687451" w:rsidP="00A232AE">
      <w:pPr>
        <w:widowControl/>
        <w:shd w:val="clear" w:color="auto" w:fill="FFFFFF"/>
        <w:adjustRightInd w:val="0"/>
        <w:snapToGrid w:val="0"/>
        <w:spacing w:line="360" w:lineRule="auto"/>
        <w:rPr>
          <w:rFonts w:ascii="Book Antiqua" w:hAnsi="Book Antiqua"/>
          <w:kern w:val="0"/>
          <w:sz w:val="24"/>
          <w:szCs w:val="24"/>
        </w:rPr>
      </w:pPr>
    </w:p>
    <w:p w14:paraId="788C037D" w14:textId="08BC7F43" w:rsidR="00687451" w:rsidRPr="00A232AE" w:rsidRDefault="00687451" w:rsidP="00A232AE">
      <w:pPr>
        <w:widowControl/>
        <w:shd w:val="clear" w:color="auto" w:fill="FFFFFF"/>
        <w:adjustRightInd w:val="0"/>
        <w:snapToGrid w:val="0"/>
        <w:spacing w:line="360" w:lineRule="auto"/>
        <w:rPr>
          <w:rFonts w:ascii="Book Antiqua" w:hAnsi="Book Antiqua" w:cs="Times New Roman"/>
          <w:bCs/>
          <w:kern w:val="0"/>
          <w:sz w:val="24"/>
          <w:szCs w:val="24"/>
        </w:rPr>
      </w:pPr>
      <w:r w:rsidRPr="00A232AE">
        <w:rPr>
          <w:rFonts w:ascii="Book Antiqua" w:hAnsi="Book Antiqua"/>
          <w:noProof/>
          <w:kern w:val="0"/>
          <w:sz w:val="24"/>
          <w:szCs w:val="24"/>
        </w:rPr>
        <w:drawing>
          <wp:inline distT="0" distB="0" distL="0" distR="0" wp14:anchorId="6C958293" wp14:editId="3EBF3D09">
            <wp:extent cx="5274310" cy="3195109"/>
            <wp:effectExtent l="0" t="0" r="254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3195109"/>
                    </a:xfrm>
                    <a:prstGeom prst="rect">
                      <a:avLst/>
                    </a:prstGeom>
                  </pic:spPr>
                </pic:pic>
              </a:graphicData>
            </a:graphic>
          </wp:inline>
        </w:drawing>
      </w:r>
    </w:p>
    <w:p w14:paraId="2E6ED2B0" w14:textId="77777777" w:rsidR="00687451" w:rsidRPr="00A232AE" w:rsidRDefault="00687451" w:rsidP="00A232AE">
      <w:pPr>
        <w:adjustRightInd w:val="0"/>
        <w:snapToGrid w:val="0"/>
        <w:spacing w:line="360" w:lineRule="auto"/>
        <w:rPr>
          <w:rFonts w:ascii="Book Antiqua" w:hAnsi="Book Antiqua" w:cs="Times New Roman"/>
          <w:bCs/>
          <w:kern w:val="0"/>
          <w:sz w:val="24"/>
          <w:szCs w:val="24"/>
        </w:rPr>
      </w:pPr>
      <w:r w:rsidRPr="00A232AE">
        <w:rPr>
          <w:rFonts w:ascii="Book Antiqua" w:hAnsi="Book Antiqua" w:cs="Times New Roman"/>
          <w:b/>
          <w:bCs/>
          <w:kern w:val="0"/>
          <w:sz w:val="24"/>
          <w:szCs w:val="24"/>
        </w:rPr>
        <w:t>Figure 2</w:t>
      </w:r>
      <w:r w:rsidRPr="00A232AE">
        <w:rPr>
          <w:rFonts w:ascii="Book Antiqua" w:hAnsi="Book Antiqua" w:cs="Times New Roman"/>
          <w:bCs/>
          <w:kern w:val="0"/>
          <w:sz w:val="24"/>
          <w:szCs w:val="24"/>
        </w:rPr>
        <w:t xml:space="preserve"> </w:t>
      </w:r>
      <w:r w:rsidRPr="00A232AE">
        <w:rPr>
          <w:rFonts w:ascii="Book Antiqua" w:hAnsi="Book Antiqua" w:cs="Times New Roman"/>
          <w:b/>
          <w:bCs/>
          <w:kern w:val="0"/>
          <w:sz w:val="24"/>
          <w:szCs w:val="24"/>
        </w:rPr>
        <w:t>Multiple nodules from the skin and abdomen</w:t>
      </w:r>
      <w:r w:rsidRPr="00A232AE">
        <w:rPr>
          <w:rFonts w:ascii="Book Antiqua" w:hAnsi="Book Antiqua" w:cs="Times New Roman"/>
          <w:bCs/>
          <w:kern w:val="0"/>
          <w:sz w:val="24"/>
          <w:szCs w:val="24"/>
        </w:rPr>
        <w:t>. A, B: Multiple nodules of varying sizes with brown spots are visible on the skin; C: Enhanced computed tomography of the abdomen showed multiple tumors in the initial segment of the duodenum and jejunum (arrows), suggesting a diagnosis of gastrointestinal stromal tumors; D: Gastrointestinal stromal tumor specimen.</w:t>
      </w:r>
    </w:p>
    <w:p w14:paraId="46749190" w14:textId="77777777" w:rsidR="00FB52AB" w:rsidRPr="00A232AE" w:rsidRDefault="00FB52AB" w:rsidP="00A232AE">
      <w:pPr>
        <w:adjustRightInd w:val="0"/>
        <w:snapToGrid w:val="0"/>
        <w:spacing w:line="360" w:lineRule="auto"/>
        <w:rPr>
          <w:rFonts w:ascii="Book Antiqua" w:hAnsi="Book Antiqua" w:cs="Times New Roman"/>
          <w:bCs/>
          <w:kern w:val="0"/>
          <w:sz w:val="24"/>
          <w:szCs w:val="24"/>
        </w:rPr>
      </w:pPr>
    </w:p>
    <w:p w14:paraId="010111CA" w14:textId="77777777" w:rsidR="00CF7A2B" w:rsidRPr="00A232AE" w:rsidRDefault="00CF7A2B" w:rsidP="00A232AE">
      <w:pPr>
        <w:widowControl/>
        <w:snapToGrid w:val="0"/>
        <w:spacing w:line="360" w:lineRule="auto"/>
        <w:rPr>
          <w:rFonts w:ascii="Book Antiqua" w:eastAsia="宋体" w:hAnsi="Book Antiqua" w:cs="Times New Roman"/>
          <w:kern w:val="0"/>
          <w:sz w:val="24"/>
          <w:szCs w:val="24"/>
        </w:rPr>
      </w:pPr>
      <w:r w:rsidRPr="00A232AE">
        <w:rPr>
          <w:rFonts w:ascii="Book Antiqua" w:hAnsi="Book Antiqua"/>
          <w:kern w:val="0"/>
          <w:sz w:val="24"/>
          <w:szCs w:val="24"/>
        </w:rPr>
        <w:br w:type="page"/>
      </w:r>
    </w:p>
    <w:p w14:paraId="21142902" w14:textId="77777777" w:rsidR="00CF7A2B" w:rsidRPr="00A232AE" w:rsidRDefault="00CF7A2B" w:rsidP="00A232AE">
      <w:pPr>
        <w:adjustRightInd w:val="0"/>
        <w:snapToGrid w:val="0"/>
        <w:spacing w:line="360" w:lineRule="auto"/>
        <w:rPr>
          <w:rFonts w:ascii="Book Antiqua" w:eastAsia="宋体" w:hAnsi="Book Antiqua" w:cs="Times New Roman"/>
          <w:kern w:val="0"/>
          <w:sz w:val="24"/>
          <w:szCs w:val="24"/>
        </w:rPr>
      </w:pPr>
      <w:r w:rsidRPr="00A232AE">
        <w:rPr>
          <w:rFonts w:ascii="Book Antiqua" w:hAnsi="Book Antiqua"/>
          <w:noProof/>
          <w:kern w:val="0"/>
          <w:sz w:val="24"/>
          <w:szCs w:val="24"/>
        </w:rPr>
        <w:lastRenderedPageBreak/>
        <w:drawing>
          <wp:inline distT="0" distB="0" distL="0" distR="0" wp14:anchorId="5429F040" wp14:editId="67F2B4CB">
            <wp:extent cx="5274310" cy="1702552"/>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4310" cy="1702552"/>
                    </a:xfrm>
                    <a:prstGeom prst="rect">
                      <a:avLst/>
                    </a:prstGeom>
                  </pic:spPr>
                </pic:pic>
              </a:graphicData>
            </a:graphic>
          </wp:inline>
        </w:drawing>
      </w:r>
    </w:p>
    <w:p w14:paraId="1D75F52A" w14:textId="1E890160" w:rsidR="00FB52AB" w:rsidRPr="00A232AE" w:rsidRDefault="003B1476" w:rsidP="00A232AE">
      <w:pPr>
        <w:adjustRightInd w:val="0"/>
        <w:snapToGrid w:val="0"/>
        <w:spacing w:line="360" w:lineRule="auto"/>
        <w:rPr>
          <w:rFonts w:ascii="Book Antiqua" w:hAnsi="Book Antiqua" w:cs="Times New Roman"/>
          <w:bCs/>
          <w:kern w:val="0"/>
          <w:sz w:val="24"/>
          <w:szCs w:val="24"/>
        </w:rPr>
      </w:pPr>
      <w:r w:rsidRPr="00A232AE">
        <w:rPr>
          <w:rFonts w:ascii="Book Antiqua" w:hAnsi="Book Antiqua" w:cs="Times New Roman"/>
          <w:b/>
          <w:bCs/>
          <w:kern w:val="0"/>
          <w:sz w:val="24"/>
          <w:szCs w:val="24"/>
        </w:rPr>
        <w:t xml:space="preserve">Figure </w:t>
      </w:r>
      <w:r w:rsidR="00B32A47" w:rsidRPr="00A232AE">
        <w:rPr>
          <w:rFonts w:ascii="Book Antiqua" w:hAnsi="Book Antiqua" w:cs="Times New Roman"/>
          <w:b/>
          <w:bCs/>
          <w:kern w:val="0"/>
          <w:sz w:val="24"/>
          <w:szCs w:val="24"/>
        </w:rPr>
        <w:t>3</w:t>
      </w:r>
      <w:r w:rsidR="00B32A47" w:rsidRPr="00A232AE">
        <w:rPr>
          <w:rFonts w:ascii="Book Antiqua" w:hAnsi="Book Antiqua" w:cs="Times New Roman"/>
          <w:bCs/>
          <w:kern w:val="0"/>
          <w:sz w:val="24"/>
          <w:szCs w:val="24"/>
        </w:rPr>
        <w:t xml:space="preserve"> </w:t>
      </w:r>
      <w:r w:rsidRPr="00A232AE">
        <w:rPr>
          <w:rFonts w:ascii="Book Antiqua" w:hAnsi="Book Antiqua" w:cs="Times New Roman"/>
          <w:b/>
          <w:bCs/>
          <w:kern w:val="0"/>
          <w:sz w:val="24"/>
          <w:szCs w:val="24"/>
        </w:rPr>
        <w:t>Microscopic and immunohistochemical features of multiple nodules from the skin.</w:t>
      </w:r>
      <w:r w:rsidRPr="00A232AE">
        <w:rPr>
          <w:rFonts w:ascii="Book Antiqua" w:hAnsi="Book Antiqua" w:cs="Times New Roman"/>
          <w:bCs/>
          <w:kern w:val="0"/>
          <w:sz w:val="24"/>
          <w:szCs w:val="24"/>
        </w:rPr>
        <w:t xml:space="preserve"> A, B: Tumor composed of spindle cells with eosinophilic cytoplasm</w:t>
      </w:r>
      <w:r w:rsidRPr="00A232AE">
        <w:rPr>
          <w:rFonts w:ascii="Book Antiqua" w:hAnsi="Book Antiqua" w:cs="Times New Roman"/>
          <w:b/>
          <w:bCs/>
          <w:kern w:val="0"/>
          <w:sz w:val="24"/>
          <w:szCs w:val="24"/>
        </w:rPr>
        <w:t xml:space="preserve"> </w:t>
      </w:r>
      <w:r w:rsidRPr="00A232AE">
        <w:rPr>
          <w:rFonts w:ascii="Book Antiqua" w:hAnsi="Book Antiqua" w:cs="Times New Roman"/>
          <w:bCs/>
          <w:kern w:val="0"/>
          <w:sz w:val="24"/>
          <w:szCs w:val="24"/>
        </w:rPr>
        <w:t>(A: ×</w:t>
      </w:r>
      <w:r w:rsidR="001F2273" w:rsidRPr="00A232AE">
        <w:rPr>
          <w:rFonts w:ascii="Book Antiqua" w:hAnsi="Book Antiqua" w:cs="Times New Roman"/>
          <w:bCs/>
          <w:kern w:val="0"/>
          <w:sz w:val="24"/>
          <w:szCs w:val="24"/>
        </w:rPr>
        <w:t xml:space="preserve"> </w:t>
      </w:r>
      <w:r w:rsidRPr="00A232AE">
        <w:rPr>
          <w:rFonts w:ascii="Book Antiqua" w:hAnsi="Book Antiqua" w:cs="Times New Roman"/>
          <w:bCs/>
          <w:kern w:val="0"/>
          <w:sz w:val="24"/>
          <w:szCs w:val="24"/>
        </w:rPr>
        <w:t>100; B: ×</w:t>
      </w:r>
      <w:r w:rsidR="001F2273" w:rsidRPr="00A232AE">
        <w:rPr>
          <w:rFonts w:ascii="Book Antiqua" w:hAnsi="Book Antiqua" w:cs="Times New Roman"/>
          <w:bCs/>
          <w:kern w:val="0"/>
          <w:sz w:val="24"/>
          <w:szCs w:val="24"/>
        </w:rPr>
        <w:t xml:space="preserve"> </w:t>
      </w:r>
      <w:r w:rsidRPr="00A232AE">
        <w:rPr>
          <w:rFonts w:ascii="Book Antiqua" w:hAnsi="Book Antiqua" w:cs="Times New Roman"/>
          <w:bCs/>
          <w:kern w:val="0"/>
          <w:sz w:val="24"/>
          <w:szCs w:val="24"/>
        </w:rPr>
        <w:t xml:space="preserve">200, </w:t>
      </w:r>
      <w:r w:rsidR="004C6A53">
        <w:rPr>
          <w:rFonts w:ascii="Book Antiqua" w:hAnsi="Book Antiqua" w:cs="Times New Roman"/>
          <w:bCs/>
          <w:kern w:val="0"/>
          <w:sz w:val="24"/>
          <w:szCs w:val="24"/>
        </w:rPr>
        <w:t>h</w:t>
      </w:r>
      <w:r w:rsidR="002C35F2" w:rsidRPr="00A232AE">
        <w:rPr>
          <w:rFonts w:ascii="Book Antiqua" w:hAnsi="Book Antiqua" w:cs="Times New Roman"/>
          <w:bCs/>
          <w:kern w:val="0"/>
          <w:sz w:val="24"/>
          <w:szCs w:val="24"/>
        </w:rPr>
        <w:t xml:space="preserve">ematoxylin-eosin </w:t>
      </w:r>
      <w:r w:rsidRPr="00A232AE">
        <w:rPr>
          <w:rFonts w:ascii="Book Antiqua" w:hAnsi="Book Antiqua" w:cs="Times New Roman"/>
          <w:bCs/>
          <w:kern w:val="0"/>
          <w:sz w:val="24"/>
          <w:szCs w:val="24"/>
        </w:rPr>
        <w:t>staining)</w:t>
      </w:r>
      <w:r w:rsidR="004C6A53">
        <w:rPr>
          <w:rFonts w:ascii="Book Antiqua" w:hAnsi="Book Antiqua" w:cs="Times New Roman"/>
          <w:bCs/>
          <w:kern w:val="0"/>
          <w:sz w:val="24"/>
          <w:szCs w:val="24"/>
        </w:rPr>
        <w:t>;</w:t>
      </w:r>
      <w:r w:rsidRPr="00A232AE">
        <w:rPr>
          <w:rFonts w:ascii="Book Antiqua" w:hAnsi="Book Antiqua" w:cs="Times New Roman"/>
          <w:bCs/>
          <w:kern w:val="0"/>
          <w:sz w:val="24"/>
          <w:szCs w:val="24"/>
        </w:rPr>
        <w:t xml:space="preserve"> C: Positive for </w:t>
      </w:r>
      <w:r w:rsidRPr="00047A8F">
        <w:rPr>
          <w:rFonts w:ascii="Book Antiqua" w:hAnsi="Book Antiqua" w:cs="Times New Roman"/>
          <w:bCs/>
          <w:iCs/>
          <w:kern w:val="0"/>
          <w:sz w:val="24"/>
          <w:szCs w:val="24"/>
        </w:rPr>
        <w:t>CD34</w:t>
      </w:r>
      <w:r w:rsidR="00491127" w:rsidRPr="00A232AE">
        <w:rPr>
          <w:rFonts w:ascii="Book Antiqua" w:hAnsi="Book Antiqua" w:cs="Times New Roman"/>
          <w:bCs/>
          <w:kern w:val="0"/>
          <w:sz w:val="24"/>
          <w:szCs w:val="24"/>
        </w:rPr>
        <w:t xml:space="preserve"> [3,3’-Diaminobenzidine (</w:t>
      </w:r>
      <w:r w:rsidRPr="00A232AE">
        <w:rPr>
          <w:rFonts w:ascii="Book Antiqua" w:hAnsi="Book Antiqua" w:cs="Times New Roman"/>
          <w:bCs/>
          <w:kern w:val="0"/>
          <w:sz w:val="24"/>
          <w:szCs w:val="24"/>
        </w:rPr>
        <w:t>DAB</w:t>
      </w:r>
      <w:r w:rsidR="00491127" w:rsidRPr="00A232AE">
        <w:rPr>
          <w:rFonts w:ascii="Book Antiqua" w:hAnsi="Book Antiqua" w:cs="Times New Roman"/>
          <w:bCs/>
          <w:kern w:val="0"/>
          <w:sz w:val="24"/>
          <w:szCs w:val="24"/>
        </w:rPr>
        <w:t>)</w:t>
      </w:r>
      <w:r w:rsidRPr="00A232AE">
        <w:rPr>
          <w:rFonts w:ascii="Book Antiqua" w:hAnsi="Book Antiqua" w:cs="Times New Roman"/>
          <w:bCs/>
          <w:kern w:val="0"/>
          <w:sz w:val="24"/>
          <w:szCs w:val="24"/>
        </w:rPr>
        <w:t xml:space="preserve"> staining</w:t>
      </w:r>
      <w:r w:rsidR="00491127" w:rsidRPr="00A232AE">
        <w:rPr>
          <w:rFonts w:ascii="Book Antiqua" w:hAnsi="Book Antiqua" w:cs="Times New Roman"/>
          <w:bCs/>
          <w:kern w:val="0"/>
          <w:sz w:val="24"/>
          <w:szCs w:val="24"/>
        </w:rPr>
        <w:t>]</w:t>
      </w:r>
      <w:r w:rsidRPr="00A232AE">
        <w:rPr>
          <w:rFonts w:ascii="Book Antiqua" w:hAnsi="Book Antiqua" w:cs="Times New Roman"/>
          <w:bCs/>
          <w:kern w:val="0"/>
          <w:sz w:val="24"/>
          <w:szCs w:val="24"/>
        </w:rPr>
        <w:t xml:space="preserve">; D: Positive for </w:t>
      </w:r>
      <w:r w:rsidRPr="00047A8F">
        <w:rPr>
          <w:rFonts w:ascii="Book Antiqua" w:hAnsi="Book Antiqua" w:cs="Times New Roman"/>
          <w:bCs/>
          <w:iCs/>
          <w:kern w:val="0"/>
          <w:sz w:val="24"/>
          <w:szCs w:val="24"/>
        </w:rPr>
        <w:t>S-100</w:t>
      </w:r>
      <w:r w:rsidRPr="00A232AE">
        <w:rPr>
          <w:rFonts w:ascii="Book Antiqua" w:hAnsi="Book Antiqua" w:cs="Times New Roman"/>
          <w:bCs/>
          <w:kern w:val="0"/>
          <w:sz w:val="24"/>
          <w:szCs w:val="24"/>
        </w:rPr>
        <w:t xml:space="preserve"> (DAB staining); E: Positive for </w:t>
      </w:r>
      <w:r w:rsidRPr="00047A8F">
        <w:rPr>
          <w:rFonts w:ascii="Book Antiqua" w:hAnsi="Book Antiqua" w:cs="Times New Roman"/>
          <w:bCs/>
          <w:iCs/>
          <w:kern w:val="0"/>
          <w:sz w:val="24"/>
          <w:szCs w:val="24"/>
        </w:rPr>
        <w:t>VIM</w:t>
      </w:r>
      <w:r w:rsidRPr="00A232AE">
        <w:rPr>
          <w:rFonts w:ascii="Book Antiqua" w:hAnsi="Book Antiqua" w:cs="Times New Roman"/>
          <w:bCs/>
          <w:kern w:val="0"/>
          <w:sz w:val="24"/>
          <w:szCs w:val="24"/>
        </w:rPr>
        <w:t xml:space="preserve"> (DAB staining); F: Negative for </w:t>
      </w:r>
      <w:r w:rsidRPr="00047A8F">
        <w:rPr>
          <w:rFonts w:ascii="Book Antiqua" w:hAnsi="Book Antiqua" w:cs="Times New Roman"/>
          <w:bCs/>
          <w:iCs/>
          <w:kern w:val="0"/>
          <w:sz w:val="24"/>
          <w:szCs w:val="24"/>
        </w:rPr>
        <w:t>CK</w:t>
      </w:r>
      <w:r w:rsidRPr="00A232AE">
        <w:rPr>
          <w:rFonts w:ascii="Book Antiqua" w:hAnsi="Book Antiqua" w:cs="Times New Roman"/>
          <w:bCs/>
          <w:kern w:val="0"/>
          <w:sz w:val="24"/>
          <w:szCs w:val="24"/>
        </w:rPr>
        <w:t xml:space="preserve"> (DAB staining); G: Negative for </w:t>
      </w:r>
      <w:r w:rsidRPr="00047A8F">
        <w:rPr>
          <w:rFonts w:ascii="Book Antiqua" w:hAnsi="Book Antiqua" w:cs="Times New Roman"/>
          <w:bCs/>
          <w:iCs/>
          <w:kern w:val="0"/>
          <w:sz w:val="24"/>
          <w:szCs w:val="24"/>
        </w:rPr>
        <w:t>EMA</w:t>
      </w:r>
      <w:r w:rsidRPr="00A232AE">
        <w:rPr>
          <w:rFonts w:ascii="Book Antiqua" w:hAnsi="Book Antiqua" w:cs="Times New Roman"/>
          <w:bCs/>
          <w:kern w:val="0"/>
          <w:sz w:val="24"/>
          <w:szCs w:val="24"/>
        </w:rPr>
        <w:t xml:space="preserve"> (DAB staining); H: Negative for </w:t>
      </w:r>
      <w:r w:rsidRPr="00047A8F">
        <w:rPr>
          <w:rFonts w:ascii="Book Antiqua" w:hAnsi="Book Antiqua" w:cs="Times New Roman"/>
          <w:bCs/>
          <w:iCs/>
          <w:kern w:val="0"/>
          <w:sz w:val="24"/>
          <w:szCs w:val="24"/>
        </w:rPr>
        <w:t>SMA</w:t>
      </w:r>
      <w:r w:rsidRPr="00A232AE">
        <w:rPr>
          <w:rFonts w:ascii="Book Antiqua" w:hAnsi="Book Antiqua" w:cs="Times New Roman"/>
          <w:bCs/>
          <w:iCs/>
          <w:kern w:val="0"/>
          <w:sz w:val="24"/>
          <w:szCs w:val="24"/>
        </w:rPr>
        <w:t xml:space="preserve"> </w:t>
      </w:r>
      <w:r w:rsidRPr="00A232AE">
        <w:rPr>
          <w:rFonts w:ascii="Book Antiqua" w:hAnsi="Book Antiqua" w:cs="Times New Roman"/>
          <w:bCs/>
          <w:kern w:val="0"/>
          <w:sz w:val="24"/>
          <w:szCs w:val="24"/>
        </w:rPr>
        <w:t xml:space="preserve">(DAB staining); I: Negative for </w:t>
      </w:r>
      <w:proofErr w:type="spellStart"/>
      <w:r w:rsidR="00A15F5C" w:rsidRPr="00047A8F">
        <w:rPr>
          <w:rFonts w:ascii="Book Antiqua" w:hAnsi="Book Antiqua" w:cs="Times New Roman"/>
          <w:bCs/>
          <w:iCs/>
          <w:kern w:val="0"/>
          <w:sz w:val="24"/>
          <w:szCs w:val="24"/>
        </w:rPr>
        <w:t>d</w:t>
      </w:r>
      <w:r w:rsidRPr="00047A8F">
        <w:rPr>
          <w:rFonts w:ascii="Book Antiqua" w:hAnsi="Book Antiqua" w:cs="Times New Roman"/>
          <w:bCs/>
          <w:iCs/>
          <w:kern w:val="0"/>
          <w:sz w:val="24"/>
          <w:szCs w:val="24"/>
        </w:rPr>
        <w:t>esmin</w:t>
      </w:r>
      <w:proofErr w:type="spellEnd"/>
      <w:r w:rsidRPr="00A232AE">
        <w:rPr>
          <w:rFonts w:ascii="Book Antiqua" w:hAnsi="Book Antiqua" w:cs="Times New Roman"/>
          <w:bCs/>
          <w:iCs/>
          <w:kern w:val="0"/>
          <w:sz w:val="24"/>
          <w:szCs w:val="24"/>
        </w:rPr>
        <w:t xml:space="preserve"> </w:t>
      </w:r>
      <w:r w:rsidRPr="00A232AE">
        <w:rPr>
          <w:rFonts w:ascii="Book Antiqua" w:hAnsi="Book Antiqua" w:cs="Times New Roman"/>
          <w:bCs/>
          <w:kern w:val="0"/>
          <w:sz w:val="24"/>
          <w:szCs w:val="24"/>
        </w:rPr>
        <w:t xml:space="preserve">(DAB staining); J: The percentage of </w:t>
      </w:r>
      <w:r w:rsidRPr="00047A8F">
        <w:rPr>
          <w:rFonts w:ascii="Book Antiqua" w:hAnsi="Book Antiqua" w:cs="Times New Roman"/>
          <w:bCs/>
          <w:iCs/>
          <w:kern w:val="0"/>
          <w:sz w:val="24"/>
          <w:szCs w:val="24"/>
        </w:rPr>
        <w:t>Ki67</w:t>
      </w:r>
      <w:r w:rsidRPr="00A232AE">
        <w:rPr>
          <w:rFonts w:ascii="Book Antiqua" w:hAnsi="Book Antiqua" w:cs="Times New Roman"/>
          <w:bCs/>
          <w:kern w:val="0"/>
          <w:sz w:val="24"/>
          <w:szCs w:val="24"/>
        </w:rPr>
        <w:t xml:space="preserve"> positive cells was approximately 2% (DAB staining).</w:t>
      </w:r>
    </w:p>
    <w:p w14:paraId="514B1D84" w14:textId="77777777" w:rsidR="00CF7A2B" w:rsidRPr="00A232AE" w:rsidRDefault="00CF7A2B" w:rsidP="00A232AE">
      <w:pPr>
        <w:widowControl/>
        <w:snapToGrid w:val="0"/>
        <w:spacing w:line="360" w:lineRule="auto"/>
        <w:rPr>
          <w:rFonts w:ascii="Book Antiqua" w:eastAsia="宋体" w:hAnsi="Book Antiqua" w:cs="Times New Roman"/>
          <w:kern w:val="0"/>
          <w:sz w:val="24"/>
          <w:szCs w:val="24"/>
        </w:rPr>
      </w:pPr>
      <w:r w:rsidRPr="00A232AE">
        <w:rPr>
          <w:rFonts w:ascii="Book Antiqua" w:hAnsi="Book Antiqua"/>
          <w:kern w:val="0"/>
          <w:sz w:val="24"/>
          <w:szCs w:val="24"/>
        </w:rPr>
        <w:br w:type="page"/>
      </w:r>
    </w:p>
    <w:p w14:paraId="49B83D90" w14:textId="77777777" w:rsidR="00FB52AB" w:rsidRPr="00A232AE" w:rsidRDefault="00FB52AB" w:rsidP="00A232AE">
      <w:pPr>
        <w:pStyle w:val="ac"/>
        <w:adjustRightInd w:val="0"/>
        <w:snapToGrid w:val="0"/>
        <w:spacing w:line="360" w:lineRule="auto"/>
        <w:ind w:firstLineChars="0" w:firstLine="0"/>
        <w:rPr>
          <w:rFonts w:ascii="Book Antiqua" w:hAnsi="Book Antiqua"/>
          <w:kern w:val="0"/>
          <w:sz w:val="24"/>
          <w:szCs w:val="24"/>
        </w:rPr>
      </w:pPr>
    </w:p>
    <w:p w14:paraId="3C1E8EFC" w14:textId="77777777" w:rsidR="00D866ED" w:rsidRPr="00A232AE" w:rsidRDefault="007145EB" w:rsidP="00A232AE">
      <w:pPr>
        <w:adjustRightInd w:val="0"/>
        <w:snapToGrid w:val="0"/>
        <w:spacing w:line="360" w:lineRule="auto"/>
        <w:rPr>
          <w:rFonts w:ascii="Book Antiqua" w:hAnsi="Book Antiqua" w:cs="Times New Roman"/>
          <w:b/>
          <w:bCs/>
          <w:kern w:val="0"/>
          <w:sz w:val="24"/>
          <w:szCs w:val="24"/>
        </w:rPr>
      </w:pPr>
      <w:r w:rsidRPr="00A232AE">
        <w:rPr>
          <w:rFonts w:ascii="Book Antiqua" w:hAnsi="Book Antiqua"/>
          <w:noProof/>
          <w:kern w:val="0"/>
          <w:sz w:val="24"/>
          <w:szCs w:val="24"/>
        </w:rPr>
        <w:drawing>
          <wp:inline distT="0" distB="0" distL="0" distR="0" wp14:anchorId="650EBF03" wp14:editId="01C2CC2E">
            <wp:extent cx="5274310" cy="175993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1759935"/>
                    </a:xfrm>
                    <a:prstGeom prst="rect">
                      <a:avLst/>
                    </a:prstGeom>
                  </pic:spPr>
                </pic:pic>
              </a:graphicData>
            </a:graphic>
          </wp:inline>
        </w:drawing>
      </w:r>
    </w:p>
    <w:p w14:paraId="7B6032EF" w14:textId="5BFF01C4" w:rsidR="00D866ED" w:rsidRPr="00A232AE" w:rsidRDefault="003B1476" w:rsidP="00A232AE">
      <w:pPr>
        <w:adjustRightInd w:val="0"/>
        <w:snapToGrid w:val="0"/>
        <w:spacing w:line="360" w:lineRule="auto"/>
        <w:rPr>
          <w:rFonts w:ascii="Book Antiqua" w:hAnsi="Book Antiqua" w:cs="Times New Roman"/>
          <w:b/>
          <w:bCs/>
          <w:kern w:val="0"/>
          <w:sz w:val="24"/>
          <w:szCs w:val="24"/>
        </w:rPr>
      </w:pPr>
      <w:r w:rsidRPr="00A232AE">
        <w:rPr>
          <w:rFonts w:ascii="Book Antiqua" w:hAnsi="Book Antiqua" w:cs="Times New Roman"/>
          <w:b/>
          <w:bCs/>
          <w:kern w:val="0"/>
          <w:sz w:val="24"/>
          <w:szCs w:val="24"/>
        </w:rPr>
        <w:t xml:space="preserve">Figure </w:t>
      </w:r>
      <w:r w:rsidR="00B32A47" w:rsidRPr="00A232AE">
        <w:rPr>
          <w:rFonts w:ascii="Book Antiqua" w:hAnsi="Book Antiqua" w:cs="Times New Roman"/>
          <w:b/>
          <w:bCs/>
          <w:kern w:val="0"/>
          <w:sz w:val="24"/>
          <w:szCs w:val="24"/>
        </w:rPr>
        <w:t xml:space="preserve">4 </w:t>
      </w:r>
      <w:r w:rsidRPr="00A232AE">
        <w:rPr>
          <w:rFonts w:ascii="Book Antiqua" w:hAnsi="Book Antiqua" w:cs="Times New Roman"/>
          <w:b/>
          <w:bCs/>
          <w:kern w:val="0"/>
          <w:sz w:val="24"/>
          <w:szCs w:val="24"/>
        </w:rPr>
        <w:t>Microscopic and immunohistochemical features (×</w:t>
      </w:r>
      <w:r w:rsidR="00D2195D" w:rsidRPr="00A232AE">
        <w:rPr>
          <w:rFonts w:ascii="Book Antiqua" w:hAnsi="Book Antiqua" w:cs="Times New Roman"/>
          <w:b/>
          <w:bCs/>
          <w:kern w:val="0"/>
          <w:sz w:val="24"/>
          <w:szCs w:val="24"/>
        </w:rPr>
        <w:t xml:space="preserve"> </w:t>
      </w:r>
      <w:r w:rsidRPr="00A232AE">
        <w:rPr>
          <w:rFonts w:ascii="Book Antiqua" w:hAnsi="Book Antiqua" w:cs="Times New Roman"/>
          <w:b/>
          <w:bCs/>
          <w:kern w:val="0"/>
          <w:sz w:val="24"/>
          <w:szCs w:val="24"/>
        </w:rPr>
        <w:t xml:space="preserve">200). </w:t>
      </w:r>
      <w:r w:rsidRPr="00A232AE">
        <w:rPr>
          <w:rFonts w:ascii="Book Antiqua" w:hAnsi="Book Antiqua" w:cs="Times New Roman"/>
          <w:bCs/>
          <w:kern w:val="0"/>
          <w:sz w:val="24"/>
          <w:szCs w:val="24"/>
        </w:rPr>
        <w:t>A: Tumor composed of spindle or polygonal cells with eosinophilic cytoplasm (</w:t>
      </w:r>
      <w:r w:rsidR="00AA11C6" w:rsidRPr="00A232AE">
        <w:rPr>
          <w:rFonts w:ascii="Book Antiqua" w:hAnsi="Book Antiqua" w:cs="Times New Roman"/>
          <w:bCs/>
          <w:kern w:val="0"/>
          <w:sz w:val="24"/>
          <w:szCs w:val="24"/>
        </w:rPr>
        <w:t>Hematoxylin-eosin staining</w:t>
      </w:r>
      <w:r w:rsidRPr="00A232AE">
        <w:rPr>
          <w:rFonts w:ascii="Book Antiqua" w:hAnsi="Book Antiqua" w:cs="Times New Roman"/>
          <w:bCs/>
          <w:kern w:val="0"/>
          <w:sz w:val="24"/>
          <w:szCs w:val="24"/>
        </w:rPr>
        <w:t xml:space="preserve">); B: Positive for </w:t>
      </w:r>
      <w:r w:rsidRPr="00047A8F">
        <w:rPr>
          <w:rFonts w:ascii="Book Antiqua" w:hAnsi="Book Antiqua" w:cs="Times New Roman"/>
          <w:bCs/>
          <w:iCs/>
          <w:kern w:val="0"/>
          <w:sz w:val="24"/>
          <w:szCs w:val="24"/>
        </w:rPr>
        <w:t>CD117</w:t>
      </w:r>
      <w:r w:rsidRPr="00A232AE">
        <w:rPr>
          <w:rFonts w:ascii="Book Antiqua" w:hAnsi="Book Antiqua" w:cs="Times New Roman"/>
          <w:bCs/>
          <w:kern w:val="0"/>
          <w:sz w:val="24"/>
          <w:szCs w:val="24"/>
        </w:rPr>
        <w:t xml:space="preserve"> </w:t>
      </w:r>
      <w:r w:rsidR="00AA11C6" w:rsidRPr="00A232AE">
        <w:rPr>
          <w:rFonts w:ascii="Book Antiqua" w:hAnsi="Book Antiqua" w:cs="Times New Roman"/>
          <w:bCs/>
          <w:kern w:val="0"/>
          <w:sz w:val="24"/>
          <w:szCs w:val="24"/>
        </w:rPr>
        <w:t>[3,3’-Diaminobenzidine (DAB) staining]</w:t>
      </w:r>
      <w:r w:rsidRPr="00A232AE">
        <w:rPr>
          <w:rFonts w:ascii="Book Antiqua" w:hAnsi="Book Antiqua" w:cs="Times New Roman"/>
          <w:bCs/>
          <w:kern w:val="0"/>
          <w:sz w:val="24"/>
          <w:szCs w:val="24"/>
        </w:rPr>
        <w:t xml:space="preserve">; C: Positive for </w:t>
      </w:r>
      <w:r w:rsidRPr="00047A8F">
        <w:rPr>
          <w:rFonts w:ascii="Book Antiqua" w:hAnsi="Book Antiqua" w:cs="Times New Roman"/>
          <w:bCs/>
          <w:iCs/>
          <w:kern w:val="0"/>
          <w:sz w:val="24"/>
          <w:szCs w:val="24"/>
        </w:rPr>
        <w:t>DOG-1</w:t>
      </w:r>
      <w:r w:rsidRPr="00A232AE">
        <w:rPr>
          <w:rFonts w:ascii="Book Antiqua" w:hAnsi="Book Antiqua" w:cs="Times New Roman"/>
          <w:bCs/>
          <w:kern w:val="0"/>
          <w:sz w:val="24"/>
          <w:szCs w:val="24"/>
        </w:rPr>
        <w:t xml:space="preserve"> (DAB staining); D: Positive for </w:t>
      </w:r>
      <w:r w:rsidRPr="00047A8F">
        <w:rPr>
          <w:rFonts w:ascii="Book Antiqua" w:hAnsi="Book Antiqua" w:cs="Times New Roman"/>
          <w:bCs/>
          <w:iCs/>
          <w:kern w:val="0"/>
          <w:sz w:val="24"/>
          <w:szCs w:val="24"/>
        </w:rPr>
        <w:t>CD34</w:t>
      </w:r>
      <w:r w:rsidRPr="00A232AE">
        <w:rPr>
          <w:rFonts w:ascii="Book Antiqua" w:hAnsi="Book Antiqua" w:cs="Times New Roman"/>
          <w:bCs/>
          <w:kern w:val="0"/>
          <w:sz w:val="24"/>
          <w:szCs w:val="24"/>
        </w:rPr>
        <w:t xml:space="preserve"> (DAB staining); E: Positive for </w:t>
      </w:r>
      <w:r w:rsidRPr="00047A8F">
        <w:rPr>
          <w:rFonts w:ascii="Book Antiqua" w:hAnsi="Book Antiqua" w:cs="Times New Roman"/>
          <w:bCs/>
          <w:iCs/>
          <w:kern w:val="0"/>
          <w:sz w:val="24"/>
          <w:szCs w:val="24"/>
        </w:rPr>
        <w:t>SDHB</w:t>
      </w:r>
      <w:r w:rsidRPr="00A232AE">
        <w:rPr>
          <w:rFonts w:ascii="Book Antiqua" w:hAnsi="Book Antiqua" w:cs="Times New Roman"/>
          <w:bCs/>
          <w:kern w:val="0"/>
          <w:sz w:val="24"/>
          <w:szCs w:val="24"/>
        </w:rPr>
        <w:t xml:space="preserve"> (DAB staining); F: Negative for </w:t>
      </w:r>
      <w:r w:rsidRPr="00047A8F">
        <w:rPr>
          <w:rFonts w:ascii="Book Antiqua" w:hAnsi="Book Antiqua" w:cs="Times New Roman"/>
          <w:bCs/>
          <w:iCs/>
          <w:kern w:val="0"/>
          <w:sz w:val="24"/>
          <w:szCs w:val="24"/>
        </w:rPr>
        <w:t>SMA</w:t>
      </w:r>
      <w:r w:rsidRPr="00A232AE">
        <w:rPr>
          <w:rFonts w:ascii="Book Antiqua" w:hAnsi="Book Antiqua" w:cs="Times New Roman"/>
          <w:bCs/>
          <w:kern w:val="0"/>
          <w:sz w:val="24"/>
          <w:szCs w:val="24"/>
        </w:rPr>
        <w:t xml:space="preserve"> (DAB staining); G: Negative for </w:t>
      </w:r>
      <w:r w:rsidRPr="00047A8F">
        <w:rPr>
          <w:rFonts w:ascii="Book Antiqua" w:hAnsi="Book Antiqua" w:cs="Times New Roman"/>
          <w:bCs/>
          <w:iCs/>
          <w:kern w:val="0"/>
          <w:sz w:val="24"/>
          <w:szCs w:val="24"/>
        </w:rPr>
        <w:t>S-100</w:t>
      </w:r>
      <w:r w:rsidR="00AA11C6" w:rsidRPr="00A232AE">
        <w:rPr>
          <w:rFonts w:ascii="Book Antiqua" w:hAnsi="Book Antiqua" w:cs="Times New Roman"/>
          <w:bCs/>
          <w:i/>
          <w:kern w:val="0"/>
          <w:sz w:val="24"/>
          <w:szCs w:val="24"/>
        </w:rPr>
        <w:t xml:space="preserve"> </w:t>
      </w:r>
      <w:r w:rsidRPr="00A232AE">
        <w:rPr>
          <w:rFonts w:ascii="Book Antiqua" w:hAnsi="Book Antiqua" w:cs="Times New Roman"/>
          <w:bCs/>
          <w:kern w:val="0"/>
          <w:sz w:val="24"/>
          <w:szCs w:val="24"/>
        </w:rPr>
        <w:t xml:space="preserve">(DAB staining); H: Negative for </w:t>
      </w:r>
      <w:proofErr w:type="spellStart"/>
      <w:r w:rsidR="00A15F5C" w:rsidRPr="00047A8F">
        <w:rPr>
          <w:rFonts w:ascii="Book Antiqua" w:hAnsi="Book Antiqua" w:cs="Times New Roman"/>
          <w:bCs/>
          <w:iCs/>
          <w:kern w:val="0"/>
          <w:sz w:val="24"/>
          <w:szCs w:val="24"/>
        </w:rPr>
        <w:t>d</w:t>
      </w:r>
      <w:r w:rsidRPr="00047A8F">
        <w:rPr>
          <w:rFonts w:ascii="Book Antiqua" w:hAnsi="Book Antiqua" w:cs="Times New Roman"/>
          <w:bCs/>
          <w:iCs/>
          <w:kern w:val="0"/>
          <w:sz w:val="24"/>
          <w:szCs w:val="24"/>
        </w:rPr>
        <w:t>esmin</w:t>
      </w:r>
      <w:proofErr w:type="spellEnd"/>
      <w:r w:rsidRPr="00A232AE">
        <w:rPr>
          <w:rFonts w:ascii="Book Antiqua" w:hAnsi="Book Antiqua" w:cs="Times New Roman"/>
          <w:bCs/>
          <w:kern w:val="0"/>
          <w:sz w:val="24"/>
          <w:szCs w:val="24"/>
        </w:rPr>
        <w:t xml:space="preserve"> (DAB staining); I: Negative for </w:t>
      </w:r>
      <w:r w:rsidRPr="00047A8F">
        <w:rPr>
          <w:rFonts w:ascii="Book Antiqua" w:hAnsi="Book Antiqua" w:cs="Times New Roman"/>
          <w:bCs/>
          <w:iCs/>
          <w:kern w:val="0"/>
          <w:sz w:val="24"/>
          <w:szCs w:val="24"/>
        </w:rPr>
        <w:t>β-catenin</w:t>
      </w:r>
      <w:r w:rsidRPr="00A232AE">
        <w:rPr>
          <w:rFonts w:ascii="Book Antiqua" w:hAnsi="Book Antiqua" w:cs="Times New Roman"/>
          <w:bCs/>
          <w:kern w:val="0"/>
          <w:sz w:val="24"/>
          <w:szCs w:val="24"/>
        </w:rPr>
        <w:t xml:space="preserve"> (DAB staining); J: The percentage of </w:t>
      </w:r>
      <w:r w:rsidRPr="00047A8F">
        <w:rPr>
          <w:rFonts w:ascii="Book Antiqua" w:hAnsi="Book Antiqua" w:cs="Times New Roman"/>
          <w:bCs/>
          <w:iCs/>
          <w:kern w:val="0"/>
          <w:sz w:val="24"/>
          <w:szCs w:val="24"/>
        </w:rPr>
        <w:t>Ki67</w:t>
      </w:r>
      <w:r w:rsidRPr="00A232AE">
        <w:rPr>
          <w:rFonts w:ascii="Book Antiqua" w:hAnsi="Book Antiqua" w:cs="Times New Roman"/>
          <w:bCs/>
          <w:kern w:val="0"/>
          <w:sz w:val="24"/>
          <w:szCs w:val="24"/>
        </w:rPr>
        <w:t xml:space="preserve"> positive cells was approximately 2% (DAB staining).</w:t>
      </w:r>
    </w:p>
    <w:p w14:paraId="348EEF6A" w14:textId="77777777" w:rsidR="00D866ED" w:rsidRPr="00A232AE" w:rsidRDefault="00D866ED" w:rsidP="00A232AE">
      <w:pPr>
        <w:widowControl/>
        <w:snapToGrid w:val="0"/>
        <w:spacing w:line="360" w:lineRule="auto"/>
        <w:rPr>
          <w:rFonts w:ascii="Book Antiqua" w:hAnsi="Book Antiqua" w:cs="Times New Roman"/>
          <w:bCs/>
          <w:kern w:val="0"/>
          <w:sz w:val="24"/>
          <w:szCs w:val="24"/>
        </w:rPr>
      </w:pPr>
      <w:r w:rsidRPr="00A232AE">
        <w:rPr>
          <w:rFonts w:ascii="Book Antiqua" w:hAnsi="Book Antiqua" w:cs="Times New Roman"/>
          <w:bCs/>
          <w:kern w:val="0"/>
          <w:sz w:val="24"/>
          <w:szCs w:val="24"/>
        </w:rPr>
        <w:br w:type="page"/>
      </w:r>
    </w:p>
    <w:p w14:paraId="6A838142" w14:textId="77777777" w:rsidR="00FB52AB" w:rsidRPr="00A232AE" w:rsidRDefault="00FB52AB" w:rsidP="00A232AE">
      <w:pPr>
        <w:adjustRightInd w:val="0"/>
        <w:snapToGrid w:val="0"/>
        <w:spacing w:line="360" w:lineRule="auto"/>
        <w:rPr>
          <w:rFonts w:ascii="Book Antiqua" w:hAnsi="Book Antiqua" w:cs="Times New Roman"/>
          <w:bCs/>
          <w:kern w:val="0"/>
          <w:sz w:val="24"/>
          <w:szCs w:val="24"/>
        </w:rPr>
      </w:pPr>
    </w:p>
    <w:p w14:paraId="5202B351" w14:textId="77777777" w:rsidR="00FB52AB" w:rsidRPr="00A232AE" w:rsidRDefault="00D866ED" w:rsidP="00A232AE">
      <w:pPr>
        <w:adjustRightInd w:val="0"/>
        <w:snapToGrid w:val="0"/>
        <w:spacing w:line="360" w:lineRule="auto"/>
        <w:rPr>
          <w:rFonts w:ascii="Book Antiqua" w:hAnsi="Book Antiqua" w:cs="Times New Roman"/>
          <w:b/>
          <w:bCs/>
          <w:i/>
          <w:iCs/>
          <w:kern w:val="0"/>
          <w:sz w:val="24"/>
          <w:szCs w:val="24"/>
        </w:rPr>
      </w:pPr>
      <w:r w:rsidRPr="00A232AE">
        <w:rPr>
          <w:rFonts w:ascii="Book Antiqua" w:hAnsi="Book Antiqua"/>
          <w:noProof/>
          <w:kern w:val="0"/>
          <w:sz w:val="24"/>
          <w:szCs w:val="24"/>
        </w:rPr>
        <w:drawing>
          <wp:inline distT="0" distB="0" distL="0" distR="0" wp14:anchorId="291FBE61" wp14:editId="41D75586">
            <wp:extent cx="4094922" cy="3221907"/>
            <wp:effectExtent l="0" t="0" r="127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094207" cy="3221344"/>
                    </a:xfrm>
                    <a:prstGeom prst="rect">
                      <a:avLst/>
                    </a:prstGeom>
                  </pic:spPr>
                </pic:pic>
              </a:graphicData>
            </a:graphic>
          </wp:inline>
        </w:drawing>
      </w:r>
    </w:p>
    <w:p w14:paraId="15EAFBFD" w14:textId="0D991F00" w:rsidR="00FB52AB" w:rsidRPr="00A232AE" w:rsidRDefault="003B1476" w:rsidP="00A232AE">
      <w:pPr>
        <w:adjustRightInd w:val="0"/>
        <w:snapToGrid w:val="0"/>
        <w:spacing w:line="360" w:lineRule="auto"/>
        <w:rPr>
          <w:rFonts w:ascii="Book Antiqua" w:hAnsi="Book Antiqua" w:cs="Times New Roman"/>
          <w:bCs/>
          <w:kern w:val="0"/>
          <w:sz w:val="24"/>
          <w:szCs w:val="24"/>
        </w:rPr>
      </w:pPr>
      <w:r w:rsidRPr="00A232AE">
        <w:rPr>
          <w:rFonts w:ascii="Book Antiqua" w:hAnsi="Book Antiqua" w:cs="Times New Roman"/>
          <w:b/>
          <w:bCs/>
          <w:kern w:val="0"/>
          <w:sz w:val="24"/>
          <w:szCs w:val="24"/>
        </w:rPr>
        <w:t xml:space="preserve">Figure </w:t>
      </w:r>
      <w:r w:rsidR="00B32A47" w:rsidRPr="00A232AE">
        <w:rPr>
          <w:rFonts w:ascii="Book Antiqua" w:hAnsi="Book Antiqua" w:cs="Times New Roman"/>
          <w:b/>
          <w:bCs/>
          <w:kern w:val="0"/>
          <w:sz w:val="24"/>
          <w:szCs w:val="24"/>
        </w:rPr>
        <w:t xml:space="preserve">5 </w:t>
      </w:r>
      <w:r w:rsidRPr="00A232AE">
        <w:rPr>
          <w:rFonts w:ascii="Book Antiqua" w:hAnsi="Book Antiqua" w:cs="Times New Roman"/>
          <w:b/>
          <w:bCs/>
          <w:kern w:val="0"/>
          <w:sz w:val="24"/>
          <w:szCs w:val="24"/>
        </w:rPr>
        <w:t xml:space="preserve">Molecular analysis of </w:t>
      </w:r>
      <w:r w:rsidR="00A41782" w:rsidRPr="00A232AE">
        <w:rPr>
          <w:rFonts w:ascii="Book Antiqua" w:hAnsi="Book Antiqua" w:cs="Times New Roman"/>
          <w:b/>
          <w:bCs/>
          <w:kern w:val="0"/>
          <w:sz w:val="24"/>
          <w:szCs w:val="24"/>
        </w:rPr>
        <w:t>gastrointestinal stromal tumor</w:t>
      </w:r>
      <w:r w:rsidRPr="00A232AE">
        <w:rPr>
          <w:rFonts w:ascii="Book Antiqua" w:hAnsi="Book Antiqua" w:cs="Times New Roman"/>
          <w:b/>
          <w:bCs/>
          <w:kern w:val="0"/>
          <w:sz w:val="24"/>
          <w:szCs w:val="24"/>
        </w:rPr>
        <w:t xml:space="preserve">. </w:t>
      </w:r>
      <w:r w:rsidR="00A41782" w:rsidRPr="00A232AE">
        <w:rPr>
          <w:rFonts w:ascii="Book Antiqua" w:hAnsi="Book Antiqua" w:cs="Times New Roman"/>
          <w:bCs/>
          <w:kern w:val="0"/>
          <w:sz w:val="24"/>
          <w:szCs w:val="24"/>
        </w:rPr>
        <w:t xml:space="preserve">A: </w:t>
      </w:r>
      <w:r w:rsidRPr="00A232AE">
        <w:rPr>
          <w:rFonts w:ascii="Book Antiqua" w:hAnsi="Book Antiqua" w:cs="Times New Roman"/>
          <w:bCs/>
          <w:kern w:val="0"/>
          <w:sz w:val="24"/>
          <w:szCs w:val="24"/>
        </w:rPr>
        <w:t xml:space="preserve">Detection of </w:t>
      </w:r>
      <w:r w:rsidRPr="00A232AE">
        <w:rPr>
          <w:rFonts w:ascii="Book Antiqua" w:hAnsi="Book Antiqua" w:cs="Times New Roman"/>
          <w:bCs/>
          <w:i/>
          <w:kern w:val="0"/>
          <w:sz w:val="24"/>
          <w:szCs w:val="24"/>
        </w:rPr>
        <w:t>KIT</w:t>
      </w:r>
      <w:r w:rsidRPr="00A232AE">
        <w:rPr>
          <w:rFonts w:ascii="Book Antiqua" w:hAnsi="Book Antiqua" w:cs="Times New Roman"/>
          <w:bCs/>
          <w:kern w:val="0"/>
          <w:sz w:val="24"/>
          <w:szCs w:val="24"/>
        </w:rPr>
        <w:t>/</w:t>
      </w:r>
      <w:r w:rsidR="00A41782" w:rsidRPr="00A232AE">
        <w:rPr>
          <w:rFonts w:ascii="Book Antiqua" w:hAnsi="Book Antiqua" w:cs="Times New Roman"/>
          <w:bCs/>
          <w:kern w:val="0"/>
          <w:sz w:val="24"/>
          <w:szCs w:val="24"/>
        </w:rPr>
        <w:t>platelet-derived growth factor receptor α (</w:t>
      </w:r>
      <w:r w:rsidRPr="00A232AE">
        <w:rPr>
          <w:rFonts w:ascii="Book Antiqua" w:hAnsi="Book Antiqua" w:cs="Times New Roman"/>
          <w:bCs/>
          <w:i/>
          <w:kern w:val="0"/>
          <w:sz w:val="24"/>
          <w:szCs w:val="24"/>
        </w:rPr>
        <w:t>PDGFRA</w:t>
      </w:r>
      <w:r w:rsidR="00A41782" w:rsidRPr="00A232AE">
        <w:rPr>
          <w:rFonts w:ascii="Book Antiqua" w:hAnsi="Book Antiqua" w:cs="Times New Roman"/>
          <w:bCs/>
          <w:kern w:val="0"/>
          <w:sz w:val="24"/>
          <w:szCs w:val="24"/>
        </w:rPr>
        <w:t>)</w:t>
      </w:r>
      <w:r w:rsidRPr="00A232AE">
        <w:rPr>
          <w:rFonts w:ascii="Book Antiqua" w:hAnsi="Book Antiqua" w:cs="Times New Roman"/>
          <w:bCs/>
          <w:kern w:val="0"/>
          <w:sz w:val="24"/>
          <w:szCs w:val="24"/>
        </w:rPr>
        <w:t xml:space="preserve"> mutations by Sanger sequencing. None of the </w:t>
      </w:r>
      <w:r w:rsidR="00D2195D" w:rsidRPr="00A232AE">
        <w:rPr>
          <w:rFonts w:ascii="Book Antiqua" w:hAnsi="Book Antiqua" w:cs="Times New Roman"/>
          <w:bCs/>
          <w:kern w:val="0"/>
          <w:sz w:val="24"/>
          <w:szCs w:val="24"/>
        </w:rPr>
        <w:t>six</w:t>
      </w:r>
      <w:r w:rsidRPr="00A232AE">
        <w:rPr>
          <w:rFonts w:ascii="Book Antiqua" w:hAnsi="Book Antiqua" w:cs="Times New Roman"/>
          <w:bCs/>
          <w:kern w:val="0"/>
          <w:sz w:val="24"/>
          <w:szCs w:val="24"/>
        </w:rPr>
        <w:t xml:space="preserve"> tumors from </w:t>
      </w:r>
      <w:r w:rsidR="00D2195D" w:rsidRPr="00A232AE">
        <w:rPr>
          <w:rFonts w:ascii="Book Antiqua" w:hAnsi="Book Antiqua" w:cs="Times New Roman"/>
          <w:bCs/>
          <w:kern w:val="0"/>
          <w:sz w:val="24"/>
          <w:szCs w:val="24"/>
        </w:rPr>
        <w:t>two</w:t>
      </w:r>
      <w:r w:rsidRPr="00A232AE">
        <w:rPr>
          <w:rFonts w:ascii="Book Antiqua" w:hAnsi="Book Antiqua" w:cs="Times New Roman"/>
          <w:bCs/>
          <w:kern w:val="0"/>
          <w:sz w:val="24"/>
          <w:szCs w:val="24"/>
        </w:rPr>
        <w:t xml:space="preserve"> patients had a </w:t>
      </w:r>
      <w:r w:rsidRPr="00A232AE">
        <w:rPr>
          <w:rFonts w:ascii="Book Antiqua" w:hAnsi="Book Antiqua" w:cs="Times New Roman"/>
          <w:bCs/>
          <w:i/>
          <w:kern w:val="0"/>
          <w:sz w:val="24"/>
          <w:szCs w:val="24"/>
        </w:rPr>
        <w:t>KIT</w:t>
      </w:r>
      <w:r w:rsidRPr="00A232AE">
        <w:rPr>
          <w:rFonts w:ascii="Book Antiqua" w:hAnsi="Book Antiqua" w:cs="Times New Roman"/>
          <w:bCs/>
          <w:kern w:val="0"/>
          <w:sz w:val="24"/>
          <w:szCs w:val="24"/>
        </w:rPr>
        <w:t>/</w:t>
      </w:r>
      <w:r w:rsidRPr="00A232AE">
        <w:rPr>
          <w:rFonts w:ascii="Book Antiqua" w:hAnsi="Book Antiqua" w:cs="Times New Roman"/>
          <w:bCs/>
          <w:i/>
          <w:kern w:val="0"/>
          <w:sz w:val="24"/>
          <w:szCs w:val="24"/>
        </w:rPr>
        <w:t>PDGFRA</w:t>
      </w:r>
      <w:r w:rsidR="00A41782" w:rsidRPr="00A232AE">
        <w:rPr>
          <w:rFonts w:ascii="Book Antiqua" w:hAnsi="Book Antiqua" w:cs="Times New Roman"/>
          <w:bCs/>
          <w:kern w:val="0"/>
          <w:sz w:val="24"/>
          <w:szCs w:val="24"/>
        </w:rPr>
        <w:t xml:space="preserve"> mutation; B: Detection of </w:t>
      </w:r>
      <w:r w:rsidR="00A41782" w:rsidRPr="00A232AE">
        <w:rPr>
          <w:rFonts w:ascii="Book Antiqua" w:hAnsi="Book Antiqua" w:cs="Times New Roman"/>
          <w:bCs/>
          <w:i/>
          <w:kern w:val="0"/>
          <w:sz w:val="24"/>
          <w:szCs w:val="24"/>
        </w:rPr>
        <w:t>BRAF</w:t>
      </w:r>
      <w:r w:rsidRPr="00A232AE">
        <w:rPr>
          <w:rFonts w:ascii="Book Antiqua" w:hAnsi="Book Antiqua" w:cs="Times New Roman"/>
          <w:bCs/>
          <w:i/>
          <w:kern w:val="0"/>
          <w:sz w:val="24"/>
          <w:szCs w:val="24"/>
        </w:rPr>
        <w:t>V600E</w:t>
      </w:r>
      <w:r w:rsidRPr="00A232AE">
        <w:rPr>
          <w:rFonts w:ascii="Book Antiqua" w:hAnsi="Book Antiqua" w:cs="Times New Roman"/>
          <w:bCs/>
          <w:kern w:val="0"/>
          <w:sz w:val="24"/>
          <w:szCs w:val="24"/>
        </w:rPr>
        <w:t xml:space="preserve"> mutation by real-time </w:t>
      </w:r>
      <w:r w:rsidR="00A41782" w:rsidRPr="00A232AE">
        <w:rPr>
          <w:rFonts w:ascii="Book Antiqua" w:hAnsi="Book Antiqua" w:cs="Times New Roman"/>
          <w:bCs/>
          <w:kern w:val="0"/>
          <w:sz w:val="24"/>
          <w:szCs w:val="24"/>
        </w:rPr>
        <w:t>polymerase chain reaction</w:t>
      </w:r>
      <w:r w:rsidRPr="00A232AE">
        <w:rPr>
          <w:rFonts w:ascii="Book Antiqua" w:hAnsi="Book Antiqua" w:cs="Times New Roman"/>
          <w:bCs/>
          <w:kern w:val="0"/>
          <w:sz w:val="24"/>
          <w:szCs w:val="24"/>
        </w:rPr>
        <w:t xml:space="preserve">. None of the </w:t>
      </w:r>
      <w:r w:rsidR="00D2195D" w:rsidRPr="00A232AE">
        <w:rPr>
          <w:rFonts w:ascii="Book Antiqua" w:hAnsi="Book Antiqua" w:cs="Times New Roman"/>
          <w:bCs/>
          <w:kern w:val="0"/>
          <w:sz w:val="24"/>
          <w:szCs w:val="24"/>
        </w:rPr>
        <w:t>six</w:t>
      </w:r>
      <w:r w:rsidRPr="00A232AE">
        <w:rPr>
          <w:rFonts w:ascii="Book Antiqua" w:hAnsi="Book Antiqua" w:cs="Times New Roman"/>
          <w:bCs/>
          <w:kern w:val="0"/>
          <w:sz w:val="24"/>
          <w:szCs w:val="24"/>
        </w:rPr>
        <w:t xml:space="preserve"> tumors from </w:t>
      </w:r>
      <w:r w:rsidR="00D2195D" w:rsidRPr="00A232AE">
        <w:rPr>
          <w:rFonts w:ascii="Book Antiqua" w:hAnsi="Book Antiqua" w:cs="Times New Roman"/>
          <w:bCs/>
          <w:kern w:val="0"/>
          <w:sz w:val="24"/>
          <w:szCs w:val="24"/>
        </w:rPr>
        <w:t>two</w:t>
      </w:r>
      <w:r w:rsidRPr="00A232AE">
        <w:rPr>
          <w:rFonts w:ascii="Book Antiqua" w:hAnsi="Book Antiqua" w:cs="Times New Roman"/>
          <w:bCs/>
          <w:kern w:val="0"/>
          <w:sz w:val="24"/>
          <w:szCs w:val="24"/>
        </w:rPr>
        <w:t xml:space="preserve"> patients had a </w:t>
      </w:r>
      <w:r w:rsidRPr="00A232AE">
        <w:rPr>
          <w:rFonts w:ascii="Book Antiqua" w:hAnsi="Book Antiqua" w:cs="Times New Roman"/>
          <w:bCs/>
          <w:i/>
          <w:kern w:val="0"/>
          <w:sz w:val="24"/>
          <w:szCs w:val="24"/>
        </w:rPr>
        <w:t>BRAFV600E</w:t>
      </w:r>
      <w:r w:rsidRPr="00A232AE">
        <w:rPr>
          <w:rFonts w:ascii="Book Antiqua" w:hAnsi="Book Antiqua" w:cs="Times New Roman"/>
          <w:bCs/>
          <w:kern w:val="0"/>
          <w:sz w:val="24"/>
          <w:szCs w:val="24"/>
        </w:rPr>
        <w:t xml:space="preserve"> mutation.</w:t>
      </w:r>
    </w:p>
    <w:p w14:paraId="7DF4693C" w14:textId="77777777" w:rsidR="00AA11C6" w:rsidRPr="00A232AE" w:rsidRDefault="00AA11C6" w:rsidP="00A232AE">
      <w:pPr>
        <w:widowControl/>
        <w:snapToGrid w:val="0"/>
        <w:spacing w:line="360" w:lineRule="auto"/>
        <w:rPr>
          <w:rFonts w:ascii="Book Antiqua" w:hAnsi="Book Antiqua" w:cs="Times New Roman"/>
          <w:bCs/>
          <w:kern w:val="0"/>
          <w:sz w:val="24"/>
          <w:szCs w:val="24"/>
        </w:rPr>
      </w:pPr>
      <w:r w:rsidRPr="00A232AE">
        <w:rPr>
          <w:rFonts w:ascii="Book Antiqua" w:hAnsi="Book Antiqua" w:cs="Times New Roman"/>
          <w:bCs/>
          <w:kern w:val="0"/>
          <w:sz w:val="24"/>
          <w:szCs w:val="24"/>
        </w:rPr>
        <w:br w:type="page"/>
      </w:r>
    </w:p>
    <w:p w14:paraId="2476215A" w14:textId="77777777" w:rsidR="00FB52AB" w:rsidRPr="00A232AE" w:rsidRDefault="00FB52AB" w:rsidP="00A232AE">
      <w:pPr>
        <w:widowControl/>
        <w:shd w:val="clear" w:color="auto" w:fill="FFFFFF"/>
        <w:adjustRightInd w:val="0"/>
        <w:snapToGrid w:val="0"/>
        <w:spacing w:line="360" w:lineRule="auto"/>
        <w:rPr>
          <w:rFonts w:ascii="Book Antiqua" w:hAnsi="Book Antiqua" w:cs="Times New Roman"/>
          <w:bCs/>
          <w:kern w:val="0"/>
          <w:sz w:val="24"/>
          <w:szCs w:val="24"/>
        </w:rPr>
      </w:pPr>
    </w:p>
    <w:p w14:paraId="62EA4B97" w14:textId="77777777" w:rsidR="00FB52AB" w:rsidRPr="00A232AE" w:rsidRDefault="00AA11C6" w:rsidP="00A232AE">
      <w:pPr>
        <w:widowControl/>
        <w:shd w:val="clear" w:color="auto" w:fill="FFFFFF"/>
        <w:adjustRightInd w:val="0"/>
        <w:snapToGrid w:val="0"/>
        <w:spacing w:line="360" w:lineRule="auto"/>
        <w:rPr>
          <w:rFonts w:ascii="Book Antiqua" w:hAnsi="Book Antiqua" w:cs="Times New Roman"/>
          <w:bCs/>
          <w:kern w:val="0"/>
          <w:sz w:val="24"/>
          <w:szCs w:val="24"/>
        </w:rPr>
      </w:pPr>
      <w:r w:rsidRPr="00A232AE">
        <w:rPr>
          <w:rFonts w:ascii="Book Antiqua" w:hAnsi="Book Antiqua"/>
          <w:noProof/>
          <w:kern w:val="0"/>
          <w:sz w:val="24"/>
          <w:szCs w:val="24"/>
        </w:rPr>
        <w:drawing>
          <wp:inline distT="0" distB="0" distL="0" distR="0" wp14:anchorId="56992094" wp14:editId="4B839EEA">
            <wp:extent cx="5274310" cy="1641507"/>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1641507"/>
                    </a:xfrm>
                    <a:prstGeom prst="rect">
                      <a:avLst/>
                    </a:prstGeom>
                  </pic:spPr>
                </pic:pic>
              </a:graphicData>
            </a:graphic>
          </wp:inline>
        </w:drawing>
      </w:r>
    </w:p>
    <w:p w14:paraId="568B7007" w14:textId="2981CDFB" w:rsidR="00D20303" w:rsidRPr="00A232AE" w:rsidRDefault="003B1476" w:rsidP="00A232AE">
      <w:pPr>
        <w:adjustRightInd w:val="0"/>
        <w:snapToGrid w:val="0"/>
        <w:spacing w:line="360" w:lineRule="auto"/>
        <w:rPr>
          <w:rFonts w:ascii="Book Antiqua" w:hAnsi="Book Antiqua" w:cs="Times New Roman"/>
          <w:bCs/>
          <w:kern w:val="0"/>
          <w:sz w:val="24"/>
          <w:szCs w:val="24"/>
        </w:rPr>
      </w:pPr>
      <w:r w:rsidRPr="00A232AE">
        <w:rPr>
          <w:rFonts w:ascii="Book Antiqua" w:hAnsi="Book Antiqua" w:cs="Times New Roman"/>
          <w:b/>
          <w:bCs/>
          <w:kern w:val="0"/>
          <w:sz w:val="24"/>
          <w:szCs w:val="24"/>
        </w:rPr>
        <w:t>Figure 6 Microscopic and immunohistochemical features</w:t>
      </w:r>
      <w:r w:rsidR="00557B4E" w:rsidRPr="00A232AE">
        <w:rPr>
          <w:rFonts w:ascii="Book Antiqua" w:hAnsi="Book Antiqua" w:cs="Times New Roman"/>
          <w:b/>
          <w:bCs/>
          <w:kern w:val="0"/>
          <w:sz w:val="24"/>
          <w:szCs w:val="24"/>
        </w:rPr>
        <w:t xml:space="preserve"> </w:t>
      </w:r>
      <w:r w:rsidRPr="00A232AE">
        <w:rPr>
          <w:rFonts w:ascii="Book Antiqua" w:hAnsi="Book Antiqua" w:cs="Times New Roman"/>
          <w:b/>
          <w:bCs/>
          <w:kern w:val="0"/>
          <w:sz w:val="24"/>
          <w:szCs w:val="24"/>
        </w:rPr>
        <w:t>(×</w:t>
      </w:r>
      <w:r w:rsidR="00D2195D" w:rsidRPr="00A232AE">
        <w:rPr>
          <w:rFonts w:ascii="Book Antiqua" w:hAnsi="Book Antiqua" w:cs="Times New Roman"/>
          <w:b/>
          <w:bCs/>
          <w:kern w:val="0"/>
          <w:sz w:val="24"/>
          <w:szCs w:val="24"/>
        </w:rPr>
        <w:t xml:space="preserve"> </w:t>
      </w:r>
      <w:r w:rsidRPr="00A232AE">
        <w:rPr>
          <w:rFonts w:ascii="Book Antiqua" w:hAnsi="Book Antiqua" w:cs="Times New Roman"/>
          <w:b/>
          <w:bCs/>
          <w:kern w:val="0"/>
          <w:sz w:val="24"/>
          <w:szCs w:val="24"/>
        </w:rPr>
        <w:t>200) of a mass located approximately 40 cm away from the Treitz ligament</w:t>
      </w:r>
      <w:r w:rsidR="00557B4E" w:rsidRPr="00A232AE">
        <w:rPr>
          <w:rFonts w:ascii="Book Antiqua" w:hAnsi="Book Antiqua" w:cs="Times New Roman"/>
          <w:b/>
          <w:bCs/>
          <w:kern w:val="0"/>
          <w:sz w:val="24"/>
          <w:szCs w:val="24"/>
        </w:rPr>
        <w:t>.</w:t>
      </w:r>
      <w:r w:rsidR="00557B4E" w:rsidRPr="00A232AE">
        <w:rPr>
          <w:rFonts w:ascii="Book Antiqua" w:hAnsi="Book Antiqua" w:cs="Times New Roman"/>
          <w:bCs/>
          <w:kern w:val="0"/>
          <w:sz w:val="24"/>
          <w:szCs w:val="24"/>
        </w:rPr>
        <w:t xml:space="preserve"> </w:t>
      </w:r>
      <w:r w:rsidRPr="00A232AE">
        <w:rPr>
          <w:rFonts w:ascii="Book Antiqua" w:hAnsi="Book Antiqua" w:cs="Times New Roman"/>
          <w:bCs/>
          <w:kern w:val="0"/>
          <w:sz w:val="24"/>
          <w:szCs w:val="24"/>
        </w:rPr>
        <w:t>A</w:t>
      </w:r>
      <w:r w:rsidR="00557B4E" w:rsidRPr="00A232AE">
        <w:rPr>
          <w:rFonts w:ascii="Book Antiqua" w:hAnsi="Book Antiqua" w:cs="Times New Roman"/>
          <w:bCs/>
          <w:kern w:val="0"/>
          <w:sz w:val="24"/>
          <w:szCs w:val="24"/>
        </w:rPr>
        <w:t>:</w:t>
      </w:r>
      <w:r w:rsidRPr="00A232AE">
        <w:rPr>
          <w:rFonts w:ascii="Book Antiqua" w:hAnsi="Book Antiqua" w:cs="Times New Roman"/>
          <w:bCs/>
          <w:kern w:val="0"/>
          <w:sz w:val="24"/>
          <w:szCs w:val="24"/>
        </w:rPr>
        <w:t xml:space="preserve"> Tumor composed of spindle cells wi</w:t>
      </w:r>
      <w:r w:rsidR="00557B4E" w:rsidRPr="00A232AE">
        <w:rPr>
          <w:rFonts w:ascii="Book Antiqua" w:hAnsi="Book Antiqua" w:cs="Times New Roman"/>
          <w:bCs/>
          <w:kern w:val="0"/>
          <w:sz w:val="24"/>
          <w:szCs w:val="24"/>
        </w:rPr>
        <w:t>th eosinophilic cytoplasm (</w:t>
      </w:r>
      <w:r w:rsidR="00D20303" w:rsidRPr="00A232AE">
        <w:rPr>
          <w:rFonts w:ascii="Book Antiqua" w:hAnsi="Book Antiqua" w:cs="Times New Roman"/>
          <w:bCs/>
          <w:kern w:val="0"/>
          <w:sz w:val="24"/>
          <w:szCs w:val="24"/>
        </w:rPr>
        <w:t>Hematoxylin-eosin staining</w:t>
      </w:r>
      <w:r w:rsidR="00557B4E" w:rsidRPr="00A232AE">
        <w:rPr>
          <w:rFonts w:ascii="Book Antiqua" w:hAnsi="Book Antiqua" w:cs="Times New Roman"/>
          <w:bCs/>
          <w:kern w:val="0"/>
          <w:sz w:val="24"/>
          <w:szCs w:val="24"/>
        </w:rPr>
        <w:t xml:space="preserve">); </w:t>
      </w:r>
      <w:r w:rsidRPr="00A232AE">
        <w:rPr>
          <w:rFonts w:ascii="Book Antiqua" w:hAnsi="Book Antiqua" w:cs="Times New Roman"/>
          <w:bCs/>
          <w:kern w:val="0"/>
          <w:sz w:val="24"/>
          <w:szCs w:val="24"/>
        </w:rPr>
        <w:t>B</w:t>
      </w:r>
      <w:r w:rsidR="00557B4E" w:rsidRPr="00A232AE">
        <w:rPr>
          <w:rFonts w:ascii="Book Antiqua" w:hAnsi="Book Antiqua" w:cs="Times New Roman"/>
          <w:bCs/>
          <w:kern w:val="0"/>
          <w:sz w:val="24"/>
          <w:szCs w:val="24"/>
        </w:rPr>
        <w:t>:</w:t>
      </w:r>
      <w:r w:rsidR="003F2023" w:rsidRPr="00A232AE">
        <w:rPr>
          <w:rFonts w:ascii="Book Antiqua" w:hAnsi="Book Antiqua" w:cs="Times New Roman"/>
          <w:bCs/>
          <w:kern w:val="0"/>
          <w:sz w:val="24"/>
          <w:szCs w:val="24"/>
        </w:rPr>
        <w:t xml:space="preserve"> Positive for </w:t>
      </w:r>
      <w:r w:rsidR="003F2023" w:rsidRPr="00047A8F">
        <w:rPr>
          <w:rFonts w:ascii="Book Antiqua" w:hAnsi="Book Antiqua" w:cs="Times New Roman"/>
          <w:bCs/>
          <w:iCs/>
          <w:kern w:val="0"/>
          <w:sz w:val="24"/>
          <w:szCs w:val="24"/>
        </w:rPr>
        <w:t>CD117</w:t>
      </w:r>
      <w:r w:rsidR="003F2023" w:rsidRPr="00A232AE">
        <w:rPr>
          <w:rFonts w:ascii="Book Antiqua" w:hAnsi="Book Antiqua" w:cs="Times New Roman"/>
          <w:bCs/>
          <w:kern w:val="0"/>
          <w:sz w:val="24"/>
          <w:szCs w:val="24"/>
        </w:rPr>
        <w:t xml:space="preserve"> </w:t>
      </w:r>
      <w:r w:rsidR="00D20303" w:rsidRPr="00A232AE">
        <w:rPr>
          <w:rFonts w:ascii="Book Antiqua" w:hAnsi="Book Antiqua" w:cs="Times New Roman"/>
          <w:bCs/>
          <w:kern w:val="0"/>
          <w:sz w:val="24"/>
          <w:szCs w:val="24"/>
        </w:rPr>
        <w:t>[3,3’-Diaminobenzidine (DAB) staining]</w:t>
      </w:r>
      <w:r w:rsidR="003F2023" w:rsidRPr="00A232AE">
        <w:rPr>
          <w:rFonts w:ascii="Book Antiqua" w:hAnsi="Book Antiqua" w:cs="Times New Roman"/>
          <w:bCs/>
          <w:kern w:val="0"/>
          <w:sz w:val="24"/>
          <w:szCs w:val="24"/>
        </w:rPr>
        <w:t xml:space="preserve">; </w:t>
      </w:r>
      <w:r w:rsidRPr="00A232AE">
        <w:rPr>
          <w:rFonts w:ascii="Book Antiqua" w:hAnsi="Book Antiqua" w:cs="Times New Roman"/>
          <w:bCs/>
          <w:kern w:val="0"/>
          <w:sz w:val="24"/>
          <w:szCs w:val="24"/>
        </w:rPr>
        <w:t>C</w:t>
      </w:r>
      <w:r w:rsidR="00557B4E" w:rsidRPr="00A232AE">
        <w:rPr>
          <w:rFonts w:ascii="Book Antiqua" w:hAnsi="Book Antiqua" w:cs="Times New Roman"/>
          <w:bCs/>
          <w:kern w:val="0"/>
          <w:sz w:val="24"/>
          <w:szCs w:val="24"/>
        </w:rPr>
        <w:t xml:space="preserve">: Positive for </w:t>
      </w:r>
      <w:r w:rsidR="00557B4E" w:rsidRPr="00047A8F">
        <w:rPr>
          <w:rFonts w:ascii="Book Antiqua" w:hAnsi="Book Antiqua" w:cs="Times New Roman"/>
          <w:bCs/>
          <w:iCs/>
          <w:kern w:val="0"/>
          <w:sz w:val="24"/>
          <w:szCs w:val="24"/>
        </w:rPr>
        <w:t>DOG-1</w:t>
      </w:r>
      <w:r w:rsidR="00557B4E" w:rsidRPr="00A232AE">
        <w:rPr>
          <w:rFonts w:ascii="Book Antiqua" w:hAnsi="Book Antiqua" w:cs="Times New Roman"/>
          <w:bCs/>
          <w:kern w:val="0"/>
          <w:sz w:val="24"/>
          <w:szCs w:val="24"/>
        </w:rPr>
        <w:t xml:space="preserve"> (DAB</w:t>
      </w:r>
      <w:r w:rsidR="00D20303" w:rsidRPr="00A232AE">
        <w:rPr>
          <w:rFonts w:ascii="Book Antiqua" w:hAnsi="Book Antiqua" w:cs="Times New Roman"/>
          <w:bCs/>
          <w:kern w:val="0"/>
          <w:sz w:val="24"/>
          <w:szCs w:val="24"/>
        </w:rPr>
        <w:t xml:space="preserve"> staining</w:t>
      </w:r>
      <w:r w:rsidR="00557B4E" w:rsidRPr="00A232AE">
        <w:rPr>
          <w:rFonts w:ascii="Book Antiqua" w:hAnsi="Book Antiqua" w:cs="Times New Roman"/>
          <w:bCs/>
          <w:kern w:val="0"/>
          <w:sz w:val="24"/>
          <w:szCs w:val="24"/>
        </w:rPr>
        <w:t xml:space="preserve">); </w:t>
      </w:r>
      <w:r w:rsidRPr="00A232AE">
        <w:rPr>
          <w:rFonts w:ascii="Book Antiqua" w:hAnsi="Book Antiqua" w:cs="Times New Roman"/>
          <w:bCs/>
          <w:kern w:val="0"/>
          <w:sz w:val="24"/>
          <w:szCs w:val="24"/>
        </w:rPr>
        <w:t>D</w:t>
      </w:r>
      <w:r w:rsidR="00557B4E" w:rsidRPr="00A232AE">
        <w:rPr>
          <w:rFonts w:ascii="Book Antiqua" w:hAnsi="Book Antiqua" w:cs="Times New Roman"/>
          <w:bCs/>
          <w:kern w:val="0"/>
          <w:sz w:val="24"/>
          <w:szCs w:val="24"/>
        </w:rPr>
        <w:t xml:space="preserve">: </w:t>
      </w:r>
      <w:r w:rsidRPr="00A232AE">
        <w:rPr>
          <w:rFonts w:ascii="Book Antiqua" w:hAnsi="Book Antiqua" w:cs="Times New Roman"/>
          <w:bCs/>
          <w:kern w:val="0"/>
          <w:sz w:val="24"/>
          <w:szCs w:val="24"/>
        </w:rPr>
        <w:t xml:space="preserve">Positive for </w:t>
      </w:r>
      <w:r w:rsidRPr="00047A8F">
        <w:rPr>
          <w:rFonts w:ascii="Book Antiqua" w:hAnsi="Book Antiqua" w:cs="Times New Roman"/>
          <w:bCs/>
          <w:iCs/>
          <w:kern w:val="0"/>
          <w:sz w:val="24"/>
          <w:szCs w:val="24"/>
        </w:rPr>
        <w:t>CD34</w:t>
      </w:r>
      <w:r w:rsidRPr="00A232AE">
        <w:rPr>
          <w:rFonts w:ascii="Book Antiqua" w:hAnsi="Book Antiqua" w:cs="Times New Roman"/>
          <w:bCs/>
          <w:kern w:val="0"/>
          <w:sz w:val="24"/>
          <w:szCs w:val="24"/>
        </w:rPr>
        <w:t xml:space="preserve"> (D</w:t>
      </w:r>
      <w:r w:rsidR="00557B4E" w:rsidRPr="00A232AE">
        <w:rPr>
          <w:rFonts w:ascii="Book Antiqua" w:hAnsi="Book Antiqua" w:cs="Times New Roman"/>
          <w:bCs/>
          <w:kern w:val="0"/>
          <w:sz w:val="24"/>
          <w:szCs w:val="24"/>
        </w:rPr>
        <w:t>AB</w:t>
      </w:r>
      <w:r w:rsidR="00D20303" w:rsidRPr="00A232AE">
        <w:rPr>
          <w:rFonts w:ascii="Book Antiqua" w:hAnsi="Book Antiqua" w:cs="Times New Roman"/>
          <w:bCs/>
          <w:kern w:val="0"/>
          <w:sz w:val="24"/>
          <w:szCs w:val="24"/>
        </w:rPr>
        <w:t xml:space="preserve"> staining</w:t>
      </w:r>
      <w:r w:rsidR="00557B4E" w:rsidRPr="00A232AE">
        <w:rPr>
          <w:rFonts w:ascii="Book Antiqua" w:hAnsi="Book Antiqua" w:cs="Times New Roman"/>
          <w:bCs/>
          <w:kern w:val="0"/>
          <w:sz w:val="24"/>
          <w:szCs w:val="24"/>
        </w:rPr>
        <w:t xml:space="preserve">); E: Positive for </w:t>
      </w:r>
      <w:r w:rsidR="00557B4E" w:rsidRPr="00047A8F">
        <w:rPr>
          <w:rFonts w:ascii="Book Antiqua" w:hAnsi="Book Antiqua" w:cs="Times New Roman"/>
          <w:bCs/>
          <w:iCs/>
          <w:kern w:val="0"/>
          <w:sz w:val="24"/>
          <w:szCs w:val="24"/>
        </w:rPr>
        <w:t>SDHB</w:t>
      </w:r>
      <w:r w:rsidR="00557B4E" w:rsidRPr="00A232AE">
        <w:rPr>
          <w:rFonts w:ascii="Book Antiqua" w:hAnsi="Book Antiqua" w:cs="Times New Roman"/>
          <w:bCs/>
          <w:kern w:val="0"/>
          <w:sz w:val="24"/>
          <w:szCs w:val="24"/>
        </w:rPr>
        <w:t xml:space="preserve"> (DAB</w:t>
      </w:r>
      <w:r w:rsidR="00D20303" w:rsidRPr="00A232AE">
        <w:rPr>
          <w:rFonts w:ascii="Book Antiqua" w:hAnsi="Book Antiqua" w:cs="Times New Roman"/>
          <w:bCs/>
          <w:kern w:val="0"/>
          <w:sz w:val="24"/>
          <w:szCs w:val="24"/>
        </w:rPr>
        <w:t xml:space="preserve"> staining</w:t>
      </w:r>
      <w:r w:rsidR="00557B4E" w:rsidRPr="00A232AE">
        <w:rPr>
          <w:rFonts w:ascii="Book Antiqua" w:hAnsi="Book Antiqua" w:cs="Times New Roman"/>
          <w:bCs/>
          <w:kern w:val="0"/>
          <w:sz w:val="24"/>
          <w:szCs w:val="24"/>
        </w:rPr>
        <w:t xml:space="preserve">); F: Negative for </w:t>
      </w:r>
      <w:r w:rsidR="00557B4E" w:rsidRPr="00047A8F">
        <w:rPr>
          <w:rFonts w:ascii="Book Antiqua" w:hAnsi="Book Antiqua" w:cs="Times New Roman"/>
          <w:bCs/>
          <w:iCs/>
          <w:kern w:val="0"/>
          <w:sz w:val="24"/>
          <w:szCs w:val="24"/>
        </w:rPr>
        <w:t>SMA</w:t>
      </w:r>
      <w:r w:rsidR="00557B4E" w:rsidRPr="00A232AE">
        <w:rPr>
          <w:rFonts w:ascii="Book Antiqua" w:hAnsi="Book Antiqua" w:cs="Times New Roman"/>
          <w:bCs/>
          <w:kern w:val="0"/>
          <w:sz w:val="24"/>
          <w:szCs w:val="24"/>
        </w:rPr>
        <w:t xml:space="preserve"> (DAB</w:t>
      </w:r>
      <w:r w:rsidR="00D20303" w:rsidRPr="00A232AE">
        <w:rPr>
          <w:rFonts w:ascii="Book Antiqua" w:hAnsi="Book Antiqua" w:cs="Times New Roman"/>
          <w:bCs/>
          <w:kern w:val="0"/>
          <w:sz w:val="24"/>
          <w:szCs w:val="24"/>
        </w:rPr>
        <w:t xml:space="preserve"> staining</w:t>
      </w:r>
      <w:r w:rsidR="00557B4E" w:rsidRPr="00A232AE">
        <w:rPr>
          <w:rFonts w:ascii="Book Antiqua" w:hAnsi="Book Antiqua" w:cs="Times New Roman"/>
          <w:bCs/>
          <w:kern w:val="0"/>
          <w:sz w:val="24"/>
          <w:szCs w:val="24"/>
        </w:rPr>
        <w:t xml:space="preserve">); </w:t>
      </w:r>
      <w:r w:rsidRPr="00A232AE">
        <w:rPr>
          <w:rFonts w:ascii="Book Antiqua" w:hAnsi="Book Antiqua" w:cs="Times New Roman"/>
          <w:bCs/>
          <w:kern w:val="0"/>
          <w:sz w:val="24"/>
          <w:szCs w:val="24"/>
        </w:rPr>
        <w:t>G</w:t>
      </w:r>
      <w:r w:rsidR="00557B4E" w:rsidRPr="00A232AE">
        <w:rPr>
          <w:rFonts w:ascii="Book Antiqua" w:hAnsi="Book Antiqua" w:cs="Times New Roman"/>
          <w:bCs/>
          <w:kern w:val="0"/>
          <w:sz w:val="24"/>
          <w:szCs w:val="24"/>
        </w:rPr>
        <w:t xml:space="preserve">: Negative for </w:t>
      </w:r>
      <w:r w:rsidR="00557B4E" w:rsidRPr="00047A8F">
        <w:rPr>
          <w:rFonts w:ascii="Book Antiqua" w:hAnsi="Book Antiqua" w:cs="Times New Roman"/>
          <w:bCs/>
          <w:iCs/>
          <w:kern w:val="0"/>
          <w:sz w:val="24"/>
          <w:szCs w:val="24"/>
        </w:rPr>
        <w:t>S-100P</w:t>
      </w:r>
      <w:r w:rsidR="00D20303" w:rsidRPr="00A232AE">
        <w:rPr>
          <w:rFonts w:ascii="Book Antiqua" w:hAnsi="Book Antiqua" w:cs="Times New Roman"/>
          <w:bCs/>
          <w:kern w:val="0"/>
          <w:sz w:val="24"/>
          <w:szCs w:val="24"/>
        </w:rPr>
        <w:t xml:space="preserve"> </w:t>
      </w:r>
      <w:r w:rsidR="00557B4E" w:rsidRPr="00A232AE">
        <w:rPr>
          <w:rFonts w:ascii="Book Antiqua" w:hAnsi="Book Antiqua" w:cs="Times New Roman"/>
          <w:bCs/>
          <w:kern w:val="0"/>
          <w:sz w:val="24"/>
          <w:szCs w:val="24"/>
        </w:rPr>
        <w:t>(DAB</w:t>
      </w:r>
      <w:r w:rsidR="00D20303" w:rsidRPr="00A232AE">
        <w:rPr>
          <w:rFonts w:ascii="Book Antiqua" w:hAnsi="Book Antiqua" w:cs="Times New Roman"/>
          <w:bCs/>
          <w:kern w:val="0"/>
          <w:sz w:val="24"/>
          <w:szCs w:val="24"/>
        </w:rPr>
        <w:t xml:space="preserve"> staining</w:t>
      </w:r>
      <w:r w:rsidR="00557B4E" w:rsidRPr="00A232AE">
        <w:rPr>
          <w:rFonts w:ascii="Book Antiqua" w:hAnsi="Book Antiqua" w:cs="Times New Roman"/>
          <w:bCs/>
          <w:kern w:val="0"/>
          <w:sz w:val="24"/>
          <w:szCs w:val="24"/>
        </w:rPr>
        <w:t xml:space="preserve">); </w:t>
      </w:r>
      <w:r w:rsidRPr="00A232AE">
        <w:rPr>
          <w:rFonts w:ascii="Book Antiqua" w:hAnsi="Book Antiqua" w:cs="Times New Roman"/>
          <w:bCs/>
          <w:kern w:val="0"/>
          <w:sz w:val="24"/>
          <w:szCs w:val="24"/>
        </w:rPr>
        <w:t>H</w:t>
      </w:r>
      <w:r w:rsidR="00557B4E" w:rsidRPr="00A232AE">
        <w:rPr>
          <w:rFonts w:ascii="Book Antiqua" w:hAnsi="Book Antiqua" w:cs="Times New Roman"/>
          <w:bCs/>
          <w:kern w:val="0"/>
          <w:sz w:val="24"/>
          <w:szCs w:val="24"/>
        </w:rPr>
        <w:t xml:space="preserve">: Negative for </w:t>
      </w:r>
      <w:proofErr w:type="spellStart"/>
      <w:r w:rsidR="00A15F5C" w:rsidRPr="00047A8F">
        <w:rPr>
          <w:rFonts w:ascii="Book Antiqua" w:hAnsi="Book Antiqua" w:cs="Times New Roman"/>
          <w:bCs/>
          <w:iCs/>
          <w:kern w:val="0"/>
          <w:sz w:val="24"/>
          <w:szCs w:val="24"/>
        </w:rPr>
        <w:t>d</w:t>
      </w:r>
      <w:r w:rsidR="00557B4E" w:rsidRPr="00047A8F">
        <w:rPr>
          <w:rFonts w:ascii="Book Antiqua" w:hAnsi="Book Antiqua" w:cs="Times New Roman"/>
          <w:bCs/>
          <w:iCs/>
          <w:kern w:val="0"/>
          <w:sz w:val="24"/>
          <w:szCs w:val="24"/>
        </w:rPr>
        <w:t>esmin</w:t>
      </w:r>
      <w:proofErr w:type="spellEnd"/>
      <w:r w:rsidR="00557B4E" w:rsidRPr="00A232AE">
        <w:rPr>
          <w:rFonts w:ascii="Book Antiqua" w:hAnsi="Book Antiqua" w:cs="Times New Roman"/>
          <w:bCs/>
          <w:kern w:val="0"/>
          <w:sz w:val="24"/>
          <w:szCs w:val="24"/>
        </w:rPr>
        <w:t xml:space="preserve"> (DAB</w:t>
      </w:r>
      <w:r w:rsidR="00D20303" w:rsidRPr="00A232AE">
        <w:rPr>
          <w:rFonts w:ascii="Book Antiqua" w:hAnsi="Book Antiqua" w:cs="Times New Roman"/>
          <w:bCs/>
          <w:kern w:val="0"/>
          <w:sz w:val="24"/>
          <w:szCs w:val="24"/>
        </w:rPr>
        <w:t xml:space="preserve"> staining</w:t>
      </w:r>
      <w:r w:rsidR="00557B4E" w:rsidRPr="00A232AE">
        <w:rPr>
          <w:rFonts w:ascii="Book Antiqua" w:hAnsi="Book Antiqua" w:cs="Times New Roman"/>
          <w:bCs/>
          <w:kern w:val="0"/>
          <w:sz w:val="24"/>
          <w:szCs w:val="24"/>
        </w:rPr>
        <w:t xml:space="preserve">); </w:t>
      </w:r>
      <w:r w:rsidRPr="00A232AE">
        <w:rPr>
          <w:rFonts w:ascii="Book Antiqua" w:hAnsi="Book Antiqua" w:cs="Times New Roman"/>
          <w:bCs/>
          <w:kern w:val="0"/>
          <w:sz w:val="24"/>
          <w:szCs w:val="24"/>
        </w:rPr>
        <w:t>I</w:t>
      </w:r>
      <w:r w:rsidR="00557B4E" w:rsidRPr="00A232AE">
        <w:rPr>
          <w:rFonts w:ascii="Book Antiqua" w:hAnsi="Book Antiqua" w:cs="Times New Roman"/>
          <w:bCs/>
          <w:kern w:val="0"/>
          <w:sz w:val="24"/>
          <w:szCs w:val="24"/>
        </w:rPr>
        <w:t xml:space="preserve">: Negative for </w:t>
      </w:r>
      <w:r w:rsidR="00557B4E" w:rsidRPr="00047A8F">
        <w:rPr>
          <w:rFonts w:ascii="Book Antiqua" w:hAnsi="Book Antiqua" w:cs="Times New Roman"/>
          <w:bCs/>
          <w:iCs/>
          <w:kern w:val="0"/>
          <w:sz w:val="24"/>
          <w:szCs w:val="24"/>
        </w:rPr>
        <w:t>β-catenin</w:t>
      </w:r>
      <w:r w:rsidR="00557B4E" w:rsidRPr="00A232AE">
        <w:rPr>
          <w:rFonts w:ascii="Book Antiqua" w:hAnsi="Book Antiqua" w:cs="Times New Roman"/>
          <w:bCs/>
          <w:i/>
          <w:kern w:val="0"/>
          <w:sz w:val="24"/>
          <w:szCs w:val="24"/>
        </w:rPr>
        <w:t xml:space="preserve"> </w:t>
      </w:r>
      <w:r w:rsidR="00557B4E" w:rsidRPr="00A232AE">
        <w:rPr>
          <w:rFonts w:ascii="Book Antiqua" w:hAnsi="Book Antiqua" w:cs="Times New Roman"/>
          <w:bCs/>
          <w:kern w:val="0"/>
          <w:sz w:val="24"/>
          <w:szCs w:val="24"/>
        </w:rPr>
        <w:t>(DAB</w:t>
      </w:r>
      <w:r w:rsidR="00D20303" w:rsidRPr="00A232AE">
        <w:rPr>
          <w:rFonts w:ascii="Book Antiqua" w:hAnsi="Book Antiqua" w:cs="Times New Roman"/>
          <w:bCs/>
          <w:kern w:val="0"/>
          <w:sz w:val="24"/>
          <w:szCs w:val="24"/>
        </w:rPr>
        <w:t xml:space="preserve"> staining</w:t>
      </w:r>
      <w:r w:rsidR="00557B4E" w:rsidRPr="00A232AE">
        <w:rPr>
          <w:rFonts w:ascii="Book Antiqua" w:hAnsi="Book Antiqua" w:cs="Times New Roman"/>
          <w:bCs/>
          <w:kern w:val="0"/>
          <w:sz w:val="24"/>
          <w:szCs w:val="24"/>
        </w:rPr>
        <w:t xml:space="preserve">); </w:t>
      </w:r>
      <w:r w:rsidRPr="00A232AE">
        <w:rPr>
          <w:rFonts w:ascii="Book Antiqua" w:hAnsi="Book Antiqua" w:cs="Times New Roman"/>
          <w:bCs/>
          <w:kern w:val="0"/>
          <w:sz w:val="24"/>
          <w:szCs w:val="24"/>
        </w:rPr>
        <w:t>J</w:t>
      </w:r>
      <w:r w:rsidR="00557B4E" w:rsidRPr="00A232AE">
        <w:rPr>
          <w:rFonts w:ascii="Book Antiqua" w:hAnsi="Book Antiqua" w:cs="Times New Roman"/>
          <w:bCs/>
          <w:kern w:val="0"/>
          <w:sz w:val="24"/>
          <w:szCs w:val="24"/>
        </w:rPr>
        <w:t xml:space="preserve">: </w:t>
      </w:r>
      <w:r w:rsidRPr="00A232AE">
        <w:rPr>
          <w:rFonts w:ascii="Book Antiqua" w:hAnsi="Book Antiqua" w:cs="Times New Roman"/>
          <w:bCs/>
          <w:kern w:val="0"/>
          <w:sz w:val="24"/>
          <w:szCs w:val="24"/>
        </w:rPr>
        <w:t xml:space="preserve">The percentage of </w:t>
      </w:r>
      <w:r w:rsidRPr="00047A8F">
        <w:rPr>
          <w:rFonts w:ascii="Book Antiqua" w:hAnsi="Book Antiqua" w:cs="Times New Roman"/>
          <w:bCs/>
          <w:iCs/>
          <w:kern w:val="0"/>
          <w:sz w:val="24"/>
          <w:szCs w:val="24"/>
        </w:rPr>
        <w:t>Ki67</w:t>
      </w:r>
      <w:r w:rsidRPr="00A232AE">
        <w:rPr>
          <w:rFonts w:ascii="Book Antiqua" w:hAnsi="Book Antiqua" w:cs="Times New Roman"/>
          <w:bCs/>
          <w:kern w:val="0"/>
          <w:sz w:val="24"/>
          <w:szCs w:val="24"/>
        </w:rPr>
        <w:t xml:space="preserve"> positive cells was approximately 2% (DAB</w:t>
      </w:r>
      <w:r w:rsidR="00D20303" w:rsidRPr="00A232AE">
        <w:rPr>
          <w:rFonts w:ascii="Book Antiqua" w:hAnsi="Book Antiqua" w:cs="Times New Roman"/>
          <w:bCs/>
          <w:kern w:val="0"/>
          <w:sz w:val="24"/>
          <w:szCs w:val="24"/>
        </w:rPr>
        <w:t xml:space="preserve"> staining</w:t>
      </w:r>
      <w:r w:rsidRPr="00A232AE">
        <w:rPr>
          <w:rFonts w:ascii="Book Antiqua" w:hAnsi="Book Antiqua" w:cs="Times New Roman"/>
          <w:bCs/>
          <w:kern w:val="0"/>
          <w:sz w:val="24"/>
          <w:szCs w:val="24"/>
        </w:rPr>
        <w:t>).</w:t>
      </w:r>
    </w:p>
    <w:p w14:paraId="3E55AFC8" w14:textId="77777777" w:rsidR="00FB52AB" w:rsidRPr="00A232AE" w:rsidRDefault="00FB52AB" w:rsidP="00A232AE">
      <w:pPr>
        <w:pStyle w:val="ac"/>
        <w:adjustRightInd w:val="0"/>
        <w:snapToGrid w:val="0"/>
        <w:spacing w:line="360" w:lineRule="auto"/>
        <w:ind w:left="-255" w:firstLineChars="0" w:firstLine="0"/>
        <w:rPr>
          <w:rFonts w:ascii="Book Antiqua" w:hAnsi="Book Antiqua"/>
          <w:kern w:val="0"/>
          <w:sz w:val="24"/>
          <w:szCs w:val="24"/>
        </w:rPr>
      </w:pPr>
    </w:p>
    <w:sectPr w:rsidR="00FB52AB" w:rsidRPr="00A232AE" w:rsidSect="00E00C20">
      <w:footerReference w:type="default" r:id="rId14"/>
      <w:pgSz w:w="11906" w:h="16838"/>
      <w:pgMar w:top="1440" w:right="1440" w:bottom="1440" w:left="1440" w:header="851" w:footer="992" w:gutter="0"/>
      <w:cols w:space="425"/>
      <w:docGrid w:type="lines"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E35E46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E35E468" w16cid:durableId="21896E3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6B2FD8" w14:textId="77777777" w:rsidR="009E7268" w:rsidRDefault="009E7268">
      <w:r>
        <w:separator/>
      </w:r>
    </w:p>
  </w:endnote>
  <w:endnote w:type="continuationSeparator" w:id="0">
    <w:p w14:paraId="3D4609B4" w14:textId="77777777" w:rsidR="009E7268" w:rsidRDefault="009E72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Bold">
    <w:charset w:val="00"/>
    <w:family w:val="auto"/>
    <w:pitch w:val="variable"/>
    <w:sig w:usb0="00000287" w:usb1="00000000" w:usb2="00000000" w:usb3="00000000" w:csb0="0000009F" w:csb1="00000000"/>
  </w:font>
  <w:font w:name="AdvTimes">
    <w:altName w:val="Arial Unicode MS"/>
    <w:charset w:val="86"/>
    <w:family w:val="auto"/>
    <w:pitch w:val="default"/>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auto"/>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6309"/>
    </w:sdtPr>
    <w:sdtEndPr>
      <w:rPr>
        <w:rFonts w:ascii="Book Antiqua" w:hAnsi="Book Antiqua"/>
        <w:sz w:val="24"/>
        <w:szCs w:val="24"/>
      </w:rPr>
    </w:sdtEndPr>
    <w:sdtContent>
      <w:p w14:paraId="5281F61A" w14:textId="0FDF8A35" w:rsidR="00FB52AB" w:rsidRPr="00047A8F" w:rsidRDefault="003B1476" w:rsidP="00047A8F">
        <w:pPr>
          <w:pStyle w:val="a5"/>
          <w:jc w:val="center"/>
          <w:rPr>
            <w:rFonts w:ascii="Book Antiqua" w:hAnsi="Book Antiqua"/>
            <w:sz w:val="24"/>
            <w:szCs w:val="24"/>
          </w:rPr>
        </w:pPr>
        <w:r w:rsidRPr="00047A8F">
          <w:rPr>
            <w:rFonts w:ascii="Book Antiqua" w:hAnsi="Book Antiqua"/>
            <w:sz w:val="24"/>
            <w:szCs w:val="24"/>
          </w:rPr>
          <w:fldChar w:fldCharType="begin"/>
        </w:r>
        <w:r w:rsidRPr="00047A8F">
          <w:rPr>
            <w:rFonts w:ascii="Book Antiqua" w:hAnsi="Book Antiqua"/>
            <w:sz w:val="24"/>
            <w:szCs w:val="24"/>
          </w:rPr>
          <w:instrText xml:space="preserve"> PAGE   \* MERGEFORMAT </w:instrText>
        </w:r>
        <w:r w:rsidRPr="00047A8F">
          <w:rPr>
            <w:rFonts w:ascii="Book Antiqua" w:hAnsi="Book Antiqua"/>
            <w:sz w:val="24"/>
            <w:szCs w:val="24"/>
          </w:rPr>
          <w:fldChar w:fldCharType="separate"/>
        </w:r>
        <w:r w:rsidR="00047A8F" w:rsidRPr="00047A8F">
          <w:rPr>
            <w:rFonts w:ascii="Book Antiqua" w:hAnsi="Book Antiqua"/>
            <w:noProof/>
            <w:sz w:val="24"/>
            <w:szCs w:val="24"/>
            <w:lang w:val="zh-CN"/>
          </w:rPr>
          <w:t>2</w:t>
        </w:r>
        <w:r w:rsidRPr="00047A8F">
          <w:rPr>
            <w:rFonts w:ascii="Book Antiqua" w:hAnsi="Book Antiqua"/>
            <w:sz w:val="24"/>
            <w:szCs w:val="24"/>
            <w:lang w:val="zh-CN"/>
          </w:rPr>
          <w:fldChar w:fldCharType="end"/>
        </w:r>
      </w:p>
    </w:sdtContent>
  </w:sdt>
  <w:p w14:paraId="5ECB25E7" w14:textId="77777777" w:rsidR="00FB52AB" w:rsidRDefault="00FB52A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5EFD64" w14:textId="77777777" w:rsidR="009E7268" w:rsidRDefault="009E7268">
      <w:r>
        <w:separator/>
      </w:r>
    </w:p>
  </w:footnote>
  <w:footnote w:type="continuationSeparator" w:id="0">
    <w:p w14:paraId="1557660A" w14:textId="77777777" w:rsidR="009E7268" w:rsidRDefault="009E726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removePersonalInformation/>
  <w:removeDateAndTime/>
  <w:bordersDoNotSurroundHeader/>
  <w:bordersDoNotSurroundFooter/>
  <w:proofState w:spelling="clean" w:grammar="clean"/>
  <w:trackRevisions/>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4D18"/>
    <w:rsid w:val="00006865"/>
    <w:rsid w:val="0001212F"/>
    <w:rsid w:val="00012882"/>
    <w:rsid w:val="00013038"/>
    <w:rsid w:val="0001396B"/>
    <w:rsid w:val="00014999"/>
    <w:rsid w:val="000150FB"/>
    <w:rsid w:val="000152D0"/>
    <w:rsid w:val="00015648"/>
    <w:rsid w:val="00016141"/>
    <w:rsid w:val="000169BD"/>
    <w:rsid w:val="00020DC9"/>
    <w:rsid w:val="00033D4D"/>
    <w:rsid w:val="000341E7"/>
    <w:rsid w:val="000353C7"/>
    <w:rsid w:val="0003653B"/>
    <w:rsid w:val="00037042"/>
    <w:rsid w:val="00037059"/>
    <w:rsid w:val="000442F8"/>
    <w:rsid w:val="00046974"/>
    <w:rsid w:val="0004711E"/>
    <w:rsid w:val="00047A8F"/>
    <w:rsid w:val="00051E9C"/>
    <w:rsid w:val="00053C79"/>
    <w:rsid w:val="00054690"/>
    <w:rsid w:val="00054EB4"/>
    <w:rsid w:val="00055B34"/>
    <w:rsid w:val="000565AB"/>
    <w:rsid w:val="00056907"/>
    <w:rsid w:val="00057BE1"/>
    <w:rsid w:val="00062353"/>
    <w:rsid w:val="00063B5F"/>
    <w:rsid w:val="000657FE"/>
    <w:rsid w:val="00066B75"/>
    <w:rsid w:val="00070258"/>
    <w:rsid w:val="00070BDD"/>
    <w:rsid w:val="00071E37"/>
    <w:rsid w:val="0008155B"/>
    <w:rsid w:val="00082469"/>
    <w:rsid w:val="00085261"/>
    <w:rsid w:val="00086335"/>
    <w:rsid w:val="00086A78"/>
    <w:rsid w:val="000920E5"/>
    <w:rsid w:val="00093F75"/>
    <w:rsid w:val="00095B1F"/>
    <w:rsid w:val="000A38B8"/>
    <w:rsid w:val="000A7344"/>
    <w:rsid w:val="000A7AC1"/>
    <w:rsid w:val="000B2701"/>
    <w:rsid w:val="000B34B7"/>
    <w:rsid w:val="000B6889"/>
    <w:rsid w:val="000C151F"/>
    <w:rsid w:val="000C2881"/>
    <w:rsid w:val="000C290A"/>
    <w:rsid w:val="000C40D8"/>
    <w:rsid w:val="000C6F91"/>
    <w:rsid w:val="000D2260"/>
    <w:rsid w:val="000D68DE"/>
    <w:rsid w:val="000E34DC"/>
    <w:rsid w:val="000E665D"/>
    <w:rsid w:val="000E7874"/>
    <w:rsid w:val="000F17B7"/>
    <w:rsid w:val="000F23C5"/>
    <w:rsid w:val="000F458B"/>
    <w:rsid w:val="000F4AD9"/>
    <w:rsid w:val="000F6140"/>
    <w:rsid w:val="000F619F"/>
    <w:rsid w:val="000F64FA"/>
    <w:rsid w:val="0010160C"/>
    <w:rsid w:val="0010246B"/>
    <w:rsid w:val="00103BA9"/>
    <w:rsid w:val="0010441F"/>
    <w:rsid w:val="00107077"/>
    <w:rsid w:val="00116788"/>
    <w:rsid w:val="00117498"/>
    <w:rsid w:val="00117933"/>
    <w:rsid w:val="001215B4"/>
    <w:rsid w:val="0012202F"/>
    <w:rsid w:val="001253A8"/>
    <w:rsid w:val="00125979"/>
    <w:rsid w:val="00127E0F"/>
    <w:rsid w:val="00131A46"/>
    <w:rsid w:val="00133735"/>
    <w:rsid w:val="0013737E"/>
    <w:rsid w:val="001401D5"/>
    <w:rsid w:val="001428EF"/>
    <w:rsid w:val="001433F0"/>
    <w:rsid w:val="0014532E"/>
    <w:rsid w:val="001523F4"/>
    <w:rsid w:val="00152973"/>
    <w:rsid w:val="00153B59"/>
    <w:rsid w:val="00154ED9"/>
    <w:rsid w:val="00155573"/>
    <w:rsid w:val="00155B29"/>
    <w:rsid w:val="00157BC2"/>
    <w:rsid w:val="00160202"/>
    <w:rsid w:val="001604F9"/>
    <w:rsid w:val="00160623"/>
    <w:rsid w:val="00162015"/>
    <w:rsid w:val="001639FF"/>
    <w:rsid w:val="00165B44"/>
    <w:rsid w:val="001663EF"/>
    <w:rsid w:val="00171FB5"/>
    <w:rsid w:val="00175B77"/>
    <w:rsid w:val="0017691D"/>
    <w:rsid w:val="00190EFA"/>
    <w:rsid w:val="00192F9E"/>
    <w:rsid w:val="00193243"/>
    <w:rsid w:val="00193C6D"/>
    <w:rsid w:val="00197789"/>
    <w:rsid w:val="00197A1C"/>
    <w:rsid w:val="001A0EE4"/>
    <w:rsid w:val="001A1404"/>
    <w:rsid w:val="001A1DD5"/>
    <w:rsid w:val="001A7142"/>
    <w:rsid w:val="001B17C2"/>
    <w:rsid w:val="001B5CD4"/>
    <w:rsid w:val="001C376E"/>
    <w:rsid w:val="001C7CD3"/>
    <w:rsid w:val="001D0615"/>
    <w:rsid w:val="001D43AB"/>
    <w:rsid w:val="001D79A1"/>
    <w:rsid w:val="001D7AAD"/>
    <w:rsid w:val="001E04AE"/>
    <w:rsid w:val="001E2787"/>
    <w:rsid w:val="001E568F"/>
    <w:rsid w:val="001F2273"/>
    <w:rsid w:val="001F295D"/>
    <w:rsid w:val="001F2C0C"/>
    <w:rsid w:val="001F5E7A"/>
    <w:rsid w:val="001F6CEC"/>
    <w:rsid w:val="001F704E"/>
    <w:rsid w:val="00205875"/>
    <w:rsid w:val="002104E1"/>
    <w:rsid w:val="00212E8A"/>
    <w:rsid w:val="0021322F"/>
    <w:rsid w:val="002162C6"/>
    <w:rsid w:val="002201E2"/>
    <w:rsid w:val="002217EE"/>
    <w:rsid w:val="00221CC2"/>
    <w:rsid w:val="002228D3"/>
    <w:rsid w:val="002229A8"/>
    <w:rsid w:val="002233C0"/>
    <w:rsid w:val="00223505"/>
    <w:rsid w:val="00223D8B"/>
    <w:rsid w:val="0022400F"/>
    <w:rsid w:val="002249CE"/>
    <w:rsid w:val="00224BFF"/>
    <w:rsid w:val="002267EE"/>
    <w:rsid w:val="00226970"/>
    <w:rsid w:val="00226DAB"/>
    <w:rsid w:val="00227AD7"/>
    <w:rsid w:val="00231B22"/>
    <w:rsid w:val="00231BF1"/>
    <w:rsid w:val="00231C53"/>
    <w:rsid w:val="00234556"/>
    <w:rsid w:val="00237336"/>
    <w:rsid w:val="0023798A"/>
    <w:rsid w:val="00241292"/>
    <w:rsid w:val="002417B9"/>
    <w:rsid w:val="00242561"/>
    <w:rsid w:val="00245776"/>
    <w:rsid w:val="00245AC0"/>
    <w:rsid w:val="00247764"/>
    <w:rsid w:val="00251D12"/>
    <w:rsid w:val="00252117"/>
    <w:rsid w:val="00254E54"/>
    <w:rsid w:val="002554C9"/>
    <w:rsid w:val="0025673B"/>
    <w:rsid w:val="00256EEE"/>
    <w:rsid w:val="002622F6"/>
    <w:rsid w:val="00262B84"/>
    <w:rsid w:val="00264462"/>
    <w:rsid w:val="0026560D"/>
    <w:rsid w:val="002663F7"/>
    <w:rsid w:val="00270503"/>
    <w:rsid w:val="00271350"/>
    <w:rsid w:val="00273349"/>
    <w:rsid w:val="00274220"/>
    <w:rsid w:val="002763E8"/>
    <w:rsid w:val="00277C6B"/>
    <w:rsid w:val="00280F12"/>
    <w:rsid w:val="00280FEB"/>
    <w:rsid w:val="00281F57"/>
    <w:rsid w:val="002835E3"/>
    <w:rsid w:val="00283DD0"/>
    <w:rsid w:val="00284A80"/>
    <w:rsid w:val="0028527F"/>
    <w:rsid w:val="002918C1"/>
    <w:rsid w:val="002938E8"/>
    <w:rsid w:val="002942E7"/>
    <w:rsid w:val="00295754"/>
    <w:rsid w:val="002A4735"/>
    <w:rsid w:val="002A5894"/>
    <w:rsid w:val="002A5EBD"/>
    <w:rsid w:val="002B05CB"/>
    <w:rsid w:val="002B24C8"/>
    <w:rsid w:val="002B6291"/>
    <w:rsid w:val="002B7736"/>
    <w:rsid w:val="002B7CF8"/>
    <w:rsid w:val="002C35F2"/>
    <w:rsid w:val="002C3B50"/>
    <w:rsid w:val="002C5A56"/>
    <w:rsid w:val="002C66F1"/>
    <w:rsid w:val="002C71BC"/>
    <w:rsid w:val="002D0EC4"/>
    <w:rsid w:val="002D25DE"/>
    <w:rsid w:val="002D2DE4"/>
    <w:rsid w:val="002D3C0A"/>
    <w:rsid w:val="002E03FF"/>
    <w:rsid w:val="002E1B2D"/>
    <w:rsid w:val="002E3BE8"/>
    <w:rsid w:val="002E43B3"/>
    <w:rsid w:val="002E50BF"/>
    <w:rsid w:val="002E51C8"/>
    <w:rsid w:val="002F04DF"/>
    <w:rsid w:val="002F3564"/>
    <w:rsid w:val="002F40DE"/>
    <w:rsid w:val="002F6A64"/>
    <w:rsid w:val="0030025C"/>
    <w:rsid w:val="003039C7"/>
    <w:rsid w:val="00305EFC"/>
    <w:rsid w:val="00307370"/>
    <w:rsid w:val="00316E55"/>
    <w:rsid w:val="00322287"/>
    <w:rsid w:val="00324899"/>
    <w:rsid w:val="00325ECE"/>
    <w:rsid w:val="00327369"/>
    <w:rsid w:val="003313CB"/>
    <w:rsid w:val="003314A6"/>
    <w:rsid w:val="00333218"/>
    <w:rsid w:val="003410F1"/>
    <w:rsid w:val="003439EC"/>
    <w:rsid w:val="0034491C"/>
    <w:rsid w:val="00345954"/>
    <w:rsid w:val="0034648B"/>
    <w:rsid w:val="0034748A"/>
    <w:rsid w:val="003513B3"/>
    <w:rsid w:val="00352FBA"/>
    <w:rsid w:val="003530A6"/>
    <w:rsid w:val="00353FF0"/>
    <w:rsid w:val="003547C4"/>
    <w:rsid w:val="0036095E"/>
    <w:rsid w:val="003613FE"/>
    <w:rsid w:val="00364ED4"/>
    <w:rsid w:val="00373941"/>
    <w:rsid w:val="00375048"/>
    <w:rsid w:val="003752C3"/>
    <w:rsid w:val="00377532"/>
    <w:rsid w:val="00377588"/>
    <w:rsid w:val="003777D5"/>
    <w:rsid w:val="00377DA4"/>
    <w:rsid w:val="00377F9F"/>
    <w:rsid w:val="003810AB"/>
    <w:rsid w:val="0038185D"/>
    <w:rsid w:val="00383536"/>
    <w:rsid w:val="00383C24"/>
    <w:rsid w:val="00390877"/>
    <w:rsid w:val="00393243"/>
    <w:rsid w:val="003971F2"/>
    <w:rsid w:val="003A1014"/>
    <w:rsid w:val="003A3B7D"/>
    <w:rsid w:val="003B081E"/>
    <w:rsid w:val="003B1476"/>
    <w:rsid w:val="003B27FF"/>
    <w:rsid w:val="003B3599"/>
    <w:rsid w:val="003B5D7D"/>
    <w:rsid w:val="003C009D"/>
    <w:rsid w:val="003C069E"/>
    <w:rsid w:val="003C1173"/>
    <w:rsid w:val="003C4F05"/>
    <w:rsid w:val="003D0FAD"/>
    <w:rsid w:val="003D168E"/>
    <w:rsid w:val="003E1703"/>
    <w:rsid w:val="003E1830"/>
    <w:rsid w:val="003F2023"/>
    <w:rsid w:val="003F2289"/>
    <w:rsid w:val="003F6D28"/>
    <w:rsid w:val="004030C3"/>
    <w:rsid w:val="004107B2"/>
    <w:rsid w:val="00411D51"/>
    <w:rsid w:val="0041217F"/>
    <w:rsid w:val="004132C6"/>
    <w:rsid w:val="004145A7"/>
    <w:rsid w:val="00416848"/>
    <w:rsid w:val="00417E51"/>
    <w:rsid w:val="0042200E"/>
    <w:rsid w:val="00422991"/>
    <w:rsid w:val="00422BA0"/>
    <w:rsid w:val="00426466"/>
    <w:rsid w:val="0043070E"/>
    <w:rsid w:val="00431782"/>
    <w:rsid w:val="004337CA"/>
    <w:rsid w:val="004353C4"/>
    <w:rsid w:val="00443C01"/>
    <w:rsid w:val="00446B7A"/>
    <w:rsid w:val="00450610"/>
    <w:rsid w:val="00450B8D"/>
    <w:rsid w:val="00451D2B"/>
    <w:rsid w:val="00451F8C"/>
    <w:rsid w:val="0045423C"/>
    <w:rsid w:val="00456C0E"/>
    <w:rsid w:val="00457B8E"/>
    <w:rsid w:val="00460594"/>
    <w:rsid w:val="0046069C"/>
    <w:rsid w:val="00461782"/>
    <w:rsid w:val="004618CD"/>
    <w:rsid w:val="00463373"/>
    <w:rsid w:val="00463FD6"/>
    <w:rsid w:val="0046484E"/>
    <w:rsid w:val="00466CFF"/>
    <w:rsid w:val="0047308E"/>
    <w:rsid w:val="00474120"/>
    <w:rsid w:val="0047581C"/>
    <w:rsid w:val="0048143F"/>
    <w:rsid w:val="00482D32"/>
    <w:rsid w:val="004842E2"/>
    <w:rsid w:val="00485848"/>
    <w:rsid w:val="00485B27"/>
    <w:rsid w:val="00485CA4"/>
    <w:rsid w:val="004868AE"/>
    <w:rsid w:val="00491127"/>
    <w:rsid w:val="00497021"/>
    <w:rsid w:val="004A0A12"/>
    <w:rsid w:val="004A1E07"/>
    <w:rsid w:val="004A3920"/>
    <w:rsid w:val="004A4A19"/>
    <w:rsid w:val="004B10BB"/>
    <w:rsid w:val="004B41C5"/>
    <w:rsid w:val="004B7123"/>
    <w:rsid w:val="004C0360"/>
    <w:rsid w:val="004C0B87"/>
    <w:rsid w:val="004C0FC5"/>
    <w:rsid w:val="004C3334"/>
    <w:rsid w:val="004C4483"/>
    <w:rsid w:val="004C6A53"/>
    <w:rsid w:val="004D117F"/>
    <w:rsid w:val="004D11A8"/>
    <w:rsid w:val="004D1F77"/>
    <w:rsid w:val="004D2720"/>
    <w:rsid w:val="004D3F72"/>
    <w:rsid w:val="004D6C86"/>
    <w:rsid w:val="004E1F2A"/>
    <w:rsid w:val="004E3BFC"/>
    <w:rsid w:val="004E703E"/>
    <w:rsid w:val="004F2210"/>
    <w:rsid w:val="004F3D81"/>
    <w:rsid w:val="004F4CDF"/>
    <w:rsid w:val="0050068F"/>
    <w:rsid w:val="00503876"/>
    <w:rsid w:val="00503D21"/>
    <w:rsid w:val="00503E4E"/>
    <w:rsid w:val="00504022"/>
    <w:rsid w:val="00505D39"/>
    <w:rsid w:val="00505EBB"/>
    <w:rsid w:val="0051054E"/>
    <w:rsid w:val="00510CC2"/>
    <w:rsid w:val="0051387C"/>
    <w:rsid w:val="0052125D"/>
    <w:rsid w:val="005213D9"/>
    <w:rsid w:val="00521868"/>
    <w:rsid w:val="0052293E"/>
    <w:rsid w:val="00527E3D"/>
    <w:rsid w:val="005339FC"/>
    <w:rsid w:val="00534782"/>
    <w:rsid w:val="00534BFB"/>
    <w:rsid w:val="00535BCB"/>
    <w:rsid w:val="005411D1"/>
    <w:rsid w:val="00542B69"/>
    <w:rsid w:val="00545CC1"/>
    <w:rsid w:val="0054619B"/>
    <w:rsid w:val="0054620B"/>
    <w:rsid w:val="0054655F"/>
    <w:rsid w:val="005501E2"/>
    <w:rsid w:val="00551984"/>
    <w:rsid w:val="00552D09"/>
    <w:rsid w:val="005544EA"/>
    <w:rsid w:val="0055669C"/>
    <w:rsid w:val="00557B4E"/>
    <w:rsid w:val="00560934"/>
    <w:rsid w:val="00562D94"/>
    <w:rsid w:val="00563EC2"/>
    <w:rsid w:val="00564213"/>
    <w:rsid w:val="0056510A"/>
    <w:rsid w:val="00565AAC"/>
    <w:rsid w:val="00574EBC"/>
    <w:rsid w:val="00574FF5"/>
    <w:rsid w:val="00577B1A"/>
    <w:rsid w:val="0058578F"/>
    <w:rsid w:val="005857C1"/>
    <w:rsid w:val="00595513"/>
    <w:rsid w:val="005A2066"/>
    <w:rsid w:val="005A2E25"/>
    <w:rsid w:val="005A2F7A"/>
    <w:rsid w:val="005A3869"/>
    <w:rsid w:val="005C3FE5"/>
    <w:rsid w:val="005C569F"/>
    <w:rsid w:val="005D23B1"/>
    <w:rsid w:val="005D39FF"/>
    <w:rsid w:val="005D4B90"/>
    <w:rsid w:val="005E2807"/>
    <w:rsid w:val="005E634B"/>
    <w:rsid w:val="005E7DE8"/>
    <w:rsid w:val="005F0083"/>
    <w:rsid w:val="005F1D69"/>
    <w:rsid w:val="005F2213"/>
    <w:rsid w:val="005F57DB"/>
    <w:rsid w:val="005F739C"/>
    <w:rsid w:val="005F79DE"/>
    <w:rsid w:val="005F7EE5"/>
    <w:rsid w:val="00600508"/>
    <w:rsid w:val="00610737"/>
    <w:rsid w:val="006115A9"/>
    <w:rsid w:val="00613D4E"/>
    <w:rsid w:val="0061537E"/>
    <w:rsid w:val="00623C97"/>
    <w:rsid w:val="00624893"/>
    <w:rsid w:val="00624EF7"/>
    <w:rsid w:val="0063145F"/>
    <w:rsid w:val="00631605"/>
    <w:rsid w:val="00632143"/>
    <w:rsid w:val="006362F5"/>
    <w:rsid w:val="00637188"/>
    <w:rsid w:val="00641B82"/>
    <w:rsid w:val="00643981"/>
    <w:rsid w:val="00644272"/>
    <w:rsid w:val="00645D54"/>
    <w:rsid w:val="00646C05"/>
    <w:rsid w:val="00650A42"/>
    <w:rsid w:val="00652854"/>
    <w:rsid w:val="00653340"/>
    <w:rsid w:val="0065587F"/>
    <w:rsid w:val="00655C8E"/>
    <w:rsid w:val="00656C0A"/>
    <w:rsid w:val="006571D6"/>
    <w:rsid w:val="00661FD0"/>
    <w:rsid w:val="00662D92"/>
    <w:rsid w:val="00662DC0"/>
    <w:rsid w:val="0066487D"/>
    <w:rsid w:val="006649C0"/>
    <w:rsid w:val="00665DE5"/>
    <w:rsid w:val="00667CE4"/>
    <w:rsid w:val="0067216C"/>
    <w:rsid w:val="00673276"/>
    <w:rsid w:val="00676103"/>
    <w:rsid w:val="0068087C"/>
    <w:rsid w:val="00685ABE"/>
    <w:rsid w:val="00687451"/>
    <w:rsid w:val="00691235"/>
    <w:rsid w:val="00692800"/>
    <w:rsid w:val="00697074"/>
    <w:rsid w:val="006A0A78"/>
    <w:rsid w:val="006A1FFB"/>
    <w:rsid w:val="006A31BA"/>
    <w:rsid w:val="006A4E52"/>
    <w:rsid w:val="006A6A21"/>
    <w:rsid w:val="006B01A4"/>
    <w:rsid w:val="006B28F1"/>
    <w:rsid w:val="006B5479"/>
    <w:rsid w:val="006C0AF6"/>
    <w:rsid w:val="006C2DE7"/>
    <w:rsid w:val="006C4986"/>
    <w:rsid w:val="006C6B35"/>
    <w:rsid w:val="006D02C3"/>
    <w:rsid w:val="006D09EA"/>
    <w:rsid w:val="006D1E41"/>
    <w:rsid w:val="006D7215"/>
    <w:rsid w:val="006E5B63"/>
    <w:rsid w:val="006E7BEF"/>
    <w:rsid w:val="006F6764"/>
    <w:rsid w:val="007000B4"/>
    <w:rsid w:val="0070135C"/>
    <w:rsid w:val="00701FCE"/>
    <w:rsid w:val="00703402"/>
    <w:rsid w:val="0070391A"/>
    <w:rsid w:val="00705482"/>
    <w:rsid w:val="00705A5D"/>
    <w:rsid w:val="0070663C"/>
    <w:rsid w:val="007102B1"/>
    <w:rsid w:val="007102E3"/>
    <w:rsid w:val="00711289"/>
    <w:rsid w:val="0071244D"/>
    <w:rsid w:val="007145EB"/>
    <w:rsid w:val="00716ACF"/>
    <w:rsid w:val="00717D20"/>
    <w:rsid w:val="00721B68"/>
    <w:rsid w:val="00725892"/>
    <w:rsid w:val="0072652B"/>
    <w:rsid w:val="0073050E"/>
    <w:rsid w:val="007309D8"/>
    <w:rsid w:val="007319DC"/>
    <w:rsid w:val="00733231"/>
    <w:rsid w:val="0073413F"/>
    <w:rsid w:val="0073427B"/>
    <w:rsid w:val="0073585D"/>
    <w:rsid w:val="0073690F"/>
    <w:rsid w:val="00736EC8"/>
    <w:rsid w:val="0074023C"/>
    <w:rsid w:val="00740DBC"/>
    <w:rsid w:val="00742F32"/>
    <w:rsid w:val="0074379D"/>
    <w:rsid w:val="0074610B"/>
    <w:rsid w:val="00746EA6"/>
    <w:rsid w:val="00747611"/>
    <w:rsid w:val="0075096B"/>
    <w:rsid w:val="0075145F"/>
    <w:rsid w:val="00751707"/>
    <w:rsid w:val="00753C1E"/>
    <w:rsid w:val="007546EE"/>
    <w:rsid w:val="007562EA"/>
    <w:rsid w:val="0075708D"/>
    <w:rsid w:val="007621F5"/>
    <w:rsid w:val="007630A8"/>
    <w:rsid w:val="00763B41"/>
    <w:rsid w:val="00765169"/>
    <w:rsid w:val="00765B8B"/>
    <w:rsid w:val="00767A0A"/>
    <w:rsid w:val="0077415E"/>
    <w:rsid w:val="00775342"/>
    <w:rsid w:val="0077535D"/>
    <w:rsid w:val="00776EA6"/>
    <w:rsid w:val="007775AE"/>
    <w:rsid w:val="00781B03"/>
    <w:rsid w:val="00784422"/>
    <w:rsid w:val="00786F03"/>
    <w:rsid w:val="00787702"/>
    <w:rsid w:val="007930B4"/>
    <w:rsid w:val="007A0265"/>
    <w:rsid w:val="007A026A"/>
    <w:rsid w:val="007A155F"/>
    <w:rsid w:val="007A243C"/>
    <w:rsid w:val="007A2D29"/>
    <w:rsid w:val="007B0377"/>
    <w:rsid w:val="007B1E80"/>
    <w:rsid w:val="007B2136"/>
    <w:rsid w:val="007B4565"/>
    <w:rsid w:val="007C01A0"/>
    <w:rsid w:val="007C06EE"/>
    <w:rsid w:val="007C4B64"/>
    <w:rsid w:val="007C55D7"/>
    <w:rsid w:val="007C5644"/>
    <w:rsid w:val="007C5DF8"/>
    <w:rsid w:val="007D116A"/>
    <w:rsid w:val="007D31C6"/>
    <w:rsid w:val="007D4652"/>
    <w:rsid w:val="007E041C"/>
    <w:rsid w:val="007E350D"/>
    <w:rsid w:val="007E5C92"/>
    <w:rsid w:val="007E6319"/>
    <w:rsid w:val="007E68A1"/>
    <w:rsid w:val="007F29B7"/>
    <w:rsid w:val="007F40E0"/>
    <w:rsid w:val="007F48E4"/>
    <w:rsid w:val="007F5459"/>
    <w:rsid w:val="007F5785"/>
    <w:rsid w:val="007F5A09"/>
    <w:rsid w:val="007F667D"/>
    <w:rsid w:val="008046FF"/>
    <w:rsid w:val="00810319"/>
    <w:rsid w:val="00815B43"/>
    <w:rsid w:val="00817B74"/>
    <w:rsid w:val="008213E4"/>
    <w:rsid w:val="00823F74"/>
    <w:rsid w:val="008249D9"/>
    <w:rsid w:val="00827E47"/>
    <w:rsid w:val="00830EE9"/>
    <w:rsid w:val="008326D4"/>
    <w:rsid w:val="0083304C"/>
    <w:rsid w:val="00833169"/>
    <w:rsid w:val="008362D0"/>
    <w:rsid w:val="00836E1E"/>
    <w:rsid w:val="00840921"/>
    <w:rsid w:val="00840E3E"/>
    <w:rsid w:val="00845314"/>
    <w:rsid w:val="00845912"/>
    <w:rsid w:val="00847695"/>
    <w:rsid w:val="00851D2A"/>
    <w:rsid w:val="00855E67"/>
    <w:rsid w:val="00856B13"/>
    <w:rsid w:val="00860454"/>
    <w:rsid w:val="00861017"/>
    <w:rsid w:val="00862929"/>
    <w:rsid w:val="00863DBB"/>
    <w:rsid w:val="00866DFC"/>
    <w:rsid w:val="00873163"/>
    <w:rsid w:val="0087496F"/>
    <w:rsid w:val="00875C29"/>
    <w:rsid w:val="00875D40"/>
    <w:rsid w:val="00876788"/>
    <w:rsid w:val="00882E17"/>
    <w:rsid w:val="00884017"/>
    <w:rsid w:val="00890A76"/>
    <w:rsid w:val="00891BCB"/>
    <w:rsid w:val="008959E5"/>
    <w:rsid w:val="00897FFB"/>
    <w:rsid w:val="008A0F87"/>
    <w:rsid w:val="008A3361"/>
    <w:rsid w:val="008A39F5"/>
    <w:rsid w:val="008A436D"/>
    <w:rsid w:val="008A43D5"/>
    <w:rsid w:val="008A48E6"/>
    <w:rsid w:val="008B4628"/>
    <w:rsid w:val="008B4B44"/>
    <w:rsid w:val="008C1339"/>
    <w:rsid w:val="008C29AC"/>
    <w:rsid w:val="008C5426"/>
    <w:rsid w:val="008D36F5"/>
    <w:rsid w:val="008D45D0"/>
    <w:rsid w:val="008E3923"/>
    <w:rsid w:val="008F7D9F"/>
    <w:rsid w:val="009031FA"/>
    <w:rsid w:val="00903666"/>
    <w:rsid w:val="00905E0D"/>
    <w:rsid w:val="00905E33"/>
    <w:rsid w:val="00906EF3"/>
    <w:rsid w:val="0090702D"/>
    <w:rsid w:val="00907372"/>
    <w:rsid w:val="009117CF"/>
    <w:rsid w:val="009119F2"/>
    <w:rsid w:val="00913609"/>
    <w:rsid w:val="00917616"/>
    <w:rsid w:val="00922FC3"/>
    <w:rsid w:val="009239B1"/>
    <w:rsid w:val="0092464C"/>
    <w:rsid w:val="009270C8"/>
    <w:rsid w:val="009278DF"/>
    <w:rsid w:val="00930658"/>
    <w:rsid w:val="009307AD"/>
    <w:rsid w:val="00931495"/>
    <w:rsid w:val="00931AF5"/>
    <w:rsid w:val="00940DB8"/>
    <w:rsid w:val="009430DE"/>
    <w:rsid w:val="00943FAD"/>
    <w:rsid w:val="00945432"/>
    <w:rsid w:val="00946E05"/>
    <w:rsid w:val="00947A05"/>
    <w:rsid w:val="00950B97"/>
    <w:rsid w:val="00952AE7"/>
    <w:rsid w:val="00953DA5"/>
    <w:rsid w:val="00957A64"/>
    <w:rsid w:val="0096305B"/>
    <w:rsid w:val="009636FD"/>
    <w:rsid w:val="00964DAE"/>
    <w:rsid w:val="00964EE3"/>
    <w:rsid w:val="009652D7"/>
    <w:rsid w:val="00971544"/>
    <w:rsid w:val="009754E6"/>
    <w:rsid w:val="0097753F"/>
    <w:rsid w:val="009803A6"/>
    <w:rsid w:val="00981ABF"/>
    <w:rsid w:val="00982F26"/>
    <w:rsid w:val="00983F19"/>
    <w:rsid w:val="00984EFC"/>
    <w:rsid w:val="0098647E"/>
    <w:rsid w:val="00986646"/>
    <w:rsid w:val="00987B3A"/>
    <w:rsid w:val="00992F9B"/>
    <w:rsid w:val="00994A9F"/>
    <w:rsid w:val="00995369"/>
    <w:rsid w:val="0099628F"/>
    <w:rsid w:val="00997255"/>
    <w:rsid w:val="009972E4"/>
    <w:rsid w:val="009A2390"/>
    <w:rsid w:val="009A2958"/>
    <w:rsid w:val="009A3AF3"/>
    <w:rsid w:val="009B41E1"/>
    <w:rsid w:val="009B68B3"/>
    <w:rsid w:val="009B695A"/>
    <w:rsid w:val="009C1074"/>
    <w:rsid w:val="009C2F09"/>
    <w:rsid w:val="009C7A50"/>
    <w:rsid w:val="009D0D8F"/>
    <w:rsid w:val="009D2433"/>
    <w:rsid w:val="009D4E9D"/>
    <w:rsid w:val="009D5E17"/>
    <w:rsid w:val="009D770B"/>
    <w:rsid w:val="009E2384"/>
    <w:rsid w:val="009E2F56"/>
    <w:rsid w:val="009E5C65"/>
    <w:rsid w:val="009E62D3"/>
    <w:rsid w:val="009E6533"/>
    <w:rsid w:val="009E7268"/>
    <w:rsid w:val="009F189A"/>
    <w:rsid w:val="009F1E82"/>
    <w:rsid w:val="009F3F4A"/>
    <w:rsid w:val="009F58AC"/>
    <w:rsid w:val="009F6648"/>
    <w:rsid w:val="00A00072"/>
    <w:rsid w:val="00A00200"/>
    <w:rsid w:val="00A006DE"/>
    <w:rsid w:val="00A040D2"/>
    <w:rsid w:val="00A07731"/>
    <w:rsid w:val="00A1558E"/>
    <w:rsid w:val="00A15764"/>
    <w:rsid w:val="00A15F5C"/>
    <w:rsid w:val="00A17AFF"/>
    <w:rsid w:val="00A222EC"/>
    <w:rsid w:val="00A22B82"/>
    <w:rsid w:val="00A232AE"/>
    <w:rsid w:val="00A245A0"/>
    <w:rsid w:val="00A30452"/>
    <w:rsid w:val="00A31019"/>
    <w:rsid w:val="00A31F74"/>
    <w:rsid w:val="00A33B7B"/>
    <w:rsid w:val="00A357B1"/>
    <w:rsid w:val="00A41782"/>
    <w:rsid w:val="00A4228C"/>
    <w:rsid w:val="00A45425"/>
    <w:rsid w:val="00A46290"/>
    <w:rsid w:val="00A47647"/>
    <w:rsid w:val="00A47CF1"/>
    <w:rsid w:val="00A50405"/>
    <w:rsid w:val="00A527D3"/>
    <w:rsid w:val="00A54DBA"/>
    <w:rsid w:val="00A56258"/>
    <w:rsid w:val="00A5755C"/>
    <w:rsid w:val="00A645F1"/>
    <w:rsid w:val="00A65194"/>
    <w:rsid w:val="00A718A7"/>
    <w:rsid w:val="00A80A20"/>
    <w:rsid w:val="00A81AA4"/>
    <w:rsid w:val="00A837BC"/>
    <w:rsid w:val="00A8762D"/>
    <w:rsid w:val="00A87D25"/>
    <w:rsid w:val="00A91323"/>
    <w:rsid w:val="00A91662"/>
    <w:rsid w:val="00A95DC6"/>
    <w:rsid w:val="00AA03FF"/>
    <w:rsid w:val="00AA11C6"/>
    <w:rsid w:val="00AA1B7B"/>
    <w:rsid w:val="00AA1F0F"/>
    <w:rsid w:val="00AA4B86"/>
    <w:rsid w:val="00AA4E00"/>
    <w:rsid w:val="00AB0326"/>
    <w:rsid w:val="00AB1F00"/>
    <w:rsid w:val="00AB3C2F"/>
    <w:rsid w:val="00AB4CCF"/>
    <w:rsid w:val="00AB7A9B"/>
    <w:rsid w:val="00AC1551"/>
    <w:rsid w:val="00AC210F"/>
    <w:rsid w:val="00AC4754"/>
    <w:rsid w:val="00AC4C95"/>
    <w:rsid w:val="00AC4D18"/>
    <w:rsid w:val="00AD0CE9"/>
    <w:rsid w:val="00AD140E"/>
    <w:rsid w:val="00AD1B6E"/>
    <w:rsid w:val="00AD1C2D"/>
    <w:rsid w:val="00AD2481"/>
    <w:rsid w:val="00AD3EF1"/>
    <w:rsid w:val="00AD5FC7"/>
    <w:rsid w:val="00AD667A"/>
    <w:rsid w:val="00AD6C81"/>
    <w:rsid w:val="00AE3DFB"/>
    <w:rsid w:val="00AE49C4"/>
    <w:rsid w:val="00AF1400"/>
    <w:rsid w:val="00AF1E9D"/>
    <w:rsid w:val="00AF339D"/>
    <w:rsid w:val="00AF4B57"/>
    <w:rsid w:val="00AF4F58"/>
    <w:rsid w:val="00AF50D8"/>
    <w:rsid w:val="00B049A7"/>
    <w:rsid w:val="00B12E2A"/>
    <w:rsid w:val="00B1379E"/>
    <w:rsid w:val="00B149F8"/>
    <w:rsid w:val="00B15468"/>
    <w:rsid w:val="00B15BFA"/>
    <w:rsid w:val="00B20A0C"/>
    <w:rsid w:val="00B26D15"/>
    <w:rsid w:val="00B31444"/>
    <w:rsid w:val="00B32A47"/>
    <w:rsid w:val="00B3326E"/>
    <w:rsid w:val="00B3730C"/>
    <w:rsid w:val="00B37DCE"/>
    <w:rsid w:val="00B40BCD"/>
    <w:rsid w:val="00B434C1"/>
    <w:rsid w:val="00B521D2"/>
    <w:rsid w:val="00B54CF1"/>
    <w:rsid w:val="00B7134E"/>
    <w:rsid w:val="00B71356"/>
    <w:rsid w:val="00B71CA2"/>
    <w:rsid w:val="00B746DA"/>
    <w:rsid w:val="00B7720A"/>
    <w:rsid w:val="00B81171"/>
    <w:rsid w:val="00B90006"/>
    <w:rsid w:val="00B9144C"/>
    <w:rsid w:val="00B94BA7"/>
    <w:rsid w:val="00B94F1C"/>
    <w:rsid w:val="00B96BB1"/>
    <w:rsid w:val="00B97C1C"/>
    <w:rsid w:val="00BA3176"/>
    <w:rsid w:val="00BA5C28"/>
    <w:rsid w:val="00BA5C91"/>
    <w:rsid w:val="00BA61B7"/>
    <w:rsid w:val="00BB07FC"/>
    <w:rsid w:val="00BB3EC7"/>
    <w:rsid w:val="00BB6BCF"/>
    <w:rsid w:val="00BB7DBA"/>
    <w:rsid w:val="00BC12E6"/>
    <w:rsid w:val="00BC6071"/>
    <w:rsid w:val="00BE0951"/>
    <w:rsid w:val="00BE0BF8"/>
    <w:rsid w:val="00BE1827"/>
    <w:rsid w:val="00BE2277"/>
    <w:rsid w:val="00BE7AFC"/>
    <w:rsid w:val="00BF2D44"/>
    <w:rsid w:val="00BF2F08"/>
    <w:rsid w:val="00BF3256"/>
    <w:rsid w:val="00BF4D64"/>
    <w:rsid w:val="00BF675A"/>
    <w:rsid w:val="00BF6E28"/>
    <w:rsid w:val="00C013EF"/>
    <w:rsid w:val="00C02114"/>
    <w:rsid w:val="00C02306"/>
    <w:rsid w:val="00C02A67"/>
    <w:rsid w:val="00C02C6C"/>
    <w:rsid w:val="00C04B45"/>
    <w:rsid w:val="00C057C1"/>
    <w:rsid w:val="00C06D91"/>
    <w:rsid w:val="00C10FF0"/>
    <w:rsid w:val="00C201EB"/>
    <w:rsid w:val="00C26AA1"/>
    <w:rsid w:val="00C3103C"/>
    <w:rsid w:val="00C3110A"/>
    <w:rsid w:val="00C31D46"/>
    <w:rsid w:val="00C3398E"/>
    <w:rsid w:val="00C36C7D"/>
    <w:rsid w:val="00C4183B"/>
    <w:rsid w:val="00C42DB6"/>
    <w:rsid w:val="00C5078F"/>
    <w:rsid w:val="00C51A0F"/>
    <w:rsid w:val="00C52DF3"/>
    <w:rsid w:val="00C549A6"/>
    <w:rsid w:val="00C57576"/>
    <w:rsid w:val="00C62D25"/>
    <w:rsid w:val="00C62EAF"/>
    <w:rsid w:val="00C63FCF"/>
    <w:rsid w:val="00C6467B"/>
    <w:rsid w:val="00C64715"/>
    <w:rsid w:val="00C651AB"/>
    <w:rsid w:val="00C65365"/>
    <w:rsid w:val="00C65564"/>
    <w:rsid w:val="00C73F33"/>
    <w:rsid w:val="00C75530"/>
    <w:rsid w:val="00C76B74"/>
    <w:rsid w:val="00C77D44"/>
    <w:rsid w:val="00C77D93"/>
    <w:rsid w:val="00C80552"/>
    <w:rsid w:val="00C82047"/>
    <w:rsid w:val="00C84B28"/>
    <w:rsid w:val="00C85921"/>
    <w:rsid w:val="00C9105E"/>
    <w:rsid w:val="00C928E1"/>
    <w:rsid w:val="00C92C7D"/>
    <w:rsid w:val="00C93EC0"/>
    <w:rsid w:val="00C941ED"/>
    <w:rsid w:val="00CA5CAB"/>
    <w:rsid w:val="00CA665E"/>
    <w:rsid w:val="00CB0862"/>
    <w:rsid w:val="00CB19BD"/>
    <w:rsid w:val="00CB5769"/>
    <w:rsid w:val="00CB5A29"/>
    <w:rsid w:val="00CB7D80"/>
    <w:rsid w:val="00CC1423"/>
    <w:rsid w:val="00CC3DA0"/>
    <w:rsid w:val="00CC74F3"/>
    <w:rsid w:val="00CC7980"/>
    <w:rsid w:val="00CD27B1"/>
    <w:rsid w:val="00CD3FE4"/>
    <w:rsid w:val="00CD53EE"/>
    <w:rsid w:val="00CE0B9C"/>
    <w:rsid w:val="00CE68E6"/>
    <w:rsid w:val="00CE734C"/>
    <w:rsid w:val="00CF2F36"/>
    <w:rsid w:val="00CF6D7D"/>
    <w:rsid w:val="00CF7A2B"/>
    <w:rsid w:val="00CF7B38"/>
    <w:rsid w:val="00D00C18"/>
    <w:rsid w:val="00D128AD"/>
    <w:rsid w:val="00D15E2B"/>
    <w:rsid w:val="00D16380"/>
    <w:rsid w:val="00D20303"/>
    <w:rsid w:val="00D21573"/>
    <w:rsid w:val="00D2195D"/>
    <w:rsid w:val="00D31A4F"/>
    <w:rsid w:val="00D33C79"/>
    <w:rsid w:val="00D36EB3"/>
    <w:rsid w:val="00D436C2"/>
    <w:rsid w:val="00D4373D"/>
    <w:rsid w:val="00D45E7F"/>
    <w:rsid w:val="00D51AA5"/>
    <w:rsid w:val="00D52D70"/>
    <w:rsid w:val="00D52ECC"/>
    <w:rsid w:val="00D53A54"/>
    <w:rsid w:val="00D5581A"/>
    <w:rsid w:val="00D60B51"/>
    <w:rsid w:val="00D61D31"/>
    <w:rsid w:val="00D63BE8"/>
    <w:rsid w:val="00D63D30"/>
    <w:rsid w:val="00D64D95"/>
    <w:rsid w:val="00D659C2"/>
    <w:rsid w:val="00D7187B"/>
    <w:rsid w:val="00D73278"/>
    <w:rsid w:val="00D85CB6"/>
    <w:rsid w:val="00D866ED"/>
    <w:rsid w:val="00D87EC5"/>
    <w:rsid w:val="00D9020C"/>
    <w:rsid w:val="00D9023C"/>
    <w:rsid w:val="00D92172"/>
    <w:rsid w:val="00D9357A"/>
    <w:rsid w:val="00D94053"/>
    <w:rsid w:val="00DA2CA7"/>
    <w:rsid w:val="00DA5558"/>
    <w:rsid w:val="00DA55D3"/>
    <w:rsid w:val="00DA65F7"/>
    <w:rsid w:val="00DA6D4E"/>
    <w:rsid w:val="00DA744C"/>
    <w:rsid w:val="00DB2016"/>
    <w:rsid w:val="00DB2770"/>
    <w:rsid w:val="00DB504E"/>
    <w:rsid w:val="00DB768F"/>
    <w:rsid w:val="00DC2C49"/>
    <w:rsid w:val="00DC2FC7"/>
    <w:rsid w:val="00DC36EB"/>
    <w:rsid w:val="00DC42BE"/>
    <w:rsid w:val="00DC4DE1"/>
    <w:rsid w:val="00DD19CB"/>
    <w:rsid w:val="00DD40B7"/>
    <w:rsid w:val="00DD5F36"/>
    <w:rsid w:val="00DD6AA2"/>
    <w:rsid w:val="00DD7089"/>
    <w:rsid w:val="00DE580A"/>
    <w:rsid w:val="00DF07E8"/>
    <w:rsid w:val="00DF1DB4"/>
    <w:rsid w:val="00DF27FA"/>
    <w:rsid w:val="00DF299B"/>
    <w:rsid w:val="00DF378A"/>
    <w:rsid w:val="00DF5A8F"/>
    <w:rsid w:val="00DF5C3A"/>
    <w:rsid w:val="00DF6091"/>
    <w:rsid w:val="00DF6A8F"/>
    <w:rsid w:val="00DF7BA3"/>
    <w:rsid w:val="00E00C20"/>
    <w:rsid w:val="00E02B18"/>
    <w:rsid w:val="00E05CBA"/>
    <w:rsid w:val="00E06463"/>
    <w:rsid w:val="00E0765A"/>
    <w:rsid w:val="00E14500"/>
    <w:rsid w:val="00E16AB8"/>
    <w:rsid w:val="00E23FC2"/>
    <w:rsid w:val="00E24032"/>
    <w:rsid w:val="00E27C18"/>
    <w:rsid w:val="00E30CF1"/>
    <w:rsid w:val="00E32ACC"/>
    <w:rsid w:val="00E3638E"/>
    <w:rsid w:val="00E40870"/>
    <w:rsid w:val="00E408EF"/>
    <w:rsid w:val="00E4458B"/>
    <w:rsid w:val="00E548D5"/>
    <w:rsid w:val="00E560F8"/>
    <w:rsid w:val="00E56BDD"/>
    <w:rsid w:val="00E56CF6"/>
    <w:rsid w:val="00E60177"/>
    <w:rsid w:val="00E64FD1"/>
    <w:rsid w:val="00E65997"/>
    <w:rsid w:val="00E67C1D"/>
    <w:rsid w:val="00E70556"/>
    <w:rsid w:val="00E72CAB"/>
    <w:rsid w:val="00E73697"/>
    <w:rsid w:val="00E74406"/>
    <w:rsid w:val="00E77CCF"/>
    <w:rsid w:val="00E829F6"/>
    <w:rsid w:val="00E857F1"/>
    <w:rsid w:val="00E966FE"/>
    <w:rsid w:val="00EA41D7"/>
    <w:rsid w:val="00EA5A2B"/>
    <w:rsid w:val="00EB1A85"/>
    <w:rsid w:val="00EB2800"/>
    <w:rsid w:val="00EB4705"/>
    <w:rsid w:val="00EC10FB"/>
    <w:rsid w:val="00EC3A06"/>
    <w:rsid w:val="00ED01A5"/>
    <w:rsid w:val="00ED2F76"/>
    <w:rsid w:val="00ED2F84"/>
    <w:rsid w:val="00ED7839"/>
    <w:rsid w:val="00EE3D52"/>
    <w:rsid w:val="00EE6D86"/>
    <w:rsid w:val="00EF3135"/>
    <w:rsid w:val="00EF3864"/>
    <w:rsid w:val="00EF3ECE"/>
    <w:rsid w:val="00EF467F"/>
    <w:rsid w:val="00EF5931"/>
    <w:rsid w:val="00EF6E2F"/>
    <w:rsid w:val="00EF71C5"/>
    <w:rsid w:val="00F02364"/>
    <w:rsid w:val="00F03423"/>
    <w:rsid w:val="00F03990"/>
    <w:rsid w:val="00F04961"/>
    <w:rsid w:val="00F068ED"/>
    <w:rsid w:val="00F07B28"/>
    <w:rsid w:val="00F107F9"/>
    <w:rsid w:val="00F14E2F"/>
    <w:rsid w:val="00F17876"/>
    <w:rsid w:val="00F2273C"/>
    <w:rsid w:val="00F2584A"/>
    <w:rsid w:val="00F25A16"/>
    <w:rsid w:val="00F260B6"/>
    <w:rsid w:val="00F32880"/>
    <w:rsid w:val="00F32FEF"/>
    <w:rsid w:val="00F41230"/>
    <w:rsid w:val="00F41554"/>
    <w:rsid w:val="00F42461"/>
    <w:rsid w:val="00F426F7"/>
    <w:rsid w:val="00F434F8"/>
    <w:rsid w:val="00F45DC6"/>
    <w:rsid w:val="00F46790"/>
    <w:rsid w:val="00F50A42"/>
    <w:rsid w:val="00F51BFB"/>
    <w:rsid w:val="00F60822"/>
    <w:rsid w:val="00F63A0D"/>
    <w:rsid w:val="00F6401E"/>
    <w:rsid w:val="00F663A3"/>
    <w:rsid w:val="00F679EA"/>
    <w:rsid w:val="00F71F6C"/>
    <w:rsid w:val="00F750E1"/>
    <w:rsid w:val="00F8738C"/>
    <w:rsid w:val="00F9283A"/>
    <w:rsid w:val="00F938C0"/>
    <w:rsid w:val="00F94483"/>
    <w:rsid w:val="00F96312"/>
    <w:rsid w:val="00F972B3"/>
    <w:rsid w:val="00FA367E"/>
    <w:rsid w:val="00FA397D"/>
    <w:rsid w:val="00FA41C4"/>
    <w:rsid w:val="00FB1D91"/>
    <w:rsid w:val="00FB231C"/>
    <w:rsid w:val="00FB52AB"/>
    <w:rsid w:val="00FB6A51"/>
    <w:rsid w:val="00FC28C6"/>
    <w:rsid w:val="00FC3BD3"/>
    <w:rsid w:val="00FC4D20"/>
    <w:rsid w:val="00FC545F"/>
    <w:rsid w:val="00FC64D0"/>
    <w:rsid w:val="00FC6CAA"/>
    <w:rsid w:val="00FD1686"/>
    <w:rsid w:val="00FD1A85"/>
    <w:rsid w:val="00FD23A7"/>
    <w:rsid w:val="00FD6A34"/>
    <w:rsid w:val="00FE28BB"/>
    <w:rsid w:val="00FE34D8"/>
    <w:rsid w:val="00FE4D48"/>
    <w:rsid w:val="00FE5864"/>
    <w:rsid w:val="00FE7B7F"/>
    <w:rsid w:val="00FF2930"/>
    <w:rsid w:val="00FF470A"/>
    <w:rsid w:val="00FF4C07"/>
    <w:rsid w:val="00FF6DD6"/>
    <w:rsid w:val="00FF7286"/>
    <w:rsid w:val="013E36EE"/>
    <w:rsid w:val="047D06AF"/>
    <w:rsid w:val="050D7292"/>
    <w:rsid w:val="0AA86C20"/>
    <w:rsid w:val="0B730254"/>
    <w:rsid w:val="0B961D33"/>
    <w:rsid w:val="0D7304F6"/>
    <w:rsid w:val="0ED06EF6"/>
    <w:rsid w:val="107B2E12"/>
    <w:rsid w:val="125E6C5C"/>
    <w:rsid w:val="173E6CDB"/>
    <w:rsid w:val="18933AF1"/>
    <w:rsid w:val="19177875"/>
    <w:rsid w:val="19AF006C"/>
    <w:rsid w:val="1AD071B9"/>
    <w:rsid w:val="1C7103CB"/>
    <w:rsid w:val="1C9A637F"/>
    <w:rsid w:val="1D117FBB"/>
    <w:rsid w:val="1E321992"/>
    <w:rsid w:val="1E592A0D"/>
    <w:rsid w:val="24E37D5D"/>
    <w:rsid w:val="24E8539F"/>
    <w:rsid w:val="251D1E0B"/>
    <w:rsid w:val="292822DD"/>
    <w:rsid w:val="2C366B4C"/>
    <w:rsid w:val="2E160AC9"/>
    <w:rsid w:val="2FF177C2"/>
    <w:rsid w:val="32BE49F8"/>
    <w:rsid w:val="34227FAB"/>
    <w:rsid w:val="34C5185C"/>
    <w:rsid w:val="363A1313"/>
    <w:rsid w:val="37F64409"/>
    <w:rsid w:val="3C6B21FF"/>
    <w:rsid w:val="3C9E5A52"/>
    <w:rsid w:val="3DD26D56"/>
    <w:rsid w:val="3EA02D29"/>
    <w:rsid w:val="412737BF"/>
    <w:rsid w:val="42F53C7C"/>
    <w:rsid w:val="442F6230"/>
    <w:rsid w:val="470724B4"/>
    <w:rsid w:val="4AA87FA2"/>
    <w:rsid w:val="4DD564D6"/>
    <w:rsid w:val="51832346"/>
    <w:rsid w:val="570F215D"/>
    <w:rsid w:val="5A2A1602"/>
    <w:rsid w:val="5CB62F3F"/>
    <w:rsid w:val="5D15000A"/>
    <w:rsid w:val="5D5E64F4"/>
    <w:rsid w:val="5EE14418"/>
    <w:rsid w:val="5F232378"/>
    <w:rsid w:val="5F7F7D52"/>
    <w:rsid w:val="632C0568"/>
    <w:rsid w:val="65CA66A7"/>
    <w:rsid w:val="68A44010"/>
    <w:rsid w:val="69206C99"/>
    <w:rsid w:val="69A70498"/>
    <w:rsid w:val="6B7C04E5"/>
    <w:rsid w:val="6C21647E"/>
    <w:rsid w:val="6CDB4A64"/>
    <w:rsid w:val="6E3C041F"/>
    <w:rsid w:val="6F162297"/>
    <w:rsid w:val="6F645C43"/>
    <w:rsid w:val="70162F32"/>
    <w:rsid w:val="70D526FA"/>
    <w:rsid w:val="744C2F24"/>
    <w:rsid w:val="75367E92"/>
    <w:rsid w:val="75CD426E"/>
    <w:rsid w:val="79CA0A3A"/>
    <w:rsid w:val="7CC35256"/>
    <w:rsid w:val="7D6F0B24"/>
    <w:rsid w:val="7DBD13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6C4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HTML Preformatted" w:semiHidden="0" w:qFormat="1"/>
    <w:lsdException w:name="Normal Table" w:qFormat="1"/>
    <w:lsdException w:name="annotation subject" w:qFormat="1"/>
    <w:lsdException w:name="Balloon Text"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uiPriority w:val="9"/>
    <w:qFormat/>
    <w:pPr>
      <w:spacing w:beforeAutospacing="1" w:afterAutospacing="1"/>
      <w:jc w:val="left"/>
      <w:outlineLvl w:val="0"/>
    </w:pPr>
    <w:rPr>
      <w:rFonts w:ascii="宋体" w:eastAsia="宋体" w:hAnsi="宋体" w:cs="Times New Roman" w:hint="eastAsia"/>
      <w:b/>
      <w:kern w:val="44"/>
      <w:sz w:val="48"/>
      <w:szCs w:val="48"/>
    </w:rPr>
  </w:style>
  <w:style w:type="paragraph" w:styleId="3">
    <w:name w:val="heading 3"/>
    <w:basedOn w:val="a"/>
    <w:next w:val="a"/>
    <w:uiPriority w:val="9"/>
    <w:semiHidden/>
    <w:unhideWhenUsed/>
    <w:qFormat/>
    <w:pPr>
      <w:spacing w:beforeAutospacing="1" w:afterAutospacing="1"/>
      <w:jc w:val="left"/>
      <w:outlineLvl w:val="2"/>
    </w:pPr>
    <w:rPr>
      <w:rFonts w:ascii="宋体" w:eastAsia="宋体" w:hAnsi="宋体" w:cs="Times New Roman" w:hint="eastAsia"/>
      <w:b/>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rPr>
      <w:sz w:val="20"/>
      <w:szCs w:val="20"/>
    </w:r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link w:val="HTMLChar"/>
    <w:uiPriority w:val="99"/>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paragraph" w:styleId="a7">
    <w:name w:val="Normal (Web)"/>
    <w:basedOn w:val="a"/>
    <w:uiPriority w:val="99"/>
    <w:unhideWhenUsed/>
    <w:qFormat/>
    <w:pPr>
      <w:spacing w:before="100" w:beforeAutospacing="1" w:after="100" w:afterAutospacing="1"/>
    </w:pPr>
    <w:rPr>
      <w:rFonts w:ascii="Times New Roman" w:eastAsia="宋体" w:hAnsi="Times New Roman" w:cs="Times New Roman"/>
      <w:szCs w:val="20"/>
    </w:rPr>
  </w:style>
  <w:style w:type="paragraph" w:styleId="a8">
    <w:name w:val="annotation subject"/>
    <w:basedOn w:val="a3"/>
    <w:next w:val="a3"/>
    <w:link w:val="Char3"/>
    <w:uiPriority w:val="99"/>
    <w:semiHidden/>
    <w:unhideWhenUsed/>
    <w:qFormat/>
    <w:rPr>
      <w:b/>
      <w:bCs/>
    </w:rPr>
  </w:style>
  <w:style w:type="character" w:styleId="a9">
    <w:name w:val="Emphasis"/>
    <w:basedOn w:val="a0"/>
    <w:uiPriority w:val="20"/>
    <w:qFormat/>
    <w:rPr>
      <w:color w:val="D00000"/>
      <w:u w:val="none"/>
    </w:rPr>
  </w:style>
  <w:style w:type="character" w:styleId="aa">
    <w:name w:val="Hyperlink"/>
    <w:basedOn w:val="a0"/>
    <w:uiPriority w:val="99"/>
    <w:unhideWhenUsed/>
    <w:qFormat/>
    <w:rPr>
      <w:color w:val="0000FF" w:themeColor="hyperlink"/>
      <w:u w:val="single"/>
    </w:rPr>
  </w:style>
  <w:style w:type="character" w:styleId="ab">
    <w:name w:val="annotation reference"/>
    <w:basedOn w:val="a0"/>
    <w:uiPriority w:val="99"/>
    <w:semiHidden/>
    <w:unhideWhenUsed/>
    <w:qFormat/>
    <w:rPr>
      <w:sz w:val="16"/>
      <w:szCs w:val="16"/>
    </w:rPr>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uiPriority w:val="99"/>
    <w:qFormat/>
    <w:rPr>
      <w:sz w:val="18"/>
      <w:szCs w:val="18"/>
    </w:rPr>
  </w:style>
  <w:style w:type="character" w:customStyle="1" w:styleId="highlight">
    <w:name w:val="highlight"/>
    <w:basedOn w:val="a0"/>
    <w:qFormat/>
  </w:style>
  <w:style w:type="character" w:customStyle="1" w:styleId="Char0">
    <w:name w:val="批注框文本 Char"/>
    <w:basedOn w:val="a0"/>
    <w:link w:val="a4"/>
    <w:uiPriority w:val="99"/>
    <w:semiHidden/>
    <w:qFormat/>
    <w:rPr>
      <w:rFonts w:asciiTheme="minorHAnsi" w:eastAsiaTheme="minorEastAsia" w:hAnsiTheme="minorHAnsi" w:cstheme="minorBidi"/>
      <w:kern w:val="2"/>
      <w:sz w:val="18"/>
      <w:szCs w:val="18"/>
    </w:rPr>
  </w:style>
  <w:style w:type="paragraph" w:styleId="ac">
    <w:name w:val="List Paragraph"/>
    <w:basedOn w:val="a"/>
    <w:uiPriority w:val="34"/>
    <w:qFormat/>
    <w:pPr>
      <w:ind w:firstLineChars="200" w:firstLine="420"/>
    </w:pPr>
    <w:rPr>
      <w:rFonts w:ascii="Calibri" w:eastAsia="宋体" w:hAnsi="Calibri" w:cs="Times New Roman"/>
    </w:rPr>
  </w:style>
  <w:style w:type="character" w:customStyle="1" w:styleId="high-light-bg4">
    <w:name w:val="high-light-bg4"/>
    <w:basedOn w:val="a0"/>
    <w:qFormat/>
  </w:style>
  <w:style w:type="character" w:customStyle="1" w:styleId="HTMLChar">
    <w:name w:val="HTML 预设格式 Char"/>
    <w:basedOn w:val="a0"/>
    <w:link w:val="HTML"/>
    <w:uiPriority w:val="99"/>
    <w:qFormat/>
    <w:rPr>
      <w:rFonts w:ascii="宋体" w:hAnsi="宋体" w:cs="宋体"/>
      <w:sz w:val="24"/>
      <w:szCs w:val="24"/>
    </w:rPr>
  </w:style>
  <w:style w:type="paragraph" w:customStyle="1" w:styleId="p">
    <w:name w:val="p"/>
    <w:basedOn w:val="a"/>
    <w:qFormat/>
    <w:pPr>
      <w:widowControl/>
      <w:spacing w:before="100" w:beforeAutospacing="1" w:after="100" w:afterAutospacing="1"/>
      <w:jc w:val="left"/>
    </w:pPr>
    <w:rPr>
      <w:rFonts w:ascii="宋体" w:eastAsia="宋体" w:hAnsi="宋体" w:cs="宋体"/>
      <w:kern w:val="0"/>
      <w:sz w:val="24"/>
      <w:szCs w:val="24"/>
    </w:rPr>
  </w:style>
  <w:style w:type="character" w:customStyle="1" w:styleId="Char">
    <w:name w:val="批注文字 Char"/>
    <w:basedOn w:val="a0"/>
    <w:link w:val="a3"/>
    <w:uiPriority w:val="99"/>
    <w:semiHidden/>
    <w:qFormat/>
    <w:rPr>
      <w:rFonts w:asciiTheme="minorHAnsi" w:eastAsiaTheme="minorEastAsia" w:hAnsiTheme="minorHAnsi" w:cstheme="minorBidi"/>
      <w:kern w:val="2"/>
    </w:rPr>
  </w:style>
  <w:style w:type="character" w:customStyle="1" w:styleId="Char3">
    <w:name w:val="批注主题 Char"/>
    <w:basedOn w:val="Char"/>
    <w:link w:val="a8"/>
    <w:uiPriority w:val="99"/>
    <w:semiHidden/>
    <w:qFormat/>
    <w:rPr>
      <w:rFonts w:asciiTheme="minorHAnsi" w:eastAsiaTheme="minorEastAsia" w:hAnsiTheme="minorHAnsi" w:cstheme="minorBidi"/>
      <w:b/>
      <w:bCs/>
      <w:kern w:val="2"/>
    </w:rPr>
  </w:style>
  <w:style w:type="paragraph" w:customStyle="1" w:styleId="article-section-content1">
    <w:name w:val="article-section-content1"/>
    <w:basedOn w:val="a"/>
    <w:qFormat/>
    <w:pPr>
      <w:widowControl/>
      <w:spacing w:after="150" w:line="360" w:lineRule="atLeast"/>
      <w:jc w:val="left"/>
    </w:pPr>
    <w:rPr>
      <w:rFonts w:ascii="Verdana" w:eastAsia="宋体" w:hAnsi="Verdana" w:cs="宋体"/>
      <w:kern w:val="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HTML Preformatted" w:semiHidden="0" w:qFormat="1"/>
    <w:lsdException w:name="Normal Table" w:qFormat="1"/>
    <w:lsdException w:name="annotation subject" w:qFormat="1"/>
    <w:lsdException w:name="Balloon Text"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uiPriority w:val="9"/>
    <w:qFormat/>
    <w:pPr>
      <w:spacing w:beforeAutospacing="1" w:afterAutospacing="1"/>
      <w:jc w:val="left"/>
      <w:outlineLvl w:val="0"/>
    </w:pPr>
    <w:rPr>
      <w:rFonts w:ascii="宋体" w:eastAsia="宋体" w:hAnsi="宋体" w:cs="Times New Roman" w:hint="eastAsia"/>
      <w:b/>
      <w:kern w:val="44"/>
      <w:sz w:val="48"/>
      <w:szCs w:val="48"/>
    </w:rPr>
  </w:style>
  <w:style w:type="paragraph" w:styleId="3">
    <w:name w:val="heading 3"/>
    <w:basedOn w:val="a"/>
    <w:next w:val="a"/>
    <w:uiPriority w:val="9"/>
    <w:semiHidden/>
    <w:unhideWhenUsed/>
    <w:qFormat/>
    <w:pPr>
      <w:spacing w:beforeAutospacing="1" w:afterAutospacing="1"/>
      <w:jc w:val="left"/>
      <w:outlineLvl w:val="2"/>
    </w:pPr>
    <w:rPr>
      <w:rFonts w:ascii="宋体" w:eastAsia="宋体" w:hAnsi="宋体" w:cs="Times New Roman" w:hint="eastAsia"/>
      <w:b/>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rPr>
      <w:sz w:val="20"/>
      <w:szCs w:val="20"/>
    </w:r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link w:val="HTMLChar"/>
    <w:uiPriority w:val="99"/>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paragraph" w:styleId="a7">
    <w:name w:val="Normal (Web)"/>
    <w:basedOn w:val="a"/>
    <w:uiPriority w:val="99"/>
    <w:unhideWhenUsed/>
    <w:qFormat/>
    <w:pPr>
      <w:spacing w:before="100" w:beforeAutospacing="1" w:after="100" w:afterAutospacing="1"/>
    </w:pPr>
    <w:rPr>
      <w:rFonts w:ascii="Times New Roman" w:eastAsia="宋体" w:hAnsi="Times New Roman" w:cs="Times New Roman"/>
      <w:szCs w:val="20"/>
    </w:rPr>
  </w:style>
  <w:style w:type="paragraph" w:styleId="a8">
    <w:name w:val="annotation subject"/>
    <w:basedOn w:val="a3"/>
    <w:next w:val="a3"/>
    <w:link w:val="Char3"/>
    <w:uiPriority w:val="99"/>
    <w:semiHidden/>
    <w:unhideWhenUsed/>
    <w:qFormat/>
    <w:rPr>
      <w:b/>
      <w:bCs/>
    </w:rPr>
  </w:style>
  <w:style w:type="character" w:styleId="a9">
    <w:name w:val="Emphasis"/>
    <w:basedOn w:val="a0"/>
    <w:uiPriority w:val="20"/>
    <w:qFormat/>
    <w:rPr>
      <w:color w:val="D00000"/>
      <w:u w:val="none"/>
    </w:rPr>
  </w:style>
  <w:style w:type="character" w:styleId="aa">
    <w:name w:val="Hyperlink"/>
    <w:basedOn w:val="a0"/>
    <w:uiPriority w:val="99"/>
    <w:unhideWhenUsed/>
    <w:qFormat/>
    <w:rPr>
      <w:color w:val="0000FF" w:themeColor="hyperlink"/>
      <w:u w:val="single"/>
    </w:rPr>
  </w:style>
  <w:style w:type="character" w:styleId="ab">
    <w:name w:val="annotation reference"/>
    <w:basedOn w:val="a0"/>
    <w:uiPriority w:val="99"/>
    <w:semiHidden/>
    <w:unhideWhenUsed/>
    <w:qFormat/>
    <w:rPr>
      <w:sz w:val="16"/>
      <w:szCs w:val="16"/>
    </w:rPr>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uiPriority w:val="99"/>
    <w:qFormat/>
    <w:rPr>
      <w:sz w:val="18"/>
      <w:szCs w:val="18"/>
    </w:rPr>
  </w:style>
  <w:style w:type="character" w:customStyle="1" w:styleId="highlight">
    <w:name w:val="highlight"/>
    <w:basedOn w:val="a0"/>
    <w:qFormat/>
  </w:style>
  <w:style w:type="character" w:customStyle="1" w:styleId="Char0">
    <w:name w:val="批注框文本 Char"/>
    <w:basedOn w:val="a0"/>
    <w:link w:val="a4"/>
    <w:uiPriority w:val="99"/>
    <w:semiHidden/>
    <w:qFormat/>
    <w:rPr>
      <w:rFonts w:asciiTheme="minorHAnsi" w:eastAsiaTheme="minorEastAsia" w:hAnsiTheme="minorHAnsi" w:cstheme="minorBidi"/>
      <w:kern w:val="2"/>
      <w:sz w:val="18"/>
      <w:szCs w:val="18"/>
    </w:rPr>
  </w:style>
  <w:style w:type="paragraph" w:styleId="ac">
    <w:name w:val="List Paragraph"/>
    <w:basedOn w:val="a"/>
    <w:uiPriority w:val="34"/>
    <w:qFormat/>
    <w:pPr>
      <w:ind w:firstLineChars="200" w:firstLine="420"/>
    </w:pPr>
    <w:rPr>
      <w:rFonts w:ascii="Calibri" w:eastAsia="宋体" w:hAnsi="Calibri" w:cs="Times New Roman"/>
    </w:rPr>
  </w:style>
  <w:style w:type="character" w:customStyle="1" w:styleId="high-light-bg4">
    <w:name w:val="high-light-bg4"/>
    <w:basedOn w:val="a0"/>
    <w:qFormat/>
  </w:style>
  <w:style w:type="character" w:customStyle="1" w:styleId="HTMLChar">
    <w:name w:val="HTML 预设格式 Char"/>
    <w:basedOn w:val="a0"/>
    <w:link w:val="HTML"/>
    <w:uiPriority w:val="99"/>
    <w:qFormat/>
    <w:rPr>
      <w:rFonts w:ascii="宋体" w:hAnsi="宋体" w:cs="宋体"/>
      <w:sz w:val="24"/>
      <w:szCs w:val="24"/>
    </w:rPr>
  </w:style>
  <w:style w:type="paragraph" w:customStyle="1" w:styleId="p">
    <w:name w:val="p"/>
    <w:basedOn w:val="a"/>
    <w:qFormat/>
    <w:pPr>
      <w:widowControl/>
      <w:spacing w:before="100" w:beforeAutospacing="1" w:after="100" w:afterAutospacing="1"/>
      <w:jc w:val="left"/>
    </w:pPr>
    <w:rPr>
      <w:rFonts w:ascii="宋体" w:eastAsia="宋体" w:hAnsi="宋体" w:cs="宋体"/>
      <w:kern w:val="0"/>
      <w:sz w:val="24"/>
      <w:szCs w:val="24"/>
    </w:rPr>
  </w:style>
  <w:style w:type="character" w:customStyle="1" w:styleId="Char">
    <w:name w:val="批注文字 Char"/>
    <w:basedOn w:val="a0"/>
    <w:link w:val="a3"/>
    <w:uiPriority w:val="99"/>
    <w:semiHidden/>
    <w:qFormat/>
    <w:rPr>
      <w:rFonts w:asciiTheme="minorHAnsi" w:eastAsiaTheme="minorEastAsia" w:hAnsiTheme="minorHAnsi" w:cstheme="minorBidi"/>
      <w:kern w:val="2"/>
    </w:rPr>
  </w:style>
  <w:style w:type="character" w:customStyle="1" w:styleId="Char3">
    <w:name w:val="批注主题 Char"/>
    <w:basedOn w:val="Char"/>
    <w:link w:val="a8"/>
    <w:uiPriority w:val="99"/>
    <w:semiHidden/>
    <w:qFormat/>
    <w:rPr>
      <w:rFonts w:asciiTheme="minorHAnsi" w:eastAsiaTheme="minorEastAsia" w:hAnsiTheme="minorHAnsi" w:cstheme="minorBidi"/>
      <w:b/>
      <w:bCs/>
      <w:kern w:val="2"/>
    </w:rPr>
  </w:style>
  <w:style w:type="paragraph" w:customStyle="1" w:styleId="article-section-content1">
    <w:name w:val="article-section-content1"/>
    <w:basedOn w:val="a"/>
    <w:qFormat/>
    <w:pPr>
      <w:widowControl/>
      <w:spacing w:after="150" w:line="360" w:lineRule="atLeast"/>
      <w:jc w:val="left"/>
    </w:pPr>
    <w:rPr>
      <w:rFonts w:ascii="Verdana" w:eastAsia="宋体" w:hAnsi="Verdana" w:cs="宋体"/>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16/09/relationships/commentsIds" Target="commentsIds.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microsoft.com/office/2011/relationships/commentsExtended" Target="commentsExtended.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4474</Words>
  <Characters>25508</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29923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2019-11-26T16:37:00Z</dcterms:created>
  <dcterms:modified xsi:type="dcterms:W3CDTF">2019-12-11T00:56:00Z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