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782AF" w14:textId="48296151" w:rsidR="00BE53A4" w:rsidRPr="009C5B76" w:rsidRDefault="00BE53A4" w:rsidP="001E3E5B">
      <w:pPr>
        <w:pStyle w:val="paragraph"/>
        <w:spacing w:before="0" w:beforeAutospacing="0" w:after="0" w:afterAutospacing="0" w:line="360" w:lineRule="auto"/>
        <w:jc w:val="both"/>
        <w:textAlignment w:val="baseline"/>
        <w:rPr>
          <w:rFonts w:ascii="Book Antiqua" w:hAnsi="Book Antiqua"/>
        </w:rPr>
      </w:pPr>
      <w:r w:rsidRPr="009C5B76">
        <w:rPr>
          <w:rStyle w:val="normaltextrun"/>
          <w:rFonts w:ascii="Book Antiqua" w:hAnsi="Book Antiqua"/>
          <w:b/>
          <w:bCs/>
          <w:lang w:val="en-GB"/>
        </w:rPr>
        <w:t>Name of Journal:</w:t>
      </w:r>
      <w:r w:rsidR="001E3E5B" w:rsidRPr="009C5B76">
        <w:rPr>
          <w:rStyle w:val="normaltextrun"/>
          <w:rFonts w:ascii="Book Antiqua" w:hAnsi="Book Antiqua"/>
          <w:b/>
          <w:bCs/>
          <w:lang w:val="en-GB"/>
        </w:rPr>
        <w:t xml:space="preserve"> </w:t>
      </w:r>
      <w:r w:rsidRPr="009C5B76">
        <w:rPr>
          <w:rStyle w:val="eop"/>
          <w:rFonts w:ascii="Book Antiqua" w:hAnsi="Book Antiqua"/>
          <w:i/>
          <w:iCs/>
        </w:rPr>
        <w:t>World Journal of Gastrointestinal Surgery</w:t>
      </w:r>
    </w:p>
    <w:p w14:paraId="368D68B0" w14:textId="592A4D2B" w:rsidR="00BE53A4" w:rsidRPr="009C5B76" w:rsidRDefault="00BE53A4" w:rsidP="001E3E5B">
      <w:pPr>
        <w:pStyle w:val="paragraph"/>
        <w:spacing w:before="0" w:beforeAutospacing="0" w:after="0" w:afterAutospacing="0" w:line="360" w:lineRule="auto"/>
        <w:jc w:val="both"/>
        <w:textAlignment w:val="baseline"/>
        <w:rPr>
          <w:rFonts w:ascii="Book Antiqua" w:hAnsi="Book Antiqua"/>
        </w:rPr>
      </w:pPr>
      <w:r w:rsidRPr="009C5B76">
        <w:rPr>
          <w:rStyle w:val="normaltextrun"/>
          <w:rFonts w:ascii="Book Antiqua" w:hAnsi="Book Antiqua"/>
          <w:b/>
          <w:bCs/>
          <w:lang w:val="en-GB"/>
        </w:rPr>
        <w:t>Manuscript NO</w:t>
      </w:r>
      <w:r w:rsidRPr="009C5B76">
        <w:rPr>
          <w:rStyle w:val="normaltextrun"/>
          <w:rFonts w:ascii="Book Antiqua" w:hAnsi="Book Antiqua"/>
          <w:b/>
          <w:bCs/>
          <w:lang w:val="en"/>
        </w:rPr>
        <w:t>:</w:t>
      </w:r>
      <w:r w:rsidR="001E3E5B" w:rsidRPr="009C5B76">
        <w:rPr>
          <w:rStyle w:val="normaltextrun"/>
          <w:rFonts w:ascii="Book Antiqua" w:hAnsi="Book Antiqua"/>
          <w:b/>
          <w:bCs/>
          <w:lang w:val="en"/>
        </w:rPr>
        <w:t xml:space="preserve"> </w:t>
      </w:r>
      <w:r w:rsidRPr="009C5B76">
        <w:rPr>
          <w:rStyle w:val="eop"/>
          <w:rFonts w:ascii="Book Antiqua" w:hAnsi="Book Antiqua"/>
        </w:rPr>
        <w:t>51277</w:t>
      </w:r>
    </w:p>
    <w:p w14:paraId="69F5FE2D" w14:textId="4BFC346C" w:rsidR="00BE53A4" w:rsidRPr="009C5B76" w:rsidRDefault="00BE53A4" w:rsidP="001E3E5B">
      <w:pPr>
        <w:pStyle w:val="paragraph"/>
        <w:spacing w:before="0" w:beforeAutospacing="0" w:after="0" w:afterAutospacing="0" w:line="360" w:lineRule="auto"/>
        <w:jc w:val="both"/>
        <w:textAlignment w:val="baseline"/>
        <w:rPr>
          <w:rFonts w:ascii="Book Antiqua" w:hAnsi="Book Antiqua"/>
        </w:rPr>
      </w:pPr>
      <w:r w:rsidRPr="009C5B76">
        <w:rPr>
          <w:rStyle w:val="normaltextrun"/>
          <w:rFonts w:ascii="Book Antiqua" w:hAnsi="Book Antiqua"/>
          <w:b/>
          <w:bCs/>
          <w:shd w:val="clear" w:color="auto" w:fill="FFFFFF"/>
          <w:lang w:val="en-GB"/>
        </w:rPr>
        <w:t>Manuscript</w:t>
      </w:r>
      <w:r w:rsidRPr="009C5B76">
        <w:rPr>
          <w:rStyle w:val="normaltextrun"/>
          <w:b/>
          <w:bCs/>
          <w:shd w:val="clear" w:color="auto" w:fill="FFFFFF"/>
          <w:lang w:val="en-GB"/>
        </w:rPr>
        <w:t> </w:t>
      </w:r>
      <w:r w:rsidRPr="009C5B76">
        <w:rPr>
          <w:rStyle w:val="normaltextrun"/>
          <w:rFonts w:ascii="Book Antiqua" w:hAnsi="Book Antiqua"/>
          <w:b/>
          <w:bCs/>
          <w:shd w:val="clear" w:color="auto" w:fill="FFFFFF"/>
          <w:lang w:val="en-GB"/>
        </w:rPr>
        <w:t>Type</w:t>
      </w:r>
      <w:r w:rsidRPr="009C5B76">
        <w:rPr>
          <w:rStyle w:val="normaltextrun"/>
          <w:rFonts w:ascii="Book Antiqua" w:hAnsi="Book Antiqua"/>
          <w:b/>
          <w:bCs/>
          <w:lang w:val="en-GB"/>
        </w:rPr>
        <w:t>:</w:t>
      </w:r>
      <w:r w:rsidR="001E3E5B" w:rsidRPr="009C5B76">
        <w:rPr>
          <w:rStyle w:val="eop"/>
          <w:rFonts w:ascii="Book Antiqua" w:hAnsi="Book Antiqua"/>
        </w:rPr>
        <w:t xml:space="preserve"> ORIGINAL ARTICLE</w:t>
      </w:r>
    </w:p>
    <w:p w14:paraId="1D25072D" w14:textId="7F967043" w:rsidR="00BE53A4" w:rsidRPr="009C5B76" w:rsidRDefault="00BE53A4" w:rsidP="001E3E5B">
      <w:pPr>
        <w:pStyle w:val="Normal1"/>
        <w:spacing w:line="360" w:lineRule="auto"/>
        <w:jc w:val="both"/>
        <w:rPr>
          <w:rFonts w:ascii="Book Antiqua" w:eastAsia="Times New Roman" w:hAnsi="Book Antiqua" w:cs="Times New Roman"/>
          <w:color w:val="auto"/>
          <w:sz w:val="24"/>
          <w:szCs w:val="24"/>
        </w:rPr>
      </w:pPr>
    </w:p>
    <w:p w14:paraId="495DBE37" w14:textId="79C6EE4E" w:rsidR="001E3E5B" w:rsidRPr="009C5B76" w:rsidRDefault="001E3E5B" w:rsidP="001E3E5B">
      <w:pPr>
        <w:pStyle w:val="Normal1"/>
        <w:spacing w:line="360" w:lineRule="auto"/>
        <w:jc w:val="both"/>
        <w:rPr>
          <w:rFonts w:ascii="Book Antiqua" w:eastAsia="Times New Roman" w:hAnsi="Book Antiqua" w:cs="Times New Roman"/>
          <w:b/>
          <w:bCs/>
          <w:i/>
          <w:iCs/>
          <w:color w:val="auto"/>
          <w:sz w:val="24"/>
          <w:szCs w:val="24"/>
        </w:rPr>
      </w:pPr>
      <w:r w:rsidRPr="009C5B76">
        <w:rPr>
          <w:rStyle w:val="eop"/>
          <w:rFonts w:ascii="Book Antiqua" w:hAnsi="Book Antiqua"/>
          <w:b/>
          <w:bCs/>
          <w:i/>
          <w:iCs/>
          <w:color w:val="auto"/>
          <w:sz w:val="24"/>
          <w:szCs w:val="24"/>
        </w:rPr>
        <w:t>Retrospective Study</w:t>
      </w:r>
    </w:p>
    <w:p w14:paraId="3091025F" w14:textId="141E653E" w:rsidR="001621F2" w:rsidRPr="009C5B76" w:rsidRDefault="002775DD" w:rsidP="001E3E5B">
      <w:pPr>
        <w:pStyle w:val="Normal1"/>
        <w:spacing w:line="360" w:lineRule="auto"/>
        <w:jc w:val="both"/>
        <w:rPr>
          <w:rFonts w:ascii="Book Antiqua" w:eastAsia="Times New Roman" w:hAnsi="Book Antiqua" w:cs="Times New Roman"/>
          <w:b/>
          <w:bCs/>
          <w:color w:val="auto"/>
          <w:sz w:val="24"/>
          <w:szCs w:val="24"/>
        </w:rPr>
      </w:pPr>
      <w:bookmarkStart w:id="0" w:name="OLE_LINK205"/>
      <w:r w:rsidRPr="009C5B76">
        <w:rPr>
          <w:rFonts w:ascii="Book Antiqua" w:eastAsia="Times New Roman" w:hAnsi="Book Antiqua" w:cs="Times New Roman"/>
          <w:b/>
          <w:bCs/>
          <w:color w:val="auto"/>
          <w:sz w:val="24"/>
          <w:szCs w:val="24"/>
        </w:rPr>
        <w:t xml:space="preserve">Hyponatremia </w:t>
      </w:r>
      <w:r w:rsidR="00E92757" w:rsidRPr="009C5B76">
        <w:rPr>
          <w:rFonts w:ascii="Book Antiqua" w:eastAsia="Times New Roman" w:hAnsi="Book Antiqua" w:cs="Times New Roman"/>
          <w:b/>
          <w:bCs/>
          <w:color w:val="auto"/>
          <w:sz w:val="24"/>
          <w:szCs w:val="24"/>
        </w:rPr>
        <w:t xml:space="preserve">is </w:t>
      </w:r>
      <w:r w:rsidR="001E3E5B" w:rsidRPr="009C5B76">
        <w:rPr>
          <w:rFonts w:ascii="Book Antiqua" w:eastAsia="Times New Roman" w:hAnsi="Book Antiqua" w:cs="Times New Roman"/>
          <w:b/>
          <w:bCs/>
          <w:color w:val="auto"/>
          <w:sz w:val="24"/>
          <w:szCs w:val="24"/>
        </w:rPr>
        <w:t>associated with more severe biliary disease</w:t>
      </w:r>
    </w:p>
    <w:bookmarkEnd w:id="0"/>
    <w:p w14:paraId="6D1EC3FA" w14:textId="77777777" w:rsidR="001E3E5B" w:rsidRPr="009C5B76" w:rsidRDefault="001E3E5B" w:rsidP="001E3E5B">
      <w:pPr>
        <w:pStyle w:val="Normal1"/>
        <w:spacing w:line="360" w:lineRule="auto"/>
        <w:jc w:val="both"/>
        <w:rPr>
          <w:rFonts w:ascii="Book Antiqua" w:eastAsia="Times New Roman" w:hAnsi="Book Antiqua" w:cs="Times New Roman"/>
          <w:color w:val="auto"/>
          <w:sz w:val="24"/>
          <w:szCs w:val="24"/>
        </w:rPr>
      </w:pPr>
    </w:p>
    <w:p w14:paraId="4614B2C1" w14:textId="66666626" w:rsidR="00BE53A4" w:rsidRPr="009C5B76" w:rsidRDefault="001E3E5B"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bCs/>
          <w:color w:val="auto"/>
          <w:sz w:val="24"/>
          <w:szCs w:val="24"/>
        </w:rPr>
        <w:t>Zobel</w:t>
      </w:r>
      <w:r w:rsidRPr="009C5B76">
        <w:rPr>
          <w:rFonts w:ascii="Book Antiqua" w:eastAsia="Times New Roman" w:hAnsi="Book Antiqua" w:cs="Times New Roman"/>
          <w:color w:val="auto"/>
          <w:sz w:val="24"/>
          <w:szCs w:val="24"/>
        </w:rPr>
        <w:t xml:space="preserve"> MJ </w:t>
      </w:r>
      <w:r w:rsidRPr="009C5B76">
        <w:rPr>
          <w:rFonts w:ascii="Book Antiqua" w:eastAsia="Times New Roman" w:hAnsi="Book Antiqua" w:cs="Times New Roman"/>
          <w:i/>
          <w:iCs/>
          <w:color w:val="auto"/>
          <w:sz w:val="24"/>
          <w:szCs w:val="24"/>
        </w:rPr>
        <w:t>et al</w:t>
      </w:r>
      <w:r w:rsidRPr="009C5B76">
        <w:rPr>
          <w:rFonts w:ascii="Book Antiqua" w:eastAsia="Times New Roman" w:hAnsi="Book Antiqua" w:cs="Times New Roman"/>
          <w:color w:val="auto"/>
          <w:sz w:val="24"/>
          <w:szCs w:val="24"/>
        </w:rPr>
        <w:t xml:space="preserve">. </w:t>
      </w:r>
      <w:bookmarkStart w:id="1" w:name="OLE_LINK206"/>
      <w:r w:rsidR="00BE53A4" w:rsidRPr="009C5B76">
        <w:rPr>
          <w:rFonts w:ascii="Book Antiqua" w:eastAsia="Times New Roman" w:hAnsi="Book Antiqua" w:cs="Times New Roman"/>
          <w:color w:val="auto"/>
          <w:sz w:val="24"/>
          <w:szCs w:val="24"/>
        </w:rPr>
        <w:t xml:space="preserve">Hyponatremia in </w:t>
      </w:r>
      <w:r w:rsidRPr="009C5B76">
        <w:rPr>
          <w:rFonts w:ascii="Book Antiqua" w:eastAsia="Times New Roman" w:hAnsi="Book Antiqua" w:cs="Times New Roman"/>
          <w:color w:val="auto"/>
          <w:sz w:val="24"/>
          <w:szCs w:val="24"/>
        </w:rPr>
        <w:t>biliary disease</w:t>
      </w:r>
      <w:bookmarkEnd w:id="1"/>
    </w:p>
    <w:p w14:paraId="231A7174" w14:textId="77777777" w:rsidR="001621F2" w:rsidRPr="009C5B76" w:rsidRDefault="001621F2" w:rsidP="001E3E5B">
      <w:pPr>
        <w:pStyle w:val="Normal1"/>
        <w:spacing w:line="360" w:lineRule="auto"/>
        <w:jc w:val="both"/>
        <w:rPr>
          <w:rFonts w:ascii="Book Antiqua" w:eastAsia="Times New Roman" w:hAnsi="Book Antiqua" w:cs="Times New Roman"/>
          <w:color w:val="auto"/>
          <w:sz w:val="24"/>
          <w:szCs w:val="24"/>
        </w:rPr>
      </w:pPr>
    </w:p>
    <w:p w14:paraId="487F32BA" w14:textId="5FBF2AF4" w:rsidR="00695DFA" w:rsidRPr="009C5B76" w:rsidRDefault="002775DD" w:rsidP="001E3E5B">
      <w:pPr>
        <w:pStyle w:val="Normal1"/>
        <w:spacing w:line="360" w:lineRule="auto"/>
        <w:jc w:val="both"/>
        <w:rPr>
          <w:rFonts w:ascii="Book Antiqua" w:eastAsia="Times New Roman" w:hAnsi="Book Antiqua" w:cs="Times New Roman"/>
          <w:bCs/>
          <w:color w:val="auto"/>
          <w:sz w:val="24"/>
          <w:szCs w:val="24"/>
        </w:rPr>
      </w:pPr>
      <w:r w:rsidRPr="009C5B76">
        <w:rPr>
          <w:rFonts w:ascii="Book Antiqua" w:eastAsia="Times New Roman" w:hAnsi="Book Antiqua" w:cs="Times New Roman"/>
          <w:bCs/>
          <w:color w:val="auto"/>
          <w:sz w:val="24"/>
          <w:szCs w:val="24"/>
        </w:rPr>
        <w:t xml:space="preserve">Michael </w:t>
      </w:r>
      <w:r w:rsidR="00A502FC" w:rsidRPr="009C5B76">
        <w:rPr>
          <w:rFonts w:ascii="Book Antiqua" w:eastAsia="Times New Roman" w:hAnsi="Book Antiqua" w:cs="Times New Roman"/>
          <w:bCs/>
          <w:color w:val="auto"/>
          <w:sz w:val="24"/>
          <w:szCs w:val="24"/>
        </w:rPr>
        <w:t>J</w:t>
      </w:r>
      <w:r w:rsidR="00BE53A4" w:rsidRPr="009C5B76">
        <w:rPr>
          <w:rFonts w:ascii="Book Antiqua" w:eastAsia="Times New Roman" w:hAnsi="Book Antiqua" w:cs="Times New Roman"/>
          <w:bCs/>
          <w:color w:val="auto"/>
          <w:sz w:val="24"/>
          <w:szCs w:val="24"/>
        </w:rPr>
        <w:t>ohn</w:t>
      </w:r>
      <w:r w:rsidR="00A502FC" w:rsidRPr="009C5B76">
        <w:rPr>
          <w:rFonts w:ascii="Book Antiqua" w:eastAsia="Times New Roman" w:hAnsi="Book Antiqua" w:cs="Times New Roman"/>
          <w:bCs/>
          <w:color w:val="auto"/>
          <w:sz w:val="24"/>
          <w:szCs w:val="24"/>
        </w:rPr>
        <w:t xml:space="preserve"> </w:t>
      </w:r>
      <w:proofErr w:type="spellStart"/>
      <w:r w:rsidRPr="009C5B76">
        <w:rPr>
          <w:rFonts w:ascii="Book Antiqua" w:eastAsia="Times New Roman" w:hAnsi="Book Antiqua" w:cs="Times New Roman"/>
          <w:bCs/>
          <w:color w:val="auto"/>
          <w:sz w:val="24"/>
          <w:szCs w:val="24"/>
        </w:rPr>
        <w:t>Zobel</w:t>
      </w:r>
      <w:proofErr w:type="spellEnd"/>
      <w:r w:rsidR="00580CF9" w:rsidRPr="009C5B76">
        <w:rPr>
          <w:rFonts w:ascii="Book Antiqua" w:eastAsia="Times New Roman" w:hAnsi="Book Antiqua" w:cs="Times New Roman"/>
          <w:bCs/>
          <w:color w:val="auto"/>
          <w:sz w:val="24"/>
          <w:szCs w:val="24"/>
        </w:rPr>
        <w:t xml:space="preserve">, </w:t>
      </w:r>
      <w:proofErr w:type="spellStart"/>
      <w:r w:rsidRPr="009C5B76">
        <w:rPr>
          <w:rFonts w:ascii="Book Antiqua" w:eastAsia="Times New Roman" w:hAnsi="Book Antiqua" w:cs="Times New Roman"/>
          <w:bCs/>
          <w:color w:val="auto"/>
          <w:sz w:val="24"/>
          <w:szCs w:val="24"/>
        </w:rPr>
        <w:t>Lygia</w:t>
      </w:r>
      <w:proofErr w:type="spellEnd"/>
      <w:r w:rsidRPr="009C5B76">
        <w:rPr>
          <w:rFonts w:ascii="Book Antiqua" w:eastAsia="Times New Roman" w:hAnsi="Book Antiqua" w:cs="Times New Roman"/>
          <w:bCs/>
          <w:color w:val="auto"/>
          <w:sz w:val="24"/>
          <w:szCs w:val="24"/>
        </w:rPr>
        <w:t xml:space="preserve"> Stewart</w:t>
      </w:r>
    </w:p>
    <w:p w14:paraId="52C9DD44" w14:textId="77777777" w:rsidR="00695DFA" w:rsidRPr="009C5B76" w:rsidRDefault="00695DFA" w:rsidP="001E3E5B">
      <w:pPr>
        <w:pStyle w:val="Normal1"/>
        <w:spacing w:line="360" w:lineRule="auto"/>
        <w:jc w:val="both"/>
        <w:rPr>
          <w:rFonts w:ascii="Book Antiqua" w:eastAsia="Times New Roman" w:hAnsi="Book Antiqua" w:cs="Times New Roman"/>
          <w:color w:val="auto"/>
          <w:sz w:val="24"/>
          <w:szCs w:val="24"/>
        </w:rPr>
      </w:pPr>
    </w:p>
    <w:p w14:paraId="253A4F6C" w14:textId="75DA3AE8" w:rsidR="00695DFA" w:rsidRPr="009C5B76" w:rsidRDefault="001E3E5B" w:rsidP="001E3E5B">
      <w:pPr>
        <w:pStyle w:val="Normal1"/>
        <w:spacing w:line="360" w:lineRule="auto"/>
        <w:jc w:val="both"/>
        <w:rPr>
          <w:rFonts w:ascii="Book Antiqua" w:eastAsia="Times New Roman" w:hAnsi="Book Antiqua" w:cs="Times New Roman"/>
          <w:b/>
          <w:color w:val="auto"/>
          <w:sz w:val="24"/>
          <w:szCs w:val="24"/>
        </w:rPr>
      </w:pPr>
      <w:r w:rsidRPr="009C5B76">
        <w:rPr>
          <w:rFonts w:ascii="Book Antiqua" w:eastAsia="Times New Roman" w:hAnsi="Book Antiqua" w:cs="Times New Roman"/>
          <w:b/>
          <w:color w:val="auto"/>
          <w:sz w:val="24"/>
          <w:szCs w:val="24"/>
        </w:rPr>
        <w:t xml:space="preserve">Michael John </w:t>
      </w:r>
      <w:proofErr w:type="spellStart"/>
      <w:r w:rsidRPr="009C5B76">
        <w:rPr>
          <w:rFonts w:ascii="Book Antiqua" w:eastAsia="Times New Roman" w:hAnsi="Book Antiqua" w:cs="Times New Roman"/>
          <w:b/>
          <w:color w:val="auto"/>
          <w:sz w:val="24"/>
          <w:szCs w:val="24"/>
        </w:rPr>
        <w:t>Zobel</w:t>
      </w:r>
      <w:proofErr w:type="spellEnd"/>
      <w:r w:rsidRPr="009C5B76">
        <w:rPr>
          <w:rFonts w:ascii="Book Antiqua" w:eastAsia="Times New Roman" w:hAnsi="Book Antiqua" w:cs="Times New Roman"/>
          <w:b/>
          <w:color w:val="auto"/>
          <w:sz w:val="24"/>
          <w:szCs w:val="24"/>
        </w:rPr>
        <w:t xml:space="preserve">, </w:t>
      </w:r>
      <w:proofErr w:type="spellStart"/>
      <w:r w:rsidRPr="009C5B76">
        <w:rPr>
          <w:rFonts w:ascii="Book Antiqua" w:eastAsia="Times New Roman" w:hAnsi="Book Antiqua" w:cs="Times New Roman"/>
          <w:b/>
          <w:color w:val="auto"/>
          <w:sz w:val="24"/>
          <w:szCs w:val="24"/>
        </w:rPr>
        <w:t>Lygia</w:t>
      </w:r>
      <w:proofErr w:type="spellEnd"/>
      <w:r w:rsidRPr="009C5B76">
        <w:rPr>
          <w:rFonts w:ascii="Book Antiqua" w:eastAsia="Times New Roman" w:hAnsi="Book Antiqua" w:cs="Times New Roman"/>
          <w:b/>
          <w:color w:val="auto"/>
          <w:sz w:val="24"/>
          <w:szCs w:val="24"/>
        </w:rPr>
        <w:t xml:space="preserve"> Stewart, </w:t>
      </w:r>
      <w:r w:rsidR="002775DD" w:rsidRPr="009C5B76">
        <w:rPr>
          <w:rFonts w:ascii="Book Antiqua" w:eastAsia="Times New Roman" w:hAnsi="Book Antiqua" w:cs="Times New Roman"/>
          <w:color w:val="auto"/>
          <w:sz w:val="24"/>
          <w:szCs w:val="24"/>
        </w:rPr>
        <w:t>Department of Surgery, University of California San Francisco</w:t>
      </w:r>
      <w:r w:rsidR="00BE53A4" w:rsidRPr="009C5B76">
        <w:rPr>
          <w:rFonts w:ascii="Book Antiqua" w:eastAsia="Times New Roman" w:hAnsi="Book Antiqua" w:cs="Times New Roman"/>
          <w:color w:val="auto"/>
          <w:sz w:val="24"/>
          <w:szCs w:val="24"/>
        </w:rPr>
        <w:t>, San Francisco, CA 94143</w:t>
      </w:r>
      <w:r w:rsidRPr="009C5B76">
        <w:rPr>
          <w:rFonts w:ascii="Book Antiqua" w:eastAsia="Times New Roman" w:hAnsi="Book Antiqua" w:cs="Times New Roman"/>
          <w:color w:val="auto"/>
          <w:sz w:val="24"/>
          <w:szCs w:val="24"/>
        </w:rPr>
        <w:t>, United States</w:t>
      </w:r>
    </w:p>
    <w:p w14:paraId="0368E720" w14:textId="77777777" w:rsidR="001E3E5B" w:rsidRPr="009C5B76" w:rsidRDefault="001E3E5B" w:rsidP="001E3E5B">
      <w:pPr>
        <w:pStyle w:val="Normal1"/>
        <w:spacing w:line="360" w:lineRule="auto"/>
        <w:jc w:val="both"/>
        <w:rPr>
          <w:rFonts w:ascii="Book Antiqua" w:eastAsia="Times New Roman" w:hAnsi="Book Antiqua" w:cs="Times New Roman"/>
          <w:color w:val="auto"/>
          <w:sz w:val="24"/>
          <w:szCs w:val="24"/>
        </w:rPr>
      </w:pPr>
    </w:p>
    <w:p w14:paraId="4905B448" w14:textId="252F26F2" w:rsidR="00695DFA" w:rsidRPr="009C5B76" w:rsidRDefault="001E3E5B" w:rsidP="001E3E5B">
      <w:pPr>
        <w:pStyle w:val="Normal1"/>
        <w:spacing w:line="360" w:lineRule="auto"/>
        <w:jc w:val="both"/>
        <w:rPr>
          <w:rFonts w:ascii="Book Antiqua" w:eastAsia="Times New Roman" w:hAnsi="Book Antiqua" w:cs="Times New Roman"/>
          <w:color w:val="auto"/>
          <w:sz w:val="24"/>
          <w:szCs w:val="24"/>
        </w:rPr>
      </w:pPr>
      <w:proofErr w:type="spellStart"/>
      <w:r w:rsidRPr="009C5B76">
        <w:rPr>
          <w:rFonts w:ascii="Book Antiqua" w:eastAsia="Times New Roman" w:hAnsi="Book Antiqua" w:cs="Times New Roman"/>
          <w:b/>
          <w:color w:val="auto"/>
          <w:sz w:val="24"/>
          <w:szCs w:val="24"/>
        </w:rPr>
        <w:t>Lygia</w:t>
      </w:r>
      <w:proofErr w:type="spellEnd"/>
      <w:r w:rsidRPr="009C5B76">
        <w:rPr>
          <w:rFonts w:ascii="Book Antiqua" w:eastAsia="Times New Roman" w:hAnsi="Book Antiqua" w:cs="Times New Roman"/>
          <w:b/>
          <w:color w:val="auto"/>
          <w:sz w:val="24"/>
          <w:szCs w:val="24"/>
        </w:rPr>
        <w:t xml:space="preserve"> Stewart, </w:t>
      </w:r>
      <w:r w:rsidR="002775DD" w:rsidRPr="009C5B76">
        <w:rPr>
          <w:rFonts w:ascii="Book Antiqua" w:eastAsia="Times New Roman" w:hAnsi="Book Antiqua" w:cs="Times New Roman"/>
          <w:color w:val="auto"/>
          <w:sz w:val="24"/>
          <w:szCs w:val="24"/>
        </w:rPr>
        <w:t xml:space="preserve">Department of Surgery, San Francisco VA Medical </w:t>
      </w:r>
      <w:proofErr w:type="spellStart"/>
      <w:r w:rsidR="002775DD" w:rsidRPr="009C5B76">
        <w:rPr>
          <w:rFonts w:ascii="Book Antiqua" w:eastAsia="Times New Roman" w:hAnsi="Book Antiqua" w:cs="Times New Roman"/>
          <w:color w:val="auto"/>
          <w:sz w:val="24"/>
          <w:szCs w:val="24"/>
        </w:rPr>
        <w:t>Center</w:t>
      </w:r>
      <w:proofErr w:type="spellEnd"/>
      <w:r w:rsidR="00BE53A4" w:rsidRPr="009C5B76">
        <w:rPr>
          <w:rFonts w:ascii="Book Antiqua" w:eastAsia="Times New Roman" w:hAnsi="Book Antiqua" w:cs="Times New Roman"/>
          <w:color w:val="auto"/>
          <w:sz w:val="24"/>
          <w:szCs w:val="24"/>
        </w:rPr>
        <w:t>, San Francisco, CA 94121</w:t>
      </w:r>
      <w:r w:rsidRPr="009C5B76">
        <w:rPr>
          <w:rFonts w:ascii="Book Antiqua" w:eastAsia="Times New Roman" w:hAnsi="Book Antiqua" w:cs="Times New Roman"/>
          <w:color w:val="auto"/>
          <w:sz w:val="24"/>
          <w:szCs w:val="24"/>
        </w:rPr>
        <w:t>, United States</w:t>
      </w:r>
    </w:p>
    <w:p w14:paraId="7AE20405" w14:textId="3E23D97F" w:rsidR="00C85EEC" w:rsidRPr="009C5B76" w:rsidRDefault="00C85EEC" w:rsidP="001E3E5B">
      <w:pPr>
        <w:pStyle w:val="Normal1"/>
        <w:spacing w:line="360" w:lineRule="auto"/>
        <w:jc w:val="both"/>
        <w:rPr>
          <w:rFonts w:ascii="Book Antiqua" w:eastAsia="Times New Roman" w:hAnsi="Book Antiqua" w:cs="Times New Roman"/>
          <w:color w:val="auto"/>
          <w:sz w:val="24"/>
          <w:szCs w:val="24"/>
        </w:rPr>
      </w:pPr>
    </w:p>
    <w:p w14:paraId="4EE12AF5" w14:textId="6A799F03" w:rsidR="00BE53A4" w:rsidRPr="009C5B76" w:rsidRDefault="001E3E5B" w:rsidP="001E3E5B">
      <w:pPr>
        <w:pStyle w:val="Normal1"/>
        <w:spacing w:line="360" w:lineRule="auto"/>
        <w:jc w:val="both"/>
        <w:rPr>
          <w:rFonts w:ascii="Book Antiqua" w:hAnsi="Book Antiqua" w:cs="Times New Roman"/>
          <w:color w:val="auto"/>
          <w:sz w:val="24"/>
          <w:szCs w:val="24"/>
        </w:rPr>
      </w:pPr>
      <w:r w:rsidRPr="009C5B76">
        <w:rPr>
          <w:rFonts w:ascii="Book Antiqua" w:eastAsia="Times New Roman" w:hAnsi="Book Antiqua" w:cs="Times New Roman"/>
          <w:b/>
          <w:bCs/>
          <w:color w:val="auto"/>
          <w:sz w:val="24"/>
          <w:szCs w:val="24"/>
        </w:rPr>
        <w:t>Author contributions:</w:t>
      </w:r>
      <w:r w:rsidRPr="009C5B76">
        <w:rPr>
          <w:rFonts w:ascii="Book Antiqua" w:eastAsia="Times New Roman" w:hAnsi="Book Antiqua" w:cs="Times New Roman"/>
          <w:color w:val="auto"/>
          <w:sz w:val="24"/>
          <w:szCs w:val="24"/>
        </w:rPr>
        <w:t xml:space="preserve"> </w:t>
      </w:r>
      <w:r w:rsidR="00BE53A4" w:rsidRPr="009C5B76">
        <w:rPr>
          <w:rFonts w:ascii="Book Antiqua" w:hAnsi="Book Antiqua" w:cs="Times New Roman"/>
          <w:color w:val="auto"/>
          <w:sz w:val="24"/>
          <w:szCs w:val="24"/>
        </w:rPr>
        <w:t>Zobel MJ</w:t>
      </w:r>
      <w:r w:rsidRPr="009C5B76">
        <w:rPr>
          <w:rFonts w:ascii="Book Antiqua" w:hAnsi="Book Antiqua" w:cs="Times New Roman"/>
          <w:color w:val="auto"/>
          <w:sz w:val="24"/>
          <w:szCs w:val="24"/>
        </w:rPr>
        <w:t xml:space="preserve"> and</w:t>
      </w:r>
      <w:r w:rsidR="00BE53A4" w:rsidRPr="009C5B76">
        <w:rPr>
          <w:rFonts w:ascii="Book Antiqua" w:hAnsi="Book Antiqua" w:cs="Times New Roman"/>
          <w:color w:val="auto"/>
          <w:sz w:val="24"/>
          <w:szCs w:val="24"/>
        </w:rPr>
        <w:t xml:space="preserve"> Stewart L designed the research, performed the research, contributed analytic tools, </w:t>
      </w:r>
      <w:proofErr w:type="spellStart"/>
      <w:r w:rsidR="00784D0C" w:rsidRPr="009C5B76">
        <w:rPr>
          <w:rFonts w:ascii="Book Antiqua" w:hAnsi="Book Antiqua" w:cs="Times New Roman"/>
          <w:color w:val="auto"/>
          <w:sz w:val="24"/>
          <w:szCs w:val="24"/>
        </w:rPr>
        <w:t>analyzed</w:t>
      </w:r>
      <w:proofErr w:type="spellEnd"/>
      <w:r w:rsidR="00BE53A4" w:rsidRPr="009C5B76">
        <w:rPr>
          <w:rFonts w:ascii="Book Antiqua" w:hAnsi="Book Antiqua" w:cs="Times New Roman"/>
          <w:color w:val="auto"/>
          <w:sz w:val="24"/>
          <w:szCs w:val="24"/>
        </w:rPr>
        <w:t xml:space="preserve"> the data, and wrote the paper.</w:t>
      </w:r>
    </w:p>
    <w:p w14:paraId="6A341F69" w14:textId="49B313EE" w:rsidR="001E3E5B" w:rsidRPr="009C5B76" w:rsidRDefault="001E3E5B" w:rsidP="001E3E5B">
      <w:pPr>
        <w:pStyle w:val="Normal1"/>
        <w:spacing w:line="360" w:lineRule="auto"/>
        <w:jc w:val="both"/>
        <w:rPr>
          <w:rFonts w:ascii="Book Antiqua" w:eastAsia="Times New Roman" w:hAnsi="Book Antiqua" w:cs="Times New Roman"/>
          <w:color w:val="auto"/>
          <w:sz w:val="24"/>
          <w:szCs w:val="24"/>
        </w:rPr>
      </w:pPr>
    </w:p>
    <w:p w14:paraId="155D0C39" w14:textId="73ADEFCD" w:rsidR="001E3E5B" w:rsidRPr="009C5B76" w:rsidRDefault="001E3E5B" w:rsidP="001E3E5B">
      <w:pPr>
        <w:pStyle w:val="Normal1"/>
        <w:spacing w:line="360" w:lineRule="auto"/>
        <w:jc w:val="both"/>
        <w:rPr>
          <w:rFonts w:ascii="Book Antiqua" w:eastAsia="Times New Roman" w:hAnsi="Book Antiqua" w:cs="Times New Roman"/>
          <w:b/>
          <w:color w:val="auto"/>
          <w:sz w:val="24"/>
          <w:szCs w:val="24"/>
        </w:rPr>
      </w:pPr>
      <w:r w:rsidRPr="009C5B76">
        <w:rPr>
          <w:rFonts w:ascii="Book Antiqua" w:hAnsi="Book Antiqua"/>
          <w:b/>
          <w:color w:val="auto"/>
          <w:sz w:val="24"/>
          <w:szCs w:val="24"/>
        </w:rPr>
        <w:t xml:space="preserve">Corresponding author: </w:t>
      </w:r>
      <w:proofErr w:type="spellStart"/>
      <w:r w:rsidRPr="009C5B76">
        <w:rPr>
          <w:rFonts w:ascii="Book Antiqua" w:eastAsia="Times New Roman" w:hAnsi="Book Antiqua" w:cs="Times New Roman"/>
          <w:b/>
          <w:bCs/>
          <w:color w:val="auto"/>
          <w:sz w:val="24"/>
          <w:szCs w:val="24"/>
        </w:rPr>
        <w:t>Lygia</w:t>
      </w:r>
      <w:proofErr w:type="spellEnd"/>
      <w:r w:rsidRPr="009C5B76">
        <w:rPr>
          <w:rFonts w:ascii="Book Antiqua" w:eastAsia="Times New Roman" w:hAnsi="Book Antiqua" w:cs="Times New Roman"/>
          <w:b/>
          <w:bCs/>
          <w:color w:val="auto"/>
          <w:sz w:val="24"/>
          <w:szCs w:val="24"/>
        </w:rPr>
        <w:t xml:space="preserve"> Stewart, MD, Professor, Surgeon, Chief Surgeon, </w:t>
      </w:r>
      <w:bookmarkStart w:id="2" w:name="OLE_LINK214"/>
      <w:r w:rsidRPr="009C5B76">
        <w:rPr>
          <w:rFonts w:ascii="Book Antiqua" w:eastAsia="Times New Roman" w:hAnsi="Book Antiqua" w:cs="Times New Roman"/>
          <w:color w:val="auto"/>
          <w:sz w:val="24"/>
          <w:szCs w:val="24"/>
        </w:rPr>
        <w:t>Department of Surgery</w:t>
      </w:r>
      <w:bookmarkEnd w:id="2"/>
      <w:r w:rsidRPr="009C5B76">
        <w:rPr>
          <w:rFonts w:ascii="Book Antiqua" w:eastAsia="Times New Roman" w:hAnsi="Book Antiqua" w:cs="Times New Roman"/>
          <w:color w:val="auto"/>
          <w:sz w:val="24"/>
          <w:szCs w:val="24"/>
        </w:rPr>
        <w:t xml:space="preserve">, </w:t>
      </w:r>
      <w:bookmarkStart w:id="3" w:name="OLE_LINK215"/>
      <w:r w:rsidRPr="009C5B76">
        <w:rPr>
          <w:rFonts w:ascii="Book Antiqua" w:eastAsia="Times New Roman" w:hAnsi="Book Antiqua" w:cs="Times New Roman"/>
          <w:color w:val="auto"/>
          <w:sz w:val="24"/>
          <w:szCs w:val="24"/>
        </w:rPr>
        <w:t>University of California San Francisco</w:t>
      </w:r>
      <w:bookmarkEnd w:id="3"/>
      <w:r w:rsidRPr="009C5B76">
        <w:rPr>
          <w:rFonts w:ascii="Book Antiqua" w:eastAsia="Times New Roman" w:hAnsi="Book Antiqua" w:cs="Times New Roman"/>
          <w:color w:val="auto"/>
          <w:sz w:val="24"/>
          <w:szCs w:val="24"/>
        </w:rPr>
        <w:t xml:space="preserve">, </w:t>
      </w:r>
      <w:bookmarkStart w:id="4" w:name="OLE_LINK216"/>
      <w:r w:rsidRPr="009C5B76">
        <w:rPr>
          <w:rFonts w:ascii="Book Antiqua" w:eastAsia="Times New Roman" w:hAnsi="Book Antiqua" w:cs="Times New Roman"/>
          <w:color w:val="auto"/>
          <w:sz w:val="24"/>
          <w:szCs w:val="24"/>
        </w:rPr>
        <w:t>4150 Clement Street</w:t>
      </w:r>
      <w:bookmarkEnd w:id="4"/>
      <w:r w:rsidRPr="009C5B76">
        <w:rPr>
          <w:rFonts w:ascii="Book Antiqua" w:eastAsia="Times New Roman" w:hAnsi="Book Antiqua" w:cs="Times New Roman"/>
          <w:color w:val="auto"/>
          <w:sz w:val="24"/>
          <w:szCs w:val="24"/>
        </w:rPr>
        <w:t xml:space="preserve">, San Francisco, CA 94143, United States. </w:t>
      </w:r>
      <w:hyperlink r:id="rId9">
        <w:r w:rsidRPr="009C5B76">
          <w:rPr>
            <w:rFonts w:ascii="Book Antiqua" w:eastAsia="Times New Roman" w:hAnsi="Book Antiqua" w:cs="Times New Roman"/>
            <w:color w:val="auto"/>
            <w:sz w:val="24"/>
            <w:szCs w:val="24"/>
          </w:rPr>
          <w:t>lygia.stewart@va.gov</w:t>
        </w:r>
      </w:hyperlink>
    </w:p>
    <w:p w14:paraId="2B43AAD8" w14:textId="77777777" w:rsidR="001E3E5B" w:rsidRPr="009C5B76" w:rsidRDefault="001E3E5B" w:rsidP="001E3E5B">
      <w:pPr>
        <w:pStyle w:val="Normal1"/>
        <w:spacing w:line="360" w:lineRule="auto"/>
        <w:jc w:val="both"/>
        <w:rPr>
          <w:rFonts w:ascii="Book Antiqua" w:eastAsia="Times New Roman" w:hAnsi="Book Antiqua" w:cs="Times New Roman"/>
          <w:color w:val="auto"/>
          <w:sz w:val="24"/>
          <w:szCs w:val="24"/>
        </w:rPr>
      </w:pPr>
    </w:p>
    <w:p w14:paraId="0262B49C" w14:textId="02D7B648" w:rsidR="001E3E5B" w:rsidRPr="009C5B76"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color w:val="auto"/>
          <w:kern w:val="2"/>
          <w:sz w:val="24"/>
          <w:szCs w:val="24"/>
          <w:lang w:val="en-US" w:eastAsia="ja-JP"/>
        </w:rPr>
      </w:pPr>
      <w:r w:rsidRPr="009C5B76">
        <w:rPr>
          <w:rFonts w:ascii="Book Antiqua" w:eastAsia="MS PMincho" w:hAnsi="Book Antiqua" w:cs="Times New Roman"/>
          <w:b/>
          <w:bCs/>
          <w:color w:val="auto"/>
          <w:kern w:val="2"/>
          <w:sz w:val="24"/>
          <w:szCs w:val="24"/>
          <w:lang w:val="en-US" w:eastAsia="ja-JP"/>
        </w:rPr>
        <w:t xml:space="preserve">Received: </w:t>
      </w:r>
      <w:r w:rsidRPr="009C5B76">
        <w:rPr>
          <w:rFonts w:ascii="Book Antiqua" w:eastAsia="MS PMincho" w:hAnsi="Book Antiqua" w:cs="Times New Roman"/>
          <w:bCs/>
          <w:color w:val="auto"/>
          <w:kern w:val="2"/>
          <w:sz w:val="24"/>
          <w:szCs w:val="24"/>
          <w:lang w:val="en-US" w:eastAsia="ja-JP"/>
        </w:rPr>
        <w:t xml:space="preserve">September </w:t>
      </w:r>
      <w:r w:rsidRPr="009C5B76">
        <w:rPr>
          <w:rFonts w:ascii="Book Antiqua" w:eastAsia="宋体" w:hAnsi="Book Antiqua" w:cs="Times New Roman"/>
          <w:bCs/>
          <w:color w:val="auto"/>
          <w:kern w:val="2"/>
          <w:sz w:val="24"/>
          <w:szCs w:val="24"/>
          <w:lang w:val="en-US" w:eastAsia="zh-CN"/>
        </w:rPr>
        <w:t>5, 201</w:t>
      </w:r>
      <w:r w:rsidR="00722D89" w:rsidRPr="009C5B76">
        <w:rPr>
          <w:rFonts w:ascii="Book Antiqua" w:eastAsia="宋体" w:hAnsi="Book Antiqua" w:cs="Times New Roman"/>
          <w:bCs/>
          <w:color w:val="auto"/>
          <w:kern w:val="2"/>
          <w:sz w:val="24"/>
          <w:szCs w:val="24"/>
          <w:lang w:val="en-US" w:eastAsia="zh-CN"/>
        </w:rPr>
        <w:t>9</w:t>
      </w:r>
    </w:p>
    <w:p w14:paraId="1FB77B99" w14:textId="3608A6C0" w:rsidR="001E3E5B" w:rsidRPr="009C5B76"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color w:val="auto"/>
          <w:kern w:val="2"/>
          <w:sz w:val="24"/>
          <w:szCs w:val="24"/>
          <w:lang w:val="en-US" w:eastAsia="ja-JP"/>
        </w:rPr>
      </w:pPr>
      <w:r w:rsidRPr="009C5B76">
        <w:rPr>
          <w:rFonts w:ascii="Book Antiqua" w:eastAsia="MS PMincho" w:hAnsi="Book Antiqua" w:cs="Times New Roman"/>
          <w:b/>
          <w:bCs/>
          <w:color w:val="auto"/>
          <w:kern w:val="2"/>
          <w:sz w:val="24"/>
          <w:szCs w:val="24"/>
          <w:lang w:val="en-US" w:eastAsia="ja-JP"/>
        </w:rPr>
        <w:t xml:space="preserve">Revised: </w:t>
      </w:r>
      <w:r w:rsidRPr="009C5B76">
        <w:rPr>
          <w:rFonts w:ascii="Book Antiqua" w:eastAsia="MS PMincho" w:hAnsi="Book Antiqua" w:cs="Times New Roman"/>
          <w:bCs/>
          <w:color w:val="auto"/>
          <w:kern w:val="2"/>
          <w:sz w:val="24"/>
          <w:szCs w:val="24"/>
          <w:lang w:val="en-US" w:eastAsia="ja-JP"/>
        </w:rPr>
        <w:t>November 4, 201</w:t>
      </w:r>
      <w:r w:rsidR="00722D89" w:rsidRPr="009C5B76">
        <w:rPr>
          <w:rFonts w:ascii="Book Antiqua" w:eastAsia="MS PMincho" w:hAnsi="Book Antiqua" w:cs="Times New Roman"/>
          <w:bCs/>
          <w:color w:val="auto"/>
          <w:kern w:val="2"/>
          <w:sz w:val="24"/>
          <w:szCs w:val="24"/>
          <w:lang w:val="en-US" w:eastAsia="ja-JP"/>
        </w:rPr>
        <w:t>9</w:t>
      </w:r>
      <w:r w:rsidRPr="009C5B76">
        <w:rPr>
          <w:rFonts w:ascii="Book Antiqua" w:eastAsia="MS PMincho" w:hAnsi="Book Antiqua" w:cs="Times New Roman"/>
          <w:bCs/>
          <w:color w:val="auto"/>
          <w:kern w:val="2"/>
          <w:sz w:val="24"/>
          <w:szCs w:val="24"/>
          <w:lang w:val="en-US" w:eastAsia="ja-JP"/>
        </w:rPr>
        <w:t xml:space="preserve"> </w:t>
      </w:r>
    </w:p>
    <w:p w14:paraId="5D0D5587" w14:textId="6966BD22" w:rsidR="001E3E5B" w:rsidRPr="009C5B76"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color w:val="auto"/>
          <w:kern w:val="2"/>
          <w:sz w:val="24"/>
          <w:szCs w:val="24"/>
          <w:lang w:val="en-US" w:eastAsia="ja-JP"/>
        </w:rPr>
      </w:pPr>
      <w:r w:rsidRPr="009C5B76">
        <w:rPr>
          <w:rFonts w:ascii="Book Antiqua" w:eastAsia="MS PMincho" w:hAnsi="Book Antiqua" w:cs="Times New Roman"/>
          <w:b/>
          <w:bCs/>
          <w:color w:val="auto"/>
          <w:kern w:val="2"/>
          <w:sz w:val="24"/>
          <w:szCs w:val="24"/>
          <w:lang w:val="en-US" w:eastAsia="ja-JP"/>
        </w:rPr>
        <w:t xml:space="preserve">Accepted: </w:t>
      </w:r>
      <w:r w:rsidR="007B32E9" w:rsidRPr="009C5B76">
        <w:rPr>
          <w:rFonts w:ascii="Book Antiqua" w:eastAsia="MS PMincho" w:hAnsi="Book Antiqua" w:cs="Times New Roman"/>
          <w:bCs/>
          <w:color w:val="auto"/>
          <w:kern w:val="2"/>
          <w:sz w:val="24"/>
          <w:szCs w:val="24"/>
          <w:lang w:val="en-US" w:eastAsia="zh-CN"/>
        </w:rPr>
        <w:t>December 14, 2019</w:t>
      </w:r>
    </w:p>
    <w:p w14:paraId="4B9A602F" w14:textId="7C68C343" w:rsidR="009C5B76" w:rsidRPr="009C5B76" w:rsidRDefault="001E3E5B" w:rsidP="009C5B76">
      <w:pPr>
        <w:adjustRightInd w:val="0"/>
        <w:snapToGrid w:val="0"/>
        <w:spacing w:line="360" w:lineRule="auto"/>
        <w:jc w:val="both"/>
        <w:rPr>
          <w:rFonts w:ascii="Book Antiqua" w:hAnsi="Book Antiqua" w:cs="Times New Roman"/>
          <w:b/>
          <w:bCs/>
          <w:color w:val="auto"/>
          <w:kern w:val="2"/>
          <w:sz w:val="24"/>
          <w:szCs w:val="24"/>
          <w:lang w:val="en-US" w:eastAsia="zh-CN"/>
        </w:rPr>
      </w:pPr>
      <w:r w:rsidRPr="009C5B76">
        <w:rPr>
          <w:rFonts w:ascii="Book Antiqua" w:eastAsia="MS PMincho" w:hAnsi="Book Antiqua" w:cs="Times New Roman"/>
          <w:b/>
          <w:bCs/>
          <w:color w:val="auto"/>
          <w:kern w:val="2"/>
          <w:sz w:val="24"/>
          <w:szCs w:val="24"/>
          <w:lang w:val="en-US" w:eastAsia="ja-JP"/>
        </w:rPr>
        <w:t>Published online:</w:t>
      </w:r>
      <w:r w:rsidR="009C5B76" w:rsidRPr="009C5B76">
        <w:rPr>
          <w:rFonts w:ascii="Book Antiqua" w:hAnsi="Book Antiqua" w:cs="Times New Roman"/>
          <w:bCs/>
          <w:color w:val="auto"/>
          <w:kern w:val="2"/>
          <w:sz w:val="24"/>
          <w:szCs w:val="24"/>
          <w:lang w:val="en-US" w:eastAsia="zh-CN"/>
        </w:rPr>
        <w:t xml:space="preserve"> </w:t>
      </w:r>
      <w:r w:rsidR="009C5B76" w:rsidRPr="009C5B76">
        <w:rPr>
          <w:rFonts w:ascii="Book Antiqua" w:hAnsi="Book Antiqua" w:cs="Times New Roman"/>
          <w:bCs/>
          <w:color w:val="auto"/>
          <w:kern w:val="2"/>
          <w:sz w:val="24"/>
          <w:szCs w:val="24"/>
          <w:lang w:val="en-US" w:eastAsia="zh-CN"/>
        </w:rPr>
        <w:t>February 27, 2020</w:t>
      </w:r>
    </w:p>
    <w:p w14:paraId="63970EAE" w14:textId="77777777" w:rsidR="001E3E5B" w:rsidRPr="009C5B76"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color w:val="auto"/>
          <w:kern w:val="2"/>
          <w:sz w:val="24"/>
          <w:szCs w:val="24"/>
          <w:lang w:val="en-US" w:eastAsia="ja-JP"/>
        </w:rPr>
      </w:pPr>
    </w:p>
    <w:p w14:paraId="5C22DE73" w14:textId="47F96F50" w:rsidR="001E3E5B" w:rsidRPr="009C5B76" w:rsidRDefault="001E3E5B">
      <w:pPr>
        <w:rPr>
          <w:rFonts w:ascii="Book Antiqua" w:hAnsi="Book Antiqua" w:cs="Times New Roman"/>
          <w:color w:val="auto"/>
          <w:sz w:val="24"/>
          <w:szCs w:val="24"/>
        </w:rPr>
      </w:pPr>
      <w:r w:rsidRPr="009C5B76">
        <w:rPr>
          <w:rFonts w:ascii="Book Antiqua" w:hAnsi="Book Antiqua" w:cs="Times New Roman"/>
          <w:color w:val="auto"/>
          <w:sz w:val="24"/>
          <w:szCs w:val="24"/>
        </w:rPr>
        <w:lastRenderedPageBreak/>
        <w:br w:type="page"/>
      </w:r>
    </w:p>
    <w:p w14:paraId="40BCCD73" w14:textId="77777777" w:rsidR="00695DFA" w:rsidRPr="009C5B76" w:rsidRDefault="00784D0C" w:rsidP="001E3E5B">
      <w:pPr>
        <w:pStyle w:val="Normal1"/>
        <w:spacing w:line="360" w:lineRule="auto"/>
        <w:jc w:val="both"/>
        <w:rPr>
          <w:rFonts w:ascii="Book Antiqua" w:eastAsia="Times New Roman" w:hAnsi="Book Antiqua" w:cs="Times New Roman"/>
          <w:b/>
          <w:color w:val="auto"/>
          <w:sz w:val="24"/>
          <w:szCs w:val="24"/>
        </w:rPr>
      </w:pPr>
      <w:r w:rsidRPr="009C5B76">
        <w:rPr>
          <w:rFonts w:ascii="Book Antiqua" w:hAnsi="Book Antiqua" w:cs="Times New Roman"/>
          <w:b/>
          <w:color w:val="auto"/>
          <w:sz w:val="24"/>
          <w:szCs w:val="24"/>
        </w:rPr>
        <w:lastRenderedPageBreak/>
        <w:t>Ab</w:t>
      </w:r>
      <w:r w:rsidR="002775DD" w:rsidRPr="009C5B76">
        <w:rPr>
          <w:rFonts w:ascii="Book Antiqua" w:eastAsia="Times New Roman" w:hAnsi="Book Antiqua" w:cs="Times New Roman"/>
          <w:b/>
          <w:color w:val="auto"/>
          <w:sz w:val="24"/>
          <w:szCs w:val="24"/>
        </w:rPr>
        <w:t>stract</w:t>
      </w:r>
    </w:p>
    <w:p w14:paraId="2729EFAD" w14:textId="3D8E22CE" w:rsidR="001E3E5B" w:rsidRPr="009C5B76" w:rsidRDefault="001E3E5B" w:rsidP="001E3E5B">
      <w:pPr>
        <w:pStyle w:val="Normal1"/>
        <w:spacing w:line="360" w:lineRule="auto"/>
        <w:jc w:val="both"/>
        <w:rPr>
          <w:rFonts w:ascii="Book Antiqua" w:eastAsia="Times New Roman" w:hAnsi="Book Antiqua" w:cs="Times New Roman"/>
          <w:bCs/>
          <w:color w:val="auto"/>
          <w:sz w:val="24"/>
          <w:szCs w:val="24"/>
        </w:rPr>
      </w:pPr>
      <w:r w:rsidRPr="009C5B76">
        <w:rPr>
          <w:rFonts w:ascii="Book Antiqua" w:eastAsia="Times New Roman" w:hAnsi="Book Antiqua" w:cs="Times New Roman"/>
          <w:bCs/>
          <w:color w:val="auto"/>
          <w:sz w:val="24"/>
          <w:szCs w:val="24"/>
        </w:rPr>
        <w:t>BACKGROUND</w:t>
      </w:r>
    </w:p>
    <w:p w14:paraId="26228F4B" w14:textId="4DEA0E0D" w:rsidR="00C70323" w:rsidRPr="009C5B76" w:rsidRDefault="002775DD"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Sodium</w:t>
      </w:r>
      <w:r w:rsidR="007667CA" w:rsidRPr="009C5B76">
        <w:rPr>
          <w:rFonts w:ascii="Book Antiqua" w:eastAsia="Times New Roman" w:hAnsi="Book Antiqua" w:cs="Times New Roman"/>
          <w:color w:val="auto"/>
          <w:sz w:val="24"/>
          <w:szCs w:val="24"/>
        </w:rPr>
        <w:t xml:space="preserve"> level</w:t>
      </w:r>
      <w:r w:rsidRPr="009C5B76">
        <w:rPr>
          <w:rFonts w:ascii="Book Antiqua" w:eastAsia="Times New Roman" w:hAnsi="Book Antiqua" w:cs="Times New Roman"/>
          <w:color w:val="auto"/>
          <w:sz w:val="24"/>
          <w:szCs w:val="24"/>
        </w:rPr>
        <w:t xml:space="preserve"> </w:t>
      </w:r>
      <w:r w:rsidR="00CD39CC" w:rsidRPr="009C5B76">
        <w:rPr>
          <w:rFonts w:ascii="Book Antiqua" w:eastAsia="Times New Roman" w:hAnsi="Book Antiqua" w:cs="Times New Roman"/>
          <w:color w:val="auto"/>
          <w:sz w:val="24"/>
          <w:szCs w:val="24"/>
        </w:rPr>
        <w:t xml:space="preserve">is </w:t>
      </w:r>
      <w:r w:rsidRPr="009C5B76">
        <w:rPr>
          <w:rFonts w:ascii="Book Antiqua" w:eastAsia="Times New Roman" w:hAnsi="Book Antiqua" w:cs="Times New Roman"/>
          <w:color w:val="auto"/>
          <w:sz w:val="24"/>
          <w:szCs w:val="24"/>
        </w:rPr>
        <w:t xml:space="preserve">an important clinical predictor of complex biliary disease. Hyponatremia has been observed in </w:t>
      </w:r>
      <w:r w:rsidR="00CD39CC" w:rsidRPr="009C5B76">
        <w:rPr>
          <w:rFonts w:ascii="Book Antiqua" w:eastAsia="Times New Roman" w:hAnsi="Book Antiqua" w:cs="Times New Roman"/>
          <w:color w:val="auto"/>
          <w:sz w:val="24"/>
          <w:szCs w:val="24"/>
        </w:rPr>
        <w:t>conjunction with</w:t>
      </w:r>
      <w:r w:rsidRPr="009C5B76">
        <w:rPr>
          <w:rFonts w:ascii="Book Antiqua" w:eastAsia="Times New Roman" w:hAnsi="Book Antiqua" w:cs="Times New Roman"/>
          <w:color w:val="auto"/>
          <w:sz w:val="24"/>
          <w:szCs w:val="24"/>
        </w:rPr>
        <w:t xml:space="preserve"> biliary </w:t>
      </w:r>
      <w:proofErr w:type="gramStart"/>
      <w:r w:rsidRPr="009C5B76">
        <w:rPr>
          <w:rFonts w:ascii="Book Antiqua" w:eastAsia="Times New Roman" w:hAnsi="Book Antiqua" w:cs="Times New Roman"/>
          <w:color w:val="auto"/>
          <w:sz w:val="24"/>
          <w:szCs w:val="24"/>
        </w:rPr>
        <w:t>disease,</w:t>
      </w:r>
      <w:proofErr w:type="gramEnd"/>
      <w:r w:rsidRPr="009C5B76">
        <w:rPr>
          <w:rFonts w:ascii="Book Antiqua" w:eastAsia="Times New Roman" w:hAnsi="Book Antiqua" w:cs="Times New Roman"/>
          <w:color w:val="auto"/>
          <w:sz w:val="24"/>
          <w:szCs w:val="24"/>
        </w:rPr>
        <w:t xml:space="preserve"> however the </w:t>
      </w:r>
      <w:r w:rsidR="00CD39CC" w:rsidRPr="009C5B76">
        <w:rPr>
          <w:rFonts w:ascii="Book Antiqua" w:eastAsia="Times New Roman" w:hAnsi="Book Antiqua" w:cs="Times New Roman"/>
          <w:color w:val="auto"/>
          <w:sz w:val="24"/>
          <w:szCs w:val="24"/>
        </w:rPr>
        <w:t>nature</w:t>
      </w:r>
      <w:r w:rsidRPr="009C5B76">
        <w:rPr>
          <w:rFonts w:ascii="Book Antiqua" w:eastAsia="Times New Roman" w:hAnsi="Book Antiqua" w:cs="Times New Roman"/>
          <w:color w:val="auto"/>
          <w:sz w:val="24"/>
          <w:szCs w:val="24"/>
        </w:rPr>
        <w:t xml:space="preserve"> of this association remains unclear.</w:t>
      </w:r>
    </w:p>
    <w:p w14:paraId="16DFF3E9" w14:textId="77777777" w:rsidR="00F52730" w:rsidRPr="009C5B76" w:rsidRDefault="00F52730" w:rsidP="001E3E5B">
      <w:pPr>
        <w:pStyle w:val="Normal1"/>
        <w:spacing w:line="360" w:lineRule="auto"/>
        <w:jc w:val="both"/>
        <w:rPr>
          <w:rFonts w:ascii="Book Antiqua" w:eastAsia="Times New Roman" w:hAnsi="Book Antiqua" w:cs="Times New Roman"/>
          <w:color w:val="auto"/>
          <w:sz w:val="24"/>
          <w:szCs w:val="24"/>
        </w:rPr>
      </w:pPr>
    </w:p>
    <w:p w14:paraId="1EFE8357" w14:textId="421CD79B" w:rsidR="001E3E5B" w:rsidRPr="009C5B76" w:rsidRDefault="001E3E5B" w:rsidP="001E3E5B">
      <w:pPr>
        <w:pStyle w:val="Normal1"/>
        <w:spacing w:line="360" w:lineRule="auto"/>
        <w:jc w:val="both"/>
        <w:rPr>
          <w:rFonts w:ascii="Book Antiqua" w:eastAsia="Times New Roman" w:hAnsi="Book Antiqua" w:cs="Times New Roman"/>
          <w:bCs/>
          <w:color w:val="auto"/>
          <w:sz w:val="24"/>
          <w:szCs w:val="24"/>
        </w:rPr>
      </w:pPr>
      <w:r w:rsidRPr="009C5B76">
        <w:rPr>
          <w:rFonts w:ascii="Book Antiqua" w:eastAsia="Times New Roman" w:hAnsi="Book Antiqua" w:cs="Times New Roman"/>
          <w:bCs/>
          <w:color w:val="auto"/>
          <w:sz w:val="24"/>
          <w:szCs w:val="24"/>
        </w:rPr>
        <w:t>AIM</w:t>
      </w:r>
    </w:p>
    <w:p w14:paraId="289CE5F2" w14:textId="67883C2F" w:rsidR="00695DFA" w:rsidRPr="009C5B76" w:rsidRDefault="00F52730" w:rsidP="001E3E5B">
      <w:pPr>
        <w:pStyle w:val="Normal1"/>
        <w:spacing w:line="360" w:lineRule="auto"/>
        <w:jc w:val="both"/>
        <w:rPr>
          <w:rFonts w:ascii="Book Antiqua" w:eastAsia="Times New Roman" w:hAnsi="Book Antiqua" w:cs="Times New Roman"/>
          <w:color w:val="auto"/>
          <w:sz w:val="24"/>
          <w:szCs w:val="24"/>
        </w:rPr>
      </w:pPr>
      <w:proofErr w:type="gramStart"/>
      <w:r w:rsidRPr="009C5B76">
        <w:rPr>
          <w:rFonts w:ascii="Book Antiqua" w:eastAsia="Times New Roman" w:hAnsi="Book Antiqua" w:cs="Times New Roman"/>
          <w:color w:val="auto"/>
          <w:sz w:val="24"/>
          <w:szCs w:val="24"/>
        </w:rPr>
        <w:t xml:space="preserve">To </w:t>
      </w:r>
      <w:r w:rsidR="006F77C5" w:rsidRPr="009C5B76">
        <w:rPr>
          <w:rFonts w:ascii="Book Antiqua" w:eastAsia="Times New Roman" w:hAnsi="Book Antiqua" w:cs="Times New Roman"/>
          <w:color w:val="auto"/>
          <w:sz w:val="24"/>
          <w:szCs w:val="24"/>
        </w:rPr>
        <w:t>investigate</w:t>
      </w:r>
      <w:r w:rsidRPr="009C5B76">
        <w:rPr>
          <w:rFonts w:ascii="Book Antiqua" w:eastAsia="Times New Roman" w:hAnsi="Book Antiqua" w:cs="Times New Roman"/>
          <w:color w:val="auto"/>
          <w:sz w:val="24"/>
          <w:szCs w:val="24"/>
        </w:rPr>
        <w:t xml:space="preserve"> the association between serum sodium and severe biliary disease.</w:t>
      </w:r>
      <w:proofErr w:type="gramEnd"/>
    </w:p>
    <w:p w14:paraId="262E4683" w14:textId="77777777" w:rsidR="00F52730" w:rsidRPr="009C5B76" w:rsidRDefault="00F52730" w:rsidP="001E3E5B">
      <w:pPr>
        <w:pStyle w:val="Normal1"/>
        <w:spacing w:line="360" w:lineRule="auto"/>
        <w:jc w:val="both"/>
        <w:rPr>
          <w:rFonts w:ascii="Book Antiqua" w:eastAsia="Times New Roman" w:hAnsi="Book Antiqua" w:cs="Times New Roman"/>
          <w:color w:val="auto"/>
          <w:sz w:val="24"/>
          <w:szCs w:val="24"/>
        </w:rPr>
      </w:pPr>
    </w:p>
    <w:p w14:paraId="7A9058CB" w14:textId="60936E1C" w:rsidR="001E3E5B" w:rsidRPr="009C5B76" w:rsidRDefault="001E3E5B" w:rsidP="001E3E5B">
      <w:pPr>
        <w:pStyle w:val="Normal1"/>
        <w:spacing w:line="360" w:lineRule="auto"/>
        <w:jc w:val="both"/>
        <w:rPr>
          <w:rFonts w:ascii="Book Antiqua" w:eastAsia="Times New Roman" w:hAnsi="Book Antiqua" w:cs="Times New Roman"/>
          <w:bCs/>
          <w:color w:val="auto"/>
          <w:sz w:val="24"/>
          <w:szCs w:val="24"/>
        </w:rPr>
      </w:pPr>
      <w:r w:rsidRPr="009C5B76">
        <w:rPr>
          <w:rFonts w:ascii="Book Antiqua" w:eastAsia="Times New Roman" w:hAnsi="Book Antiqua" w:cs="Times New Roman"/>
          <w:bCs/>
          <w:color w:val="auto"/>
          <w:sz w:val="24"/>
          <w:szCs w:val="24"/>
        </w:rPr>
        <w:t>METHODS</w:t>
      </w:r>
    </w:p>
    <w:p w14:paraId="5853E203" w14:textId="14B6B78F" w:rsidR="00695DFA" w:rsidRPr="009C5B76" w:rsidRDefault="001E3E5B" w:rsidP="001E3E5B">
      <w:pPr>
        <w:pStyle w:val="Normal1"/>
        <w:spacing w:line="360" w:lineRule="auto"/>
        <w:jc w:val="both"/>
        <w:rPr>
          <w:rFonts w:ascii="Book Antiqua" w:eastAsia="Times New Roman" w:hAnsi="Book Antiqua" w:cs="Times New Roman"/>
          <w:b/>
          <w:color w:val="auto"/>
          <w:sz w:val="24"/>
          <w:szCs w:val="24"/>
        </w:rPr>
      </w:pPr>
      <w:r w:rsidRPr="009C5B76">
        <w:rPr>
          <w:rFonts w:ascii="Book Antiqua" w:eastAsia="Times New Roman" w:hAnsi="Book Antiqua" w:cs="Times New Roman"/>
          <w:color w:val="auto"/>
          <w:sz w:val="24"/>
          <w:szCs w:val="24"/>
        </w:rPr>
        <w:t xml:space="preserve">Of </w:t>
      </w:r>
      <w:r w:rsidR="00737928" w:rsidRPr="009C5B76">
        <w:rPr>
          <w:rFonts w:ascii="Book Antiqua" w:eastAsia="Times New Roman" w:hAnsi="Book Antiqua" w:cs="Times New Roman"/>
          <w:color w:val="auto"/>
          <w:sz w:val="24"/>
          <w:szCs w:val="24"/>
        </w:rPr>
        <w:t>920</w:t>
      </w:r>
      <w:r w:rsidR="00556DFE" w:rsidRPr="009C5B76">
        <w:rPr>
          <w:rFonts w:ascii="Book Antiqua" w:eastAsia="Times New Roman" w:hAnsi="Book Antiqua" w:cs="Times New Roman"/>
          <w:color w:val="auto"/>
          <w:sz w:val="24"/>
          <w:szCs w:val="24"/>
        </w:rPr>
        <w:t xml:space="preserve"> patients with gallstone disease treated at the </w:t>
      </w:r>
      <w:r w:rsidR="00CD39CC" w:rsidRPr="009C5B76">
        <w:rPr>
          <w:rFonts w:ascii="Book Antiqua" w:eastAsia="Times New Roman" w:hAnsi="Book Antiqua" w:cs="Times New Roman"/>
          <w:color w:val="auto"/>
          <w:sz w:val="24"/>
          <w:szCs w:val="24"/>
        </w:rPr>
        <w:t>SF</w:t>
      </w:r>
      <w:r w:rsidR="00556DFE" w:rsidRPr="009C5B76">
        <w:rPr>
          <w:rFonts w:ascii="Book Antiqua" w:eastAsia="Times New Roman" w:hAnsi="Book Antiqua" w:cs="Times New Roman"/>
          <w:color w:val="auto"/>
          <w:sz w:val="24"/>
          <w:szCs w:val="24"/>
        </w:rPr>
        <w:t xml:space="preserve">VA Hospital </w:t>
      </w:r>
      <w:r w:rsidR="00CD39CC" w:rsidRPr="009C5B76">
        <w:rPr>
          <w:rFonts w:ascii="Book Antiqua" w:eastAsia="Times New Roman" w:hAnsi="Book Antiqua" w:cs="Times New Roman"/>
          <w:color w:val="auto"/>
          <w:sz w:val="24"/>
          <w:szCs w:val="24"/>
        </w:rPr>
        <w:t>from 1989-</w:t>
      </w:r>
      <w:r w:rsidR="00556DFE" w:rsidRPr="009C5B76">
        <w:rPr>
          <w:rFonts w:ascii="Book Antiqua" w:eastAsia="Times New Roman" w:hAnsi="Book Antiqua" w:cs="Times New Roman"/>
          <w:color w:val="auto"/>
          <w:sz w:val="24"/>
          <w:szCs w:val="24"/>
        </w:rPr>
        <w:t>201</w:t>
      </w:r>
      <w:r w:rsidR="00E51E24" w:rsidRPr="009C5B76">
        <w:rPr>
          <w:rFonts w:ascii="Book Antiqua" w:eastAsia="Times New Roman" w:hAnsi="Book Antiqua" w:cs="Times New Roman"/>
          <w:color w:val="auto"/>
          <w:sz w:val="24"/>
          <w:szCs w:val="24"/>
        </w:rPr>
        <w:t>9</w:t>
      </w:r>
      <w:r w:rsidR="009222C1" w:rsidRPr="009C5B76">
        <w:rPr>
          <w:rFonts w:ascii="Book Antiqua" w:eastAsia="Times New Roman" w:hAnsi="Book Antiqua" w:cs="Times New Roman"/>
          <w:color w:val="auto"/>
          <w:sz w:val="24"/>
          <w:szCs w:val="24"/>
        </w:rPr>
        <w:t xml:space="preserve"> were studied</w:t>
      </w:r>
      <w:r w:rsidR="00556DFE" w:rsidRPr="009C5B76">
        <w:rPr>
          <w:rFonts w:ascii="Book Antiqua" w:eastAsia="Times New Roman" w:hAnsi="Book Antiqua" w:cs="Times New Roman"/>
          <w:color w:val="auto"/>
          <w:sz w:val="24"/>
          <w:szCs w:val="24"/>
        </w:rPr>
        <w:t xml:space="preserve">. </w:t>
      </w:r>
      <w:r w:rsidR="00CD39CC" w:rsidRPr="009C5B76">
        <w:rPr>
          <w:rFonts w:ascii="Book Antiqua" w:eastAsia="Times New Roman" w:hAnsi="Book Antiqua" w:cs="Times New Roman"/>
          <w:color w:val="auto"/>
          <w:sz w:val="24"/>
          <w:szCs w:val="24"/>
        </w:rPr>
        <w:t>We conducted m</w:t>
      </w:r>
      <w:r w:rsidR="00556DFE" w:rsidRPr="009C5B76">
        <w:rPr>
          <w:rFonts w:ascii="Book Antiqua" w:hAnsi="Book Antiqua" w:cs="Times New Roman"/>
          <w:color w:val="auto"/>
          <w:sz w:val="24"/>
          <w:szCs w:val="24"/>
        </w:rPr>
        <w:t>ultivariate analyse</w:t>
      </w:r>
      <w:r w:rsidR="00DF7C3C" w:rsidRPr="009C5B76">
        <w:rPr>
          <w:rFonts w:ascii="Book Antiqua" w:hAnsi="Book Antiqua" w:cs="Times New Roman"/>
          <w:color w:val="auto"/>
          <w:sz w:val="24"/>
          <w:szCs w:val="24"/>
        </w:rPr>
        <w:t xml:space="preserve">s of correlation between </w:t>
      </w:r>
      <w:r w:rsidR="00556DFE" w:rsidRPr="009C5B76">
        <w:rPr>
          <w:rFonts w:ascii="Book Antiqua" w:hAnsi="Book Antiqua" w:cs="Times New Roman"/>
          <w:color w:val="auto"/>
          <w:sz w:val="24"/>
          <w:szCs w:val="24"/>
        </w:rPr>
        <w:t>sodium</w:t>
      </w:r>
      <w:r w:rsidR="007667CA" w:rsidRPr="009C5B76">
        <w:rPr>
          <w:rFonts w:ascii="Book Antiqua" w:hAnsi="Book Antiqua" w:cs="Times New Roman"/>
          <w:color w:val="auto"/>
          <w:sz w:val="24"/>
          <w:szCs w:val="24"/>
        </w:rPr>
        <w:t xml:space="preserve"> level</w:t>
      </w:r>
      <w:r w:rsidR="00CD39CC" w:rsidRPr="009C5B76">
        <w:rPr>
          <w:rFonts w:ascii="Book Antiqua" w:hAnsi="Book Antiqua" w:cs="Times New Roman"/>
          <w:color w:val="auto"/>
          <w:sz w:val="24"/>
          <w:szCs w:val="24"/>
        </w:rPr>
        <w:t xml:space="preserve"> and biliary </w:t>
      </w:r>
      <w:r w:rsidR="00DF7C3C" w:rsidRPr="009C5B76">
        <w:rPr>
          <w:rFonts w:ascii="Book Antiqua" w:hAnsi="Book Antiqua" w:cs="Times New Roman"/>
          <w:color w:val="auto"/>
          <w:sz w:val="24"/>
          <w:szCs w:val="24"/>
        </w:rPr>
        <w:t xml:space="preserve">disease severity, </w:t>
      </w:r>
      <w:r w:rsidR="00556DFE" w:rsidRPr="009C5B76">
        <w:rPr>
          <w:rFonts w:ascii="Book Antiqua" w:hAnsi="Book Antiqua" w:cs="Times New Roman"/>
          <w:color w:val="auto"/>
          <w:sz w:val="24"/>
          <w:szCs w:val="24"/>
        </w:rPr>
        <w:t xml:space="preserve">the </w:t>
      </w:r>
      <w:r w:rsidR="00CD39CC" w:rsidRPr="009C5B76">
        <w:rPr>
          <w:rFonts w:ascii="Book Antiqua" w:hAnsi="Book Antiqua" w:cs="Times New Roman"/>
          <w:color w:val="auto"/>
          <w:sz w:val="24"/>
          <w:szCs w:val="24"/>
        </w:rPr>
        <w:t>presence/</w:t>
      </w:r>
      <w:r w:rsidR="00DF7C3C" w:rsidRPr="009C5B76">
        <w:rPr>
          <w:rFonts w:ascii="Book Antiqua" w:hAnsi="Book Antiqua" w:cs="Times New Roman"/>
          <w:color w:val="auto"/>
          <w:sz w:val="24"/>
          <w:szCs w:val="24"/>
        </w:rPr>
        <w:t>location</w:t>
      </w:r>
      <w:r w:rsidR="00CD39CC" w:rsidRPr="009C5B76">
        <w:rPr>
          <w:rFonts w:ascii="Book Antiqua" w:hAnsi="Book Antiqua" w:cs="Times New Roman"/>
          <w:color w:val="auto"/>
          <w:sz w:val="24"/>
          <w:szCs w:val="24"/>
        </w:rPr>
        <w:t xml:space="preserve"> of</w:t>
      </w:r>
      <w:r w:rsidR="00DF7C3C" w:rsidRPr="009C5B76">
        <w:rPr>
          <w:rFonts w:ascii="Book Antiqua" w:hAnsi="Book Antiqua" w:cs="Times New Roman"/>
          <w:color w:val="auto"/>
          <w:sz w:val="24"/>
          <w:szCs w:val="24"/>
        </w:rPr>
        <w:t xml:space="preserve"> biliary bacteria, and </w:t>
      </w:r>
      <w:r w:rsidR="00CD39CC" w:rsidRPr="009C5B76">
        <w:rPr>
          <w:rFonts w:ascii="Book Antiqua" w:hAnsi="Book Antiqua" w:cs="Times New Roman"/>
          <w:color w:val="auto"/>
          <w:sz w:val="24"/>
          <w:szCs w:val="24"/>
        </w:rPr>
        <w:t>other</w:t>
      </w:r>
      <w:r w:rsidR="00DF7C3C" w:rsidRPr="009C5B76">
        <w:rPr>
          <w:rFonts w:ascii="Book Antiqua" w:hAnsi="Book Antiqua" w:cs="Times New Roman"/>
          <w:color w:val="auto"/>
          <w:sz w:val="24"/>
          <w:szCs w:val="24"/>
        </w:rPr>
        <w:t xml:space="preserve"> factors. </w:t>
      </w:r>
      <w:r w:rsidR="002775DD" w:rsidRPr="009C5B76">
        <w:rPr>
          <w:rFonts w:ascii="Book Antiqua" w:eastAsia="Times New Roman" w:hAnsi="Book Antiqua" w:cs="Times New Roman"/>
          <w:color w:val="auto"/>
          <w:sz w:val="24"/>
          <w:szCs w:val="24"/>
        </w:rPr>
        <w:t xml:space="preserve">Minimum sodium </w:t>
      </w:r>
      <w:r w:rsidR="007667CA" w:rsidRPr="009C5B76">
        <w:rPr>
          <w:rFonts w:ascii="Book Antiqua" w:eastAsia="Times New Roman" w:hAnsi="Book Antiqua" w:cs="Times New Roman"/>
          <w:color w:val="auto"/>
          <w:sz w:val="24"/>
          <w:szCs w:val="24"/>
        </w:rPr>
        <w:t xml:space="preserve">level </w:t>
      </w:r>
      <w:r w:rsidR="00CD39CC" w:rsidRPr="009C5B76">
        <w:rPr>
          <w:rFonts w:ascii="Book Antiqua" w:eastAsia="Times New Roman" w:hAnsi="Book Antiqua" w:cs="Times New Roman"/>
          <w:color w:val="auto"/>
          <w:sz w:val="24"/>
          <w:szCs w:val="24"/>
        </w:rPr>
        <w:t>pre-intervention was collected</w:t>
      </w:r>
      <w:r w:rsidR="002775DD" w:rsidRPr="009C5B76">
        <w:rPr>
          <w:rFonts w:ascii="Book Antiqua" w:eastAsia="Times New Roman" w:hAnsi="Book Antiqua" w:cs="Times New Roman"/>
          <w:color w:val="auto"/>
          <w:sz w:val="24"/>
          <w:szCs w:val="24"/>
        </w:rPr>
        <w:t xml:space="preserve">. Gallstones, bile, and blood (as relevant) were cultured. Illness severity was characterized: </w:t>
      </w:r>
      <w:r w:rsidRPr="009C5B76">
        <w:rPr>
          <w:rFonts w:ascii="Book Antiqua" w:eastAsia="Times New Roman" w:hAnsi="Book Antiqua" w:cs="Times New Roman"/>
          <w:color w:val="auto"/>
          <w:sz w:val="24"/>
          <w:szCs w:val="24"/>
        </w:rPr>
        <w:t>(</w:t>
      </w:r>
      <w:r w:rsidR="00A8191C" w:rsidRPr="009C5B76">
        <w:rPr>
          <w:rFonts w:ascii="Book Antiqua" w:eastAsia="Times New Roman" w:hAnsi="Book Antiqua" w:cs="Times New Roman"/>
          <w:color w:val="auto"/>
          <w:sz w:val="24"/>
          <w:szCs w:val="24"/>
        </w:rPr>
        <w:t>1)</w:t>
      </w:r>
      <w:r w:rsidR="00DF7C3C"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none (no infectious manifestations)</w:t>
      </w:r>
      <w:r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DF7C3C" w:rsidRPr="009C5B76">
        <w:rPr>
          <w:rFonts w:ascii="Book Antiqua" w:eastAsia="Times New Roman" w:hAnsi="Book Antiqua" w:cs="Times New Roman"/>
          <w:color w:val="auto"/>
          <w:sz w:val="24"/>
          <w:szCs w:val="24"/>
        </w:rPr>
        <w:t xml:space="preserve">2) </w:t>
      </w:r>
      <w:bookmarkStart w:id="5" w:name="OLE_LINK2"/>
      <w:r w:rsidR="002775DD" w:rsidRPr="009C5B76">
        <w:rPr>
          <w:rFonts w:ascii="Book Antiqua" w:eastAsia="Times New Roman" w:hAnsi="Book Antiqua" w:cs="Times New Roman"/>
          <w:color w:val="auto"/>
          <w:sz w:val="24"/>
          <w:szCs w:val="24"/>
        </w:rPr>
        <w:t>systemic</w:t>
      </w:r>
      <w:bookmarkEnd w:id="5"/>
      <w:r w:rsidR="002775DD" w:rsidRPr="009C5B76">
        <w:rPr>
          <w:rFonts w:ascii="Book Antiqua" w:eastAsia="Times New Roman" w:hAnsi="Book Antiqua" w:cs="Times New Roman"/>
          <w:color w:val="auto"/>
          <w:sz w:val="24"/>
          <w:szCs w:val="24"/>
        </w:rPr>
        <w:t xml:space="preserve"> inflammatory response syndrome</w:t>
      </w:r>
      <w:r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DF7C3C" w:rsidRPr="009C5B76">
        <w:rPr>
          <w:rFonts w:ascii="Book Antiqua" w:eastAsia="Times New Roman" w:hAnsi="Book Antiqua" w:cs="Times New Roman"/>
          <w:color w:val="auto"/>
          <w:sz w:val="24"/>
          <w:szCs w:val="24"/>
        </w:rPr>
        <w:t xml:space="preserve">3) </w:t>
      </w:r>
      <w:r w:rsidR="002775DD" w:rsidRPr="009C5B76">
        <w:rPr>
          <w:rFonts w:ascii="Book Antiqua" w:eastAsia="Times New Roman" w:hAnsi="Book Antiqua" w:cs="Times New Roman"/>
          <w:color w:val="auto"/>
          <w:sz w:val="24"/>
          <w:szCs w:val="24"/>
        </w:rPr>
        <w:t xml:space="preserve">severe </w:t>
      </w:r>
      <w:r w:rsidR="00B92E9D" w:rsidRPr="009C5B76">
        <w:rPr>
          <w:rFonts w:ascii="Book Antiqua" w:eastAsia="Times New Roman" w:hAnsi="Book Antiqua" w:cs="Times New Roman"/>
          <w:color w:val="auto"/>
          <w:sz w:val="24"/>
          <w:szCs w:val="24"/>
        </w:rPr>
        <w:t xml:space="preserve">illness </w:t>
      </w:r>
      <w:r w:rsidR="002775DD" w:rsidRPr="009C5B76">
        <w:rPr>
          <w:rFonts w:ascii="Book Antiqua" w:eastAsia="Times New Roman" w:hAnsi="Book Antiqua" w:cs="Times New Roman"/>
          <w:color w:val="auto"/>
          <w:sz w:val="24"/>
          <w:szCs w:val="24"/>
        </w:rPr>
        <w:t>(gangrenous cholecystitis, cholangitis, necrotiz</w:t>
      </w:r>
      <w:r w:rsidR="00CD39CC" w:rsidRPr="009C5B76">
        <w:rPr>
          <w:rFonts w:ascii="Book Antiqua" w:eastAsia="Times New Roman" w:hAnsi="Book Antiqua" w:cs="Times New Roman"/>
          <w:color w:val="auto"/>
          <w:sz w:val="24"/>
          <w:szCs w:val="24"/>
        </w:rPr>
        <w:t>ing pancreatitis)</w:t>
      </w:r>
      <w:r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 </w:t>
      </w:r>
      <w:r w:rsidR="00D2312D" w:rsidRPr="009C5B76">
        <w:rPr>
          <w:rFonts w:ascii="Book Antiqua" w:eastAsia="Times New Roman" w:hAnsi="Book Antiqua" w:cs="Times New Roman"/>
          <w:color w:val="auto"/>
          <w:sz w:val="24"/>
          <w:szCs w:val="24"/>
        </w:rPr>
        <w:t xml:space="preserve">and </w:t>
      </w:r>
      <w:r w:rsidRPr="009C5B76">
        <w:rPr>
          <w:rFonts w:ascii="Book Antiqua" w:eastAsia="Times New Roman" w:hAnsi="Book Antiqua" w:cs="Times New Roman"/>
          <w:color w:val="auto"/>
          <w:sz w:val="24"/>
          <w:szCs w:val="24"/>
        </w:rPr>
        <w:t>(</w:t>
      </w:r>
      <w:r w:rsidR="00DF7C3C" w:rsidRPr="009C5B76">
        <w:rPr>
          <w:rFonts w:ascii="Book Antiqua" w:eastAsia="Times New Roman" w:hAnsi="Book Antiqua" w:cs="Times New Roman"/>
          <w:color w:val="auto"/>
          <w:sz w:val="24"/>
          <w:szCs w:val="24"/>
        </w:rPr>
        <w:t xml:space="preserve">4) </w:t>
      </w:r>
      <w:r w:rsidR="002775DD" w:rsidRPr="009C5B76">
        <w:rPr>
          <w:rFonts w:ascii="Book Antiqua" w:eastAsia="Times New Roman" w:hAnsi="Book Antiqua" w:cs="Times New Roman"/>
          <w:color w:val="auto"/>
          <w:sz w:val="24"/>
          <w:szCs w:val="24"/>
        </w:rPr>
        <w:t>multi</w:t>
      </w:r>
      <w:r w:rsidR="00305525" w:rsidRPr="009C5B76">
        <w:rPr>
          <w:rFonts w:ascii="Book Antiqua" w:eastAsia="Times New Roman" w:hAnsi="Book Antiqua" w:cs="Times New Roman"/>
          <w:color w:val="auto"/>
          <w:sz w:val="24"/>
          <w:szCs w:val="24"/>
        </w:rPr>
        <w:t xml:space="preserve">ple </w:t>
      </w:r>
      <w:r w:rsidR="002775DD" w:rsidRPr="009C5B76">
        <w:rPr>
          <w:rFonts w:ascii="Book Antiqua" w:eastAsia="Times New Roman" w:hAnsi="Book Antiqua" w:cs="Times New Roman"/>
          <w:color w:val="auto"/>
          <w:sz w:val="24"/>
          <w:szCs w:val="24"/>
        </w:rPr>
        <w:t xml:space="preserve">organ dysfunction syndrome (bacteremia, hypotension, organ failure). Comorbidity was defined using the Charlson </w:t>
      </w:r>
      <w:r w:rsidR="00DF7C3C" w:rsidRPr="009C5B76">
        <w:rPr>
          <w:rFonts w:ascii="Book Antiqua" w:eastAsia="Times New Roman" w:hAnsi="Book Antiqua" w:cs="Times New Roman"/>
          <w:color w:val="auto"/>
          <w:sz w:val="24"/>
          <w:szCs w:val="24"/>
        </w:rPr>
        <w:t>Comorbidity Index (CCI)</w:t>
      </w:r>
      <w:r w:rsidR="002775DD" w:rsidRPr="009C5B76">
        <w:rPr>
          <w:rFonts w:ascii="Book Antiqua" w:eastAsia="Times New Roman" w:hAnsi="Book Antiqua" w:cs="Times New Roman"/>
          <w:color w:val="auto"/>
          <w:sz w:val="24"/>
          <w:szCs w:val="24"/>
        </w:rPr>
        <w:t>.</w:t>
      </w:r>
    </w:p>
    <w:p w14:paraId="25125F70" w14:textId="77777777" w:rsidR="00556DFE" w:rsidRPr="009C5B76" w:rsidRDefault="00556DFE" w:rsidP="001E3E5B">
      <w:pPr>
        <w:pStyle w:val="Normal1"/>
        <w:spacing w:line="360" w:lineRule="auto"/>
        <w:jc w:val="both"/>
        <w:rPr>
          <w:rFonts w:ascii="Book Antiqua" w:eastAsia="Times New Roman" w:hAnsi="Book Antiqua" w:cs="Times New Roman"/>
          <w:b/>
          <w:color w:val="auto"/>
          <w:sz w:val="24"/>
          <w:szCs w:val="24"/>
        </w:rPr>
      </w:pPr>
    </w:p>
    <w:p w14:paraId="76092816" w14:textId="21BB829A" w:rsidR="00D2312D" w:rsidRPr="009C5B76" w:rsidRDefault="00D2312D" w:rsidP="001E3E5B">
      <w:pPr>
        <w:pStyle w:val="Normal1"/>
        <w:spacing w:line="360" w:lineRule="auto"/>
        <w:jc w:val="both"/>
        <w:rPr>
          <w:rFonts w:ascii="Book Antiqua" w:eastAsia="Times New Roman" w:hAnsi="Book Antiqua" w:cs="Times New Roman"/>
          <w:bCs/>
          <w:color w:val="auto"/>
          <w:sz w:val="24"/>
          <w:szCs w:val="24"/>
        </w:rPr>
      </w:pPr>
      <w:r w:rsidRPr="009C5B76">
        <w:rPr>
          <w:rFonts w:ascii="Book Antiqua" w:eastAsia="Times New Roman" w:hAnsi="Book Antiqua" w:cs="Times New Roman"/>
          <w:bCs/>
          <w:color w:val="auto"/>
          <w:sz w:val="24"/>
          <w:szCs w:val="24"/>
        </w:rPr>
        <w:t>RESULTS</w:t>
      </w:r>
    </w:p>
    <w:p w14:paraId="4CE41711" w14:textId="5C9C5F84" w:rsidR="00695DFA" w:rsidRPr="009C5B76" w:rsidRDefault="00CD39CC"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D</w:t>
      </w:r>
      <w:r w:rsidR="002775DD" w:rsidRPr="009C5B76">
        <w:rPr>
          <w:rFonts w:ascii="Book Antiqua" w:eastAsia="Times New Roman" w:hAnsi="Book Antiqua" w:cs="Times New Roman"/>
          <w:color w:val="auto"/>
          <w:sz w:val="24"/>
          <w:szCs w:val="24"/>
        </w:rPr>
        <w:t xml:space="preserve">ecreased sodium </w:t>
      </w:r>
      <w:r w:rsidR="007667CA" w:rsidRPr="009C5B76">
        <w:rPr>
          <w:rFonts w:ascii="Book Antiqua" w:eastAsia="Times New Roman" w:hAnsi="Book Antiqua" w:cs="Times New Roman"/>
          <w:color w:val="auto"/>
          <w:sz w:val="24"/>
          <w:szCs w:val="24"/>
        </w:rPr>
        <w:t xml:space="preserve">level </w:t>
      </w:r>
      <w:r w:rsidR="002775DD" w:rsidRPr="009C5B76">
        <w:rPr>
          <w:rFonts w:ascii="Book Antiqua" w:eastAsia="Times New Roman" w:hAnsi="Book Antiqua" w:cs="Times New Roman"/>
          <w:color w:val="auto"/>
          <w:sz w:val="24"/>
          <w:szCs w:val="24"/>
        </w:rPr>
        <w:t>significantly correlated with worsening illness severity, ascending bacterial infection, gangre</w:t>
      </w:r>
      <w:r w:rsidR="000F017C" w:rsidRPr="009C5B76">
        <w:rPr>
          <w:rFonts w:ascii="Book Antiqua" w:eastAsia="Times New Roman" w:hAnsi="Book Antiqua" w:cs="Times New Roman"/>
          <w:color w:val="auto"/>
          <w:sz w:val="24"/>
          <w:szCs w:val="24"/>
        </w:rPr>
        <w:t>nous changes, elevated CCI score</w:t>
      </w:r>
      <w:r w:rsidR="002775DD" w:rsidRPr="009C5B76">
        <w:rPr>
          <w:rFonts w:ascii="Book Antiqua" w:eastAsia="Times New Roman" w:hAnsi="Book Antiqua" w:cs="Times New Roman"/>
          <w:color w:val="auto"/>
          <w:sz w:val="24"/>
          <w:szCs w:val="24"/>
        </w:rPr>
        <w:t>, increasing age, male sex, and glucose. On multivariate analysis, all factors, except age, gender</w:t>
      </w:r>
      <w:r w:rsidR="00A50D35" w:rsidRPr="009C5B76">
        <w:rPr>
          <w:rFonts w:ascii="Book Antiqua" w:eastAsia="Times New Roman" w:hAnsi="Book Antiqua" w:cs="Times New Roman"/>
          <w:color w:val="auto"/>
          <w:sz w:val="24"/>
          <w:szCs w:val="24"/>
        </w:rPr>
        <w:t xml:space="preserve"> and glucose</w:t>
      </w:r>
      <w:r w:rsidR="002775DD" w:rsidRPr="009C5B76">
        <w:rPr>
          <w:rFonts w:ascii="Book Antiqua" w:eastAsia="Times New Roman" w:hAnsi="Book Antiqua" w:cs="Times New Roman"/>
          <w:color w:val="auto"/>
          <w:sz w:val="24"/>
          <w:szCs w:val="24"/>
        </w:rPr>
        <w:t xml:space="preserve">, independently correlated with sodium </w:t>
      </w:r>
      <w:r w:rsidR="007667CA" w:rsidRPr="009C5B76">
        <w:rPr>
          <w:rFonts w:ascii="Book Antiqua" w:eastAsia="Times New Roman" w:hAnsi="Book Antiqua" w:cs="Times New Roman"/>
          <w:color w:val="auto"/>
          <w:sz w:val="24"/>
          <w:szCs w:val="24"/>
        </w:rPr>
        <w:t xml:space="preserve">level </w:t>
      </w:r>
      <w:r w:rsidR="002775DD" w:rsidRPr="009C5B76">
        <w:rPr>
          <w:rFonts w:ascii="Book Antiqua" w:eastAsia="Times New Roman" w:hAnsi="Book Antiqua" w:cs="Times New Roman"/>
          <w:color w:val="auto"/>
          <w:sz w:val="24"/>
          <w:szCs w:val="24"/>
        </w:rPr>
        <w:t>and factors were additive.</w:t>
      </w:r>
    </w:p>
    <w:p w14:paraId="6555B6AC" w14:textId="77777777" w:rsidR="00695DFA" w:rsidRPr="009C5B76" w:rsidRDefault="00695DFA" w:rsidP="001E3E5B">
      <w:pPr>
        <w:pStyle w:val="Normal1"/>
        <w:spacing w:line="360" w:lineRule="auto"/>
        <w:jc w:val="both"/>
        <w:rPr>
          <w:rFonts w:ascii="Book Antiqua" w:eastAsia="Times New Roman" w:hAnsi="Book Antiqua" w:cs="Times New Roman"/>
          <w:color w:val="auto"/>
          <w:sz w:val="24"/>
          <w:szCs w:val="24"/>
        </w:rPr>
      </w:pPr>
    </w:p>
    <w:p w14:paraId="3B09157D" w14:textId="5E4D528F" w:rsidR="00D2312D" w:rsidRPr="009C5B76" w:rsidRDefault="00D2312D" w:rsidP="001E3E5B">
      <w:pPr>
        <w:pStyle w:val="Normal1"/>
        <w:spacing w:line="360" w:lineRule="auto"/>
        <w:jc w:val="both"/>
        <w:rPr>
          <w:rFonts w:ascii="Book Antiqua" w:eastAsia="Times New Roman" w:hAnsi="Book Antiqua" w:cs="Times New Roman"/>
          <w:bCs/>
          <w:color w:val="auto"/>
          <w:sz w:val="24"/>
          <w:szCs w:val="24"/>
        </w:rPr>
      </w:pPr>
      <w:r w:rsidRPr="009C5B76">
        <w:rPr>
          <w:rFonts w:ascii="Book Antiqua" w:eastAsia="Times New Roman" w:hAnsi="Book Antiqua" w:cs="Times New Roman"/>
          <w:bCs/>
          <w:color w:val="auto"/>
          <w:sz w:val="24"/>
          <w:szCs w:val="24"/>
        </w:rPr>
        <w:t>CONCLUSION</w:t>
      </w:r>
    </w:p>
    <w:p w14:paraId="244DD9F9" w14:textId="36E6459B" w:rsidR="00695DFA" w:rsidRPr="009C5B76" w:rsidRDefault="002775DD"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This unique study is the first to explore, with such granularity, the relationship between biliary disease and </w:t>
      </w:r>
      <w:r w:rsidR="007667CA" w:rsidRPr="009C5B76">
        <w:rPr>
          <w:rFonts w:ascii="Book Antiqua" w:eastAsia="Times New Roman" w:hAnsi="Book Antiqua" w:cs="Times New Roman"/>
          <w:color w:val="auto"/>
          <w:sz w:val="24"/>
          <w:szCs w:val="24"/>
        </w:rPr>
        <w:t>s</w:t>
      </w:r>
      <w:r w:rsidRPr="009C5B76">
        <w:rPr>
          <w:rFonts w:ascii="Book Antiqua" w:eastAsia="Times New Roman" w:hAnsi="Book Antiqua" w:cs="Times New Roman"/>
          <w:color w:val="auto"/>
          <w:sz w:val="24"/>
          <w:szCs w:val="24"/>
        </w:rPr>
        <w:t>odium. No prior studies have examined spe</w:t>
      </w:r>
      <w:r w:rsidR="00CD39CC" w:rsidRPr="009C5B76">
        <w:rPr>
          <w:rFonts w:ascii="Book Antiqua" w:eastAsia="Times New Roman" w:hAnsi="Book Antiqua" w:cs="Times New Roman"/>
          <w:color w:val="auto"/>
          <w:sz w:val="24"/>
          <w:szCs w:val="24"/>
        </w:rPr>
        <w:t xml:space="preserve">cific culture and clinical </w:t>
      </w:r>
      <w:r w:rsidR="00CD39CC" w:rsidRPr="009C5B76">
        <w:rPr>
          <w:rFonts w:ascii="Book Antiqua" w:eastAsia="Times New Roman" w:hAnsi="Book Antiqua" w:cs="Times New Roman"/>
          <w:color w:val="auto"/>
          <w:sz w:val="24"/>
          <w:szCs w:val="24"/>
        </w:rPr>
        <w:lastRenderedPageBreak/>
        <w:t>data</w:t>
      </w:r>
      <w:r w:rsidRPr="009C5B76">
        <w:rPr>
          <w:rFonts w:ascii="Book Antiqua" w:eastAsia="Times New Roman" w:hAnsi="Book Antiqua" w:cs="Times New Roman"/>
          <w:color w:val="auto"/>
          <w:sz w:val="24"/>
          <w:szCs w:val="24"/>
        </w:rPr>
        <w:t xml:space="preserve">. </w:t>
      </w:r>
      <w:r w:rsidR="00CD39CC" w:rsidRPr="009C5B76">
        <w:rPr>
          <w:rFonts w:ascii="Book Antiqua" w:eastAsia="Times New Roman" w:hAnsi="Book Antiqua" w:cs="Times New Roman"/>
          <w:color w:val="auto"/>
          <w:sz w:val="24"/>
          <w:szCs w:val="24"/>
        </w:rPr>
        <w:t>It i</w:t>
      </w:r>
      <w:r w:rsidRPr="009C5B76">
        <w:rPr>
          <w:rFonts w:ascii="Book Antiqua" w:eastAsia="Times New Roman" w:hAnsi="Book Antiqua" w:cs="Times New Roman"/>
          <w:color w:val="auto"/>
          <w:sz w:val="24"/>
          <w:szCs w:val="24"/>
        </w:rPr>
        <w:t>llustrates an inverse, independent correlation between illness severity and sodium. Culture data de</w:t>
      </w:r>
      <w:r w:rsidR="00FB308E" w:rsidRPr="009C5B76">
        <w:rPr>
          <w:rFonts w:ascii="Book Antiqua" w:eastAsia="Times New Roman" w:hAnsi="Book Antiqua" w:cs="Times New Roman"/>
          <w:color w:val="auto"/>
          <w:sz w:val="24"/>
          <w:szCs w:val="24"/>
        </w:rPr>
        <w:t xml:space="preserve">monstrate </w:t>
      </w:r>
      <w:r w:rsidR="007667CA" w:rsidRPr="009C5B76">
        <w:rPr>
          <w:rFonts w:ascii="Book Antiqua" w:eastAsia="Times New Roman" w:hAnsi="Book Antiqua" w:cs="Times New Roman"/>
          <w:color w:val="auto"/>
          <w:sz w:val="24"/>
          <w:szCs w:val="24"/>
        </w:rPr>
        <w:t xml:space="preserve">that </w:t>
      </w:r>
      <w:r w:rsidR="00FB308E" w:rsidRPr="009C5B76">
        <w:rPr>
          <w:rFonts w:ascii="Book Antiqua" w:eastAsia="Times New Roman" w:hAnsi="Book Antiqua" w:cs="Times New Roman"/>
          <w:color w:val="auto"/>
          <w:sz w:val="24"/>
          <w:szCs w:val="24"/>
        </w:rPr>
        <w:t>sodium decreases as infection ascends</w:t>
      </w:r>
      <w:r w:rsidRPr="009C5B76">
        <w:rPr>
          <w:rFonts w:ascii="Book Antiqua" w:eastAsia="Times New Roman" w:hAnsi="Book Antiqua" w:cs="Times New Roman"/>
          <w:color w:val="auto"/>
          <w:sz w:val="24"/>
          <w:szCs w:val="24"/>
        </w:rPr>
        <w:t xml:space="preserve"> from gallstone colonization to bactibilia to bacteremia. Patient comorbidity and </w:t>
      </w:r>
      <w:r w:rsidR="00CD39CC" w:rsidRPr="009C5B76">
        <w:rPr>
          <w:rFonts w:ascii="Book Antiqua" w:eastAsia="Times New Roman" w:hAnsi="Book Antiqua" w:cs="Times New Roman"/>
          <w:color w:val="auto"/>
          <w:sz w:val="24"/>
          <w:szCs w:val="24"/>
        </w:rPr>
        <w:t xml:space="preserve">gangrenous changes </w:t>
      </w:r>
      <w:r w:rsidR="00FB308E" w:rsidRPr="009C5B76">
        <w:rPr>
          <w:rFonts w:ascii="Book Antiqua" w:eastAsia="Times New Roman" w:hAnsi="Book Antiqua" w:cs="Times New Roman"/>
          <w:color w:val="auto"/>
          <w:sz w:val="24"/>
          <w:szCs w:val="24"/>
        </w:rPr>
        <w:t>also independently correlate</w:t>
      </w:r>
      <w:r w:rsidRPr="009C5B76">
        <w:rPr>
          <w:rFonts w:ascii="Book Antiqua" w:eastAsia="Times New Roman" w:hAnsi="Book Antiqua" w:cs="Times New Roman"/>
          <w:color w:val="auto"/>
          <w:sz w:val="24"/>
          <w:szCs w:val="24"/>
        </w:rPr>
        <w:t xml:space="preserve"> with sodium on multivariate analysis. Sodium</w:t>
      </w:r>
      <w:r w:rsidR="007667CA" w:rsidRPr="009C5B76">
        <w:rPr>
          <w:rFonts w:ascii="Book Antiqua" w:eastAsia="Times New Roman" w:hAnsi="Book Antiqua" w:cs="Times New Roman"/>
          <w:color w:val="auto"/>
          <w:sz w:val="24"/>
          <w:szCs w:val="24"/>
        </w:rPr>
        <w:t xml:space="preserve"> level</w:t>
      </w:r>
      <w:r w:rsidRPr="009C5B76">
        <w:rPr>
          <w:rFonts w:ascii="Book Antiqua" w:eastAsia="Times New Roman" w:hAnsi="Book Antiqua" w:cs="Times New Roman"/>
          <w:color w:val="auto"/>
          <w:sz w:val="24"/>
          <w:szCs w:val="24"/>
        </w:rPr>
        <w:t xml:space="preserve"> is an important clinical indicator of disease severity for patients with biliary disease. </w:t>
      </w:r>
    </w:p>
    <w:p w14:paraId="59AFF81A" w14:textId="77777777" w:rsidR="00C85EEC" w:rsidRPr="009C5B76" w:rsidRDefault="00C85EEC" w:rsidP="001E3E5B">
      <w:pPr>
        <w:pStyle w:val="Normal1"/>
        <w:spacing w:line="360" w:lineRule="auto"/>
        <w:jc w:val="both"/>
        <w:rPr>
          <w:rFonts w:ascii="Book Antiqua" w:eastAsia="Times New Roman" w:hAnsi="Book Antiqua" w:cs="Times New Roman"/>
          <w:color w:val="auto"/>
          <w:sz w:val="24"/>
          <w:szCs w:val="24"/>
        </w:rPr>
      </w:pPr>
    </w:p>
    <w:p w14:paraId="4BCB660B" w14:textId="38C799F6" w:rsidR="00C85EEC" w:rsidRPr="009C5B76" w:rsidRDefault="00D2312D"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b/>
          <w:bCs/>
          <w:color w:val="auto"/>
          <w:sz w:val="24"/>
          <w:szCs w:val="24"/>
        </w:rPr>
        <w:t>Key words:</w:t>
      </w:r>
      <w:r w:rsidRPr="009C5B76">
        <w:rPr>
          <w:rFonts w:ascii="Book Antiqua" w:eastAsia="Times New Roman" w:hAnsi="Book Antiqua" w:cs="Times New Roman"/>
          <w:color w:val="auto"/>
          <w:sz w:val="24"/>
          <w:szCs w:val="24"/>
        </w:rPr>
        <w:t xml:space="preserve"> </w:t>
      </w:r>
      <w:bookmarkStart w:id="6" w:name="OLE_LINK207"/>
      <w:r w:rsidR="00C85EEC" w:rsidRPr="009C5B76">
        <w:rPr>
          <w:rFonts w:ascii="Book Antiqua" w:eastAsia="Times New Roman" w:hAnsi="Book Antiqua" w:cs="Times New Roman"/>
          <w:color w:val="auto"/>
          <w:sz w:val="24"/>
          <w:szCs w:val="24"/>
        </w:rPr>
        <w:t>Hyponatremia</w:t>
      </w:r>
      <w:bookmarkEnd w:id="6"/>
      <w:r w:rsidRPr="009C5B76">
        <w:rPr>
          <w:rFonts w:ascii="Book Antiqua" w:eastAsia="Times New Roman" w:hAnsi="Book Antiqua" w:cs="Times New Roman"/>
          <w:color w:val="auto"/>
          <w:sz w:val="24"/>
          <w:szCs w:val="24"/>
        </w:rPr>
        <w:t>;</w:t>
      </w:r>
      <w:r w:rsidR="00C85EEC" w:rsidRPr="009C5B76">
        <w:rPr>
          <w:rFonts w:ascii="Book Antiqua" w:eastAsia="Times New Roman" w:hAnsi="Book Antiqua" w:cs="Times New Roman"/>
          <w:color w:val="auto"/>
          <w:sz w:val="24"/>
          <w:szCs w:val="24"/>
        </w:rPr>
        <w:t xml:space="preserve"> </w:t>
      </w:r>
      <w:bookmarkStart w:id="7" w:name="OLE_LINK208"/>
      <w:r w:rsidRPr="009C5B76">
        <w:rPr>
          <w:rFonts w:ascii="Book Antiqua" w:eastAsia="Times New Roman" w:hAnsi="Book Antiqua" w:cs="Times New Roman"/>
          <w:color w:val="auto"/>
          <w:sz w:val="24"/>
          <w:szCs w:val="24"/>
        </w:rPr>
        <w:t>B</w:t>
      </w:r>
      <w:r w:rsidR="00C85EEC" w:rsidRPr="009C5B76">
        <w:rPr>
          <w:rFonts w:ascii="Book Antiqua" w:eastAsia="Times New Roman" w:hAnsi="Book Antiqua" w:cs="Times New Roman"/>
          <w:color w:val="auto"/>
          <w:sz w:val="24"/>
          <w:szCs w:val="24"/>
        </w:rPr>
        <w:t>iliary disease</w:t>
      </w:r>
      <w:bookmarkEnd w:id="7"/>
      <w:r w:rsidRPr="009C5B76">
        <w:rPr>
          <w:rFonts w:ascii="Book Antiqua" w:eastAsia="Times New Roman" w:hAnsi="Book Antiqua" w:cs="Times New Roman"/>
          <w:color w:val="auto"/>
          <w:sz w:val="24"/>
          <w:szCs w:val="24"/>
        </w:rPr>
        <w:t>;</w:t>
      </w:r>
      <w:r w:rsidR="00C85EEC" w:rsidRPr="009C5B76">
        <w:rPr>
          <w:rFonts w:ascii="Book Antiqua" w:eastAsia="Times New Roman" w:hAnsi="Book Antiqua" w:cs="Times New Roman"/>
          <w:color w:val="auto"/>
          <w:sz w:val="24"/>
          <w:szCs w:val="24"/>
        </w:rPr>
        <w:t xml:space="preserve"> </w:t>
      </w:r>
      <w:bookmarkStart w:id="8" w:name="OLE_LINK209"/>
      <w:r w:rsidRPr="009C5B76">
        <w:rPr>
          <w:rFonts w:ascii="Book Antiqua" w:eastAsia="Times New Roman" w:hAnsi="Book Antiqua" w:cs="Times New Roman"/>
          <w:color w:val="auto"/>
          <w:sz w:val="24"/>
          <w:szCs w:val="24"/>
        </w:rPr>
        <w:t>C</w:t>
      </w:r>
      <w:r w:rsidR="00C85EEC" w:rsidRPr="009C5B76">
        <w:rPr>
          <w:rFonts w:ascii="Book Antiqua" w:eastAsia="Times New Roman" w:hAnsi="Book Antiqua" w:cs="Times New Roman"/>
          <w:color w:val="auto"/>
          <w:sz w:val="24"/>
          <w:szCs w:val="24"/>
        </w:rPr>
        <w:t>holecystitis</w:t>
      </w:r>
      <w:bookmarkEnd w:id="8"/>
      <w:r w:rsidRPr="009C5B76">
        <w:rPr>
          <w:rFonts w:ascii="Book Antiqua" w:eastAsia="Times New Roman" w:hAnsi="Book Antiqua" w:cs="Times New Roman"/>
          <w:color w:val="auto"/>
          <w:sz w:val="24"/>
          <w:szCs w:val="24"/>
        </w:rPr>
        <w:t>;</w:t>
      </w:r>
      <w:r w:rsidR="00C85EEC" w:rsidRPr="009C5B76">
        <w:rPr>
          <w:rFonts w:ascii="Book Antiqua" w:eastAsia="Times New Roman" w:hAnsi="Book Antiqua" w:cs="Times New Roman"/>
          <w:color w:val="auto"/>
          <w:sz w:val="24"/>
          <w:szCs w:val="24"/>
        </w:rPr>
        <w:t xml:space="preserve"> </w:t>
      </w:r>
      <w:bookmarkStart w:id="9" w:name="OLE_LINK210"/>
      <w:r w:rsidRPr="009C5B76">
        <w:rPr>
          <w:rFonts w:ascii="Book Antiqua" w:eastAsia="Times New Roman" w:hAnsi="Book Antiqua" w:cs="Times New Roman"/>
          <w:color w:val="auto"/>
          <w:sz w:val="24"/>
          <w:szCs w:val="24"/>
        </w:rPr>
        <w:t>C</w:t>
      </w:r>
      <w:r w:rsidR="00C85EEC" w:rsidRPr="009C5B76">
        <w:rPr>
          <w:rFonts w:ascii="Book Antiqua" w:eastAsia="Times New Roman" w:hAnsi="Book Antiqua" w:cs="Times New Roman"/>
          <w:color w:val="auto"/>
          <w:sz w:val="24"/>
          <w:szCs w:val="24"/>
        </w:rPr>
        <w:t>holangitis</w:t>
      </w:r>
      <w:bookmarkEnd w:id="9"/>
      <w:r w:rsidRPr="009C5B76">
        <w:rPr>
          <w:rFonts w:ascii="Book Antiqua" w:eastAsia="Times New Roman" w:hAnsi="Book Antiqua" w:cs="Times New Roman"/>
          <w:color w:val="auto"/>
          <w:sz w:val="24"/>
          <w:szCs w:val="24"/>
        </w:rPr>
        <w:t>;</w:t>
      </w:r>
      <w:r w:rsidR="00C85EEC" w:rsidRPr="009C5B76">
        <w:rPr>
          <w:rFonts w:ascii="Book Antiqua" w:eastAsia="Times New Roman" w:hAnsi="Book Antiqua" w:cs="Times New Roman"/>
          <w:color w:val="auto"/>
          <w:sz w:val="24"/>
          <w:szCs w:val="24"/>
        </w:rPr>
        <w:t xml:space="preserve"> </w:t>
      </w:r>
      <w:bookmarkStart w:id="10" w:name="OLE_LINK211"/>
      <w:r w:rsidRPr="009C5B76">
        <w:rPr>
          <w:rFonts w:ascii="Book Antiqua" w:eastAsia="Times New Roman" w:hAnsi="Book Antiqua" w:cs="Times New Roman"/>
          <w:color w:val="auto"/>
          <w:sz w:val="24"/>
          <w:szCs w:val="24"/>
        </w:rPr>
        <w:t>S</w:t>
      </w:r>
      <w:r w:rsidR="00C85EEC" w:rsidRPr="009C5B76">
        <w:rPr>
          <w:rFonts w:ascii="Book Antiqua" w:eastAsia="Times New Roman" w:hAnsi="Book Antiqua" w:cs="Times New Roman"/>
          <w:color w:val="auto"/>
          <w:sz w:val="24"/>
          <w:szCs w:val="24"/>
        </w:rPr>
        <w:t>odium</w:t>
      </w:r>
      <w:bookmarkEnd w:id="10"/>
      <w:r w:rsidRPr="009C5B76">
        <w:rPr>
          <w:rFonts w:ascii="Book Antiqua" w:eastAsia="Times New Roman" w:hAnsi="Book Antiqua" w:cs="Times New Roman"/>
          <w:color w:val="auto"/>
          <w:sz w:val="24"/>
          <w:szCs w:val="24"/>
        </w:rPr>
        <w:t>;</w:t>
      </w:r>
      <w:r w:rsidR="00C85EEC" w:rsidRPr="009C5B76">
        <w:rPr>
          <w:rFonts w:ascii="Book Antiqua" w:eastAsia="Times New Roman" w:hAnsi="Book Antiqua" w:cs="Times New Roman"/>
          <w:color w:val="auto"/>
          <w:sz w:val="24"/>
          <w:szCs w:val="24"/>
        </w:rPr>
        <w:t xml:space="preserve"> </w:t>
      </w:r>
      <w:bookmarkStart w:id="11" w:name="OLE_LINK212"/>
      <w:r w:rsidRPr="009C5B76">
        <w:rPr>
          <w:rFonts w:ascii="Book Antiqua" w:eastAsia="Times New Roman" w:hAnsi="Book Antiqua" w:cs="Times New Roman"/>
          <w:color w:val="auto"/>
          <w:sz w:val="24"/>
          <w:szCs w:val="24"/>
        </w:rPr>
        <w:t>S</w:t>
      </w:r>
      <w:r w:rsidR="00C85EEC" w:rsidRPr="009C5B76">
        <w:rPr>
          <w:rFonts w:ascii="Book Antiqua" w:eastAsia="Times New Roman" w:hAnsi="Book Antiqua" w:cs="Times New Roman"/>
          <w:color w:val="auto"/>
          <w:sz w:val="24"/>
          <w:szCs w:val="24"/>
        </w:rPr>
        <w:t>epsis</w:t>
      </w:r>
      <w:bookmarkEnd w:id="11"/>
    </w:p>
    <w:p w14:paraId="031A9268" w14:textId="77777777" w:rsidR="007D2503" w:rsidRPr="009C5B76" w:rsidRDefault="007D2503" w:rsidP="007D2503">
      <w:pPr>
        <w:pStyle w:val="Normal1"/>
        <w:spacing w:line="360" w:lineRule="auto"/>
        <w:jc w:val="both"/>
        <w:rPr>
          <w:rFonts w:ascii="Book Antiqua" w:eastAsia="Times New Roman" w:hAnsi="Book Antiqua" w:cs="Times New Roman"/>
          <w:color w:val="auto"/>
          <w:sz w:val="24"/>
          <w:szCs w:val="24"/>
        </w:rPr>
      </w:pPr>
    </w:p>
    <w:p w14:paraId="506818DB" w14:textId="77777777" w:rsidR="009C5B76" w:rsidRPr="009C5B76" w:rsidRDefault="009C5B76" w:rsidP="009C5B76">
      <w:pPr>
        <w:adjustRightInd w:val="0"/>
        <w:snapToGrid w:val="0"/>
        <w:spacing w:line="360" w:lineRule="auto"/>
        <w:jc w:val="both"/>
        <w:rPr>
          <w:rFonts w:ascii="Book Antiqua" w:hAnsi="Book Antiqua" w:cs="Times New Roman" w:hint="eastAsia"/>
          <w:color w:val="auto"/>
          <w:sz w:val="24"/>
          <w:szCs w:val="24"/>
          <w:lang w:eastAsia="zh-CN"/>
        </w:rPr>
      </w:pPr>
      <w:bookmarkStart w:id="12" w:name="OLE_LINK213"/>
      <w:r w:rsidRPr="009C5B76">
        <w:rPr>
          <w:rFonts w:ascii="Book Antiqua" w:hAnsi="Book Antiqua" w:cs="Times New Roman" w:hint="eastAsia"/>
          <w:b/>
          <w:bCs/>
          <w:color w:val="auto"/>
          <w:sz w:val="24"/>
          <w:szCs w:val="24"/>
          <w:lang w:eastAsia="zh-CN"/>
        </w:rPr>
        <w:t xml:space="preserve">Citation: </w:t>
      </w:r>
      <w:proofErr w:type="spellStart"/>
      <w:r w:rsidRPr="009C5B76">
        <w:rPr>
          <w:rFonts w:ascii="Book Antiqua" w:eastAsia="Times New Roman" w:hAnsi="Book Antiqua" w:cs="Times New Roman"/>
          <w:bCs/>
          <w:color w:val="auto"/>
          <w:sz w:val="24"/>
          <w:szCs w:val="24"/>
        </w:rPr>
        <w:t>Zobel</w:t>
      </w:r>
      <w:proofErr w:type="spellEnd"/>
      <w:r w:rsidRPr="009C5B76">
        <w:rPr>
          <w:rFonts w:ascii="Book Antiqua" w:eastAsia="Times New Roman" w:hAnsi="Book Antiqua" w:cs="Times New Roman"/>
          <w:color w:val="auto"/>
          <w:sz w:val="24"/>
          <w:szCs w:val="24"/>
        </w:rPr>
        <w:t xml:space="preserve"> MJ, </w:t>
      </w:r>
      <w:r w:rsidRPr="009C5B76">
        <w:rPr>
          <w:rFonts w:ascii="Book Antiqua" w:eastAsia="Times New Roman" w:hAnsi="Book Antiqua" w:cs="Times New Roman"/>
          <w:bCs/>
          <w:color w:val="auto"/>
          <w:sz w:val="24"/>
          <w:szCs w:val="24"/>
        </w:rPr>
        <w:t>Stewart</w:t>
      </w:r>
      <w:r w:rsidRPr="009C5B76">
        <w:rPr>
          <w:rFonts w:ascii="Book Antiqua" w:eastAsia="Times New Roman" w:hAnsi="Book Antiqua" w:cs="Times New Roman"/>
          <w:color w:val="auto"/>
          <w:sz w:val="24"/>
          <w:szCs w:val="24"/>
        </w:rPr>
        <w:t xml:space="preserve"> L. </w:t>
      </w:r>
      <w:proofErr w:type="spellStart"/>
      <w:r w:rsidRPr="009C5B76">
        <w:rPr>
          <w:rFonts w:ascii="Book Antiqua" w:eastAsia="Times New Roman" w:hAnsi="Book Antiqua" w:cs="Times New Roman"/>
          <w:color w:val="auto"/>
          <w:sz w:val="24"/>
          <w:szCs w:val="24"/>
        </w:rPr>
        <w:t>Hyponatremia</w:t>
      </w:r>
      <w:proofErr w:type="spellEnd"/>
      <w:r w:rsidRPr="009C5B76">
        <w:rPr>
          <w:rFonts w:ascii="Book Antiqua" w:eastAsia="Times New Roman" w:hAnsi="Book Antiqua" w:cs="Times New Roman"/>
          <w:color w:val="auto"/>
          <w:sz w:val="24"/>
          <w:szCs w:val="24"/>
        </w:rPr>
        <w:t xml:space="preserve"> is associated with more severe biliary disease. </w:t>
      </w:r>
      <w:r w:rsidRPr="009C5B76">
        <w:rPr>
          <w:rStyle w:val="eop"/>
          <w:rFonts w:ascii="Book Antiqua" w:hAnsi="Book Antiqua"/>
          <w:i/>
          <w:iCs/>
          <w:color w:val="auto"/>
          <w:sz w:val="24"/>
          <w:szCs w:val="24"/>
        </w:rPr>
        <w:t xml:space="preserve">World J </w:t>
      </w:r>
      <w:proofErr w:type="spellStart"/>
      <w:r w:rsidRPr="009C5B76">
        <w:rPr>
          <w:rStyle w:val="eop"/>
          <w:rFonts w:ascii="Book Antiqua" w:hAnsi="Book Antiqua"/>
          <w:i/>
          <w:iCs/>
          <w:color w:val="auto"/>
          <w:sz w:val="24"/>
          <w:szCs w:val="24"/>
        </w:rPr>
        <w:t>Gastrointest</w:t>
      </w:r>
      <w:proofErr w:type="spellEnd"/>
      <w:r w:rsidRPr="009C5B76">
        <w:rPr>
          <w:rStyle w:val="eop"/>
          <w:rFonts w:ascii="Book Antiqua" w:hAnsi="Book Antiqua"/>
          <w:i/>
          <w:iCs/>
          <w:color w:val="auto"/>
          <w:sz w:val="24"/>
          <w:szCs w:val="24"/>
        </w:rPr>
        <w:t xml:space="preserve"> </w:t>
      </w:r>
      <w:proofErr w:type="spellStart"/>
      <w:r w:rsidRPr="009C5B76">
        <w:rPr>
          <w:rStyle w:val="eop"/>
          <w:rFonts w:ascii="Book Antiqua" w:hAnsi="Book Antiqua"/>
          <w:i/>
          <w:iCs/>
          <w:color w:val="auto"/>
          <w:sz w:val="24"/>
          <w:szCs w:val="24"/>
        </w:rPr>
        <w:t>Surg</w:t>
      </w:r>
      <w:proofErr w:type="spellEnd"/>
      <w:r w:rsidRPr="009C5B76">
        <w:rPr>
          <w:rStyle w:val="eop"/>
          <w:rFonts w:ascii="Book Antiqua" w:hAnsi="Book Antiqua"/>
          <w:i/>
          <w:iCs/>
          <w:color w:val="auto"/>
          <w:sz w:val="24"/>
          <w:szCs w:val="24"/>
        </w:rPr>
        <w:t xml:space="preserve"> </w:t>
      </w:r>
      <w:r w:rsidRPr="009C5B76">
        <w:rPr>
          <w:rFonts w:ascii="Book Antiqua" w:eastAsia="Cambria" w:hAnsi="Book Antiqua" w:cs="Times New Roman"/>
          <w:color w:val="auto"/>
          <w:sz w:val="24"/>
          <w:szCs w:val="24"/>
        </w:rPr>
        <w:t xml:space="preserve">2020; 12(2): </w:t>
      </w:r>
      <w:r w:rsidRPr="009C5B76">
        <w:rPr>
          <w:rFonts w:ascii="Book Antiqua" w:hAnsi="Book Antiqua" w:cs="Times New Roman"/>
          <w:color w:val="auto"/>
          <w:sz w:val="24"/>
          <w:szCs w:val="24"/>
          <w:lang w:eastAsia="zh-CN"/>
        </w:rPr>
        <w:t>45</w:t>
      </w:r>
      <w:r w:rsidRPr="009C5B76">
        <w:rPr>
          <w:rFonts w:ascii="Book Antiqua" w:eastAsia="Cambria" w:hAnsi="Book Antiqua" w:cs="Times New Roman"/>
          <w:color w:val="auto"/>
          <w:sz w:val="24"/>
          <w:szCs w:val="24"/>
        </w:rPr>
        <w:t>-</w:t>
      </w:r>
      <w:r w:rsidRPr="009C5B76">
        <w:rPr>
          <w:rFonts w:ascii="Book Antiqua" w:hAnsi="Book Antiqua" w:cs="Times New Roman"/>
          <w:color w:val="auto"/>
          <w:sz w:val="24"/>
          <w:szCs w:val="24"/>
          <w:lang w:eastAsia="zh-CN"/>
        </w:rPr>
        <w:t>54</w:t>
      </w:r>
      <w:r w:rsidRPr="009C5B76">
        <w:rPr>
          <w:rFonts w:ascii="Book Antiqua" w:eastAsia="Cambria" w:hAnsi="Book Antiqua" w:cs="Times New Roman"/>
          <w:color w:val="auto"/>
          <w:sz w:val="24"/>
          <w:szCs w:val="24"/>
        </w:rPr>
        <w:t xml:space="preserve"> </w:t>
      </w:r>
    </w:p>
    <w:p w14:paraId="27653C43" w14:textId="4B94F297" w:rsidR="009C5B76" w:rsidRPr="009C5B76" w:rsidRDefault="009C5B76" w:rsidP="009C5B76">
      <w:pPr>
        <w:adjustRightInd w:val="0"/>
        <w:snapToGrid w:val="0"/>
        <w:spacing w:line="360" w:lineRule="auto"/>
        <w:jc w:val="both"/>
        <w:rPr>
          <w:rFonts w:ascii="Book Antiqua" w:hAnsi="Book Antiqua" w:cs="Times New Roman" w:hint="eastAsia"/>
          <w:color w:val="auto"/>
          <w:sz w:val="24"/>
          <w:szCs w:val="24"/>
          <w:lang w:eastAsia="zh-CN"/>
        </w:rPr>
      </w:pPr>
      <w:r w:rsidRPr="009C5B76">
        <w:rPr>
          <w:rFonts w:ascii="Book Antiqua" w:eastAsia="Cambria" w:hAnsi="Book Antiqua" w:cs="Times New Roman"/>
          <w:b/>
          <w:color w:val="auto"/>
          <w:sz w:val="24"/>
          <w:szCs w:val="24"/>
        </w:rPr>
        <w:t>URL</w:t>
      </w:r>
      <w:r w:rsidRPr="009C5B76">
        <w:rPr>
          <w:rFonts w:ascii="Book Antiqua" w:eastAsia="Cambria" w:hAnsi="Book Antiqua" w:cs="Times New Roman"/>
          <w:color w:val="auto"/>
          <w:sz w:val="24"/>
          <w:szCs w:val="24"/>
        </w:rPr>
        <w:t xml:space="preserve">: </w:t>
      </w:r>
      <w:hyperlink r:id="rId10" w:history="1">
        <w:r w:rsidRPr="009C5B76">
          <w:rPr>
            <w:rStyle w:val="ab"/>
            <w:rFonts w:ascii="Book Antiqua" w:eastAsia="Cambria" w:hAnsi="Book Antiqua" w:cs="Times New Roman"/>
            <w:color w:val="auto"/>
            <w:sz w:val="24"/>
            <w:szCs w:val="24"/>
          </w:rPr>
          <w:t>https://www.wjgnet.com/1948-9366/full/v12/i2/</w:t>
        </w:r>
        <w:r w:rsidRPr="009C5B76">
          <w:rPr>
            <w:rStyle w:val="ab"/>
            <w:rFonts w:ascii="Book Antiqua" w:hAnsi="Book Antiqua" w:cs="Times New Roman"/>
            <w:color w:val="auto"/>
            <w:sz w:val="24"/>
            <w:szCs w:val="24"/>
            <w:lang w:eastAsia="zh-CN"/>
          </w:rPr>
          <w:t>45</w:t>
        </w:r>
        <w:r w:rsidRPr="009C5B76">
          <w:rPr>
            <w:rStyle w:val="ab"/>
            <w:rFonts w:ascii="Book Antiqua" w:eastAsia="Cambria" w:hAnsi="Book Antiqua" w:cs="Times New Roman"/>
            <w:color w:val="auto"/>
            <w:sz w:val="24"/>
            <w:szCs w:val="24"/>
          </w:rPr>
          <w:t>.htm</w:t>
        </w:r>
      </w:hyperlink>
      <w:r w:rsidRPr="009C5B76">
        <w:rPr>
          <w:rFonts w:ascii="Book Antiqua" w:eastAsia="Cambria" w:hAnsi="Book Antiqua" w:cs="Times New Roman"/>
          <w:color w:val="auto"/>
          <w:sz w:val="24"/>
          <w:szCs w:val="24"/>
        </w:rPr>
        <w:t xml:space="preserve"> </w:t>
      </w:r>
    </w:p>
    <w:p w14:paraId="23D5DFB3" w14:textId="71C58FCF" w:rsidR="009C5B76" w:rsidRPr="009C5B76" w:rsidRDefault="009C5B76" w:rsidP="009C5B76">
      <w:pPr>
        <w:adjustRightInd w:val="0"/>
        <w:snapToGrid w:val="0"/>
        <w:spacing w:line="360" w:lineRule="auto"/>
        <w:jc w:val="both"/>
        <w:rPr>
          <w:rFonts w:ascii="Book Antiqua" w:hAnsi="Book Antiqua"/>
          <w:bCs/>
          <w:color w:val="auto"/>
          <w:sz w:val="24"/>
          <w:szCs w:val="24"/>
          <w:lang w:eastAsia="zh-CN"/>
        </w:rPr>
      </w:pPr>
      <w:r w:rsidRPr="009C5B76">
        <w:rPr>
          <w:rFonts w:ascii="Book Antiqua" w:eastAsia="Cambria" w:hAnsi="Book Antiqua" w:cs="Times New Roman"/>
          <w:b/>
          <w:color w:val="auto"/>
          <w:sz w:val="24"/>
          <w:szCs w:val="24"/>
        </w:rPr>
        <w:t>DOI:</w:t>
      </w:r>
      <w:r w:rsidRPr="009C5B76">
        <w:rPr>
          <w:rFonts w:ascii="Book Antiqua" w:eastAsia="Cambria" w:hAnsi="Book Antiqua" w:cs="Times New Roman"/>
          <w:color w:val="auto"/>
          <w:sz w:val="24"/>
          <w:szCs w:val="24"/>
        </w:rPr>
        <w:t xml:space="preserve"> https://dx.doi.org/10.4240/wjgs.v12.i2.</w:t>
      </w:r>
      <w:r w:rsidRPr="009C5B76">
        <w:rPr>
          <w:rFonts w:ascii="Book Antiqua" w:hAnsi="Book Antiqua" w:cs="Times New Roman"/>
          <w:color w:val="auto"/>
          <w:sz w:val="24"/>
          <w:szCs w:val="24"/>
          <w:lang w:eastAsia="zh-CN"/>
        </w:rPr>
        <w:t>45</w:t>
      </w:r>
      <w:bookmarkEnd w:id="12"/>
    </w:p>
    <w:p w14:paraId="06C9B9BA" w14:textId="77777777" w:rsidR="00D2312D" w:rsidRPr="009C5B76" w:rsidRDefault="00D2312D" w:rsidP="001E3E5B">
      <w:pPr>
        <w:pStyle w:val="Normal1"/>
        <w:spacing w:line="360" w:lineRule="auto"/>
        <w:jc w:val="both"/>
        <w:rPr>
          <w:rFonts w:ascii="Book Antiqua" w:eastAsia="Times New Roman" w:hAnsi="Book Antiqua" w:cs="Times New Roman"/>
          <w:color w:val="auto"/>
          <w:sz w:val="24"/>
          <w:szCs w:val="24"/>
        </w:rPr>
      </w:pPr>
    </w:p>
    <w:p w14:paraId="5BEA8C52" w14:textId="32593A92" w:rsidR="008B47F3" w:rsidRPr="009C5B76" w:rsidRDefault="006F77C5"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hAnsi="Book Antiqua" w:cs="Times New Roman"/>
          <w:b/>
          <w:color w:val="auto"/>
          <w:sz w:val="24"/>
          <w:szCs w:val="24"/>
        </w:rPr>
        <w:t xml:space="preserve">Core </w:t>
      </w:r>
      <w:r w:rsidR="007D2503" w:rsidRPr="009C5B76">
        <w:rPr>
          <w:rFonts w:ascii="Book Antiqua" w:hAnsi="Book Antiqua" w:cs="Times New Roman"/>
          <w:b/>
          <w:color w:val="auto"/>
          <w:sz w:val="24"/>
          <w:szCs w:val="24"/>
        </w:rPr>
        <w:t>t</w:t>
      </w:r>
      <w:r w:rsidRPr="009C5B76">
        <w:rPr>
          <w:rFonts w:ascii="Book Antiqua" w:hAnsi="Book Antiqua" w:cs="Times New Roman"/>
          <w:b/>
          <w:color w:val="auto"/>
          <w:sz w:val="24"/>
          <w:szCs w:val="24"/>
        </w:rPr>
        <w:t>ip</w:t>
      </w:r>
      <w:r w:rsidRPr="009C5B76">
        <w:rPr>
          <w:rFonts w:ascii="Book Antiqua" w:hAnsi="Book Antiqua" w:cs="Times New Roman"/>
          <w:color w:val="auto"/>
          <w:sz w:val="24"/>
          <w:szCs w:val="24"/>
        </w:rPr>
        <w:t>:</w:t>
      </w:r>
      <w:r w:rsidR="008B47F3" w:rsidRPr="009C5B76">
        <w:rPr>
          <w:rFonts w:ascii="Book Antiqua" w:hAnsi="Book Antiqua" w:cs="Times New Roman"/>
          <w:color w:val="auto"/>
          <w:sz w:val="24"/>
          <w:szCs w:val="24"/>
        </w:rPr>
        <w:t xml:space="preserve"> </w:t>
      </w:r>
      <w:r w:rsidR="008B47F3" w:rsidRPr="009C5B76">
        <w:rPr>
          <w:rFonts w:ascii="Book Antiqua" w:eastAsia="Times New Roman" w:hAnsi="Book Antiqua" w:cs="Times New Roman"/>
          <w:color w:val="auto"/>
          <w:sz w:val="24"/>
          <w:szCs w:val="24"/>
        </w:rPr>
        <w:t xml:space="preserve">This unique study is the first to explore, with such granularity, the relationship between biliary disease and sodium. No prior studies have examined specific culture and clinical data. It demonstrates an inverse, independent correlation between illness severity and sodium. Culture data demonstrate that sodium decreases as infection ascends from gallstone colonization to </w:t>
      </w:r>
      <w:proofErr w:type="spellStart"/>
      <w:r w:rsidR="008B47F3" w:rsidRPr="009C5B76">
        <w:rPr>
          <w:rFonts w:ascii="Book Antiqua" w:eastAsia="Times New Roman" w:hAnsi="Book Antiqua" w:cs="Times New Roman"/>
          <w:color w:val="auto"/>
          <w:sz w:val="24"/>
          <w:szCs w:val="24"/>
        </w:rPr>
        <w:t>bactibilia</w:t>
      </w:r>
      <w:proofErr w:type="spellEnd"/>
      <w:r w:rsidR="008B47F3" w:rsidRPr="009C5B76">
        <w:rPr>
          <w:rFonts w:ascii="Book Antiqua" w:eastAsia="Times New Roman" w:hAnsi="Book Antiqua" w:cs="Times New Roman"/>
          <w:color w:val="auto"/>
          <w:sz w:val="24"/>
          <w:szCs w:val="24"/>
        </w:rPr>
        <w:t xml:space="preserve"> to </w:t>
      </w:r>
      <w:proofErr w:type="spellStart"/>
      <w:r w:rsidR="008B47F3" w:rsidRPr="009C5B76">
        <w:rPr>
          <w:rFonts w:ascii="Book Antiqua" w:eastAsia="Times New Roman" w:hAnsi="Book Antiqua" w:cs="Times New Roman"/>
          <w:color w:val="auto"/>
          <w:sz w:val="24"/>
          <w:szCs w:val="24"/>
        </w:rPr>
        <w:t>bacteremia</w:t>
      </w:r>
      <w:proofErr w:type="spellEnd"/>
      <w:r w:rsidR="008B47F3" w:rsidRPr="009C5B76">
        <w:rPr>
          <w:rFonts w:ascii="Book Antiqua" w:eastAsia="Times New Roman" w:hAnsi="Book Antiqua" w:cs="Times New Roman"/>
          <w:color w:val="auto"/>
          <w:sz w:val="24"/>
          <w:szCs w:val="24"/>
        </w:rPr>
        <w:t xml:space="preserve">. Patient comorbidity and gangrenous changes also independently correlate with sodium on multivariate analysis. Sodium level is an important clinical indicator of disease severity for patients with biliary disease. </w:t>
      </w:r>
    </w:p>
    <w:p w14:paraId="50160758" w14:textId="4951C78D" w:rsidR="007D2503" w:rsidRPr="009C5B76" w:rsidRDefault="007D2503">
      <w:pPr>
        <w:rPr>
          <w:rFonts w:ascii="Book Antiqua" w:hAnsi="Book Antiqua" w:cs="Times New Roman"/>
          <w:b/>
          <w:color w:val="auto"/>
          <w:sz w:val="24"/>
          <w:szCs w:val="24"/>
        </w:rPr>
      </w:pPr>
      <w:r w:rsidRPr="009C5B76">
        <w:rPr>
          <w:rFonts w:ascii="Book Antiqua" w:hAnsi="Book Antiqua" w:cs="Times New Roman"/>
          <w:b/>
          <w:color w:val="auto"/>
          <w:sz w:val="24"/>
          <w:szCs w:val="24"/>
        </w:rPr>
        <w:br w:type="page"/>
      </w:r>
    </w:p>
    <w:p w14:paraId="3147BA06" w14:textId="5ED3FFF9" w:rsidR="00695DFA" w:rsidRPr="009C5B76" w:rsidRDefault="007D2503" w:rsidP="001E3E5B">
      <w:pPr>
        <w:pStyle w:val="Normal1"/>
        <w:spacing w:line="360" w:lineRule="auto"/>
        <w:jc w:val="both"/>
        <w:rPr>
          <w:rFonts w:ascii="Book Antiqua" w:eastAsia="Times New Roman" w:hAnsi="Book Antiqua" w:cs="Times New Roman"/>
          <w:b/>
          <w:color w:val="auto"/>
          <w:sz w:val="24"/>
          <w:szCs w:val="24"/>
          <w:u w:val="single"/>
        </w:rPr>
      </w:pPr>
      <w:r w:rsidRPr="009C5B76">
        <w:rPr>
          <w:rFonts w:ascii="Book Antiqua" w:eastAsia="Times New Roman" w:hAnsi="Book Antiqua" w:cs="Times New Roman"/>
          <w:b/>
          <w:color w:val="auto"/>
          <w:sz w:val="24"/>
          <w:szCs w:val="24"/>
          <w:u w:val="single"/>
        </w:rPr>
        <w:lastRenderedPageBreak/>
        <w:t>INTRODUCTION</w:t>
      </w:r>
    </w:p>
    <w:p w14:paraId="27B846A2" w14:textId="2994DEF1" w:rsidR="00695DFA" w:rsidRPr="009C5B76" w:rsidRDefault="002775DD" w:rsidP="007D2503">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According to nationwide estimates, approximately 20.5 million Americans between ages 20</w:t>
      </w:r>
      <w:r w:rsidR="007D2503"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74 years have gallstone </w:t>
      </w:r>
      <w:proofErr w:type="gramStart"/>
      <w:r w:rsidRPr="009C5B76">
        <w:rPr>
          <w:rFonts w:ascii="Book Antiqua" w:eastAsia="Times New Roman" w:hAnsi="Book Antiqua" w:cs="Times New Roman"/>
          <w:color w:val="auto"/>
          <w:sz w:val="24"/>
          <w:szCs w:val="24"/>
        </w:rPr>
        <w:t>disease</w:t>
      </w:r>
      <w:r w:rsidR="007D2503" w:rsidRPr="009C5B76">
        <w:rPr>
          <w:rFonts w:ascii="Book Antiqua" w:eastAsia="Times New Roman" w:hAnsi="Book Antiqua" w:cs="Times New Roman"/>
          <w:color w:val="auto"/>
          <w:sz w:val="24"/>
          <w:szCs w:val="24"/>
          <w:vertAlign w:val="superscript"/>
        </w:rPr>
        <w:t>[</w:t>
      </w:r>
      <w:proofErr w:type="gramEnd"/>
      <w:r w:rsidR="007D2503" w:rsidRPr="009C5B76">
        <w:rPr>
          <w:rFonts w:ascii="Book Antiqua" w:eastAsia="Times New Roman" w:hAnsi="Book Antiqua" w:cs="Times New Roman"/>
          <w:color w:val="auto"/>
          <w:sz w:val="24"/>
          <w:szCs w:val="24"/>
          <w:vertAlign w:val="superscript"/>
        </w:rPr>
        <w:t>1]</w:t>
      </w:r>
      <w:r w:rsidR="00372BD8"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Other sources estimate </w:t>
      </w:r>
      <w:proofErr w:type="gramStart"/>
      <w:r w:rsidRPr="009C5B76">
        <w:rPr>
          <w:rFonts w:ascii="Book Antiqua" w:eastAsia="Times New Roman" w:hAnsi="Book Antiqua" w:cs="Times New Roman"/>
          <w:color w:val="auto"/>
          <w:sz w:val="24"/>
          <w:szCs w:val="24"/>
        </w:rPr>
        <w:t>a prevalence</w:t>
      </w:r>
      <w:proofErr w:type="gramEnd"/>
      <w:r w:rsidRPr="009C5B76">
        <w:rPr>
          <w:rFonts w:ascii="Book Antiqua" w:eastAsia="Times New Roman" w:hAnsi="Book Antiqua" w:cs="Times New Roman"/>
          <w:color w:val="auto"/>
          <w:sz w:val="24"/>
          <w:szCs w:val="24"/>
        </w:rPr>
        <w:t xml:space="preserve"> in the general population of 10</w:t>
      </w:r>
      <w:r w:rsidR="007D2503"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15%, however these values may still underestimate the extent of disease. Surgical procedures to address symptomatic cholelithiasis are very common with over 500000 cholecystectomies performed </w:t>
      </w:r>
      <w:proofErr w:type="gramStart"/>
      <w:r w:rsidRPr="009C5B76">
        <w:rPr>
          <w:rFonts w:ascii="Book Antiqua" w:eastAsia="Times New Roman" w:hAnsi="Book Antiqua" w:cs="Times New Roman"/>
          <w:color w:val="auto"/>
          <w:sz w:val="24"/>
          <w:szCs w:val="24"/>
        </w:rPr>
        <w:t>annually</w:t>
      </w:r>
      <w:r w:rsidR="007D2503" w:rsidRPr="009C5B76">
        <w:rPr>
          <w:rFonts w:ascii="Book Antiqua" w:eastAsia="Times New Roman" w:hAnsi="Book Antiqua" w:cs="Times New Roman"/>
          <w:color w:val="auto"/>
          <w:sz w:val="24"/>
          <w:szCs w:val="24"/>
          <w:vertAlign w:val="superscript"/>
        </w:rPr>
        <w:t>[</w:t>
      </w:r>
      <w:proofErr w:type="gramEnd"/>
      <w:r w:rsidR="007D2503" w:rsidRPr="009C5B76">
        <w:rPr>
          <w:rFonts w:ascii="Book Antiqua" w:eastAsia="Times New Roman" w:hAnsi="Book Antiqua" w:cs="Times New Roman"/>
          <w:color w:val="auto"/>
          <w:sz w:val="24"/>
          <w:szCs w:val="24"/>
          <w:vertAlign w:val="superscript"/>
        </w:rPr>
        <w:t>2]</w:t>
      </w:r>
      <w:r w:rsidR="00372BD8"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The spectrum of gallstone disease ranges from simple biliary colic and chronic cholecystitis to severe, life-threatening illnesses such as gangrenous cholecystitis, cholangitis, and biliary sepsis. Despite the many laboratory and radiographic studies available, efficiently identifying patients with a serious underlying biliary infection remains a clinical challenge. Early diagnosis is crucial to prevent rapid clinical deterioration. Selecting reliable and predictive admission variables can facilitate recognizing patients with more severe biliary illness, allowing clinicians to optimize the treatment </w:t>
      </w:r>
      <w:proofErr w:type="gramStart"/>
      <w:r w:rsidRPr="009C5B76">
        <w:rPr>
          <w:rFonts w:ascii="Book Antiqua" w:eastAsia="Times New Roman" w:hAnsi="Book Antiqua" w:cs="Times New Roman"/>
          <w:color w:val="auto"/>
          <w:sz w:val="24"/>
          <w:szCs w:val="24"/>
        </w:rPr>
        <w:t>approach</w:t>
      </w:r>
      <w:r w:rsidR="007D2503" w:rsidRPr="009C5B76">
        <w:rPr>
          <w:rFonts w:ascii="Book Antiqua" w:eastAsia="Times New Roman" w:hAnsi="Book Antiqua" w:cs="Times New Roman"/>
          <w:color w:val="auto"/>
          <w:sz w:val="24"/>
          <w:szCs w:val="24"/>
          <w:vertAlign w:val="superscript"/>
        </w:rPr>
        <w:t>[</w:t>
      </w:r>
      <w:proofErr w:type="gramEnd"/>
      <w:r w:rsidR="007D2503" w:rsidRPr="009C5B76">
        <w:rPr>
          <w:rFonts w:ascii="Book Antiqua" w:eastAsia="Times New Roman" w:hAnsi="Book Antiqua" w:cs="Times New Roman"/>
          <w:color w:val="auto"/>
          <w:sz w:val="24"/>
          <w:szCs w:val="24"/>
          <w:vertAlign w:val="superscript"/>
        </w:rPr>
        <w:t>3]</w:t>
      </w:r>
      <w:r w:rsidRPr="009C5B76">
        <w:rPr>
          <w:rFonts w:ascii="Book Antiqua" w:eastAsia="Times New Roman" w:hAnsi="Book Antiqua" w:cs="Times New Roman"/>
          <w:color w:val="auto"/>
          <w:sz w:val="24"/>
          <w:szCs w:val="24"/>
        </w:rPr>
        <w:t>.</w:t>
      </w:r>
      <w:r w:rsidR="00176A06" w:rsidRPr="009C5B76">
        <w:rPr>
          <w:rFonts w:ascii="Book Antiqua" w:eastAsia="Times New Roman" w:hAnsi="Book Antiqua" w:cs="Times New Roman"/>
          <w:color w:val="auto"/>
          <w:sz w:val="24"/>
          <w:szCs w:val="24"/>
          <w:vertAlign w:val="superscript"/>
        </w:rPr>
        <w:t xml:space="preserve"> </w:t>
      </w:r>
      <w:r w:rsidRPr="009C5B76">
        <w:rPr>
          <w:rFonts w:ascii="Book Antiqua" w:eastAsia="Times New Roman" w:hAnsi="Book Antiqua" w:cs="Times New Roman"/>
          <w:color w:val="auto"/>
          <w:sz w:val="24"/>
          <w:szCs w:val="24"/>
        </w:rPr>
        <w:t xml:space="preserve">One such routinely obtained variable is sodium. Hyponatremia, defined </w:t>
      </w:r>
      <w:proofErr w:type="gramStart"/>
      <w:r w:rsidRPr="009C5B76">
        <w:rPr>
          <w:rFonts w:ascii="Book Antiqua" w:eastAsia="Times New Roman" w:hAnsi="Book Antiqua" w:cs="Times New Roman"/>
          <w:color w:val="auto"/>
          <w:sz w:val="24"/>
          <w:szCs w:val="24"/>
        </w:rPr>
        <w:t xml:space="preserve">as sodium less than 135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w:t>
      </w:r>
      <w:proofErr w:type="gramEnd"/>
      <w:r w:rsidRPr="009C5B76">
        <w:rPr>
          <w:rFonts w:ascii="Book Antiqua" w:eastAsia="Times New Roman" w:hAnsi="Book Antiqua" w:cs="Times New Roman"/>
          <w:color w:val="auto"/>
          <w:sz w:val="24"/>
          <w:szCs w:val="24"/>
        </w:rPr>
        <w:t xml:space="preserve"> has previously been recognized in the context of a variety of inflammatory and infectious disease s</w:t>
      </w:r>
      <w:r w:rsidR="00743F23" w:rsidRPr="009C5B76">
        <w:rPr>
          <w:rFonts w:ascii="Book Antiqua" w:eastAsia="Times New Roman" w:hAnsi="Book Antiqua" w:cs="Times New Roman"/>
          <w:color w:val="auto"/>
          <w:sz w:val="24"/>
          <w:szCs w:val="24"/>
        </w:rPr>
        <w:t>tates.</w:t>
      </w:r>
      <w:r w:rsidR="00667B68" w:rsidRPr="009C5B76">
        <w:rPr>
          <w:rFonts w:ascii="Book Antiqua" w:eastAsia="Times New Roman" w:hAnsi="Book Antiqua" w:cs="Times New Roman"/>
          <w:color w:val="auto"/>
          <w:sz w:val="24"/>
          <w:szCs w:val="24"/>
        </w:rPr>
        <w:t xml:space="preserve"> The pathophysiologic</w:t>
      </w:r>
      <w:r w:rsidRPr="009C5B76">
        <w:rPr>
          <w:rFonts w:ascii="Book Antiqua" w:eastAsia="Times New Roman" w:hAnsi="Book Antiqua" w:cs="Times New Roman"/>
          <w:color w:val="auto"/>
          <w:sz w:val="24"/>
          <w:szCs w:val="24"/>
        </w:rPr>
        <w:t xml:space="preserve"> mechanism is likely multifactorial and may be related to the effects of inflammatory </w:t>
      </w:r>
      <w:proofErr w:type="gramStart"/>
      <w:r w:rsidRPr="009C5B76">
        <w:rPr>
          <w:rFonts w:ascii="Book Antiqua" w:eastAsia="Times New Roman" w:hAnsi="Book Antiqua" w:cs="Times New Roman"/>
          <w:color w:val="auto"/>
          <w:sz w:val="24"/>
          <w:szCs w:val="24"/>
        </w:rPr>
        <w:t>cytokines</w:t>
      </w:r>
      <w:r w:rsidR="007D2503" w:rsidRPr="009C5B76">
        <w:rPr>
          <w:rFonts w:ascii="Book Antiqua" w:eastAsia="Times New Roman" w:hAnsi="Book Antiqua" w:cs="Times New Roman"/>
          <w:color w:val="auto"/>
          <w:sz w:val="24"/>
          <w:szCs w:val="24"/>
          <w:vertAlign w:val="superscript"/>
        </w:rPr>
        <w:t>[</w:t>
      </w:r>
      <w:proofErr w:type="gramEnd"/>
      <w:r w:rsidR="007D2503" w:rsidRPr="009C5B76">
        <w:rPr>
          <w:rFonts w:ascii="Book Antiqua" w:eastAsia="Times New Roman" w:hAnsi="Book Antiqua" w:cs="Times New Roman"/>
          <w:color w:val="auto"/>
          <w:sz w:val="24"/>
          <w:szCs w:val="24"/>
          <w:vertAlign w:val="superscript"/>
        </w:rPr>
        <w:t>4,5]</w:t>
      </w:r>
      <w:r w:rsidRPr="009C5B76">
        <w:rPr>
          <w:rFonts w:ascii="Book Antiqua" w:eastAsia="Times New Roman" w:hAnsi="Book Antiqua" w:cs="Times New Roman"/>
          <w:color w:val="auto"/>
          <w:sz w:val="24"/>
          <w:szCs w:val="24"/>
        </w:rPr>
        <w:t xml:space="preserve">. Hyponatremia has similarly been described in association with intra-abdominal infectious processes, including appendicitis, diverticulitis, and gangrenous </w:t>
      </w:r>
      <w:proofErr w:type="gramStart"/>
      <w:r w:rsidRPr="009C5B76">
        <w:rPr>
          <w:rFonts w:ascii="Book Antiqua" w:eastAsia="Times New Roman" w:hAnsi="Book Antiqua" w:cs="Times New Roman"/>
          <w:color w:val="auto"/>
          <w:sz w:val="24"/>
          <w:szCs w:val="24"/>
        </w:rPr>
        <w:t>cholecystitis</w:t>
      </w:r>
      <w:r w:rsidR="007D2503" w:rsidRPr="009C5B76">
        <w:rPr>
          <w:rFonts w:ascii="Book Antiqua" w:eastAsia="Times New Roman" w:hAnsi="Book Antiqua" w:cs="Times New Roman"/>
          <w:color w:val="auto"/>
          <w:sz w:val="24"/>
          <w:szCs w:val="24"/>
          <w:vertAlign w:val="superscript"/>
        </w:rPr>
        <w:t>[</w:t>
      </w:r>
      <w:proofErr w:type="gramEnd"/>
      <w:r w:rsidR="007D2503" w:rsidRPr="009C5B76">
        <w:rPr>
          <w:rFonts w:ascii="Book Antiqua" w:eastAsia="Times New Roman" w:hAnsi="Book Antiqua" w:cs="Times New Roman"/>
          <w:color w:val="auto"/>
          <w:sz w:val="24"/>
          <w:szCs w:val="24"/>
          <w:vertAlign w:val="superscript"/>
        </w:rPr>
        <w:t>6-8]</w:t>
      </w:r>
      <w:r w:rsidRPr="009C5B76">
        <w:rPr>
          <w:rFonts w:ascii="Book Antiqua" w:eastAsia="Times New Roman" w:hAnsi="Book Antiqua" w:cs="Times New Roman"/>
          <w:color w:val="auto"/>
          <w:sz w:val="24"/>
          <w:szCs w:val="24"/>
        </w:rPr>
        <w:t xml:space="preserve">. Importantly, no previous study has described hyponatremia over the spectrum of biliary disease. We </w:t>
      </w:r>
      <w:r w:rsidR="006C7A3B" w:rsidRPr="009C5B76">
        <w:rPr>
          <w:rFonts w:ascii="Book Antiqua" w:eastAsia="Times New Roman" w:hAnsi="Book Antiqua" w:cs="Times New Roman"/>
          <w:color w:val="auto"/>
          <w:sz w:val="24"/>
          <w:szCs w:val="24"/>
        </w:rPr>
        <w:t xml:space="preserve">hypothesized that markers of more </w:t>
      </w:r>
      <w:r w:rsidRPr="009C5B76">
        <w:rPr>
          <w:rFonts w:ascii="Book Antiqua" w:eastAsia="Times New Roman" w:hAnsi="Book Antiqua" w:cs="Times New Roman"/>
          <w:color w:val="auto"/>
          <w:sz w:val="24"/>
          <w:szCs w:val="24"/>
        </w:rPr>
        <w:t xml:space="preserve">severe biliary illness were associated with a predictable </w:t>
      </w:r>
      <w:r w:rsidR="002348DE" w:rsidRPr="009C5B76">
        <w:rPr>
          <w:rFonts w:ascii="Book Antiqua" w:eastAsia="Times New Roman" w:hAnsi="Book Antiqua" w:cs="Times New Roman"/>
          <w:color w:val="auto"/>
          <w:sz w:val="24"/>
          <w:szCs w:val="24"/>
        </w:rPr>
        <w:t>decrease</w:t>
      </w:r>
      <w:r w:rsidRPr="009C5B76">
        <w:rPr>
          <w:rFonts w:ascii="Book Antiqua" w:eastAsia="Times New Roman" w:hAnsi="Book Antiqua" w:cs="Times New Roman"/>
          <w:color w:val="auto"/>
          <w:sz w:val="24"/>
          <w:szCs w:val="24"/>
        </w:rPr>
        <w:t xml:space="preserve"> in sodium</w:t>
      </w:r>
      <w:r w:rsidR="007C7183" w:rsidRPr="009C5B76">
        <w:rPr>
          <w:rFonts w:ascii="Book Antiqua" w:eastAsia="Times New Roman" w:hAnsi="Book Antiqua" w:cs="Times New Roman"/>
          <w:color w:val="auto"/>
          <w:sz w:val="24"/>
          <w:szCs w:val="24"/>
        </w:rPr>
        <w:t xml:space="preserve"> level</w:t>
      </w:r>
      <w:r w:rsidRPr="009C5B76">
        <w:rPr>
          <w:rFonts w:ascii="Book Antiqua" w:eastAsia="Times New Roman" w:hAnsi="Book Antiqua" w:cs="Times New Roman"/>
          <w:color w:val="auto"/>
          <w:sz w:val="24"/>
          <w:szCs w:val="24"/>
        </w:rPr>
        <w:t>.</w:t>
      </w:r>
    </w:p>
    <w:p w14:paraId="7DAA1EE0" w14:textId="59E2242C" w:rsidR="00695DFA" w:rsidRPr="009C5B76" w:rsidRDefault="00695DFA" w:rsidP="007D2503">
      <w:pPr>
        <w:pStyle w:val="Normal1"/>
        <w:spacing w:line="360" w:lineRule="auto"/>
        <w:jc w:val="both"/>
        <w:rPr>
          <w:rFonts w:ascii="Book Antiqua" w:eastAsia="Times New Roman" w:hAnsi="Book Antiqua" w:cs="Times New Roman"/>
          <w:color w:val="auto"/>
          <w:sz w:val="24"/>
          <w:szCs w:val="24"/>
        </w:rPr>
      </w:pPr>
    </w:p>
    <w:p w14:paraId="3B0D1452" w14:textId="77777777" w:rsidR="007D2503" w:rsidRPr="009C5B76" w:rsidRDefault="007D2503" w:rsidP="007D2503">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color w:val="auto"/>
          <w:kern w:val="2"/>
          <w:sz w:val="24"/>
          <w:szCs w:val="24"/>
          <w:u w:val="single"/>
          <w:lang w:val="en-US" w:eastAsia="ja-JP"/>
        </w:rPr>
      </w:pPr>
      <w:r w:rsidRPr="009C5B76">
        <w:rPr>
          <w:rFonts w:ascii="Book Antiqua" w:eastAsia="MS PMincho" w:hAnsi="Book Antiqua" w:cs="Times New Roman"/>
          <w:b/>
          <w:bCs/>
          <w:color w:val="auto"/>
          <w:kern w:val="2"/>
          <w:sz w:val="24"/>
          <w:szCs w:val="24"/>
          <w:u w:val="single"/>
          <w:lang w:val="en-US" w:eastAsia="ja-JP"/>
        </w:rPr>
        <w:t>MATERIALS AND METHODS</w:t>
      </w:r>
    </w:p>
    <w:p w14:paraId="06E9D5EF" w14:textId="48BA741C" w:rsidR="00695DFA" w:rsidRPr="009C5B76" w:rsidRDefault="002775DD" w:rsidP="007D2503">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Using a </w:t>
      </w:r>
      <w:r w:rsidR="000743A1" w:rsidRPr="009C5B76">
        <w:rPr>
          <w:rFonts w:ascii="Book Antiqua" w:eastAsia="Times New Roman" w:hAnsi="Book Antiqua" w:cs="Times New Roman"/>
          <w:color w:val="auto"/>
          <w:sz w:val="24"/>
          <w:szCs w:val="24"/>
        </w:rPr>
        <w:t>prospectively collected, comprehensive</w:t>
      </w:r>
      <w:r w:rsidRPr="009C5B76">
        <w:rPr>
          <w:rFonts w:ascii="Book Antiqua" w:eastAsia="Times New Roman" w:hAnsi="Book Antiqua" w:cs="Times New Roman"/>
          <w:color w:val="auto"/>
          <w:sz w:val="24"/>
          <w:szCs w:val="24"/>
        </w:rPr>
        <w:t xml:space="preserve"> quality outcomes database containing detailed patient demographics, clinical information, and outcomes spanning from March 1989 to </w:t>
      </w:r>
      <w:r w:rsidR="00E51E24" w:rsidRPr="009C5B76">
        <w:rPr>
          <w:rFonts w:ascii="Book Antiqua" w:eastAsia="Times New Roman" w:hAnsi="Book Antiqua" w:cs="Times New Roman"/>
          <w:color w:val="auto"/>
          <w:sz w:val="24"/>
          <w:szCs w:val="24"/>
        </w:rPr>
        <w:t>October</w:t>
      </w:r>
      <w:r w:rsidR="007667CA"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201</w:t>
      </w:r>
      <w:r w:rsidR="00E51E24" w:rsidRPr="009C5B76">
        <w:rPr>
          <w:rFonts w:ascii="Book Antiqua" w:eastAsia="Times New Roman" w:hAnsi="Book Antiqua" w:cs="Times New Roman"/>
          <w:color w:val="auto"/>
          <w:sz w:val="24"/>
          <w:szCs w:val="24"/>
        </w:rPr>
        <w:t>9</w:t>
      </w:r>
      <w:r w:rsidRPr="009C5B76">
        <w:rPr>
          <w:rFonts w:ascii="Book Antiqua" w:eastAsia="Times New Roman" w:hAnsi="Book Antiqua" w:cs="Times New Roman"/>
          <w:color w:val="auto"/>
          <w:sz w:val="24"/>
          <w:szCs w:val="24"/>
        </w:rPr>
        <w:t xml:space="preserve">, we studied </w:t>
      </w:r>
      <w:r w:rsidR="00E51E24" w:rsidRPr="009C5B76">
        <w:rPr>
          <w:rFonts w:ascii="Book Antiqua" w:eastAsia="Times New Roman" w:hAnsi="Book Antiqua" w:cs="Times New Roman"/>
          <w:color w:val="auto"/>
          <w:sz w:val="24"/>
          <w:szCs w:val="24"/>
        </w:rPr>
        <w:t>920</w:t>
      </w:r>
      <w:r w:rsidRPr="009C5B76">
        <w:rPr>
          <w:rFonts w:ascii="Book Antiqua" w:eastAsia="Times New Roman" w:hAnsi="Book Antiqua" w:cs="Times New Roman"/>
          <w:color w:val="auto"/>
          <w:sz w:val="24"/>
          <w:szCs w:val="24"/>
        </w:rPr>
        <w:t xml:space="preserve"> pat</w:t>
      </w:r>
      <w:r w:rsidR="00135BDB" w:rsidRPr="009C5B76">
        <w:rPr>
          <w:rFonts w:ascii="Book Antiqua" w:eastAsia="Times New Roman" w:hAnsi="Book Antiqua" w:cs="Times New Roman"/>
          <w:color w:val="auto"/>
          <w:sz w:val="24"/>
          <w:szCs w:val="24"/>
        </w:rPr>
        <w:t>ients with gallstone disease (8</w:t>
      </w:r>
      <w:r w:rsidR="00E51E24" w:rsidRPr="009C5B76">
        <w:rPr>
          <w:rFonts w:ascii="Book Antiqua" w:eastAsia="Times New Roman" w:hAnsi="Book Antiqua" w:cs="Times New Roman"/>
          <w:color w:val="auto"/>
          <w:sz w:val="24"/>
          <w:szCs w:val="24"/>
        </w:rPr>
        <w:t>92</w:t>
      </w:r>
      <w:r w:rsidRPr="009C5B76">
        <w:rPr>
          <w:rFonts w:ascii="Book Antiqua" w:eastAsia="Times New Roman" w:hAnsi="Book Antiqua" w:cs="Times New Roman"/>
          <w:color w:val="auto"/>
          <w:sz w:val="24"/>
          <w:szCs w:val="24"/>
        </w:rPr>
        <w:t xml:space="preserve"> at San Francisco VA Hospital, 2</w:t>
      </w:r>
      <w:r w:rsidR="00E51E24" w:rsidRPr="009C5B76">
        <w:rPr>
          <w:rFonts w:ascii="Book Antiqua" w:eastAsia="Times New Roman" w:hAnsi="Book Antiqua" w:cs="Times New Roman"/>
          <w:color w:val="auto"/>
          <w:sz w:val="24"/>
          <w:szCs w:val="24"/>
        </w:rPr>
        <w:t>8</w:t>
      </w:r>
      <w:r w:rsidRPr="009C5B76">
        <w:rPr>
          <w:rFonts w:ascii="Book Antiqua" w:eastAsia="Times New Roman" w:hAnsi="Book Antiqua" w:cs="Times New Roman"/>
          <w:color w:val="auto"/>
          <w:sz w:val="24"/>
          <w:szCs w:val="24"/>
        </w:rPr>
        <w:t xml:space="preserve"> at UCSF Medical Center). Patients were identified by general surgery consultation. The lowest sodium </w:t>
      </w:r>
      <w:r w:rsidR="007667CA" w:rsidRPr="009C5B76">
        <w:rPr>
          <w:rFonts w:ascii="Book Antiqua" w:eastAsia="Times New Roman" w:hAnsi="Book Antiqua" w:cs="Times New Roman"/>
          <w:color w:val="auto"/>
          <w:sz w:val="24"/>
          <w:szCs w:val="24"/>
        </w:rPr>
        <w:t xml:space="preserve">level </w:t>
      </w:r>
      <w:r w:rsidRPr="009C5B76">
        <w:rPr>
          <w:rFonts w:ascii="Book Antiqua" w:eastAsia="Times New Roman" w:hAnsi="Book Antiqua" w:cs="Times New Roman"/>
          <w:color w:val="auto"/>
          <w:sz w:val="24"/>
          <w:szCs w:val="24"/>
        </w:rPr>
        <w:t>during the</w:t>
      </w:r>
      <w:r w:rsidR="000743A1" w:rsidRPr="009C5B76">
        <w:rPr>
          <w:rFonts w:ascii="Book Antiqua" w:eastAsia="Times New Roman" w:hAnsi="Book Antiqua" w:cs="Times New Roman"/>
          <w:color w:val="auto"/>
          <w:sz w:val="24"/>
          <w:szCs w:val="24"/>
        </w:rPr>
        <w:t xml:space="preserve"> initial acute phase of illness</w:t>
      </w:r>
      <w:r w:rsidR="00E51E24"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lastRenderedPageBreak/>
        <w:t xml:space="preserve">prior to therapeutic intervention (surgery, </w:t>
      </w:r>
      <w:r w:rsidR="00176A06" w:rsidRPr="009C5B76">
        <w:rPr>
          <w:rFonts w:ascii="Book Antiqua" w:eastAsia="Times New Roman" w:hAnsi="Book Antiqua" w:cs="Times New Roman"/>
          <w:color w:val="auto"/>
          <w:sz w:val="24"/>
          <w:szCs w:val="24"/>
        </w:rPr>
        <w:t>endoscopic retrograde cholangiopancreatography, percutaneous transhepatic cholangiography, percutaneous cholecystostomy tube</w:t>
      </w:r>
      <w:r w:rsidRPr="009C5B76">
        <w:rPr>
          <w:rFonts w:ascii="Book Antiqua" w:eastAsia="Times New Roman" w:hAnsi="Book Antiqua" w:cs="Times New Roman"/>
          <w:color w:val="auto"/>
          <w:sz w:val="24"/>
          <w:szCs w:val="24"/>
        </w:rPr>
        <w:t xml:space="preserve"> drainage) was recorded. These values were, in most cases, within 24</w:t>
      </w:r>
      <w:r w:rsidR="007667CA" w:rsidRPr="009C5B76">
        <w:rPr>
          <w:rFonts w:ascii="Book Antiqua" w:eastAsia="Times New Roman" w:hAnsi="Book Antiqua" w:cs="Times New Roman"/>
          <w:color w:val="auto"/>
          <w:sz w:val="24"/>
          <w:szCs w:val="24"/>
        </w:rPr>
        <w:t>-48</w:t>
      </w:r>
      <w:r w:rsidRPr="009C5B76">
        <w:rPr>
          <w:rFonts w:ascii="Book Antiqua" w:eastAsia="Times New Roman" w:hAnsi="Book Antiqua" w:cs="Times New Roman"/>
          <w:color w:val="auto"/>
          <w:sz w:val="24"/>
          <w:szCs w:val="24"/>
        </w:rPr>
        <w:t xml:space="preserve"> h of </w:t>
      </w:r>
      <w:r w:rsidR="00265368" w:rsidRPr="009C5B76">
        <w:rPr>
          <w:rFonts w:ascii="Book Antiqua" w:eastAsia="Times New Roman" w:hAnsi="Book Antiqua" w:cs="Times New Roman"/>
          <w:color w:val="auto"/>
          <w:sz w:val="24"/>
          <w:szCs w:val="24"/>
        </w:rPr>
        <w:t xml:space="preserve">acute </w:t>
      </w:r>
      <w:r w:rsidRPr="009C5B76">
        <w:rPr>
          <w:rFonts w:ascii="Book Antiqua" w:eastAsia="Times New Roman" w:hAnsi="Book Antiqua" w:cs="Times New Roman"/>
          <w:color w:val="auto"/>
          <w:sz w:val="24"/>
          <w:szCs w:val="24"/>
        </w:rPr>
        <w:t>presentation</w:t>
      </w:r>
      <w:r w:rsidR="00265368" w:rsidRPr="009C5B76">
        <w:rPr>
          <w:rFonts w:ascii="Book Antiqua" w:eastAsia="Times New Roman" w:hAnsi="Book Antiqua" w:cs="Times New Roman"/>
          <w:color w:val="auto"/>
          <w:sz w:val="24"/>
          <w:szCs w:val="24"/>
        </w:rPr>
        <w:t xml:space="preserve"> or preoperative values</w:t>
      </w:r>
      <w:r w:rsidRPr="009C5B76">
        <w:rPr>
          <w:rFonts w:ascii="Book Antiqua" w:eastAsia="Times New Roman" w:hAnsi="Book Antiqua" w:cs="Times New Roman"/>
          <w:color w:val="auto"/>
          <w:sz w:val="24"/>
          <w:szCs w:val="24"/>
        </w:rPr>
        <w:t xml:space="preserve">. </w:t>
      </w:r>
      <w:r w:rsidR="00AA487D" w:rsidRPr="009C5B76">
        <w:rPr>
          <w:rFonts w:ascii="Book Antiqua" w:eastAsia="Times New Roman" w:hAnsi="Book Antiqua" w:cs="Times New Roman"/>
          <w:color w:val="auto"/>
          <w:sz w:val="24"/>
          <w:szCs w:val="24"/>
        </w:rPr>
        <w:t>C</w:t>
      </w:r>
      <w:r w:rsidRPr="009C5B76">
        <w:rPr>
          <w:rFonts w:ascii="Book Antiqua" w:eastAsia="Times New Roman" w:hAnsi="Book Antiqua" w:cs="Times New Roman"/>
          <w:color w:val="auto"/>
          <w:sz w:val="24"/>
          <w:szCs w:val="24"/>
        </w:rPr>
        <w:t>oincident glucose values were also recorded. Operative</w:t>
      </w:r>
      <w:r w:rsidR="001009D5" w:rsidRPr="009C5B76">
        <w:rPr>
          <w:rFonts w:ascii="Book Antiqua" w:eastAsia="Times New Roman" w:hAnsi="Book Antiqua" w:cs="Times New Roman"/>
          <w:color w:val="auto"/>
          <w:sz w:val="24"/>
          <w:szCs w:val="24"/>
        </w:rPr>
        <w:t xml:space="preserve"> report, </w:t>
      </w:r>
      <w:r w:rsidRPr="009C5B76">
        <w:rPr>
          <w:rFonts w:ascii="Book Antiqua" w:eastAsia="Times New Roman" w:hAnsi="Book Antiqua" w:cs="Times New Roman"/>
          <w:color w:val="auto"/>
          <w:sz w:val="24"/>
          <w:szCs w:val="24"/>
        </w:rPr>
        <w:t xml:space="preserve">pathology reports, </w:t>
      </w:r>
      <w:r w:rsidR="001009D5" w:rsidRPr="009C5B76">
        <w:rPr>
          <w:rFonts w:ascii="Book Antiqua" w:eastAsia="Times New Roman" w:hAnsi="Book Antiqua" w:cs="Times New Roman"/>
          <w:color w:val="auto"/>
          <w:sz w:val="24"/>
          <w:szCs w:val="24"/>
        </w:rPr>
        <w:t xml:space="preserve">and </w:t>
      </w:r>
      <w:r w:rsidRPr="009C5B76">
        <w:rPr>
          <w:rFonts w:ascii="Book Antiqua" w:eastAsia="Times New Roman" w:hAnsi="Book Antiqua" w:cs="Times New Roman"/>
          <w:color w:val="auto"/>
          <w:sz w:val="24"/>
          <w:szCs w:val="24"/>
        </w:rPr>
        <w:t xml:space="preserve">radiology </w:t>
      </w:r>
      <w:r w:rsidR="001009D5" w:rsidRPr="009C5B76">
        <w:rPr>
          <w:rFonts w:ascii="Book Antiqua" w:eastAsia="Times New Roman" w:hAnsi="Book Antiqua" w:cs="Times New Roman"/>
          <w:color w:val="auto"/>
          <w:sz w:val="24"/>
          <w:szCs w:val="24"/>
        </w:rPr>
        <w:t xml:space="preserve">imaging </w:t>
      </w:r>
      <w:r w:rsidRPr="009C5B76">
        <w:rPr>
          <w:rFonts w:ascii="Book Antiqua" w:eastAsia="Times New Roman" w:hAnsi="Book Antiqua" w:cs="Times New Roman"/>
          <w:color w:val="auto"/>
          <w:sz w:val="24"/>
          <w:szCs w:val="24"/>
        </w:rPr>
        <w:t>studies</w:t>
      </w:r>
      <w:r w:rsidR="00176A06"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were reviewed for the presence of gangrenous cholecystitis, abscess, perforation, and/or necrotizing pancreatitis. </w:t>
      </w:r>
    </w:p>
    <w:p w14:paraId="53C0E321" w14:textId="186228F4" w:rsidR="00BB2D22" w:rsidRPr="009C5B76" w:rsidRDefault="00BB2D22" w:rsidP="00423C54">
      <w:pPr>
        <w:pStyle w:val="Normal1"/>
        <w:spacing w:line="360" w:lineRule="auto"/>
        <w:ind w:firstLineChars="100" w:firstLine="240"/>
        <w:jc w:val="both"/>
        <w:rPr>
          <w:rFonts w:ascii="Book Antiqua" w:eastAsia="Times New Roman" w:hAnsi="Book Antiqua" w:cs="Times New Roman"/>
          <w:color w:val="auto"/>
          <w:sz w:val="24"/>
          <w:szCs w:val="24"/>
        </w:rPr>
      </w:pPr>
      <w:bookmarkStart w:id="13" w:name="_Hlk510427340"/>
      <w:r w:rsidRPr="009C5B76">
        <w:rPr>
          <w:rFonts w:ascii="Book Antiqua" w:eastAsia="Times New Roman" w:hAnsi="Book Antiqua" w:cs="Times New Roman"/>
          <w:color w:val="auto"/>
          <w:sz w:val="24"/>
          <w:szCs w:val="24"/>
        </w:rPr>
        <w:t xml:space="preserve">Illness severity, based on pre-intervention findings, was classified into four groups: </w:t>
      </w:r>
      <w:r w:rsidR="00423C54" w:rsidRPr="009C5B76">
        <w:rPr>
          <w:rFonts w:ascii="Book Antiqua" w:eastAsia="Times New Roman" w:hAnsi="Book Antiqua" w:cs="Times New Roman"/>
          <w:color w:val="auto"/>
          <w:sz w:val="24"/>
          <w:szCs w:val="24"/>
        </w:rPr>
        <w:t>(</w:t>
      </w:r>
      <w:r w:rsidRPr="009C5B76">
        <w:rPr>
          <w:rFonts w:ascii="Book Antiqua" w:hAnsi="Book Antiqua" w:cs="Times New Roman"/>
          <w:color w:val="auto"/>
          <w:sz w:val="24"/>
          <w:szCs w:val="24"/>
        </w:rPr>
        <w:t xml:space="preserve">1) None: </w:t>
      </w:r>
      <w:r w:rsidR="00423C54" w:rsidRPr="009C5B76">
        <w:rPr>
          <w:rFonts w:ascii="Book Antiqua" w:hAnsi="Book Antiqua" w:cs="Times New Roman"/>
          <w:color w:val="auto"/>
          <w:sz w:val="24"/>
          <w:szCs w:val="24"/>
        </w:rPr>
        <w:t>N</w:t>
      </w:r>
      <w:r w:rsidRPr="009C5B76">
        <w:rPr>
          <w:rFonts w:ascii="Book Antiqua" w:hAnsi="Book Antiqua" w:cs="Times New Roman"/>
          <w:color w:val="auto"/>
          <w:sz w:val="24"/>
          <w:szCs w:val="24"/>
        </w:rPr>
        <w:t>o clinical infection or inflammatory manifestations</w:t>
      </w:r>
      <w:r w:rsidR="00AE31E8" w:rsidRPr="009C5B76">
        <w:rPr>
          <w:rFonts w:ascii="Book Antiqua" w:hAnsi="Book Antiqua" w:cs="Times New Roman"/>
          <w:color w:val="auto"/>
          <w:sz w:val="24"/>
          <w:szCs w:val="24"/>
        </w:rPr>
        <w:t>;</w:t>
      </w:r>
      <w:r w:rsidRPr="009C5B76">
        <w:rPr>
          <w:rFonts w:ascii="Book Antiqua" w:hAnsi="Book Antiqua" w:cs="Times New Roman"/>
          <w:color w:val="auto"/>
          <w:sz w:val="24"/>
          <w:szCs w:val="24"/>
        </w:rPr>
        <w:t xml:space="preserve"> </w:t>
      </w:r>
      <w:r w:rsidR="00AE31E8" w:rsidRPr="009C5B76">
        <w:rPr>
          <w:rFonts w:ascii="Book Antiqua" w:hAnsi="Book Antiqua" w:cs="Times New Roman"/>
          <w:color w:val="auto"/>
          <w:sz w:val="24"/>
          <w:szCs w:val="24"/>
        </w:rPr>
        <w:t>(</w:t>
      </w:r>
      <w:r w:rsidRPr="009C5B76">
        <w:rPr>
          <w:rFonts w:ascii="Book Antiqua" w:hAnsi="Book Antiqua" w:cs="Times New Roman"/>
          <w:color w:val="auto"/>
          <w:sz w:val="24"/>
          <w:szCs w:val="24"/>
        </w:rPr>
        <w:t xml:space="preserve">2) </w:t>
      </w:r>
      <w:r w:rsidR="005E2B11" w:rsidRPr="009C5B76">
        <w:rPr>
          <w:rFonts w:ascii="Book Antiqua" w:hAnsi="Book Antiqua" w:cs="Times New Roman"/>
          <w:color w:val="auto"/>
          <w:sz w:val="24"/>
          <w:szCs w:val="24"/>
        </w:rPr>
        <w:t>s</w:t>
      </w:r>
      <w:r w:rsidR="00AE31E8" w:rsidRPr="009C5B76">
        <w:rPr>
          <w:rFonts w:ascii="Book Antiqua" w:hAnsi="Book Antiqua" w:cs="Times New Roman"/>
          <w:color w:val="auto"/>
          <w:sz w:val="24"/>
          <w:szCs w:val="24"/>
        </w:rPr>
        <w:t>ystemic inflammatory response syndrome (</w:t>
      </w:r>
      <w:r w:rsidRPr="009C5B76">
        <w:rPr>
          <w:rFonts w:ascii="Book Antiqua" w:hAnsi="Book Antiqua" w:cs="Times New Roman"/>
          <w:color w:val="auto"/>
          <w:sz w:val="24"/>
          <w:szCs w:val="24"/>
        </w:rPr>
        <w:t>SIRS</w:t>
      </w:r>
      <w:r w:rsidR="00AE31E8" w:rsidRPr="009C5B76">
        <w:rPr>
          <w:rFonts w:ascii="Book Antiqua" w:hAnsi="Book Antiqua" w:cs="Times New Roman"/>
          <w:color w:val="auto"/>
          <w:sz w:val="24"/>
          <w:szCs w:val="24"/>
        </w:rPr>
        <w:t>)</w:t>
      </w:r>
      <w:r w:rsidRPr="009C5B76">
        <w:rPr>
          <w:rFonts w:ascii="Book Antiqua" w:hAnsi="Book Antiqua" w:cs="Times New Roman"/>
          <w:color w:val="auto"/>
          <w:sz w:val="24"/>
          <w:szCs w:val="24"/>
        </w:rPr>
        <w:t xml:space="preserve">: </w:t>
      </w:r>
      <w:r w:rsidR="00AE31E8" w:rsidRPr="009C5B76">
        <w:rPr>
          <w:rFonts w:ascii="Book Antiqua" w:hAnsi="Book Antiqua" w:cs="Times New Roman"/>
          <w:color w:val="auto"/>
          <w:sz w:val="24"/>
          <w:szCs w:val="24"/>
        </w:rPr>
        <w:t>O</w:t>
      </w:r>
      <w:r w:rsidRPr="009C5B76">
        <w:rPr>
          <w:rFonts w:ascii="Book Antiqua" w:hAnsi="Book Antiqua" w:cs="Times New Roman"/>
          <w:color w:val="auto"/>
          <w:sz w:val="24"/>
          <w:szCs w:val="24"/>
        </w:rPr>
        <w:t xml:space="preserve">ne or more of </w:t>
      </w:r>
      <w:r w:rsidRPr="009C5B76">
        <w:rPr>
          <w:rFonts w:ascii="Book Antiqua" w:eastAsia="Times New Roman" w:hAnsi="Book Antiqua" w:cs="Times New Roman"/>
          <w:color w:val="auto"/>
          <w:sz w:val="24"/>
          <w:szCs w:val="24"/>
        </w:rPr>
        <w:t xml:space="preserve">temperature </w:t>
      </w:r>
      <w:r w:rsidR="00AE31E8"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100F</w:t>
      </w:r>
      <w:r w:rsidR="00AE31E8"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w:t>
      </w:r>
      <w:r w:rsidR="005E2B11" w:rsidRPr="009C5B76">
        <w:rPr>
          <w:rFonts w:ascii="Book Antiqua" w:eastAsia="Times New Roman" w:hAnsi="Book Antiqua" w:cs="Times New Roman"/>
          <w:color w:val="auto"/>
          <w:sz w:val="24"/>
          <w:szCs w:val="24"/>
        </w:rPr>
        <w:t>white blood cell</w:t>
      </w:r>
      <w:r w:rsidRPr="009C5B76">
        <w:rPr>
          <w:rFonts w:ascii="Book Antiqua" w:eastAsia="Times New Roman" w:hAnsi="Book Antiqua" w:cs="Times New Roman"/>
          <w:color w:val="auto"/>
          <w:sz w:val="24"/>
          <w:szCs w:val="24"/>
        </w:rPr>
        <w:t xml:space="preserve"> &gt; 10 K/cm</w:t>
      </w:r>
      <w:r w:rsidRPr="009C5B76">
        <w:rPr>
          <w:rFonts w:ascii="Book Antiqua" w:eastAsia="Times New Roman" w:hAnsi="Book Antiqua" w:cs="Times New Roman"/>
          <w:color w:val="auto"/>
          <w:sz w:val="24"/>
          <w:szCs w:val="24"/>
          <w:vertAlign w:val="superscript"/>
        </w:rPr>
        <w:t>2</w:t>
      </w:r>
      <w:r w:rsidRPr="009C5B76">
        <w:rPr>
          <w:rFonts w:ascii="Book Antiqua" w:eastAsia="Times New Roman" w:hAnsi="Book Antiqua" w:cs="Times New Roman"/>
          <w:color w:val="auto"/>
          <w:sz w:val="24"/>
          <w:szCs w:val="24"/>
        </w:rPr>
        <w:t>, respiratory rate &gt; 20 breaths/minute, or heart rate &gt; 90 beats/minute</w:t>
      </w:r>
      <w:r w:rsidR="005E2B11" w:rsidRPr="009C5B76">
        <w:rPr>
          <w:rFonts w:ascii="Book Antiqua" w:eastAsia="Times New Roman" w:hAnsi="Book Antiqua" w:cs="Times New Roman"/>
          <w:color w:val="auto"/>
          <w:sz w:val="24"/>
          <w:szCs w:val="24"/>
        </w:rPr>
        <w:t>;</w:t>
      </w:r>
      <w:r w:rsidRPr="009C5B76">
        <w:rPr>
          <w:rFonts w:ascii="Book Antiqua" w:hAnsi="Book Antiqua" w:cs="Times New Roman"/>
          <w:color w:val="auto"/>
          <w:sz w:val="24"/>
          <w:szCs w:val="24"/>
        </w:rPr>
        <w:t xml:space="preserve"> </w:t>
      </w:r>
      <w:r w:rsidR="005E2B11" w:rsidRPr="009C5B76">
        <w:rPr>
          <w:rFonts w:ascii="Book Antiqua" w:hAnsi="Book Antiqua" w:cs="Times New Roman"/>
          <w:color w:val="auto"/>
          <w:sz w:val="24"/>
          <w:szCs w:val="24"/>
        </w:rPr>
        <w:t>(</w:t>
      </w:r>
      <w:r w:rsidRPr="009C5B76">
        <w:rPr>
          <w:rFonts w:ascii="Book Antiqua" w:hAnsi="Book Antiqua" w:cs="Times New Roman"/>
          <w:color w:val="auto"/>
          <w:sz w:val="24"/>
          <w:szCs w:val="24"/>
        </w:rPr>
        <w:t xml:space="preserve">3) </w:t>
      </w:r>
      <w:r w:rsidR="005E2B11" w:rsidRPr="009C5B76">
        <w:rPr>
          <w:rFonts w:ascii="Book Antiqua" w:hAnsi="Book Antiqua" w:cs="Times New Roman"/>
          <w:color w:val="auto"/>
          <w:sz w:val="24"/>
          <w:szCs w:val="24"/>
        </w:rPr>
        <w:t>s</w:t>
      </w:r>
      <w:r w:rsidRPr="009C5B76">
        <w:rPr>
          <w:rFonts w:ascii="Book Antiqua" w:hAnsi="Book Antiqua" w:cs="Times New Roman"/>
          <w:color w:val="auto"/>
          <w:sz w:val="24"/>
          <w:szCs w:val="24"/>
        </w:rPr>
        <w:t>evere</w:t>
      </w:r>
      <w:r w:rsidR="009D53F2" w:rsidRPr="009C5B76">
        <w:rPr>
          <w:rFonts w:ascii="Book Antiqua" w:hAnsi="Book Antiqua" w:cs="Times New Roman"/>
          <w:color w:val="auto"/>
          <w:sz w:val="24"/>
          <w:szCs w:val="24"/>
        </w:rPr>
        <w:t xml:space="preserve"> illness</w:t>
      </w:r>
      <w:r w:rsidRPr="009C5B76">
        <w:rPr>
          <w:rFonts w:ascii="Book Antiqua" w:hAnsi="Book Antiqua" w:cs="Times New Roman"/>
          <w:color w:val="auto"/>
          <w:sz w:val="24"/>
          <w:szCs w:val="24"/>
        </w:rPr>
        <w:t>: gallbladder empyema, gangrenous cholecystitis, necrotizing pancreatitis, abdominal or hepatic abscess formation, and/or cholangitis</w:t>
      </w:r>
      <w:r w:rsidR="005E2B11" w:rsidRPr="009C5B76">
        <w:rPr>
          <w:rFonts w:ascii="Book Antiqua" w:hAnsi="Book Antiqua" w:cs="Times New Roman"/>
          <w:color w:val="auto"/>
          <w:sz w:val="24"/>
          <w:szCs w:val="24"/>
        </w:rPr>
        <w:t>;</w:t>
      </w:r>
      <w:r w:rsidRPr="009C5B76">
        <w:rPr>
          <w:rFonts w:ascii="Book Antiqua" w:hAnsi="Book Antiqua" w:cs="Times New Roman"/>
          <w:color w:val="auto"/>
          <w:sz w:val="24"/>
          <w:szCs w:val="24"/>
        </w:rPr>
        <w:t xml:space="preserve"> and </w:t>
      </w:r>
      <w:r w:rsidR="005E2B11" w:rsidRPr="009C5B76">
        <w:rPr>
          <w:rFonts w:ascii="Book Antiqua" w:hAnsi="Book Antiqua" w:cs="Times New Roman"/>
          <w:color w:val="auto"/>
          <w:sz w:val="24"/>
          <w:szCs w:val="24"/>
        </w:rPr>
        <w:t>(</w:t>
      </w:r>
      <w:r w:rsidRPr="009C5B76">
        <w:rPr>
          <w:rFonts w:ascii="Book Antiqua" w:hAnsi="Book Antiqua" w:cs="Times New Roman"/>
          <w:color w:val="auto"/>
          <w:sz w:val="24"/>
          <w:szCs w:val="24"/>
        </w:rPr>
        <w:t xml:space="preserve">4) </w:t>
      </w:r>
      <w:r w:rsidR="005E2B11" w:rsidRPr="009C5B76">
        <w:rPr>
          <w:rFonts w:ascii="Book Antiqua" w:hAnsi="Book Antiqua" w:cs="Times New Roman"/>
          <w:color w:val="auto"/>
          <w:sz w:val="24"/>
          <w:szCs w:val="24"/>
        </w:rPr>
        <w:t>s</w:t>
      </w:r>
      <w:r w:rsidRPr="009C5B76">
        <w:rPr>
          <w:rFonts w:ascii="Book Antiqua" w:hAnsi="Book Antiqua" w:cs="Times New Roman"/>
          <w:color w:val="auto"/>
          <w:sz w:val="24"/>
          <w:szCs w:val="24"/>
        </w:rPr>
        <w:t>epsis/multiple organ dysfunction syndrome</w:t>
      </w:r>
      <w:r w:rsidR="00454B6B" w:rsidRPr="009C5B76">
        <w:rPr>
          <w:rFonts w:ascii="Book Antiqua" w:hAnsi="Book Antiqua" w:cs="Times New Roman"/>
          <w:color w:val="auto"/>
          <w:sz w:val="24"/>
          <w:szCs w:val="24"/>
        </w:rPr>
        <w:t xml:space="preserve"> (MODS)</w:t>
      </w:r>
      <w:r w:rsidRPr="009C5B76">
        <w:rPr>
          <w:rFonts w:ascii="Book Antiqua" w:hAnsi="Book Antiqua" w:cs="Times New Roman"/>
          <w:color w:val="auto"/>
          <w:sz w:val="24"/>
          <w:szCs w:val="24"/>
        </w:rPr>
        <w:t xml:space="preserve">: </w:t>
      </w:r>
      <w:proofErr w:type="spellStart"/>
      <w:r w:rsidR="005E2B11" w:rsidRPr="009C5B76">
        <w:rPr>
          <w:rFonts w:ascii="Book Antiqua" w:hAnsi="Book Antiqua" w:cs="Times New Roman"/>
          <w:color w:val="auto"/>
          <w:sz w:val="24"/>
          <w:szCs w:val="24"/>
        </w:rPr>
        <w:t>B</w:t>
      </w:r>
      <w:r w:rsidRPr="009C5B76">
        <w:rPr>
          <w:rFonts w:ascii="Book Antiqua" w:hAnsi="Book Antiqua" w:cs="Times New Roman"/>
          <w:color w:val="auto"/>
          <w:sz w:val="24"/>
          <w:szCs w:val="24"/>
        </w:rPr>
        <w:t>acteremia</w:t>
      </w:r>
      <w:proofErr w:type="spellEnd"/>
      <w:r w:rsidRPr="009C5B76">
        <w:rPr>
          <w:rFonts w:ascii="Book Antiqua" w:hAnsi="Book Antiqua" w:cs="Times New Roman"/>
          <w:color w:val="auto"/>
          <w:sz w:val="24"/>
          <w:szCs w:val="24"/>
        </w:rPr>
        <w:t xml:space="preserve">, hypotension, or organ dysfunction/failure. </w:t>
      </w:r>
      <w:r w:rsidRPr="009C5B76">
        <w:rPr>
          <w:rFonts w:ascii="Book Antiqua" w:eastAsia="Times New Roman" w:hAnsi="Book Antiqua" w:cs="Times New Roman"/>
          <w:color w:val="auto"/>
          <w:sz w:val="24"/>
          <w:szCs w:val="24"/>
        </w:rPr>
        <w:t>Patients were placed into the most severe group for which they met criteria.</w:t>
      </w:r>
    </w:p>
    <w:p w14:paraId="29D64764" w14:textId="34052380" w:rsidR="00695DFA" w:rsidRPr="009C5B76" w:rsidRDefault="002775DD" w:rsidP="005E2B11">
      <w:pPr>
        <w:pStyle w:val="Normal1"/>
        <w:spacing w:line="360" w:lineRule="auto"/>
        <w:ind w:firstLineChars="100" w:firstLine="240"/>
        <w:jc w:val="both"/>
        <w:rPr>
          <w:rFonts w:ascii="Book Antiqua" w:eastAsia="Times New Roman" w:hAnsi="Book Antiqua" w:cs="Times New Roman"/>
          <w:color w:val="auto"/>
          <w:sz w:val="24"/>
          <w:szCs w:val="24"/>
        </w:rPr>
      </w:pPr>
      <w:bookmarkStart w:id="14" w:name="_Hlk510427661"/>
      <w:r w:rsidRPr="009C5B76">
        <w:rPr>
          <w:rFonts w:ascii="Book Antiqua" w:eastAsia="Times New Roman" w:hAnsi="Book Antiqua" w:cs="Times New Roman"/>
          <w:color w:val="auto"/>
          <w:sz w:val="24"/>
          <w:szCs w:val="24"/>
        </w:rPr>
        <w:t xml:space="preserve">The level of bacterial infection was determined using culture </w:t>
      </w:r>
      <w:r w:rsidR="00BB2D22" w:rsidRPr="009C5B76">
        <w:rPr>
          <w:rFonts w:ascii="Book Antiqua" w:eastAsia="Times New Roman" w:hAnsi="Book Antiqua" w:cs="Times New Roman"/>
          <w:color w:val="auto"/>
          <w:sz w:val="24"/>
          <w:szCs w:val="24"/>
        </w:rPr>
        <w:t xml:space="preserve">results </w:t>
      </w:r>
      <w:r w:rsidRPr="009C5B76">
        <w:rPr>
          <w:rFonts w:ascii="Book Antiqua" w:eastAsia="Times New Roman" w:hAnsi="Book Antiqua" w:cs="Times New Roman"/>
          <w:color w:val="auto"/>
          <w:sz w:val="24"/>
          <w:szCs w:val="24"/>
        </w:rPr>
        <w:t>f</w:t>
      </w:r>
      <w:r w:rsidR="00BB2D22" w:rsidRPr="009C5B76">
        <w:rPr>
          <w:rFonts w:ascii="Book Antiqua" w:eastAsia="Times New Roman" w:hAnsi="Book Antiqua" w:cs="Times New Roman"/>
          <w:color w:val="auto"/>
          <w:sz w:val="24"/>
          <w:szCs w:val="24"/>
        </w:rPr>
        <w:t>rom gallstones, bile, and blood</w:t>
      </w:r>
      <w:r w:rsidRPr="009C5B76">
        <w:rPr>
          <w:rFonts w:ascii="Book Antiqua" w:eastAsia="Times New Roman" w:hAnsi="Book Antiqua" w:cs="Times New Roman"/>
          <w:color w:val="auto"/>
          <w:sz w:val="24"/>
          <w:szCs w:val="24"/>
        </w:rPr>
        <w:t>. Patients were stratified by the highest level of bacterial infection detected. When bacteria were present at multiple levels, the highest bacterial level detected was ascribed. For example, patients with positive gallstone and bile cultures were stratified in the bactibilia group, while cases with positive bile and blood cultures were stratified in the bacteremia group.</w:t>
      </w:r>
    </w:p>
    <w:bookmarkEnd w:id="13"/>
    <w:bookmarkEnd w:id="14"/>
    <w:p w14:paraId="1C7D8CCA" w14:textId="224058BB" w:rsidR="00695DFA" w:rsidRPr="009C5B76" w:rsidRDefault="002775DD" w:rsidP="005E2B11">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The Charlson Comorbidity Index (CCI) was calculated for each patient to assess underlying m</w:t>
      </w:r>
      <w:r w:rsidR="002C251F" w:rsidRPr="009C5B76">
        <w:rPr>
          <w:rFonts w:ascii="Book Antiqua" w:eastAsia="Times New Roman" w:hAnsi="Book Antiqua" w:cs="Times New Roman"/>
          <w:color w:val="auto"/>
          <w:sz w:val="24"/>
          <w:szCs w:val="24"/>
        </w:rPr>
        <w:t xml:space="preserve">edical morbidity. The CCI, </w:t>
      </w:r>
      <w:r w:rsidRPr="009C5B76">
        <w:rPr>
          <w:rFonts w:ascii="Book Antiqua" w:eastAsia="Times New Roman" w:hAnsi="Book Antiqua" w:cs="Times New Roman"/>
          <w:color w:val="auto"/>
          <w:sz w:val="24"/>
          <w:szCs w:val="24"/>
        </w:rPr>
        <w:t xml:space="preserve">developed in 1987, assigns a score based on the presence and severity of 19 underlying comorbid </w:t>
      </w:r>
      <w:proofErr w:type="gramStart"/>
      <w:r w:rsidRPr="009C5B76">
        <w:rPr>
          <w:rFonts w:ascii="Book Antiqua" w:eastAsia="Times New Roman" w:hAnsi="Book Antiqua" w:cs="Times New Roman"/>
          <w:color w:val="auto"/>
          <w:sz w:val="24"/>
          <w:szCs w:val="24"/>
        </w:rPr>
        <w:t>conditions</w:t>
      </w:r>
      <w:r w:rsidR="005E2B11" w:rsidRPr="009C5B76">
        <w:rPr>
          <w:rFonts w:ascii="Book Antiqua" w:eastAsia="Times New Roman" w:hAnsi="Book Antiqua" w:cs="Times New Roman"/>
          <w:color w:val="auto"/>
          <w:sz w:val="24"/>
          <w:szCs w:val="24"/>
          <w:vertAlign w:val="superscript"/>
        </w:rPr>
        <w:t>[</w:t>
      </w:r>
      <w:proofErr w:type="gramEnd"/>
      <w:r w:rsidR="005E2B11" w:rsidRPr="009C5B76">
        <w:rPr>
          <w:rFonts w:ascii="Book Antiqua" w:eastAsia="Times New Roman" w:hAnsi="Book Antiqua" w:cs="Times New Roman"/>
          <w:color w:val="auto"/>
          <w:sz w:val="24"/>
          <w:szCs w:val="24"/>
          <w:vertAlign w:val="superscript"/>
        </w:rPr>
        <w:t>9]</w:t>
      </w:r>
      <w:r w:rsidRPr="009C5B76">
        <w:rPr>
          <w:rFonts w:ascii="Book Antiqua" w:eastAsia="Times New Roman" w:hAnsi="Book Antiqua" w:cs="Times New Roman"/>
          <w:color w:val="auto"/>
          <w:sz w:val="24"/>
          <w:szCs w:val="24"/>
        </w:rPr>
        <w:t xml:space="preserve">. Using this index, an estimated 10-year survival can be calculated. </w:t>
      </w:r>
      <w:r w:rsidR="007667CA" w:rsidRPr="009C5B76">
        <w:rPr>
          <w:rFonts w:ascii="Book Antiqua" w:eastAsia="Times New Roman" w:hAnsi="Book Antiqua" w:cs="Times New Roman"/>
          <w:color w:val="auto"/>
          <w:sz w:val="24"/>
          <w:szCs w:val="24"/>
        </w:rPr>
        <w:t xml:space="preserve">CCI was analysed as a continuous variable and also in </w:t>
      </w:r>
      <w:r w:rsidRPr="009C5B76">
        <w:rPr>
          <w:rFonts w:ascii="Book Antiqua" w:eastAsia="Times New Roman" w:hAnsi="Book Antiqua" w:cs="Times New Roman"/>
          <w:color w:val="auto"/>
          <w:sz w:val="24"/>
          <w:szCs w:val="24"/>
        </w:rPr>
        <w:t>three groups</w:t>
      </w:r>
      <w:r w:rsidR="00A13D5B" w:rsidRPr="009C5B76">
        <w:rPr>
          <w:rFonts w:ascii="Book Antiqua" w:eastAsia="Times New Roman" w:hAnsi="Book Antiqua" w:cs="Times New Roman"/>
          <w:color w:val="auto"/>
          <w:sz w:val="24"/>
          <w:szCs w:val="24"/>
        </w:rPr>
        <w:t xml:space="preserve">, </w:t>
      </w:r>
      <w:r w:rsidR="00D72EA6" w:rsidRPr="009C5B76">
        <w:rPr>
          <w:rFonts w:ascii="Book Antiqua" w:eastAsia="Times New Roman" w:hAnsi="Book Antiqua" w:cs="Times New Roman"/>
          <w:color w:val="auto"/>
          <w:sz w:val="24"/>
          <w:szCs w:val="24"/>
        </w:rPr>
        <w:t xml:space="preserve">CCI </w:t>
      </w:r>
      <w:r w:rsidRPr="009C5B76">
        <w:rPr>
          <w:rFonts w:ascii="Book Antiqua" w:eastAsia="Times New Roman" w:hAnsi="Book Antiqua" w:cs="Times New Roman"/>
          <w:color w:val="auto"/>
          <w:sz w:val="24"/>
          <w:szCs w:val="24"/>
        </w:rPr>
        <w:t>0</w:t>
      </w:r>
      <w:r w:rsidR="005E2B11"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2, 3</w:t>
      </w:r>
      <w:r w:rsidR="005E2B11"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4, and </w:t>
      </w:r>
      <w:r w:rsidR="005E2B11"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5.</w:t>
      </w:r>
    </w:p>
    <w:p w14:paraId="178EE379" w14:textId="31BF3DED" w:rsidR="00695DFA" w:rsidRPr="009C5B76" w:rsidRDefault="002775DD" w:rsidP="005E2B11">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The primary measures assessed were sodium </w:t>
      </w:r>
      <w:r w:rsidR="00A13D5B" w:rsidRPr="009C5B76">
        <w:rPr>
          <w:rFonts w:ascii="Book Antiqua" w:eastAsia="Times New Roman" w:hAnsi="Book Antiqua" w:cs="Times New Roman"/>
          <w:color w:val="auto"/>
          <w:sz w:val="24"/>
          <w:szCs w:val="24"/>
        </w:rPr>
        <w:t xml:space="preserve">level </w:t>
      </w:r>
      <w:r w:rsidRPr="009C5B76">
        <w:rPr>
          <w:rFonts w:ascii="Book Antiqua" w:eastAsia="Times New Roman" w:hAnsi="Book Antiqua" w:cs="Times New Roman"/>
          <w:color w:val="auto"/>
          <w:sz w:val="24"/>
          <w:szCs w:val="24"/>
        </w:rPr>
        <w:t xml:space="preserve">correlation with illness severity and the presence/location of biliary </w:t>
      </w:r>
      <w:r w:rsidR="001F1DE2" w:rsidRPr="009C5B76">
        <w:rPr>
          <w:rFonts w:ascii="Book Antiqua" w:eastAsia="Times New Roman" w:hAnsi="Book Antiqua" w:cs="Times New Roman"/>
          <w:color w:val="auto"/>
          <w:sz w:val="24"/>
          <w:szCs w:val="24"/>
        </w:rPr>
        <w:t>bacteria</w:t>
      </w:r>
      <w:r w:rsidRPr="009C5B76">
        <w:rPr>
          <w:rFonts w:ascii="Book Antiqua" w:eastAsia="Times New Roman" w:hAnsi="Book Antiqua" w:cs="Times New Roman"/>
          <w:color w:val="auto"/>
          <w:sz w:val="24"/>
          <w:szCs w:val="24"/>
        </w:rPr>
        <w:t xml:space="preserve">. </w:t>
      </w:r>
      <w:r w:rsidR="0059634A" w:rsidRPr="009C5B76">
        <w:rPr>
          <w:rFonts w:ascii="Book Antiqua" w:eastAsia="Times New Roman" w:hAnsi="Book Antiqua" w:cs="Times New Roman"/>
          <w:color w:val="auto"/>
          <w:sz w:val="24"/>
          <w:szCs w:val="24"/>
        </w:rPr>
        <w:t xml:space="preserve">Hyponatremia is defined as serum sodium </w:t>
      </w:r>
      <w:r w:rsidR="0059634A" w:rsidRPr="009C5B76">
        <w:rPr>
          <w:rFonts w:ascii="Book Antiqua" w:eastAsia="Times New Roman" w:hAnsi="Book Antiqua" w:cs="Times New Roman"/>
          <w:color w:val="auto"/>
          <w:sz w:val="24"/>
          <w:szCs w:val="24"/>
        </w:rPr>
        <w:lastRenderedPageBreak/>
        <w:t xml:space="preserve">less than 135.0 </w:t>
      </w:r>
      <w:proofErr w:type="spellStart"/>
      <w:r w:rsidR="0059634A" w:rsidRPr="009C5B76">
        <w:rPr>
          <w:rFonts w:ascii="Book Antiqua" w:eastAsia="Times New Roman" w:hAnsi="Book Antiqua" w:cs="Times New Roman"/>
          <w:color w:val="auto"/>
          <w:sz w:val="24"/>
          <w:szCs w:val="24"/>
        </w:rPr>
        <w:t>mEq</w:t>
      </w:r>
      <w:proofErr w:type="spellEnd"/>
      <w:r w:rsidR="0059634A" w:rsidRPr="009C5B76">
        <w:rPr>
          <w:rFonts w:ascii="Book Antiqua" w:eastAsia="Times New Roman" w:hAnsi="Book Antiqua" w:cs="Times New Roman"/>
          <w:color w:val="auto"/>
          <w:sz w:val="24"/>
          <w:szCs w:val="24"/>
        </w:rPr>
        <w:t xml:space="preserve">/L. </w:t>
      </w:r>
      <w:r w:rsidRPr="009C5B76">
        <w:rPr>
          <w:rFonts w:ascii="Book Antiqua" w:eastAsia="Times New Roman" w:hAnsi="Book Antiqua" w:cs="Times New Roman"/>
          <w:color w:val="auto"/>
          <w:sz w:val="24"/>
          <w:szCs w:val="24"/>
        </w:rPr>
        <w:t xml:space="preserve">Secondary measures determined whether other clinical factors correlated, including: </w:t>
      </w:r>
      <w:r w:rsidR="005E2B11" w:rsidRPr="009C5B76">
        <w:rPr>
          <w:rFonts w:ascii="Book Antiqua" w:eastAsia="Times New Roman" w:hAnsi="Book Antiqua" w:cs="Times New Roman"/>
          <w:color w:val="auto"/>
          <w:sz w:val="24"/>
          <w:szCs w:val="24"/>
        </w:rPr>
        <w:t>T</w:t>
      </w:r>
      <w:r w:rsidRPr="009C5B76">
        <w:rPr>
          <w:rFonts w:ascii="Book Antiqua" w:eastAsia="Times New Roman" w:hAnsi="Book Antiqua" w:cs="Times New Roman"/>
          <w:color w:val="auto"/>
          <w:sz w:val="24"/>
          <w:szCs w:val="24"/>
        </w:rPr>
        <w:t xml:space="preserve">he presence of gangrene (gangrenous cholecystitis, abscess, </w:t>
      </w:r>
      <w:r w:rsidR="00762FAC" w:rsidRPr="009C5B76">
        <w:rPr>
          <w:rFonts w:ascii="Book Antiqua" w:eastAsia="Times New Roman" w:hAnsi="Book Antiqua" w:cs="Times New Roman"/>
          <w:color w:val="auto"/>
          <w:sz w:val="24"/>
          <w:szCs w:val="24"/>
        </w:rPr>
        <w:t>perforation</w:t>
      </w:r>
      <w:r w:rsidR="00B37F7B" w:rsidRPr="009C5B76">
        <w:rPr>
          <w:rFonts w:ascii="Book Antiqua" w:eastAsia="Times New Roman" w:hAnsi="Book Antiqua" w:cs="Times New Roman"/>
          <w:color w:val="auto"/>
          <w:sz w:val="24"/>
          <w:szCs w:val="24"/>
        </w:rPr>
        <w:t>, or necrotizing pancreatitis</w:t>
      </w:r>
      <w:r w:rsidRPr="009C5B76">
        <w:rPr>
          <w:rFonts w:ascii="Book Antiqua" w:eastAsia="Times New Roman" w:hAnsi="Book Antiqua" w:cs="Times New Roman"/>
          <w:color w:val="auto"/>
          <w:sz w:val="24"/>
          <w:szCs w:val="24"/>
        </w:rPr>
        <w:t xml:space="preserve">), CCI score, </w:t>
      </w:r>
      <w:proofErr w:type="gramStart"/>
      <w:r w:rsidRPr="009C5B76">
        <w:rPr>
          <w:rFonts w:ascii="Book Antiqua" w:eastAsia="Times New Roman" w:hAnsi="Book Antiqua" w:cs="Times New Roman"/>
          <w:color w:val="auto"/>
          <w:sz w:val="24"/>
          <w:szCs w:val="24"/>
        </w:rPr>
        <w:t>age</w:t>
      </w:r>
      <w:proofErr w:type="gramEnd"/>
      <w:r w:rsidRPr="009C5B76">
        <w:rPr>
          <w:rFonts w:ascii="Book Antiqua" w:eastAsia="Times New Roman" w:hAnsi="Book Antiqua" w:cs="Times New Roman"/>
          <w:color w:val="auto"/>
          <w:sz w:val="24"/>
          <w:szCs w:val="24"/>
        </w:rPr>
        <w:t>, gender, and</w:t>
      </w:r>
      <w:r w:rsidR="00A306BD" w:rsidRPr="009C5B76">
        <w:rPr>
          <w:rFonts w:ascii="Book Antiqua" w:eastAsia="Times New Roman" w:hAnsi="Book Antiqua" w:cs="Times New Roman"/>
          <w:color w:val="auto"/>
          <w:sz w:val="24"/>
          <w:szCs w:val="24"/>
        </w:rPr>
        <w:t>/or</w:t>
      </w:r>
      <w:r w:rsidRPr="009C5B76">
        <w:rPr>
          <w:rFonts w:ascii="Book Antiqua" w:eastAsia="Times New Roman" w:hAnsi="Book Antiqua" w:cs="Times New Roman"/>
          <w:color w:val="auto"/>
          <w:sz w:val="24"/>
          <w:szCs w:val="24"/>
        </w:rPr>
        <w:t xml:space="preserve"> glucose</w:t>
      </w:r>
      <w:r w:rsidR="00A13D5B" w:rsidRPr="009C5B76">
        <w:rPr>
          <w:rFonts w:ascii="Book Antiqua" w:eastAsia="Times New Roman" w:hAnsi="Book Antiqua" w:cs="Times New Roman"/>
          <w:color w:val="auto"/>
          <w:sz w:val="24"/>
          <w:szCs w:val="24"/>
        </w:rPr>
        <w:t xml:space="preserve"> level</w:t>
      </w:r>
      <w:r w:rsidRPr="009C5B76">
        <w:rPr>
          <w:rFonts w:ascii="Book Antiqua" w:eastAsia="Times New Roman" w:hAnsi="Book Antiqua" w:cs="Times New Roman"/>
          <w:color w:val="auto"/>
          <w:sz w:val="24"/>
          <w:szCs w:val="24"/>
        </w:rPr>
        <w:t xml:space="preserve">. </w:t>
      </w:r>
    </w:p>
    <w:p w14:paraId="5920F2A2" w14:textId="77777777" w:rsidR="005E2B11" w:rsidRPr="009C5B76" w:rsidRDefault="005E2B11" w:rsidP="005E2B11">
      <w:pPr>
        <w:pStyle w:val="Normal1"/>
        <w:spacing w:line="360" w:lineRule="auto"/>
        <w:jc w:val="both"/>
        <w:rPr>
          <w:rFonts w:ascii="Book Antiqua" w:eastAsia="Times New Roman" w:hAnsi="Book Antiqua" w:cs="Times New Roman"/>
          <w:color w:val="auto"/>
          <w:sz w:val="24"/>
          <w:szCs w:val="24"/>
        </w:rPr>
      </w:pPr>
    </w:p>
    <w:p w14:paraId="5FB95460" w14:textId="5630F6DE" w:rsidR="00695DFA" w:rsidRPr="009C5B76" w:rsidRDefault="002775DD" w:rsidP="001E3E5B">
      <w:pPr>
        <w:pStyle w:val="Normal1"/>
        <w:spacing w:line="360" w:lineRule="auto"/>
        <w:jc w:val="both"/>
        <w:rPr>
          <w:rFonts w:ascii="Book Antiqua" w:eastAsia="Times New Roman" w:hAnsi="Book Antiqua" w:cs="Times New Roman"/>
          <w:b/>
          <w:bCs/>
          <w:i/>
          <w:color w:val="auto"/>
          <w:sz w:val="24"/>
          <w:szCs w:val="24"/>
        </w:rPr>
      </w:pPr>
      <w:r w:rsidRPr="009C5B76">
        <w:rPr>
          <w:rFonts w:ascii="Book Antiqua" w:eastAsia="Times New Roman" w:hAnsi="Book Antiqua" w:cs="Times New Roman"/>
          <w:b/>
          <w:bCs/>
          <w:i/>
          <w:color w:val="auto"/>
          <w:sz w:val="24"/>
          <w:szCs w:val="24"/>
        </w:rPr>
        <w:t xml:space="preserve">Statistical </w:t>
      </w:r>
      <w:r w:rsidR="005E2B11" w:rsidRPr="009C5B76">
        <w:rPr>
          <w:rFonts w:ascii="Book Antiqua" w:eastAsia="Times New Roman" w:hAnsi="Book Antiqua" w:cs="Times New Roman"/>
          <w:b/>
          <w:bCs/>
          <w:i/>
          <w:color w:val="auto"/>
          <w:sz w:val="24"/>
          <w:szCs w:val="24"/>
        </w:rPr>
        <w:t>a</w:t>
      </w:r>
      <w:r w:rsidRPr="009C5B76">
        <w:rPr>
          <w:rFonts w:ascii="Book Antiqua" w:eastAsia="Times New Roman" w:hAnsi="Book Antiqua" w:cs="Times New Roman"/>
          <w:b/>
          <w:bCs/>
          <w:i/>
          <w:color w:val="auto"/>
          <w:sz w:val="24"/>
          <w:szCs w:val="24"/>
        </w:rPr>
        <w:t>nalysis</w:t>
      </w:r>
    </w:p>
    <w:p w14:paraId="63E6C249" w14:textId="6B2B2726" w:rsidR="00695DFA" w:rsidRPr="009C5B76" w:rsidRDefault="002775DD" w:rsidP="005E2B11">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Statistical analysis was performed using analysis of variance for interval parametric data, Chi-squared test for variables on a nominal scale (rates and proportions), and Spearman’s correlation for bivariate comparisons of ordinal and interval data. A probability of &lt;</w:t>
      </w:r>
      <w:r w:rsidR="009D189D"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0.05 was considered significant. Multivariate analysis was performed using SPSS (IBM, Version 21). The study was approved by UCSF and San Francisco VA IRB.</w:t>
      </w:r>
    </w:p>
    <w:p w14:paraId="7189BD89" w14:textId="77777777" w:rsidR="009D189D" w:rsidRPr="009C5B76" w:rsidRDefault="009D189D" w:rsidP="005E2B11">
      <w:pPr>
        <w:pStyle w:val="Normal1"/>
        <w:spacing w:line="360" w:lineRule="auto"/>
        <w:jc w:val="both"/>
        <w:rPr>
          <w:rFonts w:ascii="Book Antiqua" w:eastAsia="Times New Roman" w:hAnsi="Book Antiqua" w:cs="Times New Roman"/>
          <w:color w:val="auto"/>
          <w:sz w:val="24"/>
          <w:szCs w:val="24"/>
        </w:rPr>
      </w:pPr>
    </w:p>
    <w:p w14:paraId="26B85B70" w14:textId="47F35F65" w:rsidR="00695DFA" w:rsidRPr="009C5B76" w:rsidRDefault="009D189D" w:rsidP="001E3E5B">
      <w:pPr>
        <w:pStyle w:val="Normal1"/>
        <w:spacing w:line="360" w:lineRule="auto"/>
        <w:jc w:val="both"/>
        <w:rPr>
          <w:rFonts w:ascii="Book Antiqua" w:eastAsia="Times New Roman" w:hAnsi="Book Antiqua" w:cs="Times New Roman"/>
          <w:b/>
          <w:color w:val="auto"/>
          <w:sz w:val="24"/>
          <w:szCs w:val="24"/>
          <w:u w:val="single"/>
        </w:rPr>
      </w:pPr>
      <w:r w:rsidRPr="009C5B76">
        <w:rPr>
          <w:rFonts w:ascii="Book Antiqua" w:eastAsia="Times New Roman" w:hAnsi="Book Antiqua" w:cs="Times New Roman"/>
          <w:b/>
          <w:color w:val="auto"/>
          <w:sz w:val="24"/>
          <w:szCs w:val="24"/>
          <w:u w:val="single"/>
        </w:rPr>
        <w:t>RESULTS</w:t>
      </w:r>
    </w:p>
    <w:p w14:paraId="0998A744" w14:textId="6016643C" w:rsidR="00695DFA" w:rsidRPr="009C5B76" w:rsidRDefault="009D189D" w:rsidP="009D189D">
      <w:pPr>
        <w:pStyle w:val="Normal1"/>
        <w:shd w:val="clear" w:color="auto" w:fill="FFFFFF"/>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Of </w:t>
      </w:r>
      <w:r w:rsidR="00E51E24" w:rsidRPr="009C5B76">
        <w:rPr>
          <w:rFonts w:ascii="Book Antiqua" w:eastAsia="Times New Roman" w:hAnsi="Book Antiqua" w:cs="Times New Roman"/>
          <w:color w:val="auto"/>
          <w:sz w:val="24"/>
          <w:szCs w:val="24"/>
        </w:rPr>
        <w:t>920</w:t>
      </w:r>
      <w:r w:rsidR="002775DD" w:rsidRPr="009C5B76">
        <w:rPr>
          <w:rFonts w:ascii="Book Antiqua" w:eastAsia="Times New Roman" w:hAnsi="Book Antiqua" w:cs="Times New Roman"/>
          <w:color w:val="auto"/>
          <w:sz w:val="24"/>
          <w:szCs w:val="24"/>
        </w:rPr>
        <w:t xml:space="preserve"> patients with gallstone disease were studied. The population was predominantly male (</w:t>
      </w:r>
      <w:r w:rsidR="002775DD" w:rsidRPr="009C5B76">
        <w:rPr>
          <w:rFonts w:ascii="Book Antiqua" w:eastAsia="Times New Roman" w:hAnsi="Book Antiqua" w:cs="Times New Roman"/>
          <w:i/>
          <w:iCs/>
          <w:color w:val="auto"/>
          <w:sz w:val="24"/>
          <w:szCs w:val="24"/>
        </w:rPr>
        <w:t>n</w:t>
      </w:r>
      <w:r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w:t>
      </w:r>
      <w:r w:rsidR="00E51E24" w:rsidRPr="009C5B76">
        <w:rPr>
          <w:rFonts w:ascii="Book Antiqua" w:eastAsia="Times New Roman" w:hAnsi="Book Antiqua" w:cs="Times New Roman"/>
          <w:color w:val="auto"/>
          <w:sz w:val="24"/>
          <w:szCs w:val="24"/>
        </w:rPr>
        <w:t>806</w:t>
      </w:r>
      <w:r w:rsidR="002775DD" w:rsidRPr="009C5B76">
        <w:rPr>
          <w:rFonts w:ascii="Book Antiqua" w:eastAsia="Times New Roman" w:hAnsi="Book Antiqua" w:cs="Times New Roman"/>
          <w:color w:val="auto"/>
          <w:sz w:val="24"/>
          <w:szCs w:val="24"/>
        </w:rPr>
        <w:t>, 8</w:t>
      </w:r>
      <w:r w:rsidR="00A306BD" w:rsidRPr="009C5B76">
        <w:rPr>
          <w:rFonts w:ascii="Book Antiqua" w:eastAsia="Times New Roman" w:hAnsi="Book Antiqua" w:cs="Times New Roman"/>
          <w:color w:val="auto"/>
          <w:sz w:val="24"/>
          <w:szCs w:val="24"/>
        </w:rPr>
        <w:t>8</w:t>
      </w:r>
      <w:r w:rsidR="002775DD" w:rsidRPr="009C5B76">
        <w:rPr>
          <w:rFonts w:ascii="Book Antiqua" w:eastAsia="Times New Roman" w:hAnsi="Book Antiqua" w:cs="Times New Roman"/>
          <w:color w:val="auto"/>
          <w:sz w:val="24"/>
          <w:szCs w:val="24"/>
        </w:rPr>
        <w:t>%) with mean age of 6</w:t>
      </w:r>
      <w:r w:rsidR="00C939F8" w:rsidRPr="009C5B76">
        <w:rPr>
          <w:rFonts w:ascii="Book Antiqua" w:eastAsia="Times New Roman" w:hAnsi="Book Antiqua" w:cs="Times New Roman"/>
          <w:color w:val="auto"/>
          <w:sz w:val="24"/>
          <w:szCs w:val="24"/>
        </w:rPr>
        <w:t>3</w:t>
      </w:r>
      <w:r w:rsidR="002775DD" w:rsidRPr="009C5B76">
        <w:rPr>
          <w:rFonts w:ascii="Book Antiqua" w:eastAsia="Times New Roman" w:hAnsi="Book Antiqua" w:cs="Times New Roman"/>
          <w:color w:val="auto"/>
          <w:sz w:val="24"/>
          <w:szCs w:val="24"/>
        </w:rPr>
        <w:t xml:space="preserve"> (range 17-104 years). </w:t>
      </w:r>
      <w:r w:rsidRPr="009C5B76">
        <w:rPr>
          <w:rFonts w:ascii="Book Antiqua" w:eastAsia="Times New Roman" w:hAnsi="Book Antiqua" w:cs="Times New Roman"/>
          <w:color w:val="auto"/>
          <w:sz w:val="24"/>
          <w:szCs w:val="24"/>
        </w:rPr>
        <w:t xml:space="preserve">Of </w:t>
      </w:r>
      <w:r w:rsidR="002775DD" w:rsidRPr="009C5B76">
        <w:rPr>
          <w:rFonts w:ascii="Book Antiqua" w:eastAsia="Times New Roman" w:hAnsi="Book Antiqua" w:cs="Times New Roman"/>
          <w:color w:val="auto"/>
          <w:sz w:val="24"/>
          <w:szCs w:val="24"/>
        </w:rPr>
        <w:t>2</w:t>
      </w:r>
      <w:r w:rsidR="00C939F8" w:rsidRPr="009C5B76">
        <w:rPr>
          <w:rFonts w:ascii="Book Antiqua" w:eastAsia="Times New Roman" w:hAnsi="Book Antiqua" w:cs="Times New Roman"/>
          <w:color w:val="auto"/>
          <w:sz w:val="24"/>
          <w:szCs w:val="24"/>
        </w:rPr>
        <w:t>67</w:t>
      </w:r>
      <w:r w:rsidR="002775DD" w:rsidRPr="009C5B76">
        <w:rPr>
          <w:rFonts w:ascii="Book Antiqua" w:eastAsia="Times New Roman" w:hAnsi="Book Antiqua" w:cs="Times New Roman"/>
          <w:color w:val="auto"/>
          <w:sz w:val="24"/>
          <w:szCs w:val="24"/>
        </w:rPr>
        <w:t xml:space="preserve"> (2</w:t>
      </w:r>
      <w:r w:rsidR="00C939F8" w:rsidRPr="009C5B76">
        <w:rPr>
          <w:rFonts w:ascii="Book Antiqua" w:eastAsia="Times New Roman" w:hAnsi="Book Antiqua" w:cs="Times New Roman"/>
          <w:color w:val="auto"/>
          <w:sz w:val="24"/>
          <w:szCs w:val="24"/>
        </w:rPr>
        <w:t>9</w:t>
      </w:r>
      <w:r w:rsidR="002775DD" w:rsidRPr="009C5B76">
        <w:rPr>
          <w:rFonts w:ascii="Book Antiqua" w:eastAsia="Times New Roman" w:hAnsi="Book Antiqua" w:cs="Times New Roman"/>
          <w:color w:val="auto"/>
          <w:sz w:val="24"/>
          <w:szCs w:val="24"/>
        </w:rPr>
        <w:t>%) patients had preoperative sodium &lt;</w:t>
      </w:r>
      <w:r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 xml:space="preserve">135 </w:t>
      </w:r>
      <w:proofErr w:type="spellStart"/>
      <w:r w:rsidR="002775DD" w:rsidRPr="009C5B76">
        <w:rPr>
          <w:rFonts w:ascii="Book Antiqua" w:eastAsia="Times New Roman" w:hAnsi="Book Antiqua" w:cs="Times New Roman"/>
          <w:color w:val="auto"/>
          <w:sz w:val="24"/>
          <w:szCs w:val="24"/>
        </w:rPr>
        <w:t>mEq</w:t>
      </w:r>
      <w:proofErr w:type="spellEnd"/>
      <w:r w:rsidR="002775DD" w:rsidRPr="009C5B76">
        <w:rPr>
          <w:rFonts w:ascii="Book Antiqua" w:eastAsia="Times New Roman" w:hAnsi="Book Antiqua" w:cs="Times New Roman"/>
          <w:color w:val="auto"/>
          <w:sz w:val="24"/>
          <w:szCs w:val="24"/>
        </w:rPr>
        <w:t xml:space="preserve">/L. Most patients underwent a procedure during their admission and some underwent multiple procedures: </w:t>
      </w:r>
      <w:r w:rsidR="006914DA" w:rsidRPr="009C5B76">
        <w:rPr>
          <w:rFonts w:ascii="Book Antiqua" w:eastAsia="Times New Roman" w:hAnsi="Book Antiqua" w:cs="Times New Roman"/>
          <w:color w:val="auto"/>
          <w:sz w:val="24"/>
          <w:szCs w:val="24"/>
        </w:rPr>
        <w:t>8</w:t>
      </w:r>
      <w:r w:rsidR="00615332" w:rsidRPr="009C5B76">
        <w:rPr>
          <w:rFonts w:ascii="Book Antiqua" w:eastAsia="Times New Roman" w:hAnsi="Book Antiqua" w:cs="Times New Roman"/>
          <w:color w:val="auto"/>
          <w:sz w:val="24"/>
          <w:szCs w:val="24"/>
        </w:rPr>
        <w:t>47</w:t>
      </w:r>
      <w:r w:rsidR="002775DD" w:rsidRPr="009C5B76">
        <w:rPr>
          <w:rFonts w:ascii="Book Antiqua" w:eastAsia="Times New Roman" w:hAnsi="Book Antiqua" w:cs="Times New Roman"/>
          <w:color w:val="auto"/>
          <w:sz w:val="24"/>
          <w:szCs w:val="24"/>
        </w:rPr>
        <w:t xml:space="preserve"> (9</w:t>
      </w:r>
      <w:r w:rsidR="00615332" w:rsidRPr="009C5B76">
        <w:rPr>
          <w:rFonts w:ascii="Book Antiqua" w:eastAsia="Times New Roman" w:hAnsi="Book Antiqua" w:cs="Times New Roman"/>
          <w:color w:val="auto"/>
          <w:sz w:val="24"/>
          <w:szCs w:val="24"/>
        </w:rPr>
        <w:t>2</w:t>
      </w:r>
      <w:r w:rsidR="002775DD" w:rsidRPr="009C5B76">
        <w:rPr>
          <w:rFonts w:ascii="Book Antiqua" w:eastAsia="Times New Roman" w:hAnsi="Book Antiqua" w:cs="Times New Roman"/>
          <w:color w:val="auto"/>
          <w:sz w:val="24"/>
          <w:szCs w:val="24"/>
        </w:rPr>
        <w:t>%) underwent laparoscopic or open cholecystectomy, 1</w:t>
      </w:r>
      <w:r w:rsidR="00615332" w:rsidRPr="009C5B76">
        <w:rPr>
          <w:rFonts w:ascii="Book Antiqua" w:eastAsia="Times New Roman" w:hAnsi="Book Antiqua" w:cs="Times New Roman"/>
          <w:color w:val="auto"/>
          <w:sz w:val="24"/>
          <w:szCs w:val="24"/>
        </w:rPr>
        <w:t>13</w:t>
      </w:r>
      <w:r w:rsidR="002775DD" w:rsidRPr="009C5B76">
        <w:rPr>
          <w:rFonts w:ascii="Book Antiqua" w:eastAsia="Times New Roman" w:hAnsi="Book Antiqua" w:cs="Times New Roman"/>
          <w:color w:val="auto"/>
          <w:sz w:val="24"/>
          <w:szCs w:val="24"/>
        </w:rPr>
        <w:t xml:space="preserve"> (12%) underwent cholecystostomy tube placement, </w:t>
      </w:r>
      <w:r w:rsidR="00615332" w:rsidRPr="009C5B76">
        <w:rPr>
          <w:rFonts w:ascii="Book Antiqua" w:eastAsia="Times New Roman" w:hAnsi="Book Antiqua" w:cs="Times New Roman"/>
          <w:color w:val="auto"/>
          <w:sz w:val="24"/>
          <w:szCs w:val="24"/>
        </w:rPr>
        <w:t>204</w:t>
      </w:r>
      <w:r w:rsidR="002775DD" w:rsidRPr="009C5B76">
        <w:rPr>
          <w:rFonts w:ascii="Book Antiqua" w:eastAsia="Times New Roman" w:hAnsi="Book Antiqua" w:cs="Times New Roman"/>
          <w:color w:val="auto"/>
          <w:sz w:val="24"/>
          <w:szCs w:val="24"/>
        </w:rPr>
        <w:t xml:space="preserve"> (2</w:t>
      </w:r>
      <w:r w:rsidR="00EA318A" w:rsidRPr="009C5B76">
        <w:rPr>
          <w:rFonts w:ascii="Book Antiqua" w:eastAsia="Times New Roman" w:hAnsi="Book Antiqua" w:cs="Times New Roman"/>
          <w:color w:val="auto"/>
          <w:sz w:val="24"/>
          <w:szCs w:val="24"/>
        </w:rPr>
        <w:t>2</w:t>
      </w:r>
      <w:r w:rsidR="002775DD" w:rsidRPr="009C5B76">
        <w:rPr>
          <w:rFonts w:ascii="Book Antiqua" w:eastAsia="Times New Roman" w:hAnsi="Book Antiqua" w:cs="Times New Roman"/>
          <w:color w:val="auto"/>
          <w:sz w:val="24"/>
          <w:szCs w:val="24"/>
        </w:rPr>
        <w:t xml:space="preserve">%) had an </w:t>
      </w:r>
      <w:r w:rsidR="001329EF" w:rsidRPr="009C5B76">
        <w:rPr>
          <w:rFonts w:ascii="Book Antiqua" w:eastAsia="Times New Roman" w:hAnsi="Book Antiqua" w:cs="Times New Roman"/>
          <w:color w:val="auto"/>
          <w:sz w:val="24"/>
          <w:szCs w:val="24"/>
        </w:rPr>
        <w:t xml:space="preserve">endoscopic retrograde cholangiopancreatography </w:t>
      </w:r>
      <w:r w:rsidR="00EA318A" w:rsidRPr="009C5B76">
        <w:rPr>
          <w:rFonts w:ascii="Book Antiqua" w:eastAsia="Times New Roman" w:hAnsi="Book Antiqua" w:cs="Times New Roman"/>
          <w:color w:val="auto"/>
          <w:sz w:val="24"/>
          <w:szCs w:val="24"/>
        </w:rPr>
        <w:t>(or PTC), and 1</w:t>
      </w:r>
      <w:r w:rsidR="00615332" w:rsidRPr="009C5B76">
        <w:rPr>
          <w:rFonts w:ascii="Book Antiqua" w:eastAsia="Times New Roman" w:hAnsi="Book Antiqua" w:cs="Times New Roman"/>
          <w:color w:val="auto"/>
          <w:sz w:val="24"/>
          <w:szCs w:val="24"/>
        </w:rPr>
        <w:t>2</w:t>
      </w:r>
      <w:r w:rsidR="00EA318A" w:rsidRPr="009C5B76">
        <w:rPr>
          <w:rFonts w:ascii="Book Antiqua" w:eastAsia="Times New Roman" w:hAnsi="Book Antiqua" w:cs="Times New Roman"/>
          <w:color w:val="auto"/>
          <w:sz w:val="24"/>
          <w:szCs w:val="24"/>
        </w:rPr>
        <w:t xml:space="preserve"> (1%) underwent </w:t>
      </w:r>
      <w:r w:rsidRPr="009C5B76">
        <w:rPr>
          <w:rFonts w:ascii="Book Antiqua" w:eastAsia="Times New Roman" w:hAnsi="Book Antiqua" w:cs="Times New Roman"/>
          <w:color w:val="auto"/>
          <w:sz w:val="24"/>
          <w:szCs w:val="24"/>
        </w:rPr>
        <w:t>endoscopic ultrasonography</w:t>
      </w:r>
      <w:r w:rsidR="00EA318A"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 There were no post-operative </w:t>
      </w:r>
      <w:r w:rsidR="00036296" w:rsidRPr="009C5B76">
        <w:rPr>
          <w:rFonts w:ascii="Book Antiqua" w:eastAsia="Times New Roman" w:hAnsi="Book Antiqua" w:cs="Times New Roman"/>
          <w:color w:val="auto"/>
          <w:sz w:val="24"/>
          <w:szCs w:val="24"/>
        </w:rPr>
        <w:t xml:space="preserve">deaths. Three patients (two </w:t>
      </w:r>
      <w:r w:rsidR="00414B30" w:rsidRPr="009C5B76">
        <w:rPr>
          <w:rFonts w:ascii="Book Antiqua" w:eastAsia="Times New Roman" w:hAnsi="Book Antiqua" w:cs="Times New Roman"/>
          <w:color w:val="auto"/>
          <w:sz w:val="24"/>
          <w:szCs w:val="24"/>
        </w:rPr>
        <w:t xml:space="preserve">who </w:t>
      </w:r>
      <w:r w:rsidR="002775DD" w:rsidRPr="009C5B76">
        <w:rPr>
          <w:rFonts w:ascii="Book Antiqua" w:eastAsia="Times New Roman" w:hAnsi="Book Antiqua" w:cs="Times New Roman"/>
          <w:color w:val="auto"/>
          <w:sz w:val="24"/>
          <w:szCs w:val="24"/>
        </w:rPr>
        <w:t>were DNR), treated non-operatively, died follow</w:t>
      </w:r>
      <w:r w:rsidR="00C00410" w:rsidRPr="009C5B76">
        <w:rPr>
          <w:rFonts w:ascii="Book Antiqua" w:eastAsia="Times New Roman" w:hAnsi="Book Antiqua" w:cs="Times New Roman"/>
          <w:color w:val="auto"/>
          <w:sz w:val="24"/>
          <w:szCs w:val="24"/>
        </w:rPr>
        <w:t>ing a sudden cardiac event and</w:t>
      </w:r>
      <w:r w:rsidR="00781C25" w:rsidRPr="009C5B76">
        <w:rPr>
          <w:rFonts w:ascii="Book Antiqua" w:eastAsia="Times New Roman" w:hAnsi="Book Antiqua" w:cs="Times New Roman"/>
          <w:color w:val="auto"/>
          <w:sz w:val="24"/>
          <w:szCs w:val="24"/>
        </w:rPr>
        <w:t>/or</w:t>
      </w:r>
      <w:r w:rsidR="002775DD" w:rsidRPr="009C5B76">
        <w:rPr>
          <w:rFonts w:ascii="Book Antiqua" w:eastAsia="Times New Roman" w:hAnsi="Book Antiqua" w:cs="Times New Roman"/>
          <w:color w:val="auto"/>
          <w:sz w:val="24"/>
          <w:szCs w:val="24"/>
        </w:rPr>
        <w:t xml:space="preserve"> aspiration pneumonia. </w:t>
      </w:r>
    </w:p>
    <w:p w14:paraId="40558B6F" w14:textId="798D00B0" w:rsidR="00695DFA" w:rsidRPr="009C5B76" w:rsidRDefault="002775DD" w:rsidP="009D189D">
      <w:pPr>
        <w:pStyle w:val="Normal1"/>
        <w:shd w:val="clear" w:color="auto" w:fill="FFFFFF"/>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Correlation between sodium </w:t>
      </w:r>
      <w:r w:rsidR="00414B30" w:rsidRPr="009C5B76">
        <w:rPr>
          <w:rFonts w:ascii="Book Antiqua" w:eastAsia="Times New Roman" w:hAnsi="Book Antiqua" w:cs="Times New Roman"/>
          <w:color w:val="auto"/>
          <w:sz w:val="24"/>
          <w:szCs w:val="24"/>
        </w:rPr>
        <w:t xml:space="preserve">levels </w:t>
      </w:r>
      <w:r w:rsidRPr="009C5B76">
        <w:rPr>
          <w:rFonts w:ascii="Book Antiqua" w:eastAsia="Times New Roman" w:hAnsi="Book Antiqua" w:cs="Times New Roman"/>
          <w:color w:val="auto"/>
          <w:sz w:val="24"/>
          <w:szCs w:val="24"/>
        </w:rPr>
        <w:t xml:space="preserve">and age, CCI, illness severity, location of biliary bacteria, presence of gangrenous </w:t>
      </w:r>
      <w:proofErr w:type="gramStart"/>
      <w:r w:rsidRPr="009C5B76">
        <w:rPr>
          <w:rFonts w:ascii="Book Antiqua" w:eastAsia="Times New Roman" w:hAnsi="Book Antiqua" w:cs="Times New Roman"/>
          <w:color w:val="auto"/>
          <w:sz w:val="24"/>
          <w:szCs w:val="24"/>
        </w:rPr>
        <w:t>changes,</w:t>
      </w:r>
      <w:proofErr w:type="gramEnd"/>
      <w:r w:rsidRPr="009C5B76">
        <w:rPr>
          <w:rFonts w:ascii="Book Antiqua" w:eastAsia="Times New Roman" w:hAnsi="Book Antiqua" w:cs="Times New Roman"/>
          <w:color w:val="auto"/>
          <w:sz w:val="24"/>
          <w:szCs w:val="24"/>
        </w:rPr>
        <w:t xml:space="preserve"> and glucose is shown in Table 1. Included in this table are results of both bivariate and multivariate statistical analyses. </w:t>
      </w:r>
    </w:p>
    <w:p w14:paraId="3160611D" w14:textId="77777777" w:rsidR="009D189D" w:rsidRPr="009C5B76" w:rsidRDefault="009D189D" w:rsidP="009D189D">
      <w:pPr>
        <w:pStyle w:val="Normal1"/>
        <w:shd w:val="clear" w:color="auto" w:fill="FFFFFF"/>
        <w:spacing w:line="360" w:lineRule="auto"/>
        <w:jc w:val="both"/>
        <w:rPr>
          <w:rFonts w:ascii="Book Antiqua" w:eastAsia="Times New Roman" w:hAnsi="Book Antiqua" w:cs="Times New Roman"/>
          <w:color w:val="auto"/>
          <w:sz w:val="24"/>
          <w:szCs w:val="24"/>
        </w:rPr>
      </w:pPr>
    </w:p>
    <w:p w14:paraId="2CD2EFDA" w14:textId="49E9FDB8" w:rsidR="00695DFA" w:rsidRPr="009C5B76" w:rsidRDefault="002775DD" w:rsidP="001E3E5B">
      <w:pPr>
        <w:pStyle w:val="Normal1"/>
        <w:shd w:val="clear" w:color="auto" w:fill="FFFFFF"/>
        <w:spacing w:line="360" w:lineRule="auto"/>
        <w:jc w:val="both"/>
        <w:rPr>
          <w:rFonts w:ascii="Book Antiqua" w:eastAsia="Times New Roman" w:hAnsi="Book Antiqua" w:cs="Times New Roman"/>
          <w:b/>
          <w:bCs/>
          <w:color w:val="auto"/>
          <w:sz w:val="24"/>
          <w:szCs w:val="24"/>
        </w:rPr>
      </w:pPr>
      <w:r w:rsidRPr="009C5B76">
        <w:rPr>
          <w:rFonts w:ascii="Book Antiqua" w:eastAsia="Times New Roman" w:hAnsi="Book Antiqua" w:cs="Times New Roman"/>
          <w:b/>
          <w:bCs/>
          <w:i/>
          <w:color w:val="auto"/>
          <w:sz w:val="24"/>
          <w:szCs w:val="24"/>
        </w:rPr>
        <w:t xml:space="preserve">Age and </w:t>
      </w:r>
      <w:r w:rsidR="009D189D" w:rsidRPr="009C5B76">
        <w:rPr>
          <w:rFonts w:ascii="Book Antiqua" w:eastAsia="Times New Roman" w:hAnsi="Book Antiqua" w:cs="Times New Roman"/>
          <w:b/>
          <w:bCs/>
          <w:i/>
          <w:color w:val="auto"/>
          <w:sz w:val="24"/>
          <w:szCs w:val="24"/>
        </w:rPr>
        <w:t>g</w:t>
      </w:r>
      <w:r w:rsidRPr="009C5B76">
        <w:rPr>
          <w:rFonts w:ascii="Book Antiqua" w:eastAsia="Times New Roman" w:hAnsi="Book Antiqua" w:cs="Times New Roman"/>
          <w:b/>
          <w:bCs/>
          <w:i/>
          <w:color w:val="auto"/>
          <w:sz w:val="24"/>
          <w:szCs w:val="24"/>
        </w:rPr>
        <w:t>ender</w:t>
      </w:r>
    </w:p>
    <w:p w14:paraId="33483F75" w14:textId="442FAA5C" w:rsidR="005621F8" w:rsidRPr="009C5B76" w:rsidRDefault="002775DD" w:rsidP="009D189D">
      <w:pPr>
        <w:pStyle w:val="Normal1"/>
        <w:shd w:val="clear" w:color="auto" w:fill="FFFFFF"/>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Age was studied both as a continuous variable and in groups. Three age groups were examined: &lt;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50 years (</w:t>
      </w:r>
      <w:r w:rsidRPr="009C5B76">
        <w:rPr>
          <w:rFonts w:ascii="Book Antiqua" w:eastAsia="Times New Roman" w:hAnsi="Book Antiqua" w:cs="Times New Roman"/>
          <w:i/>
          <w:iCs/>
          <w:color w:val="auto"/>
          <w:sz w:val="24"/>
          <w:szCs w:val="24"/>
        </w:rPr>
        <w:t>n</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1</w:t>
      </w:r>
      <w:r w:rsidR="005621F8" w:rsidRPr="009C5B76">
        <w:rPr>
          <w:rFonts w:ascii="Book Antiqua" w:eastAsia="Times New Roman" w:hAnsi="Book Antiqua" w:cs="Times New Roman"/>
          <w:color w:val="auto"/>
          <w:sz w:val="24"/>
          <w:szCs w:val="24"/>
        </w:rPr>
        <w:t>50</w:t>
      </w:r>
      <w:r w:rsidRPr="009C5B76">
        <w:rPr>
          <w:rFonts w:ascii="Book Antiqua" w:eastAsia="Times New Roman" w:hAnsi="Book Antiqua" w:cs="Times New Roman"/>
          <w:color w:val="auto"/>
          <w:sz w:val="24"/>
          <w:szCs w:val="24"/>
        </w:rPr>
        <w:t>, 1</w:t>
      </w:r>
      <w:r w:rsidR="005621F8" w:rsidRPr="009C5B76">
        <w:rPr>
          <w:rFonts w:ascii="Book Antiqua" w:eastAsia="Times New Roman" w:hAnsi="Book Antiqua" w:cs="Times New Roman"/>
          <w:color w:val="auto"/>
          <w:sz w:val="24"/>
          <w:szCs w:val="24"/>
        </w:rPr>
        <w:t>6</w:t>
      </w:r>
      <w:r w:rsidRPr="009C5B76">
        <w:rPr>
          <w:rFonts w:ascii="Book Antiqua" w:eastAsia="Times New Roman" w:hAnsi="Book Antiqua" w:cs="Times New Roman"/>
          <w:color w:val="auto"/>
          <w:sz w:val="24"/>
          <w:szCs w:val="24"/>
        </w:rPr>
        <w:t>%), 50-69 years (</w:t>
      </w:r>
      <w:r w:rsidRPr="009C5B76">
        <w:rPr>
          <w:rFonts w:ascii="Book Antiqua" w:eastAsia="Times New Roman" w:hAnsi="Book Antiqua" w:cs="Times New Roman"/>
          <w:i/>
          <w:iCs/>
          <w:color w:val="auto"/>
          <w:sz w:val="24"/>
          <w:szCs w:val="24"/>
        </w:rPr>
        <w:t>n</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4</w:t>
      </w:r>
      <w:r w:rsidR="005621F8" w:rsidRPr="009C5B76">
        <w:rPr>
          <w:rFonts w:ascii="Book Antiqua" w:eastAsia="Times New Roman" w:hAnsi="Book Antiqua" w:cs="Times New Roman"/>
          <w:color w:val="auto"/>
          <w:sz w:val="24"/>
          <w:szCs w:val="24"/>
        </w:rPr>
        <w:t>8</w:t>
      </w:r>
      <w:r w:rsidR="00951A45" w:rsidRPr="009C5B76">
        <w:rPr>
          <w:rFonts w:ascii="Book Antiqua" w:eastAsia="Times New Roman" w:hAnsi="Book Antiqua" w:cs="Times New Roman"/>
          <w:color w:val="auto"/>
          <w:sz w:val="24"/>
          <w:szCs w:val="24"/>
        </w:rPr>
        <w:t>7</w:t>
      </w:r>
      <w:r w:rsidRPr="009C5B76">
        <w:rPr>
          <w:rFonts w:ascii="Book Antiqua" w:eastAsia="Times New Roman" w:hAnsi="Book Antiqua" w:cs="Times New Roman"/>
          <w:color w:val="auto"/>
          <w:sz w:val="24"/>
          <w:szCs w:val="24"/>
        </w:rPr>
        <w:t>, 5</w:t>
      </w:r>
      <w:r w:rsidR="005621F8" w:rsidRPr="009C5B76">
        <w:rPr>
          <w:rFonts w:ascii="Book Antiqua" w:eastAsia="Times New Roman" w:hAnsi="Book Antiqua" w:cs="Times New Roman"/>
          <w:color w:val="auto"/>
          <w:sz w:val="24"/>
          <w:szCs w:val="24"/>
        </w:rPr>
        <w:t>3</w:t>
      </w:r>
      <w:r w:rsidRPr="009C5B76">
        <w:rPr>
          <w:rFonts w:ascii="Book Antiqua" w:eastAsia="Times New Roman" w:hAnsi="Book Antiqua" w:cs="Times New Roman"/>
          <w:color w:val="auto"/>
          <w:sz w:val="24"/>
          <w:szCs w:val="24"/>
        </w:rPr>
        <w:t xml:space="preserve">%), and </w:t>
      </w:r>
      <w:r w:rsidR="00601E93"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70 years (</w:t>
      </w:r>
      <w:r w:rsidRPr="009C5B76">
        <w:rPr>
          <w:rFonts w:ascii="Book Antiqua" w:eastAsia="Times New Roman" w:hAnsi="Book Antiqua" w:cs="Times New Roman"/>
          <w:i/>
          <w:iCs/>
          <w:color w:val="auto"/>
          <w:sz w:val="24"/>
          <w:szCs w:val="24"/>
        </w:rPr>
        <w:t>n</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2</w:t>
      </w:r>
      <w:r w:rsidR="005621F8" w:rsidRPr="009C5B76">
        <w:rPr>
          <w:rFonts w:ascii="Book Antiqua" w:eastAsia="Times New Roman" w:hAnsi="Book Antiqua" w:cs="Times New Roman"/>
          <w:color w:val="auto"/>
          <w:sz w:val="24"/>
          <w:szCs w:val="24"/>
        </w:rPr>
        <w:t>8</w:t>
      </w:r>
      <w:r w:rsidR="00951A45" w:rsidRPr="009C5B76">
        <w:rPr>
          <w:rFonts w:ascii="Book Antiqua" w:eastAsia="Times New Roman" w:hAnsi="Book Antiqua" w:cs="Times New Roman"/>
          <w:color w:val="auto"/>
          <w:sz w:val="24"/>
          <w:szCs w:val="24"/>
        </w:rPr>
        <w:t>3</w:t>
      </w:r>
      <w:r w:rsidRPr="009C5B76">
        <w:rPr>
          <w:rFonts w:ascii="Book Antiqua" w:eastAsia="Times New Roman" w:hAnsi="Book Antiqua" w:cs="Times New Roman"/>
          <w:color w:val="auto"/>
          <w:sz w:val="24"/>
          <w:szCs w:val="24"/>
        </w:rPr>
        <w:t xml:space="preserve">, </w:t>
      </w:r>
      <w:r w:rsidR="005621F8" w:rsidRPr="009C5B76">
        <w:rPr>
          <w:rFonts w:ascii="Book Antiqua" w:eastAsia="Times New Roman" w:hAnsi="Book Antiqua" w:cs="Times New Roman"/>
          <w:color w:val="auto"/>
          <w:sz w:val="24"/>
          <w:szCs w:val="24"/>
        </w:rPr>
        <w:lastRenderedPageBreak/>
        <w:t>31</w:t>
      </w:r>
      <w:r w:rsidRPr="009C5B76">
        <w:rPr>
          <w:rFonts w:ascii="Book Antiqua" w:eastAsia="Times New Roman" w:hAnsi="Book Antiqua" w:cs="Times New Roman"/>
          <w:color w:val="auto"/>
          <w:sz w:val="24"/>
          <w:szCs w:val="24"/>
        </w:rPr>
        <w:t xml:space="preserve">%). Mean preoperative </w:t>
      </w:r>
      <w:r w:rsidR="00E46804" w:rsidRPr="009C5B76">
        <w:rPr>
          <w:rFonts w:ascii="Book Antiqua" w:eastAsia="Times New Roman" w:hAnsi="Book Antiqua" w:cs="Times New Roman"/>
          <w:color w:val="auto"/>
          <w:sz w:val="24"/>
          <w:szCs w:val="24"/>
        </w:rPr>
        <w:t xml:space="preserve">sodium for each group was 138.3 </w:t>
      </w:r>
      <w:proofErr w:type="spellStart"/>
      <w:r w:rsidR="00E46804" w:rsidRPr="009C5B76">
        <w:rPr>
          <w:rFonts w:ascii="Book Antiqua" w:eastAsia="Times New Roman" w:hAnsi="Book Antiqua" w:cs="Times New Roman"/>
          <w:color w:val="auto"/>
          <w:sz w:val="24"/>
          <w:szCs w:val="24"/>
        </w:rPr>
        <w:t>mEq</w:t>
      </w:r>
      <w:proofErr w:type="spellEnd"/>
      <w:r w:rsidR="00E46804" w:rsidRPr="009C5B76">
        <w:rPr>
          <w:rFonts w:ascii="Book Antiqua" w:eastAsia="Times New Roman" w:hAnsi="Book Antiqua" w:cs="Times New Roman"/>
          <w:color w:val="auto"/>
          <w:sz w:val="24"/>
          <w:szCs w:val="24"/>
        </w:rPr>
        <w:t xml:space="preserve">/L, </w:t>
      </w:r>
      <w:proofErr w:type="gramStart"/>
      <w:r w:rsidR="00E46804" w:rsidRPr="009C5B76">
        <w:rPr>
          <w:rFonts w:ascii="Book Antiqua" w:eastAsia="Times New Roman" w:hAnsi="Book Antiqua" w:cs="Times New Roman"/>
          <w:color w:val="auto"/>
          <w:sz w:val="24"/>
          <w:szCs w:val="24"/>
        </w:rPr>
        <w:t>136.6</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w:t>
      </w:r>
      <w:proofErr w:type="gramEnd"/>
      <w:r w:rsidRPr="009C5B76">
        <w:rPr>
          <w:rFonts w:ascii="Book Antiqua" w:eastAsia="Times New Roman" w:hAnsi="Book Antiqua" w:cs="Times New Roman"/>
          <w:color w:val="auto"/>
          <w:sz w:val="24"/>
          <w:szCs w:val="24"/>
        </w:rPr>
        <w:t xml:space="preserve"> 13</w:t>
      </w:r>
      <w:r w:rsidR="005621F8" w:rsidRPr="009C5B76">
        <w:rPr>
          <w:rFonts w:ascii="Book Antiqua" w:eastAsia="Times New Roman" w:hAnsi="Book Antiqua" w:cs="Times New Roman"/>
          <w:color w:val="auto"/>
          <w:sz w:val="24"/>
          <w:szCs w:val="24"/>
        </w:rPr>
        <w:t>5.8</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respectively (</w:t>
      </w:r>
      <w:r w:rsidR="00601E93" w:rsidRPr="009C5B76">
        <w:rPr>
          <w:rFonts w:ascii="Book Antiqua" w:eastAsia="Times New Roman" w:hAnsi="Book Antiqua" w:cs="Times New Roman"/>
          <w:i/>
          <w:iCs/>
          <w:color w:val="auto"/>
          <w:sz w:val="24"/>
          <w:szCs w:val="24"/>
        </w:rPr>
        <w:t xml:space="preserve">P </w:t>
      </w:r>
      <w:r w:rsidRPr="009C5B76">
        <w:rPr>
          <w:rFonts w:ascii="Book Antiqua" w:eastAsia="Times New Roman" w:hAnsi="Book Antiqua" w:cs="Times New Roman"/>
          <w:color w:val="auto"/>
          <w:sz w:val="24"/>
          <w:szCs w:val="24"/>
        </w:rPr>
        <w:t>&lt;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0.0001, AVOVA). However, on multivariate analysis, age did not independently correlate with </w:t>
      </w:r>
      <w:r w:rsidR="00D20844" w:rsidRPr="009C5B76">
        <w:rPr>
          <w:rFonts w:ascii="Book Antiqua" w:eastAsia="Times New Roman" w:hAnsi="Book Antiqua" w:cs="Times New Roman"/>
          <w:color w:val="auto"/>
          <w:sz w:val="24"/>
          <w:szCs w:val="24"/>
        </w:rPr>
        <w:t>hyponatremia</w:t>
      </w:r>
      <w:r w:rsidRPr="009C5B76">
        <w:rPr>
          <w:rFonts w:ascii="Book Antiqua" w:eastAsia="Times New Roman" w:hAnsi="Book Antiqua" w:cs="Times New Roman"/>
          <w:color w:val="auto"/>
          <w:sz w:val="24"/>
          <w:szCs w:val="24"/>
        </w:rPr>
        <w:t xml:space="preserve">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w:t>
      </w:r>
      <w:r w:rsidR="005621F8" w:rsidRPr="009C5B76">
        <w:rPr>
          <w:rFonts w:ascii="Book Antiqua" w:eastAsia="Times New Roman" w:hAnsi="Book Antiqua" w:cs="Times New Roman"/>
          <w:color w:val="auto"/>
          <w:sz w:val="24"/>
          <w:szCs w:val="24"/>
        </w:rPr>
        <w:t>8</w:t>
      </w:r>
      <w:r w:rsidR="00317F5D" w:rsidRPr="009C5B76">
        <w:rPr>
          <w:rFonts w:ascii="Book Antiqua" w:eastAsia="Times New Roman" w:hAnsi="Book Antiqua" w:cs="Times New Roman"/>
          <w:color w:val="auto"/>
          <w:sz w:val="24"/>
          <w:szCs w:val="24"/>
        </w:rPr>
        <w:t>2</w:t>
      </w:r>
      <w:r w:rsidR="005621F8" w:rsidRPr="009C5B76">
        <w:rPr>
          <w:rFonts w:ascii="Book Antiqua" w:eastAsia="Times New Roman" w:hAnsi="Book Antiqua" w:cs="Times New Roman"/>
          <w:color w:val="auto"/>
          <w:sz w:val="24"/>
          <w:szCs w:val="24"/>
        </w:rPr>
        <w:t xml:space="preserve">1) </w:t>
      </w:r>
    </w:p>
    <w:p w14:paraId="75B74D5B" w14:textId="2383E7FD" w:rsidR="005621F8" w:rsidRPr="009C5B76" w:rsidRDefault="002775DD" w:rsidP="00601E93">
      <w:pPr>
        <w:pStyle w:val="Normal1"/>
        <w:shd w:val="clear" w:color="auto" w:fill="FFFFFF"/>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On bivariate analysis, sodium significantly correlated with gender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0.0001, Spearman’s rho). Sodium </w:t>
      </w:r>
      <w:r w:rsidR="00DC45DA" w:rsidRPr="009C5B76">
        <w:rPr>
          <w:rFonts w:ascii="Book Antiqua" w:eastAsia="Times New Roman" w:hAnsi="Book Antiqua" w:cs="Times New Roman"/>
          <w:color w:val="auto"/>
          <w:sz w:val="24"/>
          <w:szCs w:val="24"/>
        </w:rPr>
        <w:t xml:space="preserve">levels were </w:t>
      </w:r>
      <w:r w:rsidRPr="009C5B76">
        <w:rPr>
          <w:rFonts w:ascii="Book Antiqua" w:eastAsia="Times New Roman" w:hAnsi="Book Antiqua" w:cs="Times New Roman"/>
          <w:color w:val="auto"/>
          <w:sz w:val="24"/>
          <w:szCs w:val="24"/>
        </w:rPr>
        <w:t>significantly lower in men than in women, 13</w:t>
      </w:r>
      <w:r w:rsidR="005621F8" w:rsidRPr="009C5B76">
        <w:rPr>
          <w:rFonts w:ascii="Book Antiqua" w:eastAsia="Times New Roman" w:hAnsi="Book Antiqua" w:cs="Times New Roman"/>
          <w:color w:val="auto"/>
          <w:sz w:val="24"/>
          <w:szCs w:val="24"/>
        </w:rPr>
        <w:t>6</w:t>
      </w:r>
      <w:r w:rsidRPr="009C5B76">
        <w:rPr>
          <w:rFonts w:ascii="Book Antiqua" w:eastAsia="Times New Roman" w:hAnsi="Book Antiqua" w:cs="Times New Roman"/>
          <w:color w:val="auto"/>
          <w:sz w:val="24"/>
          <w:szCs w:val="24"/>
        </w:rPr>
        <w:t>.</w:t>
      </w:r>
      <w:r w:rsidR="005621F8" w:rsidRPr="009C5B76">
        <w:rPr>
          <w:rFonts w:ascii="Book Antiqua" w:eastAsia="Times New Roman" w:hAnsi="Book Antiqua" w:cs="Times New Roman"/>
          <w:color w:val="auto"/>
          <w:sz w:val="24"/>
          <w:szCs w:val="24"/>
        </w:rPr>
        <w:t>4</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 xml:space="preserve">/L </w:t>
      </w:r>
      <w:proofErr w:type="spellStart"/>
      <w:r w:rsidRPr="009C5B76">
        <w:rPr>
          <w:rFonts w:ascii="Book Antiqua" w:eastAsia="Times New Roman" w:hAnsi="Book Antiqua" w:cs="Times New Roman"/>
          <w:i/>
          <w:iCs/>
          <w:color w:val="auto"/>
          <w:sz w:val="24"/>
          <w:szCs w:val="24"/>
        </w:rPr>
        <w:t>vs</w:t>
      </w:r>
      <w:proofErr w:type="spellEnd"/>
      <w:r w:rsidRPr="009C5B76">
        <w:rPr>
          <w:rFonts w:ascii="Book Antiqua" w:eastAsia="Times New Roman" w:hAnsi="Book Antiqua" w:cs="Times New Roman"/>
          <w:color w:val="auto"/>
          <w:sz w:val="24"/>
          <w:szCs w:val="24"/>
        </w:rPr>
        <w:t xml:space="preserve"> 13</w:t>
      </w:r>
      <w:r w:rsidR="005621F8" w:rsidRPr="009C5B76">
        <w:rPr>
          <w:rFonts w:ascii="Book Antiqua" w:eastAsia="Times New Roman" w:hAnsi="Book Antiqua" w:cs="Times New Roman"/>
          <w:color w:val="auto"/>
          <w:sz w:val="24"/>
          <w:szCs w:val="24"/>
        </w:rPr>
        <w:t>7.9</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respectively</w:t>
      </w:r>
      <w:r w:rsidR="00980DB8" w:rsidRPr="009C5B76">
        <w:rPr>
          <w:rFonts w:ascii="Book Antiqua" w:eastAsia="Times New Roman" w:hAnsi="Book Antiqua" w:cs="Times New Roman"/>
          <w:color w:val="auto"/>
          <w:sz w:val="24"/>
          <w:szCs w:val="24"/>
        </w:rPr>
        <w:t xml:space="preserve">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00980DB8"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00980DB8" w:rsidRPr="009C5B76">
        <w:rPr>
          <w:rFonts w:ascii="Book Antiqua" w:eastAsia="Times New Roman" w:hAnsi="Book Antiqua" w:cs="Times New Roman"/>
          <w:color w:val="auto"/>
          <w:sz w:val="24"/>
          <w:szCs w:val="24"/>
        </w:rPr>
        <w:t>0.00</w:t>
      </w:r>
      <w:r w:rsidR="00DB0716" w:rsidRPr="009C5B76">
        <w:rPr>
          <w:rFonts w:ascii="Book Antiqua" w:eastAsia="Times New Roman" w:hAnsi="Book Antiqua" w:cs="Times New Roman"/>
          <w:color w:val="auto"/>
          <w:sz w:val="24"/>
          <w:szCs w:val="24"/>
        </w:rPr>
        <w:t>0</w:t>
      </w:r>
      <w:r w:rsidR="00980DB8" w:rsidRPr="009C5B76">
        <w:rPr>
          <w:rFonts w:ascii="Book Antiqua" w:eastAsia="Times New Roman" w:hAnsi="Book Antiqua" w:cs="Times New Roman"/>
          <w:color w:val="auto"/>
          <w:sz w:val="24"/>
          <w:szCs w:val="24"/>
        </w:rPr>
        <w:t>1, ANOVA)</w:t>
      </w:r>
      <w:r w:rsidRPr="009C5B76">
        <w:rPr>
          <w:rFonts w:ascii="Book Antiqua" w:eastAsia="Times New Roman" w:hAnsi="Book Antiqua" w:cs="Times New Roman"/>
          <w:color w:val="auto"/>
          <w:sz w:val="24"/>
          <w:szCs w:val="24"/>
        </w:rPr>
        <w:t xml:space="preserve">. However, on multivariate analysis, gender did not independently correlate with </w:t>
      </w:r>
      <w:r w:rsidR="00D20844" w:rsidRPr="009C5B76">
        <w:rPr>
          <w:rFonts w:ascii="Book Antiqua" w:eastAsia="Times New Roman" w:hAnsi="Book Antiqua" w:cs="Times New Roman"/>
          <w:color w:val="auto"/>
          <w:sz w:val="24"/>
          <w:szCs w:val="24"/>
        </w:rPr>
        <w:t>hyponatremia</w:t>
      </w:r>
      <w:r w:rsidRPr="009C5B76">
        <w:rPr>
          <w:rFonts w:ascii="Book Antiqua" w:eastAsia="Times New Roman" w:hAnsi="Book Antiqua" w:cs="Times New Roman"/>
          <w:color w:val="auto"/>
          <w:sz w:val="24"/>
          <w:szCs w:val="24"/>
        </w:rPr>
        <w:t xml:space="preserve">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w:t>
      </w:r>
      <w:r w:rsidR="00DB0716" w:rsidRPr="009C5B76">
        <w:rPr>
          <w:rFonts w:ascii="Book Antiqua" w:eastAsia="Times New Roman" w:hAnsi="Book Antiqua" w:cs="Times New Roman"/>
          <w:color w:val="auto"/>
          <w:sz w:val="24"/>
          <w:szCs w:val="24"/>
        </w:rPr>
        <w:t>452</w:t>
      </w:r>
      <w:r w:rsidRPr="009C5B76">
        <w:rPr>
          <w:rFonts w:ascii="Book Antiqua" w:eastAsia="Times New Roman" w:hAnsi="Book Antiqua" w:cs="Times New Roman"/>
          <w:color w:val="auto"/>
          <w:sz w:val="24"/>
          <w:szCs w:val="24"/>
        </w:rPr>
        <w:t xml:space="preserve">). </w:t>
      </w:r>
    </w:p>
    <w:p w14:paraId="1667AD1B" w14:textId="77777777" w:rsidR="00601E93" w:rsidRPr="009C5B76" w:rsidRDefault="00601E93" w:rsidP="00601E93">
      <w:pPr>
        <w:pStyle w:val="Normal1"/>
        <w:shd w:val="clear" w:color="auto" w:fill="FFFFFF"/>
        <w:spacing w:line="360" w:lineRule="auto"/>
        <w:jc w:val="both"/>
        <w:rPr>
          <w:rFonts w:ascii="Book Antiqua" w:eastAsia="Times New Roman" w:hAnsi="Book Antiqua" w:cs="Times New Roman"/>
          <w:color w:val="auto"/>
          <w:sz w:val="24"/>
          <w:szCs w:val="24"/>
        </w:rPr>
      </w:pPr>
    </w:p>
    <w:p w14:paraId="141FA4CE" w14:textId="4FE69599" w:rsidR="00695DFA" w:rsidRPr="009C5B76" w:rsidRDefault="002775DD" w:rsidP="001E3E5B">
      <w:pPr>
        <w:pStyle w:val="Normal1"/>
        <w:shd w:val="clear" w:color="auto" w:fill="FFFFFF"/>
        <w:spacing w:line="360" w:lineRule="auto"/>
        <w:jc w:val="both"/>
        <w:rPr>
          <w:rFonts w:ascii="Book Antiqua" w:eastAsia="Times New Roman" w:hAnsi="Book Antiqua" w:cs="Times New Roman"/>
          <w:b/>
          <w:bCs/>
          <w:i/>
          <w:color w:val="auto"/>
          <w:sz w:val="24"/>
          <w:szCs w:val="24"/>
        </w:rPr>
      </w:pPr>
      <w:r w:rsidRPr="009C5B76">
        <w:rPr>
          <w:rFonts w:ascii="Book Antiqua" w:eastAsia="Times New Roman" w:hAnsi="Book Antiqua" w:cs="Times New Roman"/>
          <w:b/>
          <w:bCs/>
          <w:i/>
          <w:color w:val="auto"/>
          <w:sz w:val="24"/>
          <w:szCs w:val="24"/>
        </w:rPr>
        <w:t>Glucose</w:t>
      </w:r>
      <w:r w:rsidR="00591C9C" w:rsidRPr="009C5B76">
        <w:rPr>
          <w:rFonts w:ascii="Book Antiqua" w:eastAsia="Times New Roman" w:hAnsi="Book Antiqua" w:cs="Times New Roman"/>
          <w:b/>
          <w:bCs/>
          <w:i/>
          <w:color w:val="auto"/>
          <w:sz w:val="24"/>
          <w:szCs w:val="24"/>
        </w:rPr>
        <w:t xml:space="preserve">, </w:t>
      </w:r>
      <w:r w:rsidR="00601E93" w:rsidRPr="009C5B76">
        <w:rPr>
          <w:rFonts w:ascii="Book Antiqua" w:eastAsia="Times New Roman" w:hAnsi="Book Antiqua" w:cs="Times New Roman"/>
          <w:b/>
          <w:bCs/>
          <w:i/>
          <w:color w:val="auto"/>
          <w:sz w:val="24"/>
          <w:szCs w:val="24"/>
        </w:rPr>
        <w:t>triglycerides, and cirrhosis</w:t>
      </w:r>
    </w:p>
    <w:p w14:paraId="1D023959" w14:textId="511B5074" w:rsidR="00EF4BD4" w:rsidRPr="009C5B76" w:rsidRDefault="002775DD" w:rsidP="00601E93">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Blood glu</w:t>
      </w:r>
      <w:r w:rsidR="005B0006" w:rsidRPr="009C5B76">
        <w:rPr>
          <w:rFonts w:ascii="Book Antiqua" w:eastAsia="Times New Roman" w:hAnsi="Book Antiqua" w:cs="Times New Roman"/>
          <w:color w:val="auto"/>
          <w:sz w:val="24"/>
          <w:szCs w:val="24"/>
        </w:rPr>
        <w:t>cose values were available in 8</w:t>
      </w:r>
      <w:r w:rsidR="007A7831" w:rsidRPr="009C5B76">
        <w:rPr>
          <w:rFonts w:ascii="Book Antiqua" w:eastAsia="Times New Roman" w:hAnsi="Book Antiqua" w:cs="Times New Roman"/>
          <w:color w:val="auto"/>
          <w:sz w:val="24"/>
          <w:szCs w:val="24"/>
        </w:rPr>
        <w:t>99</w:t>
      </w:r>
      <w:r w:rsidRPr="009C5B76">
        <w:rPr>
          <w:rFonts w:ascii="Book Antiqua" w:eastAsia="Times New Roman" w:hAnsi="Book Antiqua" w:cs="Times New Roman"/>
          <w:color w:val="auto"/>
          <w:sz w:val="24"/>
          <w:szCs w:val="24"/>
        </w:rPr>
        <w:t xml:space="preserve"> (98%) cases. On bivariate analysis, hyponatremia was associated with higher mean glucose (16</w:t>
      </w:r>
      <w:r w:rsidR="00EF4BD4" w:rsidRPr="009C5B76">
        <w:rPr>
          <w:rFonts w:ascii="Book Antiqua" w:eastAsia="Times New Roman" w:hAnsi="Book Antiqua" w:cs="Times New Roman"/>
          <w:color w:val="auto"/>
          <w:sz w:val="24"/>
          <w:szCs w:val="24"/>
        </w:rPr>
        <w:t>0</w:t>
      </w:r>
      <w:r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i/>
          <w:iCs/>
          <w:color w:val="auto"/>
          <w:sz w:val="24"/>
          <w:szCs w:val="24"/>
        </w:rPr>
        <w:t>vs</w:t>
      </w:r>
      <w:r w:rsidRPr="009C5B76">
        <w:rPr>
          <w:rFonts w:ascii="Book Antiqua" w:eastAsia="Times New Roman" w:hAnsi="Book Antiqua" w:cs="Times New Roman"/>
          <w:color w:val="auto"/>
          <w:sz w:val="24"/>
          <w:szCs w:val="24"/>
        </w:rPr>
        <w:t xml:space="preserve"> 130 </w:t>
      </w:r>
      <w:r w:rsidR="0059634A" w:rsidRPr="009C5B76">
        <w:rPr>
          <w:rFonts w:ascii="Book Antiqua" w:eastAsia="Times New Roman" w:hAnsi="Book Antiqua" w:cs="Times New Roman"/>
          <w:color w:val="auto"/>
          <w:sz w:val="24"/>
          <w:szCs w:val="24"/>
        </w:rPr>
        <w:t>mg/dL</w:t>
      </w:r>
      <w:r w:rsidRPr="009C5B76">
        <w:rPr>
          <w:rFonts w:ascii="Book Antiqua" w:eastAsia="Times New Roman" w:hAnsi="Book Antiqua" w:cs="Times New Roman"/>
          <w:color w:val="auto"/>
          <w:sz w:val="24"/>
          <w:szCs w:val="24"/>
        </w:rPr>
        <w:t xml:space="preserve">,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0.0001, ANOVA), but glucose was below 200 </w:t>
      </w:r>
      <w:r w:rsidR="0059634A" w:rsidRPr="009C5B76">
        <w:rPr>
          <w:rFonts w:ascii="Book Antiqua" w:eastAsia="Times New Roman" w:hAnsi="Book Antiqua" w:cs="Times New Roman"/>
          <w:color w:val="auto"/>
          <w:sz w:val="24"/>
          <w:szCs w:val="24"/>
        </w:rPr>
        <w:t>mg/d</w:t>
      </w:r>
      <w:r w:rsidRPr="009C5B76">
        <w:rPr>
          <w:rFonts w:ascii="Book Antiqua" w:eastAsia="Times New Roman" w:hAnsi="Book Antiqua" w:cs="Times New Roman"/>
          <w:color w:val="auto"/>
          <w:sz w:val="24"/>
          <w:szCs w:val="24"/>
        </w:rPr>
        <w:t>L in 8</w:t>
      </w:r>
      <w:r w:rsidR="00EF4BD4" w:rsidRPr="009C5B76">
        <w:rPr>
          <w:rFonts w:ascii="Book Antiqua" w:eastAsia="Times New Roman" w:hAnsi="Book Antiqua" w:cs="Times New Roman"/>
          <w:color w:val="auto"/>
          <w:sz w:val="24"/>
          <w:szCs w:val="24"/>
        </w:rPr>
        <w:t>2</w:t>
      </w:r>
      <w:r w:rsidRPr="009C5B76">
        <w:rPr>
          <w:rFonts w:ascii="Book Antiqua" w:eastAsia="Times New Roman" w:hAnsi="Book Antiqua" w:cs="Times New Roman"/>
          <w:color w:val="auto"/>
          <w:sz w:val="24"/>
          <w:szCs w:val="24"/>
        </w:rPr>
        <w:t xml:space="preserve">% of cases with hyponatremia. Diabetic patients had lower sodium </w:t>
      </w:r>
      <w:r w:rsidR="00B30A07" w:rsidRPr="009C5B76">
        <w:rPr>
          <w:rFonts w:ascii="Book Antiqua" w:eastAsia="Times New Roman" w:hAnsi="Book Antiqua" w:cs="Times New Roman"/>
          <w:color w:val="auto"/>
          <w:sz w:val="24"/>
          <w:szCs w:val="24"/>
        </w:rPr>
        <w:t xml:space="preserve">levels </w:t>
      </w:r>
      <w:r w:rsidRPr="009C5B76">
        <w:rPr>
          <w:rFonts w:ascii="Book Antiqua" w:eastAsia="Times New Roman" w:hAnsi="Book Antiqua" w:cs="Times New Roman"/>
          <w:color w:val="auto"/>
          <w:sz w:val="24"/>
          <w:szCs w:val="24"/>
        </w:rPr>
        <w:t xml:space="preserve">compared to non-diabetics (135 </w:t>
      </w:r>
      <w:proofErr w:type="spellStart"/>
      <w:r w:rsidR="00601E93" w:rsidRPr="009C5B76">
        <w:rPr>
          <w:rFonts w:ascii="Book Antiqua" w:eastAsia="Times New Roman" w:hAnsi="Book Antiqua" w:cs="Times New Roman"/>
          <w:color w:val="auto"/>
          <w:sz w:val="24"/>
          <w:szCs w:val="24"/>
        </w:rPr>
        <w:t>mEq</w:t>
      </w:r>
      <w:proofErr w:type="spellEnd"/>
      <w:r w:rsidR="00601E93" w:rsidRPr="009C5B76">
        <w:rPr>
          <w:rFonts w:ascii="Book Antiqua" w:eastAsia="Times New Roman" w:hAnsi="Book Antiqua" w:cs="Times New Roman"/>
          <w:color w:val="auto"/>
          <w:sz w:val="24"/>
          <w:szCs w:val="24"/>
        </w:rPr>
        <w:t>/L</w:t>
      </w:r>
      <w:r w:rsidR="00601E93" w:rsidRPr="009C5B76">
        <w:rPr>
          <w:rFonts w:ascii="Book Antiqua" w:eastAsia="Times New Roman" w:hAnsi="Book Antiqua" w:cs="Times New Roman"/>
          <w:i/>
          <w:iCs/>
          <w:color w:val="auto"/>
          <w:sz w:val="24"/>
          <w:szCs w:val="24"/>
        </w:rPr>
        <w:t xml:space="preserve"> </w:t>
      </w:r>
      <w:proofErr w:type="spellStart"/>
      <w:r w:rsidRPr="009C5B76">
        <w:rPr>
          <w:rFonts w:ascii="Book Antiqua" w:eastAsia="Times New Roman" w:hAnsi="Book Antiqua" w:cs="Times New Roman"/>
          <w:i/>
          <w:iCs/>
          <w:color w:val="auto"/>
          <w:sz w:val="24"/>
          <w:szCs w:val="24"/>
        </w:rPr>
        <w:t>vs</w:t>
      </w:r>
      <w:proofErr w:type="spellEnd"/>
      <w:r w:rsidRPr="009C5B76">
        <w:rPr>
          <w:rFonts w:ascii="Book Antiqua" w:eastAsia="Times New Roman" w:hAnsi="Book Antiqua" w:cs="Times New Roman"/>
          <w:color w:val="auto"/>
          <w:sz w:val="24"/>
          <w:szCs w:val="24"/>
        </w:rPr>
        <w:t xml:space="preserve"> 137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w:t>
      </w:r>
      <w:r w:rsidR="00B7789C" w:rsidRPr="009C5B76">
        <w:rPr>
          <w:rFonts w:ascii="Book Antiqua" w:eastAsia="Times New Roman" w:hAnsi="Book Antiqua" w:cs="Times New Roman"/>
          <w:color w:val="auto"/>
          <w:sz w:val="24"/>
          <w:szCs w:val="24"/>
        </w:rPr>
        <w:t xml:space="preserve"> respectively,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00B7789C" w:rsidRPr="009C5B76">
        <w:rPr>
          <w:rFonts w:ascii="Book Antiqua" w:eastAsia="Times New Roman" w:hAnsi="Book Antiqua" w:cs="Times New Roman"/>
          <w:color w:val="auto"/>
          <w:sz w:val="24"/>
          <w:szCs w:val="24"/>
        </w:rPr>
        <w:t>&lt;</w:t>
      </w:r>
      <w:r w:rsidR="00601E93" w:rsidRPr="009C5B76">
        <w:rPr>
          <w:rFonts w:ascii="Book Antiqua" w:eastAsia="Times New Roman" w:hAnsi="Book Antiqua" w:cs="Times New Roman"/>
          <w:color w:val="auto"/>
          <w:sz w:val="24"/>
          <w:szCs w:val="24"/>
        </w:rPr>
        <w:t xml:space="preserve"> </w:t>
      </w:r>
      <w:r w:rsidR="00B7789C" w:rsidRPr="009C5B76">
        <w:rPr>
          <w:rFonts w:ascii="Book Antiqua" w:eastAsia="Times New Roman" w:hAnsi="Book Antiqua" w:cs="Times New Roman"/>
          <w:color w:val="auto"/>
          <w:sz w:val="24"/>
          <w:szCs w:val="24"/>
        </w:rPr>
        <w:t xml:space="preserve">0.0001, AVOVA). </w:t>
      </w:r>
      <w:r w:rsidR="00E77895" w:rsidRPr="009C5B76">
        <w:rPr>
          <w:rFonts w:ascii="Book Antiqua" w:eastAsia="Times New Roman" w:hAnsi="Book Antiqua" w:cs="Times New Roman"/>
          <w:color w:val="auto"/>
          <w:sz w:val="24"/>
          <w:szCs w:val="24"/>
        </w:rPr>
        <w:t xml:space="preserve">On multivariate analysis, </w:t>
      </w:r>
      <w:r w:rsidR="001269B4" w:rsidRPr="009C5B76">
        <w:rPr>
          <w:rFonts w:ascii="Book Antiqua" w:eastAsia="Times New Roman" w:hAnsi="Book Antiqua" w:cs="Times New Roman"/>
          <w:color w:val="auto"/>
          <w:sz w:val="24"/>
          <w:szCs w:val="24"/>
        </w:rPr>
        <w:t>glucose did not independently correlate with hyponatremia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001269B4"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001269B4" w:rsidRPr="009C5B76">
        <w:rPr>
          <w:rFonts w:ascii="Book Antiqua" w:eastAsia="Times New Roman" w:hAnsi="Book Antiqua" w:cs="Times New Roman"/>
          <w:color w:val="auto"/>
          <w:sz w:val="24"/>
          <w:szCs w:val="24"/>
        </w:rPr>
        <w:t>0.1</w:t>
      </w:r>
      <w:r w:rsidR="00317F5D" w:rsidRPr="009C5B76">
        <w:rPr>
          <w:rFonts w:ascii="Book Antiqua" w:eastAsia="Times New Roman" w:hAnsi="Book Antiqua" w:cs="Times New Roman"/>
          <w:color w:val="auto"/>
          <w:sz w:val="24"/>
          <w:szCs w:val="24"/>
        </w:rPr>
        <w:t>27</w:t>
      </w:r>
      <w:r w:rsidR="001269B4" w:rsidRPr="009C5B76">
        <w:rPr>
          <w:rFonts w:ascii="Book Antiqua" w:eastAsia="Times New Roman" w:hAnsi="Book Antiqua" w:cs="Times New Roman"/>
          <w:color w:val="auto"/>
          <w:sz w:val="24"/>
          <w:szCs w:val="24"/>
        </w:rPr>
        <w:t xml:space="preserve">). </w:t>
      </w:r>
    </w:p>
    <w:p w14:paraId="795EBBE2" w14:textId="3A92BC30" w:rsidR="00591C9C" w:rsidRPr="009C5B76" w:rsidRDefault="00591C9C" w:rsidP="00601E93">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Tri</w:t>
      </w:r>
      <w:r w:rsidR="00FC3374" w:rsidRPr="009C5B76">
        <w:rPr>
          <w:rFonts w:ascii="Book Antiqua" w:eastAsia="Times New Roman" w:hAnsi="Book Antiqua" w:cs="Times New Roman"/>
          <w:color w:val="auto"/>
          <w:sz w:val="24"/>
          <w:szCs w:val="24"/>
        </w:rPr>
        <w:t>glyceride</w:t>
      </w:r>
      <w:r w:rsidRPr="009C5B76">
        <w:rPr>
          <w:rFonts w:ascii="Book Antiqua" w:eastAsia="Times New Roman" w:hAnsi="Book Antiqua" w:cs="Times New Roman"/>
          <w:color w:val="auto"/>
          <w:sz w:val="24"/>
          <w:szCs w:val="24"/>
        </w:rPr>
        <w:t xml:space="preserve"> levels were available in </w:t>
      </w:r>
      <w:r w:rsidR="00EF4BD4" w:rsidRPr="009C5B76">
        <w:rPr>
          <w:rFonts w:ascii="Book Antiqua" w:eastAsia="Times New Roman" w:hAnsi="Book Antiqua" w:cs="Times New Roman"/>
          <w:color w:val="auto"/>
          <w:sz w:val="24"/>
          <w:szCs w:val="24"/>
        </w:rPr>
        <w:t>819</w:t>
      </w:r>
      <w:r w:rsidRPr="009C5B76">
        <w:rPr>
          <w:rFonts w:ascii="Book Antiqua" w:eastAsia="Times New Roman" w:hAnsi="Book Antiqua" w:cs="Times New Roman"/>
          <w:color w:val="auto"/>
          <w:sz w:val="24"/>
          <w:szCs w:val="24"/>
        </w:rPr>
        <w:t xml:space="preserve"> cases (8</w:t>
      </w:r>
      <w:r w:rsidR="00EF4BD4" w:rsidRPr="009C5B76">
        <w:rPr>
          <w:rFonts w:ascii="Book Antiqua" w:eastAsia="Times New Roman" w:hAnsi="Book Antiqua" w:cs="Times New Roman"/>
          <w:color w:val="auto"/>
          <w:sz w:val="24"/>
          <w:szCs w:val="24"/>
        </w:rPr>
        <w:t>9</w:t>
      </w:r>
      <w:r w:rsidRPr="009C5B76">
        <w:rPr>
          <w:rFonts w:ascii="Book Antiqua" w:eastAsia="Times New Roman" w:hAnsi="Book Antiqua" w:cs="Times New Roman"/>
          <w:color w:val="auto"/>
          <w:sz w:val="24"/>
          <w:szCs w:val="24"/>
        </w:rPr>
        <w:t>%). Triglyceride levels were not different among cases with and without hyponatremia (</w:t>
      </w:r>
      <w:r w:rsidR="00EF4BD4" w:rsidRPr="009C5B76">
        <w:rPr>
          <w:rFonts w:ascii="Book Antiqua" w:eastAsia="Times New Roman" w:hAnsi="Book Antiqua" w:cs="Times New Roman"/>
          <w:color w:val="auto"/>
          <w:sz w:val="24"/>
          <w:szCs w:val="24"/>
        </w:rPr>
        <w:t>148.6</w:t>
      </w:r>
      <w:r w:rsidRPr="009C5B76">
        <w:rPr>
          <w:rFonts w:ascii="Book Antiqua" w:eastAsia="Times New Roman" w:hAnsi="Book Antiqua" w:cs="Times New Roman"/>
          <w:color w:val="auto"/>
          <w:sz w:val="24"/>
          <w:szCs w:val="24"/>
        </w:rPr>
        <w:t xml:space="preserve"> </w:t>
      </w:r>
      <w:r w:rsidR="00601E93" w:rsidRPr="009C5B76">
        <w:rPr>
          <w:rFonts w:ascii="Book Antiqua" w:eastAsia="Times New Roman" w:hAnsi="Book Antiqua" w:cs="Times New Roman"/>
          <w:color w:val="auto"/>
          <w:sz w:val="24"/>
          <w:szCs w:val="24"/>
        </w:rPr>
        <w:t>mg/dL</w:t>
      </w:r>
      <w:r w:rsidR="00601E93" w:rsidRPr="009C5B76">
        <w:rPr>
          <w:rFonts w:ascii="Book Antiqua" w:eastAsia="Times New Roman" w:hAnsi="Book Antiqua" w:cs="Times New Roman"/>
          <w:i/>
          <w:iCs/>
          <w:color w:val="auto"/>
          <w:sz w:val="24"/>
          <w:szCs w:val="24"/>
        </w:rPr>
        <w:t xml:space="preserve"> </w:t>
      </w:r>
      <w:r w:rsidRPr="009C5B76">
        <w:rPr>
          <w:rFonts w:ascii="Book Antiqua" w:eastAsia="Times New Roman" w:hAnsi="Book Antiqua" w:cs="Times New Roman"/>
          <w:i/>
          <w:iCs/>
          <w:color w:val="auto"/>
          <w:sz w:val="24"/>
          <w:szCs w:val="24"/>
        </w:rPr>
        <w:t>vs</w:t>
      </w:r>
      <w:r w:rsidRPr="009C5B76">
        <w:rPr>
          <w:rFonts w:ascii="Book Antiqua" w:eastAsia="Times New Roman" w:hAnsi="Book Antiqua" w:cs="Times New Roman"/>
          <w:color w:val="auto"/>
          <w:sz w:val="24"/>
          <w:szCs w:val="24"/>
        </w:rPr>
        <w:t xml:space="preserve"> </w:t>
      </w:r>
      <w:r w:rsidR="00EF4BD4" w:rsidRPr="009C5B76">
        <w:rPr>
          <w:rFonts w:ascii="Book Antiqua" w:eastAsia="Times New Roman" w:hAnsi="Book Antiqua" w:cs="Times New Roman"/>
          <w:color w:val="auto"/>
          <w:sz w:val="24"/>
          <w:szCs w:val="24"/>
        </w:rPr>
        <w:t>153</w:t>
      </w:r>
      <w:r w:rsidR="00014711" w:rsidRPr="009C5B76">
        <w:rPr>
          <w:rFonts w:ascii="Book Antiqua" w:eastAsia="Times New Roman" w:hAnsi="Book Antiqua" w:cs="Times New Roman"/>
          <w:color w:val="auto"/>
          <w:sz w:val="24"/>
          <w:szCs w:val="24"/>
        </w:rPr>
        <w:t xml:space="preserve"> mg/d</w:t>
      </w:r>
      <w:r w:rsidR="00601E93" w:rsidRPr="009C5B76">
        <w:rPr>
          <w:rFonts w:ascii="Book Antiqua" w:eastAsia="Times New Roman" w:hAnsi="Book Antiqua" w:cs="Times New Roman"/>
          <w:color w:val="auto"/>
          <w:sz w:val="24"/>
          <w:szCs w:val="24"/>
        </w:rPr>
        <w:t>L</w:t>
      </w:r>
      <w:r w:rsidRPr="009C5B76">
        <w:rPr>
          <w:rFonts w:ascii="Book Antiqua" w:eastAsia="Times New Roman" w:hAnsi="Book Antiqua" w:cs="Times New Roman"/>
          <w:color w:val="auto"/>
          <w:sz w:val="24"/>
          <w:szCs w:val="24"/>
        </w:rPr>
        <w:t xml:space="preserve">, respectively,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w:t>
      </w:r>
      <w:r w:rsidR="00CC2D4B" w:rsidRPr="009C5B76">
        <w:rPr>
          <w:rFonts w:ascii="Book Antiqua" w:eastAsia="Times New Roman" w:hAnsi="Book Antiqua" w:cs="Times New Roman"/>
          <w:color w:val="auto"/>
          <w:sz w:val="24"/>
          <w:szCs w:val="24"/>
        </w:rPr>
        <w:t>5</w:t>
      </w:r>
      <w:r w:rsidRPr="009C5B76">
        <w:rPr>
          <w:rFonts w:ascii="Book Antiqua" w:eastAsia="Times New Roman" w:hAnsi="Book Antiqua" w:cs="Times New Roman"/>
          <w:color w:val="auto"/>
          <w:sz w:val="24"/>
          <w:szCs w:val="24"/>
        </w:rPr>
        <w:t>34, ANOVA).</w:t>
      </w:r>
    </w:p>
    <w:p w14:paraId="425AC1EA" w14:textId="7ED289AE" w:rsidR="00695DFA" w:rsidRPr="009C5B76" w:rsidRDefault="002775DD" w:rsidP="00601E93">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Cirrhosis was uncommon in this series, only </w:t>
      </w:r>
      <w:r w:rsidR="00FC3374" w:rsidRPr="009C5B76">
        <w:rPr>
          <w:rFonts w:ascii="Book Antiqua" w:eastAsia="Times New Roman" w:hAnsi="Book Antiqua" w:cs="Times New Roman"/>
          <w:color w:val="auto"/>
          <w:sz w:val="24"/>
          <w:szCs w:val="24"/>
        </w:rPr>
        <w:t>6</w:t>
      </w:r>
      <w:r w:rsidR="00BD3979" w:rsidRPr="009C5B76">
        <w:rPr>
          <w:rFonts w:ascii="Book Antiqua" w:eastAsia="Times New Roman" w:hAnsi="Book Antiqua" w:cs="Times New Roman"/>
          <w:color w:val="auto"/>
          <w:sz w:val="24"/>
          <w:szCs w:val="24"/>
        </w:rPr>
        <w:t>4</w:t>
      </w:r>
      <w:r w:rsidRPr="009C5B76">
        <w:rPr>
          <w:rFonts w:ascii="Book Antiqua" w:eastAsia="Times New Roman" w:hAnsi="Book Antiqua" w:cs="Times New Roman"/>
          <w:color w:val="auto"/>
          <w:sz w:val="24"/>
          <w:szCs w:val="24"/>
        </w:rPr>
        <w:t xml:space="preserve"> (</w:t>
      </w:r>
      <w:r w:rsidR="00FC3374" w:rsidRPr="009C5B76">
        <w:rPr>
          <w:rFonts w:ascii="Book Antiqua" w:eastAsia="Times New Roman" w:hAnsi="Book Antiqua" w:cs="Times New Roman"/>
          <w:color w:val="auto"/>
          <w:sz w:val="24"/>
          <w:szCs w:val="24"/>
        </w:rPr>
        <w:t>7</w:t>
      </w:r>
      <w:r w:rsidRPr="009C5B76">
        <w:rPr>
          <w:rFonts w:ascii="Book Antiqua" w:eastAsia="Times New Roman" w:hAnsi="Book Antiqua" w:cs="Times New Roman"/>
          <w:color w:val="auto"/>
          <w:sz w:val="24"/>
          <w:szCs w:val="24"/>
        </w:rPr>
        <w:t>%) p</w:t>
      </w:r>
      <w:r w:rsidR="002E29D6" w:rsidRPr="009C5B76">
        <w:rPr>
          <w:rFonts w:ascii="Book Antiqua" w:eastAsia="Times New Roman" w:hAnsi="Book Antiqua" w:cs="Times New Roman"/>
          <w:color w:val="auto"/>
          <w:sz w:val="24"/>
          <w:szCs w:val="24"/>
        </w:rPr>
        <w:t>atients had cirrhosis. Average</w:t>
      </w:r>
      <w:r w:rsidRPr="009C5B76">
        <w:rPr>
          <w:rFonts w:ascii="Book Antiqua" w:eastAsia="Times New Roman" w:hAnsi="Book Antiqua" w:cs="Times New Roman"/>
          <w:color w:val="auto"/>
          <w:sz w:val="24"/>
          <w:szCs w:val="24"/>
        </w:rPr>
        <w:t xml:space="preserve"> sodium</w:t>
      </w:r>
      <w:r w:rsidR="002E29D6" w:rsidRPr="009C5B76">
        <w:rPr>
          <w:rFonts w:ascii="Book Antiqua" w:eastAsia="Times New Roman" w:hAnsi="Book Antiqua" w:cs="Times New Roman"/>
          <w:color w:val="auto"/>
          <w:sz w:val="24"/>
          <w:szCs w:val="24"/>
        </w:rPr>
        <w:t xml:space="preserve"> levels were </w:t>
      </w:r>
      <w:r w:rsidRPr="009C5B76">
        <w:rPr>
          <w:rFonts w:ascii="Book Antiqua" w:eastAsia="Times New Roman" w:hAnsi="Book Antiqua" w:cs="Times New Roman"/>
          <w:color w:val="auto"/>
          <w:sz w:val="24"/>
          <w:szCs w:val="24"/>
        </w:rPr>
        <w:t xml:space="preserve">lower </w:t>
      </w:r>
      <w:r w:rsidR="00CD2402" w:rsidRPr="009C5B76">
        <w:rPr>
          <w:rFonts w:ascii="Book Antiqua" w:eastAsia="Times New Roman" w:hAnsi="Book Antiqua" w:cs="Times New Roman"/>
          <w:color w:val="auto"/>
          <w:sz w:val="24"/>
          <w:szCs w:val="24"/>
        </w:rPr>
        <w:t xml:space="preserve">in cases with </w:t>
      </w:r>
      <w:r w:rsidR="00E959B9" w:rsidRPr="009C5B76">
        <w:rPr>
          <w:rFonts w:ascii="Book Antiqua" w:eastAsia="Times New Roman" w:hAnsi="Book Antiqua" w:cs="Times New Roman"/>
          <w:color w:val="auto"/>
          <w:sz w:val="24"/>
          <w:szCs w:val="24"/>
        </w:rPr>
        <w:t xml:space="preserve">cirrhosis </w:t>
      </w:r>
      <w:r w:rsidRPr="009C5B76">
        <w:rPr>
          <w:rFonts w:ascii="Book Antiqua" w:eastAsia="Times New Roman" w:hAnsi="Book Antiqua" w:cs="Times New Roman"/>
          <w:color w:val="auto"/>
          <w:sz w:val="24"/>
          <w:szCs w:val="24"/>
        </w:rPr>
        <w:t>(136.</w:t>
      </w:r>
      <w:r w:rsidR="00BD3979" w:rsidRPr="009C5B76">
        <w:rPr>
          <w:rFonts w:ascii="Book Antiqua" w:eastAsia="Times New Roman" w:hAnsi="Book Antiqua" w:cs="Times New Roman"/>
          <w:color w:val="auto"/>
          <w:sz w:val="24"/>
          <w:szCs w:val="24"/>
        </w:rPr>
        <w:t>7</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 xml:space="preserve">/L </w:t>
      </w:r>
      <w:proofErr w:type="spellStart"/>
      <w:r w:rsidRPr="009C5B76">
        <w:rPr>
          <w:rFonts w:ascii="Book Antiqua" w:eastAsia="Times New Roman" w:hAnsi="Book Antiqua" w:cs="Times New Roman"/>
          <w:i/>
          <w:iCs/>
          <w:color w:val="auto"/>
          <w:sz w:val="24"/>
          <w:szCs w:val="24"/>
        </w:rPr>
        <w:t>vs</w:t>
      </w:r>
      <w:proofErr w:type="spellEnd"/>
      <w:r w:rsidRPr="009C5B76">
        <w:rPr>
          <w:rFonts w:ascii="Book Antiqua" w:eastAsia="Times New Roman" w:hAnsi="Book Antiqua" w:cs="Times New Roman"/>
          <w:color w:val="auto"/>
          <w:sz w:val="24"/>
          <w:szCs w:val="24"/>
        </w:rPr>
        <w:t xml:space="preserve"> 135.</w:t>
      </w:r>
      <w:r w:rsidR="00FC3374" w:rsidRPr="009C5B76">
        <w:rPr>
          <w:rFonts w:ascii="Book Antiqua" w:eastAsia="Times New Roman" w:hAnsi="Book Antiqua" w:cs="Times New Roman"/>
          <w:color w:val="auto"/>
          <w:sz w:val="24"/>
          <w:szCs w:val="24"/>
        </w:rPr>
        <w:t>9</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w:t>
      </w:r>
      <w:r w:rsidR="00FC3374" w:rsidRPr="009C5B76">
        <w:rPr>
          <w:rFonts w:ascii="Book Antiqua" w:eastAsia="Times New Roman" w:hAnsi="Book Antiqua" w:cs="Times New Roman"/>
          <w:color w:val="auto"/>
          <w:sz w:val="24"/>
          <w:szCs w:val="24"/>
        </w:rPr>
        <w:t>, none vs cirrhosis, respectively</w:t>
      </w:r>
      <w:r w:rsidRPr="009C5B76">
        <w:rPr>
          <w:rFonts w:ascii="Book Antiqua" w:eastAsia="Times New Roman" w:hAnsi="Book Antiqua" w:cs="Times New Roman"/>
          <w:color w:val="auto"/>
          <w:sz w:val="24"/>
          <w:szCs w:val="24"/>
        </w:rPr>
        <w:t xml:space="preserve">), but differences were not significant </w:t>
      </w:r>
      <w:r w:rsidR="00BD3979"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00BD3979"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00BD3979" w:rsidRPr="009C5B76">
        <w:rPr>
          <w:rFonts w:ascii="Book Antiqua" w:eastAsia="Times New Roman" w:hAnsi="Book Antiqua" w:cs="Times New Roman"/>
          <w:color w:val="auto"/>
          <w:sz w:val="24"/>
          <w:szCs w:val="24"/>
        </w:rPr>
        <w:t xml:space="preserve">0.120, ANOVA). </w:t>
      </w:r>
      <w:r w:rsidR="00474A39" w:rsidRPr="009C5B76">
        <w:rPr>
          <w:rFonts w:ascii="Book Antiqua" w:eastAsia="Times New Roman" w:hAnsi="Book Antiqua" w:cs="Times New Roman"/>
          <w:color w:val="auto"/>
          <w:sz w:val="24"/>
          <w:szCs w:val="24"/>
        </w:rPr>
        <w:t>Contributions from cirrhosis were reflected in the CCI calculation, which was included in the multivariate analysis.</w:t>
      </w:r>
    </w:p>
    <w:p w14:paraId="6DF8D5F0" w14:textId="77777777" w:rsidR="00601E93" w:rsidRPr="009C5B76" w:rsidRDefault="00601E93" w:rsidP="00601E93">
      <w:pPr>
        <w:pStyle w:val="Normal1"/>
        <w:spacing w:line="360" w:lineRule="auto"/>
        <w:jc w:val="both"/>
        <w:rPr>
          <w:rFonts w:ascii="Book Antiqua" w:eastAsia="Times New Roman" w:hAnsi="Book Antiqua" w:cs="Times New Roman"/>
          <w:color w:val="auto"/>
          <w:sz w:val="24"/>
          <w:szCs w:val="24"/>
        </w:rPr>
      </w:pPr>
    </w:p>
    <w:p w14:paraId="2ECE0EBE" w14:textId="08C9E765" w:rsidR="00695DFA" w:rsidRPr="009C5B76" w:rsidRDefault="002775DD" w:rsidP="001E3E5B">
      <w:pPr>
        <w:pStyle w:val="Normal1"/>
        <w:shd w:val="clear" w:color="auto" w:fill="FFFFFF"/>
        <w:spacing w:line="360" w:lineRule="auto"/>
        <w:jc w:val="both"/>
        <w:rPr>
          <w:rFonts w:ascii="Book Antiqua" w:eastAsia="Times New Roman" w:hAnsi="Book Antiqua" w:cs="Times New Roman"/>
          <w:b/>
          <w:bCs/>
          <w:i/>
          <w:color w:val="auto"/>
          <w:sz w:val="24"/>
          <w:szCs w:val="24"/>
        </w:rPr>
      </w:pPr>
      <w:r w:rsidRPr="009C5B76">
        <w:rPr>
          <w:rFonts w:ascii="Book Antiqua" w:eastAsia="Times New Roman" w:hAnsi="Book Antiqua" w:cs="Times New Roman"/>
          <w:b/>
          <w:bCs/>
          <w:i/>
          <w:color w:val="auto"/>
          <w:sz w:val="24"/>
          <w:szCs w:val="24"/>
        </w:rPr>
        <w:t xml:space="preserve">Charlson Comorbidity Index </w:t>
      </w:r>
    </w:p>
    <w:p w14:paraId="3218559B" w14:textId="73A7627C" w:rsidR="00A617FF" w:rsidRPr="009C5B76" w:rsidRDefault="002775DD" w:rsidP="00601E93">
      <w:pPr>
        <w:pStyle w:val="Normal1"/>
        <w:shd w:val="clear" w:color="auto" w:fill="FFFFFF"/>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Comorbidity was studied as both a continuous variable and in groups. Patients were stratified into</w:t>
      </w:r>
      <w:r w:rsidR="00AC1D6E" w:rsidRPr="009C5B76">
        <w:rPr>
          <w:rFonts w:ascii="Book Antiqua" w:eastAsia="Times New Roman" w:hAnsi="Book Antiqua" w:cs="Times New Roman"/>
          <w:color w:val="auto"/>
          <w:sz w:val="24"/>
          <w:szCs w:val="24"/>
        </w:rPr>
        <w:t xml:space="preserve"> three groups based on CCI</w:t>
      </w:r>
      <w:r w:rsidRPr="009C5B76">
        <w:rPr>
          <w:rFonts w:ascii="Book Antiqua" w:eastAsia="Times New Roman" w:hAnsi="Book Antiqua" w:cs="Times New Roman"/>
          <w:color w:val="auto"/>
          <w:sz w:val="24"/>
          <w:szCs w:val="24"/>
        </w:rPr>
        <w:t>: 0-2 (</w:t>
      </w:r>
      <w:r w:rsidRPr="009C5B76">
        <w:rPr>
          <w:rFonts w:ascii="Book Antiqua" w:eastAsia="Times New Roman" w:hAnsi="Book Antiqua" w:cs="Times New Roman"/>
          <w:i/>
          <w:iCs/>
          <w:color w:val="auto"/>
          <w:sz w:val="24"/>
          <w:szCs w:val="24"/>
        </w:rPr>
        <w:t>n</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00A617FF" w:rsidRPr="009C5B76">
        <w:rPr>
          <w:rFonts w:ascii="Book Antiqua" w:eastAsia="Times New Roman" w:hAnsi="Book Antiqua" w:cs="Times New Roman"/>
          <w:color w:val="auto"/>
          <w:sz w:val="24"/>
          <w:szCs w:val="24"/>
        </w:rPr>
        <w:t>518</w:t>
      </w:r>
      <w:r w:rsidRPr="009C5B76">
        <w:rPr>
          <w:rFonts w:ascii="Book Antiqua" w:eastAsia="Times New Roman" w:hAnsi="Book Antiqua" w:cs="Times New Roman"/>
          <w:color w:val="auto"/>
          <w:sz w:val="24"/>
          <w:szCs w:val="24"/>
        </w:rPr>
        <w:t>, 5</w:t>
      </w:r>
      <w:r w:rsidR="00091CD5" w:rsidRPr="009C5B76">
        <w:rPr>
          <w:rFonts w:ascii="Book Antiqua" w:eastAsia="Times New Roman" w:hAnsi="Book Antiqua" w:cs="Times New Roman"/>
          <w:color w:val="auto"/>
          <w:sz w:val="24"/>
          <w:szCs w:val="24"/>
        </w:rPr>
        <w:t>7</w:t>
      </w:r>
      <w:r w:rsidRPr="009C5B76">
        <w:rPr>
          <w:rFonts w:ascii="Book Antiqua" w:eastAsia="Times New Roman" w:hAnsi="Book Antiqua" w:cs="Times New Roman"/>
          <w:color w:val="auto"/>
          <w:sz w:val="24"/>
          <w:szCs w:val="24"/>
        </w:rPr>
        <w:t>%), 3-4 (</w:t>
      </w:r>
      <w:r w:rsidRPr="009C5B76">
        <w:rPr>
          <w:rFonts w:ascii="Book Antiqua" w:eastAsia="Times New Roman" w:hAnsi="Book Antiqua" w:cs="Times New Roman"/>
          <w:i/>
          <w:iCs/>
          <w:color w:val="auto"/>
          <w:sz w:val="24"/>
          <w:szCs w:val="24"/>
        </w:rPr>
        <w:t>n</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2</w:t>
      </w:r>
      <w:r w:rsidR="00A617FF" w:rsidRPr="009C5B76">
        <w:rPr>
          <w:rFonts w:ascii="Book Antiqua" w:eastAsia="Times New Roman" w:hAnsi="Book Antiqua" w:cs="Times New Roman"/>
          <w:color w:val="auto"/>
          <w:sz w:val="24"/>
          <w:szCs w:val="24"/>
        </w:rPr>
        <w:t>61</w:t>
      </w:r>
      <w:r w:rsidRPr="009C5B76">
        <w:rPr>
          <w:rFonts w:ascii="Book Antiqua" w:eastAsia="Times New Roman" w:hAnsi="Book Antiqua" w:cs="Times New Roman"/>
          <w:color w:val="auto"/>
          <w:sz w:val="24"/>
          <w:szCs w:val="24"/>
        </w:rPr>
        <w:t>, 2</w:t>
      </w:r>
      <w:r w:rsidR="00091CD5" w:rsidRPr="009C5B76">
        <w:rPr>
          <w:rFonts w:ascii="Book Antiqua" w:eastAsia="Times New Roman" w:hAnsi="Book Antiqua" w:cs="Times New Roman"/>
          <w:color w:val="auto"/>
          <w:sz w:val="24"/>
          <w:szCs w:val="24"/>
        </w:rPr>
        <w:t>9</w:t>
      </w:r>
      <w:r w:rsidRPr="009C5B76">
        <w:rPr>
          <w:rFonts w:ascii="Book Antiqua" w:eastAsia="Times New Roman" w:hAnsi="Book Antiqua" w:cs="Times New Roman"/>
          <w:color w:val="auto"/>
          <w:sz w:val="24"/>
          <w:szCs w:val="24"/>
        </w:rPr>
        <w:t xml:space="preserve">%), and </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5 (</w:t>
      </w:r>
      <w:r w:rsidRPr="009C5B76">
        <w:rPr>
          <w:rFonts w:ascii="Book Antiqua" w:eastAsia="Times New Roman" w:hAnsi="Book Antiqua" w:cs="Times New Roman"/>
          <w:i/>
          <w:iCs/>
          <w:color w:val="auto"/>
          <w:sz w:val="24"/>
          <w:szCs w:val="24"/>
        </w:rPr>
        <w:t>n</w:t>
      </w:r>
      <w:r w:rsidR="00601E93" w:rsidRPr="009C5B76">
        <w:rPr>
          <w:rFonts w:ascii="Book Antiqua" w:eastAsia="Times New Roman" w:hAnsi="Book Antiqua" w:cs="Times New Roman"/>
          <w:color w:val="auto"/>
          <w:sz w:val="24"/>
          <w:szCs w:val="24"/>
        </w:rPr>
        <w:t xml:space="preserve"> </w:t>
      </w:r>
      <w:r w:rsidR="00AC1D6E"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00AC1D6E" w:rsidRPr="009C5B76">
        <w:rPr>
          <w:rFonts w:ascii="Book Antiqua" w:eastAsia="Times New Roman" w:hAnsi="Book Antiqua" w:cs="Times New Roman"/>
          <w:color w:val="auto"/>
          <w:sz w:val="24"/>
          <w:szCs w:val="24"/>
        </w:rPr>
        <w:t>1</w:t>
      </w:r>
      <w:r w:rsidR="00091CD5" w:rsidRPr="009C5B76">
        <w:rPr>
          <w:rFonts w:ascii="Book Antiqua" w:eastAsia="Times New Roman" w:hAnsi="Book Antiqua" w:cs="Times New Roman"/>
          <w:color w:val="auto"/>
          <w:sz w:val="24"/>
          <w:szCs w:val="24"/>
        </w:rPr>
        <w:t>4</w:t>
      </w:r>
      <w:r w:rsidR="00A617FF" w:rsidRPr="009C5B76">
        <w:rPr>
          <w:rFonts w:ascii="Book Antiqua" w:eastAsia="Times New Roman" w:hAnsi="Book Antiqua" w:cs="Times New Roman"/>
          <w:color w:val="auto"/>
          <w:sz w:val="24"/>
          <w:szCs w:val="24"/>
        </w:rPr>
        <w:t>0</w:t>
      </w:r>
      <w:r w:rsidR="00AC1D6E" w:rsidRPr="009C5B76">
        <w:rPr>
          <w:rFonts w:ascii="Book Antiqua" w:eastAsia="Times New Roman" w:hAnsi="Book Antiqua" w:cs="Times New Roman"/>
          <w:color w:val="auto"/>
          <w:sz w:val="24"/>
          <w:szCs w:val="24"/>
        </w:rPr>
        <w:t>, 14%). Based on CCI</w:t>
      </w:r>
      <w:r w:rsidRPr="009C5B76">
        <w:rPr>
          <w:rFonts w:ascii="Book Antiqua" w:eastAsia="Times New Roman" w:hAnsi="Book Antiqua" w:cs="Times New Roman"/>
          <w:color w:val="auto"/>
          <w:sz w:val="24"/>
          <w:szCs w:val="24"/>
        </w:rPr>
        <w:t>, the estimated 10-year survival for each group was 90</w:t>
      </w:r>
      <w:r w:rsidR="00601E93"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-98%, 53</w:t>
      </w:r>
      <w:r w:rsidR="00601E93"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-77%, and </w:t>
      </w:r>
      <w:r w:rsidR="00601E93"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21%, respectively. The mean sodium for each group was 137.</w:t>
      </w:r>
      <w:r w:rsidR="00D70461" w:rsidRPr="009C5B76">
        <w:rPr>
          <w:rFonts w:ascii="Book Antiqua" w:eastAsia="Times New Roman" w:hAnsi="Book Antiqua" w:cs="Times New Roman"/>
          <w:color w:val="auto"/>
          <w:sz w:val="24"/>
          <w:szCs w:val="24"/>
        </w:rPr>
        <w:t>4</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lastRenderedPageBreak/>
        <w:t>mEq</w:t>
      </w:r>
      <w:proofErr w:type="spellEnd"/>
      <w:r w:rsidRPr="009C5B76">
        <w:rPr>
          <w:rFonts w:ascii="Book Antiqua" w:eastAsia="Times New Roman" w:hAnsi="Book Antiqua" w:cs="Times New Roman"/>
          <w:color w:val="auto"/>
          <w:sz w:val="24"/>
          <w:szCs w:val="24"/>
        </w:rPr>
        <w:t>/L, 136.</w:t>
      </w:r>
      <w:r w:rsidR="00A617FF" w:rsidRPr="009C5B76">
        <w:rPr>
          <w:rFonts w:ascii="Book Antiqua" w:eastAsia="Times New Roman" w:hAnsi="Book Antiqua" w:cs="Times New Roman"/>
          <w:color w:val="auto"/>
          <w:sz w:val="24"/>
          <w:szCs w:val="24"/>
        </w:rPr>
        <w:t>2</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and 13</w:t>
      </w:r>
      <w:r w:rsidR="00D70461" w:rsidRPr="009C5B76">
        <w:rPr>
          <w:rFonts w:ascii="Book Antiqua" w:eastAsia="Times New Roman" w:hAnsi="Book Antiqua" w:cs="Times New Roman"/>
          <w:color w:val="auto"/>
          <w:sz w:val="24"/>
          <w:szCs w:val="24"/>
        </w:rPr>
        <w:t>4</w:t>
      </w:r>
      <w:r w:rsidRPr="009C5B76">
        <w:rPr>
          <w:rFonts w:ascii="Book Antiqua" w:eastAsia="Times New Roman" w:hAnsi="Book Antiqua" w:cs="Times New Roman"/>
          <w:color w:val="auto"/>
          <w:sz w:val="24"/>
          <w:szCs w:val="24"/>
        </w:rPr>
        <w:t>.</w:t>
      </w:r>
      <w:r w:rsidR="00A617FF" w:rsidRPr="009C5B76">
        <w:rPr>
          <w:rFonts w:ascii="Book Antiqua" w:eastAsia="Times New Roman" w:hAnsi="Book Antiqua" w:cs="Times New Roman"/>
          <w:color w:val="auto"/>
          <w:sz w:val="24"/>
          <w:szCs w:val="24"/>
        </w:rPr>
        <w:t>6</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respectively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0.0001, ANOVA). CCI also independently correlated with </w:t>
      </w:r>
      <w:r w:rsidR="00AC1D6E" w:rsidRPr="009C5B76">
        <w:rPr>
          <w:rFonts w:ascii="Book Antiqua" w:eastAsia="Times New Roman" w:hAnsi="Book Antiqua" w:cs="Times New Roman"/>
          <w:color w:val="auto"/>
          <w:sz w:val="24"/>
          <w:szCs w:val="24"/>
        </w:rPr>
        <w:t>hyponatremia o</w:t>
      </w:r>
      <w:r w:rsidR="003F155D" w:rsidRPr="009C5B76">
        <w:rPr>
          <w:rFonts w:ascii="Book Antiqua" w:eastAsia="Times New Roman" w:hAnsi="Book Antiqua" w:cs="Times New Roman"/>
          <w:color w:val="auto"/>
          <w:sz w:val="24"/>
          <w:szCs w:val="24"/>
        </w:rPr>
        <w:t>n multivariate analysis (</w:t>
      </w:r>
      <w:r w:rsidR="00601E93" w:rsidRPr="009C5B76">
        <w:rPr>
          <w:rFonts w:ascii="Book Antiqua" w:eastAsia="Times New Roman" w:hAnsi="Book Antiqua" w:cs="Times New Roman"/>
          <w:i/>
          <w:iCs/>
          <w:color w:val="auto"/>
          <w:sz w:val="24"/>
          <w:szCs w:val="24"/>
        </w:rPr>
        <w:t>P</w:t>
      </w:r>
      <w:r w:rsidR="00601E93" w:rsidRPr="009C5B76">
        <w:rPr>
          <w:rFonts w:ascii="Book Antiqua" w:eastAsia="Times New Roman" w:hAnsi="Book Antiqua" w:cs="Times New Roman"/>
          <w:color w:val="auto"/>
          <w:sz w:val="24"/>
          <w:szCs w:val="24"/>
        </w:rPr>
        <w:t xml:space="preserve"> </w:t>
      </w:r>
      <w:r w:rsidR="003F155D" w:rsidRPr="009C5B76">
        <w:rPr>
          <w:rFonts w:ascii="Book Antiqua" w:eastAsia="Times New Roman" w:hAnsi="Book Antiqua" w:cs="Times New Roman"/>
          <w:color w:val="auto"/>
          <w:sz w:val="24"/>
          <w:szCs w:val="24"/>
        </w:rPr>
        <w:t>=</w:t>
      </w:r>
      <w:r w:rsidR="00601E93" w:rsidRPr="009C5B76">
        <w:rPr>
          <w:rFonts w:ascii="Book Antiqua" w:eastAsia="Times New Roman" w:hAnsi="Book Antiqua" w:cs="Times New Roman"/>
          <w:color w:val="auto"/>
          <w:sz w:val="24"/>
          <w:szCs w:val="24"/>
        </w:rPr>
        <w:t xml:space="preserve"> </w:t>
      </w:r>
      <w:r w:rsidR="003F155D" w:rsidRPr="009C5B76">
        <w:rPr>
          <w:rFonts w:ascii="Book Antiqua" w:eastAsia="Times New Roman" w:hAnsi="Book Antiqua" w:cs="Times New Roman"/>
          <w:color w:val="auto"/>
          <w:sz w:val="24"/>
          <w:szCs w:val="24"/>
        </w:rPr>
        <w:t>0.00</w:t>
      </w:r>
      <w:r w:rsidR="00C25CD7" w:rsidRPr="009C5B76">
        <w:rPr>
          <w:rFonts w:ascii="Book Antiqua" w:eastAsia="Times New Roman" w:hAnsi="Book Antiqua" w:cs="Times New Roman"/>
          <w:color w:val="auto"/>
          <w:sz w:val="24"/>
          <w:szCs w:val="24"/>
        </w:rPr>
        <w:t>1</w:t>
      </w:r>
      <w:r w:rsidRPr="009C5B76">
        <w:rPr>
          <w:rFonts w:ascii="Book Antiqua" w:eastAsia="Times New Roman" w:hAnsi="Book Antiqua" w:cs="Times New Roman"/>
          <w:color w:val="auto"/>
          <w:sz w:val="24"/>
          <w:szCs w:val="24"/>
        </w:rPr>
        <w:t>).</w:t>
      </w:r>
      <w:r w:rsidR="00A617FF" w:rsidRPr="009C5B76">
        <w:rPr>
          <w:rFonts w:ascii="Book Antiqua" w:eastAsia="Times New Roman" w:hAnsi="Book Antiqua" w:cs="Times New Roman"/>
          <w:color w:val="auto"/>
          <w:sz w:val="24"/>
          <w:szCs w:val="24"/>
        </w:rPr>
        <w:t xml:space="preserve"> </w:t>
      </w:r>
    </w:p>
    <w:p w14:paraId="6784400A" w14:textId="77777777" w:rsidR="00601E93" w:rsidRPr="009C5B76" w:rsidRDefault="00601E93" w:rsidP="00601E93">
      <w:pPr>
        <w:pStyle w:val="Normal1"/>
        <w:shd w:val="clear" w:color="auto" w:fill="FFFFFF"/>
        <w:spacing w:line="360" w:lineRule="auto"/>
        <w:jc w:val="both"/>
        <w:rPr>
          <w:rFonts w:ascii="Book Antiqua" w:eastAsia="Times New Roman" w:hAnsi="Book Antiqua" w:cs="Times New Roman"/>
          <w:color w:val="auto"/>
          <w:sz w:val="24"/>
          <w:szCs w:val="24"/>
        </w:rPr>
      </w:pPr>
    </w:p>
    <w:p w14:paraId="6A98F931" w14:textId="136434F9" w:rsidR="00695DFA" w:rsidRPr="009C5B76" w:rsidRDefault="002775DD" w:rsidP="001E3E5B">
      <w:pPr>
        <w:pStyle w:val="Normal1"/>
        <w:shd w:val="clear" w:color="auto" w:fill="FFFFFF"/>
        <w:spacing w:line="360" w:lineRule="auto"/>
        <w:jc w:val="both"/>
        <w:rPr>
          <w:rFonts w:ascii="Book Antiqua" w:eastAsia="Times New Roman" w:hAnsi="Book Antiqua" w:cs="Times New Roman"/>
          <w:b/>
          <w:bCs/>
          <w:i/>
          <w:color w:val="auto"/>
          <w:sz w:val="24"/>
          <w:szCs w:val="24"/>
        </w:rPr>
      </w:pPr>
      <w:r w:rsidRPr="009C5B76">
        <w:rPr>
          <w:rFonts w:ascii="Book Antiqua" w:eastAsia="Times New Roman" w:hAnsi="Book Antiqua" w:cs="Times New Roman"/>
          <w:b/>
          <w:bCs/>
          <w:i/>
          <w:color w:val="auto"/>
          <w:sz w:val="24"/>
          <w:szCs w:val="24"/>
        </w:rPr>
        <w:t xml:space="preserve">Clinical </w:t>
      </w:r>
      <w:r w:rsidR="001329EF" w:rsidRPr="009C5B76">
        <w:rPr>
          <w:rFonts w:ascii="Book Antiqua" w:eastAsia="Times New Roman" w:hAnsi="Book Antiqua" w:cs="Times New Roman"/>
          <w:b/>
          <w:bCs/>
          <w:i/>
          <w:color w:val="auto"/>
          <w:sz w:val="24"/>
          <w:szCs w:val="24"/>
        </w:rPr>
        <w:t>biliary illness</w:t>
      </w:r>
    </w:p>
    <w:p w14:paraId="099CBD7F" w14:textId="2DADECD2" w:rsidR="00451E94" w:rsidRPr="009C5B76" w:rsidRDefault="002775DD" w:rsidP="001E3E5B">
      <w:pPr>
        <w:pStyle w:val="Normal1"/>
        <w:shd w:val="clear" w:color="auto" w:fill="FFFFFF"/>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Among the </w:t>
      </w:r>
      <w:r w:rsidR="00451E94" w:rsidRPr="009C5B76">
        <w:rPr>
          <w:rFonts w:ascii="Book Antiqua" w:eastAsia="Times New Roman" w:hAnsi="Book Antiqua" w:cs="Times New Roman"/>
          <w:color w:val="auto"/>
          <w:sz w:val="24"/>
          <w:szCs w:val="24"/>
        </w:rPr>
        <w:t>618</w:t>
      </w:r>
      <w:r w:rsidRPr="009C5B76">
        <w:rPr>
          <w:rFonts w:ascii="Book Antiqua" w:eastAsia="Times New Roman" w:hAnsi="Book Antiqua" w:cs="Times New Roman"/>
          <w:color w:val="auto"/>
          <w:sz w:val="24"/>
          <w:szCs w:val="24"/>
        </w:rPr>
        <w:t xml:space="preserve"> cases with </w:t>
      </w:r>
      <w:r w:rsidR="00F75C75" w:rsidRPr="009C5B76">
        <w:rPr>
          <w:rFonts w:ascii="Book Antiqua" w:eastAsia="Times New Roman" w:hAnsi="Book Antiqua" w:cs="Times New Roman"/>
          <w:color w:val="auto"/>
          <w:sz w:val="24"/>
          <w:szCs w:val="24"/>
        </w:rPr>
        <w:t xml:space="preserve">stones confined to the </w:t>
      </w:r>
      <w:r w:rsidRPr="009C5B76">
        <w:rPr>
          <w:rFonts w:ascii="Book Antiqua" w:eastAsia="Times New Roman" w:hAnsi="Book Antiqua" w:cs="Times New Roman"/>
          <w:color w:val="auto"/>
          <w:sz w:val="24"/>
          <w:szCs w:val="24"/>
        </w:rPr>
        <w:t>gallbladder, 2</w:t>
      </w:r>
      <w:r w:rsidR="00451E94" w:rsidRPr="009C5B76">
        <w:rPr>
          <w:rFonts w:ascii="Book Antiqua" w:eastAsia="Times New Roman" w:hAnsi="Book Antiqua" w:cs="Times New Roman"/>
          <w:color w:val="auto"/>
          <w:sz w:val="24"/>
          <w:szCs w:val="24"/>
        </w:rPr>
        <w:t>57</w:t>
      </w:r>
      <w:r w:rsidRPr="009C5B76">
        <w:rPr>
          <w:rFonts w:ascii="Book Antiqua" w:eastAsia="Times New Roman" w:hAnsi="Book Antiqua" w:cs="Times New Roman"/>
          <w:color w:val="auto"/>
          <w:sz w:val="24"/>
          <w:szCs w:val="24"/>
        </w:rPr>
        <w:t xml:space="preserve"> (4</w:t>
      </w:r>
      <w:r w:rsidR="00C9037B" w:rsidRPr="009C5B76">
        <w:rPr>
          <w:rFonts w:ascii="Book Antiqua" w:eastAsia="Times New Roman" w:hAnsi="Book Antiqua" w:cs="Times New Roman"/>
          <w:color w:val="auto"/>
          <w:sz w:val="24"/>
          <w:szCs w:val="24"/>
        </w:rPr>
        <w:t>2</w:t>
      </w:r>
      <w:r w:rsidRPr="009C5B76">
        <w:rPr>
          <w:rFonts w:ascii="Book Antiqua" w:eastAsia="Times New Roman" w:hAnsi="Book Antiqua" w:cs="Times New Roman"/>
          <w:color w:val="auto"/>
          <w:sz w:val="24"/>
          <w:szCs w:val="24"/>
        </w:rPr>
        <w:t>%) had biliary colic, 1</w:t>
      </w:r>
      <w:r w:rsidR="00451E94" w:rsidRPr="009C5B76">
        <w:rPr>
          <w:rFonts w:ascii="Book Antiqua" w:eastAsia="Times New Roman" w:hAnsi="Book Antiqua" w:cs="Times New Roman"/>
          <w:color w:val="auto"/>
          <w:sz w:val="24"/>
          <w:szCs w:val="24"/>
        </w:rPr>
        <w:t>82</w:t>
      </w:r>
      <w:r w:rsidR="00C9037B"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C9037B" w:rsidRPr="009C5B76">
        <w:rPr>
          <w:rFonts w:ascii="Book Antiqua" w:eastAsia="Times New Roman" w:hAnsi="Book Antiqua" w:cs="Times New Roman"/>
          <w:color w:val="auto"/>
          <w:sz w:val="24"/>
          <w:szCs w:val="24"/>
        </w:rPr>
        <w:t>30</w:t>
      </w:r>
      <w:r w:rsidRPr="009C5B76">
        <w:rPr>
          <w:rFonts w:ascii="Book Antiqua" w:eastAsia="Times New Roman" w:hAnsi="Book Antiqua" w:cs="Times New Roman"/>
          <w:color w:val="auto"/>
          <w:sz w:val="24"/>
          <w:szCs w:val="24"/>
        </w:rPr>
        <w:t>%) had uncomplicated acute cholecystitis, and 1</w:t>
      </w:r>
      <w:r w:rsidR="00451E94" w:rsidRPr="009C5B76">
        <w:rPr>
          <w:rFonts w:ascii="Book Antiqua" w:eastAsia="Times New Roman" w:hAnsi="Book Antiqua" w:cs="Times New Roman"/>
          <w:color w:val="auto"/>
          <w:sz w:val="24"/>
          <w:szCs w:val="24"/>
        </w:rPr>
        <w:t>79</w:t>
      </w:r>
      <w:r w:rsidRPr="009C5B76">
        <w:rPr>
          <w:rFonts w:ascii="Book Antiqua" w:eastAsia="Times New Roman" w:hAnsi="Book Antiqua" w:cs="Times New Roman"/>
          <w:color w:val="auto"/>
          <w:sz w:val="24"/>
          <w:szCs w:val="24"/>
        </w:rPr>
        <w:t xml:space="preserve"> (2</w:t>
      </w:r>
      <w:r w:rsidR="00C9037B" w:rsidRPr="009C5B76">
        <w:rPr>
          <w:rFonts w:ascii="Book Antiqua" w:eastAsia="Times New Roman" w:hAnsi="Book Antiqua" w:cs="Times New Roman"/>
          <w:color w:val="auto"/>
          <w:sz w:val="24"/>
          <w:szCs w:val="24"/>
        </w:rPr>
        <w:t>8</w:t>
      </w:r>
      <w:r w:rsidRPr="009C5B76">
        <w:rPr>
          <w:rFonts w:ascii="Book Antiqua" w:eastAsia="Times New Roman" w:hAnsi="Book Antiqua" w:cs="Times New Roman"/>
          <w:color w:val="auto"/>
          <w:sz w:val="24"/>
          <w:szCs w:val="24"/>
        </w:rPr>
        <w:t>%) had complicated acute cholecystitis</w:t>
      </w:r>
      <w:r w:rsidR="00C9037B" w:rsidRPr="009C5B76">
        <w:rPr>
          <w:rFonts w:ascii="Book Antiqua" w:eastAsia="Times New Roman" w:hAnsi="Book Antiqua" w:cs="Times New Roman"/>
          <w:color w:val="auto"/>
          <w:sz w:val="24"/>
          <w:szCs w:val="24"/>
        </w:rPr>
        <w:t xml:space="preserve"> (e</w:t>
      </w:r>
      <w:r w:rsidRPr="009C5B76">
        <w:rPr>
          <w:rFonts w:ascii="Book Antiqua" w:eastAsia="Times New Roman" w:hAnsi="Book Antiqua" w:cs="Times New Roman"/>
          <w:color w:val="auto"/>
          <w:sz w:val="24"/>
          <w:szCs w:val="24"/>
        </w:rPr>
        <w:t>mpyema, gangrenous cholecystitis, gallbladder perforation, and/or abscess formation</w:t>
      </w:r>
      <w:r w:rsidR="00C9037B"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w:t>
      </w:r>
      <w:r w:rsidR="00192433" w:rsidRPr="009C5B76">
        <w:rPr>
          <w:rFonts w:ascii="Book Antiqua" w:eastAsia="Times New Roman" w:hAnsi="Book Antiqua" w:cs="Times New Roman"/>
          <w:color w:val="auto"/>
          <w:sz w:val="24"/>
          <w:szCs w:val="24"/>
        </w:rPr>
        <w:t>M</w:t>
      </w:r>
      <w:r w:rsidRPr="009C5B76">
        <w:rPr>
          <w:rFonts w:ascii="Book Antiqua" w:eastAsia="Times New Roman" w:hAnsi="Book Antiqua" w:cs="Times New Roman"/>
          <w:color w:val="auto"/>
          <w:sz w:val="24"/>
          <w:szCs w:val="24"/>
        </w:rPr>
        <w:t>ean sodium among these three groups w</w:t>
      </w:r>
      <w:r w:rsidR="00192433" w:rsidRPr="009C5B76">
        <w:rPr>
          <w:rFonts w:ascii="Book Antiqua" w:eastAsia="Times New Roman" w:hAnsi="Book Antiqua" w:cs="Times New Roman"/>
          <w:color w:val="auto"/>
          <w:sz w:val="24"/>
          <w:szCs w:val="24"/>
        </w:rPr>
        <w:t xml:space="preserve">as: </w:t>
      </w:r>
      <w:r w:rsidRPr="009C5B76">
        <w:rPr>
          <w:rFonts w:ascii="Book Antiqua" w:eastAsia="Times New Roman" w:hAnsi="Book Antiqua" w:cs="Times New Roman"/>
          <w:color w:val="auto"/>
          <w:sz w:val="24"/>
          <w:szCs w:val="24"/>
        </w:rPr>
        <w:t>13</w:t>
      </w:r>
      <w:r w:rsidR="00C9037B" w:rsidRPr="009C5B76">
        <w:rPr>
          <w:rFonts w:ascii="Book Antiqua" w:eastAsia="Times New Roman" w:hAnsi="Book Antiqua" w:cs="Times New Roman"/>
          <w:color w:val="auto"/>
          <w:sz w:val="24"/>
          <w:szCs w:val="24"/>
        </w:rPr>
        <w:t>9</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 xml:space="preserve">/L, </w:t>
      </w:r>
      <w:proofErr w:type="gramStart"/>
      <w:r w:rsidRPr="009C5B76">
        <w:rPr>
          <w:rFonts w:ascii="Book Antiqua" w:eastAsia="Times New Roman" w:hAnsi="Book Antiqua" w:cs="Times New Roman"/>
          <w:color w:val="auto"/>
          <w:sz w:val="24"/>
          <w:szCs w:val="24"/>
        </w:rPr>
        <w:t>137</w:t>
      </w:r>
      <w:r w:rsidR="00C9037B" w:rsidRPr="009C5B76">
        <w:rPr>
          <w:rFonts w:ascii="Book Antiqua" w:eastAsia="Times New Roman" w:hAnsi="Book Antiqua" w:cs="Times New Roman"/>
          <w:color w:val="auto"/>
          <w:sz w:val="24"/>
          <w:szCs w:val="24"/>
        </w:rPr>
        <w:t>.3</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w:t>
      </w:r>
      <w:proofErr w:type="gramEnd"/>
      <w:r w:rsidRPr="009C5B76">
        <w:rPr>
          <w:rFonts w:ascii="Book Antiqua" w:eastAsia="Times New Roman" w:hAnsi="Book Antiqua" w:cs="Times New Roman"/>
          <w:color w:val="auto"/>
          <w:sz w:val="24"/>
          <w:szCs w:val="24"/>
        </w:rPr>
        <w:t xml:space="preserve"> and 133.9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w:t>
      </w:r>
      <w:r w:rsidR="00192433"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respectively (</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&lt;</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0.0001, ANOVA). </w:t>
      </w:r>
    </w:p>
    <w:p w14:paraId="5D1E6BCE" w14:textId="4C6A547A" w:rsidR="00C26163" w:rsidRPr="009C5B76" w:rsidRDefault="002775DD" w:rsidP="001329EF">
      <w:pPr>
        <w:pStyle w:val="Normal1"/>
        <w:shd w:val="clear" w:color="auto" w:fill="FFFFFF"/>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Among the </w:t>
      </w:r>
      <w:r w:rsidR="00C26163" w:rsidRPr="009C5B76">
        <w:rPr>
          <w:rFonts w:ascii="Book Antiqua" w:eastAsia="Times New Roman" w:hAnsi="Book Antiqua" w:cs="Times New Roman"/>
          <w:color w:val="auto"/>
          <w:sz w:val="24"/>
          <w:szCs w:val="24"/>
        </w:rPr>
        <w:t>302</w:t>
      </w:r>
      <w:r w:rsidRPr="009C5B76">
        <w:rPr>
          <w:rFonts w:ascii="Book Antiqua" w:eastAsia="Times New Roman" w:hAnsi="Book Antiqua" w:cs="Times New Roman"/>
          <w:color w:val="auto"/>
          <w:sz w:val="24"/>
          <w:szCs w:val="24"/>
        </w:rPr>
        <w:t xml:space="preserve"> cases with common bile duct stones, </w:t>
      </w:r>
      <w:r w:rsidR="00C26163" w:rsidRPr="009C5B76">
        <w:rPr>
          <w:rFonts w:ascii="Book Antiqua" w:eastAsia="Times New Roman" w:hAnsi="Book Antiqua" w:cs="Times New Roman"/>
          <w:color w:val="auto"/>
          <w:sz w:val="24"/>
          <w:szCs w:val="24"/>
        </w:rPr>
        <w:t>84</w:t>
      </w:r>
      <w:r w:rsidR="00196067" w:rsidRPr="009C5B76">
        <w:rPr>
          <w:rFonts w:ascii="Book Antiqua" w:eastAsia="Times New Roman" w:hAnsi="Book Antiqua" w:cs="Times New Roman"/>
          <w:color w:val="auto"/>
          <w:sz w:val="24"/>
          <w:szCs w:val="24"/>
        </w:rPr>
        <w:t xml:space="preserve"> (28%)</w:t>
      </w:r>
      <w:r w:rsidRPr="009C5B76">
        <w:rPr>
          <w:rFonts w:ascii="Book Antiqua" w:eastAsia="Times New Roman" w:hAnsi="Book Antiqua" w:cs="Times New Roman"/>
          <w:color w:val="auto"/>
          <w:sz w:val="24"/>
          <w:szCs w:val="24"/>
        </w:rPr>
        <w:t xml:space="preserve"> had uncomplicated choledocholithiasis, </w:t>
      </w:r>
      <w:r w:rsidR="006306BE" w:rsidRPr="009C5B76">
        <w:rPr>
          <w:rFonts w:ascii="Book Antiqua" w:eastAsia="Times New Roman" w:hAnsi="Book Antiqua" w:cs="Times New Roman"/>
          <w:color w:val="auto"/>
          <w:sz w:val="24"/>
          <w:szCs w:val="24"/>
        </w:rPr>
        <w:t>8</w:t>
      </w:r>
      <w:r w:rsidR="00C26163" w:rsidRPr="009C5B76">
        <w:rPr>
          <w:rFonts w:ascii="Book Antiqua" w:eastAsia="Times New Roman" w:hAnsi="Book Antiqua" w:cs="Times New Roman"/>
          <w:color w:val="auto"/>
          <w:sz w:val="24"/>
          <w:szCs w:val="24"/>
        </w:rPr>
        <w:t>9</w:t>
      </w:r>
      <w:r w:rsidR="00196067" w:rsidRPr="009C5B76">
        <w:rPr>
          <w:rFonts w:ascii="Book Antiqua" w:eastAsia="Times New Roman" w:hAnsi="Book Antiqua" w:cs="Times New Roman"/>
          <w:color w:val="auto"/>
          <w:sz w:val="24"/>
          <w:szCs w:val="24"/>
        </w:rPr>
        <w:t xml:space="preserve"> (</w:t>
      </w:r>
      <w:r w:rsidR="00C26163" w:rsidRPr="009C5B76">
        <w:rPr>
          <w:rFonts w:ascii="Book Antiqua" w:eastAsia="Times New Roman" w:hAnsi="Book Antiqua" w:cs="Times New Roman"/>
          <w:color w:val="auto"/>
          <w:sz w:val="24"/>
          <w:szCs w:val="24"/>
        </w:rPr>
        <w:t>29</w:t>
      </w:r>
      <w:r w:rsidR="00196067"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 xml:space="preserve"> had pancreatitis, and 1</w:t>
      </w:r>
      <w:r w:rsidR="00F42F3F" w:rsidRPr="009C5B76">
        <w:rPr>
          <w:rFonts w:ascii="Book Antiqua" w:eastAsia="Times New Roman" w:hAnsi="Book Antiqua" w:cs="Times New Roman"/>
          <w:color w:val="auto"/>
          <w:sz w:val="24"/>
          <w:szCs w:val="24"/>
        </w:rPr>
        <w:t>2</w:t>
      </w:r>
      <w:r w:rsidR="00C26163" w:rsidRPr="009C5B76">
        <w:rPr>
          <w:rFonts w:ascii="Book Antiqua" w:eastAsia="Times New Roman" w:hAnsi="Book Antiqua" w:cs="Times New Roman"/>
          <w:color w:val="auto"/>
          <w:sz w:val="24"/>
          <w:szCs w:val="24"/>
        </w:rPr>
        <w:t>9</w:t>
      </w:r>
      <w:r w:rsidR="00196067" w:rsidRPr="009C5B76">
        <w:rPr>
          <w:rFonts w:ascii="Book Antiqua" w:eastAsia="Times New Roman" w:hAnsi="Book Antiqua" w:cs="Times New Roman"/>
          <w:color w:val="auto"/>
          <w:sz w:val="24"/>
          <w:szCs w:val="24"/>
        </w:rPr>
        <w:t xml:space="preserve"> (43%)</w:t>
      </w:r>
      <w:r w:rsidRPr="009C5B76">
        <w:rPr>
          <w:rFonts w:ascii="Book Antiqua" w:eastAsia="Times New Roman" w:hAnsi="Book Antiqua" w:cs="Times New Roman"/>
          <w:color w:val="auto"/>
          <w:sz w:val="24"/>
          <w:szCs w:val="24"/>
        </w:rPr>
        <w:t xml:space="preserve"> had cholangitis. Mean sodium among these three groups were 13</w:t>
      </w:r>
      <w:r w:rsidR="00F42F3F" w:rsidRPr="009C5B76">
        <w:rPr>
          <w:rFonts w:ascii="Book Antiqua" w:eastAsia="Times New Roman" w:hAnsi="Book Antiqua" w:cs="Times New Roman"/>
          <w:color w:val="auto"/>
          <w:sz w:val="24"/>
          <w:szCs w:val="24"/>
        </w:rPr>
        <w:t>7</w:t>
      </w:r>
      <w:r w:rsidRPr="009C5B76">
        <w:rPr>
          <w:rFonts w:ascii="Book Antiqua" w:eastAsia="Times New Roman" w:hAnsi="Book Antiqua" w:cs="Times New Roman"/>
          <w:color w:val="auto"/>
          <w:sz w:val="24"/>
          <w:szCs w:val="24"/>
        </w:rPr>
        <w:t>.</w:t>
      </w:r>
      <w:r w:rsidR="00C26163" w:rsidRPr="009C5B76">
        <w:rPr>
          <w:rFonts w:ascii="Book Antiqua" w:eastAsia="Times New Roman" w:hAnsi="Book Antiqua" w:cs="Times New Roman"/>
          <w:color w:val="auto"/>
          <w:sz w:val="24"/>
          <w:szCs w:val="24"/>
        </w:rPr>
        <w:t>7</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136.</w:t>
      </w:r>
      <w:r w:rsidR="00C26163" w:rsidRPr="009C5B76">
        <w:rPr>
          <w:rFonts w:ascii="Book Antiqua" w:eastAsia="Times New Roman" w:hAnsi="Book Antiqua" w:cs="Times New Roman"/>
          <w:color w:val="auto"/>
          <w:sz w:val="24"/>
          <w:szCs w:val="24"/>
        </w:rPr>
        <w:t>4</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and 134.</w:t>
      </w:r>
      <w:r w:rsidR="00C26163" w:rsidRPr="009C5B76">
        <w:rPr>
          <w:rFonts w:ascii="Book Antiqua" w:eastAsia="Times New Roman" w:hAnsi="Book Antiqua" w:cs="Times New Roman"/>
          <w:color w:val="auto"/>
          <w:sz w:val="24"/>
          <w:szCs w:val="24"/>
        </w:rPr>
        <w:t>2</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respectively (</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&lt;</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0.0001, ANOVA).</w:t>
      </w:r>
    </w:p>
    <w:p w14:paraId="26379D9F" w14:textId="77777777" w:rsidR="001329EF" w:rsidRPr="009C5B76" w:rsidRDefault="001329EF" w:rsidP="001329EF">
      <w:pPr>
        <w:pStyle w:val="Normal1"/>
        <w:shd w:val="clear" w:color="auto" w:fill="FFFFFF"/>
        <w:spacing w:line="360" w:lineRule="auto"/>
        <w:jc w:val="both"/>
        <w:rPr>
          <w:rFonts w:ascii="Book Antiqua" w:eastAsia="Times New Roman" w:hAnsi="Book Antiqua" w:cs="Times New Roman"/>
          <w:color w:val="auto"/>
          <w:sz w:val="24"/>
          <w:szCs w:val="24"/>
        </w:rPr>
      </w:pPr>
    </w:p>
    <w:p w14:paraId="731AA04A" w14:textId="176E2088" w:rsidR="00695DFA" w:rsidRPr="009C5B76" w:rsidRDefault="002775DD" w:rsidP="001E3E5B">
      <w:pPr>
        <w:pStyle w:val="Normal1"/>
        <w:shd w:val="clear" w:color="auto" w:fill="FFFFFF"/>
        <w:spacing w:line="360" w:lineRule="auto"/>
        <w:jc w:val="both"/>
        <w:rPr>
          <w:rFonts w:ascii="Book Antiqua" w:eastAsia="Times New Roman" w:hAnsi="Book Antiqua" w:cs="Times New Roman"/>
          <w:b/>
          <w:bCs/>
          <w:i/>
          <w:color w:val="auto"/>
          <w:sz w:val="24"/>
          <w:szCs w:val="24"/>
        </w:rPr>
      </w:pPr>
      <w:bookmarkStart w:id="15" w:name="_gjdgxs" w:colFirst="0" w:colLast="0"/>
      <w:bookmarkEnd w:id="15"/>
      <w:r w:rsidRPr="009C5B76">
        <w:rPr>
          <w:rFonts w:ascii="Book Antiqua" w:eastAsia="Times New Roman" w:hAnsi="Book Antiqua" w:cs="Times New Roman"/>
          <w:b/>
          <w:bCs/>
          <w:i/>
          <w:color w:val="auto"/>
          <w:sz w:val="24"/>
          <w:szCs w:val="24"/>
        </w:rPr>
        <w:t xml:space="preserve">Illness </w:t>
      </w:r>
      <w:r w:rsidR="001329EF" w:rsidRPr="009C5B76">
        <w:rPr>
          <w:rFonts w:ascii="Book Antiqua" w:eastAsia="Times New Roman" w:hAnsi="Book Antiqua" w:cs="Times New Roman"/>
          <w:b/>
          <w:bCs/>
          <w:i/>
          <w:color w:val="auto"/>
          <w:sz w:val="24"/>
          <w:szCs w:val="24"/>
        </w:rPr>
        <w:t>s</w:t>
      </w:r>
      <w:r w:rsidRPr="009C5B76">
        <w:rPr>
          <w:rFonts w:ascii="Book Antiqua" w:eastAsia="Times New Roman" w:hAnsi="Book Antiqua" w:cs="Times New Roman"/>
          <w:b/>
          <w:bCs/>
          <w:i/>
          <w:color w:val="auto"/>
          <w:sz w:val="24"/>
          <w:szCs w:val="24"/>
        </w:rPr>
        <w:t>everity</w:t>
      </w:r>
    </w:p>
    <w:p w14:paraId="5F842AA5" w14:textId="4EE7DC16" w:rsidR="00695DFA" w:rsidRPr="009C5B76" w:rsidRDefault="005D7730" w:rsidP="001329EF">
      <w:pPr>
        <w:pStyle w:val="Normal1"/>
        <w:shd w:val="clear" w:color="auto" w:fill="FFFFFF"/>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Patients were </w:t>
      </w:r>
      <w:r w:rsidR="002775DD" w:rsidRPr="009C5B76">
        <w:rPr>
          <w:rFonts w:ascii="Book Antiqua" w:eastAsia="Times New Roman" w:hAnsi="Book Antiqua" w:cs="Times New Roman"/>
          <w:color w:val="auto"/>
          <w:sz w:val="24"/>
          <w:szCs w:val="24"/>
        </w:rPr>
        <w:t>categorized</w:t>
      </w:r>
      <w:r w:rsidR="00995CA6" w:rsidRPr="009C5B76">
        <w:rPr>
          <w:rFonts w:ascii="Book Antiqua" w:eastAsia="Times New Roman" w:hAnsi="Book Antiqua" w:cs="Times New Roman"/>
          <w:color w:val="auto"/>
          <w:sz w:val="24"/>
          <w:szCs w:val="24"/>
        </w:rPr>
        <w:t xml:space="preserve"> into one of four groups</w:t>
      </w:r>
      <w:r w:rsidR="000A0EE2" w:rsidRPr="009C5B76">
        <w:rPr>
          <w:rFonts w:ascii="Book Antiqua" w:eastAsia="Times New Roman" w:hAnsi="Book Antiqua" w:cs="Times New Roman"/>
          <w:color w:val="auto"/>
          <w:sz w:val="24"/>
          <w:szCs w:val="24"/>
        </w:rPr>
        <w:t xml:space="preserve"> (None, SIRS, Severe, MODS)</w:t>
      </w:r>
      <w:r w:rsidR="002775DD" w:rsidRPr="009C5B76">
        <w:rPr>
          <w:rFonts w:ascii="Book Antiqua" w:eastAsia="Times New Roman" w:hAnsi="Book Antiqua" w:cs="Times New Roman"/>
          <w:color w:val="auto"/>
          <w:sz w:val="24"/>
          <w:szCs w:val="24"/>
        </w:rPr>
        <w:t xml:space="preserve"> </w:t>
      </w:r>
      <w:r w:rsidR="003D46CF" w:rsidRPr="009C5B76">
        <w:rPr>
          <w:rFonts w:ascii="Book Antiqua" w:eastAsia="Times New Roman" w:hAnsi="Book Antiqua" w:cs="Times New Roman"/>
          <w:color w:val="auto"/>
          <w:sz w:val="24"/>
          <w:szCs w:val="24"/>
        </w:rPr>
        <w:t>based on</w:t>
      </w:r>
      <w:r w:rsidR="002775DD" w:rsidRPr="009C5B76">
        <w:rPr>
          <w:rFonts w:ascii="Book Antiqua" w:eastAsia="Times New Roman" w:hAnsi="Book Antiqua" w:cs="Times New Roman"/>
          <w:color w:val="auto"/>
          <w:sz w:val="24"/>
          <w:szCs w:val="24"/>
        </w:rPr>
        <w:t xml:space="preserve"> illness severity prior to intervention</w:t>
      </w:r>
      <w:r w:rsidR="00FC5AAB" w:rsidRPr="009C5B76">
        <w:rPr>
          <w:rFonts w:ascii="Book Antiqua" w:eastAsia="Times New Roman" w:hAnsi="Book Antiqua" w:cs="Times New Roman"/>
          <w:color w:val="auto"/>
          <w:sz w:val="24"/>
          <w:szCs w:val="24"/>
        </w:rPr>
        <w:t xml:space="preserve"> (surgery, </w:t>
      </w:r>
      <w:r w:rsidR="001329EF" w:rsidRPr="009C5B76">
        <w:rPr>
          <w:rFonts w:ascii="Book Antiqua" w:eastAsia="Times New Roman" w:hAnsi="Book Antiqua" w:cs="Times New Roman"/>
          <w:color w:val="auto"/>
          <w:sz w:val="24"/>
          <w:szCs w:val="24"/>
        </w:rPr>
        <w:t>endoscopic retrograde cholangiopancreatography</w:t>
      </w:r>
      <w:r w:rsidR="00FC5AAB" w:rsidRPr="009C5B76">
        <w:rPr>
          <w:rFonts w:ascii="Book Antiqua" w:eastAsia="Times New Roman" w:hAnsi="Book Antiqua" w:cs="Times New Roman"/>
          <w:color w:val="auto"/>
          <w:sz w:val="24"/>
          <w:szCs w:val="24"/>
        </w:rPr>
        <w:t xml:space="preserve">, cholecystostomy tube, </w:t>
      </w:r>
      <w:r w:rsidR="00FC5AAB" w:rsidRPr="009C5B76">
        <w:rPr>
          <w:rFonts w:ascii="Book Antiqua" w:eastAsia="Times New Roman" w:hAnsi="Book Antiqua" w:cs="Times New Roman"/>
          <w:i/>
          <w:iCs/>
          <w:color w:val="auto"/>
          <w:sz w:val="24"/>
          <w:szCs w:val="24"/>
        </w:rPr>
        <w:t>etc</w:t>
      </w:r>
      <w:r w:rsidR="00FC5AAB" w:rsidRPr="009C5B76">
        <w:rPr>
          <w:rFonts w:ascii="Book Antiqua" w:eastAsia="Times New Roman" w:hAnsi="Book Antiqua" w:cs="Times New Roman"/>
          <w:color w:val="auto"/>
          <w:sz w:val="24"/>
          <w:szCs w:val="24"/>
        </w:rPr>
        <w:t>.)</w:t>
      </w:r>
      <w:r w:rsidR="00072D1C"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 The distribution of illness severity was</w:t>
      </w:r>
      <w:r w:rsidR="00337A3B" w:rsidRPr="009C5B76">
        <w:rPr>
          <w:rFonts w:ascii="Book Antiqua" w:eastAsia="Times New Roman" w:hAnsi="Book Antiqua" w:cs="Times New Roman"/>
          <w:color w:val="auto"/>
          <w:sz w:val="24"/>
          <w:szCs w:val="24"/>
        </w:rPr>
        <w:t xml:space="preserve">: </w:t>
      </w:r>
      <w:r w:rsidR="00072D1C" w:rsidRPr="009C5B76">
        <w:rPr>
          <w:rFonts w:ascii="Book Antiqua" w:eastAsia="Times New Roman" w:hAnsi="Book Antiqua" w:cs="Times New Roman"/>
          <w:color w:val="auto"/>
          <w:sz w:val="24"/>
          <w:szCs w:val="24"/>
        </w:rPr>
        <w:t xml:space="preserve">None </w:t>
      </w:r>
      <w:r w:rsidR="001329EF" w:rsidRPr="009C5B76">
        <w:rPr>
          <w:rFonts w:ascii="Book Antiqua" w:eastAsia="Times New Roman" w:hAnsi="Book Antiqua" w:cs="Times New Roman"/>
          <w:color w:val="auto"/>
          <w:sz w:val="24"/>
          <w:szCs w:val="24"/>
        </w:rPr>
        <w:t>[</w:t>
      </w:r>
      <w:r w:rsidR="00C612A1" w:rsidRPr="009C5B76">
        <w:rPr>
          <w:rFonts w:ascii="Book Antiqua" w:eastAsia="Times New Roman" w:hAnsi="Book Antiqua" w:cs="Times New Roman"/>
          <w:color w:val="auto"/>
          <w:sz w:val="24"/>
          <w:szCs w:val="24"/>
        </w:rPr>
        <w:t>403</w:t>
      </w:r>
      <w:r w:rsidR="002775DD" w:rsidRPr="009C5B76">
        <w:rPr>
          <w:rFonts w:ascii="Book Antiqua" w:eastAsia="Times New Roman" w:hAnsi="Book Antiqua" w:cs="Times New Roman"/>
          <w:color w:val="auto"/>
          <w:sz w:val="24"/>
          <w:szCs w:val="24"/>
        </w:rPr>
        <w:t xml:space="preserve"> (4</w:t>
      </w:r>
      <w:r w:rsidR="00C612A1" w:rsidRPr="009C5B76">
        <w:rPr>
          <w:rFonts w:ascii="Book Antiqua" w:eastAsia="Times New Roman" w:hAnsi="Book Antiqua" w:cs="Times New Roman"/>
          <w:color w:val="auto"/>
          <w:sz w:val="24"/>
          <w:szCs w:val="24"/>
        </w:rPr>
        <w:t>4</w:t>
      </w:r>
      <w:r w:rsidR="002775DD" w:rsidRPr="009C5B76">
        <w:rPr>
          <w:rFonts w:ascii="Book Antiqua" w:eastAsia="Times New Roman" w:hAnsi="Book Antiqua" w:cs="Times New Roman"/>
          <w:color w:val="auto"/>
          <w:sz w:val="24"/>
          <w:szCs w:val="24"/>
        </w:rPr>
        <w:t>%) cases</w:t>
      </w:r>
      <w:r w:rsidR="001329EF" w:rsidRPr="009C5B76">
        <w:rPr>
          <w:rFonts w:ascii="Book Antiqua" w:eastAsia="Times New Roman" w:hAnsi="Book Antiqua" w:cs="Times New Roman"/>
          <w:color w:val="auto"/>
          <w:sz w:val="24"/>
          <w:szCs w:val="24"/>
        </w:rPr>
        <w:t>]</w:t>
      </w:r>
      <w:r w:rsidR="00072D1C" w:rsidRPr="009C5B76">
        <w:rPr>
          <w:rFonts w:ascii="Book Antiqua" w:eastAsia="Times New Roman" w:hAnsi="Book Antiqua" w:cs="Times New Roman"/>
          <w:color w:val="auto"/>
          <w:sz w:val="24"/>
          <w:szCs w:val="24"/>
        </w:rPr>
        <w:t xml:space="preserve">, SIRS </w:t>
      </w:r>
      <w:r w:rsidR="001329EF"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1</w:t>
      </w:r>
      <w:r w:rsidR="00C612A1" w:rsidRPr="009C5B76">
        <w:rPr>
          <w:rFonts w:ascii="Book Antiqua" w:eastAsia="Times New Roman" w:hAnsi="Book Antiqua" w:cs="Times New Roman"/>
          <w:color w:val="auto"/>
          <w:sz w:val="24"/>
          <w:szCs w:val="24"/>
        </w:rPr>
        <w:t>98</w:t>
      </w:r>
      <w:r w:rsidR="002775DD" w:rsidRPr="009C5B76">
        <w:rPr>
          <w:rFonts w:ascii="Book Antiqua" w:eastAsia="Times New Roman" w:hAnsi="Book Antiqua" w:cs="Times New Roman"/>
          <w:color w:val="auto"/>
          <w:sz w:val="24"/>
          <w:szCs w:val="24"/>
        </w:rPr>
        <w:t xml:space="preserve"> (2</w:t>
      </w:r>
      <w:r w:rsidR="00C612A1" w:rsidRPr="009C5B76">
        <w:rPr>
          <w:rFonts w:ascii="Book Antiqua" w:eastAsia="Times New Roman" w:hAnsi="Book Antiqua" w:cs="Times New Roman"/>
          <w:color w:val="auto"/>
          <w:sz w:val="24"/>
          <w:szCs w:val="24"/>
        </w:rPr>
        <w:t>2</w:t>
      </w:r>
      <w:r w:rsidR="002775DD" w:rsidRPr="009C5B76">
        <w:rPr>
          <w:rFonts w:ascii="Book Antiqua" w:eastAsia="Times New Roman" w:hAnsi="Book Antiqua" w:cs="Times New Roman"/>
          <w:color w:val="auto"/>
          <w:sz w:val="24"/>
          <w:szCs w:val="24"/>
        </w:rPr>
        <w:t>%) cases</w:t>
      </w:r>
      <w:r w:rsidR="001329EF" w:rsidRPr="009C5B76">
        <w:rPr>
          <w:rFonts w:ascii="Book Antiqua" w:eastAsia="Times New Roman" w:hAnsi="Book Antiqua" w:cs="Times New Roman"/>
          <w:color w:val="auto"/>
          <w:sz w:val="24"/>
          <w:szCs w:val="24"/>
        </w:rPr>
        <w:t>]</w:t>
      </w:r>
      <w:r w:rsidR="00072D1C" w:rsidRPr="009C5B76">
        <w:rPr>
          <w:rFonts w:ascii="Book Antiqua" w:eastAsia="Times New Roman" w:hAnsi="Book Antiqua" w:cs="Times New Roman"/>
          <w:color w:val="auto"/>
          <w:sz w:val="24"/>
          <w:szCs w:val="24"/>
        </w:rPr>
        <w:t xml:space="preserve">, Severe </w:t>
      </w:r>
      <w:r w:rsidR="001329EF"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1</w:t>
      </w:r>
      <w:r w:rsidR="00C612A1" w:rsidRPr="009C5B76">
        <w:rPr>
          <w:rFonts w:ascii="Book Antiqua" w:eastAsia="Times New Roman" w:hAnsi="Book Antiqua" w:cs="Times New Roman"/>
          <w:color w:val="auto"/>
          <w:sz w:val="24"/>
          <w:szCs w:val="24"/>
        </w:rPr>
        <w:t>51</w:t>
      </w:r>
      <w:r w:rsidR="002775DD" w:rsidRPr="009C5B76">
        <w:rPr>
          <w:rFonts w:ascii="Book Antiqua" w:eastAsia="Times New Roman" w:hAnsi="Book Antiqua" w:cs="Times New Roman"/>
          <w:color w:val="auto"/>
          <w:sz w:val="24"/>
          <w:szCs w:val="24"/>
        </w:rPr>
        <w:t xml:space="preserve"> (16%) cases</w:t>
      </w:r>
      <w:r w:rsidR="001329EF" w:rsidRPr="009C5B76">
        <w:rPr>
          <w:rFonts w:ascii="Book Antiqua" w:eastAsia="Times New Roman" w:hAnsi="Book Antiqua" w:cs="Times New Roman"/>
          <w:color w:val="auto"/>
          <w:sz w:val="24"/>
          <w:szCs w:val="24"/>
        </w:rPr>
        <w:t>]</w:t>
      </w:r>
      <w:r w:rsidR="00072D1C"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 xml:space="preserve">and </w:t>
      </w:r>
      <w:r w:rsidR="00C612A1" w:rsidRPr="009C5B76">
        <w:rPr>
          <w:rFonts w:ascii="Book Antiqua" w:eastAsia="Times New Roman" w:hAnsi="Book Antiqua" w:cs="Times New Roman"/>
          <w:color w:val="auto"/>
          <w:sz w:val="24"/>
          <w:szCs w:val="24"/>
        </w:rPr>
        <w:t>sepsis/</w:t>
      </w:r>
      <w:r w:rsidR="00072D1C" w:rsidRPr="009C5B76">
        <w:rPr>
          <w:rFonts w:ascii="Book Antiqua" w:eastAsia="Times New Roman" w:hAnsi="Book Antiqua" w:cs="Times New Roman"/>
          <w:color w:val="auto"/>
          <w:sz w:val="24"/>
          <w:szCs w:val="24"/>
        </w:rPr>
        <w:t xml:space="preserve">MODS </w:t>
      </w:r>
      <w:r w:rsidR="001329EF"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1</w:t>
      </w:r>
      <w:r w:rsidR="00C612A1" w:rsidRPr="009C5B76">
        <w:rPr>
          <w:rFonts w:ascii="Book Antiqua" w:eastAsia="Times New Roman" w:hAnsi="Book Antiqua" w:cs="Times New Roman"/>
          <w:color w:val="auto"/>
          <w:sz w:val="24"/>
          <w:szCs w:val="24"/>
        </w:rPr>
        <w:t>68</w:t>
      </w:r>
      <w:r w:rsidR="002775DD" w:rsidRPr="009C5B76">
        <w:rPr>
          <w:rFonts w:ascii="Book Antiqua" w:eastAsia="Times New Roman" w:hAnsi="Book Antiqua" w:cs="Times New Roman"/>
          <w:color w:val="auto"/>
          <w:sz w:val="24"/>
          <w:szCs w:val="24"/>
        </w:rPr>
        <w:t xml:space="preserve"> (18%) cases</w:t>
      </w:r>
      <w:r w:rsidR="001329EF"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Mean preoperative sodium for each group was 13</w:t>
      </w:r>
      <w:r w:rsidR="00C612A1" w:rsidRPr="009C5B76">
        <w:rPr>
          <w:rFonts w:ascii="Book Antiqua" w:eastAsia="Times New Roman" w:hAnsi="Book Antiqua" w:cs="Times New Roman"/>
          <w:color w:val="auto"/>
          <w:sz w:val="24"/>
          <w:szCs w:val="24"/>
        </w:rPr>
        <w:t>8.7</w:t>
      </w:r>
      <w:r w:rsidR="002775DD" w:rsidRPr="009C5B76">
        <w:rPr>
          <w:rFonts w:ascii="Book Antiqua" w:eastAsia="Times New Roman" w:hAnsi="Book Antiqua" w:cs="Times New Roman"/>
          <w:color w:val="auto"/>
          <w:sz w:val="24"/>
          <w:szCs w:val="24"/>
        </w:rPr>
        <w:t xml:space="preserve"> </w:t>
      </w:r>
      <w:proofErr w:type="spellStart"/>
      <w:r w:rsidR="002775DD" w:rsidRPr="009C5B76">
        <w:rPr>
          <w:rFonts w:ascii="Book Antiqua" w:eastAsia="Times New Roman" w:hAnsi="Book Antiqua" w:cs="Times New Roman"/>
          <w:color w:val="auto"/>
          <w:sz w:val="24"/>
          <w:szCs w:val="24"/>
        </w:rPr>
        <w:t>mEq</w:t>
      </w:r>
      <w:proofErr w:type="spellEnd"/>
      <w:r w:rsidR="002775DD" w:rsidRPr="009C5B76">
        <w:rPr>
          <w:rFonts w:ascii="Book Antiqua" w:eastAsia="Times New Roman" w:hAnsi="Book Antiqua" w:cs="Times New Roman"/>
          <w:color w:val="auto"/>
          <w:sz w:val="24"/>
          <w:szCs w:val="24"/>
        </w:rPr>
        <w:t>/L, 136.</w:t>
      </w:r>
      <w:r w:rsidR="00C612A1" w:rsidRPr="009C5B76">
        <w:rPr>
          <w:rFonts w:ascii="Book Antiqua" w:eastAsia="Times New Roman" w:hAnsi="Book Antiqua" w:cs="Times New Roman"/>
          <w:color w:val="auto"/>
          <w:sz w:val="24"/>
          <w:szCs w:val="24"/>
        </w:rPr>
        <w:t>7</w:t>
      </w:r>
      <w:r w:rsidR="002775DD" w:rsidRPr="009C5B76">
        <w:rPr>
          <w:rFonts w:ascii="Book Antiqua" w:eastAsia="Times New Roman" w:hAnsi="Book Antiqua" w:cs="Times New Roman"/>
          <w:color w:val="auto"/>
          <w:sz w:val="24"/>
          <w:szCs w:val="24"/>
        </w:rPr>
        <w:t xml:space="preserve"> </w:t>
      </w:r>
      <w:proofErr w:type="spellStart"/>
      <w:r w:rsidR="002775DD" w:rsidRPr="009C5B76">
        <w:rPr>
          <w:rFonts w:ascii="Book Antiqua" w:eastAsia="Times New Roman" w:hAnsi="Book Antiqua" w:cs="Times New Roman"/>
          <w:color w:val="auto"/>
          <w:sz w:val="24"/>
          <w:szCs w:val="24"/>
        </w:rPr>
        <w:t>mEq</w:t>
      </w:r>
      <w:proofErr w:type="spellEnd"/>
      <w:r w:rsidR="002775DD" w:rsidRPr="009C5B76">
        <w:rPr>
          <w:rFonts w:ascii="Book Antiqua" w:eastAsia="Times New Roman" w:hAnsi="Book Antiqua" w:cs="Times New Roman"/>
          <w:color w:val="auto"/>
          <w:sz w:val="24"/>
          <w:szCs w:val="24"/>
        </w:rPr>
        <w:t>/L, 134.</w:t>
      </w:r>
      <w:r w:rsidR="00C612A1" w:rsidRPr="009C5B76">
        <w:rPr>
          <w:rFonts w:ascii="Book Antiqua" w:eastAsia="Times New Roman" w:hAnsi="Book Antiqua" w:cs="Times New Roman"/>
          <w:color w:val="auto"/>
          <w:sz w:val="24"/>
          <w:szCs w:val="24"/>
        </w:rPr>
        <w:t>7</w:t>
      </w:r>
      <w:r w:rsidR="002775DD" w:rsidRPr="009C5B76">
        <w:rPr>
          <w:rFonts w:ascii="Book Antiqua" w:eastAsia="Times New Roman" w:hAnsi="Book Antiqua" w:cs="Times New Roman"/>
          <w:color w:val="auto"/>
          <w:sz w:val="24"/>
          <w:szCs w:val="24"/>
        </w:rPr>
        <w:t xml:space="preserve"> </w:t>
      </w:r>
      <w:proofErr w:type="spellStart"/>
      <w:r w:rsidR="002775DD" w:rsidRPr="009C5B76">
        <w:rPr>
          <w:rFonts w:ascii="Book Antiqua" w:eastAsia="Times New Roman" w:hAnsi="Book Antiqua" w:cs="Times New Roman"/>
          <w:color w:val="auto"/>
          <w:sz w:val="24"/>
          <w:szCs w:val="24"/>
        </w:rPr>
        <w:t>mEq</w:t>
      </w:r>
      <w:proofErr w:type="spellEnd"/>
      <w:r w:rsidR="002775DD" w:rsidRPr="009C5B76">
        <w:rPr>
          <w:rFonts w:ascii="Book Antiqua" w:eastAsia="Times New Roman" w:hAnsi="Book Antiqua" w:cs="Times New Roman"/>
          <w:color w:val="auto"/>
          <w:sz w:val="24"/>
          <w:szCs w:val="24"/>
        </w:rPr>
        <w:t xml:space="preserve">/L, and 133.2 </w:t>
      </w:r>
      <w:proofErr w:type="spellStart"/>
      <w:r w:rsidR="002775DD" w:rsidRPr="009C5B76">
        <w:rPr>
          <w:rFonts w:ascii="Book Antiqua" w:eastAsia="Times New Roman" w:hAnsi="Book Antiqua" w:cs="Times New Roman"/>
          <w:color w:val="auto"/>
          <w:sz w:val="24"/>
          <w:szCs w:val="24"/>
        </w:rPr>
        <w:t>mEq</w:t>
      </w:r>
      <w:proofErr w:type="spellEnd"/>
      <w:r w:rsidR="002775DD" w:rsidRPr="009C5B76">
        <w:rPr>
          <w:rFonts w:ascii="Book Antiqua" w:eastAsia="Times New Roman" w:hAnsi="Book Antiqua" w:cs="Times New Roman"/>
          <w:color w:val="auto"/>
          <w:sz w:val="24"/>
          <w:szCs w:val="24"/>
        </w:rPr>
        <w:t>/L, respectively (</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&lt;</w:t>
      </w:r>
      <w:r w:rsidR="001329EF"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 xml:space="preserve">0.0001, ANOVA). On multivariate analysis, </w:t>
      </w:r>
      <w:r w:rsidR="00A530E7" w:rsidRPr="009C5B76">
        <w:rPr>
          <w:rFonts w:ascii="Book Antiqua" w:eastAsia="Times New Roman" w:hAnsi="Book Antiqua" w:cs="Times New Roman"/>
          <w:color w:val="auto"/>
          <w:sz w:val="24"/>
          <w:szCs w:val="24"/>
        </w:rPr>
        <w:t xml:space="preserve">illness severity independently correlated with hyponatremia </w:t>
      </w:r>
      <w:r w:rsidR="008B4FCF" w:rsidRPr="009C5B76">
        <w:rPr>
          <w:rFonts w:ascii="Book Antiqua" w:eastAsia="Times New Roman" w:hAnsi="Book Antiqua" w:cs="Times New Roman"/>
          <w:color w:val="auto"/>
          <w:sz w:val="24"/>
          <w:szCs w:val="24"/>
        </w:rPr>
        <w:t>(</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008B4FCF" w:rsidRPr="009C5B76">
        <w:rPr>
          <w:rFonts w:ascii="Book Antiqua" w:eastAsia="Times New Roman" w:hAnsi="Book Antiqua" w:cs="Times New Roman"/>
          <w:color w:val="auto"/>
          <w:sz w:val="24"/>
          <w:szCs w:val="24"/>
        </w:rPr>
        <w:t>=</w:t>
      </w:r>
      <w:r w:rsidR="001329EF" w:rsidRPr="009C5B76">
        <w:rPr>
          <w:rFonts w:ascii="Book Antiqua" w:eastAsia="Times New Roman" w:hAnsi="Book Antiqua" w:cs="Times New Roman"/>
          <w:color w:val="auto"/>
          <w:sz w:val="24"/>
          <w:szCs w:val="24"/>
        </w:rPr>
        <w:t xml:space="preserve"> </w:t>
      </w:r>
      <w:r w:rsidR="008B4FCF" w:rsidRPr="009C5B76">
        <w:rPr>
          <w:rFonts w:ascii="Book Antiqua" w:eastAsia="Times New Roman" w:hAnsi="Book Antiqua" w:cs="Times New Roman"/>
          <w:color w:val="auto"/>
          <w:sz w:val="24"/>
          <w:szCs w:val="24"/>
        </w:rPr>
        <w:t>0.00</w:t>
      </w:r>
      <w:r w:rsidR="00C612A1" w:rsidRPr="009C5B76">
        <w:rPr>
          <w:rFonts w:ascii="Book Antiqua" w:eastAsia="Times New Roman" w:hAnsi="Book Antiqua" w:cs="Times New Roman"/>
          <w:color w:val="auto"/>
          <w:sz w:val="24"/>
          <w:szCs w:val="24"/>
        </w:rPr>
        <w:t>01</w:t>
      </w:r>
      <w:r w:rsidR="002775DD" w:rsidRPr="009C5B76">
        <w:rPr>
          <w:rFonts w:ascii="Book Antiqua" w:eastAsia="Times New Roman" w:hAnsi="Book Antiqua" w:cs="Times New Roman"/>
          <w:color w:val="auto"/>
          <w:sz w:val="24"/>
          <w:szCs w:val="24"/>
        </w:rPr>
        <w:t>)</w:t>
      </w:r>
      <w:r w:rsidR="00A530E7" w:rsidRPr="009C5B76">
        <w:rPr>
          <w:rFonts w:ascii="Book Antiqua" w:eastAsia="Times New Roman" w:hAnsi="Book Antiqua" w:cs="Times New Roman"/>
          <w:color w:val="auto"/>
          <w:sz w:val="24"/>
          <w:szCs w:val="24"/>
        </w:rPr>
        <w:t>.</w:t>
      </w:r>
    </w:p>
    <w:p w14:paraId="2FF31F8B" w14:textId="77777777" w:rsidR="001329EF" w:rsidRPr="009C5B76" w:rsidRDefault="001329EF" w:rsidP="001329EF">
      <w:pPr>
        <w:pStyle w:val="Normal1"/>
        <w:shd w:val="clear" w:color="auto" w:fill="FFFFFF"/>
        <w:spacing w:line="360" w:lineRule="auto"/>
        <w:jc w:val="both"/>
        <w:rPr>
          <w:rFonts w:ascii="Book Antiqua" w:eastAsia="Times New Roman" w:hAnsi="Book Antiqua" w:cs="Times New Roman"/>
          <w:color w:val="auto"/>
          <w:sz w:val="24"/>
          <w:szCs w:val="24"/>
        </w:rPr>
      </w:pPr>
    </w:p>
    <w:p w14:paraId="6C64EE34" w14:textId="3B18801B" w:rsidR="00695DFA" w:rsidRPr="009C5B76" w:rsidRDefault="002775DD" w:rsidP="001E3E5B">
      <w:pPr>
        <w:pStyle w:val="Normal1"/>
        <w:shd w:val="clear" w:color="auto" w:fill="FFFFFF"/>
        <w:spacing w:line="360" w:lineRule="auto"/>
        <w:jc w:val="both"/>
        <w:rPr>
          <w:rFonts w:ascii="Book Antiqua" w:eastAsia="Times New Roman" w:hAnsi="Book Antiqua" w:cs="Times New Roman"/>
          <w:b/>
          <w:bCs/>
          <w:i/>
          <w:color w:val="auto"/>
          <w:sz w:val="24"/>
          <w:szCs w:val="24"/>
        </w:rPr>
      </w:pPr>
      <w:r w:rsidRPr="009C5B76">
        <w:rPr>
          <w:rFonts w:ascii="Book Antiqua" w:eastAsia="Times New Roman" w:hAnsi="Book Antiqua" w:cs="Times New Roman"/>
          <w:b/>
          <w:bCs/>
          <w:i/>
          <w:color w:val="auto"/>
          <w:sz w:val="24"/>
          <w:szCs w:val="24"/>
        </w:rPr>
        <w:t xml:space="preserve">Bacterial </w:t>
      </w:r>
      <w:r w:rsidR="001329EF" w:rsidRPr="009C5B76">
        <w:rPr>
          <w:rFonts w:ascii="Book Antiqua" w:eastAsia="Times New Roman" w:hAnsi="Book Antiqua" w:cs="Times New Roman"/>
          <w:b/>
          <w:bCs/>
          <w:i/>
          <w:color w:val="auto"/>
          <w:sz w:val="24"/>
          <w:szCs w:val="24"/>
        </w:rPr>
        <w:t>c</w:t>
      </w:r>
      <w:r w:rsidRPr="009C5B76">
        <w:rPr>
          <w:rFonts w:ascii="Book Antiqua" w:eastAsia="Times New Roman" w:hAnsi="Book Antiqua" w:cs="Times New Roman"/>
          <w:b/>
          <w:bCs/>
          <w:i/>
          <w:color w:val="auto"/>
          <w:sz w:val="24"/>
          <w:szCs w:val="24"/>
        </w:rPr>
        <w:t>ulture</w:t>
      </w:r>
    </w:p>
    <w:p w14:paraId="7713412A" w14:textId="777A31CB" w:rsidR="003B258F" w:rsidRPr="009C5B76" w:rsidRDefault="00260EC7" w:rsidP="001329EF">
      <w:pPr>
        <w:pStyle w:val="Normal1"/>
        <w:shd w:val="clear" w:color="auto" w:fill="FFFFFF"/>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Cultures were obtained from gallstones and bile, as well as</w:t>
      </w:r>
      <w:r w:rsidR="002775DD" w:rsidRPr="009C5B76">
        <w:rPr>
          <w:rFonts w:ascii="Book Antiqua" w:eastAsia="Times New Roman" w:hAnsi="Book Antiqua" w:cs="Times New Roman"/>
          <w:color w:val="auto"/>
          <w:sz w:val="24"/>
          <w:szCs w:val="24"/>
        </w:rPr>
        <w:t xml:space="preserve"> blood when clinically appropriate. Bacterial cultures were available in </w:t>
      </w:r>
      <w:r w:rsidR="002F38ED" w:rsidRPr="009C5B76">
        <w:rPr>
          <w:rFonts w:ascii="Book Antiqua" w:eastAsia="Times New Roman" w:hAnsi="Book Antiqua" w:cs="Times New Roman"/>
          <w:color w:val="auto"/>
          <w:sz w:val="24"/>
          <w:szCs w:val="24"/>
        </w:rPr>
        <w:t>8</w:t>
      </w:r>
      <w:r w:rsidR="00502647" w:rsidRPr="009C5B76">
        <w:rPr>
          <w:rFonts w:ascii="Book Antiqua" w:eastAsia="Times New Roman" w:hAnsi="Book Antiqua" w:cs="Times New Roman"/>
          <w:color w:val="auto"/>
          <w:sz w:val="24"/>
          <w:szCs w:val="24"/>
        </w:rPr>
        <w:t>79</w:t>
      </w:r>
      <w:r w:rsidR="002775DD" w:rsidRPr="009C5B76">
        <w:rPr>
          <w:rFonts w:ascii="Book Antiqua" w:eastAsia="Times New Roman" w:hAnsi="Book Antiqua" w:cs="Times New Roman"/>
          <w:color w:val="auto"/>
          <w:sz w:val="24"/>
          <w:szCs w:val="24"/>
        </w:rPr>
        <w:t xml:space="preserve"> cases</w:t>
      </w:r>
      <w:r w:rsidR="00D15D09"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 w</w:t>
      </w:r>
      <w:r w:rsidR="007A0C67" w:rsidRPr="009C5B76">
        <w:rPr>
          <w:rFonts w:ascii="Book Antiqua" w:eastAsia="Times New Roman" w:hAnsi="Book Antiqua" w:cs="Times New Roman"/>
          <w:color w:val="auto"/>
          <w:sz w:val="24"/>
          <w:szCs w:val="24"/>
        </w:rPr>
        <w:t xml:space="preserve">hile </w:t>
      </w:r>
      <w:r w:rsidR="002775DD" w:rsidRPr="009C5B76">
        <w:rPr>
          <w:rFonts w:ascii="Book Antiqua" w:eastAsia="Times New Roman" w:hAnsi="Book Antiqua" w:cs="Times New Roman"/>
          <w:color w:val="auto"/>
          <w:sz w:val="24"/>
          <w:szCs w:val="24"/>
        </w:rPr>
        <w:t xml:space="preserve">blood cultures </w:t>
      </w:r>
      <w:r w:rsidR="00842738" w:rsidRPr="009C5B76">
        <w:rPr>
          <w:rFonts w:ascii="Book Antiqua" w:eastAsia="Times New Roman" w:hAnsi="Book Antiqua" w:cs="Times New Roman"/>
          <w:color w:val="auto"/>
          <w:sz w:val="24"/>
          <w:szCs w:val="24"/>
        </w:rPr>
        <w:t xml:space="preserve">were </w:t>
      </w:r>
      <w:r w:rsidR="002775DD" w:rsidRPr="009C5B76">
        <w:rPr>
          <w:rFonts w:ascii="Book Antiqua" w:eastAsia="Times New Roman" w:hAnsi="Book Antiqua" w:cs="Times New Roman"/>
          <w:color w:val="auto"/>
          <w:sz w:val="24"/>
          <w:szCs w:val="24"/>
        </w:rPr>
        <w:t>obtained in 3</w:t>
      </w:r>
      <w:r w:rsidR="00FC55E6" w:rsidRPr="009C5B76">
        <w:rPr>
          <w:rFonts w:ascii="Book Antiqua" w:eastAsia="Times New Roman" w:hAnsi="Book Antiqua" w:cs="Times New Roman"/>
          <w:color w:val="auto"/>
          <w:sz w:val="24"/>
          <w:szCs w:val="24"/>
        </w:rPr>
        <w:t>5</w:t>
      </w:r>
      <w:r w:rsidR="00530ACC" w:rsidRPr="009C5B76">
        <w:rPr>
          <w:rFonts w:ascii="Book Antiqua" w:eastAsia="Times New Roman" w:hAnsi="Book Antiqua" w:cs="Times New Roman"/>
          <w:color w:val="auto"/>
          <w:sz w:val="24"/>
          <w:szCs w:val="24"/>
        </w:rPr>
        <w:t>9</w:t>
      </w:r>
      <w:r w:rsidR="002775DD" w:rsidRPr="009C5B76">
        <w:rPr>
          <w:rFonts w:ascii="Book Antiqua" w:eastAsia="Times New Roman" w:hAnsi="Book Antiqua" w:cs="Times New Roman"/>
          <w:color w:val="auto"/>
          <w:sz w:val="24"/>
          <w:szCs w:val="24"/>
        </w:rPr>
        <w:t xml:space="preserve"> cases. </w:t>
      </w:r>
      <w:bookmarkStart w:id="16" w:name="_Hlk510625629"/>
      <w:r w:rsidR="002775DD" w:rsidRPr="009C5B76">
        <w:rPr>
          <w:rFonts w:ascii="Book Antiqua" w:eastAsia="Times New Roman" w:hAnsi="Book Antiqua" w:cs="Times New Roman"/>
          <w:color w:val="auto"/>
          <w:sz w:val="24"/>
          <w:szCs w:val="24"/>
        </w:rPr>
        <w:t>One or more bacterial cultures were positive in 4</w:t>
      </w:r>
      <w:r w:rsidR="00502647" w:rsidRPr="009C5B76">
        <w:rPr>
          <w:rFonts w:ascii="Book Antiqua" w:eastAsia="Times New Roman" w:hAnsi="Book Antiqua" w:cs="Times New Roman"/>
          <w:color w:val="auto"/>
          <w:sz w:val="24"/>
          <w:szCs w:val="24"/>
        </w:rPr>
        <w:t>83</w:t>
      </w:r>
      <w:r w:rsidR="00155877" w:rsidRPr="009C5B76">
        <w:rPr>
          <w:rFonts w:ascii="Book Antiqua" w:eastAsia="Times New Roman" w:hAnsi="Book Antiqua" w:cs="Times New Roman"/>
          <w:color w:val="auto"/>
          <w:sz w:val="24"/>
          <w:szCs w:val="24"/>
        </w:rPr>
        <w:t xml:space="preserve"> (</w:t>
      </w:r>
      <w:r w:rsidR="00502647" w:rsidRPr="009C5B76">
        <w:rPr>
          <w:rFonts w:ascii="Book Antiqua" w:eastAsia="Times New Roman" w:hAnsi="Book Antiqua" w:cs="Times New Roman"/>
          <w:color w:val="auto"/>
          <w:sz w:val="24"/>
          <w:szCs w:val="24"/>
        </w:rPr>
        <w:t>55</w:t>
      </w:r>
      <w:r w:rsidR="002775DD" w:rsidRPr="009C5B76">
        <w:rPr>
          <w:rFonts w:ascii="Book Antiqua" w:eastAsia="Times New Roman" w:hAnsi="Book Antiqua" w:cs="Times New Roman"/>
          <w:color w:val="auto"/>
          <w:sz w:val="24"/>
          <w:szCs w:val="24"/>
        </w:rPr>
        <w:t xml:space="preserve">%) cases. </w:t>
      </w:r>
      <w:r w:rsidR="003B258F" w:rsidRPr="009C5B76">
        <w:rPr>
          <w:rFonts w:ascii="Book Antiqua" w:eastAsia="Times New Roman" w:hAnsi="Book Antiqua" w:cs="Times New Roman"/>
          <w:color w:val="auto"/>
          <w:sz w:val="24"/>
          <w:szCs w:val="24"/>
        </w:rPr>
        <w:lastRenderedPageBreak/>
        <w:t xml:space="preserve">The presence of biliary bacterial correlated with </w:t>
      </w:r>
      <w:proofErr w:type="spellStart"/>
      <w:r w:rsidR="003B258F" w:rsidRPr="009C5B76">
        <w:rPr>
          <w:rFonts w:ascii="Book Antiqua" w:eastAsia="Times New Roman" w:hAnsi="Book Antiqua" w:cs="Times New Roman"/>
          <w:color w:val="auto"/>
          <w:sz w:val="24"/>
          <w:szCs w:val="24"/>
        </w:rPr>
        <w:t>hyponatremia</w:t>
      </w:r>
      <w:proofErr w:type="spellEnd"/>
      <w:r w:rsidR="003B258F" w:rsidRPr="009C5B76">
        <w:rPr>
          <w:rFonts w:ascii="Book Antiqua" w:eastAsia="Times New Roman" w:hAnsi="Book Antiqua" w:cs="Times New Roman"/>
          <w:color w:val="auto"/>
          <w:sz w:val="24"/>
          <w:szCs w:val="24"/>
        </w:rPr>
        <w:t xml:space="preserve"> (135.2 </w:t>
      </w:r>
      <w:proofErr w:type="spellStart"/>
      <w:r w:rsidR="003B258F" w:rsidRPr="009C5B76">
        <w:rPr>
          <w:rFonts w:ascii="Book Antiqua" w:eastAsia="Times New Roman" w:hAnsi="Book Antiqua" w:cs="Times New Roman"/>
          <w:color w:val="auto"/>
          <w:sz w:val="24"/>
          <w:szCs w:val="24"/>
        </w:rPr>
        <w:t>mEq</w:t>
      </w:r>
      <w:proofErr w:type="spellEnd"/>
      <w:r w:rsidR="003B258F" w:rsidRPr="009C5B76">
        <w:rPr>
          <w:rFonts w:ascii="Book Antiqua" w:eastAsia="Times New Roman" w:hAnsi="Book Antiqua" w:cs="Times New Roman"/>
          <w:color w:val="auto"/>
          <w:sz w:val="24"/>
          <w:szCs w:val="24"/>
        </w:rPr>
        <w:t xml:space="preserve">/L </w:t>
      </w:r>
      <w:proofErr w:type="spellStart"/>
      <w:r w:rsidR="003B258F" w:rsidRPr="009C5B76">
        <w:rPr>
          <w:rFonts w:ascii="Book Antiqua" w:eastAsia="Times New Roman" w:hAnsi="Book Antiqua" w:cs="Times New Roman"/>
          <w:i/>
          <w:iCs/>
          <w:color w:val="auto"/>
          <w:sz w:val="24"/>
          <w:szCs w:val="24"/>
        </w:rPr>
        <w:t>vs</w:t>
      </w:r>
      <w:proofErr w:type="spellEnd"/>
      <w:r w:rsidR="003B258F" w:rsidRPr="009C5B76">
        <w:rPr>
          <w:rFonts w:ascii="Book Antiqua" w:eastAsia="Times New Roman" w:hAnsi="Book Antiqua" w:cs="Times New Roman"/>
          <w:color w:val="auto"/>
          <w:sz w:val="24"/>
          <w:szCs w:val="24"/>
        </w:rPr>
        <w:t xml:space="preserve"> 138.3 </w:t>
      </w:r>
      <w:proofErr w:type="spellStart"/>
      <w:r w:rsidR="003B258F" w:rsidRPr="009C5B76">
        <w:rPr>
          <w:rFonts w:ascii="Book Antiqua" w:eastAsia="Times New Roman" w:hAnsi="Book Antiqua" w:cs="Times New Roman"/>
          <w:color w:val="auto"/>
          <w:sz w:val="24"/>
          <w:szCs w:val="24"/>
        </w:rPr>
        <w:t>mEq</w:t>
      </w:r>
      <w:proofErr w:type="spellEnd"/>
      <w:r w:rsidR="003B258F" w:rsidRPr="009C5B76">
        <w:rPr>
          <w:rFonts w:ascii="Book Antiqua" w:eastAsia="Times New Roman" w:hAnsi="Book Antiqua" w:cs="Times New Roman"/>
          <w:color w:val="auto"/>
          <w:sz w:val="24"/>
          <w:szCs w:val="24"/>
        </w:rPr>
        <w:t xml:space="preserve">/L, biliary bacteria </w:t>
      </w:r>
      <w:r w:rsidR="003B258F" w:rsidRPr="009C5B76">
        <w:rPr>
          <w:rFonts w:ascii="Book Antiqua" w:eastAsia="Times New Roman" w:hAnsi="Book Antiqua" w:cs="Times New Roman"/>
          <w:i/>
          <w:iCs/>
          <w:color w:val="auto"/>
          <w:sz w:val="24"/>
          <w:szCs w:val="24"/>
        </w:rPr>
        <w:t>vs</w:t>
      </w:r>
      <w:r w:rsidR="003B258F" w:rsidRPr="009C5B76">
        <w:rPr>
          <w:rFonts w:ascii="Book Antiqua" w:eastAsia="Times New Roman" w:hAnsi="Book Antiqua" w:cs="Times New Roman"/>
          <w:color w:val="auto"/>
          <w:sz w:val="24"/>
          <w:szCs w:val="24"/>
        </w:rPr>
        <w:t xml:space="preserve"> sterile, </w:t>
      </w:r>
      <w:r w:rsidR="003B258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003B258F" w:rsidRPr="009C5B76">
        <w:rPr>
          <w:rFonts w:ascii="Book Antiqua" w:eastAsia="Times New Roman" w:hAnsi="Book Antiqua" w:cs="Times New Roman"/>
          <w:color w:val="auto"/>
          <w:sz w:val="24"/>
          <w:szCs w:val="24"/>
        </w:rPr>
        <w:t>&lt;</w:t>
      </w:r>
      <w:r w:rsidR="001329EF" w:rsidRPr="009C5B76">
        <w:rPr>
          <w:rFonts w:ascii="Book Antiqua" w:eastAsia="Times New Roman" w:hAnsi="Book Antiqua" w:cs="Times New Roman"/>
          <w:color w:val="auto"/>
          <w:sz w:val="24"/>
          <w:szCs w:val="24"/>
        </w:rPr>
        <w:t xml:space="preserve"> </w:t>
      </w:r>
      <w:r w:rsidR="003B258F" w:rsidRPr="009C5B76">
        <w:rPr>
          <w:rFonts w:ascii="Book Antiqua" w:eastAsia="Times New Roman" w:hAnsi="Book Antiqua" w:cs="Times New Roman"/>
          <w:color w:val="auto"/>
          <w:sz w:val="24"/>
          <w:szCs w:val="24"/>
        </w:rPr>
        <w:t>0.0001, ANOVA)</w:t>
      </w:r>
      <w:r w:rsidR="00AB0244" w:rsidRPr="009C5B76">
        <w:rPr>
          <w:rFonts w:ascii="Book Antiqua" w:eastAsia="Times New Roman" w:hAnsi="Book Antiqua" w:cs="Times New Roman"/>
          <w:color w:val="auto"/>
          <w:sz w:val="24"/>
          <w:szCs w:val="24"/>
        </w:rPr>
        <w:t xml:space="preserve"> (Figure 1)</w:t>
      </w:r>
      <w:r w:rsidR="003B258F" w:rsidRPr="009C5B76">
        <w:rPr>
          <w:rFonts w:ascii="Book Antiqua" w:eastAsia="Times New Roman" w:hAnsi="Book Antiqua" w:cs="Times New Roman"/>
          <w:color w:val="auto"/>
          <w:sz w:val="24"/>
          <w:szCs w:val="24"/>
        </w:rPr>
        <w:t>.</w:t>
      </w:r>
    </w:p>
    <w:p w14:paraId="38B7E743" w14:textId="25D5379A" w:rsidR="00A96712" w:rsidRPr="009C5B76" w:rsidRDefault="002775DD" w:rsidP="001329EF">
      <w:pPr>
        <w:pStyle w:val="Normal1"/>
        <w:shd w:val="clear" w:color="auto" w:fill="FFFFFF"/>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In many cases, </w:t>
      </w:r>
      <w:r w:rsidR="00CF12BE" w:rsidRPr="009C5B76">
        <w:rPr>
          <w:rFonts w:ascii="Book Antiqua" w:eastAsia="Times New Roman" w:hAnsi="Book Antiqua" w:cs="Times New Roman"/>
          <w:color w:val="auto"/>
          <w:sz w:val="24"/>
          <w:szCs w:val="24"/>
        </w:rPr>
        <w:t xml:space="preserve">cultures </w:t>
      </w:r>
      <w:r w:rsidRPr="009C5B76">
        <w:rPr>
          <w:rFonts w:ascii="Book Antiqua" w:eastAsia="Times New Roman" w:hAnsi="Book Antiqua" w:cs="Times New Roman"/>
          <w:color w:val="auto"/>
          <w:sz w:val="24"/>
          <w:szCs w:val="24"/>
        </w:rPr>
        <w:t xml:space="preserve">from multiple sites demonstrated bacterial growth, so cases were stratified by the highest level of bacterial infection detected. </w:t>
      </w:r>
      <w:bookmarkStart w:id="17" w:name="_Hlk510512865"/>
      <w:bookmarkStart w:id="18" w:name="_Hlk510682561"/>
      <w:r w:rsidR="00702A41" w:rsidRPr="009C5B76">
        <w:rPr>
          <w:rFonts w:ascii="Book Antiqua" w:eastAsia="Times New Roman" w:hAnsi="Book Antiqua" w:cs="Times New Roman"/>
          <w:color w:val="auto"/>
          <w:sz w:val="24"/>
          <w:szCs w:val="24"/>
        </w:rPr>
        <w:t>3</w:t>
      </w:r>
      <w:r w:rsidR="00FF5155" w:rsidRPr="009C5B76">
        <w:rPr>
          <w:rFonts w:ascii="Book Antiqua" w:eastAsia="Times New Roman" w:hAnsi="Book Antiqua" w:cs="Times New Roman"/>
          <w:color w:val="auto"/>
          <w:sz w:val="24"/>
          <w:szCs w:val="24"/>
        </w:rPr>
        <w:t>96</w:t>
      </w:r>
      <w:r w:rsidR="00702A41" w:rsidRPr="009C5B76">
        <w:rPr>
          <w:rFonts w:ascii="Book Antiqua" w:eastAsia="Times New Roman" w:hAnsi="Book Antiqua" w:cs="Times New Roman"/>
          <w:color w:val="auto"/>
          <w:sz w:val="24"/>
          <w:szCs w:val="24"/>
        </w:rPr>
        <w:t xml:space="preserve"> (4</w:t>
      </w:r>
      <w:r w:rsidR="00A302B2" w:rsidRPr="009C5B76">
        <w:rPr>
          <w:rFonts w:ascii="Book Antiqua" w:eastAsia="Times New Roman" w:hAnsi="Book Antiqua" w:cs="Times New Roman"/>
          <w:color w:val="auto"/>
          <w:sz w:val="24"/>
          <w:szCs w:val="24"/>
        </w:rPr>
        <w:t>3</w:t>
      </w:r>
      <w:r w:rsidR="00702A41" w:rsidRPr="009C5B76">
        <w:rPr>
          <w:rFonts w:ascii="Book Antiqua" w:eastAsia="Times New Roman" w:hAnsi="Book Antiqua" w:cs="Times New Roman"/>
          <w:color w:val="auto"/>
          <w:sz w:val="24"/>
          <w:szCs w:val="24"/>
        </w:rPr>
        <w:t xml:space="preserve">%) cases had sterile cultures, gallstone culture (alone) was positive in </w:t>
      </w:r>
      <w:r w:rsidR="00FF5155" w:rsidRPr="009C5B76">
        <w:rPr>
          <w:rFonts w:ascii="Book Antiqua" w:eastAsia="Times New Roman" w:hAnsi="Book Antiqua" w:cs="Times New Roman"/>
          <w:color w:val="auto"/>
          <w:sz w:val="24"/>
          <w:szCs w:val="24"/>
        </w:rPr>
        <w:t>6</w:t>
      </w:r>
      <w:r w:rsidR="00502647" w:rsidRPr="009C5B76">
        <w:rPr>
          <w:rFonts w:ascii="Book Antiqua" w:eastAsia="Times New Roman" w:hAnsi="Book Antiqua" w:cs="Times New Roman"/>
          <w:color w:val="auto"/>
          <w:sz w:val="24"/>
          <w:szCs w:val="24"/>
        </w:rPr>
        <w:t>0</w:t>
      </w:r>
      <w:r w:rsidR="00702A41" w:rsidRPr="009C5B76">
        <w:rPr>
          <w:rFonts w:ascii="Book Antiqua" w:eastAsia="Times New Roman" w:hAnsi="Book Antiqua" w:cs="Times New Roman"/>
          <w:color w:val="auto"/>
          <w:sz w:val="24"/>
          <w:szCs w:val="24"/>
        </w:rPr>
        <w:t xml:space="preserve"> (7%) cases, </w:t>
      </w:r>
      <w:r w:rsidR="00530ACC" w:rsidRPr="009C5B76">
        <w:rPr>
          <w:rFonts w:ascii="Book Antiqua" w:eastAsia="Times New Roman" w:hAnsi="Book Antiqua" w:cs="Times New Roman"/>
          <w:color w:val="auto"/>
          <w:sz w:val="24"/>
          <w:szCs w:val="24"/>
        </w:rPr>
        <w:t xml:space="preserve">and </w:t>
      </w:r>
      <w:r w:rsidR="00702A41" w:rsidRPr="009C5B76">
        <w:rPr>
          <w:rFonts w:ascii="Book Antiqua" w:eastAsia="Times New Roman" w:hAnsi="Book Antiqua" w:cs="Times New Roman"/>
          <w:color w:val="auto"/>
          <w:sz w:val="24"/>
          <w:szCs w:val="24"/>
        </w:rPr>
        <w:t>bactibilia was detected in 3</w:t>
      </w:r>
      <w:r w:rsidR="00530ACC" w:rsidRPr="009C5B76">
        <w:rPr>
          <w:rFonts w:ascii="Book Antiqua" w:eastAsia="Times New Roman" w:hAnsi="Book Antiqua" w:cs="Times New Roman"/>
          <w:color w:val="auto"/>
          <w:sz w:val="24"/>
          <w:szCs w:val="24"/>
        </w:rPr>
        <w:t>3</w:t>
      </w:r>
      <w:r w:rsidR="00FF5155" w:rsidRPr="009C5B76">
        <w:rPr>
          <w:rFonts w:ascii="Book Antiqua" w:eastAsia="Times New Roman" w:hAnsi="Book Antiqua" w:cs="Times New Roman"/>
          <w:color w:val="auto"/>
          <w:sz w:val="24"/>
          <w:szCs w:val="24"/>
        </w:rPr>
        <w:t>8</w:t>
      </w:r>
      <w:r w:rsidR="00702A41" w:rsidRPr="009C5B76">
        <w:rPr>
          <w:rFonts w:ascii="Book Antiqua" w:eastAsia="Times New Roman" w:hAnsi="Book Antiqua" w:cs="Times New Roman"/>
          <w:color w:val="auto"/>
          <w:sz w:val="24"/>
          <w:szCs w:val="24"/>
        </w:rPr>
        <w:t xml:space="preserve"> (</w:t>
      </w:r>
      <w:r w:rsidR="00530ACC" w:rsidRPr="009C5B76">
        <w:rPr>
          <w:rFonts w:ascii="Book Antiqua" w:eastAsia="Times New Roman" w:hAnsi="Book Antiqua" w:cs="Times New Roman"/>
          <w:color w:val="auto"/>
          <w:sz w:val="24"/>
          <w:szCs w:val="24"/>
        </w:rPr>
        <w:t>40</w:t>
      </w:r>
      <w:r w:rsidR="00702A41" w:rsidRPr="009C5B76">
        <w:rPr>
          <w:rFonts w:ascii="Book Antiqua" w:eastAsia="Times New Roman" w:hAnsi="Book Antiqua" w:cs="Times New Roman"/>
          <w:color w:val="auto"/>
          <w:sz w:val="24"/>
          <w:szCs w:val="24"/>
        </w:rPr>
        <w:t>%) cases</w:t>
      </w:r>
      <w:r w:rsidR="00530ACC" w:rsidRPr="009C5B76">
        <w:rPr>
          <w:rFonts w:ascii="Book Antiqua" w:eastAsia="Times New Roman" w:hAnsi="Book Antiqua" w:cs="Times New Roman"/>
          <w:color w:val="auto"/>
          <w:sz w:val="24"/>
          <w:szCs w:val="24"/>
        </w:rPr>
        <w:t xml:space="preserve">. Among 359 cases where blood cultures were obtained, </w:t>
      </w:r>
      <w:r w:rsidR="00702A41" w:rsidRPr="009C5B76">
        <w:rPr>
          <w:rFonts w:ascii="Book Antiqua" w:eastAsia="Times New Roman" w:hAnsi="Book Antiqua" w:cs="Times New Roman"/>
          <w:color w:val="auto"/>
          <w:sz w:val="24"/>
          <w:szCs w:val="24"/>
        </w:rPr>
        <w:t xml:space="preserve">bacteremia was present in </w:t>
      </w:r>
      <w:r w:rsidR="00530ACC" w:rsidRPr="009C5B76">
        <w:rPr>
          <w:rFonts w:ascii="Book Antiqua" w:eastAsia="Times New Roman" w:hAnsi="Book Antiqua" w:cs="Times New Roman"/>
          <w:color w:val="auto"/>
          <w:sz w:val="24"/>
          <w:szCs w:val="24"/>
        </w:rPr>
        <w:t>85</w:t>
      </w:r>
      <w:r w:rsidR="00702A41" w:rsidRPr="009C5B76">
        <w:rPr>
          <w:rFonts w:ascii="Book Antiqua" w:eastAsia="Times New Roman" w:hAnsi="Book Antiqua" w:cs="Times New Roman"/>
          <w:color w:val="auto"/>
          <w:sz w:val="24"/>
          <w:szCs w:val="24"/>
        </w:rPr>
        <w:t xml:space="preserve"> (</w:t>
      </w:r>
      <w:r w:rsidR="00530ACC" w:rsidRPr="009C5B76">
        <w:rPr>
          <w:rFonts w:ascii="Book Antiqua" w:eastAsia="Times New Roman" w:hAnsi="Book Antiqua" w:cs="Times New Roman"/>
          <w:color w:val="auto"/>
          <w:sz w:val="24"/>
          <w:szCs w:val="24"/>
        </w:rPr>
        <w:t>24</w:t>
      </w:r>
      <w:r w:rsidR="00702A41" w:rsidRPr="009C5B76">
        <w:rPr>
          <w:rFonts w:ascii="Book Antiqua" w:eastAsia="Times New Roman" w:hAnsi="Book Antiqua" w:cs="Times New Roman"/>
          <w:color w:val="auto"/>
          <w:sz w:val="24"/>
          <w:szCs w:val="24"/>
        </w:rPr>
        <w:t>%) cases.</w:t>
      </w:r>
      <w:r w:rsidRPr="009C5B76">
        <w:rPr>
          <w:rFonts w:ascii="Book Antiqua" w:eastAsia="Times New Roman" w:hAnsi="Book Antiqua" w:cs="Times New Roman"/>
          <w:color w:val="auto"/>
          <w:sz w:val="24"/>
          <w:szCs w:val="24"/>
        </w:rPr>
        <w:t xml:space="preserve"> </w:t>
      </w:r>
      <w:bookmarkEnd w:id="17"/>
      <w:r w:rsidR="007C7183" w:rsidRPr="009C5B76">
        <w:rPr>
          <w:rFonts w:ascii="Book Antiqua" w:eastAsia="Times New Roman" w:hAnsi="Book Antiqua" w:cs="Times New Roman"/>
          <w:color w:val="auto"/>
          <w:sz w:val="24"/>
          <w:szCs w:val="24"/>
        </w:rPr>
        <w:t>Mean s</w:t>
      </w:r>
      <w:r w:rsidRPr="009C5B76">
        <w:rPr>
          <w:rFonts w:ascii="Book Antiqua" w:eastAsia="Times New Roman" w:hAnsi="Book Antiqua" w:cs="Times New Roman"/>
          <w:color w:val="auto"/>
          <w:sz w:val="24"/>
          <w:szCs w:val="24"/>
        </w:rPr>
        <w:t>odium levels from each group were 138.</w:t>
      </w:r>
      <w:r w:rsidR="00FF5155" w:rsidRPr="009C5B76">
        <w:rPr>
          <w:rFonts w:ascii="Book Antiqua" w:eastAsia="Times New Roman" w:hAnsi="Book Antiqua" w:cs="Times New Roman"/>
          <w:color w:val="auto"/>
          <w:sz w:val="24"/>
          <w:szCs w:val="24"/>
        </w:rPr>
        <w:t>3</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137.</w:t>
      </w:r>
      <w:r w:rsidR="00845F8F" w:rsidRPr="009C5B76">
        <w:rPr>
          <w:rFonts w:ascii="Book Antiqua" w:eastAsia="Times New Roman" w:hAnsi="Book Antiqua" w:cs="Times New Roman"/>
          <w:color w:val="auto"/>
          <w:sz w:val="24"/>
          <w:szCs w:val="24"/>
        </w:rPr>
        <w:t>2</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135.</w:t>
      </w:r>
      <w:r w:rsidR="00FF5155" w:rsidRPr="009C5B76">
        <w:rPr>
          <w:rFonts w:ascii="Book Antiqua" w:eastAsia="Times New Roman" w:hAnsi="Book Antiqua" w:cs="Times New Roman"/>
          <w:color w:val="auto"/>
          <w:sz w:val="24"/>
          <w:szCs w:val="24"/>
        </w:rPr>
        <w:t>4</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 and 133.</w:t>
      </w:r>
      <w:r w:rsidR="00502647" w:rsidRPr="009C5B76">
        <w:rPr>
          <w:rFonts w:ascii="Book Antiqua" w:eastAsia="Times New Roman" w:hAnsi="Book Antiqua" w:cs="Times New Roman"/>
          <w:color w:val="auto"/>
          <w:sz w:val="24"/>
          <w:szCs w:val="24"/>
        </w:rPr>
        <w:t>1</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 xml:space="preserve">/L, </w:t>
      </w:r>
      <w:r w:rsidR="00530ACC" w:rsidRPr="009C5B76">
        <w:rPr>
          <w:rFonts w:ascii="Book Antiqua" w:eastAsia="Times New Roman" w:hAnsi="Book Antiqua" w:cs="Times New Roman"/>
          <w:color w:val="auto"/>
          <w:sz w:val="24"/>
          <w:szCs w:val="24"/>
        </w:rPr>
        <w:t xml:space="preserve">(sterile, gallstone bacteria, </w:t>
      </w:r>
      <w:proofErr w:type="spellStart"/>
      <w:r w:rsidR="00530ACC" w:rsidRPr="009C5B76">
        <w:rPr>
          <w:rFonts w:ascii="Book Antiqua" w:eastAsia="Times New Roman" w:hAnsi="Book Antiqua" w:cs="Times New Roman"/>
          <w:color w:val="auto"/>
          <w:sz w:val="24"/>
          <w:szCs w:val="24"/>
        </w:rPr>
        <w:t>bactibilia</w:t>
      </w:r>
      <w:proofErr w:type="spellEnd"/>
      <w:r w:rsidR="00530ACC" w:rsidRPr="009C5B76">
        <w:rPr>
          <w:rFonts w:ascii="Book Antiqua" w:eastAsia="Times New Roman" w:hAnsi="Book Antiqua" w:cs="Times New Roman"/>
          <w:color w:val="auto"/>
          <w:sz w:val="24"/>
          <w:szCs w:val="24"/>
        </w:rPr>
        <w:t xml:space="preserve">, and </w:t>
      </w:r>
      <w:proofErr w:type="spellStart"/>
      <w:r w:rsidR="00530ACC" w:rsidRPr="009C5B76">
        <w:rPr>
          <w:rFonts w:ascii="Book Antiqua" w:eastAsia="Times New Roman" w:hAnsi="Book Antiqua" w:cs="Times New Roman"/>
          <w:color w:val="auto"/>
          <w:sz w:val="24"/>
          <w:szCs w:val="24"/>
        </w:rPr>
        <w:t>bacteremia</w:t>
      </w:r>
      <w:proofErr w:type="spellEnd"/>
      <w:r w:rsidR="00530ACC"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respectively</w:t>
      </w:r>
      <w:r w:rsidR="00530ACC" w:rsidRPr="009C5B76">
        <w:rPr>
          <w:rFonts w:ascii="Book Antiqua" w:eastAsia="Times New Roman" w:hAnsi="Book Antiqua" w:cs="Times New Roman"/>
          <w:color w:val="auto"/>
          <w:sz w:val="24"/>
          <w:szCs w:val="24"/>
        </w:rPr>
        <w:t xml:space="preserve">, </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0.0001, ANOVA). </w:t>
      </w:r>
      <w:bookmarkEnd w:id="16"/>
      <w:bookmarkEnd w:id="18"/>
      <w:r w:rsidR="00A96712" w:rsidRPr="009C5B76">
        <w:rPr>
          <w:rFonts w:ascii="Book Antiqua" w:eastAsia="Times New Roman" w:hAnsi="Book Antiqua" w:cs="Times New Roman"/>
          <w:color w:val="auto"/>
          <w:sz w:val="24"/>
          <w:szCs w:val="24"/>
        </w:rPr>
        <w:t>On multivariate analysis, ascending level of biliary bacterial correlated with hyponatremia (</w:t>
      </w:r>
      <w:r w:rsidR="00A96712"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00A96712" w:rsidRPr="009C5B76">
        <w:rPr>
          <w:rFonts w:ascii="Book Antiqua" w:eastAsia="Times New Roman" w:hAnsi="Book Antiqua" w:cs="Times New Roman"/>
          <w:color w:val="auto"/>
          <w:sz w:val="24"/>
          <w:szCs w:val="24"/>
        </w:rPr>
        <w:t>=</w:t>
      </w:r>
      <w:r w:rsidR="001329EF" w:rsidRPr="009C5B76">
        <w:rPr>
          <w:rFonts w:ascii="Book Antiqua" w:eastAsia="Times New Roman" w:hAnsi="Book Antiqua" w:cs="Times New Roman"/>
          <w:color w:val="auto"/>
          <w:sz w:val="24"/>
          <w:szCs w:val="24"/>
        </w:rPr>
        <w:t xml:space="preserve"> </w:t>
      </w:r>
      <w:r w:rsidR="00A96712" w:rsidRPr="009C5B76">
        <w:rPr>
          <w:rFonts w:ascii="Book Antiqua" w:eastAsia="Times New Roman" w:hAnsi="Book Antiqua" w:cs="Times New Roman"/>
          <w:color w:val="auto"/>
          <w:sz w:val="24"/>
          <w:szCs w:val="24"/>
        </w:rPr>
        <w:t xml:space="preserve">0.023); sodium significantly decreased as bacteria ascended from gallstone colonization to bactibilia to bacteremia. The simple presence of biliary bacteria demonstrated </w:t>
      </w:r>
      <w:r w:rsidR="00372BD8" w:rsidRPr="009C5B76">
        <w:rPr>
          <w:rFonts w:ascii="Book Antiqua" w:eastAsia="Times New Roman" w:hAnsi="Book Antiqua" w:cs="Times New Roman"/>
          <w:color w:val="auto"/>
          <w:sz w:val="24"/>
          <w:szCs w:val="24"/>
        </w:rPr>
        <w:t>a tread (</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00372BD8" w:rsidRPr="009C5B76">
        <w:rPr>
          <w:rFonts w:ascii="Book Antiqua" w:eastAsia="Times New Roman" w:hAnsi="Book Antiqua" w:cs="Times New Roman"/>
          <w:color w:val="auto"/>
          <w:sz w:val="24"/>
          <w:szCs w:val="24"/>
        </w:rPr>
        <w:t>=</w:t>
      </w:r>
      <w:r w:rsidR="001329EF" w:rsidRPr="009C5B76">
        <w:rPr>
          <w:rFonts w:ascii="Book Antiqua" w:eastAsia="Times New Roman" w:hAnsi="Book Antiqua" w:cs="Times New Roman"/>
          <w:color w:val="auto"/>
          <w:sz w:val="24"/>
          <w:szCs w:val="24"/>
        </w:rPr>
        <w:t xml:space="preserve"> </w:t>
      </w:r>
      <w:r w:rsidR="00372BD8" w:rsidRPr="009C5B76">
        <w:rPr>
          <w:rFonts w:ascii="Book Antiqua" w:eastAsia="Times New Roman" w:hAnsi="Book Antiqua" w:cs="Times New Roman"/>
          <w:color w:val="auto"/>
          <w:sz w:val="24"/>
          <w:szCs w:val="24"/>
        </w:rPr>
        <w:t>0.058) with hyponatr</w:t>
      </w:r>
      <w:r w:rsidR="00A96712" w:rsidRPr="009C5B76">
        <w:rPr>
          <w:rFonts w:ascii="Book Antiqua" w:eastAsia="Times New Roman" w:hAnsi="Book Antiqua" w:cs="Times New Roman"/>
          <w:color w:val="auto"/>
          <w:sz w:val="24"/>
          <w:szCs w:val="24"/>
        </w:rPr>
        <w:t>emia.</w:t>
      </w:r>
    </w:p>
    <w:p w14:paraId="47F6A48E" w14:textId="77777777" w:rsidR="001329EF" w:rsidRPr="009C5B76" w:rsidRDefault="001329EF" w:rsidP="001329EF">
      <w:pPr>
        <w:pStyle w:val="Normal1"/>
        <w:shd w:val="clear" w:color="auto" w:fill="FFFFFF"/>
        <w:spacing w:line="360" w:lineRule="auto"/>
        <w:jc w:val="both"/>
        <w:rPr>
          <w:rFonts w:ascii="Book Antiqua" w:eastAsia="Times New Roman" w:hAnsi="Book Antiqua" w:cs="Times New Roman"/>
          <w:color w:val="auto"/>
          <w:sz w:val="24"/>
          <w:szCs w:val="24"/>
        </w:rPr>
      </w:pPr>
    </w:p>
    <w:p w14:paraId="022FCAB0" w14:textId="5AB019A9" w:rsidR="00695DFA" w:rsidRPr="009C5B76" w:rsidRDefault="002775DD" w:rsidP="001E3E5B">
      <w:pPr>
        <w:pStyle w:val="Normal1"/>
        <w:shd w:val="clear" w:color="auto" w:fill="FFFFFF"/>
        <w:spacing w:line="360" w:lineRule="auto"/>
        <w:jc w:val="both"/>
        <w:rPr>
          <w:rFonts w:ascii="Book Antiqua" w:eastAsia="Times New Roman" w:hAnsi="Book Antiqua" w:cs="Times New Roman"/>
          <w:b/>
          <w:bCs/>
          <w:i/>
          <w:color w:val="auto"/>
          <w:sz w:val="24"/>
          <w:szCs w:val="24"/>
        </w:rPr>
      </w:pPr>
      <w:r w:rsidRPr="009C5B76">
        <w:rPr>
          <w:rFonts w:ascii="Book Antiqua" w:eastAsia="Times New Roman" w:hAnsi="Book Antiqua" w:cs="Times New Roman"/>
          <w:b/>
          <w:bCs/>
          <w:i/>
          <w:color w:val="auto"/>
          <w:sz w:val="24"/>
          <w:szCs w:val="24"/>
        </w:rPr>
        <w:t xml:space="preserve">Presence of </w:t>
      </w:r>
      <w:r w:rsidR="001329EF" w:rsidRPr="009C5B76">
        <w:rPr>
          <w:rFonts w:ascii="Book Antiqua" w:eastAsia="Times New Roman" w:hAnsi="Book Antiqua" w:cs="Times New Roman"/>
          <w:b/>
          <w:bCs/>
          <w:i/>
          <w:color w:val="auto"/>
          <w:sz w:val="24"/>
          <w:szCs w:val="24"/>
        </w:rPr>
        <w:t>gangrenous changes</w:t>
      </w:r>
    </w:p>
    <w:p w14:paraId="7E7F7124" w14:textId="7FC2D659" w:rsidR="00A96712" w:rsidRPr="009C5B76" w:rsidRDefault="002775DD" w:rsidP="001329EF">
      <w:pPr>
        <w:pStyle w:val="Normal1"/>
        <w:shd w:val="clear" w:color="auto" w:fill="FFFFFF"/>
        <w:spacing w:line="360" w:lineRule="auto"/>
        <w:jc w:val="both"/>
        <w:rPr>
          <w:rFonts w:ascii="Book Antiqua" w:eastAsia="Times New Roman" w:hAnsi="Book Antiqua" w:cs="Times New Roman"/>
          <w:color w:val="auto"/>
          <w:sz w:val="24"/>
          <w:szCs w:val="24"/>
        </w:rPr>
      </w:pPr>
      <w:bookmarkStart w:id="19" w:name="_30j0zll" w:colFirst="0" w:colLast="0"/>
      <w:bookmarkEnd w:id="19"/>
      <w:r w:rsidRPr="009C5B76">
        <w:rPr>
          <w:rFonts w:ascii="Book Antiqua" w:eastAsia="Times New Roman" w:hAnsi="Book Antiqua" w:cs="Times New Roman"/>
          <w:color w:val="auto"/>
          <w:sz w:val="24"/>
          <w:szCs w:val="24"/>
        </w:rPr>
        <w:t>Patients were included in this group based on</w:t>
      </w:r>
      <w:r w:rsidR="00D15D09" w:rsidRPr="009C5B76">
        <w:rPr>
          <w:rFonts w:ascii="Book Antiqua" w:eastAsia="Times New Roman" w:hAnsi="Book Antiqua" w:cs="Times New Roman"/>
          <w:color w:val="auto"/>
          <w:sz w:val="24"/>
          <w:szCs w:val="24"/>
        </w:rPr>
        <w:t xml:space="preserve"> the presence of the following:</w:t>
      </w:r>
      <w:r w:rsidRPr="009C5B76">
        <w:rPr>
          <w:rFonts w:ascii="Book Antiqua" w:eastAsia="Times New Roman" w:hAnsi="Book Antiqua" w:cs="Times New Roman"/>
          <w:color w:val="auto"/>
          <w:sz w:val="24"/>
          <w:szCs w:val="24"/>
        </w:rPr>
        <w:t xml:space="preserve"> </w:t>
      </w:r>
      <w:r w:rsidR="001329EF" w:rsidRPr="009C5B76">
        <w:rPr>
          <w:rFonts w:ascii="Book Antiqua" w:eastAsia="Times New Roman" w:hAnsi="Book Antiqua" w:cs="Times New Roman"/>
          <w:color w:val="auto"/>
          <w:sz w:val="24"/>
          <w:szCs w:val="24"/>
        </w:rPr>
        <w:t>G</w:t>
      </w:r>
      <w:r w:rsidRPr="009C5B76">
        <w:rPr>
          <w:rFonts w:ascii="Book Antiqua" w:eastAsia="Times New Roman" w:hAnsi="Book Antiqua" w:cs="Times New Roman"/>
          <w:color w:val="auto"/>
          <w:sz w:val="24"/>
          <w:szCs w:val="24"/>
        </w:rPr>
        <w:t>angrenous cholecystitis (intraoperative or pathologic diagnosis), gallbladder perforation, pericholecystic abscess, and/or necrotizing pancreatitis. Of the 1</w:t>
      </w:r>
      <w:r w:rsidR="00A96712" w:rsidRPr="009C5B76">
        <w:rPr>
          <w:rFonts w:ascii="Book Antiqua" w:eastAsia="Times New Roman" w:hAnsi="Book Antiqua" w:cs="Times New Roman"/>
          <w:color w:val="auto"/>
          <w:sz w:val="24"/>
          <w:szCs w:val="24"/>
        </w:rPr>
        <w:t>89</w:t>
      </w:r>
      <w:r w:rsidRPr="009C5B76">
        <w:rPr>
          <w:rFonts w:ascii="Book Antiqua" w:eastAsia="Times New Roman" w:hAnsi="Book Antiqua" w:cs="Times New Roman"/>
          <w:color w:val="auto"/>
          <w:sz w:val="24"/>
          <w:szCs w:val="24"/>
        </w:rPr>
        <w:t xml:space="preserve"> (</w:t>
      </w:r>
      <w:r w:rsidR="00A96712" w:rsidRPr="009C5B76">
        <w:rPr>
          <w:rFonts w:ascii="Book Antiqua" w:eastAsia="Times New Roman" w:hAnsi="Book Antiqua" w:cs="Times New Roman"/>
          <w:color w:val="auto"/>
          <w:sz w:val="24"/>
          <w:szCs w:val="24"/>
        </w:rPr>
        <w:t>20.5</w:t>
      </w:r>
      <w:r w:rsidRPr="009C5B76">
        <w:rPr>
          <w:rFonts w:ascii="Book Antiqua" w:eastAsia="Times New Roman" w:hAnsi="Book Antiqua" w:cs="Times New Roman"/>
          <w:color w:val="auto"/>
          <w:sz w:val="24"/>
          <w:szCs w:val="24"/>
        </w:rPr>
        <w:t xml:space="preserve">%) </w:t>
      </w:r>
      <w:r w:rsidR="00842738" w:rsidRPr="009C5B76">
        <w:rPr>
          <w:rFonts w:ascii="Book Antiqua" w:eastAsia="Times New Roman" w:hAnsi="Book Antiqua" w:cs="Times New Roman"/>
          <w:color w:val="auto"/>
          <w:sz w:val="24"/>
          <w:szCs w:val="24"/>
        </w:rPr>
        <w:t xml:space="preserve">patients </w:t>
      </w:r>
      <w:r w:rsidRPr="009C5B76">
        <w:rPr>
          <w:rFonts w:ascii="Book Antiqua" w:eastAsia="Times New Roman" w:hAnsi="Book Antiqua" w:cs="Times New Roman"/>
          <w:color w:val="auto"/>
          <w:sz w:val="24"/>
          <w:szCs w:val="24"/>
        </w:rPr>
        <w:t>with gangrenous changes, 6</w:t>
      </w:r>
      <w:r w:rsidR="000A70CC" w:rsidRPr="009C5B76">
        <w:rPr>
          <w:rFonts w:ascii="Book Antiqua" w:eastAsia="Times New Roman" w:hAnsi="Book Antiqua" w:cs="Times New Roman"/>
          <w:color w:val="auto"/>
          <w:sz w:val="24"/>
          <w:szCs w:val="24"/>
        </w:rPr>
        <w:t>1</w:t>
      </w:r>
      <w:r w:rsidRPr="009C5B76">
        <w:rPr>
          <w:rFonts w:ascii="Book Antiqua" w:eastAsia="Times New Roman" w:hAnsi="Book Antiqua" w:cs="Times New Roman"/>
          <w:color w:val="auto"/>
          <w:sz w:val="24"/>
          <w:szCs w:val="24"/>
        </w:rPr>
        <w:t xml:space="preserve">% had preoperative hyponatremia. </w:t>
      </w:r>
      <w:r w:rsidR="00E001A7" w:rsidRPr="009C5B76">
        <w:rPr>
          <w:rFonts w:ascii="Book Antiqua" w:eastAsia="Times New Roman" w:hAnsi="Book Antiqua" w:cs="Times New Roman"/>
          <w:color w:val="auto"/>
          <w:sz w:val="24"/>
          <w:szCs w:val="24"/>
        </w:rPr>
        <w:t>G</w:t>
      </w:r>
      <w:r w:rsidRPr="009C5B76">
        <w:rPr>
          <w:rFonts w:ascii="Book Antiqua" w:eastAsia="Times New Roman" w:hAnsi="Book Antiqua" w:cs="Times New Roman"/>
          <w:color w:val="auto"/>
          <w:sz w:val="24"/>
          <w:szCs w:val="24"/>
        </w:rPr>
        <w:t xml:space="preserve">angrenous changes </w:t>
      </w:r>
      <w:r w:rsidR="00E001A7" w:rsidRPr="009C5B76">
        <w:rPr>
          <w:rFonts w:ascii="Book Antiqua" w:eastAsia="Times New Roman" w:hAnsi="Book Antiqua" w:cs="Times New Roman"/>
          <w:color w:val="auto"/>
          <w:sz w:val="24"/>
          <w:szCs w:val="24"/>
        </w:rPr>
        <w:t xml:space="preserve">were associated with significantly lower </w:t>
      </w:r>
      <w:r w:rsidRPr="009C5B76">
        <w:rPr>
          <w:rFonts w:ascii="Book Antiqua" w:eastAsia="Times New Roman" w:hAnsi="Book Antiqua" w:cs="Times New Roman"/>
          <w:color w:val="auto"/>
          <w:sz w:val="24"/>
          <w:szCs w:val="24"/>
        </w:rPr>
        <w:t xml:space="preserve">mean sodium </w:t>
      </w:r>
      <w:r w:rsidR="00E001A7" w:rsidRPr="009C5B76">
        <w:rPr>
          <w:rFonts w:ascii="Book Antiqua" w:eastAsia="Times New Roman" w:hAnsi="Book Antiqua" w:cs="Times New Roman"/>
          <w:color w:val="auto"/>
          <w:sz w:val="24"/>
          <w:szCs w:val="24"/>
        </w:rPr>
        <w:t>(</w:t>
      </w:r>
      <w:r w:rsidRPr="009C5B76">
        <w:rPr>
          <w:rFonts w:ascii="Book Antiqua" w:eastAsia="Times New Roman" w:hAnsi="Book Antiqua" w:cs="Times New Roman"/>
          <w:color w:val="auto"/>
          <w:sz w:val="24"/>
          <w:szCs w:val="24"/>
        </w:rPr>
        <w:t>133.</w:t>
      </w:r>
      <w:r w:rsidR="00F0677F" w:rsidRPr="009C5B76">
        <w:rPr>
          <w:rFonts w:ascii="Book Antiqua" w:eastAsia="Times New Roman" w:hAnsi="Book Antiqua" w:cs="Times New Roman"/>
          <w:color w:val="auto"/>
          <w:sz w:val="24"/>
          <w:szCs w:val="24"/>
        </w:rPr>
        <w:t>8</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mEq</w:t>
      </w:r>
      <w:proofErr w:type="spellEnd"/>
      <w:r w:rsidRPr="009C5B76">
        <w:rPr>
          <w:rFonts w:ascii="Book Antiqua" w:eastAsia="Times New Roman" w:hAnsi="Book Antiqua" w:cs="Times New Roman"/>
          <w:color w:val="auto"/>
          <w:sz w:val="24"/>
          <w:szCs w:val="24"/>
        </w:rPr>
        <w:t>/L</w:t>
      </w:r>
      <w:r w:rsidR="00E001A7" w:rsidRPr="009C5B76">
        <w:rPr>
          <w:rFonts w:ascii="Book Antiqua" w:eastAsia="Times New Roman" w:hAnsi="Book Antiqua" w:cs="Times New Roman"/>
          <w:color w:val="auto"/>
          <w:sz w:val="24"/>
          <w:szCs w:val="24"/>
        </w:rPr>
        <w:t xml:space="preserve"> </w:t>
      </w:r>
      <w:proofErr w:type="spellStart"/>
      <w:r w:rsidR="00E001A7" w:rsidRPr="009C5B76">
        <w:rPr>
          <w:rFonts w:ascii="Book Antiqua" w:eastAsia="Times New Roman" w:hAnsi="Book Antiqua" w:cs="Times New Roman"/>
          <w:i/>
          <w:iCs/>
          <w:color w:val="auto"/>
          <w:sz w:val="24"/>
          <w:szCs w:val="24"/>
        </w:rPr>
        <w:t>vs</w:t>
      </w:r>
      <w:proofErr w:type="spellEnd"/>
      <w:r w:rsidR="00E001A7" w:rsidRPr="009C5B76">
        <w:rPr>
          <w:rFonts w:ascii="Book Antiqua" w:eastAsia="Times New Roman" w:hAnsi="Book Antiqua" w:cs="Times New Roman"/>
          <w:color w:val="auto"/>
          <w:sz w:val="24"/>
          <w:szCs w:val="24"/>
        </w:rPr>
        <w:t xml:space="preserve"> 137.</w:t>
      </w:r>
      <w:r w:rsidR="00A96712" w:rsidRPr="009C5B76">
        <w:rPr>
          <w:rFonts w:ascii="Book Antiqua" w:eastAsia="Times New Roman" w:hAnsi="Book Antiqua" w:cs="Times New Roman"/>
          <w:color w:val="auto"/>
          <w:sz w:val="24"/>
          <w:szCs w:val="24"/>
        </w:rPr>
        <w:t>3</w:t>
      </w:r>
      <w:r w:rsidR="00E001A7" w:rsidRPr="009C5B76">
        <w:rPr>
          <w:rFonts w:ascii="Book Antiqua" w:eastAsia="Times New Roman" w:hAnsi="Book Antiqua" w:cs="Times New Roman"/>
          <w:color w:val="auto"/>
          <w:sz w:val="24"/>
          <w:szCs w:val="24"/>
        </w:rPr>
        <w:t xml:space="preserve"> </w:t>
      </w:r>
      <w:proofErr w:type="spellStart"/>
      <w:r w:rsidR="00E001A7" w:rsidRPr="009C5B76">
        <w:rPr>
          <w:rFonts w:ascii="Book Antiqua" w:eastAsia="Times New Roman" w:hAnsi="Book Antiqua" w:cs="Times New Roman"/>
          <w:color w:val="auto"/>
          <w:sz w:val="24"/>
          <w:szCs w:val="24"/>
        </w:rPr>
        <w:t>mEq</w:t>
      </w:r>
      <w:proofErr w:type="spellEnd"/>
      <w:r w:rsidR="00E001A7" w:rsidRPr="009C5B76">
        <w:rPr>
          <w:rFonts w:ascii="Book Antiqua" w:eastAsia="Times New Roman" w:hAnsi="Book Antiqua" w:cs="Times New Roman"/>
          <w:color w:val="auto"/>
          <w:sz w:val="24"/>
          <w:szCs w:val="24"/>
        </w:rPr>
        <w:t>/L</w:t>
      </w:r>
      <w:r w:rsidRPr="009C5B76">
        <w:rPr>
          <w:rFonts w:ascii="Book Antiqua" w:eastAsia="Times New Roman" w:hAnsi="Book Antiqua" w:cs="Times New Roman"/>
          <w:color w:val="auto"/>
          <w:sz w:val="24"/>
          <w:szCs w:val="24"/>
        </w:rPr>
        <w:t xml:space="preserve">, </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0.0001, ANOVA). On multivariate analyses, gangrenous changes independently correlated with hyponatremia (</w:t>
      </w:r>
      <w:r w:rsidR="001329EF" w:rsidRPr="009C5B76">
        <w:rPr>
          <w:rFonts w:ascii="Book Antiqua" w:eastAsia="Times New Roman" w:hAnsi="Book Antiqua" w:cs="Times New Roman"/>
          <w:i/>
          <w:iCs/>
          <w:color w:val="auto"/>
          <w:sz w:val="24"/>
          <w:szCs w:val="24"/>
        </w:rPr>
        <w:t>P</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t>
      </w:r>
      <w:r w:rsidR="001329EF"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0.00</w:t>
      </w:r>
      <w:r w:rsidR="00A96712" w:rsidRPr="009C5B76">
        <w:rPr>
          <w:rFonts w:ascii="Book Antiqua" w:eastAsia="Times New Roman" w:hAnsi="Book Antiqua" w:cs="Times New Roman"/>
          <w:color w:val="auto"/>
          <w:sz w:val="24"/>
          <w:szCs w:val="24"/>
        </w:rPr>
        <w:t>2</w:t>
      </w:r>
      <w:r w:rsidRPr="009C5B76">
        <w:rPr>
          <w:rFonts w:ascii="Book Antiqua" w:eastAsia="Times New Roman" w:hAnsi="Book Antiqua" w:cs="Times New Roman"/>
          <w:color w:val="auto"/>
          <w:sz w:val="24"/>
          <w:szCs w:val="24"/>
        </w:rPr>
        <w:t>).</w:t>
      </w:r>
    </w:p>
    <w:p w14:paraId="0A77D818" w14:textId="77777777" w:rsidR="001329EF" w:rsidRPr="009C5B76" w:rsidRDefault="001329EF" w:rsidP="001329EF">
      <w:pPr>
        <w:pStyle w:val="Normal1"/>
        <w:shd w:val="clear" w:color="auto" w:fill="FFFFFF"/>
        <w:spacing w:line="360" w:lineRule="auto"/>
        <w:jc w:val="both"/>
        <w:rPr>
          <w:rFonts w:ascii="Book Antiqua" w:eastAsia="Times New Roman" w:hAnsi="Book Antiqua" w:cs="Times New Roman"/>
          <w:color w:val="auto"/>
          <w:sz w:val="24"/>
          <w:szCs w:val="24"/>
        </w:rPr>
      </w:pPr>
    </w:p>
    <w:p w14:paraId="7A245C8D" w14:textId="0908B930" w:rsidR="00695DFA" w:rsidRPr="009C5B76" w:rsidRDefault="002775DD" w:rsidP="001E3E5B">
      <w:pPr>
        <w:pStyle w:val="Normal1"/>
        <w:spacing w:line="360" w:lineRule="auto"/>
        <w:jc w:val="both"/>
        <w:rPr>
          <w:rFonts w:ascii="Book Antiqua" w:eastAsia="Times New Roman" w:hAnsi="Book Antiqua" w:cs="Times New Roman"/>
          <w:b/>
          <w:bCs/>
          <w:color w:val="auto"/>
          <w:sz w:val="24"/>
          <w:szCs w:val="24"/>
        </w:rPr>
      </w:pPr>
      <w:r w:rsidRPr="009C5B76">
        <w:rPr>
          <w:rFonts w:ascii="Book Antiqua" w:eastAsia="Times New Roman" w:hAnsi="Book Antiqua" w:cs="Times New Roman"/>
          <w:b/>
          <w:bCs/>
          <w:i/>
          <w:color w:val="auto"/>
          <w:sz w:val="24"/>
          <w:szCs w:val="24"/>
        </w:rPr>
        <w:t xml:space="preserve">Additive </w:t>
      </w:r>
      <w:r w:rsidR="001329EF" w:rsidRPr="009C5B76">
        <w:rPr>
          <w:rFonts w:ascii="Book Antiqua" w:eastAsia="Times New Roman" w:hAnsi="Book Antiqua" w:cs="Times New Roman"/>
          <w:b/>
          <w:bCs/>
          <w:i/>
          <w:color w:val="auto"/>
          <w:sz w:val="24"/>
          <w:szCs w:val="24"/>
        </w:rPr>
        <w:t>effects of clinical factors</w:t>
      </w:r>
    </w:p>
    <w:p w14:paraId="5FFF8255" w14:textId="22643290" w:rsidR="00695DFA" w:rsidRPr="009C5B76" w:rsidRDefault="002775DD"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Clinical factors that </w:t>
      </w:r>
      <w:r w:rsidR="00C74110" w:rsidRPr="009C5B76">
        <w:rPr>
          <w:rFonts w:ascii="Book Antiqua" w:eastAsia="Times New Roman" w:hAnsi="Book Antiqua" w:cs="Times New Roman"/>
          <w:color w:val="auto"/>
          <w:sz w:val="24"/>
          <w:szCs w:val="24"/>
        </w:rPr>
        <w:t xml:space="preserve">were </w:t>
      </w:r>
      <w:r w:rsidRPr="009C5B76">
        <w:rPr>
          <w:rFonts w:ascii="Book Antiqua" w:eastAsia="Times New Roman" w:hAnsi="Book Antiqua" w:cs="Times New Roman"/>
          <w:color w:val="auto"/>
          <w:sz w:val="24"/>
          <w:szCs w:val="24"/>
        </w:rPr>
        <w:t xml:space="preserve">independently </w:t>
      </w:r>
      <w:r w:rsidR="00C74110" w:rsidRPr="009C5B76">
        <w:rPr>
          <w:rFonts w:ascii="Book Antiqua" w:eastAsia="Times New Roman" w:hAnsi="Book Antiqua" w:cs="Times New Roman"/>
          <w:color w:val="auto"/>
          <w:sz w:val="24"/>
          <w:szCs w:val="24"/>
        </w:rPr>
        <w:t xml:space="preserve">associated with </w:t>
      </w:r>
      <w:r w:rsidRPr="009C5B76">
        <w:rPr>
          <w:rFonts w:ascii="Book Antiqua" w:eastAsia="Times New Roman" w:hAnsi="Book Antiqua" w:cs="Times New Roman"/>
          <w:color w:val="auto"/>
          <w:sz w:val="24"/>
          <w:szCs w:val="24"/>
        </w:rPr>
        <w:t>sodium</w:t>
      </w:r>
      <w:r w:rsidR="00C74110" w:rsidRPr="009C5B76">
        <w:rPr>
          <w:rFonts w:ascii="Book Antiqua" w:eastAsia="Times New Roman" w:hAnsi="Book Antiqua" w:cs="Times New Roman"/>
          <w:color w:val="auto"/>
          <w:sz w:val="24"/>
          <w:szCs w:val="24"/>
        </w:rPr>
        <w:t xml:space="preserve"> level</w:t>
      </w:r>
      <w:r w:rsidRPr="009C5B76">
        <w:rPr>
          <w:rFonts w:ascii="Book Antiqua" w:eastAsia="Times New Roman" w:hAnsi="Book Antiqua" w:cs="Times New Roman"/>
          <w:color w:val="auto"/>
          <w:sz w:val="24"/>
          <w:szCs w:val="24"/>
        </w:rPr>
        <w:t xml:space="preserve"> on multivariate analyses included</w:t>
      </w:r>
      <w:r w:rsidR="00C74110" w:rsidRPr="009C5B76">
        <w:rPr>
          <w:rFonts w:ascii="Book Antiqua" w:eastAsia="Times New Roman" w:hAnsi="Book Antiqua" w:cs="Times New Roman"/>
          <w:color w:val="auto"/>
          <w:sz w:val="24"/>
          <w:szCs w:val="24"/>
        </w:rPr>
        <w:t xml:space="preserve">: </w:t>
      </w:r>
      <w:r w:rsidR="001329EF" w:rsidRPr="009C5B76">
        <w:rPr>
          <w:rFonts w:ascii="Book Antiqua" w:eastAsia="Times New Roman" w:hAnsi="Book Antiqua" w:cs="Times New Roman"/>
          <w:color w:val="auto"/>
          <w:sz w:val="24"/>
          <w:szCs w:val="24"/>
        </w:rPr>
        <w:t>C</w:t>
      </w:r>
      <w:r w:rsidRPr="009C5B76">
        <w:rPr>
          <w:rFonts w:ascii="Book Antiqua" w:eastAsia="Times New Roman" w:hAnsi="Book Antiqua" w:cs="Times New Roman"/>
          <w:color w:val="auto"/>
          <w:sz w:val="24"/>
          <w:szCs w:val="24"/>
        </w:rPr>
        <w:t>o-morbidity (CCI), illness severity, ascending location of biliary bacteria, and the presence of gangrenous changes. The</w:t>
      </w:r>
      <w:r w:rsidR="00DD6AB9" w:rsidRPr="009C5B76">
        <w:rPr>
          <w:rFonts w:ascii="Book Antiqua" w:eastAsia="Times New Roman" w:hAnsi="Book Antiqua" w:cs="Times New Roman"/>
          <w:color w:val="auto"/>
          <w:sz w:val="24"/>
          <w:szCs w:val="24"/>
        </w:rPr>
        <w:t xml:space="preserve"> effects </w:t>
      </w:r>
      <w:r w:rsidR="00C74110" w:rsidRPr="009C5B76">
        <w:rPr>
          <w:rFonts w:ascii="Book Antiqua" w:eastAsia="Times New Roman" w:hAnsi="Book Antiqua" w:cs="Times New Roman"/>
          <w:color w:val="auto"/>
          <w:sz w:val="24"/>
          <w:szCs w:val="24"/>
        </w:rPr>
        <w:t xml:space="preserve">of these factors </w:t>
      </w:r>
      <w:r w:rsidR="00DD6AB9" w:rsidRPr="009C5B76">
        <w:rPr>
          <w:rFonts w:ascii="Book Antiqua" w:eastAsia="Times New Roman" w:hAnsi="Book Antiqua" w:cs="Times New Roman"/>
          <w:color w:val="auto"/>
          <w:sz w:val="24"/>
          <w:szCs w:val="24"/>
        </w:rPr>
        <w:t xml:space="preserve">on </w:t>
      </w:r>
      <w:r w:rsidR="00C74110" w:rsidRPr="009C5B76">
        <w:rPr>
          <w:rFonts w:ascii="Book Antiqua" w:eastAsia="Times New Roman" w:hAnsi="Book Antiqua" w:cs="Times New Roman"/>
          <w:color w:val="auto"/>
          <w:sz w:val="24"/>
          <w:szCs w:val="24"/>
        </w:rPr>
        <w:t>sodium level seemed to be a</w:t>
      </w:r>
      <w:r w:rsidRPr="009C5B76">
        <w:rPr>
          <w:rFonts w:ascii="Book Antiqua" w:eastAsia="Times New Roman" w:hAnsi="Book Antiqua" w:cs="Times New Roman"/>
          <w:color w:val="auto"/>
          <w:sz w:val="24"/>
          <w:szCs w:val="24"/>
        </w:rPr>
        <w:t xml:space="preserve">dditive. As shown in Figure 2, for each level of illness severity, mean </w:t>
      </w:r>
      <w:r w:rsidR="00C74110" w:rsidRPr="009C5B76">
        <w:rPr>
          <w:rFonts w:ascii="Book Antiqua" w:eastAsia="Times New Roman" w:hAnsi="Book Antiqua" w:cs="Times New Roman"/>
          <w:color w:val="auto"/>
          <w:sz w:val="24"/>
          <w:szCs w:val="24"/>
        </w:rPr>
        <w:t>s</w:t>
      </w:r>
      <w:r w:rsidR="00396EC3" w:rsidRPr="009C5B76">
        <w:rPr>
          <w:rFonts w:ascii="Book Antiqua" w:eastAsia="Times New Roman" w:hAnsi="Book Antiqua" w:cs="Times New Roman"/>
          <w:color w:val="auto"/>
          <w:sz w:val="24"/>
          <w:szCs w:val="24"/>
        </w:rPr>
        <w:t xml:space="preserve">odium is even lower as CCI increased. </w:t>
      </w:r>
      <w:r w:rsidRPr="009C5B76">
        <w:rPr>
          <w:rFonts w:ascii="Book Antiqua" w:eastAsia="Times New Roman" w:hAnsi="Book Antiqua" w:cs="Times New Roman"/>
          <w:color w:val="auto"/>
          <w:sz w:val="24"/>
          <w:szCs w:val="24"/>
        </w:rPr>
        <w:t xml:space="preserve">In addition, as shown in Figure 3, mean </w:t>
      </w:r>
      <w:r w:rsidRPr="009C5B76">
        <w:rPr>
          <w:rFonts w:ascii="Book Antiqua" w:eastAsia="Times New Roman" w:hAnsi="Book Antiqua" w:cs="Times New Roman"/>
          <w:color w:val="auto"/>
          <w:sz w:val="24"/>
          <w:szCs w:val="24"/>
        </w:rPr>
        <w:lastRenderedPageBreak/>
        <w:t>sodium was lower for patients with a higher level of biliary bacteria and even lower for those patients who also demonstrated gangrenous changes. Note that even among cases with a sterile biliary tree, gangrenous changes (</w:t>
      </w:r>
      <w:r w:rsidRPr="009C5B76">
        <w:rPr>
          <w:rFonts w:ascii="Book Antiqua" w:eastAsia="Times New Roman" w:hAnsi="Book Antiqua" w:cs="Times New Roman"/>
          <w:i/>
          <w:iCs/>
          <w:color w:val="auto"/>
          <w:sz w:val="24"/>
          <w:szCs w:val="24"/>
        </w:rPr>
        <w:t>e.g</w:t>
      </w:r>
      <w:r w:rsidRPr="009C5B76">
        <w:rPr>
          <w:rFonts w:ascii="Book Antiqua" w:eastAsia="Times New Roman" w:hAnsi="Book Antiqua" w:cs="Times New Roman"/>
          <w:color w:val="auto"/>
          <w:sz w:val="24"/>
          <w:szCs w:val="24"/>
        </w:rPr>
        <w:t>., necrotizing pancreatitis)</w:t>
      </w:r>
      <w:r w:rsidR="00C74110" w:rsidRPr="009C5B76">
        <w:rPr>
          <w:rFonts w:ascii="Book Antiqua" w:eastAsia="Times New Roman" w:hAnsi="Book Antiqua" w:cs="Times New Roman"/>
          <w:color w:val="auto"/>
          <w:sz w:val="24"/>
          <w:szCs w:val="24"/>
        </w:rPr>
        <w:t xml:space="preserve"> correlated with decreased sodium level</w:t>
      </w:r>
      <w:r w:rsidRPr="009C5B76">
        <w:rPr>
          <w:rFonts w:ascii="Book Antiqua" w:eastAsia="Times New Roman" w:hAnsi="Book Antiqua" w:cs="Times New Roman"/>
          <w:color w:val="auto"/>
          <w:sz w:val="24"/>
          <w:szCs w:val="24"/>
        </w:rPr>
        <w:t xml:space="preserve">. </w:t>
      </w:r>
    </w:p>
    <w:p w14:paraId="78F476BB" w14:textId="77777777" w:rsidR="001329EF" w:rsidRPr="009C5B76" w:rsidRDefault="001329EF" w:rsidP="001E3E5B">
      <w:pPr>
        <w:pStyle w:val="Normal1"/>
        <w:spacing w:line="360" w:lineRule="auto"/>
        <w:jc w:val="both"/>
        <w:rPr>
          <w:rFonts w:ascii="Book Antiqua" w:eastAsia="Times New Roman" w:hAnsi="Book Antiqua" w:cs="Times New Roman"/>
          <w:color w:val="auto"/>
          <w:sz w:val="24"/>
          <w:szCs w:val="24"/>
        </w:rPr>
      </w:pPr>
    </w:p>
    <w:p w14:paraId="6837F37C" w14:textId="0BA15343" w:rsidR="00695DFA" w:rsidRPr="009C5B76" w:rsidRDefault="001329EF" w:rsidP="001E3E5B">
      <w:pPr>
        <w:pStyle w:val="Normal1"/>
        <w:spacing w:line="360" w:lineRule="auto"/>
        <w:jc w:val="both"/>
        <w:rPr>
          <w:rFonts w:ascii="Book Antiqua" w:eastAsia="Times New Roman" w:hAnsi="Book Antiqua" w:cs="Times New Roman"/>
          <w:b/>
          <w:color w:val="auto"/>
          <w:sz w:val="24"/>
          <w:szCs w:val="24"/>
          <w:u w:val="single"/>
        </w:rPr>
      </w:pPr>
      <w:r w:rsidRPr="009C5B76">
        <w:rPr>
          <w:rFonts w:ascii="Book Antiqua" w:eastAsia="Times New Roman" w:hAnsi="Book Antiqua" w:cs="Times New Roman"/>
          <w:b/>
          <w:color w:val="auto"/>
          <w:sz w:val="24"/>
          <w:szCs w:val="24"/>
          <w:u w:val="single"/>
        </w:rPr>
        <w:t>DISCUSSION</w:t>
      </w:r>
    </w:p>
    <w:p w14:paraId="4584B882" w14:textId="70A61881" w:rsidR="00695DFA" w:rsidRPr="009C5B76" w:rsidRDefault="002775DD" w:rsidP="001329EF">
      <w:pPr>
        <w:pStyle w:val="Normal1"/>
        <w:spacing w:line="360" w:lineRule="auto"/>
        <w:jc w:val="both"/>
        <w:rPr>
          <w:rFonts w:ascii="Book Antiqua" w:eastAsia="Times New Roman" w:hAnsi="Book Antiqua" w:cs="Times New Roman"/>
          <w:color w:val="auto"/>
          <w:sz w:val="24"/>
          <w:szCs w:val="24"/>
          <w:vertAlign w:val="superscript"/>
        </w:rPr>
      </w:pPr>
      <w:r w:rsidRPr="009C5B76">
        <w:rPr>
          <w:rFonts w:ascii="Book Antiqua" w:eastAsia="Times New Roman" w:hAnsi="Book Antiqua" w:cs="Times New Roman"/>
          <w:color w:val="auto"/>
          <w:sz w:val="24"/>
          <w:szCs w:val="24"/>
        </w:rPr>
        <w:t>This study is the first of such size to describe the relationship between hyponatremia and complex biliary disease. Specifically, it illustrates a</w:t>
      </w:r>
      <w:r w:rsidR="008D4C81" w:rsidRPr="009C5B76">
        <w:rPr>
          <w:rFonts w:ascii="Book Antiqua" w:eastAsia="Times New Roman" w:hAnsi="Book Antiqua" w:cs="Times New Roman"/>
          <w:color w:val="auto"/>
          <w:sz w:val="24"/>
          <w:szCs w:val="24"/>
        </w:rPr>
        <w:t xml:space="preserve"> progressive </w:t>
      </w:r>
      <w:r w:rsidRPr="009C5B76">
        <w:rPr>
          <w:rFonts w:ascii="Book Antiqua" w:eastAsia="Times New Roman" w:hAnsi="Book Antiqua" w:cs="Times New Roman"/>
          <w:color w:val="auto"/>
          <w:sz w:val="24"/>
          <w:szCs w:val="24"/>
        </w:rPr>
        <w:t xml:space="preserve">decrease in sodium </w:t>
      </w:r>
      <w:r w:rsidR="00CD23EC" w:rsidRPr="009C5B76">
        <w:rPr>
          <w:rFonts w:ascii="Book Antiqua" w:eastAsia="Times New Roman" w:hAnsi="Book Antiqua" w:cs="Times New Roman"/>
          <w:color w:val="auto"/>
          <w:sz w:val="24"/>
          <w:szCs w:val="24"/>
        </w:rPr>
        <w:t xml:space="preserve">level </w:t>
      </w:r>
      <w:r w:rsidRPr="009C5B76">
        <w:rPr>
          <w:rFonts w:ascii="Book Antiqua" w:eastAsia="Times New Roman" w:hAnsi="Book Antiqua" w:cs="Times New Roman"/>
          <w:color w:val="auto"/>
          <w:sz w:val="24"/>
          <w:szCs w:val="24"/>
        </w:rPr>
        <w:t xml:space="preserve">with worsening disease severity. Patients presenting with more severe infections and illness severity demonstrated </w:t>
      </w:r>
      <w:proofErr w:type="gramStart"/>
      <w:r w:rsidRPr="009C5B76">
        <w:rPr>
          <w:rFonts w:ascii="Book Antiqua" w:eastAsia="Times New Roman" w:hAnsi="Book Antiqua" w:cs="Times New Roman"/>
          <w:color w:val="auto"/>
          <w:sz w:val="24"/>
          <w:szCs w:val="24"/>
        </w:rPr>
        <w:t>a significantly</w:t>
      </w:r>
      <w:proofErr w:type="gramEnd"/>
      <w:r w:rsidRPr="009C5B76">
        <w:rPr>
          <w:rFonts w:ascii="Book Antiqua" w:eastAsia="Times New Roman" w:hAnsi="Book Antiqua" w:cs="Times New Roman"/>
          <w:color w:val="auto"/>
          <w:sz w:val="24"/>
          <w:szCs w:val="24"/>
        </w:rPr>
        <w:t xml:space="preserve"> reduced </w:t>
      </w:r>
      <w:r w:rsidR="000743A1" w:rsidRPr="009C5B76">
        <w:rPr>
          <w:rFonts w:ascii="Book Antiqua" w:eastAsia="Times New Roman" w:hAnsi="Book Antiqua" w:cs="Times New Roman"/>
          <w:color w:val="auto"/>
          <w:sz w:val="24"/>
          <w:szCs w:val="24"/>
        </w:rPr>
        <w:t xml:space="preserve">serum </w:t>
      </w:r>
      <w:r w:rsidRPr="009C5B76">
        <w:rPr>
          <w:rFonts w:ascii="Book Antiqua" w:eastAsia="Times New Roman" w:hAnsi="Book Antiqua" w:cs="Times New Roman"/>
          <w:color w:val="auto"/>
          <w:sz w:val="24"/>
          <w:szCs w:val="24"/>
        </w:rPr>
        <w:t xml:space="preserve">sodium. In addition, availability of bacterial culture data allowed us to identify associations between the presence of bacteria and hyponatremia, as well as the influence of ascending levels of bacterial infection (gallstone, bile, </w:t>
      </w:r>
      <w:r w:rsidR="00CD23EC" w:rsidRPr="009C5B76">
        <w:rPr>
          <w:rFonts w:ascii="Book Antiqua" w:eastAsia="Times New Roman" w:hAnsi="Book Antiqua" w:cs="Times New Roman"/>
          <w:color w:val="auto"/>
          <w:sz w:val="24"/>
          <w:szCs w:val="24"/>
        </w:rPr>
        <w:t>or blood) on the degree of</w:t>
      </w:r>
      <w:r w:rsidRPr="009C5B76">
        <w:rPr>
          <w:rFonts w:ascii="Book Antiqua" w:eastAsia="Times New Roman" w:hAnsi="Book Antiqua" w:cs="Times New Roman"/>
          <w:color w:val="auto"/>
          <w:sz w:val="24"/>
          <w:szCs w:val="24"/>
        </w:rPr>
        <w:t xml:space="preserve"> sodium reduction. This association could be used clinically at the time of presentation to identify patients at greatest risk of decompensation and to guide </w:t>
      </w:r>
      <w:proofErr w:type="gramStart"/>
      <w:r w:rsidRPr="009C5B76">
        <w:rPr>
          <w:rFonts w:ascii="Book Antiqua" w:eastAsia="Times New Roman" w:hAnsi="Book Antiqua" w:cs="Times New Roman"/>
          <w:color w:val="auto"/>
          <w:sz w:val="24"/>
          <w:szCs w:val="24"/>
        </w:rPr>
        <w:t>treatment</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3]</w:t>
      </w:r>
      <w:r w:rsidRPr="009C5B76">
        <w:rPr>
          <w:rFonts w:ascii="Book Antiqua" w:eastAsia="Times New Roman" w:hAnsi="Book Antiqua" w:cs="Times New Roman"/>
          <w:color w:val="auto"/>
          <w:sz w:val="24"/>
          <w:szCs w:val="24"/>
        </w:rPr>
        <w:t>.</w:t>
      </w:r>
    </w:p>
    <w:p w14:paraId="0FA7329D" w14:textId="37CB8C3E" w:rsidR="00695DFA" w:rsidRPr="009C5B76" w:rsidRDefault="002775DD" w:rsidP="00CA0229">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The importance of hyponatremia as a marker of disease severity has been documented in </w:t>
      </w:r>
      <w:r w:rsidR="004B23AD" w:rsidRPr="009C5B76">
        <w:rPr>
          <w:rFonts w:ascii="Book Antiqua" w:eastAsia="Times New Roman" w:hAnsi="Book Antiqua" w:cs="Times New Roman"/>
          <w:color w:val="auto"/>
          <w:sz w:val="24"/>
          <w:szCs w:val="24"/>
        </w:rPr>
        <w:t>other</w:t>
      </w:r>
      <w:r w:rsidRPr="009C5B76">
        <w:rPr>
          <w:rFonts w:ascii="Book Antiqua" w:eastAsia="Times New Roman" w:hAnsi="Book Antiqua" w:cs="Times New Roman"/>
          <w:color w:val="auto"/>
          <w:sz w:val="24"/>
          <w:szCs w:val="24"/>
        </w:rPr>
        <w:t xml:space="preserve"> </w:t>
      </w:r>
      <w:proofErr w:type="gramStart"/>
      <w:r w:rsidRPr="009C5B76">
        <w:rPr>
          <w:rFonts w:ascii="Book Antiqua" w:eastAsia="Times New Roman" w:hAnsi="Book Antiqua" w:cs="Times New Roman"/>
          <w:color w:val="auto"/>
          <w:sz w:val="24"/>
          <w:szCs w:val="24"/>
        </w:rPr>
        <w:t>studies</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10-22]</w:t>
      </w:r>
      <w:r w:rsidRPr="009C5B76">
        <w:rPr>
          <w:rFonts w:ascii="Book Antiqua" w:eastAsia="Times New Roman" w:hAnsi="Book Antiqua" w:cs="Times New Roman"/>
          <w:color w:val="auto"/>
          <w:sz w:val="24"/>
          <w:szCs w:val="24"/>
        </w:rPr>
        <w:t xml:space="preserve">. Hyponatremia has been reported in the context of medical illnesses and inflammatory disease including congestive heart failure, chronic kidney disease, pneumonia, acute respiratory distress syndrome, meningitis, encephalitis, tuberculosis, human immunodeficiency virus infection, </w:t>
      </w:r>
      <w:r w:rsidR="00CD23EC" w:rsidRPr="009C5B76">
        <w:rPr>
          <w:rFonts w:ascii="Book Antiqua" w:eastAsia="Times New Roman" w:hAnsi="Book Antiqua" w:cs="Times New Roman"/>
          <w:color w:val="auto"/>
          <w:sz w:val="24"/>
          <w:szCs w:val="24"/>
        </w:rPr>
        <w:t xml:space="preserve">and </w:t>
      </w:r>
      <w:r w:rsidRPr="009C5B76">
        <w:rPr>
          <w:rFonts w:ascii="Book Antiqua" w:eastAsia="Times New Roman" w:hAnsi="Book Antiqua" w:cs="Times New Roman"/>
          <w:color w:val="auto"/>
          <w:sz w:val="24"/>
          <w:szCs w:val="24"/>
        </w:rPr>
        <w:t>pediatric malignancies and inflammatory illnesses.</w:t>
      </w:r>
      <w:r w:rsidR="009D275C" w:rsidRPr="009C5B76">
        <w:rPr>
          <w:rFonts w:ascii="Book Antiqua" w:eastAsia="Times New Roman" w:hAnsi="Book Antiqua" w:cs="Times New Roman"/>
          <w:color w:val="auto"/>
          <w:sz w:val="24"/>
          <w:szCs w:val="24"/>
        </w:rPr>
        <w:t xml:space="preserve"> Th</w:t>
      </w:r>
      <w:r w:rsidR="00B76CE9" w:rsidRPr="009C5B76">
        <w:rPr>
          <w:rFonts w:ascii="Book Antiqua" w:eastAsia="Times New Roman" w:hAnsi="Book Antiqua" w:cs="Times New Roman"/>
          <w:color w:val="auto"/>
          <w:sz w:val="24"/>
          <w:szCs w:val="24"/>
        </w:rPr>
        <w:t>e</w:t>
      </w:r>
      <w:r w:rsidR="00CD23EC" w:rsidRPr="009C5B76">
        <w:rPr>
          <w:rFonts w:ascii="Book Antiqua" w:eastAsia="Times New Roman" w:hAnsi="Book Antiqua" w:cs="Times New Roman"/>
          <w:color w:val="auto"/>
          <w:sz w:val="24"/>
          <w:szCs w:val="24"/>
        </w:rPr>
        <w:t>se reported associations between medical illness with decreased sodium level</w:t>
      </w:r>
      <w:r w:rsidR="004B23AD" w:rsidRPr="009C5B76">
        <w:rPr>
          <w:rFonts w:ascii="Book Antiqua" w:eastAsia="Times New Roman" w:hAnsi="Book Antiqua" w:cs="Times New Roman"/>
          <w:color w:val="auto"/>
          <w:sz w:val="24"/>
          <w:szCs w:val="24"/>
        </w:rPr>
        <w:t xml:space="preserve"> are</w:t>
      </w:r>
      <w:r w:rsidR="00CD23EC" w:rsidRPr="009C5B76">
        <w:rPr>
          <w:rFonts w:ascii="Book Antiqua" w:eastAsia="Times New Roman" w:hAnsi="Book Antiqua" w:cs="Times New Roman"/>
          <w:color w:val="auto"/>
          <w:sz w:val="24"/>
          <w:szCs w:val="24"/>
        </w:rPr>
        <w:t xml:space="preserve"> </w:t>
      </w:r>
      <w:r w:rsidR="000C5DCD" w:rsidRPr="009C5B76">
        <w:rPr>
          <w:rFonts w:ascii="Book Antiqua" w:eastAsia="Times New Roman" w:hAnsi="Book Antiqua" w:cs="Times New Roman"/>
          <w:color w:val="auto"/>
          <w:sz w:val="24"/>
          <w:szCs w:val="24"/>
        </w:rPr>
        <w:t xml:space="preserve">consistent with </w:t>
      </w:r>
      <w:r w:rsidR="00B76CE9" w:rsidRPr="009C5B76">
        <w:rPr>
          <w:rFonts w:ascii="Book Antiqua" w:eastAsia="Times New Roman" w:hAnsi="Book Antiqua" w:cs="Times New Roman"/>
          <w:color w:val="auto"/>
          <w:sz w:val="24"/>
          <w:szCs w:val="24"/>
        </w:rPr>
        <w:t xml:space="preserve">the results </w:t>
      </w:r>
      <w:r w:rsidR="000C5DCD" w:rsidRPr="009C5B76">
        <w:rPr>
          <w:rFonts w:ascii="Book Antiqua" w:eastAsia="Times New Roman" w:hAnsi="Book Antiqua" w:cs="Times New Roman"/>
          <w:color w:val="auto"/>
          <w:sz w:val="24"/>
          <w:szCs w:val="24"/>
        </w:rPr>
        <w:t xml:space="preserve">of </w:t>
      </w:r>
      <w:r w:rsidR="00CD23EC" w:rsidRPr="009C5B76">
        <w:rPr>
          <w:rFonts w:ascii="Book Antiqua" w:eastAsia="Times New Roman" w:hAnsi="Book Antiqua" w:cs="Times New Roman"/>
          <w:color w:val="auto"/>
          <w:sz w:val="24"/>
          <w:szCs w:val="24"/>
        </w:rPr>
        <w:t xml:space="preserve">this </w:t>
      </w:r>
      <w:r w:rsidR="00B76CE9" w:rsidRPr="009C5B76">
        <w:rPr>
          <w:rFonts w:ascii="Book Antiqua" w:eastAsia="Times New Roman" w:hAnsi="Book Antiqua" w:cs="Times New Roman"/>
          <w:color w:val="auto"/>
          <w:sz w:val="24"/>
          <w:szCs w:val="24"/>
        </w:rPr>
        <w:t>study</w:t>
      </w:r>
      <w:r w:rsidR="00CD23EC" w:rsidRPr="009C5B76">
        <w:rPr>
          <w:rFonts w:ascii="Book Antiqua" w:eastAsia="Times New Roman" w:hAnsi="Book Antiqua" w:cs="Times New Roman"/>
          <w:color w:val="auto"/>
          <w:sz w:val="24"/>
          <w:szCs w:val="24"/>
        </w:rPr>
        <w:t xml:space="preserve"> –</w:t>
      </w:r>
      <w:r w:rsidR="00B76CE9" w:rsidRPr="009C5B76">
        <w:rPr>
          <w:rFonts w:ascii="Book Antiqua" w:eastAsia="Times New Roman" w:hAnsi="Book Antiqua" w:cs="Times New Roman"/>
          <w:color w:val="auto"/>
          <w:sz w:val="24"/>
          <w:szCs w:val="24"/>
        </w:rPr>
        <w:t xml:space="preserve"> </w:t>
      </w:r>
      <w:r w:rsidR="00CD23EC" w:rsidRPr="009C5B76">
        <w:rPr>
          <w:rFonts w:ascii="Book Antiqua" w:eastAsia="Times New Roman" w:hAnsi="Book Antiqua" w:cs="Times New Roman"/>
          <w:color w:val="auto"/>
          <w:sz w:val="24"/>
          <w:szCs w:val="24"/>
        </w:rPr>
        <w:t xml:space="preserve">that of </w:t>
      </w:r>
      <w:r w:rsidR="009D275C" w:rsidRPr="009C5B76">
        <w:rPr>
          <w:rFonts w:ascii="Book Antiqua" w:eastAsia="Times New Roman" w:hAnsi="Book Antiqua" w:cs="Times New Roman"/>
          <w:color w:val="auto"/>
          <w:sz w:val="24"/>
          <w:szCs w:val="24"/>
        </w:rPr>
        <w:t xml:space="preserve">decreasing </w:t>
      </w:r>
      <w:r w:rsidR="00CD23EC" w:rsidRPr="009C5B76">
        <w:rPr>
          <w:rFonts w:ascii="Book Antiqua" w:eastAsia="Times New Roman" w:hAnsi="Book Antiqua" w:cs="Times New Roman"/>
          <w:color w:val="auto"/>
          <w:sz w:val="24"/>
          <w:szCs w:val="24"/>
        </w:rPr>
        <w:t>s</w:t>
      </w:r>
      <w:r w:rsidR="009D275C" w:rsidRPr="009C5B76">
        <w:rPr>
          <w:rFonts w:ascii="Book Antiqua" w:eastAsia="Times New Roman" w:hAnsi="Book Antiqua" w:cs="Times New Roman"/>
          <w:color w:val="auto"/>
          <w:sz w:val="24"/>
          <w:szCs w:val="24"/>
        </w:rPr>
        <w:t>odium with increasing CCI.</w:t>
      </w:r>
      <w:r w:rsidR="00CD23EC" w:rsidRPr="009C5B76">
        <w:rPr>
          <w:rFonts w:ascii="Book Antiqua" w:eastAsia="Times New Roman" w:hAnsi="Book Antiqua" w:cs="Times New Roman"/>
          <w:color w:val="auto"/>
          <w:sz w:val="24"/>
          <w:szCs w:val="24"/>
        </w:rPr>
        <w:t xml:space="preserve"> But this, numerical, straightforward, association between CCI and sodium level has not previously been reported. </w:t>
      </w:r>
    </w:p>
    <w:p w14:paraId="1C4D6D48" w14:textId="513124E4" w:rsidR="008A20C9" w:rsidRPr="009C5B76" w:rsidRDefault="002775DD" w:rsidP="00CA0229">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The importance of acute hyponatremia in surgical outcomes has also been recently reported, with s</w:t>
      </w:r>
      <w:r w:rsidR="005D6E7E" w:rsidRPr="009C5B76">
        <w:rPr>
          <w:rFonts w:ascii="Book Antiqua" w:eastAsia="Times New Roman" w:hAnsi="Book Antiqua" w:cs="Times New Roman"/>
          <w:color w:val="auto"/>
          <w:sz w:val="24"/>
          <w:szCs w:val="24"/>
        </w:rPr>
        <w:t xml:space="preserve">ome </w:t>
      </w:r>
      <w:r w:rsidRPr="009C5B76">
        <w:rPr>
          <w:rFonts w:ascii="Book Antiqua" w:eastAsia="Times New Roman" w:hAnsi="Book Antiqua" w:cs="Times New Roman"/>
          <w:color w:val="auto"/>
          <w:sz w:val="24"/>
          <w:szCs w:val="24"/>
        </w:rPr>
        <w:t>surgical studies reporting a</w:t>
      </w:r>
      <w:r w:rsidR="005D6E7E" w:rsidRPr="009C5B76">
        <w:rPr>
          <w:rFonts w:ascii="Book Antiqua" w:eastAsia="Times New Roman" w:hAnsi="Book Antiqua" w:cs="Times New Roman"/>
          <w:color w:val="auto"/>
          <w:sz w:val="24"/>
          <w:szCs w:val="24"/>
        </w:rPr>
        <w:t xml:space="preserve"> significantly </w:t>
      </w:r>
      <w:r w:rsidRPr="009C5B76">
        <w:rPr>
          <w:rFonts w:ascii="Book Antiqua" w:eastAsia="Times New Roman" w:hAnsi="Book Antiqua" w:cs="Times New Roman"/>
          <w:color w:val="auto"/>
          <w:sz w:val="24"/>
          <w:szCs w:val="24"/>
        </w:rPr>
        <w:t xml:space="preserve">increased mortality risk with </w:t>
      </w:r>
      <w:proofErr w:type="gramStart"/>
      <w:r w:rsidRPr="009C5B76">
        <w:rPr>
          <w:rFonts w:ascii="Book Antiqua" w:eastAsia="Times New Roman" w:hAnsi="Book Antiqua" w:cs="Times New Roman"/>
          <w:color w:val="auto"/>
          <w:sz w:val="24"/>
          <w:szCs w:val="24"/>
        </w:rPr>
        <w:t>hyponatremia</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4-8,10,23-27]</w:t>
      </w:r>
      <w:r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Sakr</w:t>
      </w:r>
      <w:proofErr w:type="spellEnd"/>
      <w:r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i/>
          <w:iCs/>
          <w:color w:val="auto"/>
          <w:sz w:val="24"/>
          <w:szCs w:val="24"/>
        </w:rPr>
        <w:t>et al</w:t>
      </w:r>
      <w:r w:rsidR="00CA0229" w:rsidRPr="009C5B76">
        <w:rPr>
          <w:rFonts w:ascii="Book Antiqua" w:eastAsia="Times New Roman" w:hAnsi="Book Antiqua" w:cs="Times New Roman"/>
          <w:color w:val="auto"/>
          <w:sz w:val="24"/>
          <w:szCs w:val="24"/>
          <w:vertAlign w:val="superscript"/>
        </w:rPr>
        <w:t>[23]</w:t>
      </w:r>
      <w:r w:rsidRPr="009C5B76">
        <w:rPr>
          <w:rFonts w:ascii="Book Antiqua" w:eastAsia="Times New Roman" w:hAnsi="Book Antiqua" w:cs="Times New Roman"/>
          <w:color w:val="auto"/>
          <w:sz w:val="24"/>
          <w:szCs w:val="24"/>
        </w:rPr>
        <w:t xml:space="preserve"> stud</w:t>
      </w:r>
      <w:r w:rsidR="009D275C" w:rsidRPr="009C5B76">
        <w:rPr>
          <w:rFonts w:ascii="Book Antiqua" w:eastAsia="Times New Roman" w:hAnsi="Book Antiqua" w:cs="Times New Roman"/>
          <w:color w:val="auto"/>
          <w:sz w:val="24"/>
          <w:szCs w:val="24"/>
        </w:rPr>
        <w:t xml:space="preserve">ied </w:t>
      </w:r>
      <w:r w:rsidRPr="009C5B76">
        <w:rPr>
          <w:rFonts w:ascii="Book Antiqua" w:eastAsia="Times New Roman" w:hAnsi="Book Antiqua" w:cs="Times New Roman"/>
          <w:color w:val="auto"/>
          <w:sz w:val="24"/>
          <w:szCs w:val="24"/>
        </w:rPr>
        <w:t xml:space="preserve">nearly 11000 surgical </w:t>
      </w:r>
      <w:r w:rsidR="00CA0229" w:rsidRPr="009C5B76">
        <w:rPr>
          <w:rFonts w:ascii="Book Antiqua" w:eastAsia="Times New Roman" w:hAnsi="Book Antiqua" w:cs="Times New Roman"/>
          <w:color w:val="auto"/>
          <w:sz w:val="24"/>
          <w:szCs w:val="24"/>
        </w:rPr>
        <w:t>intensive care unit</w:t>
      </w:r>
      <w:r w:rsidRPr="009C5B76">
        <w:rPr>
          <w:rFonts w:ascii="Book Antiqua" w:eastAsia="Times New Roman" w:hAnsi="Book Antiqua" w:cs="Times New Roman"/>
          <w:color w:val="auto"/>
          <w:sz w:val="24"/>
          <w:szCs w:val="24"/>
        </w:rPr>
        <w:t xml:space="preserve"> patients, </w:t>
      </w:r>
      <w:r w:rsidR="009D275C" w:rsidRPr="009C5B76">
        <w:rPr>
          <w:rFonts w:ascii="Book Antiqua" w:eastAsia="Times New Roman" w:hAnsi="Book Antiqua" w:cs="Times New Roman"/>
          <w:color w:val="auto"/>
          <w:sz w:val="24"/>
          <w:szCs w:val="24"/>
        </w:rPr>
        <w:t xml:space="preserve">and </w:t>
      </w:r>
      <w:r w:rsidRPr="009C5B76">
        <w:rPr>
          <w:rFonts w:ascii="Book Antiqua" w:eastAsia="Times New Roman" w:hAnsi="Book Antiqua" w:cs="Times New Roman"/>
          <w:color w:val="auto"/>
          <w:sz w:val="24"/>
          <w:szCs w:val="24"/>
        </w:rPr>
        <w:t>demonstrated that hyponatremia at the time of</w:t>
      </w:r>
      <w:r w:rsidR="00CA0229" w:rsidRPr="009C5B76">
        <w:rPr>
          <w:rFonts w:ascii="Book Antiqua" w:eastAsia="Times New Roman" w:hAnsi="Book Antiqua" w:cs="Times New Roman"/>
          <w:color w:val="auto"/>
          <w:sz w:val="24"/>
          <w:szCs w:val="24"/>
        </w:rPr>
        <w:t xml:space="preserve"> intensive care unit </w:t>
      </w:r>
      <w:r w:rsidRPr="009C5B76">
        <w:rPr>
          <w:rFonts w:ascii="Book Antiqua" w:eastAsia="Times New Roman" w:hAnsi="Book Antiqua" w:cs="Times New Roman"/>
          <w:color w:val="auto"/>
          <w:sz w:val="24"/>
          <w:szCs w:val="24"/>
        </w:rPr>
        <w:t xml:space="preserve">admission was independently associated with increased risk of in-hospital mortality </w:t>
      </w:r>
      <w:r w:rsidRPr="009C5B76">
        <w:rPr>
          <w:rFonts w:ascii="Book Antiqua" w:eastAsia="Times New Roman" w:hAnsi="Book Antiqua" w:cs="Times New Roman"/>
          <w:color w:val="auto"/>
          <w:sz w:val="24"/>
          <w:szCs w:val="24"/>
        </w:rPr>
        <w:lastRenderedPageBreak/>
        <w:t xml:space="preserve">(16.5% </w:t>
      </w:r>
      <w:r w:rsidRPr="009C5B76">
        <w:rPr>
          <w:rFonts w:ascii="Book Antiqua" w:eastAsia="Times New Roman" w:hAnsi="Book Antiqua" w:cs="Times New Roman"/>
          <w:i/>
          <w:iCs/>
          <w:color w:val="auto"/>
          <w:sz w:val="24"/>
          <w:szCs w:val="24"/>
        </w:rPr>
        <w:t>vs</w:t>
      </w:r>
      <w:r w:rsidRPr="009C5B76">
        <w:rPr>
          <w:rFonts w:ascii="Book Antiqua" w:eastAsia="Times New Roman" w:hAnsi="Book Antiqua" w:cs="Times New Roman"/>
          <w:color w:val="auto"/>
          <w:sz w:val="24"/>
          <w:szCs w:val="24"/>
        </w:rPr>
        <w:t xml:space="preserve"> 7.4%, </w:t>
      </w:r>
      <w:r w:rsidR="00CA0229" w:rsidRPr="009C5B76">
        <w:rPr>
          <w:rFonts w:ascii="Book Antiqua" w:eastAsia="Times New Roman" w:hAnsi="Book Antiqua" w:cs="Times New Roman"/>
          <w:i/>
          <w:iCs/>
          <w:color w:val="auto"/>
          <w:sz w:val="24"/>
          <w:szCs w:val="24"/>
        </w:rPr>
        <w:t>P</w:t>
      </w:r>
      <w:r w:rsidRPr="009C5B76">
        <w:rPr>
          <w:rFonts w:ascii="Book Antiqua" w:eastAsia="Times New Roman" w:hAnsi="Book Antiqua" w:cs="Times New Roman"/>
          <w:color w:val="auto"/>
          <w:sz w:val="24"/>
          <w:szCs w:val="24"/>
        </w:rPr>
        <w:t xml:space="preserve"> &lt;</w:t>
      </w:r>
      <w:r w:rsidR="00CA0229"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0.001).</w:t>
      </w:r>
      <w:r w:rsidR="00CA0229"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Using multivariate analysis, </w:t>
      </w:r>
      <w:proofErr w:type="spellStart"/>
      <w:r w:rsidRPr="009C5B76">
        <w:rPr>
          <w:rFonts w:ascii="Book Antiqua" w:eastAsia="Times New Roman" w:hAnsi="Book Antiqua" w:cs="Times New Roman"/>
          <w:color w:val="auto"/>
          <w:sz w:val="24"/>
          <w:szCs w:val="24"/>
        </w:rPr>
        <w:t>Mc</w:t>
      </w:r>
      <w:proofErr w:type="spellEnd"/>
      <w:r w:rsidR="00AB0244" w:rsidRPr="009C5B76">
        <w:rPr>
          <w:rFonts w:ascii="Book Antiqua" w:eastAsia="Times New Roman" w:hAnsi="Book Antiqua" w:cs="Times New Roman"/>
          <w:color w:val="auto"/>
          <w:sz w:val="24"/>
          <w:szCs w:val="24"/>
        </w:rPr>
        <w:t xml:space="preserve"> </w:t>
      </w:r>
      <w:proofErr w:type="spellStart"/>
      <w:r w:rsidRPr="009C5B76">
        <w:rPr>
          <w:rFonts w:ascii="Book Antiqua" w:eastAsia="Times New Roman" w:hAnsi="Book Antiqua" w:cs="Times New Roman"/>
          <w:color w:val="auto"/>
          <w:sz w:val="24"/>
          <w:szCs w:val="24"/>
        </w:rPr>
        <w:t>Causland</w:t>
      </w:r>
      <w:proofErr w:type="spellEnd"/>
      <w:r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i/>
          <w:iCs/>
          <w:color w:val="auto"/>
          <w:sz w:val="24"/>
          <w:szCs w:val="24"/>
        </w:rPr>
        <w:t xml:space="preserve">et </w:t>
      </w:r>
      <w:proofErr w:type="gramStart"/>
      <w:r w:rsidRPr="009C5B76">
        <w:rPr>
          <w:rFonts w:ascii="Book Antiqua" w:eastAsia="Times New Roman" w:hAnsi="Book Antiqua" w:cs="Times New Roman"/>
          <w:i/>
          <w:iCs/>
          <w:color w:val="auto"/>
          <w:sz w:val="24"/>
          <w:szCs w:val="24"/>
        </w:rPr>
        <w:t>al</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24]</w:t>
      </w:r>
      <w:r w:rsidR="00CA0229"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examined patients undergoing orthopedic surgery and demonstrated an increase in the risk of 30-d perioperative mortality rate associated with decreasing sodium.</w:t>
      </w:r>
      <w:r w:rsidR="00CA0229"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 xml:space="preserve">Leung </w:t>
      </w:r>
      <w:r w:rsidRPr="009C5B76">
        <w:rPr>
          <w:rFonts w:ascii="Book Antiqua" w:eastAsia="Times New Roman" w:hAnsi="Book Antiqua" w:cs="Times New Roman"/>
          <w:i/>
          <w:iCs/>
          <w:color w:val="auto"/>
          <w:sz w:val="24"/>
          <w:szCs w:val="24"/>
        </w:rPr>
        <w:t>et al</w:t>
      </w:r>
      <w:r w:rsidR="00CA0229" w:rsidRPr="009C5B76">
        <w:rPr>
          <w:rFonts w:ascii="Book Antiqua" w:eastAsia="Times New Roman" w:hAnsi="Book Antiqua" w:cs="Times New Roman"/>
          <w:color w:val="auto"/>
          <w:sz w:val="24"/>
          <w:szCs w:val="24"/>
          <w:vertAlign w:val="superscript"/>
        </w:rPr>
        <w:t>[10]</w:t>
      </w:r>
      <w:r w:rsidRPr="009C5B76">
        <w:rPr>
          <w:rFonts w:ascii="Book Antiqua" w:eastAsia="Times New Roman" w:hAnsi="Book Antiqua" w:cs="Times New Roman"/>
          <w:color w:val="auto"/>
          <w:sz w:val="24"/>
          <w:szCs w:val="24"/>
        </w:rPr>
        <w:t xml:space="preserve"> </w:t>
      </w:r>
      <w:r w:rsidR="008A20C9" w:rsidRPr="009C5B76">
        <w:rPr>
          <w:rFonts w:ascii="Book Antiqua" w:eastAsia="Times New Roman" w:hAnsi="Book Antiqua" w:cs="Times New Roman"/>
          <w:color w:val="auto"/>
          <w:sz w:val="24"/>
          <w:szCs w:val="24"/>
        </w:rPr>
        <w:t xml:space="preserve">using the </w:t>
      </w:r>
      <w:r w:rsidRPr="009C5B76">
        <w:rPr>
          <w:rFonts w:ascii="Book Antiqua" w:eastAsia="Times New Roman" w:hAnsi="Book Antiqua" w:cs="Times New Roman"/>
          <w:color w:val="auto"/>
          <w:sz w:val="24"/>
          <w:szCs w:val="24"/>
        </w:rPr>
        <w:t xml:space="preserve">ACS NSQIP database, compared 75423 patients with preoperative hyponatremia to 888,840 patients with normal baseline sodium, and noted a higher risk of 30-d mortality (5.2% </w:t>
      </w:r>
      <w:r w:rsidRPr="009C5B76">
        <w:rPr>
          <w:rFonts w:ascii="Book Antiqua" w:eastAsia="Times New Roman" w:hAnsi="Book Antiqua" w:cs="Times New Roman"/>
          <w:i/>
          <w:iCs/>
          <w:color w:val="auto"/>
          <w:sz w:val="24"/>
          <w:szCs w:val="24"/>
        </w:rPr>
        <w:t>vs</w:t>
      </w:r>
      <w:r w:rsidRPr="009C5B76">
        <w:rPr>
          <w:rFonts w:ascii="Book Antiqua" w:eastAsia="Times New Roman" w:hAnsi="Book Antiqua" w:cs="Times New Roman"/>
          <w:color w:val="auto"/>
          <w:sz w:val="24"/>
          <w:szCs w:val="24"/>
        </w:rPr>
        <w:t xml:space="preserve"> 1.3%) in cases with hyponatremia.</w:t>
      </w:r>
      <w:r w:rsidR="00CA0229" w:rsidRPr="009C5B76">
        <w:rPr>
          <w:rFonts w:ascii="Book Antiqua" w:eastAsia="Times New Roman" w:hAnsi="Book Antiqua" w:cs="Times New Roman"/>
          <w:color w:val="auto"/>
          <w:sz w:val="24"/>
          <w:szCs w:val="24"/>
        </w:rPr>
        <w:t xml:space="preserve"> </w:t>
      </w:r>
      <w:r w:rsidR="008A20C9" w:rsidRPr="009C5B76">
        <w:rPr>
          <w:rFonts w:ascii="Book Antiqua" w:eastAsia="Times New Roman" w:hAnsi="Book Antiqua" w:cs="Times New Roman"/>
          <w:color w:val="auto"/>
          <w:sz w:val="24"/>
          <w:szCs w:val="24"/>
        </w:rPr>
        <w:t xml:space="preserve">These findings are consistent with our results and </w:t>
      </w:r>
      <w:r w:rsidRPr="009C5B76">
        <w:rPr>
          <w:rFonts w:ascii="Book Antiqua" w:eastAsia="Times New Roman" w:hAnsi="Book Antiqua" w:cs="Times New Roman"/>
          <w:color w:val="auto"/>
          <w:sz w:val="24"/>
          <w:szCs w:val="24"/>
        </w:rPr>
        <w:t xml:space="preserve">demonstrate the clinical utility of utilizing </w:t>
      </w:r>
      <w:r w:rsidR="005D6E7E" w:rsidRPr="009C5B76">
        <w:rPr>
          <w:rFonts w:ascii="Book Antiqua" w:eastAsia="Times New Roman" w:hAnsi="Book Antiqua" w:cs="Times New Roman"/>
          <w:color w:val="auto"/>
          <w:sz w:val="24"/>
          <w:szCs w:val="24"/>
        </w:rPr>
        <w:t>s</w:t>
      </w:r>
      <w:r w:rsidRPr="009C5B76">
        <w:rPr>
          <w:rFonts w:ascii="Book Antiqua" w:eastAsia="Times New Roman" w:hAnsi="Book Antiqua" w:cs="Times New Roman"/>
          <w:color w:val="auto"/>
          <w:sz w:val="24"/>
          <w:szCs w:val="24"/>
        </w:rPr>
        <w:t>odium preo</w:t>
      </w:r>
      <w:r w:rsidR="008D4C81" w:rsidRPr="009C5B76">
        <w:rPr>
          <w:rFonts w:ascii="Book Antiqua" w:eastAsia="Times New Roman" w:hAnsi="Book Antiqua" w:cs="Times New Roman"/>
          <w:color w:val="auto"/>
          <w:sz w:val="24"/>
          <w:szCs w:val="24"/>
        </w:rPr>
        <w:t>peratively</w:t>
      </w:r>
      <w:r w:rsidR="008A20C9" w:rsidRPr="009C5B76">
        <w:rPr>
          <w:rFonts w:ascii="Book Antiqua" w:eastAsia="Times New Roman" w:hAnsi="Book Antiqua" w:cs="Times New Roman"/>
          <w:color w:val="auto"/>
          <w:sz w:val="24"/>
          <w:szCs w:val="24"/>
        </w:rPr>
        <w:t xml:space="preserve">. The results of these studies reflect both the contribution from underlying morbidity and acute illness to surgical outcomes. Our study is unique in that it identified that </w:t>
      </w:r>
      <w:r w:rsidR="008A20C9" w:rsidRPr="009C5B76">
        <w:rPr>
          <w:rFonts w:ascii="Book Antiqua" w:eastAsia="Times New Roman" w:hAnsi="Book Antiqua" w:cs="Times New Roman"/>
          <w:iCs/>
          <w:color w:val="auto"/>
          <w:sz w:val="24"/>
          <w:szCs w:val="24"/>
        </w:rPr>
        <w:t>both</w:t>
      </w:r>
      <w:r w:rsidR="008A20C9" w:rsidRPr="009C5B76">
        <w:rPr>
          <w:rFonts w:ascii="Book Antiqua" w:eastAsia="Times New Roman" w:hAnsi="Book Antiqua" w:cs="Times New Roman"/>
          <w:color w:val="auto"/>
          <w:sz w:val="24"/>
          <w:szCs w:val="24"/>
        </w:rPr>
        <w:t xml:space="preserve"> of these parameters (co-morbidity and illness severity) are reflected in the sodium level. Further, our study revealed that the sodium level seems to reflect additive contributions from </w:t>
      </w:r>
      <w:r w:rsidR="008A20C9" w:rsidRPr="009C5B76">
        <w:rPr>
          <w:rFonts w:ascii="Book Antiqua" w:eastAsia="Times New Roman" w:hAnsi="Book Antiqua" w:cs="Times New Roman"/>
          <w:iCs/>
          <w:color w:val="auto"/>
          <w:sz w:val="24"/>
          <w:szCs w:val="24"/>
        </w:rPr>
        <w:t>both</w:t>
      </w:r>
      <w:r w:rsidR="008A20C9" w:rsidRPr="009C5B76">
        <w:rPr>
          <w:rFonts w:ascii="Book Antiqua" w:eastAsia="Times New Roman" w:hAnsi="Book Antiqua" w:cs="Times New Roman"/>
          <w:color w:val="auto"/>
          <w:sz w:val="24"/>
          <w:szCs w:val="24"/>
        </w:rPr>
        <w:t xml:space="preserve"> of these factors. This is an important distinction when </w:t>
      </w:r>
      <w:r w:rsidR="004B23AD" w:rsidRPr="009C5B76">
        <w:rPr>
          <w:rFonts w:ascii="Book Antiqua" w:eastAsia="Times New Roman" w:hAnsi="Book Antiqua" w:cs="Times New Roman"/>
          <w:color w:val="auto"/>
          <w:sz w:val="24"/>
          <w:szCs w:val="24"/>
        </w:rPr>
        <w:t>analys</w:t>
      </w:r>
      <w:r w:rsidR="008A20C9" w:rsidRPr="009C5B76">
        <w:rPr>
          <w:rFonts w:ascii="Book Antiqua" w:eastAsia="Times New Roman" w:hAnsi="Book Antiqua" w:cs="Times New Roman"/>
          <w:color w:val="auto"/>
          <w:sz w:val="24"/>
          <w:szCs w:val="24"/>
        </w:rPr>
        <w:t xml:space="preserve">ing the significance of a decreased sodium level. </w:t>
      </w:r>
    </w:p>
    <w:p w14:paraId="61661821" w14:textId="6AEA2212" w:rsidR="00695DFA" w:rsidRPr="009C5B76" w:rsidRDefault="00DE1D95" w:rsidP="00CA0229">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There is an increasing </w:t>
      </w:r>
      <w:r w:rsidR="002775DD" w:rsidRPr="009C5B76">
        <w:rPr>
          <w:rFonts w:ascii="Book Antiqua" w:eastAsia="Times New Roman" w:hAnsi="Book Antiqua" w:cs="Times New Roman"/>
          <w:color w:val="auto"/>
          <w:sz w:val="24"/>
          <w:szCs w:val="24"/>
        </w:rPr>
        <w:t xml:space="preserve">body of literature to explain </w:t>
      </w:r>
      <w:r w:rsidRPr="009C5B76">
        <w:rPr>
          <w:rFonts w:ascii="Book Antiqua" w:eastAsia="Times New Roman" w:hAnsi="Book Antiqua" w:cs="Times New Roman"/>
          <w:color w:val="auto"/>
          <w:sz w:val="24"/>
          <w:szCs w:val="24"/>
        </w:rPr>
        <w:t xml:space="preserve">potential </w:t>
      </w:r>
      <w:r w:rsidR="002775DD" w:rsidRPr="009C5B76">
        <w:rPr>
          <w:rFonts w:ascii="Book Antiqua" w:eastAsia="Times New Roman" w:hAnsi="Book Antiqua" w:cs="Times New Roman"/>
          <w:color w:val="auto"/>
          <w:sz w:val="24"/>
          <w:szCs w:val="24"/>
        </w:rPr>
        <w:t>associations between sodium</w:t>
      </w:r>
      <w:r w:rsidR="00373B74" w:rsidRPr="009C5B76">
        <w:rPr>
          <w:rFonts w:ascii="Book Antiqua" w:eastAsia="Times New Roman" w:hAnsi="Book Antiqua" w:cs="Times New Roman"/>
          <w:color w:val="auto"/>
          <w:sz w:val="24"/>
          <w:szCs w:val="24"/>
        </w:rPr>
        <w:t xml:space="preserve"> level </w:t>
      </w:r>
      <w:r w:rsidR="002775DD" w:rsidRPr="009C5B76">
        <w:rPr>
          <w:rFonts w:ascii="Book Antiqua" w:eastAsia="Times New Roman" w:hAnsi="Book Antiqua" w:cs="Times New Roman"/>
          <w:color w:val="auto"/>
          <w:sz w:val="24"/>
          <w:szCs w:val="24"/>
        </w:rPr>
        <w:t>and inflammatory/infectious states. Currently, lipopolysaccharide and the inflammatory cytokines TNF</w:t>
      </w:r>
      <w:r w:rsidR="00CA0229"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α, IL-1, and IL-6, which are elevated in inflammatory states, are believed to play a key </w:t>
      </w:r>
      <w:proofErr w:type="gramStart"/>
      <w:r w:rsidR="002775DD" w:rsidRPr="009C5B76">
        <w:rPr>
          <w:rFonts w:ascii="Book Antiqua" w:eastAsia="Times New Roman" w:hAnsi="Book Antiqua" w:cs="Times New Roman"/>
          <w:color w:val="auto"/>
          <w:sz w:val="24"/>
          <w:szCs w:val="24"/>
        </w:rPr>
        <w:t>role</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5,28-33]</w:t>
      </w:r>
      <w:r w:rsidR="002775DD" w:rsidRPr="009C5B76">
        <w:rPr>
          <w:rFonts w:ascii="Book Antiqua" w:eastAsia="Times New Roman" w:hAnsi="Book Antiqua" w:cs="Times New Roman"/>
          <w:color w:val="auto"/>
          <w:sz w:val="24"/>
          <w:szCs w:val="24"/>
        </w:rPr>
        <w:t>.</w:t>
      </w:r>
      <w:r w:rsidR="00CA0229"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 xml:space="preserve">Studies have demonstrated that increased levels, or intravenous injection, of IL-6 leads to increased release of vasopressin from the </w:t>
      </w:r>
      <w:proofErr w:type="gramStart"/>
      <w:r w:rsidR="002775DD" w:rsidRPr="009C5B76">
        <w:rPr>
          <w:rFonts w:ascii="Book Antiqua" w:eastAsia="Times New Roman" w:hAnsi="Book Antiqua" w:cs="Times New Roman"/>
          <w:color w:val="auto"/>
          <w:sz w:val="24"/>
          <w:szCs w:val="24"/>
        </w:rPr>
        <w:t>hypothalamus</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28]</w:t>
      </w:r>
      <w:r w:rsidR="002775DD" w:rsidRPr="009C5B76">
        <w:rPr>
          <w:rFonts w:ascii="Book Antiqua" w:eastAsia="Times New Roman" w:hAnsi="Book Antiqua" w:cs="Times New Roman"/>
          <w:color w:val="auto"/>
          <w:sz w:val="24"/>
          <w:szCs w:val="24"/>
        </w:rPr>
        <w:t>.</w:t>
      </w:r>
      <w:r w:rsidR="00CA0229"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 xml:space="preserve">The antidiuretic effect of vasopressin acting on </w:t>
      </w:r>
      <w:r w:rsidRPr="009C5B76">
        <w:rPr>
          <w:rFonts w:ascii="Book Antiqua" w:eastAsia="Times New Roman" w:hAnsi="Book Antiqua" w:cs="Times New Roman"/>
          <w:color w:val="auto"/>
          <w:sz w:val="24"/>
          <w:szCs w:val="24"/>
        </w:rPr>
        <w:t xml:space="preserve">renal tubule </w:t>
      </w:r>
      <w:r w:rsidR="002775DD" w:rsidRPr="009C5B76">
        <w:rPr>
          <w:rFonts w:ascii="Book Antiqua" w:eastAsia="Times New Roman" w:hAnsi="Book Antiqua" w:cs="Times New Roman"/>
          <w:color w:val="auto"/>
          <w:sz w:val="24"/>
          <w:szCs w:val="24"/>
        </w:rPr>
        <w:t xml:space="preserve">V2 </w:t>
      </w:r>
      <w:r w:rsidR="00373B74" w:rsidRPr="009C5B76">
        <w:rPr>
          <w:rFonts w:ascii="Book Antiqua" w:eastAsia="Times New Roman" w:hAnsi="Book Antiqua" w:cs="Times New Roman"/>
          <w:color w:val="auto"/>
          <w:sz w:val="24"/>
          <w:szCs w:val="24"/>
        </w:rPr>
        <w:t>receptors c</w:t>
      </w:r>
      <w:r w:rsidR="002775DD" w:rsidRPr="009C5B76">
        <w:rPr>
          <w:rFonts w:ascii="Book Antiqua" w:eastAsia="Times New Roman" w:hAnsi="Book Antiqua" w:cs="Times New Roman"/>
          <w:color w:val="auto"/>
          <w:sz w:val="24"/>
          <w:szCs w:val="24"/>
        </w:rPr>
        <w:t>ould explain the subsequent hyponatremia. A possible limitation of this theory is a lack of clarity regarding the passage of IL-6 throu</w:t>
      </w:r>
      <w:r w:rsidR="002A253F" w:rsidRPr="009C5B76">
        <w:rPr>
          <w:rFonts w:ascii="Book Antiqua" w:eastAsia="Times New Roman" w:hAnsi="Book Antiqua" w:cs="Times New Roman"/>
          <w:color w:val="auto"/>
          <w:sz w:val="24"/>
          <w:szCs w:val="24"/>
        </w:rPr>
        <w:t>gh the blood-brain barrier, but</w:t>
      </w:r>
      <w:r w:rsidR="002775DD" w:rsidRPr="009C5B76">
        <w:rPr>
          <w:rFonts w:ascii="Book Antiqua" w:eastAsia="Times New Roman" w:hAnsi="Book Antiqua" w:cs="Times New Roman"/>
          <w:color w:val="auto"/>
          <w:sz w:val="24"/>
          <w:szCs w:val="24"/>
        </w:rPr>
        <w:t xml:space="preserve"> mechanisms have been </w:t>
      </w:r>
      <w:proofErr w:type="gramStart"/>
      <w:r w:rsidR="002775DD" w:rsidRPr="009C5B76">
        <w:rPr>
          <w:rFonts w:ascii="Book Antiqua" w:eastAsia="Times New Roman" w:hAnsi="Book Antiqua" w:cs="Times New Roman"/>
          <w:color w:val="auto"/>
          <w:sz w:val="24"/>
          <w:szCs w:val="24"/>
        </w:rPr>
        <w:t>described</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29]</w:t>
      </w:r>
      <w:r w:rsidR="002775DD" w:rsidRPr="009C5B76">
        <w:rPr>
          <w:rFonts w:ascii="Book Antiqua" w:eastAsia="Times New Roman" w:hAnsi="Book Antiqua" w:cs="Times New Roman"/>
          <w:color w:val="auto"/>
          <w:sz w:val="24"/>
          <w:szCs w:val="24"/>
        </w:rPr>
        <w:t>.</w:t>
      </w:r>
      <w:r w:rsidR="00CA0229"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Multiple studies have also documented the powerful effect of TNF</w:t>
      </w:r>
      <w:r w:rsidR="00CA0229"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 xml:space="preserve">α on sodium channels, which may explain its role in developing </w:t>
      </w:r>
      <w:proofErr w:type="gramStart"/>
      <w:r w:rsidR="002775DD" w:rsidRPr="009C5B76">
        <w:rPr>
          <w:rFonts w:ascii="Book Antiqua" w:eastAsia="Times New Roman" w:hAnsi="Book Antiqua" w:cs="Times New Roman"/>
          <w:color w:val="auto"/>
          <w:sz w:val="24"/>
          <w:szCs w:val="24"/>
        </w:rPr>
        <w:t>hyponatremia</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30-33]</w:t>
      </w:r>
      <w:r w:rsidR="002775DD" w:rsidRPr="009C5B76">
        <w:rPr>
          <w:rFonts w:ascii="Book Antiqua" w:eastAsia="Times New Roman" w:hAnsi="Book Antiqua" w:cs="Times New Roman"/>
          <w:color w:val="auto"/>
          <w:sz w:val="24"/>
          <w:szCs w:val="24"/>
        </w:rPr>
        <w:t>.</w:t>
      </w:r>
      <w:r w:rsidR="00CA0229"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 xml:space="preserve">Schmidt, studying mechanisms of </w:t>
      </w:r>
      <w:r w:rsidR="00CA0229" w:rsidRPr="009C5B76">
        <w:rPr>
          <w:rFonts w:ascii="Book Antiqua" w:eastAsia="Times New Roman" w:hAnsi="Book Antiqua" w:cs="Times New Roman"/>
          <w:color w:val="auto"/>
          <w:sz w:val="24"/>
          <w:szCs w:val="24"/>
        </w:rPr>
        <w:t>lipopolysaccharide</w:t>
      </w:r>
      <w:r w:rsidR="002775DD" w:rsidRPr="009C5B76">
        <w:rPr>
          <w:rFonts w:ascii="Book Antiqua" w:eastAsia="Times New Roman" w:hAnsi="Book Antiqua" w:cs="Times New Roman"/>
          <w:color w:val="auto"/>
          <w:sz w:val="24"/>
          <w:szCs w:val="24"/>
        </w:rPr>
        <w:t>-induced renal dysfunction, demonstrated that injection of TNF</w:t>
      </w:r>
      <w:r w:rsidR="00CA0229"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α or IL-1β increased the production of renal cytokines, decreased expression of renal sodium transporters, and decreased renal function overall</w:t>
      </w:r>
      <w:r w:rsidR="00CA0229" w:rsidRPr="009C5B76">
        <w:rPr>
          <w:rFonts w:ascii="Book Antiqua" w:eastAsia="Times New Roman" w:hAnsi="Book Antiqua" w:cs="Times New Roman"/>
          <w:color w:val="auto"/>
          <w:sz w:val="24"/>
          <w:szCs w:val="24"/>
          <w:vertAlign w:val="superscript"/>
        </w:rPr>
        <w:t>[30]</w:t>
      </w:r>
      <w:r w:rsidR="002775DD" w:rsidRPr="009C5B76">
        <w:rPr>
          <w:rFonts w:ascii="Book Antiqua" w:eastAsia="Times New Roman" w:hAnsi="Book Antiqua" w:cs="Times New Roman"/>
          <w:color w:val="auto"/>
          <w:sz w:val="24"/>
          <w:szCs w:val="24"/>
        </w:rPr>
        <w:t>.</w:t>
      </w:r>
      <w:r w:rsidR="00CA0229"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In other studies, TNF</w:t>
      </w:r>
      <w:r w:rsidR="00CA0229" w:rsidRPr="009C5B76">
        <w:rPr>
          <w:rFonts w:ascii="Book Antiqua" w:eastAsia="Times New Roman" w:hAnsi="Book Antiqua" w:cs="Times New Roman"/>
          <w:color w:val="auto"/>
          <w:sz w:val="24"/>
          <w:szCs w:val="24"/>
        </w:rPr>
        <w:t>-</w:t>
      </w:r>
      <w:r w:rsidR="002775DD" w:rsidRPr="009C5B76">
        <w:rPr>
          <w:rFonts w:ascii="Book Antiqua" w:eastAsia="Times New Roman" w:hAnsi="Book Antiqua" w:cs="Times New Roman"/>
          <w:color w:val="auto"/>
          <w:sz w:val="24"/>
          <w:szCs w:val="24"/>
        </w:rPr>
        <w:t>α has also been shown to interact with amiloride-sensitive, sodium ion channels on the surface of vertebrate cells via N</w:t>
      </w:r>
      <w:proofErr w:type="gramStart"/>
      <w:r w:rsidR="002775DD" w:rsidRPr="009C5B76">
        <w:rPr>
          <w:rFonts w:ascii="Book Antiqua" w:eastAsia="Times New Roman" w:hAnsi="Book Antiqua" w:cs="Times New Roman"/>
          <w:color w:val="auto"/>
          <w:sz w:val="24"/>
          <w:szCs w:val="24"/>
        </w:rPr>
        <w:t>,N’</w:t>
      </w:r>
      <w:proofErr w:type="gramEnd"/>
      <w:r w:rsidR="002775DD" w:rsidRPr="009C5B76">
        <w:rPr>
          <w:rFonts w:ascii="Book Antiqua" w:eastAsia="Times New Roman" w:hAnsi="Book Antiqua" w:cs="Times New Roman"/>
          <w:color w:val="auto"/>
          <w:sz w:val="24"/>
          <w:szCs w:val="24"/>
        </w:rPr>
        <w:t>-</w:t>
      </w:r>
      <w:proofErr w:type="spellStart"/>
      <w:r w:rsidR="002775DD" w:rsidRPr="009C5B76">
        <w:rPr>
          <w:rFonts w:ascii="Book Antiqua" w:eastAsia="Times New Roman" w:hAnsi="Book Antiqua" w:cs="Times New Roman"/>
          <w:color w:val="auto"/>
          <w:sz w:val="24"/>
          <w:szCs w:val="24"/>
        </w:rPr>
        <w:t>diacetylchitobiose</w:t>
      </w:r>
      <w:proofErr w:type="spellEnd"/>
      <w:r w:rsidR="002775DD" w:rsidRPr="009C5B76">
        <w:rPr>
          <w:rFonts w:ascii="Book Antiqua" w:eastAsia="Times New Roman" w:hAnsi="Book Antiqua" w:cs="Times New Roman"/>
          <w:color w:val="auto"/>
          <w:sz w:val="24"/>
          <w:szCs w:val="24"/>
        </w:rPr>
        <w:t xml:space="preserve"> </w:t>
      </w:r>
      <w:proofErr w:type="spellStart"/>
      <w:r w:rsidR="002775DD" w:rsidRPr="009C5B76">
        <w:rPr>
          <w:rFonts w:ascii="Book Antiqua" w:eastAsia="Times New Roman" w:hAnsi="Book Antiqua" w:cs="Times New Roman"/>
          <w:color w:val="auto"/>
          <w:sz w:val="24"/>
          <w:szCs w:val="24"/>
        </w:rPr>
        <w:t>lectin</w:t>
      </w:r>
      <w:proofErr w:type="spellEnd"/>
      <w:r w:rsidR="002775DD" w:rsidRPr="009C5B76">
        <w:rPr>
          <w:rFonts w:ascii="Book Antiqua" w:eastAsia="Times New Roman" w:hAnsi="Book Antiqua" w:cs="Times New Roman"/>
          <w:color w:val="auto"/>
          <w:sz w:val="24"/>
          <w:szCs w:val="24"/>
        </w:rPr>
        <w:t xml:space="preserve">-like activity, inducing an increase of membrane conductance, </w:t>
      </w:r>
      <w:r w:rsidR="002775DD" w:rsidRPr="009C5B76">
        <w:rPr>
          <w:rFonts w:ascii="Book Antiqua" w:eastAsia="Times New Roman" w:hAnsi="Book Antiqua" w:cs="Times New Roman"/>
          <w:color w:val="auto"/>
          <w:sz w:val="24"/>
          <w:szCs w:val="24"/>
        </w:rPr>
        <w:lastRenderedPageBreak/>
        <w:t>causing membrane depolarization</w:t>
      </w:r>
      <w:r w:rsidR="00CA0229" w:rsidRPr="009C5B76">
        <w:rPr>
          <w:rFonts w:ascii="Book Antiqua" w:eastAsia="Times New Roman" w:hAnsi="Book Antiqua" w:cs="Times New Roman"/>
          <w:color w:val="auto"/>
          <w:sz w:val="24"/>
          <w:szCs w:val="24"/>
          <w:vertAlign w:val="superscript"/>
        </w:rPr>
        <w:t>[31-33]</w:t>
      </w:r>
      <w:r w:rsidR="002775DD" w:rsidRPr="009C5B76">
        <w:rPr>
          <w:rFonts w:ascii="Book Antiqua" w:eastAsia="Times New Roman" w:hAnsi="Book Antiqua" w:cs="Times New Roman"/>
          <w:color w:val="auto"/>
          <w:sz w:val="24"/>
          <w:szCs w:val="24"/>
        </w:rPr>
        <w:t>.</w:t>
      </w:r>
      <w:r w:rsidR="00CA0229" w:rsidRPr="009C5B76">
        <w:rPr>
          <w:rFonts w:ascii="Book Antiqua" w:eastAsia="Times New Roman" w:hAnsi="Book Antiqua" w:cs="Times New Roman"/>
          <w:color w:val="auto"/>
          <w:sz w:val="24"/>
          <w:szCs w:val="24"/>
        </w:rPr>
        <w:t xml:space="preserve"> </w:t>
      </w:r>
      <w:r w:rsidR="002775DD" w:rsidRPr="009C5B76">
        <w:rPr>
          <w:rFonts w:ascii="Book Antiqua" w:eastAsia="Times New Roman" w:hAnsi="Book Antiqua" w:cs="Times New Roman"/>
          <w:color w:val="auto"/>
          <w:sz w:val="24"/>
          <w:szCs w:val="24"/>
        </w:rPr>
        <w:t xml:space="preserve">Taken together, these studies explore potential mechanisms for hyponatremia in association with significant inflammatory responses and acute illness caused by complex biliary disease. </w:t>
      </w:r>
    </w:p>
    <w:p w14:paraId="24B893F0" w14:textId="2F06F697" w:rsidR="00470D83" w:rsidRPr="009C5B76" w:rsidRDefault="002775DD" w:rsidP="00CA0229">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 xml:space="preserve">Our group has </w:t>
      </w:r>
      <w:r w:rsidR="00017DE9" w:rsidRPr="009C5B76">
        <w:rPr>
          <w:rFonts w:ascii="Book Antiqua" w:eastAsia="Times New Roman" w:hAnsi="Book Antiqua" w:cs="Times New Roman"/>
          <w:color w:val="auto"/>
          <w:sz w:val="24"/>
          <w:szCs w:val="24"/>
        </w:rPr>
        <w:t>previously shown an association between TNF</w:t>
      </w:r>
      <w:r w:rsidR="00CA0229" w:rsidRPr="009C5B76">
        <w:rPr>
          <w:rFonts w:ascii="Book Antiqua" w:eastAsia="Times New Roman" w:hAnsi="Book Antiqua" w:cs="Times New Roman"/>
          <w:color w:val="auto"/>
          <w:sz w:val="24"/>
          <w:szCs w:val="24"/>
        </w:rPr>
        <w:t>-</w:t>
      </w:r>
      <w:r w:rsidR="00017DE9" w:rsidRPr="009C5B76">
        <w:rPr>
          <w:rFonts w:ascii="Book Antiqua" w:eastAsia="Times New Roman" w:hAnsi="Book Antiqua" w:cs="Times New Roman"/>
          <w:color w:val="auto"/>
          <w:sz w:val="24"/>
          <w:szCs w:val="24"/>
        </w:rPr>
        <w:t xml:space="preserve">α and severe biliary infections. We have </w:t>
      </w:r>
      <w:r w:rsidRPr="009C5B76">
        <w:rPr>
          <w:rFonts w:ascii="Book Antiqua" w:eastAsia="Times New Roman" w:hAnsi="Book Antiqua" w:cs="Times New Roman"/>
          <w:color w:val="auto"/>
          <w:sz w:val="24"/>
          <w:szCs w:val="24"/>
        </w:rPr>
        <w:t xml:space="preserve">had a </w:t>
      </w:r>
      <w:r w:rsidR="00B32290" w:rsidRPr="009C5B76">
        <w:rPr>
          <w:rFonts w:ascii="Book Antiqua" w:eastAsia="Times New Roman" w:hAnsi="Book Antiqua" w:cs="Times New Roman"/>
          <w:color w:val="auto"/>
          <w:sz w:val="24"/>
          <w:szCs w:val="24"/>
        </w:rPr>
        <w:t xml:space="preserve">long </w:t>
      </w:r>
      <w:r w:rsidRPr="009C5B76">
        <w:rPr>
          <w:rFonts w:ascii="Book Antiqua" w:eastAsia="Times New Roman" w:hAnsi="Book Antiqua" w:cs="Times New Roman"/>
          <w:color w:val="auto"/>
          <w:sz w:val="24"/>
          <w:szCs w:val="24"/>
        </w:rPr>
        <w:t xml:space="preserve">interest in the contribution of biliary bacteria to the severity of illness in patients with gallstone </w:t>
      </w:r>
      <w:proofErr w:type="gramStart"/>
      <w:r w:rsidRPr="009C5B76">
        <w:rPr>
          <w:rFonts w:ascii="Book Antiqua" w:eastAsia="Times New Roman" w:hAnsi="Book Antiqua" w:cs="Times New Roman"/>
          <w:color w:val="auto"/>
          <w:sz w:val="24"/>
          <w:szCs w:val="24"/>
        </w:rPr>
        <w:t>disease</w:t>
      </w:r>
      <w:r w:rsidR="00CA0229" w:rsidRPr="009C5B76">
        <w:rPr>
          <w:rFonts w:ascii="Book Antiqua" w:eastAsia="Times New Roman" w:hAnsi="Book Antiqua" w:cs="Times New Roman"/>
          <w:color w:val="auto"/>
          <w:sz w:val="24"/>
          <w:szCs w:val="24"/>
          <w:vertAlign w:val="superscript"/>
        </w:rPr>
        <w:t>[</w:t>
      </w:r>
      <w:proofErr w:type="gramEnd"/>
      <w:r w:rsidR="00CA0229" w:rsidRPr="009C5B76">
        <w:rPr>
          <w:rFonts w:ascii="Book Antiqua" w:eastAsia="Times New Roman" w:hAnsi="Book Antiqua" w:cs="Times New Roman"/>
          <w:color w:val="auto"/>
          <w:sz w:val="24"/>
          <w:szCs w:val="24"/>
          <w:vertAlign w:val="superscript"/>
        </w:rPr>
        <w:t>34-43]</w:t>
      </w:r>
      <w:r w:rsidRPr="009C5B76">
        <w:rPr>
          <w:rFonts w:ascii="Book Antiqua" w:eastAsia="Times New Roman" w:hAnsi="Book Antiqua" w:cs="Times New Roman"/>
          <w:color w:val="auto"/>
          <w:sz w:val="24"/>
          <w:szCs w:val="24"/>
        </w:rPr>
        <w:t>.</w:t>
      </w:r>
      <w:r w:rsidR="00CA0229" w:rsidRPr="009C5B76">
        <w:rPr>
          <w:rFonts w:ascii="Book Antiqua" w:eastAsia="Times New Roman" w:hAnsi="Book Antiqua" w:cs="Times New Roman"/>
          <w:color w:val="auto"/>
          <w:sz w:val="24"/>
          <w:szCs w:val="24"/>
        </w:rPr>
        <w:t xml:space="preserve"> </w:t>
      </w:r>
      <w:r w:rsidRPr="009C5B76">
        <w:rPr>
          <w:rFonts w:ascii="Book Antiqua" w:eastAsia="Times New Roman" w:hAnsi="Book Antiqua" w:cs="Times New Roman"/>
          <w:color w:val="auto"/>
          <w:sz w:val="24"/>
          <w:szCs w:val="24"/>
        </w:rPr>
        <w:t>We previously identified several bacterial factors that facilitate biliary infection and influence the severity of disease. One such observation was that</w:t>
      </w:r>
      <w:r w:rsidR="00445CD0" w:rsidRPr="009C5B76">
        <w:rPr>
          <w:rFonts w:ascii="Book Antiqua" w:eastAsia="Times New Roman" w:hAnsi="Book Antiqua" w:cs="Times New Roman"/>
          <w:color w:val="auto"/>
          <w:sz w:val="24"/>
          <w:szCs w:val="24"/>
        </w:rPr>
        <w:t xml:space="preserve"> bacteria </w:t>
      </w:r>
      <w:r w:rsidR="00EE0BE2" w:rsidRPr="009C5B76">
        <w:rPr>
          <w:rFonts w:ascii="Book Antiqua" w:eastAsia="Times New Roman" w:hAnsi="Book Antiqua" w:cs="Times New Roman"/>
          <w:color w:val="auto"/>
          <w:sz w:val="24"/>
          <w:szCs w:val="24"/>
        </w:rPr>
        <w:t xml:space="preserve">present in </w:t>
      </w:r>
      <w:r w:rsidR="00445CD0" w:rsidRPr="009C5B76">
        <w:rPr>
          <w:rFonts w:ascii="Book Antiqua" w:eastAsia="Times New Roman" w:hAnsi="Book Antiqua" w:cs="Times New Roman"/>
          <w:color w:val="auto"/>
          <w:sz w:val="24"/>
          <w:szCs w:val="24"/>
        </w:rPr>
        <w:t xml:space="preserve">the biliary </w:t>
      </w:r>
      <w:r w:rsidR="00C51AA6" w:rsidRPr="009C5B76">
        <w:rPr>
          <w:rFonts w:ascii="Book Antiqua" w:eastAsia="Times New Roman" w:hAnsi="Book Antiqua" w:cs="Times New Roman"/>
          <w:color w:val="auto"/>
          <w:sz w:val="24"/>
          <w:szCs w:val="24"/>
        </w:rPr>
        <w:t>tree of</w:t>
      </w:r>
      <w:r w:rsidR="00445CD0" w:rsidRPr="009C5B76">
        <w:rPr>
          <w:rFonts w:ascii="Book Antiqua" w:eastAsia="Times New Roman" w:hAnsi="Book Antiqua" w:cs="Times New Roman"/>
          <w:color w:val="auto"/>
          <w:sz w:val="24"/>
          <w:szCs w:val="24"/>
        </w:rPr>
        <w:t xml:space="preserve"> patients with more severe biliary illness, produced greater level</w:t>
      </w:r>
      <w:r w:rsidR="00EE0BE2" w:rsidRPr="009C5B76">
        <w:rPr>
          <w:rFonts w:ascii="Book Antiqua" w:eastAsia="Times New Roman" w:hAnsi="Book Antiqua" w:cs="Times New Roman"/>
          <w:color w:val="auto"/>
          <w:sz w:val="24"/>
          <w:szCs w:val="24"/>
        </w:rPr>
        <w:t>s</w:t>
      </w:r>
      <w:r w:rsidR="00445CD0" w:rsidRPr="009C5B76">
        <w:rPr>
          <w:rFonts w:ascii="Book Antiqua" w:eastAsia="Times New Roman" w:hAnsi="Book Antiqua" w:cs="Times New Roman"/>
          <w:color w:val="auto"/>
          <w:sz w:val="24"/>
          <w:szCs w:val="24"/>
        </w:rPr>
        <w:t xml:space="preserve"> of TNF</w:t>
      </w:r>
      <w:r w:rsidR="00B0678C" w:rsidRPr="009C5B76">
        <w:rPr>
          <w:rFonts w:ascii="Book Antiqua" w:eastAsia="Times New Roman" w:hAnsi="Book Antiqua" w:cs="Times New Roman"/>
          <w:color w:val="auto"/>
          <w:sz w:val="24"/>
          <w:szCs w:val="24"/>
        </w:rPr>
        <w:t>-</w:t>
      </w:r>
      <w:r w:rsidR="00445CD0" w:rsidRPr="009C5B76">
        <w:rPr>
          <w:rFonts w:ascii="Book Antiqua" w:eastAsia="Times New Roman" w:hAnsi="Book Antiqua" w:cs="Times New Roman"/>
          <w:color w:val="auto"/>
          <w:sz w:val="24"/>
          <w:szCs w:val="24"/>
        </w:rPr>
        <w:t xml:space="preserve">α </w:t>
      </w:r>
      <w:r w:rsidR="002816B5" w:rsidRPr="009C5B76">
        <w:rPr>
          <w:rFonts w:ascii="Book Antiqua" w:eastAsia="Times New Roman" w:hAnsi="Book Antiqua" w:cs="Times New Roman"/>
          <w:color w:val="auto"/>
          <w:sz w:val="24"/>
          <w:szCs w:val="24"/>
        </w:rPr>
        <w:t xml:space="preserve">in </w:t>
      </w:r>
      <w:r w:rsidR="00C541CB" w:rsidRPr="009C5B76">
        <w:rPr>
          <w:rFonts w:ascii="Book Antiqua" w:eastAsia="Times New Roman" w:hAnsi="Book Antiqua" w:cs="Times New Roman"/>
          <w:i/>
          <w:color w:val="auto"/>
          <w:sz w:val="24"/>
          <w:szCs w:val="24"/>
        </w:rPr>
        <w:t xml:space="preserve">in vitro </w:t>
      </w:r>
      <w:r w:rsidR="00C541CB" w:rsidRPr="009C5B76">
        <w:rPr>
          <w:rFonts w:ascii="Book Antiqua" w:eastAsia="Times New Roman" w:hAnsi="Book Antiqua" w:cs="Times New Roman"/>
          <w:color w:val="auto"/>
          <w:sz w:val="24"/>
          <w:szCs w:val="24"/>
        </w:rPr>
        <w:t xml:space="preserve">and </w:t>
      </w:r>
      <w:r w:rsidR="00C541CB" w:rsidRPr="009C5B76">
        <w:rPr>
          <w:rFonts w:ascii="Book Antiqua" w:eastAsia="Times New Roman" w:hAnsi="Book Antiqua" w:cs="Times New Roman"/>
          <w:i/>
          <w:color w:val="auto"/>
          <w:sz w:val="24"/>
          <w:szCs w:val="24"/>
        </w:rPr>
        <w:t xml:space="preserve">in vivo </w:t>
      </w:r>
      <w:proofErr w:type="gramStart"/>
      <w:r w:rsidR="00574479" w:rsidRPr="009C5B76">
        <w:rPr>
          <w:rFonts w:ascii="Book Antiqua" w:eastAsia="Times New Roman" w:hAnsi="Book Antiqua" w:cs="Times New Roman"/>
          <w:color w:val="auto"/>
          <w:sz w:val="24"/>
          <w:szCs w:val="24"/>
        </w:rPr>
        <w:t>models</w:t>
      </w:r>
      <w:r w:rsidR="00B0678C" w:rsidRPr="009C5B76">
        <w:rPr>
          <w:rFonts w:ascii="Book Antiqua" w:eastAsia="Times New Roman" w:hAnsi="Book Antiqua" w:cs="Times New Roman"/>
          <w:color w:val="auto"/>
          <w:sz w:val="24"/>
          <w:szCs w:val="24"/>
          <w:vertAlign w:val="superscript"/>
        </w:rPr>
        <w:t>[</w:t>
      </w:r>
      <w:proofErr w:type="gramEnd"/>
      <w:r w:rsidR="00B0678C" w:rsidRPr="009C5B76">
        <w:rPr>
          <w:rFonts w:ascii="Book Antiqua" w:eastAsia="Times New Roman" w:hAnsi="Book Antiqua" w:cs="Times New Roman"/>
          <w:color w:val="auto"/>
          <w:sz w:val="24"/>
          <w:szCs w:val="24"/>
          <w:vertAlign w:val="superscript"/>
        </w:rPr>
        <w:t>41-43]</w:t>
      </w:r>
      <w:r w:rsidRPr="009C5B76">
        <w:rPr>
          <w:rFonts w:ascii="Book Antiqua" w:eastAsia="Times New Roman" w:hAnsi="Book Antiqua" w:cs="Times New Roman"/>
          <w:color w:val="auto"/>
          <w:sz w:val="24"/>
          <w:szCs w:val="24"/>
        </w:rPr>
        <w:t>.</w:t>
      </w:r>
      <w:r w:rsidR="00B0678C" w:rsidRPr="009C5B76">
        <w:rPr>
          <w:rFonts w:ascii="Book Antiqua" w:eastAsia="Times New Roman" w:hAnsi="Book Antiqua" w:cs="Times New Roman"/>
          <w:color w:val="auto"/>
          <w:sz w:val="24"/>
          <w:szCs w:val="24"/>
        </w:rPr>
        <w:t xml:space="preserve"> </w:t>
      </w:r>
      <w:r w:rsidR="00737947" w:rsidRPr="009C5B76">
        <w:rPr>
          <w:rFonts w:ascii="Book Antiqua" w:eastAsia="Times New Roman" w:hAnsi="Book Antiqua" w:cs="Times New Roman"/>
          <w:color w:val="auto"/>
          <w:sz w:val="24"/>
          <w:szCs w:val="24"/>
        </w:rPr>
        <w:t xml:space="preserve">The </w:t>
      </w:r>
      <w:r w:rsidR="00470D83" w:rsidRPr="009C5B76">
        <w:rPr>
          <w:rFonts w:ascii="Book Antiqua" w:hAnsi="Book Antiqua" w:cs="Times New Roman"/>
          <w:color w:val="auto"/>
          <w:sz w:val="24"/>
          <w:szCs w:val="24"/>
        </w:rPr>
        <w:t>most virulent bacterial species (from patients with sepsis) were associated with increased TNF</w:t>
      </w:r>
      <w:r w:rsidR="00B0678C" w:rsidRPr="009C5B76">
        <w:rPr>
          <w:rFonts w:ascii="Book Antiqua" w:hAnsi="Book Antiqua" w:cs="Times New Roman"/>
          <w:color w:val="auto"/>
          <w:sz w:val="24"/>
          <w:szCs w:val="24"/>
        </w:rPr>
        <w:t>-</w:t>
      </w:r>
      <w:r w:rsidR="00470D83" w:rsidRPr="009C5B76">
        <w:rPr>
          <w:rFonts w:ascii="Book Antiqua" w:hAnsi="Book Antiqua" w:cs="Times New Roman"/>
          <w:color w:val="auto"/>
          <w:sz w:val="24"/>
          <w:szCs w:val="24"/>
        </w:rPr>
        <w:t>α production.</w:t>
      </w:r>
      <w:r w:rsidR="00470D83" w:rsidRPr="009C5B76">
        <w:rPr>
          <w:rFonts w:ascii="Book Antiqua" w:hAnsi="Book Antiqua" w:cs="Times New Roman"/>
          <w:color w:val="auto"/>
          <w:sz w:val="24"/>
          <w:szCs w:val="24"/>
          <w:vertAlign w:val="superscript"/>
        </w:rPr>
        <w:t xml:space="preserve"> </w:t>
      </w:r>
      <w:r w:rsidR="00470D83" w:rsidRPr="009C5B76">
        <w:rPr>
          <w:rFonts w:ascii="Book Antiqua" w:hAnsi="Book Antiqua" w:cs="Times New Roman"/>
          <w:color w:val="auto"/>
          <w:sz w:val="24"/>
          <w:szCs w:val="24"/>
        </w:rPr>
        <w:t>We also noted that elderly patients harbored bacteria with a heightened ability to produce TNF</w:t>
      </w:r>
      <w:r w:rsidR="00B0678C" w:rsidRPr="009C5B76">
        <w:rPr>
          <w:rFonts w:ascii="Book Antiqua" w:hAnsi="Book Antiqua" w:cs="Times New Roman"/>
          <w:color w:val="auto"/>
          <w:sz w:val="24"/>
          <w:szCs w:val="24"/>
        </w:rPr>
        <w:t>-</w:t>
      </w:r>
      <w:r w:rsidR="00470D83" w:rsidRPr="009C5B76">
        <w:rPr>
          <w:rFonts w:ascii="Book Antiqua" w:hAnsi="Book Antiqua" w:cs="Times New Roman"/>
          <w:color w:val="auto"/>
          <w:sz w:val="24"/>
          <w:szCs w:val="24"/>
        </w:rPr>
        <w:t xml:space="preserve">α, suggesting an important contribution from inflammatory </w:t>
      </w:r>
      <w:proofErr w:type="gramStart"/>
      <w:r w:rsidR="00470D83" w:rsidRPr="009C5B76">
        <w:rPr>
          <w:rFonts w:ascii="Book Antiqua" w:hAnsi="Book Antiqua" w:cs="Times New Roman"/>
          <w:color w:val="auto"/>
          <w:sz w:val="24"/>
          <w:szCs w:val="24"/>
        </w:rPr>
        <w:t>cytokines</w:t>
      </w:r>
      <w:r w:rsidR="00B0678C" w:rsidRPr="009C5B76">
        <w:rPr>
          <w:rFonts w:ascii="Book Antiqua" w:eastAsia="Times New Roman" w:hAnsi="Book Antiqua" w:cs="Times New Roman"/>
          <w:color w:val="auto"/>
          <w:sz w:val="24"/>
          <w:szCs w:val="24"/>
          <w:vertAlign w:val="superscript"/>
        </w:rPr>
        <w:t>[</w:t>
      </w:r>
      <w:proofErr w:type="gramEnd"/>
      <w:r w:rsidR="00B0678C" w:rsidRPr="009C5B76">
        <w:rPr>
          <w:rFonts w:ascii="Book Antiqua" w:eastAsia="Times New Roman" w:hAnsi="Book Antiqua" w:cs="Times New Roman"/>
          <w:color w:val="auto"/>
          <w:sz w:val="24"/>
          <w:szCs w:val="24"/>
          <w:vertAlign w:val="superscript"/>
        </w:rPr>
        <w:t>41-43]</w:t>
      </w:r>
      <w:r w:rsidR="00470D83" w:rsidRPr="009C5B76">
        <w:rPr>
          <w:rFonts w:ascii="Book Antiqua" w:hAnsi="Book Antiqua" w:cs="Times New Roman"/>
          <w:color w:val="auto"/>
          <w:sz w:val="24"/>
          <w:szCs w:val="24"/>
        </w:rPr>
        <w:t>.</w:t>
      </w:r>
      <w:r w:rsidR="00470D83" w:rsidRPr="009C5B76">
        <w:rPr>
          <w:rFonts w:ascii="Book Antiqua" w:eastAsia="Times New Roman" w:hAnsi="Book Antiqua" w:cs="Times New Roman"/>
          <w:color w:val="auto"/>
          <w:sz w:val="24"/>
          <w:szCs w:val="24"/>
        </w:rPr>
        <w:t xml:space="preserve"> </w:t>
      </w:r>
      <w:r w:rsidR="00470D83" w:rsidRPr="009C5B76">
        <w:rPr>
          <w:rFonts w:ascii="Book Antiqua" w:hAnsi="Book Antiqua" w:cs="Times New Roman"/>
          <w:color w:val="auto"/>
          <w:sz w:val="24"/>
          <w:szCs w:val="24"/>
        </w:rPr>
        <w:t>This agrees well with the current study given the well-described effect of TNF</w:t>
      </w:r>
      <w:r w:rsidR="00B0678C" w:rsidRPr="009C5B76">
        <w:rPr>
          <w:rFonts w:ascii="Book Antiqua" w:hAnsi="Book Antiqua" w:cs="Times New Roman"/>
          <w:color w:val="auto"/>
          <w:sz w:val="24"/>
          <w:szCs w:val="24"/>
        </w:rPr>
        <w:t>-</w:t>
      </w:r>
      <w:r w:rsidR="00470D83" w:rsidRPr="009C5B76">
        <w:rPr>
          <w:rFonts w:ascii="Book Antiqua" w:hAnsi="Book Antiqua" w:cs="Times New Roman"/>
          <w:color w:val="auto"/>
          <w:sz w:val="24"/>
          <w:szCs w:val="24"/>
        </w:rPr>
        <w:t>α on sodium channels. R</w:t>
      </w:r>
      <w:r w:rsidR="00470D83" w:rsidRPr="009C5B76">
        <w:rPr>
          <w:rFonts w:ascii="Book Antiqua" w:eastAsia="Times New Roman" w:hAnsi="Book Antiqua" w:cs="Times New Roman"/>
          <w:color w:val="auto"/>
          <w:sz w:val="24"/>
          <w:szCs w:val="24"/>
        </w:rPr>
        <w:t>educed sodium</w:t>
      </w:r>
      <w:r w:rsidR="00373B74" w:rsidRPr="009C5B76">
        <w:rPr>
          <w:rFonts w:ascii="Book Antiqua" w:eastAsia="Times New Roman" w:hAnsi="Book Antiqua" w:cs="Times New Roman"/>
          <w:color w:val="auto"/>
          <w:sz w:val="24"/>
          <w:szCs w:val="24"/>
        </w:rPr>
        <w:t xml:space="preserve"> level</w:t>
      </w:r>
      <w:r w:rsidR="00470D83" w:rsidRPr="009C5B76">
        <w:rPr>
          <w:rFonts w:ascii="Book Antiqua" w:eastAsia="Times New Roman" w:hAnsi="Book Antiqua" w:cs="Times New Roman"/>
          <w:color w:val="auto"/>
          <w:sz w:val="24"/>
          <w:szCs w:val="24"/>
        </w:rPr>
        <w:t xml:space="preserve"> is likely a feature of both acute and chronic inflammatory states, </w:t>
      </w:r>
      <w:r w:rsidR="00373B74" w:rsidRPr="009C5B76">
        <w:rPr>
          <w:rFonts w:ascii="Book Antiqua" w:eastAsia="Times New Roman" w:hAnsi="Book Antiqua" w:cs="Times New Roman"/>
          <w:color w:val="auto"/>
          <w:sz w:val="24"/>
          <w:szCs w:val="24"/>
        </w:rPr>
        <w:t xml:space="preserve">and may reflect an </w:t>
      </w:r>
      <w:r w:rsidR="00470D83" w:rsidRPr="009C5B76">
        <w:rPr>
          <w:rFonts w:ascii="Book Antiqua" w:eastAsia="Times New Roman" w:hAnsi="Book Antiqua" w:cs="Times New Roman"/>
          <w:color w:val="auto"/>
          <w:sz w:val="24"/>
          <w:szCs w:val="24"/>
        </w:rPr>
        <w:t>elevated production of inflammatory cytokines. From the observations of this study, these effects are both independent and additive.</w:t>
      </w:r>
    </w:p>
    <w:p w14:paraId="581031E2" w14:textId="48AAF89D" w:rsidR="00695DFA" w:rsidRPr="009C5B76" w:rsidRDefault="00F46D54" w:rsidP="00B0678C">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We also</w:t>
      </w:r>
      <w:r w:rsidR="002775DD" w:rsidRPr="009C5B76">
        <w:rPr>
          <w:rFonts w:ascii="Book Antiqua" w:eastAsia="Times New Roman" w:hAnsi="Book Antiqua" w:cs="Times New Roman"/>
          <w:color w:val="auto"/>
          <w:sz w:val="24"/>
          <w:szCs w:val="24"/>
        </w:rPr>
        <w:t xml:space="preserve"> examined the effect of glucose on sodium levels, </w:t>
      </w:r>
      <w:r w:rsidR="00B51627" w:rsidRPr="009C5B76">
        <w:rPr>
          <w:rFonts w:ascii="Book Antiqua" w:eastAsia="Times New Roman" w:hAnsi="Book Antiqua" w:cs="Times New Roman"/>
          <w:color w:val="auto"/>
          <w:sz w:val="24"/>
          <w:szCs w:val="24"/>
        </w:rPr>
        <w:t>to</w:t>
      </w:r>
      <w:r w:rsidR="002775DD" w:rsidRPr="009C5B76">
        <w:rPr>
          <w:rFonts w:ascii="Book Antiqua" w:eastAsia="Times New Roman" w:hAnsi="Book Antiqua" w:cs="Times New Roman"/>
          <w:color w:val="auto"/>
          <w:sz w:val="24"/>
          <w:szCs w:val="24"/>
        </w:rPr>
        <w:t xml:space="preserve"> determine if pseudohyponatremia, or dilutional hyponatremia, was a confounding factor. While glucose was significantly increased in patients with preoperative hyponatremia on univariate analysis, the mean glucose was below 200 m</w:t>
      </w:r>
      <w:r w:rsidR="0059634A" w:rsidRPr="009C5B76">
        <w:rPr>
          <w:rFonts w:ascii="Book Antiqua" w:eastAsia="Times New Roman" w:hAnsi="Book Antiqua" w:cs="Times New Roman"/>
          <w:color w:val="auto"/>
          <w:sz w:val="24"/>
          <w:szCs w:val="24"/>
        </w:rPr>
        <w:t>g</w:t>
      </w:r>
      <w:r w:rsidR="002775DD" w:rsidRPr="009C5B76">
        <w:rPr>
          <w:rFonts w:ascii="Book Antiqua" w:eastAsia="Times New Roman" w:hAnsi="Book Antiqua" w:cs="Times New Roman"/>
          <w:color w:val="auto"/>
          <w:sz w:val="24"/>
          <w:szCs w:val="24"/>
        </w:rPr>
        <w:t>/</w:t>
      </w:r>
      <w:r w:rsidR="0059634A" w:rsidRPr="009C5B76">
        <w:rPr>
          <w:rFonts w:ascii="Book Antiqua" w:eastAsia="Times New Roman" w:hAnsi="Book Antiqua" w:cs="Times New Roman"/>
          <w:color w:val="auto"/>
          <w:sz w:val="24"/>
          <w:szCs w:val="24"/>
        </w:rPr>
        <w:t>d</w:t>
      </w:r>
      <w:r w:rsidR="002775DD" w:rsidRPr="009C5B76">
        <w:rPr>
          <w:rFonts w:ascii="Book Antiqua" w:eastAsia="Times New Roman" w:hAnsi="Book Antiqua" w:cs="Times New Roman"/>
          <w:color w:val="auto"/>
          <w:sz w:val="24"/>
          <w:szCs w:val="24"/>
        </w:rPr>
        <w:t>L in 80% of cases, indicating there w</w:t>
      </w:r>
      <w:r w:rsidR="007C7183" w:rsidRPr="009C5B76">
        <w:rPr>
          <w:rFonts w:ascii="Book Antiqua" w:eastAsia="Times New Roman" w:hAnsi="Book Antiqua" w:cs="Times New Roman"/>
          <w:color w:val="auto"/>
          <w:sz w:val="24"/>
          <w:szCs w:val="24"/>
        </w:rPr>
        <w:t xml:space="preserve">as likely little effect on </w:t>
      </w:r>
      <w:r w:rsidR="002775DD" w:rsidRPr="009C5B76">
        <w:rPr>
          <w:rFonts w:ascii="Book Antiqua" w:eastAsia="Times New Roman" w:hAnsi="Book Antiqua" w:cs="Times New Roman"/>
          <w:color w:val="auto"/>
          <w:sz w:val="24"/>
          <w:szCs w:val="24"/>
        </w:rPr>
        <w:t>sodium</w:t>
      </w:r>
      <w:r w:rsidR="007C7183" w:rsidRPr="009C5B76">
        <w:rPr>
          <w:rFonts w:ascii="Book Antiqua" w:eastAsia="Times New Roman" w:hAnsi="Book Antiqua" w:cs="Times New Roman"/>
          <w:color w:val="auto"/>
          <w:sz w:val="24"/>
          <w:szCs w:val="24"/>
        </w:rPr>
        <w:t xml:space="preserve"> levels</w:t>
      </w:r>
      <w:r w:rsidR="002775DD" w:rsidRPr="009C5B76">
        <w:rPr>
          <w:rFonts w:ascii="Book Antiqua" w:eastAsia="Times New Roman" w:hAnsi="Book Antiqua" w:cs="Times New Roman"/>
          <w:color w:val="auto"/>
          <w:sz w:val="24"/>
          <w:szCs w:val="24"/>
        </w:rPr>
        <w:t xml:space="preserve">. In addition, glucose did not independently correlate with hyponatremia on multivariate analysis. While glucose remains a useful parameter, it did not appear to be </w:t>
      </w:r>
      <w:r w:rsidR="00737947" w:rsidRPr="009C5B76">
        <w:rPr>
          <w:rFonts w:ascii="Book Antiqua" w:eastAsia="Times New Roman" w:hAnsi="Book Antiqua" w:cs="Times New Roman"/>
          <w:color w:val="auto"/>
          <w:sz w:val="24"/>
          <w:szCs w:val="24"/>
        </w:rPr>
        <w:t xml:space="preserve">the </w:t>
      </w:r>
      <w:r w:rsidR="002775DD" w:rsidRPr="009C5B76">
        <w:rPr>
          <w:rFonts w:ascii="Book Antiqua" w:eastAsia="Times New Roman" w:hAnsi="Book Antiqua" w:cs="Times New Roman"/>
          <w:color w:val="auto"/>
          <w:sz w:val="24"/>
          <w:szCs w:val="24"/>
        </w:rPr>
        <w:t>primary reason for hyponatremia in this study population.</w:t>
      </w:r>
      <w:r w:rsidR="00B458E2" w:rsidRPr="009C5B76">
        <w:rPr>
          <w:rFonts w:ascii="Book Antiqua" w:eastAsia="Times New Roman" w:hAnsi="Book Antiqua" w:cs="Times New Roman"/>
          <w:color w:val="auto"/>
          <w:sz w:val="24"/>
          <w:szCs w:val="24"/>
        </w:rPr>
        <w:t xml:space="preserve"> Additionally, possible influences from cirrhosis or elevated triglycerides on sodium </w:t>
      </w:r>
      <w:proofErr w:type="gramStart"/>
      <w:r w:rsidR="00B458E2" w:rsidRPr="009C5B76">
        <w:rPr>
          <w:rFonts w:ascii="Book Antiqua" w:eastAsia="Times New Roman" w:hAnsi="Book Antiqua" w:cs="Times New Roman"/>
          <w:color w:val="auto"/>
          <w:sz w:val="24"/>
          <w:szCs w:val="24"/>
        </w:rPr>
        <w:t>levels,</w:t>
      </w:r>
      <w:proofErr w:type="gramEnd"/>
      <w:r w:rsidR="00B458E2" w:rsidRPr="009C5B76">
        <w:rPr>
          <w:rFonts w:ascii="Book Antiqua" w:eastAsia="Times New Roman" w:hAnsi="Book Antiqua" w:cs="Times New Roman"/>
          <w:color w:val="auto"/>
          <w:sz w:val="24"/>
          <w:szCs w:val="24"/>
        </w:rPr>
        <w:t xml:space="preserve"> did not appear to be a factor in this study.</w:t>
      </w:r>
    </w:p>
    <w:p w14:paraId="005680D3" w14:textId="79DE15D7" w:rsidR="00B51627" w:rsidRPr="009C5B76" w:rsidRDefault="002775DD" w:rsidP="00B0678C">
      <w:pPr>
        <w:pStyle w:val="Normal1"/>
        <w:spacing w:line="360" w:lineRule="auto"/>
        <w:ind w:firstLineChars="100" w:firstLine="240"/>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t>There are some limitations of this study. First, most patient</w:t>
      </w:r>
      <w:r w:rsidR="00CF73B4" w:rsidRPr="009C5B76">
        <w:rPr>
          <w:rFonts w:ascii="Book Antiqua" w:eastAsia="Times New Roman" w:hAnsi="Book Antiqua" w:cs="Times New Roman"/>
          <w:color w:val="auto"/>
          <w:sz w:val="24"/>
          <w:szCs w:val="24"/>
        </w:rPr>
        <w:t xml:space="preserve">s in this study were veterans, </w:t>
      </w:r>
      <w:r w:rsidRPr="009C5B76">
        <w:rPr>
          <w:rFonts w:ascii="Book Antiqua" w:eastAsia="Times New Roman" w:hAnsi="Book Antiqua" w:cs="Times New Roman"/>
          <w:color w:val="auto"/>
          <w:sz w:val="24"/>
          <w:szCs w:val="24"/>
        </w:rPr>
        <w:t xml:space="preserve">a </w:t>
      </w:r>
      <w:r w:rsidR="00B51627" w:rsidRPr="009C5B76">
        <w:rPr>
          <w:rFonts w:ascii="Book Antiqua" w:eastAsia="Times New Roman" w:hAnsi="Book Antiqua" w:cs="Times New Roman"/>
          <w:color w:val="auto"/>
          <w:sz w:val="24"/>
          <w:szCs w:val="24"/>
        </w:rPr>
        <w:t>generally</w:t>
      </w:r>
      <w:r w:rsidRPr="009C5B76">
        <w:rPr>
          <w:rFonts w:ascii="Book Antiqua" w:eastAsia="Times New Roman" w:hAnsi="Book Antiqua" w:cs="Times New Roman"/>
          <w:color w:val="auto"/>
          <w:sz w:val="24"/>
          <w:szCs w:val="24"/>
        </w:rPr>
        <w:t xml:space="preserve"> older, male-predominant population. While we did note an association between male gender and hyponatremia, male gender did not </w:t>
      </w:r>
      <w:r w:rsidRPr="009C5B76">
        <w:rPr>
          <w:rFonts w:ascii="Book Antiqua" w:eastAsia="Times New Roman" w:hAnsi="Book Antiqua" w:cs="Times New Roman"/>
          <w:color w:val="auto"/>
          <w:sz w:val="24"/>
          <w:szCs w:val="24"/>
        </w:rPr>
        <w:lastRenderedPageBreak/>
        <w:t xml:space="preserve">independently correlate with hyponatremia on multivariate analysis. </w:t>
      </w:r>
      <w:r w:rsidR="002950C2" w:rsidRPr="009C5B76">
        <w:rPr>
          <w:rFonts w:ascii="Book Antiqua" w:eastAsia="Times New Roman" w:hAnsi="Book Antiqua" w:cs="Times New Roman"/>
          <w:color w:val="auto"/>
          <w:sz w:val="24"/>
          <w:szCs w:val="24"/>
        </w:rPr>
        <w:t>I</w:t>
      </w:r>
      <w:r w:rsidRPr="009C5B76">
        <w:rPr>
          <w:rFonts w:ascii="Book Antiqua" w:eastAsia="Times New Roman" w:hAnsi="Book Antiqua" w:cs="Times New Roman"/>
          <w:color w:val="auto"/>
          <w:sz w:val="24"/>
          <w:szCs w:val="24"/>
        </w:rPr>
        <w:t xml:space="preserve">t remains unclear whether </w:t>
      </w:r>
      <w:r w:rsidR="00225216" w:rsidRPr="009C5B76">
        <w:rPr>
          <w:rFonts w:ascii="Book Antiqua" w:eastAsia="Times New Roman" w:hAnsi="Book Antiqua" w:cs="Times New Roman"/>
          <w:color w:val="auto"/>
          <w:sz w:val="24"/>
          <w:szCs w:val="24"/>
        </w:rPr>
        <w:t xml:space="preserve">the </w:t>
      </w:r>
      <w:r w:rsidRPr="009C5B76">
        <w:rPr>
          <w:rFonts w:ascii="Book Antiqua" w:eastAsia="Times New Roman" w:hAnsi="Book Antiqua" w:cs="Times New Roman"/>
          <w:color w:val="auto"/>
          <w:sz w:val="24"/>
          <w:szCs w:val="24"/>
        </w:rPr>
        <w:t xml:space="preserve">study population limited our ability to examine </w:t>
      </w:r>
      <w:r w:rsidR="00CF73B4" w:rsidRPr="009C5B76">
        <w:rPr>
          <w:rFonts w:ascii="Book Antiqua" w:eastAsia="Times New Roman" w:hAnsi="Book Antiqua" w:cs="Times New Roman"/>
          <w:color w:val="auto"/>
          <w:sz w:val="24"/>
          <w:szCs w:val="24"/>
        </w:rPr>
        <w:t xml:space="preserve">contributions made by </w:t>
      </w:r>
      <w:r w:rsidR="002950C2" w:rsidRPr="009C5B76">
        <w:rPr>
          <w:rFonts w:ascii="Book Antiqua" w:eastAsia="Times New Roman" w:hAnsi="Book Antiqua" w:cs="Times New Roman"/>
          <w:color w:val="auto"/>
          <w:sz w:val="24"/>
          <w:szCs w:val="24"/>
        </w:rPr>
        <w:t>gender. I</w:t>
      </w:r>
      <w:r w:rsidR="002950C2" w:rsidRPr="009C5B76">
        <w:rPr>
          <w:rFonts w:ascii="Book Antiqua" w:hAnsi="Book Antiqua" w:cs="Times New Roman"/>
          <w:color w:val="auto"/>
          <w:sz w:val="24"/>
          <w:szCs w:val="24"/>
        </w:rPr>
        <w:t xml:space="preserve">t is unlikely this would greatly change our findings since women more commonly </w:t>
      </w:r>
      <w:r w:rsidR="00EE0BE2" w:rsidRPr="009C5B76">
        <w:rPr>
          <w:rFonts w:ascii="Book Antiqua" w:hAnsi="Book Antiqua" w:cs="Times New Roman"/>
          <w:color w:val="auto"/>
          <w:sz w:val="24"/>
          <w:szCs w:val="24"/>
        </w:rPr>
        <w:t xml:space="preserve">have </w:t>
      </w:r>
      <w:r w:rsidR="002950C2" w:rsidRPr="009C5B76">
        <w:rPr>
          <w:rFonts w:ascii="Book Antiqua" w:hAnsi="Book Antiqua" w:cs="Times New Roman"/>
          <w:color w:val="auto"/>
          <w:sz w:val="24"/>
          <w:szCs w:val="24"/>
        </w:rPr>
        <w:t>cholesterol gallstones,</w:t>
      </w:r>
      <w:r w:rsidR="00EE0BE2" w:rsidRPr="009C5B76">
        <w:rPr>
          <w:rFonts w:ascii="Book Antiqua" w:hAnsi="Book Antiqua" w:cs="Times New Roman"/>
          <w:color w:val="auto"/>
          <w:sz w:val="24"/>
          <w:szCs w:val="24"/>
        </w:rPr>
        <w:t xml:space="preserve"> which are generally </w:t>
      </w:r>
      <w:proofErr w:type="gramStart"/>
      <w:r w:rsidR="00EE0BE2" w:rsidRPr="009C5B76">
        <w:rPr>
          <w:rFonts w:ascii="Book Antiqua" w:hAnsi="Book Antiqua" w:cs="Times New Roman"/>
          <w:color w:val="auto"/>
          <w:sz w:val="24"/>
          <w:szCs w:val="24"/>
        </w:rPr>
        <w:t>sterile</w:t>
      </w:r>
      <w:r w:rsidR="00B0678C" w:rsidRPr="009C5B76">
        <w:rPr>
          <w:rFonts w:ascii="Book Antiqua" w:hAnsi="Book Antiqua" w:cs="Times New Roman"/>
          <w:color w:val="auto"/>
          <w:sz w:val="24"/>
          <w:szCs w:val="24"/>
          <w:vertAlign w:val="superscript"/>
        </w:rPr>
        <w:t>[</w:t>
      </w:r>
      <w:proofErr w:type="gramEnd"/>
      <w:r w:rsidR="00B0678C" w:rsidRPr="009C5B76">
        <w:rPr>
          <w:rFonts w:ascii="Book Antiqua" w:eastAsia="Times New Roman" w:hAnsi="Book Antiqua" w:cs="Times New Roman"/>
          <w:color w:val="auto"/>
          <w:sz w:val="24"/>
          <w:szCs w:val="24"/>
          <w:vertAlign w:val="superscript"/>
        </w:rPr>
        <w:t>37,40]</w:t>
      </w:r>
      <w:r w:rsidR="00EE0BE2" w:rsidRPr="009C5B76">
        <w:rPr>
          <w:rFonts w:ascii="Book Antiqua" w:hAnsi="Book Antiqua" w:cs="Times New Roman"/>
          <w:color w:val="auto"/>
          <w:sz w:val="24"/>
          <w:szCs w:val="24"/>
        </w:rPr>
        <w:t>.</w:t>
      </w:r>
    </w:p>
    <w:p w14:paraId="1198CA57" w14:textId="57F8C1EE" w:rsidR="00695DFA" w:rsidRPr="009C5B76" w:rsidRDefault="00B51627" w:rsidP="00B0678C">
      <w:pPr>
        <w:pStyle w:val="Normal1"/>
        <w:spacing w:line="360" w:lineRule="auto"/>
        <w:ind w:firstLineChars="100" w:firstLine="240"/>
        <w:jc w:val="both"/>
        <w:rPr>
          <w:rFonts w:ascii="Book Antiqua" w:hAnsi="Book Antiqua" w:cs="Times New Roman"/>
          <w:color w:val="auto"/>
          <w:sz w:val="24"/>
          <w:szCs w:val="24"/>
        </w:rPr>
      </w:pPr>
      <w:r w:rsidRPr="009C5B76">
        <w:rPr>
          <w:rFonts w:ascii="Book Antiqua" w:eastAsia="Times New Roman" w:hAnsi="Book Antiqua" w:cs="Times New Roman"/>
          <w:color w:val="auto"/>
          <w:sz w:val="24"/>
          <w:szCs w:val="24"/>
        </w:rPr>
        <w:t>O</w:t>
      </w:r>
      <w:r w:rsidR="00CF73B4" w:rsidRPr="009C5B76">
        <w:rPr>
          <w:rFonts w:ascii="Book Antiqua" w:eastAsia="Times New Roman" w:hAnsi="Book Antiqua" w:cs="Times New Roman"/>
          <w:color w:val="auto"/>
          <w:sz w:val="24"/>
          <w:szCs w:val="24"/>
        </w:rPr>
        <w:t xml:space="preserve">n the other hand, </w:t>
      </w:r>
      <w:r w:rsidR="002775DD" w:rsidRPr="009C5B76">
        <w:rPr>
          <w:rFonts w:ascii="Book Antiqua" w:eastAsia="Times New Roman" w:hAnsi="Book Antiqua" w:cs="Times New Roman"/>
          <w:color w:val="auto"/>
          <w:sz w:val="24"/>
          <w:szCs w:val="24"/>
        </w:rPr>
        <w:t xml:space="preserve">men and elderly patients are more likely to </w:t>
      </w:r>
      <w:r w:rsidR="008F08CF" w:rsidRPr="009C5B76">
        <w:rPr>
          <w:rFonts w:ascii="Book Antiqua" w:eastAsia="Times New Roman" w:hAnsi="Book Antiqua" w:cs="Times New Roman"/>
          <w:color w:val="auto"/>
          <w:sz w:val="24"/>
          <w:szCs w:val="24"/>
        </w:rPr>
        <w:t>harbour</w:t>
      </w:r>
      <w:r w:rsidR="002775DD" w:rsidRPr="009C5B76">
        <w:rPr>
          <w:rFonts w:ascii="Book Antiqua" w:eastAsia="Times New Roman" w:hAnsi="Book Antiqua" w:cs="Times New Roman"/>
          <w:color w:val="auto"/>
          <w:sz w:val="24"/>
          <w:szCs w:val="24"/>
        </w:rPr>
        <w:t xml:space="preserve"> biliary bacteria, </w:t>
      </w:r>
      <w:r w:rsidR="00CF73B4" w:rsidRPr="009C5B76">
        <w:rPr>
          <w:rFonts w:ascii="Book Antiqua" w:eastAsia="Times New Roman" w:hAnsi="Book Antiqua" w:cs="Times New Roman"/>
          <w:color w:val="auto"/>
          <w:sz w:val="24"/>
          <w:szCs w:val="24"/>
        </w:rPr>
        <w:t xml:space="preserve">so our </w:t>
      </w:r>
      <w:r w:rsidR="002775DD" w:rsidRPr="009C5B76">
        <w:rPr>
          <w:rFonts w:ascii="Book Antiqua" w:eastAsia="Times New Roman" w:hAnsi="Book Antiqua" w:cs="Times New Roman"/>
          <w:color w:val="auto"/>
          <w:sz w:val="24"/>
          <w:szCs w:val="24"/>
        </w:rPr>
        <w:t xml:space="preserve">population </w:t>
      </w:r>
      <w:r w:rsidR="000467D6" w:rsidRPr="009C5B76">
        <w:rPr>
          <w:rFonts w:ascii="Book Antiqua" w:eastAsia="Times New Roman" w:hAnsi="Book Antiqua" w:cs="Times New Roman"/>
          <w:color w:val="auto"/>
          <w:sz w:val="24"/>
          <w:szCs w:val="24"/>
        </w:rPr>
        <w:t>is ideal</w:t>
      </w:r>
      <w:r w:rsidR="00CF73B4" w:rsidRPr="009C5B76">
        <w:rPr>
          <w:rFonts w:ascii="Book Antiqua" w:eastAsia="Times New Roman" w:hAnsi="Book Antiqua" w:cs="Times New Roman"/>
          <w:color w:val="auto"/>
          <w:sz w:val="24"/>
          <w:szCs w:val="24"/>
        </w:rPr>
        <w:t xml:space="preserve"> for studying the effects of </w:t>
      </w:r>
      <w:r w:rsidR="00B21427" w:rsidRPr="009C5B76">
        <w:rPr>
          <w:rFonts w:ascii="Book Antiqua" w:eastAsia="Times New Roman" w:hAnsi="Book Antiqua" w:cs="Times New Roman"/>
          <w:color w:val="auto"/>
          <w:sz w:val="24"/>
          <w:szCs w:val="24"/>
        </w:rPr>
        <w:t xml:space="preserve">biliary </w:t>
      </w:r>
      <w:r w:rsidR="00CF73B4" w:rsidRPr="009C5B76">
        <w:rPr>
          <w:rFonts w:ascii="Book Antiqua" w:eastAsia="Times New Roman" w:hAnsi="Book Antiqua" w:cs="Times New Roman"/>
          <w:color w:val="auto"/>
          <w:sz w:val="24"/>
          <w:szCs w:val="24"/>
        </w:rPr>
        <w:t>infection on sodium</w:t>
      </w:r>
      <w:r w:rsidR="00373B74" w:rsidRPr="009C5B76">
        <w:rPr>
          <w:rFonts w:ascii="Book Antiqua" w:eastAsia="Times New Roman" w:hAnsi="Book Antiqua" w:cs="Times New Roman"/>
          <w:color w:val="auto"/>
          <w:sz w:val="24"/>
          <w:szCs w:val="24"/>
        </w:rPr>
        <w:t xml:space="preserve"> levels</w:t>
      </w:r>
      <w:r w:rsidR="002775DD" w:rsidRPr="009C5B76">
        <w:rPr>
          <w:rFonts w:ascii="Book Antiqua" w:eastAsia="Times New Roman" w:hAnsi="Book Antiqua" w:cs="Times New Roman"/>
          <w:color w:val="auto"/>
          <w:sz w:val="24"/>
          <w:szCs w:val="24"/>
        </w:rPr>
        <w:t>. Further</w:t>
      </w:r>
      <w:r w:rsidR="000C5FB3" w:rsidRPr="009C5B76">
        <w:rPr>
          <w:rFonts w:ascii="Book Antiqua" w:eastAsia="Times New Roman" w:hAnsi="Book Antiqua" w:cs="Times New Roman"/>
          <w:color w:val="auto"/>
          <w:sz w:val="24"/>
          <w:szCs w:val="24"/>
        </w:rPr>
        <w:t>more</w:t>
      </w:r>
      <w:r w:rsidR="002775DD" w:rsidRPr="009C5B76">
        <w:rPr>
          <w:rFonts w:ascii="Book Antiqua" w:eastAsia="Times New Roman" w:hAnsi="Book Antiqua" w:cs="Times New Roman"/>
          <w:color w:val="auto"/>
          <w:sz w:val="24"/>
          <w:szCs w:val="24"/>
        </w:rPr>
        <w:t xml:space="preserve">, this elderly population is more medically complex, facilitating our </w:t>
      </w:r>
      <w:r w:rsidR="00CF73B4" w:rsidRPr="009C5B76">
        <w:rPr>
          <w:rFonts w:ascii="Book Antiqua" w:eastAsia="Times New Roman" w:hAnsi="Book Antiqua" w:cs="Times New Roman"/>
          <w:color w:val="auto"/>
          <w:sz w:val="24"/>
          <w:szCs w:val="24"/>
        </w:rPr>
        <w:t>investigation into</w:t>
      </w:r>
      <w:r w:rsidR="002775DD" w:rsidRPr="009C5B76">
        <w:rPr>
          <w:rFonts w:ascii="Book Antiqua" w:eastAsia="Times New Roman" w:hAnsi="Book Antiqua" w:cs="Times New Roman"/>
          <w:color w:val="auto"/>
          <w:sz w:val="24"/>
          <w:szCs w:val="24"/>
        </w:rPr>
        <w:t xml:space="preserve"> the role </w:t>
      </w:r>
      <w:r w:rsidR="00373B74" w:rsidRPr="009C5B76">
        <w:rPr>
          <w:rFonts w:ascii="Book Antiqua" w:eastAsia="Times New Roman" w:hAnsi="Book Antiqua" w:cs="Times New Roman"/>
          <w:color w:val="auto"/>
          <w:sz w:val="24"/>
          <w:szCs w:val="24"/>
        </w:rPr>
        <w:t xml:space="preserve">of </w:t>
      </w:r>
      <w:r w:rsidR="002775DD" w:rsidRPr="009C5B76">
        <w:rPr>
          <w:rFonts w:ascii="Book Antiqua" w:eastAsia="Times New Roman" w:hAnsi="Book Antiqua" w:cs="Times New Roman"/>
          <w:color w:val="auto"/>
          <w:sz w:val="24"/>
          <w:szCs w:val="24"/>
        </w:rPr>
        <w:t xml:space="preserve">co-morbid disease </w:t>
      </w:r>
      <w:r w:rsidR="00373B74" w:rsidRPr="009C5B76">
        <w:rPr>
          <w:rFonts w:ascii="Book Antiqua" w:eastAsia="Times New Roman" w:hAnsi="Book Antiqua" w:cs="Times New Roman"/>
          <w:color w:val="auto"/>
          <w:sz w:val="24"/>
          <w:szCs w:val="24"/>
        </w:rPr>
        <w:t xml:space="preserve">and </w:t>
      </w:r>
      <w:r w:rsidR="002775DD" w:rsidRPr="009C5B76">
        <w:rPr>
          <w:rFonts w:ascii="Book Antiqua" w:eastAsia="Times New Roman" w:hAnsi="Book Antiqua" w:cs="Times New Roman"/>
          <w:color w:val="auto"/>
          <w:sz w:val="24"/>
          <w:szCs w:val="24"/>
        </w:rPr>
        <w:t>hyponatremia. While th</w:t>
      </w:r>
      <w:r w:rsidR="00CF73B4" w:rsidRPr="009C5B76">
        <w:rPr>
          <w:rFonts w:ascii="Book Antiqua" w:eastAsia="Times New Roman" w:hAnsi="Book Antiqua" w:cs="Times New Roman"/>
          <w:color w:val="auto"/>
          <w:sz w:val="24"/>
          <w:szCs w:val="24"/>
        </w:rPr>
        <w:t>e</w:t>
      </w:r>
      <w:r w:rsidR="00B21427" w:rsidRPr="009C5B76">
        <w:rPr>
          <w:rFonts w:ascii="Book Antiqua" w:eastAsia="Times New Roman" w:hAnsi="Book Antiqua" w:cs="Times New Roman"/>
          <w:color w:val="auto"/>
          <w:sz w:val="24"/>
          <w:szCs w:val="24"/>
        </w:rPr>
        <w:t xml:space="preserve"> study </w:t>
      </w:r>
      <w:r w:rsidR="00CF73B4" w:rsidRPr="009C5B76">
        <w:rPr>
          <w:rFonts w:ascii="Book Antiqua" w:eastAsia="Times New Roman" w:hAnsi="Book Antiqua" w:cs="Times New Roman"/>
          <w:color w:val="auto"/>
          <w:sz w:val="24"/>
          <w:szCs w:val="24"/>
        </w:rPr>
        <w:t xml:space="preserve">time period was </w:t>
      </w:r>
      <w:r w:rsidR="00653CBA" w:rsidRPr="009C5B76">
        <w:rPr>
          <w:rFonts w:ascii="Book Antiqua" w:eastAsia="Times New Roman" w:hAnsi="Book Antiqua" w:cs="Times New Roman"/>
          <w:color w:val="auto"/>
          <w:sz w:val="24"/>
          <w:szCs w:val="24"/>
        </w:rPr>
        <w:t>long</w:t>
      </w:r>
      <w:r w:rsidR="00FA0CE8" w:rsidRPr="009C5B76">
        <w:rPr>
          <w:rFonts w:ascii="Book Antiqua" w:eastAsia="Times New Roman" w:hAnsi="Book Antiqua" w:cs="Times New Roman"/>
          <w:color w:val="auto"/>
          <w:sz w:val="24"/>
          <w:szCs w:val="24"/>
        </w:rPr>
        <w:t xml:space="preserve"> (reflecting our long-term interest in biliary infections)</w:t>
      </w:r>
      <w:r w:rsidR="002775DD" w:rsidRPr="009C5B76">
        <w:rPr>
          <w:rFonts w:ascii="Book Antiqua" w:eastAsia="Times New Roman" w:hAnsi="Book Antiqua" w:cs="Times New Roman"/>
          <w:color w:val="auto"/>
          <w:sz w:val="24"/>
          <w:szCs w:val="24"/>
        </w:rPr>
        <w:t>, there was continuity assured by the senior author and methods for managing biliary disease were cons</w:t>
      </w:r>
      <w:r w:rsidR="007C4A7B" w:rsidRPr="009C5B76">
        <w:rPr>
          <w:rFonts w:ascii="Book Antiqua" w:eastAsia="Times New Roman" w:hAnsi="Book Antiqua" w:cs="Times New Roman"/>
          <w:color w:val="auto"/>
          <w:sz w:val="24"/>
          <w:szCs w:val="24"/>
        </w:rPr>
        <w:t>istent throughout the period.</w:t>
      </w:r>
      <w:r w:rsidR="00B21427" w:rsidRPr="009C5B76">
        <w:rPr>
          <w:rFonts w:ascii="Book Antiqua" w:eastAsia="Times New Roman" w:hAnsi="Book Antiqua" w:cs="Times New Roman"/>
          <w:color w:val="auto"/>
          <w:sz w:val="24"/>
          <w:szCs w:val="24"/>
        </w:rPr>
        <w:t xml:space="preserve"> </w:t>
      </w:r>
    </w:p>
    <w:p w14:paraId="18F7EF86" w14:textId="392EBDB9" w:rsidR="00695DFA" w:rsidRPr="009C5B76" w:rsidRDefault="00B0678C" w:rsidP="00B0678C">
      <w:pPr>
        <w:pStyle w:val="Normal1"/>
        <w:spacing w:line="360" w:lineRule="auto"/>
        <w:ind w:firstLineChars="100" w:firstLine="240"/>
        <w:jc w:val="both"/>
        <w:rPr>
          <w:rFonts w:ascii="Book Antiqua" w:eastAsia="Times New Roman" w:hAnsi="Book Antiqua" w:cs="Times New Roman"/>
          <w:bCs/>
          <w:color w:val="auto"/>
          <w:sz w:val="24"/>
          <w:szCs w:val="24"/>
        </w:rPr>
      </w:pPr>
      <w:r w:rsidRPr="009C5B76">
        <w:rPr>
          <w:rFonts w:ascii="Book Antiqua" w:eastAsia="Times New Roman" w:hAnsi="Book Antiqua" w:cs="Times New Roman"/>
          <w:bCs/>
          <w:color w:val="auto"/>
          <w:sz w:val="24"/>
          <w:szCs w:val="24"/>
        </w:rPr>
        <w:t>In c</w:t>
      </w:r>
      <w:r w:rsidR="002775DD" w:rsidRPr="009C5B76">
        <w:rPr>
          <w:rFonts w:ascii="Book Antiqua" w:eastAsia="Times New Roman" w:hAnsi="Book Antiqua" w:cs="Times New Roman"/>
          <w:bCs/>
          <w:color w:val="auto"/>
          <w:sz w:val="24"/>
          <w:szCs w:val="24"/>
        </w:rPr>
        <w:t>onclusion</w:t>
      </w:r>
      <w:r w:rsidRPr="009C5B76">
        <w:rPr>
          <w:rFonts w:ascii="Book Antiqua" w:eastAsia="Times New Roman" w:hAnsi="Book Antiqua" w:cs="Times New Roman"/>
          <w:bCs/>
          <w:color w:val="auto"/>
          <w:sz w:val="24"/>
          <w:szCs w:val="24"/>
        </w:rPr>
        <w:t>,</w:t>
      </w:r>
      <w:r w:rsidRPr="009C5B76">
        <w:rPr>
          <w:rFonts w:ascii="Book Antiqua" w:hAnsi="Book Antiqua" w:cs="Times New Roman" w:hint="eastAsia"/>
          <w:bCs/>
          <w:color w:val="auto"/>
          <w:sz w:val="24"/>
          <w:szCs w:val="24"/>
          <w:lang w:eastAsia="zh-CN"/>
        </w:rPr>
        <w:t xml:space="preserve"> </w:t>
      </w:r>
      <w:r w:rsidRPr="009C5B76">
        <w:rPr>
          <w:rFonts w:ascii="Book Antiqua" w:eastAsia="Times New Roman" w:hAnsi="Book Antiqua" w:cs="Times New Roman"/>
          <w:color w:val="auto"/>
          <w:sz w:val="24"/>
          <w:szCs w:val="24"/>
        </w:rPr>
        <w:t>t</w:t>
      </w:r>
      <w:r w:rsidR="00FB308E" w:rsidRPr="009C5B76">
        <w:rPr>
          <w:rFonts w:ascii="Book Antiqua" w:eastAsia="Times New Roman" w:hAnsi="Book Antiqua" w:cs="Times New Roman"/>
          <w:color w:val="auto"/>
          <w:sz w:val="24"/>
          <w:szCs w:val="24"/>
        </w:rPr>
        <w:t>his unique, large study is the first to explore, with such granularity, the relationship between complicated biliary disease and sodium</w:t>
      </w:r>
      <w:r w:rsidR="00373B74" w:rsidRPr="009C5B76">
        <w:rPr>
          <w:rFonts w:ascii="Book Antiqua" w:eastAsia="Times New Roman" w:hAnsi="Book Antiqua" w:cs="Times New Roman"/>
          <w:color w:val="auto"/>
          <w:sz w:val="24"/>
          <w:szCs w:val="24"/>
        </w:rPr>
        <w:t xml:space="preserve"> levels</w:t>
      </w:r>
      <w:r w:rsidR="00FB308E" w:rsidRPr="009C5B76">
        <w:rPr>
          <w:rFonts w:ascii="Book Antiqua" w:eastAsia="Times New Roman" w:hAnsi="Book Antiqua" w:cs="Times New Roman"/>
          <w:color w:val="auto"/>
          <w:sz w:val="24"/>
          <w:szCs w:val="24"/>
        </w:rPr>
        <w:t xml:space="preserve">. No prior studies have examined specific culture and clinical data, as these results are often not readily available in administrative databases. </w:t>
      </w:r>
      <w:r w:rsidR="008F08CF" w:rsidRPr="009C5B76">
        <w:rPr>
          <w:rFonts w:ascii="Book Antiqua" w:eastAsia="Times New Roman" w:hAnsi="Book Antiqua" w:cs="Times New Roman"/>
          <w:color w:val="auto"/>
          <w:sz w:val="24"/>
          <w:szCs w:val="24"/>
        </w:rPr>
        <w:t>W</w:t>
      </w:r>
      <w:r w:rsidR="00373B74" w:rsidRPr="009C5B76">
        <w:rPr>
          <w:rFonts w:ascii="Book Antiqua" w:eastAsia="Times New Roman" w:hAnsi="Book Antiqua" w:cs="Times New Roman"/>
          <w:color w:val="auto"/>
          <w:sz w:val="24"/>
          <w:szCs w:val="24"/>
        </w:rPr>
        <w:t>hile other studies identified an association between chronic and acute m</w:t>
      </w:r>
      <w:r w:rsidR="008F08CF" w:rsidRPr="009C5B76">
        <w:rPr>
          <w:rFonts w:ascii="Book Antiqua" w:eastAsia="Times New Roman" w:hAnsi="Book Antiqua" w:cs="Times New Roman"/>
          <w:color w:val="auto"/>
          <w:sz w:val="24"/>
          <w:szCs w:val="24"/>
        </w:rPr>
        <w:t xml:space="preserve">edical illness on sodium levels, </w:t>
      </w:r>
      <w:r w:rsidR="00373B74" w:rsidRPr="009C5B76">
        <w:rPr>
          <w:rFonts w:ascii="Book Antiqua" w:eastAsia="Times New Roman" w:hAnsi="Book Antiqua" w:cs="Times New Roman"/>
          <w:color w:val="auto"/>
          <w:sz w:val="24"/>
          <w:szCs w:val="24"/>
        </w:rPr>
        <w:t xml:space="preserve">this study revealed that both underlying medical morbidity </w:t>
      </w:r>
      <w:r w:rsidR="00373B74" w:rsidRPr="009C5B76">
        <w:rPr>
          <w:rFonts w:ascii="Book Antiqua" w:eastAsia="Times New Roman" w:hAnsi="Book Antiqua" w:cs="Times New Roman"/>
          <w:iCs/>
          <w:color w:val="auto"/>
          <w:sz w:val="24"/>
          <w:szCs w:val="24"/>
        </w:rPr>
        <w:t>and</w:t>
      </w:r>
      <w:r w:rsidR="00373B74" w:rsidRPr="009C5B76">
        <w:rPr>
          <w:rFonts w:ascii="Book Antiqua" w:eastAsia="Times New Roman" w:hAnsi="Book Antiqua" w:cs="Times New Roman"/>
          <w:color w:val="auto"/>
          <w:sz w:val="24"/>
          <w:szCs w:val="24"/>
        </w:rPr>
        <w:t xml:space="preserve"> acute illness severity contribute to decreased sodium level</w:t>
      </w:r>
      <w:r w:rsidR="003524D7" w:rsidRPr="009C5B76">
        <w:rPr>
          <w:rFonts w:ascii="Book Antiqua" w:eastAsia="Times New Roman" w:hAnsi="Book Antiqua" w:cs="Times New Roman"/>
          <w:color w:val="auto"/>
          <w:sz w:val="24"/>
          <w:szCs w:val="24"/>
        </w:rPr>
        <w:t>s</w:t>
      </w:r>
      <w:r w:rsidR="00373B74" w:rsidRPr="009C5B76">
        <w:rPr>
          <w:rFonts w:ascii="Book Antiqua" w:eastAsia="Times New Roman" w:hAnsi="Book Antiqua" w:cs="Times New Roman"/>
          <w:color w:val="auto"/>
          <w:sz w:val="24"/>
          <w:szCs w:val="24"/>
        </w:rPr>
        <w:t xml:space="preserve">, and that the effects are additive. This unique observation has not been previously reported. </w:t>
      </w:r>
      <w:r w:rsidR="00FB308E" w:rsidRPr="009C5B76">
        <w:rPr>
          <w:rFonts w:ascii="Book Antiqua" w:eastAsia="Times New Roman" w:hAnsi="Book Antiqua" w:cs="Times New Roman"/>
          <w:color w:val="auto"/>
          <w:sz w:val="24"/>
          <w:szCs w:val="24"/>
        </w:rPr>
        <w:t>The study illustrates an inverse, independent correlation between illness severity and sodium</w:t>
      </w:r>
      <w:r w:rsidR="00373B74" w:rsidRPr="009C5B76">
        <w:rPr>
          <w:rFonts w:ascii="Book Antiqua" w:eastAsia="Times New Roman" w:hAnsi="Book Antiqua" w:cs="Times New Roman"/>
          <w:color w:val="auto"/>
          <w:sz w:val="24"/>
          <w:szCs w:val="24"/>
        </w:rPr>
        <w:t xml:space="preserve"> level. Culture data demonstrate that</w:t>
      </w:r>
      <w:r w:rsidR="00FB308E" w:rsidRPr="009C5B76">
        <w:rPr>
          <w:rFonts w:ascii="Book Antiqua" w:eastAsia="Times New Roman" w:hAnsi="Book Antiqua" w:cs="Times New Roman"/>
          <w:color w:val="auto"/>
          <w:sz w:val="24"/>
          <w:szCs w:val="24"/>
        </w:rPr>
        <w:t xml:space="preserve"> sodium decreases as bacterial infection ascends from gallstone colonization to bactibilia to bacteremia. Patient comorbidity and the presence of gangrenous changes also independently correlate with sodium on multivariate analysis. Sodium is an important clinical indicator of underlying disease severity for patients with biliary disease.</w:t>
      </w:r>
    </w:p>
    <w:p w14:paraId="7AACB860" w14:textId="77777777" w:rsidR="00B15B53" w:rsidRPr="009C5B76" w:rsidRDefault="00B15B53" w:rsidP="001E3E5B">
      <w:pPr>
        <w:pStyle w:val="Normal1"/>
        <w:spacing w:line="360" w:lineRule="auto"/>
        <w:jc w:val="both"/>
        <w:rPr>
          <w:rFonts w:ascii="Book Antiqua" w:hAnsi="Book Antiqua"/>
          <w:color w:val="auto"/>
          <w:sz w:val="24"/>
          <w:szCs w:val="24"/>
        </w:rPr>
      </w:pPr>
    </w:p>
    <w:p w14:paraId="32FB76DC" w14:textId="77777777" w:rsidR="00B0678C" w:rsidRPr="009C5B76" w:rsidRDefault="00B0678C" w:rsidP="00B0678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Times New Roman"/>
          <w:b/>
          <w:bCs/>
          <w:color w:val="auto"/>
          <w:kern w:val="2"/>
          <w:sz w:val="24"/>
          <w:szCs w:val="24"/>
          <w:u w:val="single"/>
          <w:lang w:val="en-US" w:eastAsia="zh-CN"/>
        </w:rPr>
      </w:pPr>
      <w:r w:rsidRPr="009C5B76">
        <w:rPr>
          <w:rFonts w:ascii="Book Antiqua" w:eastAsia="MS PMincho" w:hAnsi="Book Antiqua" w:cs="Times New Roman"/>
          <w:b/>
          <w:bCs/>
          <w:color w:val="auto"/>
          <w:kern w:val="2"/>
          <w:sz w:val="24"/>
          <w:szCs w:val="24"/>
          <w:u w:val="single"/>
          <w:lang w:val="en-US" w:eastAsia="ja-JP"/>
        </w:rPr>
        <w:t>ARTICLE HIGHLIGHTS</w:t>
      </w:r>
    </w:p>
    <w:p w14:paraId="7D1AFEF8" w14:textId="16FA5428" w:rsidR="00B0678C" w:rsidRPr="009C5B76" w:rsidRDefault="001B1DD1" w:rsidP="00B0678C">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b/>
          <w:i/>
          <w:color w:val="auto"/>
          <w:sz w:val="24"/>
          <w:szCs w:val="24"/>
        </w:rPr>
        <w:t xml:space="preserve">Research </w:t>
      </w:r>
      <w:r w:rsidR="00B0678C" w:rsidRPr="009C5B76">
        <w:rPr>
          <w:rFonts w:ascii="Book Antiqua" w:hAnsi="Book Antiqua" w:cs="Times New Roman"/>
          <w:b/>
          <w:i/>
          <w:color w:val="auto"/>
          <w:sz w:val="24"/>
          <w:szCs w:val="24"/>
        </w:rPr>
        <w:t>b</w:t>
      </w:r>
      <w:r w:rsidR="001934A4" w:rsidRPr="009C5B76">
        <w:rPr>
          <w:rFonts w:ascii="Book Antiqua" w:hAnsi="Book Antiqua" w:cs="Times New Roman"/>
          <w:b/>
          <w:i/>
          <w:color w:val="auto"/>
          <w:sz w:val="24"/>
          <w:szCs w:val="24"/>
        </w:rPr>
        <w:t>ackground</w:t>
      </w:r>
    </w:p>
    <w:p w14:paraId="554EA072" w14:textId="1C7B431F" w:rsidR="001934A4" w:rsidRPr="009C5B76" w:rsidRDefault="001934A4" w:rsidP="00B0678C">
      <w:pPr>
        <w:pStyle w:val="Normal1"/>
        <w:spacing w:line="360" w:lineRule="auto"/>
        <w:jc w:val="both"/>
        <w:rPr>
          <w:rFonts w:ascii="Book Antiqua" w:eastAsia="Times New Roman" w:hAnsi="Book Antiqua" w:cs="Times New Roman"/>
          <w:color w:val="auto"/>
          <w:sz w:val="24"/>
          <w:szCs w:val="24"/>
        </w:rPr>
      </w:pPr>
      <w:r w:rsidRPr="009C5B76">
        <w:rPr>
          <w:rFonts w:ascii="Book Antiqua" w:hAnsi="Book Antiqua" w:cs="Times New Roman"/>
          <w:color w:val="auto"/>
          <w:sz w:val="24"/>
          <w:szCs w:val="24"/>
        </w:rPr>
        <w:t>While hyponatremia has been studied in the context of other infectious and inflammatory disease states, s</w:t>
      </w:r>
      <w:r w:rsidRPr="009C5B76">
        <w:rPr>
          <w:rFonts w:ascii="Book Antiqua" w:eastAsia="Times New Roman" w:hAnsi="Book Antiqua" w:cs="Times New Roman"/>
          <w:color w:val="auto"/>
          <w:sz w:val="24"/>
          <w:szCs w:val="24"/>
        </w:rPr>
        <w:t xml:space="preserve">odium level has not yet been studied in a large-scale </w:t>
      </w:r>
      <w:r w:rsidRPr="009C5B76">
        <w:rPr>
          <w:rFonts w:ascii="Book Antiqua" w:eastAsia="Times New Roman" w:hAnsi="Book Antiqua" w:cs="Times New Roman"/>
          <w:color w:val="auto"/>
          <w:sz w:val="24"/>
          <w:szCs w:val="24"/>
        </w:rPr>
        <w:lastRenderedPageBreak/>
        <w:t xml:space="preserve">clinical study of patients with severe biliary disease. Serum sodium a common initial laboratory test for patients presenting with biliary disease, may serve as an important diagnostic tool for assessing the underlying severity of illness. </w:t>
      </w:r>
    </w:p>
    <w:p w14:paraId="3FCAC5C4" w14:textId="77777777" w:rsidR="00B0678C" w:rsidRPr="009C5B76" w:rsidRDefault="00B0678C" w:rsidP="00B0678C">
      <w:pPr>
        <w:pStyle w:val="Normal1"/>
        <w:spacing w:line="360" w:lineRule="auto"/>
        <w:jc w:val="both"/>
        <w:rPr>
          <w:rFonts w:ascii="Book Antiqua" w:hAnsi="Book Antiqua" w:cs="Times New Roman"/>
          <w:color w:val="auto"/>
          <w:sz w:val="24"/>
          <w:szCs w:val="24"/>
        </w:rPr>
      </w:pPr>
    </w:p>
    <w:p w14:paraId="6C5A297B" w14:textId="58704F0F" w:rsidR="00B0678C" w:rsidRPr="009C5B76" w:rsidRDefault="001B1DD1" w:rsidP="00B0678C">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b/>
          <w:i/>
          <w:color w:val="auto"/>
          <w:sz w:val="24"/>
          <w:szCs w:val="24"/>
        </w:rPr>
        <w:t xml:space="preserve">Research </w:t>
      </w:r>
      <w:r w:rsidR="00B0678C" w:rsidRPr="009C5B76">
        <w:rPr>
          <w:rFonts w:ascii="Book Antiqua" w:hAnsi="Book Antiqua" w:cs="Times New Roman"/>
          <w:b/>
          <w:i/>
          <w:color w:val="auto"/>
          <w:sz w:val="24"/>
          <w:szCs w:val="24"/>
        </w:rPr>
        <w:t>m</w:t>
      </w:r>
      <w:r w:rsidR="001934A4" w:rsidRPr="009C5B76">
        <w:rPr>
          <w:rFonts w:ascii="Book Antiqua" w:hAnsi="Book Antiqua" w:cs="Times New Roman"/>
          <w:b/>
          <w:i/>
          <w:color w:val="auto"/>
          <w:sz w:val="24"/>
          <w:szCs w:val="24"/>
        </w:rPr>
        <w:t>otivation</w:t>
      </w:r>
    </w:p>
    <w:p w14:paraId="446E08BC" w14:textId="7566B565" w:rsidR="001B1DD1" w:rsidRPr="009C5B76" w:rsidRDefault="003A39E1" w:rsidP="00B0678C">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color w:val="auto"/>
          <w:sz w:val="24"/>
          <w:szCs w:val="24"/>
        </w:rPr>
        <w:t>Despite advances in both laboratory and radiographic technologies, identifying patients with severe biliary disease remains a challenge for health care providers in the acute setting. We felt that serum sodium could serve as a critical tool in identifying patients with severe illness, accelerating their care, and improving patient outcomes.</w:t>
      </w:r>
    </w:p>
    <w:p w14:paraId="0049E83E" w14:textId="77777777" w:rsidR="00E05094" w:rsidRPr="009C5B76" w:rsidRDefault="00E05094" w:rsidP="00B0678C">
      <w:pPr>
        <w:pStyle w:val="Normal1"/>
        <w:spacing w:line="360" w:lineRule="auto"/>
        <w:jc w:val="both"/>
        <w:rPr>
          <w:rFonts w:ascii="Book Antiqua" w:hAnsi="Book Antiqua" w:cs="Times New Roman"/>
          <w:b/>
          <w:i/>
          <w:color w:val="auto"/>
          <w:sz w:val="24"/>
          <w:szCs w:val="24"/>
        </w:rPr>
      </w:pPr>
    </w:p>
    <w:p w14:paraId="045D826F" w14:textId="42834C68" w:rsidR="00E05094" w:rsidRPr="009C5B76" w:rsidRDefault="001B1DD1" w:rsidP="00E05094">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b/>
          <w:i/>
          <w:color w:val="auto"/>
          <w:sz w:val="24"/>
          <w:szCs w:val="24"/>
        </w:rPr>
        <w:t xml:space="preserve">Research </w:t>
      </w:r>
      <w:r w:rsidR="00E05094" w:rsidRPr="009C5B76">
        <w:rPr>
          <w:rFonts w:ascii="Book Antiqua" w:hAnsi="Book Antiqua" w:cs="Times New Roman"/>
          <w:b/>
          <w:i/>
          <w:color w:val="auto"/>
          <w:sz w:val="24"/>
          <w:szCs w:val="24"/>
        </w:rPr>
        <w:t>o</w:t>
      </w:r>
      <w:r w:rsidRPr="009C5B76">
        <w:rPr>
          <w:rFonts w:ascii="Book Antiqua" w:hAnsi="Book Antiqua" w:cs="Times New Roman"/>
          <w:b/>
          <w:i/>
          <w:color w:val="auto"/>
          <w:sz w:val="24"/>
          <w:szCs w:val="24"/>
        </w:rPr>
        <w:t>bjectives</w:t>
      </w:r>
    </w:p>
    <w:p w14:paraId="4C51ED89" w14:textId="2F4DDEEA" w:rsidR="001B1DD1" w:rsidRPr="009C5B76" w:rsidRDefault="001934A4" w:rsidP="00E05094">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color w:val="auto"/>
          <w:sz w:val="24"/>
          <w:szCs w:val="24"/>
        </w:rPr>
        <w:t>We sought to clarify the relationship between serum sodium and severe bili</w:t>
      </w:r>
      <w:r w:rsidR="003A39E1" w:rsidRPr="009C5B76">
        <w:rPr>
          <w:rFonts w:ascii="Book Antiqua" w:hAnsi="Book Antiqua" w:cs="Times New Roman"/>
          <w:color w:val="auto"/>
          <w:sz w:val="24"/>
          <w:szCs w:val="24"/>
        </w:rPr>
        <w:t xml:space="preserve">ary disease. Specifically, our goals were to determine if a correlation existed between serum sodium and both illness severity and the presence/location of biliary bacteria. We also sought to determine if such a correlation existed with other clinical factors including the presence of gangrenous changes, </w:t>
      </w:r>
      <w:proofErr w:type="spellStart"/>
      <w:r w:rsidR="003A39E1" w:rsidRPr="009C5B76">
        <w:rPr>
          <w:rFonts w:ascii="Book Antiqua" w:hAnsi="Book Antiqua" w:cs="Times New Roman"/>
          <w:color w:val="auto"/>
          <w:sz w:val="24"/>
          <w:szCs w:val="24"/>
        </w:rPr>
        <w:t>Charlson</w:t>
      </w:r>
      <w:proofErr w:type="spellEnd"/>
      <w:r w:rsidR="003A39E1" w:rsidRPr="009C5B76">
        <w:rPr>
          <w:rFonts w:ascii="Book Antiqua" w:hAnsi="Book Antiqua" w:cs="Times New Roman"/>
          <w:color w:val="auto"/>
          <w:sz w:val="24"/>
          <w:szCs w:val="24"/>
        </w:rPr>
        <w:t xml:space="preserve"> </w:t>
      </w:r>
      <w:r w:rsidR="00E05094" w:rsidRPr="009C5B76">
        <w:rPr>
          <w:rFonts w:ascii="Book Antiqua" w:hAnsi="Book Antiqua" w:cs="Times New Roman"/>
          <w:color w:val="auto"/>
          <w:sz w:val="24"/>
          <w:szCs w:val="24"/>
        </w:rPr>
        <w:t>c</w:t>
      </w:r>
      <w:r w:rsidR="003A39E1" w:rsidRPr="009C5B76">
        <w:rPr>
          <w:rFonts w:ascii="Book Antiqua" w:hAnsi="Book Antiqua" w:cs="Times New Roman"/>
          <w:color w:val="auto"/>
          <w:sz w:val="24"/>
          <w:szCs w:val="24"/>
        </w:rPr>
        <w:t>omorbidity score, and glucose level.</w:t>
      </w:r>
    </w:p>
    <w:p w14:paraId="07373AAE" w14:textId="77777777" w:rsidR="00E05094" w:rsidRPr="009C5B76" w:rsidRDefault="00E05094" w:rsidP="00E05094">
      <w:pPr>
        <w:pStyle w:val="Normal1"/>
        <w:spacing w:line="360" w:lineRule="auto"/>
        <w:jc w:val="both"/>
        <w:rPr>
          <w:rFonts w:ascii="Book Antiqua" w:hAnsi="Book Antiqua" w:cs="Times New Roman"/>
          <w:b/>
          <w:i/>
          <w:color w:val="auto"/>
          <w:sz w:val="24"/>
          <w:szCs w:val="24"/>
        </w:rPr>
      </w:pPr>
    </w:p>
    <w:p w14:paraId="19978760" w14:textId="28A86D91" w:rsidR="00E05094" w:rsidRPr="009C5B76" w:rsidRDefault="001B1DD1" w:rsidP="00E05094">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b/>
          <w:i/>
          <w:color w:val="auto"/>
          <w:sz w:val="24"/>
          <w:szCs w:val="24"/>
        </w:rPr>
        <w:t xml:space="preserve">Research </w:t>
      </w:r>
      <w:r w:rsidR="00E05094" w:rsidRPr="009C5B76">
        <w:rPr>
          <w:rFonts w:ascii="Book Antiqua" w:hAnsi="Book Antiqua" w:cs="Times New Roman"/>
          <w:b/>
          <w:i/>
          <w:color w:val="auto"/>
          <w:sz w:val="24"/>
          <w:szCs w:val="24"/>
        </w:rPr>
        <w:t>m</w:t>
      </w:r>
      <w:r w:rsidRPr="009C5B76">
        <w:rPr>
          <w:rFonts w:ascii="Book Antiqua" w:hAnsi="Book Antiqua" w:cs="Times New Roman"/>
          <w:b/>
          <w:i/>
          <w:color w:val="auto"/>
          <w:sz w:val="24"/>
          <w:szCs w:val="24"/>
        </w:rPr>
        <w:t>ethods</w:t>
      </w:r>
    </w:p>
    <w:p w14:paraId="7E12876B" w14:textId="069E3DDE" w:rsidR="00CE099D" w:rsidRPr="009C5B76" w:rsidRDefault="00CE099D" w:rsidP="00E05094">
      <w:pPr>
        <w:pStyle w:val="Normal1"/>
        <w:spacing w:line="360" w:lineRule="auto"/>
        <w:jc w:val="both"/>
        <w:rPr>
          <w:rFonts w:ascii="Book Antiqua" w:eastAsia="Times New Roman" w:hAnsi="Book Antiqua" w:cs="Times New Roman"/>
          <w:color w:val="auto"/>
          <w:sz w:val="24"/>
          <w:szCs w:val="24"/>
        </w:rPr>
      </w:pPr>
      <w:r w:rsidRPr="009C5B76">
        <w:rPr>
          <w:rFonts w:ascii="Book Antiqua" w:hAnsi="Book Antiqua" w:cs="Times New Roman"/>
          <w:color w:val="auto"/>
          <w:sz w:val="24"/>
          <w:szCs w:val="24"/>
        </w:rPr>
        <w:t xml:space="preserve">We utilized </w:t>
      </w:r>
      <w:r w:rsidRPr="009C5B76">
        <w:rPr>
          <w:rFonts w:ascii="Book Antiqua" w:eastAsia="Times New Roman" w:hAnsi="Book Antiqua" w:cs="Times New Roman"/>
          <w:color w:val="auto"/>
          <w:sz w:val="24"/>
          <w:szCs w:val="24"/>
        </w:rPr>
        <w:t xml:space="preserve">a prospectively collected, comprehensive quality outcomes database containing detailed patient demographics, clinical information, and outcomes spanning from March 1989 to October 2019 with 920 patients with gallstone disease. The lowest sodium level during the initial acute phase of illness, prior to therapeutic intervention was recorded. We determined illness severity based on pre-intervention findings and classified patients </w:t>
      </w:r>
      <w:r w:rsidR="0022438C" w:rsidRPr="009C5B76">
        <w:rPr>
          <w:rFonts w:ascii="Book Antiqua" w:eastAsia="Times New Roman" w:hAnsi="Book Antiqua" w:cs="Times New Roman"/>
          <w:color w:val="auto"/>
          <w:sz w:val="24"/>
          <w:szCs w:val="24"/>
        </w:rPr>
        <w:t xml:space="preserve">accordingly. </w:t>
      </w:r>
      <w:r w:rsidRPr="009C5B76">
        <w:rPr>
          <w:rFonts w:ascii="Book Antiqua" w:eastAsia="Times New Roman" w:hAnsi="Book Antiqua" w:cs="Times New Roman"/>
          <w:color w:val="auto"/>
          <w:sz w:val="24"/>
          <w:szCs w:val="24"/>
        </w:rPr>
        <w:t>The level of bacterial infection was determined using culture results fro</w:t>
      </w:r>
      <w:r w:rsidR="0022438C" w:rsidRPr="009C5B76">
        <w:rPr>
          <w:rFonts w:ascii="Book Antiqua" w:eastAsia="Times New Roman" w:hAnsi="Book Antiqua" w:cs="Times New Roman"/>
          <w:color w:val="auto"/>
          <w:sz w:val="24"/>
          <w:szCs w:val="24"/>
        </w:rPr>
        <w:t>m gallstones, bile, and blood; p</w:t>
      </w:r>
      <w:r w:rsidRPr="009C5B76">
        <w:rPr>
          <w:rFonts w:ascii="Book Antiqua" w:eastAsia="Times New Roman" w:hAnsi="Book Antiqua" w:cs="Times New Roman"/>
          <w:color w:val="auto"/>
          <w:sz w:val="24"/>
          <w:szCs w:val="24"/>
        </w:rPr>
        <w:t xml:space="preserve">atients were stratified by the highest level of bacterial infection detected. </w:t>
      </w:r>
      <w:r w:rsidR="0022438C" w:rsidRPr="009C5B76">
        <w:rPr>
          <w:rFonts w:ascii="Book Antiqua" w:eastAsia="Times New Roman" w:hAnsi="Book Antiqua" w:cs="Times New Roman"/>
          <w:color w:val="auto"/>
          <w:sz w:val="24"/>
          <w:szCs w:val="24"/>
        </w:rPr>
        <w:t>Patients were also stratified by t</w:t>
      </w:r>
      <w:r w:rsidRPr="009C5B76">
        <w:rPr>
          <w:rFonts w:ascii="Book Antiqua" w:eastAsia="Times New Roman" w:hAnsi="Book Antiqua" w:cs="Times New Roman"/>
          <w:color w:val="auto"/>
          <w:sz w:val="24"/>
          <w:szCs w:val="24"/>
        </w:rPr>
        <w:t xml:space="preserve">he </w:t>
      </w:r>
      <w:proofErr w:type="spellStart"/>
      <w:r w:rsidRPr="009C5B76">
        <w:rPr>
          <w:rFonts w:ascii="Book Antiqua" w:eastAsia="Times New Roman" w:hAnsi="Book Antiqua" w:cs="Times New Roman"/>
          <w:color w:val="auto"/>
          <w:sz w:val="24"/>
          <w:szCs w:val="24"/>
        </w:rPr>
        <w:t>C</w:t>
      </w:r>
      <w:r w:rsidR="0022438C" w:rsidRPr="009C5B76">
        <w:rPr>
          <w:rFonts w:ascii="Book Antiqua" w:eastAsia="Times New Roman" w:hAnsi="Book Antiqua" w:cs="Times New Roman"/>
          <w:color w:val="auto"/>
          <w:sz w:val="24"/>
          <w:szCs w:val="24"/>
        </w:rPr>
        <w:t>harlson</w:t>
      </w:r>
      <w:proofErr w:type="spellEnd"/>
      <w:r w:rsidR="0022438C" w:rsidRPr="009C5B76">
        <w:rPr>
          <w:rFonts w:ascii="Book Antiqua" w:eastAsia="Times New Roman" w:hAnsi="Book Antiqua" w:cs="Times New Roman"/>
          <w:color w:val="auto"/>
          <w:sz w:val="24"/>
          <w:szCs w:val="24"/>
        </w:rPr>
        <w:t xml:space="preserve"> Comorbidity Index. </w:t>
      </w:r>
    </w:p>
    <w:p w14:paraId="5819A768" w14:textId="77777777" w:rsidR="00E05094" w:rsidRPr="009C5B76" w:rsidRDefault="00E05094" w:rsidP="00E05094">
      <w:pPr>
        <w:pStyle w:val="Normal1"/>
        <w:spacing w:line="360" w:lineRule="auto"/>
        <w:jc w:val="both"/>
        <w:rPr>
          <w:rFonts w:ascii="Book Antiqua" w:hAnsi="Book Antiqua" w:cs="Times New Roman"/>
          <w:b/>
          <w:i/>
          <w:color w:val="auto"/>
          <w:sz w:val="24"/>
          <w:szCs w:val="24"/>
        </w:rPr>
      </w:pPr>
    </w:p>
    <w:p w14:paraId="5B3CB79A" w14:textId="4C016F1F" w:rsidR="00E05094" w:rsidRPr="009C5B76" w:rsidRDefault="001B1DD1" w:rsidP="00E05094">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b/>
          <w:i/>
          <w:color w:val="auto"/>
          <w:sz w:val="24"/>
          <w:szCs w:val="24"/>
        </w:rPr>
        <w:t xml:space="preserve">Research </w:t>
      </w:r>
      <w:r w:rsidR="00E05094" w:rsidRPr="009C5B76">
        <w:rPr>
          <w:rFonts w:ascii="Book Antiqua" w:hAnsi="Book Antiqua" w:cs="Times New Roman"/>
          <w:b/>
          <w:i/>
          <w:color w:val="auto"/>
          <w:sz w:val="24"/>
          <w:szCs w:val="24"/>
        </w:rPr>
        <w:t>r</w:t>
      </w:r>
      <w:r w:rsidRPr="009C5B76">
        <w:rPr>
          <w:rFonts w:ascii="Book Antiqua" w:hAnsi="Book Antiqua" w:cs="Times New Roman"/>
          <w:b/>
          <w:i/>
          <w:color w:val="auto"/>
          <w:sz w:val="24"/>
          <w:szCs w:val="24"/>
        </w:rPr>
        <w:t>esults</w:t>
      </w:r>
    </w:p>
    <w:p w14:paraId="27E20E3B" w14:textId="6E10D399" w:rsidR="0022438C" w:rsidRPr="009C5B76" w:rsidRDefault="0022438C" w:rsidP="00E05094">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color w:val="auto"/>
          <w:sz w:val="24"/>
          <w:szCs w:val="24"/>
        </w:rPr>
        <w:lastRenderedPageBreak/>
        <w:t xml:space="preserve">We observed a progressive, statistically significant decrease in sodium level with worsening disease severity. We also observed an incremental decrease in serum sodium with ascending bacterial infection. </w:t>
      </w:r>
      <w:proofErr w:type="spellStart"/>
      <w:r w:rsidR="00E05094" w:rsidRPr="009C5B76">
        <w:rPr>
          <w:rFonts w:ascii="Book Antiqua" w:eastAsia="Times New Roman" w:hAnsi="Book Antiqua" w:cs="Times New Roman"/>
          <w:color w:val="auto"/>
          <w:sz w:val="24"/>
          <w:szCs w:val="24"/>
        </w:rPr>
        <w:t>Charlson</w:t>
      </w:r>
      <w:proofErr w:type="spellEnd"/>
      <w:r w:rsidR="00E05094" w:rsidRPr="009C5B76">
        <w:rPr>
          <w:rFonts w:ascii="Book Antiqua" w:eastAsia="Times New Roman" w:hAnsi="Book Antiqua" w:cs="Times New Roman"/>
          <w:color w:val="auto"/>
          <w:sz w:val="24"/>
          <w:szCs w:val="24"/>
        </w:rPr>
        <w:t xml:space="preserve"> Comorbidity Index</w:t>
      </w:r>
      <w:r w:rsidRPr="009C5B76">
        <w:rPr>
          <w:rFonts w:ascii="Book Antiqua" w:eastAsia="Times New Roman" w:hAnsi="Book Antiqua" w:cs="Times New Roman"/>
          <w:color w:val="auto"/>
          <w:sz w:val="24"/>
          <w:szCs w:val="24"/>
        </w:rPr>
        <w:t xml:space="preserve"> and the presence of gangrenous changes were also independent predictors of decreased sodium on multivariate analysis.</w:t>
      </w:r>
    </w:p>
    <w:p w14:paraId="16927E89" w14:textId="77777777" w:rsidR="00E05094" w:rsidRPr="009C5B76" w:rsidRDefault="00E05094" w:rsidP="00E05094">
      <w:pPr>
        <w:pStyle w:val="Normal1"/>
        <w:spacing w:line="360" w:lineRule="auto"/>
        <w:jc w:val="both"/>
        <w:rPr>
          <w:rFonts w:ascii="Book Antiqua" w:hAnsi="Book Antiqua" w:cs="Times New Roman"/>
          <w:b/>
          <w:i/>
          <w:color w:val="auto"/>
          <w:sz w:val="24"/>
          <w:szCs w:val="24"/>
        </w:rPr>
      </w:pPr>
    </w:p>
    <w:p w14:paraId="337B699C" w14:textId="372D77D1" w:rsidR="00E05094" w:rsidRPr="009C5B76" w:rsidRDefault="001B1DD1" w:rsidP="00E05094">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b/>
          <w:i/>
          <w:color w:val="auto"/>
          <w:sz w:val="24"/>
          <w:szCs w:val="24"/>
        </w:rPr>
        <w:t xml:space="preserve">Research </w:t>
      </w:r>
      <w:r w:rsidR="00E05094" w:rsidRPr="009C5B76">
        <w:rPr>
          <w:rFonts w:ascii="Book Antiqua" w:hAnsi="Book Antiqua" w:cs="Times New Roman"/>
          <w:b/>
          <w:i/>
          <w:color w:val="auto"/>
          <w:sz w:val="24"/>
          <w:szCs w:val="24"/>
        </w:rPr>
        <w:t>c</w:t>
      </w:r>
      <w:r w:rsidRPr="009C5B76">
        <w:rPr>
          <w:rFonts w:ascii="Book Antiqua" w:hAnsi="Book Antiqua" w:cs="Times New Roman"/>
          <w:b/>
          <w:i/>
          <w:color w:val="auto"/>
          <w:sz w:val="24"/>
          <w:szCs w:val="24"/>
        </w:rPr>
        <w:t>onclusions</w:t>
      </w:r>
    </w:p>
    <w:p w14:paraId="2648B8BD" w14:textId="665A4B0A" w:rsidR="001B1DD1" w:rsidRPr="009C5B76" w:rsidRDefault="0022438C" w:rsidP="00E05094">
      <w:pPr>
        <w:pStyle w:val="Normal1"/>
        <w:spacing w:line="360" w:lineRule="auto"/>
        <w:jc w:val="both"/>
        <w:rPr>
          <w:rFonts w:ascii="Book Antiqua" w:eastAsia="Times New Roman" w:hAnsi="Book Antiqua" w:cs="Times New Roman"/>
          <w:color w:val="auto"/>
          <w:sz w:val="24"/>
          <w:szCs w:val="24"/>
        </w:rPr>
      </w:pPr>
      <w:r w:rsidRPr="009C5B76">
        <w:rPr>
          <w:rFonts w:ascii="Book Antiqua" w:hAnsi="Book Antiqua" w:cs="Times New Roman"/>
          <w:color w:val="auto"/>
          <w:sz w:val="24"/>
          <w:szCs w:val="24"/>
        </w:rPr>
        <w:t xml:space="preserve">This study is the first to describe an inverse relationship between serum sodium and severity of biliary disease. </w:t>
      </w:r>
      <w:r w:rsidRPr="009C5B76">
        <w:rPr>
          <w:rFonts w:ascii="Book Antiqua" w:eastAsia="Times New Roman" w:hAnsi="Book Antiqua" w:cs="Times New Roman"/>
          <w:color w:val="auto"/>
          <w:sz w:val="24"/>
          <w:szCs w:val="24"/>
        </w:rPr>
        <w:t>Furthermore, it reveals that both underlying medical morbidity and acute illness severity contribute to decreased sodium levels, and that the effects are additive. This study justifies the use of serum sodium as a clinical predictor of the severity of biliary disease.</w:t>
      </w:r>
    </w:p>
    <w:p w14:paraId="157A7268" w14:textId="77777777" w:rsidR="00E05094" w:rsidRPr="009C5B76" w:rsidRDefault="00E05094" w:rsidP="00E05094">
      <w:pPr>
        <w:pStyle w:val="Normal1"/>
        <w:spacing w:line="360" w:lineRule="auto"/>
        <w:jc w:val="both"/>
        <w:rPr>
          <w:rFonts w:ascii="Book Antiqua" w:hAnsi="Book Antiqua" w:cs="Times New Roman"/>
          <w:b/>
          <w:i/>
          <w:color w:val="auto"/>
          <w:sz w:val="24"/>
          <w:szCs w:val="24"/>
        </w:rPr>
      </w:pPr>
    </w:p>
    <w:p w14:paraId="6E692A02" w14:textId="114BC485" w:rsidR="00E05094" w:rsidRPr="009C5B76" w:rsidRDefault="0022438C" w:rsidP="00E05094">
      <w:pPr>
        <w:pStyle w:val="Normal1"/>
        <w:spacing w:line="360" w:lineRule="auto"/>
        <w:jc w:val="both"/>
        <w:rPr>
          <w:rFonts w:ascii="Book Antiqua" w:hAnsi="Book Antiqua" w:cs="Times New Roman"/>
          <w:color w:val="auto"/>
          <w:sz w:val="24"/>
          <w:szCs w:val="24"/>
        </w:rPr>
      </w:pPr>
      <w:r w:rsidRPr="009C5B76">
        <w:rPr>
          <w:rFonts w:ascii="Book Antiqua" w:hAnsi="Book Antiqua" w:cs="Times New Roman"/>
          <w:b/>
          <w:i/>
          <w:color w:val="auto"/>
          <w:sz w:val="24"/>
          <w:szCs w:val="24"/>
        </w:rPr>
        <w:t xml:space="preserve">Research </w:t>
      </w:r>
      <w:r w:rsidR="00E05094" w:rsidRPr="009C5B76">
        <w:rPr>
          <w:rFonts w:ascii="Book Antiqua" w:hAnsi="Book Antiqua" w:cs="Times New Roman"/>
          <w:b/>
          <w:i/>
          <w:color w:val="auto"/>
          <w:sz w:val="24"/>
          <w:szCs w:val="24"/>
        </w:rPr>
        <w:t>p</w:t>
      </w:r>
      <w:r w:rsidRPr="009C5B76">
        <w:rPr>
          <w:rFonts w:ascii="Book Antiqua" w:hAnsi="Book Antiqua" w:cs="Times New Roman"/>
          <w:b/>
          <w:i/>
          <w:color w:val="auto"/>
          <w:sz w:val="24"/>
          <w:szCs w:val="24"/>
        </w:rPr>
        <w:t>erspectives</w:t>
      </w:r>
    </w:p>
    <w:p w14:paraId="4EE3F331" w14:textId="4DFC983D" w:rsidR="0022438C" w:rsidRPr="009C5B76" w:rsidRDefault="0022438C" w:rsidP="00E05094">
      <w:pPr>
        <w:pStyle w:val="Normal1"/>
        <w:spacing w:line="360" w:lineRule="auto"/>
        <w:jc w:val="both"/>
        <w:rPr>
          <w:rFonts w:ascii="Book Antiqua" w:hAnsi="Book Antiqua" w:cs="Times New Roman"/>
          <w:b/>
          <w:i/>
          <w:color w:val="auto"/>
          <w:sz w:val="24"/>
          <w:szCs w:val="24"/>
        </w:rPr>
      </w:pPr>
      <w:r w:rsidRPr="009C5B76">
        <w:rPr>
          <w:rFonts w:ascii="Book Antiqua" w:hAnsi="Book Antiqua" w:cs="Times New Roman"/>
          <w:color w:val="auto"/>
          <w:sz w:val="24"/>
          <w:szCs w:val="24"/>
        </w:rPr>
        <w:t>The direction of future research regarding patients with low serum sodium and biliary disease should focus on the pathophysiologic cause of decreased serum sodium</w:t>
      </w:r>
      <w:r w:rsidR="001825DA" w:rsidRPr="009C5B76">
        <w:rPr>
          <w:rFonts w:ascii="Book Antiqua" w:hAnsi="Book Antiqua" w:cs="Times New Roman"/>
          <w:color w:val="auto"/>
          <w:sz w:val="24"/>
          <w:szCs w:val="24"/>
        </w:rPr>
        <w:t>. The applications of this research have implications not only for patients with biliary disease, but with any inflammatory or infectious process.</w:t>
      </w:r>
    </w:p>
    <w:p w14:paraId="19F5720C" w14:textId="77777777" w:rsidR="001825DA" w:rsidRPr="009C5B76" w:rsidRDefault="001825DA" w:rsidP="001E3E5B">
      <w:pPr>
        <w:pStyle w:val="Normal1"/>
        <w:spacing w:line="360" w:lineRule="auto"/>
        <w:jc w:val="both"/>
        <w:rPr>
          <w:rFonts w:ascii="Book Antiqua" w:hAnsi="Book Antiqua" w:cs="Times New Roman"/>
          <w:b/>
          <w:i/>
          <w:color w:val="auto"/>
          <w:sz w:val="24"/>
          <w:szCs w:val="24"/>
        </w:rPr>
      </w:pPr>
    </w:p>
    <w:p w14:paraId="073C0D87" w14:textId="77777777" w:rsidR="00E05094" w:rsidRPr="009C5B76" w:rsidRDefault="00E05094" w:rsidP="00E0509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Times New Roman"/>
          <w:b/>
          <w:bCs/>
          <w:color w:val="auto"/>
          <w:kern w:val="2"/>
          <w:sz w:val="24"/>
          <w:szCs w:val="24"/>
          <w:lang w:val="en-US" w:eastAsia="zh-CN"/>
        </w:rPr>
      </w:pPr>
      <w:r w:rsidRPr="009C5B76">
        <w:rPr>
          <w:rFonts w:ascii="Book Antiqua" w:eastAsia="MS PMincho" w:hAnsi="Book Antiqua" w:cs="Times New Roman"/>
          <w:b/>
          <w:bCs/>
          <w:color w:val="auto"/>
          <w:kern w:val="2"/>
          <w:sz w:val="24"/>
          <w:szCs w:val="24"/>
          <w:lang w:val="en-US" w:eastAsia="ja-JP"/>
        </w:rPr>
        <w:t>REFERENCES</w:t>
      </w:r>
    </w:p>
    <w:p w14:paraId="034D6E56"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 </w:t>
      </w:r>
      <w:r w:rsidRPr="009C5B76">
        <w:rPr>
          <w:rFonts w:ascii="Book Antiqua" w:eastAsia="DengXian" w:hAnsi="Book Antiqua" w:cs="Times New Roman"/>
          <w:b/>
          <w:color w:val="auto"/>
          <w:kern w:val="2"/>
          <w:sz w:val="24"/>
          <w:szCs w:val="24"/>
          <w:lang w:val="en-US" w:eastAsia="zh-CN"/>
        </w:rPr>
        <w:t>Everhart JE</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Khare</w:t>
      </w:r>
      <w:proofErr w:type="spellEnd"/>
      <w:r w:rsidRPr="009C5B76">
        <w:rPr>
          <w:rFonts w:ascii="Book Antiqua" w:eastAsia="DengXian" w:hAnsi="Book Antiqua" w:cs="Times New Roman"/>
          <w:color w:val="auto"/>
          <w:kern w:val="2"/>
          <w:sz w:val="24"/>
          <w:szCs w:val="24"/>
          <w:lang w:val="en-US" w:eastAsia="zh-CN"/>
        </w:rPr>
        <w:t xml:space="preserve"> M, Hill M, Maurer KR. Prevalence and ethnic differences in gallbladder disease in the United States. </w:t>
      </w:r>
      <w:r w:rsidRPr="009C5B76">
        <w:rPr>
          <w:rFonts w:ascii="Book Antiqua" w:eastAsia="DengXian" w:hAnsi="Book Antiqua" w:cs="Times New Roman"/>
          <w:i/>
          <w:color w:val="auto"/>
          <w:kern w:val="2"/>
          <w:sz w:val="24"/>
          <w:szCs w:val="24"/>
          <w:lang w:val="en-US" w:eastAsia="zh-CN"/>
        </w:rPr>
        <w:t>Gastroenterology</w:t>
      </w:r>
      <w:r w:rsidRPr="009C5B76">
        <w:rPr>
          <w:rFonts w:ascii="Book Antiqua" w:eastAsia="DengXian" w:hAnsi="Book Antiqua" w:cs="Times New Roman"/>
          <w:color w:val="auto"/>
          <w:kern w:val="2"/>
          <w:sz w:val="24"/>
          <w:szCs w:val="24"/>
          <w:lang w:val="en-US" w:eastAsia="zh-CN"/>
        </w:rPr>
        <w:t xml:space="preserve"> 1999; </w:t>
      </w:r>
      <w:r w:rsidRPr="009C5B76">
        <w:rPr>
          <w:rFonts w:ascii="Book Antiqua" w:eastAsia="DengXian" w:hAnsi="Book Antiqua" w:cs="Times New Roman"/>
          <w:b/>
          <w:color w:val="auto"/>
          <w:kern w:val="2"/>
          <w:sz w:val="24"/>
          <w:szCs w:val="24"/>
          <w:lang w:val="en-US" w:eastAsia="zh-CN"/>
        </w:rPr>
        <w:t>117</w:t>
      </w:r>
      <w:r w:rsidRPr="009C5B76">
        <w:rPr>
          <w:rFonts w:ascii="Book Antiqua" w:eastAsia="DengXian" w:hAnsi="Book Antiqua" w:cs="Times New Roman"/>
          <w:color w:val="auto"/>
          <w:kern w:val="2"/>
          <w:sz w:val="24"/>
          <w:szCs w:val="24"/>
          <w:lang w:val="en-US" w:eastAsia="zh-CN"/>
        </w:rPr>
        <w:t>: 632-639 [PMID: 10464139 DOI: 10.1016/S0016-5085(99)70456-7]</w:t>
      </w:r>
    </w:p>
    <w:p w14:paraId="4C8E8154"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bCs/>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2 </w:t>
      </w:r>
      <w:r w:rsidRPr="009C5B76">
        <w:rPr>
          <w:rFonts w:ascii="Book Antiqua" w:eastAsia="DengXian" w:hAnsi="Book Antiqua" w:cs="Times New Roman"/>
          <w:b/>
          <w:color w:val="auto"/>
          <w:kern w:val="2"/>
          <w:sz w:val="24"/>
          <w:szCs w:val="24"/>
          <w:lang w:val="en-US" w:eastAsia="zh-CN"/>
        </w:rPr>
        <w:t>McClusky D</w:t>
      </w:r>
      <w:r w:rsidRPr="009C5B76">
        <w:rPr>
          <w:rFonts w:ascii="Book Antiqua" w:eastAsia="DengXian" w:hAnsi="Book Antiqua" w:cs="Times New Roman"/>
          <w:bCs/>
          <w:color w:val="auto"/>
          <w:kern w:val="2"/>
          <w:sz w:val="24"/>
          <w:szCs w:val="24"/>
          <w:lang w:val="en-US" w:eastAsia="zh-CN"/>
        </w:rPr>
        <w:t>.</w:t>
      </w:r>
      <w:r w:rsidRPr="009C5B76">
        <w:rPr>
          <w:rFonts w:ascii="Book Antiqua" w:eastAsia="DengXian" w:hAnsi="Book Antiqua" w:cs="Times New Roman"/>
          <w:b/>
          <w:color w:val="auto"/>
          <w:kern w:val="2"/>
          <w:sz w:val="24"/>
          <w:szCs w:val="24"/>
          <w:lang w:val="en-US" w:eastAsia="zh-CN"/>
        </w:rPr>
        <w:t xml:space="preserve"> </w:t>
      </w:r>
      <w:r w:rsidRPr="009C5B76">
        <w:rPr>
          <w:rFonts w:ascii="Book Antiqua" w:eastAsia="DengXian" w:hAnsi="Book Antiqua" w:cs="Times New Roman"/>
          <w:bCs/>
          <w:color w:val="auto"/>
          <w:kern w:val="2"/>
          <w:sz w:val="24"/>
          <w:szCs w:val="24"/>
          <w:lang w:val="en-US" w:eastAsia="zh-CN"/>
        </w:rPr>
        <w:t>Laparoscopic Cholecystectomy-A SAGES Wiki Article.</w:t>
      </w:r>
      <w:proofErr w:type="gramEnd"/>
      <w:r w:rsidRPr="009C5B76">
        <w:rPr>
          <w:rFonts w:ascii="Book Antiqua" w:eastAsia="DengXian" w:hAnsi="Book Antiqua" w:cs="Times New Roman"/>
          <w:bCs/>
          <w:color w:val="auto"/>
          <w:kern w:val="2"/>
          <w:sz w:val="24"/>
          <w:szCs w:val="24"/>
          <w:lang w:val="en-US" w:eastAsia="zh-CN"/>
        </w:rPr>
        <w:t xml:space="preserve"> SAGES [cited 1 December 2017]. Available from: https://www.sages.org/wiki/laparoscopic-cholecystectomy/</w:t>
      </w:r>
    </w:p>
    <w:p w14:paraId="1204542E"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 </w:t>
      </w:r>
      <w:r w:rsidRPr="009C5B76">
        <w:rPr>
          <w:rFonts w:ascii="Book Antiqua" w:eastAsia="DengXian" w:hAnsi="Book Antiqua" w:cs="Times New Roman"/>
          <w:b/>
          <w:color w:val="auto"/>
          <w:kern w:val="2"/>
          <w:sz w:val="24"/>
          <w:szCs w:val="24"/>
          <w:lang w:val="en-US" w:eastAsia="zh-CN"/>
        </w:rPr>
        <w:t>Miura F</w:t>
      </w:r>
      <w:r w:rsidRPr="009C5B76">
        <w:rPr>
          <w:rFonts w:ascii="Book Antiqua" w:eastAsia="DengXian" w:hAnsi="Book Antiqua" w:cs="Times New Roman"/>
          <w:color w:val="auto"/>
          <w:kern w:val="2"/>
          <w:sz w:val="24"/>
          <w:szCs w:val="24"/>
          <w:lang w:val="en-US" w:eastAsia="zh-CN"/>
        </w:rPr>
        <w:t xml:space="preserve">, Takada T, </w:t>
      </w:r>
      <w:proofErr w:type="spellStart"/>
      <w:r w:rsidRPr="009C5B76">
        <w:rPr>
          <w:rFonts w:ascii="Book Antiqua" w:eastAsia="DengXian" w:hAnsi="Book Antiqua" w:cs="Times New Roman"/>
          <w:color w:val="auto"/>
          <w:kern w:val="2"/>
          <w:sz w:val="24"/>
          <w:szCs w:val="24"/>
          <w:lang w:val="en-US" w:eastAsia="zh-CN"/>
        </w:rPr>
        <w:t>Kawarada</w:t>
      </w:r>
      <w:proofErr w:type="spellEnd"/>
      <w:r w:rsidRPr="009C5B76">
        <w:rPr>
          <w:rFonts w:ascii="Book Antiqua" w:eastAsia="DengXian" w:hAnsi="Book Antiqua" w:cs="Times New Roman"/>
          <w:color w:val="auto"/>
          <w:kern w:val="2"/>
          <w:sz w:val="24"/>
          <w:szCs w:val="24"/>
          <w:lang w:val="en-US" w:eastAsia="zh-CN"/>
        </w:rPr>
        <w:t xml:space="preserve"> Y, </w:t>
      </w:r>
      <w:proofErr w:type="spellStart"/>
      <w:r w:rsidRPr="009C5B76">
        <w:rPr>
          <w:rFonts w:ascii="Book Antiqua" w:eastAsia="DengXian" w:hAnsi="Book Antiqua" w:cs="Times New Roman"/>
          <w:color w:val="auto"/>
          <w:kern w:val="2"/>
          <w:sz w:val="24"/>
          <w:szCs w:val="24"/>
          <w:lang w:val="en-US" w:eastAsia="zh-CN"/>
        </w:rPr>
        <w:t>Nimura</w:t>
      </w:r>
      <w:proofErr w:type="spellEnd"/>
      <w:r w:rsidRPr="009C5B76">
        <w:rPr>
          <w:rFonts w:ascii="Book Antiqua" w:eastAsia="DengXian" w:hAnsi="Book Antiqua" w:cs="Times New Roman"/>
          <w:color w:val="auto"/>
          <w:kern w:val="2"/>
          <w:sz w:val="24"/>
          <w:szCs w:val="24"/>
          <w:lang w:val="en-US" w:eastAsia="zh-CN"/>
        </w:rPr>
        <w:t xml:space="preserve"> Y, Wada K, </w:t>
      </w:r>
      <w:proofErr w:type="spellStart"/>
      <w:r w:rsidRPr="009C5B76">
        <w:rPr>
          <w:rFonts w:ascii="Book Antiqua" w:eastAsia="DengXian" w:hAnsi="Book Antiqua" w:cs="Times New Roman"/>
          <w:color w:val="auto"/>
          <w:kern w:val="2"/>
          <w:sz w:val="24"/>
          <w:szCs w:val="24"/>
          <w:lang w:val="en-US" w:eastAsia="zh-CN"/>
        </w:rPr>
        <w:t>Hirota</w:t>
      </w:r>
      <w:proofErr w:type="spellEnd"/>
      <w:r w:rsidRPr="009C5B76">
        <w:rPr>
          <w:rFonts w:ascii="Book Antiqua" w:eastAsia="DengXian" w:hAnsi="Book Antiqua" w:cs="Times New Roman"/>
          <w:color w:val="auto"/>
          <w:kern w:val="2"/>
          <w:sz w:val="24"/>
          <w:szCs w:val="24"/>
          <w:lang w:val="en-US" w:eastAsia="zh-CN"/>
        </w:rPr>
        <w:t xml:space="preserve"> M, </w:t>
      </w:r>
      <w:proofErr w:type="spellStart"/>
      <w:r w:rsidRPr="009C5B76">
        <w:rPr>
          <w:rFonts w:ascii="Book Antiqua" w:eastAsia="DengXian" w:hAnsi="Book Antiqua" w:cs="Times New Roman"/>
          <w:color w:val="auto"/>
          <w:kern w:val="2"/>
          <w:sz w:val="24"/>
          <w:szCs w:val="24"/>
          <w:lang w:val="en-US" w:eastAsia="zh-CN"/>
        </w:rPr>
        <w:t>Nagino</w:t>
      </w:r>
      <w:proofErr w:type="spellEnd"/>
      <w:r w:rsidRPr="009C5B76">
        <w:rPr>
          <w:rFonts w:ascii="Book Antiqua" w:eastAsia="DengXian" w:hAnsi="Book Antiqua" w:cs="Times New Roman"/>
          <w:color w:val="auto"/>
          <w:kern w:val="2"/>
          <w:sz w:val="24"/>
          <w:szCs w:val="24"/>
          <w:lang w:val="en-US" w:eastAsia="zh-CN"/>
        </w:rPr>
        <w:t xml:space="preserve"> M, </w:t>
      </w:r>
      <w:proofErr w:type="spellStart"/>
      <w:r w:rsidRPr="009C5B76">
        <w:rPr>
          <w:rFonts w:ascii="Book Antiqua" w:eastAsia="DengXian" w:hAnsi="Book Antiqua" w:cs="Times New Roman"/>
          <w:color w:val="auto"/>
          <w:kern w:val="2"/>
          <w:sz w:val="24"/>
          <w:szCs w:val="24"/>
          <w:lang w:val="en-US" w:eastAsia="zh-CN"/>
        </w:rPr>
        <w:t>Tsuyuguchi</w:t>
      </w:r>
      <w:proofErr w:type="spellEnd"/>
      <w:r w:rsidRPr="009C5B76">
        <w:rPr>
          <w:rFonts w:ascii="Book Antiqua" w:eastAsia="DengXian" w:hAnsi="Book Antiqua" w:cs="Times New Roman"/>
          <w:color w:val="auto"/>
          <w:kern w:val="2"/>
          <w:sz w:val="24"/>
          <w:szCs w:val="24"/>
          <w:lang w:val="en-US" w:eastAsia="zh-CN"/>
        </w:rPr>
        <w:t xml:space="preserve"> T, Mayumi T, Yoshida M, Strasberg SM, Pitt HA, </w:t>
      </w:r>
      <w:proofErr w:type="spellStart"/>
      <w:r w:rsidRPr="009C5B76">
        <w:rPr>
          <w:rFonts w:ascii="Book Antiqua" w:eastAsia="DengXian" w:hAnsi="Book Antiqua" w:cs="Times New Roman"/>
          <w:color w:val="auto"/>
          <w:kern w:val="2"/>
          <w:sz w:val="24"/>
          <w:szCs w:val="24"/>
          <w:lang w:val="en-US" w:eastAsia="zh-CN"/>
        </w:rPr>
        <w:t>Belghiti</w:t>
      </w:r>
      <w:proofErr w:type="spellEnd"/>
      <w:r w:rsidRPr="009C5B76">
        <w:rPr>
          <w:rFonts w:ascii="Book Antiqua" w:eastAsia="DengXian" w:hAnsi="Book Antiqua" w:cs="Times New Roman"/>
          <w:color w:val="auto"/>
          <w:kern w:val="2"/>
          <w:sz w:val="24"/>
          <w:szCs w:val="24"/>
          <w:lang w:val="en-US" w:eastAsia="zh-CN"/>
        </w:rPr>
        <w:t xml:space="preserve"> J, de </w:t>
      </w:r>
      <w:proofErr w:type="spellStart"/>
      <w:r w:rsidRPr="009C5B76">
        <w:rPr>
          <w:rFonts w:ascii="Book Antiqua" w:eastAsia="DengXian" w:hAnsi="Book Antiqua" w:cs="Times New Roman"/>
          <w:color w:val="auto"/>
          <w:kern w:val="2"/>
          <w:sz w:val="24"/>
          <w:szCs w:val="24"/>
          <w:lang w:val="en-US" w:eastAsia="zh-CN"/>
        </w:rPr>
        <w:t>Santibanes</w:t>
      </w:r>
      <w:proofErr w:type="spellEnd"/>
      <w:r w:rsidRPr="009C5B76">
        <w:rPr>
          <w:rFonts w:ascii="Book Antiqua" w:eastAsia="DengXian" w:hAnsi="Book Antiqua" w:cs="Times New Roman"/>
          <w:color w:val="auto"/>
          <w:kern w:val="2"/>
          <w:sz w:val="24"/>
          <w:szCs w:val="24"/>
          <w:lang w:val="en-US" w:eastAsia="zh-CN"/>
        </w:rPr>
        <w:t xml:space="preserve"> E, </w:t>
      </w:r>
      <w:proofErr w:type="spellStart"/>
      <w:r w:rsidRPr="009C5B76">
        <w:rPr>
          <w:rFonts w:ascii="Book Antiqua" w:eastAsia="DengXian" w:hAnsi="Book Antiqua" w:cs="Times New Roman"/>
          <w:color w:val="auto"/>
          <w:kern w:val="2"/>
          <w:sz w:val="24"/>
          <w:szCs w:val="24"/>
          <w:lang w:val="en-US" w:eastAsia="zh-CN"/>
        </w:rPr>
        <w:t>Gadacz</w:t>
      </w:r>
      <w:proofErr w:type="spellEnd"/>
      <w:r w:rsidRPr="009C5B76">
        <w:rPr>
          <w:rFonts w:ascii="Book Antiqua" w:eastAsia="DengXian" w:hAnsi="Book Antiqua" w:cs="Times New Roman"/>
          <w:color w:val="auto"/>
          <w:kern w:val="2"/>
          <w:sz w:val="24"/>
          <w:szCs w:val="24"/>
          <w:lang w:val="en-US" w:eastAsia="zh-CN"/>
        </w:rPr>
        <w:t xml:space="preserve"> TR, </w:t>
      </w:r>
      <w:proofErr w:type="spellStart"/>
      <w:r w:rsidRPr="009C5B76">
        <w:rPr>
          <w:rFonts w:ascii="Book Antiqua" w:eastAsia="DengXian" w:hAnsi="Book Antiqua" w:cs="Times New Roman"/>
          <w:color w:val="auto"/>
          <w:kern w:val="2"/>
          <w:sz w:val="24"/>
          <w:szCs w:val="24"/>
          <w:lang w:val="en-US" w:eastAsia="zh-CN"/>
        </w:rPr>
        <w:t>Gouma</w:t>
      </w:r>
      <w:proofErr w:type="spellEnd"/>
      <w:r w:rsidRPr="009C5B76">
        <w:rPr>
          <w:rFonts w:ascii="Book Antiqua" w:eastAsia="DengXian" w:hAnsi="Book Antiqua" w:cs="Times New Roman"/>
          <w:color w:val="auto"/>
          <w:kern w:val="2"/>
          <w:sz w:val="24"/>
          <w:szCs w:val="24"/>
          <w:lang w:val="en-US" w:eastAsia="zh-CN"/>
        </w:rPr>
        <w:t xml:space="preserve"> DJ, Fan ST, Chen MF, </w:t>
      </w:r>
      <w:proofErr w:type="spellStart"/>
      <w:r w:rsidRPr="009C5B76">
        <w:rPr>
          <w:rFonts w:ascii="Book Antiqua" w:eastAsia="DengXian" w:hAnsi="Book Antiqua" w:cs="Times New Roman"/>
          <w:color w:val="auto"/>
          <w:kern w:val="2"/>
          <w:sz w:val="24"/>
          <w:szCs w:val="24"/>
          <w:lang w:val="en-US" w:eastAsia="zh-CN"/>
        </w:rPr>
        <w:t>Padbury</w:t>
      </w:r>
      <w:proofErr w:type="spellEnd"/>
      <w:r w:rsidRPr="009C5B76">
        <w:rPr>
          <w:rFonts w:ascii="Book Antiqua" w:eastAsia="DengXian" w:hAnsi="Book Antiqua" w:cs="Times New Roman"/>
          <w:color w:val="auto"/>
          <w:kern w:val="2"/>
          <w:sz w:val="24"/>
          <w:szCs w:val="24"/>
          <w:lang w:val="en-US" w:eastAsia="zh-CN"/>
        </w:rPr>
        <w:t xml:space="preserve"> RT, </w:t>
      </w:r>
      <w:proofErr w:type="spellStart"/>
      <w:r w:rsidRPr="009C5B76">
        <w:rPr>
          <w:rFonts w:ascii="Book Antiqua" w:eastAsia="DengXian" w:hAnsi="Book Antiqua" w:cs="Times New Roman"/>
          <w:color w:val="auto"/>
          <w:kern w:val="2"/>
          <w:sz w:val="24"/>
          <w:szCs w:val="24"/>
          <w:lang w:val="en-US" w:eastAsia="zh-CN"/>
        </w:rPr>
        <w:t>Bornman</w:t>
      </w:r>
      <w:proofErr w:type="spellEnd"/>
      <w:r w:rsidRPr="009C5B76">
        <w:rPr>
          <w:rFonts w:ascii="Book Antiqua" w:eastAsia="DengXian" w:hAnsi="Book Antiqua" w:cs="Times New Roman"/>
          <w:color w:val="auto"/>
          <w:kern w:val="2"/>
          <w:sz w:val="24"/>
          <w:szCs w:val="24"/>
          <w:lang w:val="en-US" w:eastAsia="zh-CN"/>
        </w:rPr>
        <w:t xml:space="preserve"> PC, Kim SW, </w:t>
      </w:r>
      <w:proofErr w:type="spellStart"/>
      <w:r w:rsidRPr="009C5B76">
        <w:rPr>
          <w:rFonts w:ascii="Book Antiqua" w:eastAsia="DengXian" w:hAnsi="Book Antiqua" w:cs="Times New Roman"/>
          <w:color w:val="auto"/>
          <w:kern w:val="2"/>
          <w:sz w:val="24"/>
          <w:szCs w:val="24"/>
          <w:lang w:val="en-US" w:eastAsia="zh-CN"/>
        </w:rPr>
        <w:t>Liau</w:t>
      </w:r>
      <w:proofErr w:type="spellEnd"/>
      <w:r w:rsidRPr="009C5B76">
        <w:rPr>
          <w:rFonts w:ascii="Book Antiqua" w:eastAsia="DengXian" w:hAnsi="Book Antiqua" w:cs="Times New Roman"/>
          <w:color w:val="auto"/>
          <w:kern w:val="2"/>
          <w:sz w:val="24"/>
          <w:szCs w:val="24"/>
          <w:lang w:val="en-US" w:eastAsia="zh-CN"/>
        </w:rPr>
        <w:t xml:space="preserve"> KH, </w:t>
      </w:r>
      <w:r w:rsidRPr="009C5B76">
        <w:rPr>
          <w:rFonts w:ascii="Book Antiqua" w:eastAsia="DengXian" w:hAnsi="Book Antiqua" w:cs="Times New Roman"/>
          <w:color w:val="auto"/>
          <w:kern w:val="2"/>
          <w:sz w:val="24"/>
          <w:szCs w:val="24"/>
          <w:lang w:val="en-US" w:eastAsia="zh-CN"/>
        </w:rPr>
        <w:lastRenderedPageBreak/>
        <w:t xml:space="preserve">Belli G, </w:t>
      </w:r>
      <w:proofErr w:type="spellStart"/>
      <w:r w:rsidRPr="009C5B76">
        <w:rPr>
          <w:rFonts w:ascii="Book Antiqua" w:eastAsia="DengXian" w:hAnsi="Book Antiqua" w:cs="Times New Roman"/>
          <w:color w:val="auto"/>
          <w:kern w:val="2"/>
          <w:sz w:val="24"/>
          <w:szCs w:val="24"/>
          <w:lang w:val="en-US" w:eastAsia="zh-CN"/>
        </w:rPr>
        <w:t>Dervenis</w:t>
      </w:r>
      <w:proofErr w:type="spellEnd"/>
      <w:r w:rsidRPr="009C5B76">
        <w:rPr>
          <w:rFonts w:ascii="Book Antiqua" w:eastAsia="DengXian" w:hAnsi="Book Antiqua" w:cs="Times New Roman"/>
          <w:color w:val="auto"/>
          <w:kern w:val="2"/>
          <w:sz w:val="24"/>
          <w:szCs w:val="24"/>
          <w:lang w:val="en-US" w:eastAsia="zh-CN"/>
        </w:rPr>
        <w:t xml:space="preserve"> C. Flowcharts for the diagnosis and treatment of acute cholangitis and cholecystitis: Tokyo Guidelines.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Hepatobiliary</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Pancreat</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Surg</w:t>
      </w:r>
      <w:proofErr w:type="spellEnd"/>
      <w:r w:rsidRPr="009C5B76">
        <w:rPr>
          <w:rFonts w:ascii="Book Antiqua" w:eastAsia="DengXian" w:hAnsi="Book Antiqua" w:cs="Times New Roman"/>
          <w:color w:val="auto"/>
          <w:kern w:val="2"/>
          <w:sz w:val="24"/>
          <w:szCs w:val="24"/>
          <w:lang w:val="en-US" w:eastAsia="zh-CN"/>
        </w:rPr>
        <w:t xml:space="preserve"> 2007; </w:t>
      </w:r>
      <w:r w:rsidRPr="009C5B76">
        <w:rPr>
          <w:rFonts w:ascii="Book Antiqua" w:eastAsia="DengXian" w:hAnsi="Book Antiqua" w:cs="Times New Roman"/>
          <w:b/>
          <w:color w:val="auto"/>
          <w:kern w:val="2"/>
          <w:sz w:val="24"/>
          <w:szCs w:val="24"/>
          <w:lang w:val="en-US" w:eastAsia="zh-CN"/>
        </w:rPr>
        <w:t>14</w:t>
      </w:r>
      <w:r w:rsidRPr="009C5B76">
        <w:rPr>
          <w:rFonts w:ascii="Book Antiqua" w:eastAsia="DengXian" w:hAnsi="Book Antiqua" w:cs="Times New Roman"/>
          <w:color w:val="auto"/>
          <w:kern w:val="2"/>
          <w:sz w:val="24"/>
          <w:szCs w:val="24"/>
          <w:lang w:val="en-US" w:eastAsia="zh-CN"/>
        </w:rPr>
        <w:t>: 27-34 [PMID: 17252294 DOI: 10.1007/s00534-006-1153-x]</w:t>
      </w:r>
    </w:p>
    <w:p w14:paraId="4B1E18F7"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4 </w:t>
      </w:r>
      <w:r w:rsidRPr="009C5B76">
        <w:rPr>
          <w:rFonts w:ascii="Book Antiqua" w:eastAsia="DengXian" w:hAnsi="Book Antiqua" w:cs="Times New Roman"/>
          <w:b/>
          <w:color w:val="auto"/>
          <w:kern w:val="2"/>
          <w:sz w:val="24"/>
          <w:szCs w:val="24"/>
          <w:lang w:val="en-US" w:eastAsia="zh-CN"/>
        </w:rPr>
        <w:t>Park SJ</w:t>
      </w:r>
      <w:r w:rsidRPr="009C5B76">
        <w:rPr>
          <w:rFonts w:ascii="Book Antiqua" w:eastAsia="DengXian" w:hAnsi="Book Antiqua" w:cs="Times New Roman"/>
          <w:color w:val="auto"/>
          <w:kern w:val="2"/>
          <w:sz w:val="24"/>
          <w:szCs w:val="24"/>
          <w:lang w:val="en-US" w:eastAsia="zh-CN"/>
        </w:rPr>
        <w:t xml:space="preserve">, Shin JI. Inflammation and hyponatremia: an underrecognized condition? </w:t>
      </w:r>
      <w:r w:rsidRPr="009C5B76">
        <w:rPr>
          <w:rFonts w:ascii="Book Antiqua" w:eastAsia="DengXian" w:hAnsi="Book Antiqua" w:cs="Times New Roman"/>
          <w:i/>
          <w:color w:val="auto"/>
          <w:kern w:val="2"/>
          <w:sz w:val="24"/>
          <w:szCs w:val="24"/>
          <w:lang w:val="en-US" w:eastAsia="zh-CN"/>
        </w:rPr>
        <w:t xml:space="preserve">Korean J </w:t>
      </w:r>
      <w:proofErr w:type="spellStart"/>
      <w:r w:rsidRPr="009C5B76">
        <w:rPr>
          <w:rFonts w:ascii="Book Antiqua" w:eastAsia="DengXian" w:hAnsi="Book Antiqua" w:cs="Times New Roman"/>
          <w:i/>
          <w:color w:val="auto"/>
          <w:kern w:val="2"/>
          <w:sz w:val="24"/>
          <w:szCs w:val="24"/>
          <w:lang w:val="en-US" w:eastAsia="zh-CN"/>
        </w:rPr>
        <w:t>Pediatr</w:t>
      </w:r>
      <w:proofErr w:type="spellEnd"/>
      <w:r w:rsidRPr="009C5B76">
        <w:rPr>
          <w:rFonts w:ascii="Book Antiqua" w:eastAsia="DengXian" w:hAnsi="Book Antiqua" w:cs="Times New Roman"/>
          <w:color w:val="auto"/>
          <w:kern w:val="2"/>
          <w:sz w:val="24"/>
          <w:szCs w:val="24"/>
          <w:lang w:val="en-US" w:eastAsia="zh-CN"/>
        </w:rPr>
        <w:t xml:space="preserve"> 2013; </w:t>
      </w:r>
      <w:r w:rsidRPr="009C5B76">
        <w:rPr>
          <w:rFonts w:ascii="Book Antiqua" w:eastAsia="DengXian" w:hAnsi="Book Antiqua" w:cs="Times New Roman"/>
          <w:b/>
          <w:color w:val="auto"/>
          <w:kern w:val="2"/>
          <w:sz w:val="24"/>
          <w:szCs w:val="24"/>
          <w:lang w:val="en-US" w:eastAsia="zh-CN"/>
        </w:rPr>
        <w:t>56</w:t>
      </w:r>
      <w:r w:rsidRPr="009C5B76">
        <w:rPr>
          <w:rFonts w:ascii="Book Antiqua" w:eastAsia="DengXian" w:hAnsi="Book Antiqua" w:cs="Times New Roman"/>
          <w:color w:val="auto"/>
          <w:kern w:val="2"/>
          <w:sz w:val="24"/>
          <w:szCs w:val="24"/>
          <w:lang w:val="en-US" w:eastAsia="zh-CN"/>
        </w:rPr>
        <w:t>: 519-522 [PMID: 24416046 DOI: 10.3345/kjp.2013.56.12.519]</w:t>
      </w:r>
    </w:p>
    <w:p w14:paraId="5CB094AB"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5 </w:t>
      </w:r>
      <w:r w:rsidRPr="009C5B76">
        <w:rPr>
          <w:rFonts w:ascii="Book Antiqua" w:eastAsia="DengXian" w:hAnsi="Book Antiqua" w:cs="Times New Roman"/>
          <w:b/>
          <w:color w:val="auto"/>
          <w:kern w:val="2"/>
          <w:sz w:val="24"/>
          <w:szCs w:val="24"/>
          <w:lang w:val="en-US" w:eastAsia="zh-CN"/>
        </w:rPr>
        <w:t>Swart RM</w:t>
      </w:r>
      <w:r w:rsidRPr="009C5B76">
        <w:rPr>
          <w:rFonts w:ascii="Book Antiqua" w:eastAsia="DengXian" w:hAnsi="Book Antiqua" w:cs="Times New Roman"/>
          <w:color w:val="auto"/>
          <w:kern w:val="2"/>
          <w:sz w:val="24"/>
          <w:szCs w:val="24"/>
          <w:lang w:val="en-US" w:eastAsia="zh-CN"/>
        </w:rPr>
        <w:t xml:space="preserve">, Hoorn EJ, </w:t>
      </w:r>
      <w:proofErr w:type="spellStart"/>
      <w:r w:rsidRPr="009C5B76">
        <w:rPr>
          <w:rFonts w:ascii="Book Antiqua" w:eastAsia="DengXian" w:hAnsi="Book Antiqua" w:cs="Times New Roman"/>
          <w:color w:val="auto"/>
          <w:kern w:val="2"/>
          <w:sz w:val="24"/>
          <w:szCs w:val="24"/>
          <w:lang w:val="en-US" w:eastAsia="zh-CN"/>
        </w:rPr>
        <w:t>Betjes</w:t>
      </w:r>
      <w:proofErr w:type="spellEnd"/>
      <w:r w:rsidRPr="009C5B76">
        <w:rPr>
          <w:rFonts w:ascii="Book Antiqua" w:eastAsia="DengXian" w:hAnsi="Book Antiqua" w:cs="Times New Roman"/>
          <w:color w:val="auto"/>
          <w:kern w:val="2"/>
          <w:sz w:val="24"/>
          <w:szCs w:val="24"/>
          <w:lang w:val="en-US" w:eastAsia="zh-CN"/>
        </w:rPr>
        <w:t xml:space="preserve"> MG, </w:t>
      </w:r>
      <w:proofErr w:type="spellStart"/>
      <w:r w:rsidRPr="009C5B76">
        <w:rPr>
          <w:rFonts w:ascii="Book Antiqua" w:eastAsia="DengXian" w:hAnsi="Book Antiqua" w:cs="Times New Roman"/>
          <w:color w:val="auto"/>
          <w:kern w:val="2"/>
          <w:sz w:val="24"/>
          <w:szCs w:val="24"/>
          <w:lang w:val="en-US" w:eastAsia="zh-CN"/>
        </w:rPr>
        <w:t>Zietse</w:t>
      </w:r>
      <w:proofErr w:type="spellEnd"/>
      <w:r w:rsidRPr="009C5B76">
        <w:rPr>
          <w:rFonts w:ascii="Book Antiqua" w:eastAsia="DengXian" w:hAnsi="Book Antiqua" w:cs="Times New Roman"/>
          <w:color w:val="auto"/>
          <w:kern w:val="2"/>
          <w:sz w:val="24"/>
          <w:szCs w:val="24"/>
          <w:lang w:val="en-US" w:eastAsia="zh-CN"/>
        </w:rPr>
        <w:t xml:space="preserve"> R. Hyponatremia and inflammation: the emerging role of interleukin-6 in osmoregulation. </w:t>
      </w:r>
      <w:r w:rsidRPr="009C5B76">
        <w:rPr>
          <w:rFonts w:ascii="Book Antiqua" w:eastAsia="DengXian" w:hAnsi="Book Antiqua" w:cs="Times New Roman"/>
          <w:i/>
          <w:color w:val="auto"/>
          <w:kern w:val="2"/>
          <w:sz w:val="24"/>
          <w:szCs w:val="24"/>
          <w:lang w:val="en-US" w:eastAsia="zh-CN"/>
        </w:rPr>
        <w:t xml:space="preserve">Nephron </w:t>
      </w:r>
      <w:proofErr w:type="spellStart"/>
      <w:r w:rsidRPr="009C5B76">
        <w:rPr>
          <w:rFonts w:ascii="Book Antiqua" w:eastAsia="DengXian" w:hAnsi="Book Antiqua" w:cs="Times New Roman"/>
          <w:i/>
          <w:color w:val="auto"/>
          <w:kern w:val="2"/>
          <w:sz w:val="24"/>
          <w:szCs w:val="24"/>
          <w:lang w:val="en-US" w:eastAsia="zh-CN"/>
        </w:rPr>
        <w:t>Physiol</w:t>
      </w:r>
      <w:proofErr w:type="spellEnd"/>
      <w:r w:rsidRPr="009C5B76">
        <w:rPr>
          <w:rFonts w:ascii="Book Antiqua" w:eastAsia="DengXian" w:hAnsi="Book Antiqua" w:cs="Times New Roman"/>
          <w:color w:val="auto"/>
          <w:kern w:val="2"/>
          <w:sz w:val="24"/>
          <w:szCs w:val="24"/>
          <w:lang w:val="en-US" w:eastAsia="zh-CN"/>
        </w:rPr>
        <w:t xml:space="preserve"> 2011; </w:t>
      </w:r>
      <w:r w:rsidRPr="009C5B76">
        <w:rPr>
          <w:rFonts w:ascii="Book Antiqua" w:eastAsia="DengXian" w:hAnsi="Book Antiqua" w:cs="Times New Roman"/>
          <w:b/>
          <w:color w:val="auto"/>
          <w:kern w:val="2"/>
          <w:sz w:val="24"/>
          <w:szCs w:val="24"/>
          <w:lang w:val="en-US" w:eastAsia="zh-CN"/>
        </w:rPr>
        <w:t>118</w:t>
      </w:r>
      <w:r w:rsidRPr="009C5B76">
        <w:rPr>
          <w:rFonts w:ascii="Book Antiqua" w:eastAsia="DengXian" w:hAnsi="Book Antiqua" w:cs="Times New Roman"/>
          <w:color w:val="auto"/>
          <w:kern w:val="2"/>
          <w:sz w:val="24"/>
          <w:szCs w:val="24"/>
          <w:lang w:val="en-US" w:eastAsia="zh-CN"/>
        </w:rPr>
        <w:t>: 45-51 [PMID: 21196778 DOI: 10.1159/000322238]</w:t>
      </w:r>
    </w:p>
    <w:p w14:paraId="7D445542"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6 </w:t>
      </w:r>
      <w:proofErr w:type="spellStart"/>
      <w:r w:rsidRPr="009C5B76">
        <w:rPr>
          <w:rFonts w:ascii="Book Antiqua" w:eastAsia="DengXian" w:hAnsi="Book Antiqua" w:cs="Times New Roman"/>
          <w:b/>
          <w:color w:val="auto"/>
          <w:kern w:val="2"/>
          <w:sz w:val="24"/>
          <w:szCs w:val="24"/>
          <w:lang w:val="en-US" w:eastAsia="zh-CN"/>
        </w:rPr>
        <w:t>Falor</w:t>
      </w:r>
      <w:proofErr w:type="spellEnd"/>
      <w:r w:rsidRPr="009C5B76">
        <w:rPr>
          <w:rFonts w:ascii="Book Antiqua" w:eastAsia="DengXian" w:hAnsi="Book Antiqua" w:cs="Times New Roman"/>
          <w:b/>
          <w:color w:val="auto"/>
          <w:kern w:val="2"/>
          <w:sz w:val="24"/>
          <w:szCs w:val="24"/>
          <w:lang w:val="en-US" w:eastAsia="zh-CN"/>
        </w:rPr>
        <w:t xml:space="preserve"> AE</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Zobel</w:t>
      </w:r>
      <w:proofErr w:type="spellEnd"/>
      <w:r w:rsidRPr="009C5B76">
        <w:rPr>
          <w:rFonts w:ascii="Book Antiqua" w:eastAsia="DengXian" w:hAnsi="Book Antiqua" w:cs="Times New Roman"/>
          <w:color w:val="auto"/>
          <w:kern w:val="2"/>
          <w:sz w:val="24"/>
          <w:szCs w:val="24"/>
          <w:lang w:val="en-US" w:eastAsia="zh-CN"/>
        </w:rPr>
        <w:t xml:space="preserve"> M, </w:t>
      </w:r>
      <w:proofErr w:type="spellStart"/>
      <w:r w:rsidRPr="009C5B76">
        <w:rPr>
          <w:rFonts w:ascii="Book Antiqua" w:eastAsia="DengXian" w:hAnsi="Book Antiqua" w:cs="Times New Roman"/>
          <w:color w:val="auto"/>
          <w:kern w:val="2"/>
          <w:sz w:val="24"/>
          <w:szCs w:val="24"/>
          <w:lang w:val="en-US" w:eastAsia="zh-CN"/>
        </w:rPr>
        <w:t>Kaji</w:t>
      </w:r>
      <w:proofErr w:type="spellEnd"/>
      <w:r w:rsidRPr="009C5B76">
        <w:rPr>
          <w:rFonts w:ascii="Book Antiqua" w:eastAsia="DengXian" w:hAnsi="Book Antiqua" w:cs="Times New Roman"/>
          <w:color w:val="auto"/>
          <w:kern w:val="2"/>
          <w:sz w:val="24"/>
          <w:szCs w:val="24"/>
          <w:lang w:val="en-US" w:eastAsia="zh-CN"/>
        </w:rPr>
        <w:t xml:space="preserve"> A, Neville A, De Virgilio C. Admission variables predictive of gangrenous cholecystitis. </w:t>
      </w:r>
      <w:r w:rsidRPr="009C5B76">
        <w:rPr>
          <w:rFonts w:ascii="Book Antiqua" w:eastAsia="DengXian" w:hAnsi="Book Antiqua" w:cs="Times New Roman"/>
          <w:i/>
          <w:color w:val="auto"/>
          <w:kern w:val="2"/>
          <w:sz w:val="24"/>
          <w:szCs w:val="24"/>
          <w:lang w:val="en-US" w:eastAsia="zh-CN"/>
        </w:rPr>
        <w:t>Am Surg</w:t>
      </w:r>
      <w:r w:rsidRPr="009C5B76">
        <w:rPr>
          <w:rFonts w:ascii="Book Antiqua" w:eastAsia="DengXian" w:hAnsi="Book Antiqua" w:cs="Times New Roman"/>
          <w:color w:val="auto"/>
          <w:kern w:val="2"/>
          <w:sz w:val="24"/>
          <w:szCs w:val="24"/>
          <w:lang w:val="en-US" w:eastAsia="zh-CN"/>
        </w:rPr>
        <w:t xml:space="preserve"> 2012; </w:t>
      </w:r>
      <w:r w:rsidRPr="009C5B76">
        <w:rPr>
          <w:rFonts w:ascii="Book Antiqua" w:eastAsia="DengXian" w:hAnsi="Book Antiqua" w:cs="Times New Roman"/>
          <w:b/>
          <w:color w:val="auto"/>
          <w:kern w:val="2"/>
          <w:sz w:val="24"/>
          <w:szCs w:val="24"/>
          <w:lang w:val="en-US" w:eastAsia="zh-CN"/>
        </w:rPr>
        <w:t>78</w:t>
      </w:r>
      <w:r w:rsidRPr="009C5B76">
        <w:rPr>
          <w:rFonts w:ascii="Book Antiqua" w:eastAsia="DengXian" w:hAnsi="Book Antiqua" w:cs="Times New Roman"/>
          <w:color w:val="auto"/>
          <w:kern w:val="2"/>
          <w:sz w:val="24"/>
          <w:szCs w:val="24"/>
          <w:lang w:val="en-US" w:eastAsia="zh-CN"/>
        </w:rPr>
        <w:t>: 1075-1078 [PMID: 23025944 DOI: 10.1007/s11695-012-0698-9]</w:t>
      </w:r>
    </w:p>
    <w:p w14:paraId="4187CFD2"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7 </w:t>
      </w:r>
      <w:r w:rsidRPr="009C5B76">
        <w:rPr>
          <w:rFonts w:ascii="Book Antiqua" w:eastAsia="DengXian" w:hAnsi="Book Antiqua" w:cs="Times New Roman"/>
          <w:b/>
          <w:color w:val="auto"/>
          <w:kern w:val="2"/>
          <w:sz w:val="24"/>
          <w:szCs w:val="24"/>
          <w:lang w:val="en-US" w:eastAsia="zh-CN"/>
        </w:rPr>
        <w:t>Kim DY</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Nassiri</w:t>
      </w:r>
      <w:proofErr w:type="spellEnd"/>
      <w:r w:rsidRPr="009C5B76">
        <w:rPr>
          <w:rFonts w:ascii="Book Antiqua" w:eastAsia="DengXian" w:hAnsi="Book Antiqua" w:cs="Times New Roman"/>
          <w:color w:val="auto"/>
          <w:kern w:val="2"/>
          <w:sz w:val="24"/>
          <w:szCs w:val="24"/>
          <w:lang w:val="en-US" w:eastAsia="zh-CN"/>
        </w:rPr>
        <w:t xml:space="preserve"> N, de </w:t>
      </w:r>
      <w:proofErr w:type="spellStart"/>
      <w:r w:rsidRPr="009C5B76">
        <w:rPr>
          <w:rFonts w:ascii="Book Antiqua" w:eastAsia="DengXian" w:hAnsi="Book Antiqua" w:cs="Times New Roman"/>
          <w:color w:val="auto"/>
          <w:kern w:val="2"/>
          <w:sz w:val="24"/>
          <w:szCs w:val="24"/>
          <w:lang w:val="en-US" w:eastAsia="zh-CN"/>
        </w:rPr>
        <w:t>Virgilio</w:t>
      </w:r>
      <w:proofErr w:type="spellEnd"/>
      <w:r w:rsidRPr="009C5B76">
        <w:rPr>
          <w:rFonts w:ascii="Book Antiqua" w:eastAsia="DengXian" w:hAnsi="Book Antiqua" w:cs="Times New Roman"/>
          <w:color w:val="auto"/>
          <w:kern w:val="2"/>
          <w:sz w:val="24"/>
          <w:szCs w:val="24"/>
          <w:lang w:val="en-US" w:eastAsia="zh-CN"/>
        </w:rPr>
        <w:t xml:space="preserve"> C, </w:t>
      </w:r>
      <w:proofErr w:type="spellStart"/>
      <w:r w:rsidRPr="009C5B76">
        <w:rPr>
          <w:rFonts w:ascii="Book Antiqua" w:eastAsia="DengXian" w:hAnsi="Book Antiqua" w:cs="Times New Roman"/>
          <w:color w:val="auto"/>
          <w:kern w:val="2"/>
          <w:sz w:val="24"/>
          <w:szCs w:val="24"/>
          <w:lang w:val="en-US" w:eastAsia="zh-CN"/>
        </w:rPr>
        <w:t>Ferebee</w:t>
      </w:r>
      <w:proofErr w:type="spellEnd"/>
      <w:r w:rsidRPr="009C5B76">
        <w:rPr>
          <w:rFonts w:ascii="Book Antiqua" w:eastAsia="DengXian" w:hAnsi="Book Antiqua" w:cs="Times New Roman"/>
          <w:color w:val="auto"/>
          <w:kern w:val="2"/>
          <w:sz w:val="24"/>
          <w:szCs w:val="24"/>
          <w:lang w:val="en-US" w:eastAsia="zh-CN"/>
        </w:rPr>
        <w:t xml:space="preserve"> MP, </w:t>
      </w:r>
      <w:proofErr w:type="spellStart"/>
      <w:r w:rsidRPr="009C5B76">
        <w:rPr>
          <w:rFonts w:ascii="Book Antiqua" w:eastAsia="DengXian" w:hAnsi="Book Antiqua" w:cs="Times New Roman"/>
          <w:color w:val="auto"/>
          <w:kern w:val="2"/>
          <w:sz w:val="24"/>
          <w:szCs w:val="24"/>
          <w:lang w:val="en-US" w:eastAsia="zh-CN"/>
        </w:rPr>
        <w:t>Kaji</w:t>
      </w:r>
      <w:proofErr w:type="spellEnd"/>
      <w:r w:rsidRPr="009C5B76">
        <w:rPr>
          <w:rFonts w:ascii="Book Antiqua" w:eastAsia="DengXian" w:hAnsi="Book Antiqua" w:cs="Times New Roman"/>
          <w:color w:val="auto"/>
          <w:kern w:val="2"/>
          <w:sz w:val="24"/>
          <w:szCs w:val="24"/>
          <w:lang w:val="en-US" w:eastAsia="zh-CN"/>
        </w:rPr>
        <w:t xml:space="preserve"> AH, Hamilton CE, Saltzman DJ. Association </w:t>
      </w:r>
      <w:proofErr w:type="gramStart"/>
      <w:r w:rsidRPr="009C5B76">
        <w:rPr>
          <w:rFonts w:ascii="Book Antiqua" w:eastAsia="DengXian" w:hAnsi="Book Antiqua" w:cs="Times New Roman"/>
          <w:color w:val="auto"/>
          <w:kern w:val="2"/>
          <w:sz w:val="24"/>
          <w:szCs w:val="24"/>
          <w:lang w:val="en-US" w:eastAsia="zh-CN"/>
        </w:rPr>
        <w:t>Between</w:t>
      </w:r>
      <w:proofErr w:type="gramEnd"/>
      <w:r w:rsidRPr="009C5B76">
        <w:rPr>
          <w:rFonts w:ascii="Book Antiqua" w:eastAsia="DengXian" w:hAnsi="Book Antiqua" w:cs="Times New Roman"/>
          <w:color w:val="auto"/>
          <w:kern w:val="2"/>
          <w:sz w:val="24"/>
          <w:szCs w:val="24"/>
          <w:lang w:val="en-US" w:eastAsia="zh-CN"/>
        </w:rPr>
        <w:t xml:space="preserve"> Hyponatremia and Complicated Appendicitis. </w:t>
      </w:r>
      <w:r w:rsidRPr="009C5B76">
        <w:rPr>
          <w:rFonts w:ascii="Book Antiqua" w:eastAsia="DengXian" w:hAnsi="Book Antiqua" w:cs="Times New Roman"/>
          <w:i/>
          <w:color w:val="auto"/>
          <w:kern w:val="2"/>
          <w:sz w:val="24"/>
          <w:szCs w:val="24"/>
          <w:lang w:val="en-US" w:eastAsia="zh-CN"/>
        </w:rPr>
        <w:t>JAMA Surg</w:t>
      </w:r>
      <w:r w:rsidRPr="009C5B76">
        <w:rPr>
          <w:rFonts w:ascii="Book Antiqua" w:eastAsia="DengXian" w:hAnsi="Book Antiqua" w:cs="Times New Roman"/>
          <w:color w:val="auto"/>
          <w:kern w:val="2"/>
          <w:sz w:val="24"/>
          <w:szCs w:val="24"/>
          <w:lang w:val="en-US" w:eastAsia="zh-CN"/>
        </w:rPr>
        <w:t xml:space="preserve"> 2015; </w:t>
      </w:r>
      <w:r w:rsidRPr="009C5B76">
        <w:rPr>
          <w:rFonts w:ascii="Book Antiqua" w:eastAsia="DengXian" w:hAnsi="Book Antiqua" w:cs="Times New Roman"/>
          <w:b/>
          <w:color w:val="auto"/>
          <w:kern w:val="2"/>
          <w:sz w:val="24"/>
          <w:szCs w:val="24"/>
          <w:lang w:val="en-US" w:eastAsia="zh-CN"/>
        </w:rPr>
        <w:t>150</w:t>
      </w:r>
      <w:r w:rsidRPr="009C5B76">
        <w:rPr>
          <w:rFonts w:ascii="Book Antiqua" w:eastAsia="DengXian" w:hAnsi="Book Antiqua" w:cs="Times New Roman"/>
          <w:color w:val="auto"/>
          <w:kern w:val="2"/>
          <w:sz w:val="24"/>
          <w:szCs w:val="24"/>
          <w:lang w:val="en-US" w:eastAsia="zh-CN"/>
        </w:rPr>
        <w:t>: 911-912 [PMID: 26222325 DOI: 10.1001/jamasurg.2015.1258]</w:t>
      </w:r>
    </w:p>
    <w:p w14:paraId="123C751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8 </w:t>
      </w:r>
      <w:proofErr w:type="spellStart"/>
      <w:r w:rsidRPr="009C5B76">
        <w:rPr>
          <w:rFonts w:ascii="Book Antiqua" w:eastAsia="DengXian" w:hAnsi="Book Antiqua" w:cs="Times New Roman"/>
          <w:b/>
          <w:color w:val="auto"/>
          <w:kern w:val="2"/>
          <w:sz w:val="24"/>
          <w:szCs w:val="24"/>
          <w:lang w:val="en-US" w:eastAsia="zh-CN"/>
        </w:rPr>
        <w:t>Käser</w:t>
      </w:r>
      <w:proofErr w:type="spellEnd"/>
      <w:r w:rsidRPr="009C5B76">
        <w:rPr>
          <w:rFonts w:ascii="Book Antiqua" w:eastAsia="DengXian" w:hAnsi="Book Antiqua" w:cs="Times New Roman"/>
          <w:b/>
          <w:color w:val="auto"/>
          <w:kern w:val="2"/>
          <w:sz w:val="24"/>
          <w:szCs w:val="24"/>
          <w:lang w:val="en-US" w:eastAsia="zh-CN"/>
        </w:rPr>
        <w:t xml:space="preserve"> SA</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Furler</w:t>
      </w:r>
      <w:proofErr w:type="spellEnd"/>
      <w:r w:rsidRPr="009C5B76">
        <w:rPr>
          <w:rFonts w:ascii="Book Antiqua" w:eastAsia="DengXian" w:hAnsi="Book Antiqua" w:cs="Times New Roman"/>
          <w:color w:val="auto"/>
          <w:kern w:val="2"/>
          <w:sz w:val="24"/>
          <w:szCs w:val="24"/>
          <w:lang w:val="en-US" w:eastAsia="zh-CN"/>
        </w:rPr>
        <w:t xml:space="preserve"> R, </w:t>
      </w:r>
      <w:proofErr w:type="spellStart"/>
      <w:r w:rsidRPr="009C5B76">
        <w:rPr>
          <w:rFonts w:ascii="Book Antiqua" w:eastAsia="DengXian" w:hAnsi="Book Antiqua" w:cs="Times New Roman"/>
          <w:color w:val="auto"/>
          <w:kern w:val="2"/>
          <w:sz w:val="24"/>
          <w:szCs w:val="24"/>
          <w:lang w:val="en-US" w:eastAsia="zh-CN"/>
        </w:rPr>
        <w:t>Evequoz</w:t>
      </w:r>
      <w:proofErr w:type="spellEnd"/>
      <w:r w:rsidRPr="009C5B76">
        <w:rPr>
          <w:rFonts w:ascii="Book Antiqua" w:eastAsia="DengXian" w:hAnsi="Book Antiqua" w:cs="Times New Roman"/>
          <w:color w:val="auto"/>
          <w:kern w:val="2"/>
          <w:sz w:val="24"/>
          <w:szCs w:val="24"/>
          <w:lang w:val="en-US" w:eastAsia="zh-CN"/>
        </w:rPr>
        <w:t xml:space="preserve"> DC, Maurer CA. Hyponatremia is a specific marker of perforation in sigmoid diverticulitis or appendicitis in patients older than 50 years. </w:t>
      </w:r>
      <w:proofErr w:type="spellStart"/>
      <w:r w:rsidRPr="009C5B76">
        <w:rPr>
          <w:rFonts w:ascii="Book Antiqua" w:eastAsia="DengXian" w:hAnsi="Book Antiqua" w:cs="Times New Roman"/>
          <w:i/>
          <w:color w:val="auto"/>
          <w:kern w:val="2"/>
          <w:sz w:val="24"/>
          <w:szCs w:val="24"/>
          <w:lang w:val="en-US" w:eastAsia="zh-CN"/>
        </w:rPr>
        <w:t>Gastroenterol</w:t>
      </w:r>
      <w:proofErr w:type="spellEnd"/>
      <w:r w:rsidRPr="009C5B76">
        <w:rPr>
          <w:rFonts w:ascii="Book Antiqua" w:eastAsia="DengXian" w:hAnsi="Book Antiqua" w:cs="Times New Roman"/>
          <w:i/>
          <w:color w:val="auto"/>
          <w:kern w:val="2"/>
          <w:sz w:val="24"/>
          <w:szCs w:val="24"/>
          <w:lang w:val="en-US" w:eastAsia="zh-CN"/>
        </w:rPr>
        <w:t xml:space="preserve"> Res </w:t>
      </w:r>
      <w:proofErr w:type="spellStart"/>
      <w:r w:rsidRPr="009C5B76">
        <w:rPr>
          <w:rFonts w:ascii="Book Antiqua" w:eastAsia="DengXian" w:hAnsi="Book Antiqua" w:cs="Times New Roman"/>
          <w:i/>
          <w:color w:val="auto"/>
          <w:kern w:val="2"/>
          <w:sz w:val="24"/>
          <w:szCs w:val="24"/>
          <w:lang w:val="en-US" w:eastAsia="zh-CN"/>
        </w:rPr>
        <w:t>Pract</w:t>
      </w:r>
      <w:proofErr w:type="spellEnd"/>
      <w:r w:rsidRPr="009C5B76">
        <w:rPr>
          <w:rFonts w:ascii="Book Antiqua" w:eastAsia="DengXian" w:hAnsi="Book Antiqua" w:cs="Times New Roman"/>
          <w:color w:val="auto"/>
          <w:kern w:val="2"/>
          <w:sz w:val="24"/>
          <w:szCs w:val="24"/>
          <w:lang w:val="en-US" w:eastAsia="zh-CN"/>
        </w:rPr>
        <w:t xml:space="preserve"> 2013; </w:t>
      </w:r>
      <w:r w:rsidRPr="009C5B76">
        <w:rPr>
          <w:rFonts w:ascii="Book Antiqua" w:eastAsia="DengXian" w:hAnsi="Book Antiqua" w:cs="Times New Roman"/>
          <w:b/>
          <w:color w:val="auto"/>
          <w:kern w:val="2"/>
          <w:sz w:val="24"/>
          <w:szCs w:val="24"/>
          <w:lang w:val="en-US" w:eastAsia="zh-CN"/>
        </w:rPr>
        <w:t>2013</w:t>
      </w:r>
      <w:r w:rsidRPr="009C5B76">
        <w:rPr>
          <w:rFonts w:ascii="Book Antiqua" w:eastAsia="DengXian" w:hAnsi="Book Antiqua" w:cs="Times New Roman"/>
          <w:color w:val="auto"/>
          <w:kern w:val="2"/>
          <w:sz w:val="24"/>
          <w:szCs w:val="24"/>
          <w:lang w:val="en-US" w:eastAsia="zh-CN"/>
        </w:rPr>
        <w:t>: 462891 [PMID: 23476637 DOI: 10.1155/2013/462891]</w:t>
      </w:r>
    </w:p>
    <w:p w14:paraId="3464F056"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9 </w:t>
      </w:r>
      <w:proofErr w:type="spellStart"/>
      <w:r w:rsidRPr="009C5B76">
        <w:rPr>
          <w:rFonts w:ascii="Book Antiqua" w:eastAsia="DengXian" w:hAnsi="Book Antiqua" w:cs="Times New Roman"/>
          <w:b/>
          <w:color w:val="auto"/>
          <w:kern w:val="2"/>
          <w:sz w:val="24"/>
          <w:szCs w:val="24"/>
          <w:lang w:val="en-US" w:eastAsia="zh-CN"/>
        </w:rPr>
        <w:t>Charlson</w:t>
      </w:r>
      <w:proofErr w:type="spellEnd"/>
      <w:r w:rsidRPr="009C5B76">
        <w:rPr>
          <w:rFonts w:ascii="Book Antiqua" w:eastAsia="DengXian" w:hAnsi="Book Antiqua" w:cs="Times New Roman"/>
          <w:b/>
          <w:color w:val="auto"/>
          <w:kern w:val="2"/>
          <w:sz w:val="24"/>
          <w:szCs w:val="24"/>
          <w:lang w:val="en-US" w:eastAsia="zh-CN"/>
        </w:rPr>
        <w:t xml:space="preserve"> ME</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Pompei</w:t>
      </w:r>
      <w:proofErr w:type="spellEnd"/>
      <w:r w:rsidRPr="009C5B76">
        <w:rPr>
          <w:rFonts w:ascii="Book Antiqua" w:eastAsia="DengXian" w:hAnsi="Book Antiqua" w:cs="Times New Roman"/>
          <w:color w:val="auto"/>
          <w:kern w:val="2"/>
          <w:sz w:val="24"/>
          <w:szCs w:val="24"/>
          <w:lang w:val="en-US" w:eastAsia="zh-CN"/>
        </w:rPr>
        <w:t xml:space="preserve"> P, Ales KL, </w:t>
      </w:r>
      <w:proofErr w:type="spellStart"/>
      <w:r w:rsidRPr="009C5B76">
        <w:rPr>
          <w:rFonts w:ascii="Book Antiqua" w:eastAsia="DengXian" w:hAnsi="Book Antiqua" w:cs="Times New Roman"/>
          <w:color w:val="auto"/>
          <w:kern w:val="2"/>
          <w:sz w:val="24"/>
          <w:szCs w:val="24"/>
          <w:lang w:val="en-US" w:eastAsia="zh-CN"/>
        </w:rPr>
        <w:t>MacKenzie</w:t>
      </w:r>
      <w:proofErr w:type="spellEnd"/>
      <w:r w:rsidRPr="009C5B76">
        <w:rPr>
          <w:rFonts w:ascii="Book Antiqua" w:eastAsia="DengXian" w:hAnsi="Book Antiqua" w:cs="Times New Roman"/>
          <w:color w:val="auto"/>
          <w:kern w:val="2"/>
          <w:sz w:val="24"/>
          <w:szCs w:val="24"/>
          <w:lang w:val="en-US" w:eastAsia="zh-CN"/>
        </w:rPr>
        <w:t xml:space="preserve"> CR.</w:t>
      </w:r>
      <w:proofErr w:type="gramEnd"/>
      <w:r w:rsidRPr="009C5B76">
        <w:rPr>
          <w:rFonts w:ascii="Book Antiqua" w:eastAsia="DengXian" w:hAnsi="Book Antiqua" w:cs="Times New Roman"/>
          <w:color w:val="auto"/>
          <w:kern w:val="2"/>
          <w:sz w:val="24"/>
          <w:szCs w:val="24"/>
          <w:lang w:val="en-US" w:eastAsia="zh-CN"/>
        </w:rPr>
        <w:t xml:space="preserve"> A new method of classifying prognostic comorbidity in longitudinal studies: development and validation. </w:t>
      </w:r>
      <w:r w:rsidRPr="009C5B76">
        <w:rPr>
          <w:rFonts w:ascii="Book Antiqua" w:eastAsia="DengXian" w:hAnsi="Book Antiqua" w:cs="Times New Roman"/>
          <w:i/>
          <w:color w:val="auto"/>
          <w:kern w:val="2"/>
          <w:sz w:val="24"/>
          <w:szCs w:val="24"/>
          <w:lang w:val="en-US" w:eastAsia="zh-CN"/>
        </w:rPr>
        <w:t>J Chronic Dis</w:t>
      </w:r>
      <w:r w:rsidRPr="009C5B76">
        <w:rPr>
          <w:rFonts w:ascii="Book Antiqua" w:eastAsia="DengXian" w:hAnsi="Book Antiqua" w:cs="Times New Roman"/>
          <w:color w:val="auto"/>
          <w:kern w:val="2"/>
          <w:sz w:val="24"/>
          <w:szCs w:val="24"/>
          <w:lang w:val="en-US" w:eastAsia="zh-CN"/>
        </w:rPr>
        <w:t xml:space="preserve"> 1987; </w:t>
      </w:r>
      <w:r w:rsidRPr="009C5B76">
        <w:rPr>
          <w:rFonts w:ascii="Book Antiqua" w:eastAsia="DengXian" w:hAnsi="Book Antiqua" w:cs="Times New Roman"/>
          <w:b/>
          <w:color w:val="auto"/>
          <w:kern w:val="2"/>
          <w:sz w:val="24"/>
          <w:szCs w:val="24"/>
          <w:lang w:val="en-US" w:eastAsia="zh-CN"/>
        </w:rPr>
        <w:t>40</w:t>
      </w:r>
      <w:r w:rsidRPr="009C5B76">
        <w:rPr>
          <w:rFonts w:ascii="Book Antiqua" w:eastAsia="DengXian" w:hAnsi="Book Antiqua" w:cs="Times New Roman"/>
          <w:color w:val="auto"/>
          <w:kern w:val="2"/>
          <w:sz w:val="24"/>
          <w:szCs w:val="24"/>
          <w:lang w:val="en-US" w:eastAsia="zh-CN"/>
        </w:rPr>
        <w:t>: 373-383 [PMID: 3558716 DOI: 10.1016/0021-9681(87)90171-8]</w:t>
      </w:r>
    </w:p>
    <w:p w14:paraId="1F64EC2F"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10 </w:t>
      </w:r>
      <w:r w:rsidRPr="009C5B76">
        <w:rPr>
          <w:rFonts w:ascii="Book Antiqua" w:eastAsia="DengXian" w:hAnsi="Book Antiqua" w:cs="Times New Roman"/>
          <w:b/>
          <w:color w:val="auto"/>
          <w:kern w:val="2"/>
          <w:sz w:val="24"/>
          <w:szCs w:val="24"/>
          <w:lang w:val="en-US" w:eastAsia="zh-CN"/>
        </w:rPr>
        <w:t>Leung AA</w:t>
      </w:r>
      <w:r w:rsidRPr="009C5B76">
        <w:rPr>
          <w:rFonts w:ascii="Book Antiqua" w:eastAsia="DengXian" w:hAnsi="Book Antiqua" w:cs="Times New Roman"/>
          <w:color w:val="auto"/>
          <w:kern w:val="2"/>
          <w:sz w:val="24"/>
          <w:szCs w:val="24"/>
          <w:lang w:val="en-US" w:eastAsia="zh-CN"/>
        </w:rPr>
        <w:t xml:space="preserve">, McAlister FA, Rogers SO </w:t>
      </w:r>
      <w:proofErr w:type="spellStart"/>
      <w:r w:rsidRPr="009C5B76">
        <w:rPr>
          <w:rFonts w:ascii="Book Antiqua" w:eastAsia="DengXian" w:hAnsi="Book Antiqua" w:cs="Times New Roman"/>
          <w:color w:val="auto"/>
          <w:kern w:val="2"/>
          <w:sz w:val="24"/>
          <w:szCs w:val="24"/>
          <w:lang w:val="en-US" w:eastAsia="zh-CN"/>
        </w:rPr>
        <w:t>Jr</w:t>
      </w:r>
      <w:proofErr w:type="spellEnd"/>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Pazo</w:t>
      </w:r>
      <w:proofErr w:type="spellEnd"/>
      <w:r w:rsidRPr="009C5B76">
        <w:rPr>
          <w:rFonts w:ascii="Book Antiqua" w:eastAsia="DengXian" w:hAnsi="Book Antiqua" w:cs="Times New Roman"/>
          <w:color w:val="auto"/>
          <w:kern w:val="2"/>
          <w:sz w:val="24"/>
          <w:szCs w:val="24"/>
          <w:lang w:val="en-US" w:eastAsia="zh-CN"/>
        </w:rPr>
        <w:t xml:space="preserve"> V, Wright A, Bates DW. </w:t>
      </w:r>
      <w:proofErr w:type="gramStart"/>
      <w:r w:rsidRPr="009C5B76">
        <w:rPr>
          <w:rFonts w:ascii="Book Antiqua" w:eastAsia="DengXian" w:hAnsi="Book Antiqua" w:cs="Times New Roman"/>
          <w:color w:val="auto"/>
          <w:kern w:val="2"/>
          <w:sz w:val="24"/>
          <w:szCs w:val="24"/>
          <w:lang w:val="en-US" w:eastAsia="zh-CN"/>
        </w:rPr>
        <w:t>Preoperative hyponatremia and perioperative complications.</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Arch Intern Med</w:t>
      </w:r>
      <w:r w:rsidRPr="009C5B76">
        <w:rPr>
          <w:rFonts w:ascii="Book Antiqua" w:eastAsia="DengXian" w:hAnsi="Book Antiqua" w:cs="Times New Roman"/>
          <w:color w:val="auto"/>
          <w:kern w:val="2"/>
          <w:sz w:val="24"/>
          <w:szCs w:val="24"/>
          <w:lang w:val="en-US" w:eastAsia="zh-CN"/>
        </w:rPr>
        <w:t xml:space="preserve"> 2012; </w:t>
      </w:r>
      <w:r w:rsidRPr="009C5B76">
        <w:rPr>
          <w:rFonts w:ascii="Book Antiqua" w:eastAsia="DengXian" w:hAnsi="Book Antiqua" w:cs="Times New Roman"/>
          <w:b/>
          <w:color w:val="auto"/>
          <w:kern w:val="2"/>
          <w:sz w:val="24"/>
          <w:szCs w:val="24"/>
          <w:lang w:val="en-US" w:eastAsia="zh-CN"/>
        </w:rPr>
        <w:t>172</w:t>
      </w:r>
      <w:r w:rsidRPr="009C5B76">
        <w:rPr>
          <w:rFonts w:ascii="Book Antiqua" w:eastAsia="DengXian" w:hAnsi="Book Antiqua" w:cs="Times New Roman"/>
          <w:color w:val="auto"/>
          <w:kern w:val="2"/>
          <w:sz w:val="24"/>
          <w:szCs w:val="24"/>
          <w:lang w:val="en-US" w:eastAsia="zh-CN"/>
        </w:rPr>
        <w:t>: 1474-1481 [PMID: 22965221 DOI: 10.1001/archinternmed.2012.3992]</w:t>
      </w:r>
    </w:p>
    <w:p w14:paraId="7DC591D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11 </w:t>
      </w:r>
      <w:proofErr w:type="spellStart"/>
      <w:r w:rsidRPr="009C5B76">
        <w:rPr>
          <w:rFonts w:ascii="Book Antiqua" w:eastAsia="DengXian" w:hAnsi="Book Antiqua" w:cs="Times New Roman"/>
          <w:b/>
          <w:color w:val="auto"/>
          <w:kern w:val="2"/>
          <w:sz w:val="24"/>
          <w:szCs w:val="24"/>
          <w:lang w:val="en-US" w:eastAsia="zh-CN"/>
        </w:rPr>
        <w:t>Ohta</w:t>
      </w:r>
      <w:proofErr w:type="spellEnd"/>
      <w:r w:rsidRPr="009C5B76">
        <w:rPr>
          <w:rFonts w:ascii="Book Antiqua" w:eastAsia="DengXian" w:hAnsi="Book Antiqua" w:cs="Times New Roman"/>
          <w:b/>
          <w:color w:val="auto"/>
          <w:kern w:val="2"/>
          <w:sz w:val="24"/>
          <w:szCs w:val="24"/>
          <w:lang w:val="en-US" w:eastAsia="zh-CN"/>
        </w:rPr>
        <w:t xml:space="preserve"> M</w:t>
      </w:r>
      <w:r w:rsidRPr="009C5B76">
        <w:rPr>
          <w:rFonts w:ascii="Book Antiqua" w:eastAsia="DengXian" w:hAnsi="Book Antiqua" w:cs="Times New Roman"/>
          <w:color w:val="auto"/>
          <w:kern w:val="2"/>
          <w:sz w:val="24"/>
          <w:szCs w:val="24"/>
          <w:lang w:val="en-US" w:eastAsia="zh-CN"/>
        </w:rPr>
        <w:t xml:space="preserve">, Ito S. [Hyponatremia and inflammation]. </w:t>
      </w:r>
      <w:proofErr w:type="spellStart"/>
      <w:r w:rsidRPr="009C5B76">
        <w:rPr>
          <w:rFonts w:ascii="Book Antiqua" w:eastAsia="DengXian" w:hAnsi="Book Antiqua" w:cs="Times New Roman"/>
          <w:i/>
          <w:color w:val="auto"/>
          <w:kern w:val="2"/>
          <w:sz w:val="24"/>
          <w:szCs w:val="24"/>
          <w:lang w:val="en-US" w:eastAsia="zh-CN"/>
        </w:rPr>
        <w:t>Rinsho</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Byori</w:t>
      </w:r>
      <w:proofErr w:type="spellEnd"/>
      <w:r w:rsidRPr="009C5B76">
        <w:rPr>
          <w:rFonts w:ascii="Book Antiqua" w:eastAsia="DengXian" w:hAnsi="Book Antiqua" w:cs="Times New Roman"/>
          <w:color w:val="auto"/>
          <w:kern w:val="2"/>
          <w:sz w:val="24"/>
          <w:szCs w:val="24"/>
          <w:lang w:val="en-US" w:eastAsia="zh-CN"/>
        </w:rPr>
        <w:t xml:space="preserve"> 1999; </w:t>
      </w:r>
      <w:r w:rsidRPr="009C5B76">
        <w:rPr>
          <w:rFonts w:ascii="Book Antiqua" w:eastAsia="DengXian" w:hAnsi="Book Antiqua" w:cs="Times New Roman"/>
          <w:b/>
          <w:color w:val="auto"/>
          <w:kern w:val="2"/>
          <w:sz w:val="24"/>
          <w:szCs w:val="24"/>
          <w:lang w:val="en-US" w:eastAsia="zh-CN"/>
        </w:rPr>
        <w:t>47</w:t>
      </w:r>
      <w:r w:rsidRPr="009C5B76">
        <w:rPr>
          <w:rFonts w:ascii="Book Antiqua" w:eastAsia="DengXian" w:hAnsi="Book Antiqua" w:cs="Times New Roman"/>
          <w:color w:val="auto"/>
          <w:kern w:val="2"/>
          <w:sz w:val="24"/>
          <w:szCs w:val="24"/>
          <w:lang w:val="en-US" w:eastAsia="zh-CN"/>
        </w:rPr>
        <w:t>: 408-416 [PMID: 10375961]</w:t>
      </w:r>
    </w:p>
    <w:p w14:paraId="1F793CAD"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12 </w:t>
      </w:r>
      <w:r w:rsidRPr="009C5B76">
        <w:rPr>
          <w:rFonts w:ascii="Book Antiqua" w:eastAsia="DengXian" w:hAnsi="Book Antiqua" w:cs="Times New Roman"/>
          <w:b/>
          <w:color w:val="auto"/>
          <w:kern w:val="2"/>
          <w:sz w:val="24"/>
          <w:szCs w:val="24"/>
          <w:lang w:val="en-US" w:eastAsia="zh-CN"/>
        </w:rPr>
        <w:t>Wald R</w:t>
      </w:r>
      <w:r w:rsidRPr="009C5B76">
        <w:rPr>
          <w:rFonts w:ascii="Book Antiqua" w:eastAsia="DengXian" w:hAnsi="Book Antiqua" w:cs="Times New Roman"/>
          <w:color w:val="auto"/>
          <w:kern w:val="2"/>
          <w:sz w:val="24"/>
          <w:szCs w:val="24"/>
          <w:lang w:val="en-US" w:eastAsia="zh-CN"/>
        </w:rPr>
        <w:t xml:space="preserve">, Jaber BL, Price LL, </w:t>
      </w:r>
      <w:proofErr w:type="spellStart"/>
      <w:r w:rsidRPr="009C5B76">
        <w:rPr>
          <w:rFonts w:ascii="Book Antiqua" w:eastAsia="DengXian" w:hAnsi="Book Antiqua" w:cs="Times New Roman"/>
          <w:color w:val="auto"/>
          <w:kern w:val="2"/>
          <w:sz w:val="24"/>
          <w:szCs w:val="24"/>
          <w:lang w:val="en-US" w:eastAsia="zh-CN"/>
        </w:rPr>
        <w:t>Upadhyay</w:t>
      </w:r>
      <w:proofErr w:type="spellEnd"/>
      <w:r w:rsidRPr="009C5B76">
        <w:rPr>
          <w:rFonts w:ascii="Book Antiqua" w:eastAsia="DengXian" w:hAnsi="Book Antiqua" w:cs="Times New Roman"/>
          <w:color w:val="auto"/>
          <w:kern w:val="2"/>
          <w:sz w:val="24"/>
          <w:szCs w:val="24"/>
          <w:lang w:val="en-US" w:eastAsia="zh-CN"/>
        </w:rPr>
        <w:t xml:space="preserve"> A, </w:t>
      </w:r>
      <w:proofErr w:type="spellStart"/>
      <w:r w:rsidRPr="009C5B76">
        <w:rPr>
          <w:rFonts w:ascii="Book Antiqua" w:eastAsia="DengXian" w:hAnsi="Book Antiqua" w:cs="Times New Roman"/>
          <w:color w:val="auto"/>
          <w:kern w:val="2"/>
          <w:sz w:val="24"/>
          <w:szCs w:val="24"/>
          <w:lang w:val="en-US" w:eastAsia="zh-CN"/>
        </w:rPr>
        <w:t>Madias</w:t>
      </w:r>
      <w:proofErr w:type="spellEnd"/>
      <w:r w:rsidRPr="009C5B76">
        <w:rPr>
          <w:rFonts w:ascii="Book Antiqua" w:eastAsia="DengXian" w:hAnsi="Book Antiqua" w:cs="Times New Roman"/>
          <w:color w:val="auto"/>
          <w:kern w:val="2"/>
          <w:sz w:val="24"/>
          <w:szCs w:val="24"/>
          <w:lang w:val="en-US" w:eastAsia="zh-CN"/>
        </w:rPr>
        <w:t xml:space="preserve"> NE. Impact of hospital-associated hyponatremia on selected outcomes. </w:t>
      </w:r>
      <w:r w:rsidRPr="009C5B76">
        <w:rPr>
          <w:rFonts w:ascii="Book Antiqua" w:eastAsia="DengXian" w:hAnsi="Book Antiqua" w:cs="Times New Roman"/>
          <w:i/>
          <w:color w:val="auto"/>
          <w:kern w:val="2"/>
          <w:sz w:val="24"/>
          <w:szCs w:val="24"/>
          <w:lang w:val="en-US" w:eastAsia="zh-CN"/>
        </w:rPr>
        <w:t>Arch Intern Med</w:t>
      </w:r>
      <w:r w:rsidRPr="009C5B76">
        <w:rPr>
          <w:rFonts w:ascii="Book Antiqua" w:eastAsia="DengXian" w:hAnsi="Book Antiqua" w:cs="Times New Roman"/>
          <w:color w:val="auto"/>
          <w:kern w:val="2"/>
          <w:sz w:val="24"/>
          <w:szCs w:val="24"/>
          <w:lang w:val="en-US" w:eastAsia="zh-CN"/>
        </w:rPr>
        <w:t xml:space="preserve"> 2010; </w:t>
      </w:r>
      <w:r w:rsidRPr="009C5B76">
        <w:rPr>
          <w:rFonts w:ascii="Book Antiqua" w:eastAsia="DengXian" w:hAnsi="Book Antiqua" w:cs="Times New Roman"/>
          <w:b/>
          <w:color w:val="auto"/>
          <w:kern w:val="2"/>
          <w:sz w:val="24"/>
          <w:szCs w:val="24"/>
          <w:lang w:val="en-US" w:eastAsia="zh-CN"/>
        </w:rPr>
        <w:t>170</w:t>
      </w:r>
      <w:r w:rsidRPr="009C5B76">
        <w:rPr>
          <w:rFonts w:ascii="Book Antiqua" w:eastAsia="DengXian" w:hAnsi="Book Antiqua" w:cs="Times New Roman"/>
          <w:color w:val="auto"/>
          <w:kern w:val="2"/>
          <w:sz w:val="24"/>
          <w:szCs w:val="24"/>
          <w:lang w:val="en-US" w:eastAsia="zh-CN"/>
        </w:rPr>
        <w:t>: 294-302 [PMID: 20142578 DOI: 10.1001/archinternmed.2009.513]</w:t>
      </w:r>
    </w:p>
    <w:p w14:paraId="091982A8"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13 </w:t>
      </w:r>
      <w:proofErr w:type="spellStart"/>
      <w:r w:rsidRPr="009C5B76">
        <w:rPr>
          <w:rFonts w:ascii="Book Antiqua" w:eastAsia="DengXian" w:hAnsi="Book Antiqua" w:cs="Times New Roman"/>
          <w:b/>
          <w:color w:val="auto"/>
          <w:kern w:val="2"/>
          <w:sz w:val="24"/>
          <w:szCs w:val="24"/>
          <w:lang w:val="en-US" w:eastAsia="zh-CN"/>
        </w:rPr>
        <w:t>Waikar</w:t>
      </w:r>
      <w:proofErr w:type="spellEnd"/>
      <w:r w:rsidRPr="009C5B76">
        <w:rPr>
          <w:rFonts w:ascii="Book Antiqua" w:eastAsia="DengXian" w:hAnsi="Book Antiqua" w:cs="Times New Roman"/>
          <w:b/>
          <w:color w:val="auto"/>
          <w:kern w:val="2"/>
          <w:sz w:val="24"/>
          <w:szCs w:val="24"/>
          <w:lang w:val="en-US" w:eastAsia="zh-CN"/>
        </w:rPr>
        <w:t xml:space="preserve"> SS</w:t>
      </w:r>
      <w:r w:rsidRPr="009C5B76">
        <w:rPr>
          <w:rFonts w:ascii="Book Antiqua" w:eastAsia="DengXian" w:hAnsi="Book Antiqua" w:cs="Times New Roman"/>
          <w:color w:val="auto"/>
          <w:kern w:val="2"/>
          <w:sz w:val="24"/>
          <w:szCs w:val="24"/>
          <w:lang w:val="en-US" w:eastAsia="zh-CN"/>
        </w:rPr>
        <w:t xml:space="preserve">, Mount DB, </w:t>
      </w:r>
      <w:proofErr w:type="spellStart"/>
      <w:r w:rsidRPr="009C5B76">
        <w:rPr>
          <w:rFonts w:ascii="Book Antiqua" w:eastAsia="DengXian" w:hAnsi="Book Antiqua" w:cs="Times New Roman"/>
          <w:color w:val="auto"/>
          <w:kern w:val="2"/>
          <w:sz w:val="24"/>
          <w:szCs w:val="24"/>
          <w:lang w:val="en-US" w:eastAsia="zh-CN"/>
        </w:rPr>
        <w:t>Curhan</w:t>
      </w:r>
      <w:proofErr w:type="spellEnd"/>
      <w:r w:rsidRPr="009C5B76">
        <w:rPr>
          <w:rFonts w:ascii="Book Antiqua" w:eastAsia="DengXian" w:hAnsi="Book Antiqua" w:cs="Times New Roman"/>
          <w:color w:val="auto"/>
          <w:kern w:val="2"/>
          <w:sz w:val="24"/>
          <w:szCs w:val="24"/>
          <w:lang w:val="en-US" w:eastAsia="zh-CN"/>
        </w:rPr>
        <w:t xml:space="preserve"> GC.</w:t>
      </w:r>
      <w:proofErr w:type="gramEnd"/>
      <w:r w:rsidRPr="009C5B76">
        <w:rPr>
          <w:rFonts w:ascii="Book Antiqua" w:eastAsia="DengXian" w:hAnsi="Book Antiqua" w:cs="Times New Roman"/>
          <w:color w:val="auto"/>
          <w:kern w:val="2"/>
          <w:sz w:val="24"/>
          <w:szCs w:val="24"/>
          <w:lang w:val="en-US" w:eastAsia="zh-CN"/>
        </w:rPr>
        <w:t xml:space="preserve"> </w:t>
      </w:r>
      <w:proofErr w:type="gramStart"/>
      <w:r w:rsidRPr="009C5B76">
        <w:rPr>
          <w:rFonts w:ascii="Book Antiqua" w:eastAsia="DengXian" w:hAnsi="Book Antiqua" w:cs="Times New Roman"/>
          <w:color w:val="auto"/>
          <w:kern w:val="2"/>
          <w:sz w:val="24"/>
          <w:szCs w:val="24"/>
          <w:lang w:val="en-US" w:eastAsia="zh-CN"/>
        </w:rPr>
        <w:t xml:space="preserve">Mortality after hospitalization with mild, </w:t>
      </w:r>
      <w:r w:rsidRPr="009C5B76">
        <w:rPr>
          <w:rFonts w:ascii="Book Antiqua" w:eastAsia="DengXian" w:hAnsi="Book Antiqua" w:cs="Times New Roman"/>
          <w:color w:val="auto"/>
          <w:kern w:val="2"/>
          <w:sz w:val="24"/>
          <w:szCs w:val="24"/>
          <w:lang w:val="en-US" w:eastAsia="zh-CN"/>
        </w:rPr>
        <w:lastRenderedPageBreak/>
        <w:t>moderate, and severe hyponatremia.</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Am J Med</w:t>
      </w:r>
      <w:r w:rsidRPr="009C5B76">
        <w:rPr>
          <w:rFonts w:ascii="Book Antiqua" w:eastAsia="DengXian" w:hAnsi="Book Antiqua" w:cs="Times New Roman"/>
          <w:color w:val="auto"/>
          <w:kern w:val="2"/>
          <w:sz w:val="24"/>
          <w:szCs w:val="24"/>
          <w:lang w:val="en-US" w:eastAsia="zh-CN"/>
        </w:rPr>
        <w:t xml:space="preserve"> 2009; </w:t>
      </w:r>
      <w:r w:rsidRPr="009C5B76">
        <w:rPr>
          <w:rFonts w:ascii="Book Antiqua" w:eastAsia="DengXian" w:hAnsi="Book Antiqua" w:cs="Times New Roman"/>
          <w:b/>
          <w:color w:val="auto"/>
          <w:kern w:val="2"/>
          <w:sz w:val="24"/>
          <w:szCs w:val="24"/>
          <w:lang w:val="en-US" w:eastAsia="zh-CN"/>
        </w:rPr>
        <w:t>122</w:t>
      </w:r>
      <w:r w:rsidRPr="009C5B76">
        <w:rPr>
          <w:rFonts w:ascii="Book Antiqua" w:eastAsia="DengXian" w:hAnsi="Book Antiqua" w:cs="Times New Roman"/>
          <w:color w:val="auto"/>
          <w:kern w:val="2"/>
          <w:sz w:val="24"/>
          <w:szCs w:val="24"/>
          <w:lang w:val="en-US" w:eastAsia="zh-CN"/>
        </w:rPr>
        <w:t>: 857-865 [PMID: 19699382 DOI: 10.1016/j.amjmed.2009.01.027]</w:t>
      </w:r>
    </w:p>
    <w:p w14:paraId="32B6174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14 </w:t>
      </w:r>
      <w:proofErr w:type="spellStart"/>
      <w:r w:rsidRPr="009C5B76">
        <w:rPr>
          <w:rFonts w:ascii="Book Antiqua" w:eastAsia="DengXian" w:hAnsi="Book Antiqua" w:cs="Times New Roman"/>
          <w:b/>
          <w:color w:val="auto"/>
          <w:kern w:val="2"/>
          <w:sz w:val="24"/>
          <w:szCs w:val="24"/>
          <w:lang w:val="en-US" w:eastAsia="zh-CN"/>
        </w:rPr>
        <w:t>Zilberberg</w:t>
      </w:r>
      <w:proofErr w:type="spellEnd"/>
      <w:r w:rsidRPr="009C5B76">
        <w:rPr>
          <w:rFonts w:ascii="Book Antiqua" w:eastAsia="DengXian" w:hAnsi="Book Antiqua" w:cs="Times New Roman"/>
          <w:b/>
          <w:color w:val="auto"/>
          <w:kern w:val="2"/>
          <w:sz w:val="24"/>
          <w:szCs w:val="24"/>
          <w:lang w:val="en-US" w:eastAsia="zh-CN"/>
        </w:rPr>
        <w:t xml:space="preserve"> MD</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Exuzides</w:t>
      </w:r>
      <w:proofErr w:type="spellEnd"/>
      <w:r w:rsidRPr="009C5B76">
        <w:rPr>
          <w:rFonts w:ascii="Book Antiqua" w:eastAsia="DengXian" w:hAnsi="Book Antiqua" w:cs="Times New Roman"/>
          <w:color w:val="auto"/>
          <w:kern w:val="2"/>
          <w:sz w:val="24"/>
          <w:szCs w:val="24"/>
          <w:lang w:val="en-US" w:eastAsia="zh-CN"/>
        </w:rPr>
        <w:t xml:space="preserve"> A, Spalding J, Foreman A, Jones AG, Colby C, </w:t>
      </w:r>
      <w:proofErr w:type="spellStart"/>
      <w:r w:rsidRPr="009C5B76">
        <w:rPr>
          <w:rFonts w:ascii="Book Antiqua" w:eastAsia="DengXian" w:hAnsi="Book Antiqua" w:cs="Times New Roman"/>
          <w:color w:val="auto"/>
          <w:kern w:val="2"/>
          <w:sz w:val="24"/>
          <w:szCs w:val="24"/>
          <w:lang w:val="en-US" w:eastAsia="zh-CN"/>
        </w:rPr>
        <w:t>Shorr</w:t>
      </w:r>
      <w:proofErr w:type="spellEnd"/>
      <w:r w:rsidRPr="009C5B76">
        <w:rPr>
          <w:rFonts w:ascii="Book Antiqua" w:eastAsia="DengXian" w:hAnsi="Book Antiqua" w:cs="Times New Roman"/>
          <w:color w:val="auto"/>
          <w:kern w:val="2"/>
          <w:sz w:val="24"/>
          <w:szCs w:val="24"/>
          <w:lang w:val="en-US" w:eastAsia="zh-CN"/>
        </w:rPr>
        <w:t xml:space="preserve"> AF. </w:t>
      </w:r>
      <w:proofErr w:type="gramStart"/>
      <w:r w:rsidRPr="009C5B76">
        <w:rPr>
          <w:rFonts w:ascii="Book Antiqua" w:eastAsia="DengXian" w:hAnsi="Book Antiqua" w:cs="Times New Roman"/>
          <w:color w:val="auto"/>
          <w:kern w:val="2"/>
          <w:sz w:val="24"/>
          <w:szCs w:val="24"/>
          <w:lang w:val="en-US" w:eastAsia="zh-CN"/>
        </w:rPr>
        <w:t>Epidemiology, clinical and economic outcomes of admission hyponatremia among hospitalized patients.</w:t>
      </w:r>
      <w:proofErr w:type="gramEnd"/>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Curr</w:t>
      </w:r>
      <w:proofErr w:type="spellEnd"/>
      <w:r w:rsidRPr="009C5B76">
        <w:rPr>
          <w:rFonts w:ascii="Book Antiqua" w:eastAsia="DengXian" w:hAnsi="Book Antiqua" w:cs="Times New Roman"/>
          <w:i/>
          <w:color w:val="auto"/>
          <w:kern w:val="2"/>
          <w:sz w:val="24"/>
          <w:szCs w:val="24"/>
          <w:lang w:val="en-US" w:eastAsia="zh-CN"/>
        </w:rPr>
        <w:t xml:space="preserve"> Med Res </w:t>
      </w:r>
      <w:proofErr w:type="spellStart"/>
      <w:r w:rsidRPr="009C5B76">
        <w:rPr>
          <w:rFonts w:ascii="Book Antiqua" w:eastAsia="DengXian" w:hAnsi="Book Antiqua" w:cs="Times New Roman"/>
          <w:i/>
          <w:color w:val="auto"/>
          <w:kern w:val="2"/>
          <w:sz w:val="24"/>
          <w:szCs w:val="24"/>
          <w:lang w:val="en-US" w:eastAsia="zh-CN"/>
        </w:rPr>
        <w:t>Opin</w:t>
      </w:r>
      <w:proofErr w:type="spellEnd"/>
      <w:r w:rsidRPr="009C5B76">
        <w:rPr>
          <w:rFonts w:ascii="Book Antiqua" w:eastAsia="DengXian" w:hAnsi="Book Antiqua" w:cs="Times New Roman"/>
          <w:color w:val="auto"/>
          <w:kern w:val="2"/>
          <w:sz w:val="24"/>
          <w:szCs w:val="24"/>
          <w:lang w:val="en-US" w:eastAsia="zh-CN"/>
        </w:rPr>
        <w:t xml:space="preserve"> 2008; </w:t>
      </w:r>
      <w:r w:rsidRPr="009C5B76">
        <w:rPr>
          <w:rFonts w:ascii="Book Antiqua" w:eastAsia="DengXian" w:hAnsi="Book Antiqua" w:cs="Times New Roman"/>
          <w:b/>
          <w:color w:val="auto"/>
          <w:kern w:val="2"/>
          <w:sz w:val="24"/>
          <w:szCs w:val="24"/>
          <w:lang w:val="en-US" w:eastAsia="zh-CN"/>
        </w:rPr>
        <w:t>24</w:t>
      </w:r>
      <w:r w:rsidRPr="009C5B76">
        <w:rPr>
          <w:rFonts w:ascii="Book Antiqua" w:eastAsia="DengXian" w:hAnsi="Book Antiqua" w:cs="Times New Roman"/>
          <w:color w:val="auto"/>
          <w:kern w:val="2"/>
          <w:sz w:val="24"/>
          <w:szCs w:val="24"/>
          <w:lang w:val="en-US" w:eastAsia="zh-CN"/>
        </w:rPr>
        <w:t>: 1601-1608 [PMID: 18426691 DOI: 10.1185/03007990802081675]</w:t>
      </w:r>
    </w:p>
    <w:p w14:paraId="0EA82476"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15 </w:t>
      </w:r>
      <w:r w:rsidRPr="009C5B76">
        <w:rPr>
          <w:rFonts w:ascii="Book Antiqua" w:eastAsia="DengXian" w:hAnsi="Book Antiqua" w:cs="Times New Roman"/>
          <w:b/>
          <w:color w:val="auto"/>
          <w:kern w:val="2"/>
          <w:sz w:val="24"/>
          <w:szCs w:val="24"/>
          <w:lang w:val="en-US" w:eastAsia="zh-CN"/>
        </w:rPr>
        <w:t>Nair V</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Niederman</w:t>
      </w:r>
      <w:proofErr w:type="spellEnd"/>
      <w:r w:rsidRPr="009C5B76">
        <w:rPr>
          <w:rFonts w:ascii="Book Antiqua" w:eastAsia="DengXian" w:hAnsi="Book Antiqua" w:cs="Times New Roman"/>
          <w:color w:val="auto"/>
          <w:kern w:val="2"/>
          <w:sz w:val="24"/>
          <w:szCs w:val="24"/>
          <w:lang w:val="en-US" w:eastAsia="zh-CN"/>
        </w:rPr>
        <w:t xml:space="preserve"> MS, </w:t>
      </w:r>
      <w:proofErr w:type="spellStart"/>
      <w:r w:rsidRPr="009C5B76">
        <w:rPr>
          <w:rFonts w:ascii="Book Antiqua" w:eastAsia="DengXian" w:hAnsi="Book Antiqua" w:cs="Times New Roman"/>
          <w:color w:val="auto"/>
          <w:kern w:val="2"/>
          <w:sz w:val="24"/>
          <w:szCs w:val="24"/>
          <w:lang w:val="en-US" w:eastAsia="zh-CN"/>
        </w:rPr>
        <w:t>Masani</w:t>
      </w:r>
      <w:proofErr w:type="spellEnd"/>
      <w:r w:rsidRPr="009C5B76">
        <w:rPr>
          <w:rFonts w:ascii="Book Antiqua" w:eastAsia="DengXian" w:hAnsi="Book Antiqua" w:cs="Times New Roman"/>
          <w:color w:val="auto"/>
          <w:kern w:val="2"/>
          <w:sz w:val="24"/>
          <w:szCs w:val="24"/>
          <w:lang w:val="en-US" w:eastAsia="zh-CN"/>
        </w:rPr>
        <w:t xml:space="preserve"> N, </w:t>
      </w:r>
      <w:proofErr w:type="spellStart"/>
      <w:r w:rsidRPr="009C5B76">
        <w:rPr>
          <w:rFonts w:ascii="Book Antiqua" w:eastAsia="DengXian" w:hAnsi="Book Antiqua" w:cs="Times New Roman"/>
          <w:color w:val="auto"/>
          <w:kern w:val="2"/>
          <w:sz w:val="24"/>
          <w:szCs w:val="24"/>
          <w:lang w:val="en-US" w:eastAsia="zh-CN"/>
        </w:rPr>
        <w:t>Fishbane</w:t>
      </w:r>
      <w:proofErr w:type="spellEnd"/>
      <w:r w:rsidRPr="009C5B76">
        <w:rPr>
          <w:rFonts w:ascii="Book Antiqua" w:eastAsia="DengXian" w:hAnsi="Book Antiqua" w:cs="Times New Roman"/>
          <w:color w:val="auto"/>
          <w:kern w:val="2"/>
          <w:sz w:val="24"/>
          <w:szCs w:val="24"/>
          <w:lang w:val="en-US" w:eastAsia="zh-CN"/>
        </w:rPr>
        <w:t xml:space="preserve"> S. Hyponatremia in community-acquired pneumonia.</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 xml:space="preserve">Am J </w:t>
      </w:r>
      <w:proofErr w:type="spellStart"/>
      <w:r w:rsidRPr="009C5B76">
        <w:rPr>
          <w:rFonts w:ascii="Book Antiqua" w:eastAsia="DengXian" w:hAnsi="Book Antiqua" w:cs="Times New Roman"/>
          <w:i/>
          <w:color w:val="auto"/>
          <w:kern w:val="2"/>
          <w:sz w:val="24"/>
          <w:szCs w:val="24"/>
          <w:lang w:val="en-US" w:eastAsia="zh-CN"/>
        </w:rPr>
        <w:t>Nephrol</w:t>
      </w:r>
      <w:proofErr w:type="spellEnd"/>
      <w:r w:rsidRPr="009C5B76">
        <w:rPr>
          <w:rFonts w:ascii="Book Antiqua" w:eastAsia="DengXian" w:hAnsi="Book Antiqua" w:cs="Times New Roman"/>
          <w:color w:val="auto"/>
          <w:kern w:val="2"/>
          <w:sz w:val="24"/>
          <w:szCs w:val="24"/>
          <w:lang w:val="en-US" w:eastAsia="zh-CN"/>
        </w:rPr>
        <w:t xml:space="preserve"> 2007; </w:t>
      </w:r>
      <w:r w:rsidRPr="009C5B76">
        <w:rPr>
          <w:rFonts w:ascii="Book Antiqua" w:eastAsia="DengXian" w:hAnsi="Book Antiqua" w:cs="Times New Roman"/>
          <w:b/>
          <w:color w:val="auto"/>
          <w:kern w:val="2"/>
          <w:sz w:val="24"/>
          <w:szCs w:val="24"/>
          <w:lang w:val="en-US" w:eastAsia="zh-CN"/>
        </w:rPr>
        <w:t>27</w:t>
      </w:r>
      <w:r w:rsidRPr="009C5B76">
        <w:rPr>
          <w:rFonts w:ascii="Book Antiqua" w:eastAsia="DengXian" w:hAnsi="Book Antiqua" w:cs="Times New Roman"/>
          <w:color w:val="auto"/>
          <w:kern w:val="2"/>
          <w:sz w:val="24"/>
          <w:szCs w:val="24"/>
          <w:lang w:val="en-US" w:eastAsia="zh-CN"/>
        </w:rPr>
        <w:t>: 184-190 [PMID: 17356253 DOI: 10.1159/000100866]</w:t>
      </w:r>
    </w:p>
    <w:p w14:paraId="638B8DA5"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16 </w:t>
      </w:r>
      <w:proofErr w:type="spellStart"/>
      <w:r w:rsidRPr="009C5B76">
        <w:rPr>
          <w:rFonts w:ascii="Book Antiqua" w:eastAsia="DengXian" w:hAnsi="Book Antiqua" w:cs="Times New Roman"/>
          <w:b/>
          <w:color w:val="auto"/>
          <w:kern w:val="2"/>
          <w:sz w:val="24"/>
          <w:szCs w:val="24"/>
          <w:lang w:val="en-US" w:eastAsia="zh-CN"/>
        </w:rPr>
        <w:t>Bettari</w:t>
      </w:r>
      <w:proofErr w:type="spellEnd"/>
      <w:r w:rsidRPr="009C5B76">
        <w:rPr>
          <w:rFonts w:ascii="Book Antiqua" w:eastAsia="DengXian" w:hAnsi="Book Antiqua" w:cs="Times New Roman"/>
          <w:b/>
          <w:color w:val="auto"/>
          <w:kern w:val="2"/>
          <w:sz w:val="24"/>
          <w:szCs w:val="24"/>
          <w:lang w:val="en-US" w:eastAsia="zh-CN"/>
        </w:rPr>
        <w:t xml:space="preserve">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Fiuzat</w:t>
      </w:r>
      <w:proofErr w:type="spellEnd"/>
      <w:r w:rsidRPr="009C5B76">
        <w:rPr>
          <w:rFonts w:ascii="Book Antiqua" w:eastAsia="DengXian" w:hAnsi="Book Antiqua" w:cs="Times New Roman"/>
          <w:color w:val="auto"/>
          <w:kern w:val="2"/>
          <w:sz w:val="24"/>
          <w:szCs w:val="24"/>
          <w:lang w:val="en-US" w:eastAsia="zh-CN"/>
        </w:rPr>
        <w:t xml:space="preserve"> M, Felker GM, O'Connor CM. Significance of hyponatremia in heart failure. </w:t>
      </w:r>
      <w:r w:rsidRPr="009C5B76">
        <w:rPr>
          <w:rFonts w:ascii="Book Antiqua" w:eastAsia="DengXian" w:hAnsi="Book Antiqua" w:cs="Times New Roman"/>
          <w:i/>
          <w:color w:val="auto"/>
          <w:kern w:val="2"/>
          <w:sz w:val="24"/>
          <w:szCs w:val="24"/>
          <w:lang w:val="en-US" w:eastAsia="zh-CN"/>
        </w:rPr>
        <w:t>Heart Fail Rev</w:t>
      </w:r>
      <w:r w:rsidRPr="009C5B76">
        <w:rPr>
          <w:rFonts w:ascii="Book Antiqua" w:eastAsia="DengXian" w:hAnsi="Book Antiqua" w:cs="Times New Roman"/>
          <w:color w:val="auto"/>
          <w:kern w:val="2"/>
          <w:sz w:val="24"/>
          <w:szCs w:val="24"/>
          <w:lang w:val="en-US" w:eastAsia="zh-CN"/>
        </w:rPr>
        <w:t xml:space="preserve"> 2012; </w:t>
      </w:r>
      <w:r w:rsidRPr="009C5B76">
        <w:rPr>
          <w:rFonts w:ascii="Book Antiqua" w:eastAsia="DengXian" w:hAnsi="Book Antiqua" w:cs="Times New Roman"/>
          <w:b/>
          <w:color w:val="auto"/>
          <w:kern w:val="2"/>
          <w:sz w:val="24"/>
          <w:szCs w:val="24"/>
          <w:lang w:val="en-US" w:eastAsia="zh-CN"/>
        </w:rPr>
        <w:t>17</w:t>
      </w:r>
      <w:r w:rsidRPr="009C5B76">
        <w:rPr>
          <w:rFonts w:ascii="Book Antiqua" w:eastAsia="DengXian" w:hAnsi="Book Antiqua" w:cs="Times New Roman"/>
          <w:color w:val="auto"/>
          <w:kern w:val="2"/>
          <w:sz w:val="24"/>
          <w:szCs w:val="24"/>
          <w:lang w:val="en-US" w:eastAsia="zh-CN"/>
        </w:rPr>
        <w:t>: 17-26 [PMID: 20838881 DOI: 10.1007/s10741-010-9193-3]</w:t>
      </w:r>
    </w:p>
    <w:p w14:paraId="7BC5D76B"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17 </w:t>
      </w:r>
      <w:proofErr w:type="spellStart"/>
      <w:r w:rsidRPr="009C5B76">
        <w:rPr>
          <w:rFonts w:ascii="Book Antiqua" w:eastAsia="DengXian" w:hAnsi="Book Antiqua" w:cs="Times New Roman"/>
          <w:b/>
          <w:color w:val="auto"/>
          <w:kern w:val="2"/>
          <w:sz w:val="24"/>
          <w:szCs w:val="24"/>
          <w:lang w:val="en-US" w:eastAsia="zh-CN"/>
        </w:rPr>
        <w:t>Kovesdy</w:t>
      </w:r>
      <w:proofErr w:type="spellEnd"/>
      <w:r w:rsidRPr="009C5B76">
        <w:rPr>
          <w:rFonts w:ascii="Book Antiqua" w:eastAsia="DengXian" w:hAnsi="Book Antiqua" w:cs="Times New Roman"/>
          <w:b/>
          <w:color w:val="auto"/>
          <w:kern w:val="2"/>
          <w:sz w:val="24"/>
          <w:szCs w:val="24"/>
          <w:lang w:val="en-US" w:eastAsia="zh-CN"/>
        </w:rPr>
        <w:t xml:space="preserve"> CP</w:t>
      </w:r>
      <w:r w:rsidRPr="009C5B76">
        <w:rPr>
          <w:rFonts w:ascii="Book Antiqua" w:eastAsia="DengXian" w:hAnsi="Book Antiqua" w:cs="Times New Roman"/>
          <w:color w:val="auto"/>
          <w:kern w:val="2"/>
          <w:sz w:val="24"/>
          <w:szCs w:val="24"/>
          <w:lang w:val="en-US" w:eastAsia="zh-CN"/>
        </w:rPr>
        <w:t xml:space="preserve">, Lott EH, Lu JL, </w:t>
      </w:r>
      <w:proofErr w:type="spellStart"/>
      <w:r w:rsidRPr="009C5B76">
        <w:rPr>
          <w:rFonts w:ascii="Book Antiqua" w:eastAsia="DengXian" w:hAnsi="Book Antiqua" w:cs="Times New Roman"/>
          <w:color w:val="auto"/>
          <w:kern w:val="2"/>
          <w:sz w:val="24"/>
          <w:szCs w:val="24"/>
          <w:lang w:val="en-US" w:eastAsia="zh-CN"/>
        </w:rPr>
        <w:t>Malakauskas</w:t>
      </w:r>
      <w:proofErr w:type="spellEnd"/>
      <w:r w:rsidRPr="009C5B76">
        <w:rPr>
          <w:rFonts w:ascii="Book Antiqua" w:eastAsia="DengXian" w:hAnsi="Book Antiqua" w:cs="Times New Roman"/>
          <w:color w:val="auto"/>
          <w:kern w:val="2"/>
          <w:sz w:val="24"/>
          <w:szCs w:val="24"/>
          <w:lang w:val="en-US" w:eastAsia="zh-CN"/>
        </w:rPr>
        <w:t xml:space="preserve"> SM, Ma JZ, Molnar MZ, </w:t>
      </w:r>
      <w:proofErr w:type="spellStart"/>
      <w:r w:rsidRPr="009C5B76">
        <w:rPr>
          <w:rFonts w:ascii="Book Antiqua" w:eastAsia="DengXian" w:hAnsi="Book Antiqua" w:cs="Times New Roman"/>
          <w:color w:val="auto"/>
          <w:kern w:val="2"/>
          <w:sz w:val="24"/>
          <w:szCs w:val="24"/>
          <w:lang w:val="en-US" w:eastAsia="zh-CN"/>
        </w:rPr>
        <w:t>Kalantar-Zadeh</w:t>
      </w:r>
      <w:proofErr w:type="spellEnd"/>
      <w:r w:rsidRPr="009C5B76">
        <w:rPr>
          <w:rFonts w:ascii="Book Antiqua" w:eastAsia="DengXian" w:hAnsi="Book Antiqua" w:cs="Times New Roman"/>
          <w:color w:val="auto"/>
          <w:kern w:val="2"/>
          <w:sz w:val="24"/>
          <w:szCs w:val="24"/>
          <w:lang w:val="en-US" w:eastAsia="zh-CN"/>
        </w:rPr>
        <w:t xml:space="preserve"> K. Hyponatremia, hypernatremia, and mortality in patients with chronic kidney disease with and without congestive heart failure. </w:t>
      </w:r>
      <w:r w:rsidRPr="009C5B76">
        <w:rPr>
          <w:rFonts w:ascii="Book Antiqua" w:eastAsia="DengXian" w:hAnsi="Book Antiqua" w:cs="Times New Roman"/>
          <w:i/>
          <w:color w:val="auto"/>
          <w:kern w:val="2"/>
          <w:sz w:val="24"/>
          <w:szCs w:val="24"/>
          <w:lang w:val="en-US" w:eastAsia="zh-CN"/>
        </w:rPr>
        <w:t>Circulation</w:t>
      </w:r>
      <w:r w:rsidRPr="009C5B76">
        <w:rPr>
          <w:rFonts w:ascii="Book Antiqua" w:eastAsia="DengXian" w:hAnsi="Book Antiqua" w:cs="Times New Roman"/>
          <w:color w:val="auto"/>
          <w:kern w:val="2"/>
          <w:sz w:val="24"/>
          <w:szCs w:val="24"/>
          <w:lang w:val="en-US" w:eastAsia="zh-CN"/>
        </w:rPr>
        <w:t xml:space="preserve"> 2012; </w:t>
      </w:r>
      <w:r w:rsidRPr="009C5B76">
        <w:rPr>
          <w:rFonts w:ascii="Book Antiqua" w:eastAsia="DengXian" w:hAnsi="Book Antiqua" w:cs="Times New Roman"/>
          <w:b/>
          <w:color w:val="auto"/>
          <w:kern w:val="2"/>
          <w:sz w:val="24"/>
          <w:szCs w:val="24"/>
          <w:lang w:val="en-US" w:eastAsia="zh-CN"/>
        </w:rPr>
        <w:t>125</w:t>
      </w:r>
      <w:r w:rsidRPr="009C5B76">
        <w:rPr>
          <w:rFonts w:ascii="Book Antiqua" w:eastAsia="DengXian" w:hAnsi="Book Antiqua" w:cs="Times New Roman"/>
          <w:color w:val="auto"/>
          <w:kern w:val="2"/>
          <w:sz w:val="24"/>
          <w:szCs w:val="24"/>
          <w:lang w:val="en-US" w:eastAsia="zh-CN"/>
        </w:rPr>
        <w:t>: 677-684 [PMID: 22223429 DOI: 10.1161/CIRCULATIONAHA.111.065391]</w:t>
      </w:r>
    </w:p>
    <w:p w14:paraId="6FE613F6"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18 </w:t>
      </w:r>
      <w:proofErr w:type="spellStart"/>
      <w:r w:rsidRPr="009C5B76">
        <w:rPr>
          <w:rFonts w:ascii="Book Antiqua" w:eastAsia="DengXian" w:hAnsi="Book Antiqua" w:cs="Times New Roman"/>
          <w:b/>
          <w:color w:val="auto"/>
          <w:kern w:val="2"/>
          <w:sz w:val="24"/>
          <w:szCs w:val="24"/>
          <w:lang w:val="en-US" w:eastAsia="zh-CN"/>
        </w:rPr>
        <w:t>Borroni</w:t>
      </w:r>
      <w:proofErr w:type="spellEnd"/>
      <w:r w:rsidRPr="009C5B76">
        <w:rPr>
          <w:rFonts w:ascii="Book Antiqua" w:eastAsia="DengXian" w:hAnsi="Book Antiqua" w:cs="Times New Roman"/>
          <w:b/>
          <w:color w:val="auto"/>
          <w:kern w:val="2"/>
          <w:sz w:val="24"/>
          <w:szCs w:val="24"/>
          <w:lang w:val="en-US" w:eastAsia="zh-CN"/>
        </w:rPr>
        <w:t xml:space="preserve"> G</w:t>
      </w:r>
      <w:r w:rsidRPr="009C5B76">
        <w:rPr>
          <w:rFonts w:ascii="Book Antiqua" w:eastAsia="DengXian" w:hAnsi="Book Antiqua" w:cs="Times New Roman"/>
          <w:color w:val="auto"/>
          <w:kern w:val="2"/>
          <w:sz w:val="24"/>
          <w:szCs w:val="24"/>
          <w:lang w:val="en-US" w:eastAsia="zh-CN"/>
        </w:rPr>
        <w:t xml:space="preserve">, Maggi A, </w:t>
      </w:r>
      <w:proofErr w:type="spellStart"/>
      <w:r w:rsidRPr="009C5B76">
        <w:rPr>
          <w:rFonts w:ascii="Book Antiqua" w:eastAsia="DengXian" w:hAnsi="Book Antiqua" w:cs="Times New Roman"/>
          <w:color w:val="auto"/>
          <w:kern w:val="2"/>
          <w:sz w:val="24"/>
          <w:szCs w:val="24"/>
          <w:lang w:val="en-US" w:eastAsia="zh-CN"/>
        </w:rPr>
        <w:t>Sangiovanni</w:t>
      </w:r>
      <w:proofErr w:type="spellEnd"/>
      <w:r w:rsidRPr="009C5B76">
        <w:rPr>
          <w:rFonts w:ascii="Book Antiqua" w:eastAsia="DengXian" w:hAnsi="Book Antiqua" w:cs="Times New Roman"/>
          <w:color w:val="auto"/>
          <w:kern w:val="2"/>
          <w:sz w:val="24"/>
          <w:szCs w:val="24"/>
          <w:lang w:val="en-US" w:eastAsia="zh-CN"/>
        </w:rPr>
        <w:t xml:space="preserve"> A, </w:t>
      </w:r>
      <w:proofErr w:type="spellStart"/>
      <w:r w:rsidRPr="009C5B76">
        <w:rPr>
          <w:rFonts w:ascii="Book Antiqua" w:eastAsia="DengXian" w:hAnsi="Book Antiqua" w:cs="Times New Roman"/>
          <w:color w:val="auto"/>
          <w:kern w:val="2"/>
          <w:sz w:val="24"/>
          <w:szCs w:val="24"/>
          <w:lang w:val="en-US" w:eastAsia="zh-CN"/>
        </w:rPr>
        <w:t>Cazzaniga</w:t>
      </w:r>
      <w:proofErr w:type="spellEnd"/>
      <w:r w:rsidRPr="009C5B76">
        <w:rPr>
          <w:rFonts w:ascii="Book Antiqua" w:eastAsia="DengXian" w:hAnsi="Book Antiqua" w:cs="Times New Roman"/>
          <w:color w:val="auto"/>
          <w:kern w:val="2"/>
          <w:sz w:val="24"/>
          <w:szCs w:val="24"/>
          <w:lang w:val="en-US" w:eastAsia="zh-CN"/>
        </w:rPr>
        <w:t xml:space="preserve"> M, Salerno F. Clinical relevance of </w:t>
      </w:r>
      <w:proofErr w:type="spellStart"/>
      <w:r w:rsidRPr="009C5B76">
        <w:rPr>
          <w:rFonts w:ascii="Book Antiqua" w:eastAsia="DengXian" w:hAnsi="Book Antiqua" w:cs="Times New Roman"/>
          <w:color w:val="auto"/>
          <w:kern w:val="2"/>
          <w:sz w:val="24"/>
          <w:szCs w:val="24"/>
          <w:lang w:val="en-US" w:eastAsia="zh-CN"/>
        </w:rPr>
        <w:t>hyponatraemia</w:t>
      </w:r>
      <w:proofErr w:type="spellEnd"/>
      <w:r w:rsidRPr="009C5B76">
        <w:rPr>
          <w:rFonts w:ascii="Book Antiqua" w:eastAsia="DengXian" w:hAnsi="Book Antiqua" w:cs="Times New Roman"/>
          <w:color w:val="auto"/>
          <w:kern w:val="2"/>
          <w:sz w:val="24"/>
          <w:szCs w:val="24"/>
          <w:lang w:val="en-US" w:eastAsia="zh-CN"/>
        </w:rPr>
        <w:t xml:space="preserve"> for the hospital outcome of cirrhotic patients. </w:t>
      </w:r>
      <w:r w:rsidRPr="009C5B76">
        <w:rPr>
          <w:rFonts w:ascii="Book Antiqua" w:eastAsia="DengXian" w:hAnsi="Book Antiqua" w:cs="Times New Roman"/>
          <w:i/>
          <w:color w:val="auto"/>
          <w:kern w:val="2"/>
          <w:sz w:val="24"/>
          <w:szCs w:val="24"/>
          <w:lang w:val="en-US" w:eastAsia="zh-CN"/>
        </w:rPr>
        <w:t>Dig Liver Dis</w:t>
      </w:r>
      <w:r w:rsidRPr="009C5B76">
        <w:rPr>
          <w:rFonts w:ascii="Book Antiqua" w:eastAsia="DengXian" w:hAnsi="Book Antiqua" w:cs="Times New Roman"/>
          <w:color w:val="auto"/>
          <w:kern w:val="2"/>
          <w:sz w:val="24"/>
          <w:szCs w:val="24"/>
          <w:lang w:val="en-US" w:eastAsia="zh-CN"/>
        </w:rPr>
        <w:t xml:space="preserve"> 2000; </w:t>
      </w:r>
      <w:r w:rsidRPr="009C5B76">
        <w:rPr>
          <w:rFonts w:ascii="Book Antiqua" w:eastAsia="DengXian" w:hAnsi="Book Antiqua" w:cs="Times New Roman"/>
          <w:b/>
          <w:color w:val="auto"/>
          <w:kern w:val="2"/>
          <w:sz w:val="24"/>
          <w:szCs w:val="24"/>
          <w:lang w:val="en-US" w:eastAsia="zh-CN"/>
        </w:rPr>
        <w:t>32</w:t>
      </w:r>
      <w:r w:rsidRPr="009C5B76">
        <w:rPr>
          <w:rFonts w:ascii="Book Antiqua" w:eastAsia="DengXian" w:hAnsi="Book Antiqua" w:cs="Times New Roman"/>
          <w:color w:val="auto"/>
          <w:kern w:val="2"/>
          <w:sz w:val="24"/>
          <w:szCs w:val="24"/>
          <w:lang w:val="en-US" w:eastAsia="zh-CN"/>
        </w:rPr>
        <w:t>: 605-610 [PMID: 11142560 DOI: 10.1016/S1590-8658(00)80844-0]</w:t>
      </w:r>
    </w:p>
    <w:p w14:paraId="6898BA61"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19 </w:t>
      </w:r>
      <w:proofErr w:type="spellStart"/>
      <w:r w:rsidRPr="009C5B76">
        <w:rPr>
          <w:rFonts w:ascii="Book Antiqua" w:eastAsia="DengXian" w:hAnsi="Book Antiqua" w:cs="Times New Roman"/>
          <w:b/>
          <w:color w:val="auto"/>
          <w:kern w:val="2"/>
          <w:sz w:val="24"/>
          <w:szCs w:val="24"/>
          <w:lang w:val="en-US" w:eastAsia="zh-CN"/>
        </w:rPr>
        <w:t>Waikar</w:t>
      </w:r>
      <w:proofErr w:type="spellEnd"/>
      <w:r w:rsidRPr="009C5B76">
        <w:rPr>
          <w:rFonts w:ascii="Book Antiqua" w:eastAsia="DengXian" w:hAnsi="Book Antiqua" w:cs="Times New Roman"/>
          <w:b/>
          <w:color w:val="auto"/>
          <w:kern w:val="2"/>
          <w:sz w:val="24"/>
          <w:szCs w:val="24"/>
          <w:lang w:val="en-US" w:eastAsia="zh-CN"/>
        </w:rPr>
        <w:t xml:space="preserve"> SS</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Curhan</w:t>
      </w:r>
      <w:proofErr w:type="spellEnd"/>
      <w:r w:rsidRPr="009C5B76">
        <w:rPr>
          <w:rFonts w:ascii="Book Antiqua" w:eastAsia="DengXian" w:hAnsi="Book Antiqua" w:cs="Times New Roman"/>
          <w:color w:val="auto"/>
          <w:kern w:val="2"/>
          <w:sz w:val="24"/>
          <w:szCs w:val="24"/>
          <w:lang w:val="en-US" w:eastAsia="zh-CN"/>
        </w:rPr>
        <w:t xml:space="preserve"> GC, </w:t>
      </w:r>
      <w:proofErr w:type="spellStart"/>
      <w:r w:rsidRPr="009C5B76">
        <w:rPr>
          <w:rFonts w:ascii="Book Antiqua" w:eastAsia="DengXian" w:hAnsi="Book Antiqua" w:cs="Times New Roman"/>
          <w:color w:val="auto"/>
          <w:kern w:val="2"/>
          <w:sz w:val="24"/>
          <w:szCs w:val="24"/>
          <w:lang w:val="en-US" w:eastAsia="zh-CN"/>
        </w:rPr>
        <w:t>Brunelli</w:t>
      </w:r>
      <w:proofErr w:type="spellEnd"/>
      <w:r w:rsidRPr="009C5B76">
        <w:rPr>
          <w:rFonts w:ascii="Book Antiqua" w:eastAsia="DengXian" w:hAnsi="Book Antiqua" w:cs="Times New Roman"/>
          <w:color w:val="auto"/>
          <w:kern w:val="2"/>
          <w:sz w:val="24"/>
          <w:szCs w:val="24"/>
          <w:lang w:val="en-US" w:eastAsia="zh-CN"/>
        </w:rPr>
        <w:t xml:space="preserve"> SM. Mortality associated with low serum sodium concentration in maintenance hemodialysis. </w:t>
      </w:r>
      <w:r w:rsidRPr="009C5B76">
        <w:rPr>
          <w:rFonts w:ascii="Book Antiqua" w:eastAsia="DengXian" w:hAnsi="Book Antiqua" w:cs="Times New Roman"/>
          <w:i/>
          <w:color w:val="auto"/>
          <w:kern w:val="2"/>
          <w:sz w:val="24"/>
          <w:szCs w:val="24"/>
          <w:lang w:val="en-US" w:eastAsia="zh-CN"/>
        </w:rPr>
        <w:t>Am J Med</w:t>
      </w:r>
      <w:r w:rsidRPr="009C5B76">
        <w:rPr>
          <w:rFonts w:ascii="Book Antiqua" w:eastAsia="DengXian" w:hAnsi="Book Antiqua" w:cs="Times New Roman"/>
          <w:color w:val="auto"/>
          <w:kern w:val="2"/>
          <w:sz w:val="24"/>
          <w:szCs w:val="24"/>
          <w:lang w:val="en-US" w:eastAsia="zh-CN"/>
        </w:rPr>
        <w:t xml:space="preserve"> 2011; </w:t>
      </w:r>
      <w:r w:rsidRPr="009C5B76">
        <w:rPr>
          <w:rFonts w:ascii="Book Antiqua" w:eastAsia="DengXian" w:hAnsi="Book Antiqua" w:cs="Times New Roman"/>
          <w:b/>
          <w:color w:val="auto"/>
          <w:kern w:val="2"/>
          <w:sz w:val="24"/>
          <w:szCs w:val="24"/>
          <w:lang w:val="en-US" w:eastAsia="zh-CN"/>
        </w:rPr>
        <w:t>124</w:t>
      </w:r>
      <w:r w:rsidRPr="009C5B76">
        <w:rPr>
          <w:rFonts w:ascii="Book Antiqua" w:eastAsia="DengXian" w:hAnsi="Book Antiqua" w:cs="Times New Roman"/>
          <w:color w:val="auto"/>
          <w:kern w:val="2"/>
          <w:sz w:val="24"/>
          <w:szCs w:val="24"/>
          <w:lang w:val="en-US" w:eastAsia="zh-CN"/>
        </w:rPr>
        <w:t>: 77-84 [PMID: 21187188 DOI: 10.1016/j.amjmed.2010.07.029]</w:t>
      </w:r>
    </w:p>
    <w:p w14:paraId="4632F860"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20 </w:t>
      </w:r>
      <w:r w:rsidRPr="009C5B76">
        <w:rPr>
          <w:rFonts w:ascii="Book Antiqua" w:eastAsia="DengXian" w:hAnsi="Book Antiqua" w:cs="Times New Roman"/>
          <w:b/>
          <w:color w:val="auto"/>
          <w:kern w:val="2"/>
          <w:sz w:val="24"/>
          <w:szCs w:val="24"/>
          <w:lang w:val="en-US" w:eastAsia="zh-CN"/>
        </w:rPr>
        <w:t>Patwari AK</w:t>
      </w:r>
      <w:r w:rsidRPr="009C5B76">
        <w:rPr>
          <w:rFonts w:ascii="Book Antiqua" w:eastAsia="DengXian" w:hAnsi="Book Antiqua" w:cs="Times New Roman"/>
          <w:color w:val="auto"/>
          <w:kern w:val="2"/>
          <w:sz w:val="24"/>
          <w:szCs w:val="24"/>
          <w:lang w:val="en-US" w:eastAsia="zh-CN"/>
        </w:rPr>
        <w:t xml:space="preserve">, Singh BS, Manorama DE. </w:t>
      </w:r>
      <w:proofErr w:type="gramStart"/>
      <w:r w:rsidRPr="009C5B76">
        <w:rPr>
          <w:rFonts w:ascii="Book Antiqua" w:eastAsia="DengXian" w:hAnsi="Book Antiqua" w:cs="Times New Roman"/>
          <w:color w:val="auto"/>
          <w:kern w:val="2"/>
          <w:sz w:val="24"/>
          <w:szCs w:val="24"/>
          <w:lang w:val="en-US" w:eastAsia="zh-CN"/>
        </w:rPr>
        <w:t>Inappropriate secretion of antidiuretic hormone in acute bacterial meningitis.</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 xml:space="preserve">Ann Trop </w:t>
      </w:r>
      <w:proofErr w:type="spellStart"/>
      <w:r w:rsidRPr="009C5B76">
        <w:rPr>
          <w:rFonts w:ascii="Book Antiqua" w:eastAsia="DengXian" w:hAnsi="Book Antiqua" w:cs="Times New Roman"/>
          <w:i/>
          <w:color w:val="auto"/>
          <w:kern w:val="2"/>
          <w:sz w:val="24"/>
          <w:szCs w:val="24"/>
          <w:lang w:val="en-US" w:eastAsia="zh-CN"/>
        </w:rPr>
        <w:t>Paediatr</w:t>
      </w:r>
      <w:proofErr w:type="spellEnd"/>
      <w:r w:rsidRPr="009C5B76">
        <w:rPr>
          <w:rFonts w:ascii="Book Antiqua" w:eastAsia="DengXian" w:hAnsi="Book Antiqua" w:cs="Times New Roman"/>
          <w:color w:val="auto"/>
          <w:kern w:val="2"/>
          <w:sz w:val="24"/>
          <w:szCs w:val="24"/>
          <w:lang w:val="en-US" w:eastAsia="zh-CN"/>
        </w:rPr>
        <w:t xml:space="preserve"> 1995; </w:t>
      </w:r>
      <w:r w:rsidRPr="009C5B76">
        <w:rPr>
          <w:rFonts w:ascii="Book Antiqua" w:eastAsia="DengXian" w:hAnsi="Book Antiqua" w:cs="Times New Roman"/>
          <w:b/>
          <w:color w:val="auto"/>
          <w:kern w:val="2"/>
          <w:sz w:val="24"/>
          <w:szCs w:val="24"/>
          <w:lang w:val="en-US" w:eastAsia="zh-CN"/>
        </w:rPr>
        <w:t>15</w:t>
      </w:r>
      <w:r w:rsidRPr="009C5B76">
        <w:rPr>
          <w:rFonts w:ascii="Book Antiqua" w:eastAsia="DengXian" w:hAnsi="Book Antiqua" w:cs="Times New Roman"/>
          <w:color w:val="auto"/>
          <w:kern w:val="2"/>
          <w:sz w:val="24"/>
          <w:szCs w:val="24"/>
          <w:lang w:val="en-US" w:eastAsia="zh-CN"/>
        </w:rPr>
        <w:t>: 179-183 [PMID: 7677422 DOI: 10.1080/02724936.1995.11747769]</w:t>
      </w:r>
    </w:p>
    <w:p w14:paraId="2C6F4C40"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21 </w:t>
      </w:r>
      <w:proofErr w:type="spellStart"/>
      <w:r w:rsidRPr="009C5B76">
        <w:rPr>
          <w:rFonts w:ascii="Book Antiqua" w:eastAsia="DengXian" w:hAnsi="Book Antiqua" w:cs="Times New Roman"/>
          <w:b/>
          <w:color w:val="auto"/>
          <w:kern w:val="2"/>
          <w:sz w:val="24"/>
          <w:szCs w:val="24"/>
          <w:lang w:val="en-US" w:eastAsia="zh-CN"/>
        </w:rPr>
        <w:t>Riikonen</w:t>
      </w:r>
      <w:proofErr w:type="spellEnd"/>
      <w:r w:rsidRPr="009C5B76">
        <w:rPr>
          <w:rFonts w:ascii="Book Antiqua" w:eastAsia="DengXian" w:hAnsi="Book Antiqua" w:cs="Times New Roman"/>
          <w:b/>
          <w:color w:val="auto"/>
          <w:kern w:val="2"/>
          <w:sz w:val="24"/>
          <w:szCs w:val="24"/>
          <w:lang w:val="en-US" w:eastAsia="zh-CN"/>
        </w:rPr>
        <w:t xml:space="preserve"> P</w:t>
      </w:r>
      <w:r w:rsidRPr="009C5B76">
        <w:rPr>
          <w:rFonts w:ascii="Book Antiqua" w:eastAsia="DengXian" w:hAnsi="Book Antiqua" w:cs="Times New Roman"/>
          <w:color w:val="auto"/>
          <w:kern w:val="2"/>
          <w:sz w:val="24"/>
          <w:szCs w:val="24"/>
          <w:lang w:val="en-US" w:eastAsia="zh-CN"/>
        </w:rPr>
        <w:t xml:space="preserve">, Saarinen UM, </w:t>
      </w:r>
      <w:proofErr w:type="spellStart"/>
      <w:r w:rsidRPr="009C5B76">
        <w:rPr>
          <w:rFonts w:ascii="Book Antiqua" w:eastAsia="DengXian" w:hAnsi="Book Antiqua" w:cs="Times New Roman"/>
          <w:color w:val="auto"/>
          <w:kern w:val="2"/>
          <w:sz w:val="24"/>
          <w:szCs w:val="24"/>
          <w:lang w:val="en-US" w:eastAsia="zh-CN"/>
        </w:rPr>
        <w:t>Perkkiö</w:t>
      </w:r>
      <w:proofErr w:type="spellEnd"/>
      <w:r w:rsidRPr="009C5B76">
        <w:rPr>
          <w:rFonts w:ascii="Book Antiqua" w:eastAsia="DengXian" w:hAnsi="Book Antiqua" w:cs="Times New Roman"/>
          <w:color w:val="auto"/>
          <w:kern w:val="2"/>
          <w:sz w:val="24"/>
          <w:szCs w:val="24"/>
          <w:lang w:val="en-US" w:eastAsia="zh-CN"/>
        </w:rPr>
        <w:t xml:space="preserve"> M, </w:t>
      </w:r>
      <w:proofErr w:type="spellStart"/>
      <w:r w:rsidRPr="009C5B76">
        <w:rPr>
          <w:rFonts w:ascii="Book Antiqua" w:eastAsia="DengXian" w:hAnsi="Book Antiqua" w:cs="Times New Roman"/>
          <w:color w:val="auto"/>
          <w:kern w:val="2"/>
          <w:sz w:val="24"/>
          <w:szCs w:val="24"/>
          <w:lang w:val="en-US" w:eastAsia="zh-CN"/>
        </w:rPr>
        <w:t>Hovi</w:t>
      </w:r>
      <w:proofErr w:type="spellEnd"/>
      <w:r w:rsidRPr="009C5B76">
        <w:rPr>
          <w:rFonts w:ascii="Book Antiqua" w:eastAsia="DengXian" w:hAnsi="Book Antiqua" w:cs="Times New Roman"/>
          <w:color w:val="auto"/>
          <w:kern w:val="2"/>
          <w:sz w:val="24"/>
          <w:szCs w:val="24"/>
          <w:lang w:val="en-US" w:eastAsia="zh-CN"/>
        </w:rPr>
        <w:t xml:space="preserve"> L, </w:t>
      </w:r>
      <w:proofErr w:type="spellStart"/>
      <w:r w:rsidRPr="009C5B76">
        <w:rPr>
          <w:rFonts w:ascii="Book Antiqua" w:eastAsia="DengXian" w:hAnsi="Book Antiqua" w:cs="Times New Roman"/>
          <w:color w:val="auto"/>
          <w:kern w:val="2"/>
          <w:sz w:val="24"/>
          <w:szCs w:val="24"/>
          <w:lang w:val="en-US" w:eastAsia="zh-CN"/>
        </w:rPr>
        <w:t>Siimes</w:t>
      </w:r>
      <w:proofErr w:type="spellEnd"/>
      <w:r w:rsidRPr="009C5B76">
        <w:rPr>
          <w:rFonts w:ascii="Book Antiqua" w:eastAsia="DengXian" w:hAnsi="Book Antiqua" w:cs="Times New Roman"/>
          <w:color w:val="auto"/>
          <w:kern w:val="2"/>
          <w:sz w:val="24"/>
          <w:szCs w:val="24"/>
          <w:lang w:val="en-US" w:eastAsia="zh-CN"/>
        </w:rPr>
        <w:t xml:space="preserve"> MA.</w:t>
      </w:r>
      <w:proofErr w:type="gramEnd"/>
      <w:r w:rsidRPr="009C5B76">
        <w:rPr>
          <w:rFonts w:ascii="Book Antiqua" w:eastAsia="DengXian" w:hAnsi="Book Antiqua" w:cs="Times New Roman"/>
          <w:color w:val="auto"/>
          <w:kern w:val="2"/>
          <w:sz w:val="24"/>
          <w:szCs w:val="24"/>
          <w:lang w:val="en-US" w:eastAsia="zh-CN"/>
        </w:rPr>
        <w:t xml:space="preserve"> Changing pattern of treatment policies invalidates the use of C-reactive protein level and hyponatremia as indicators of sepsis in children with malignancies. </w:t>
      </w:r>
      <w:proofErr w:type="spellStart"/>
      <w:r w:rsidRPr="009C5B76">
        <w:rPr>
          <w:rFonts w:ascii="Book Antiqua" w:eastAsia="DengXian" w:hAnsi="Book Antiqua" w:cs="Times New Roman"/>
          <w:i/>
          <w:color w:val="auto"/>
          <w:kern w:val="2"/>
          <w:sz w:val="24"/>
          <w:szCs w:val="24"/>
          <w:lang w:val="en-US" w:eastAsia="zh-CN"/>
        </w:rPr>
        <w:t>Pediatr</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Hematol</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Oncol</w:t>
      </w:r>
      <w:proofErr w:type="spellEnd"/>
      <w:r w:rsidRPr="009C5B76">
        <w:rPr>
          <w:rFonts w:ascii="Book Antiqua" w:eastAsia="DengXian" w:hAnsi="Book Antiqua" w:cs="Times New Roman"/>
          <w:color w:val="auto"/>
          <w:kern w:val="2"/>
          <w:sz w:val="24"/>
          <w:szCs w:val="24"/>
          <w:lang w:val="en-US" w:eastAsia="zh-CN"/>
        </w:rPr>
        <w:t xml:space="preserve"> 1992; </w:t>
      </w:r>
      <w:r w:rsidRPr="009C5B76">
        <w:rPr>
          <w:rFonts w:ascii="Book Antiqua" w:eastAsia="DengXian" w:hAnsi="Book Antiqua" w:cs="Times New Roman"/>
          <w:b/>
          <w:color w:val="auto"/>
          <w:kern w:val="2"/>
          <w:sz w:val="24"/>
          <w:szCs w:val="24"/>
          <w:lang w:val="en-US" w:eastAsia="zh-CN"/>
        </w:rPr>
        <w:t>9</w:t>
      </w:r>
      <w:r w:rsidRPr="009C5B76">
        <w:rPr>
          <w:rFonts w:ascii="Book Antiqua" w:eastAsia="DengXian" w:hAnsi="Book Antiqua" w:cs="Times New Roman"/>
          <w:color w:val="auto"/>
          <w:kern w:val="2"/>
          <w:sz w:val="24"/>
          <w:szCs w:val="24"/>
          <w:lang w:val="en-US" w:eastAsia="zh-CN"/>
        </w:rPr>
        <w:t>: 365-372 [PMID: 1467170 DOI: 10.3109/08880019209016609]</w:t>
      </w:r>
    </w:p>
    <w:p w14:paraId="44CCF0C4"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22 </w:t>
      </w:r>
      <w:r w:rsidRPr="009C5B76">
        <w:rPr>
          <w:rFonts w:ascii="Book Antiqua" w:eastAsia="DengXian" w:hAnsi="Book Antiqua" w:cs="Times New Roman"/>
          <w:b/>
          <w:color w:val="auto"/>
          <w:kern w:val="2"/>
          <w:sz w:val="24"/>
          <w:szCs w:val="24"/>
          <w:lang w:val="en-US" w:eastAsia="zh-CN"/>
        </w:rPr>
        <w:t>Park SJ</w:t>
      </w:r>
      <w:r w:rsidRPr="009C5B76">
        <w:rPr>
          <w:rFonts w:ascii="Book Antiqua" w:eastAsia="DengXian" w:hAnsi="Book Antiqua" w:cs="Times New Roman"/>
          <w:color w:val="auto"/>
          <w:kern w:val="2"/>
          <w:sz w:val="24"/>
          <w:szCs w:val="24"/>
          <w:lang w:val="en-US" w:eastAsia="zh-CN"/>
        </w:rPr>
        <w:t xml:space="preserve">, Oh YS, Choi MJ, Shin JI, Kim KH. Hyponatremia may reflect severe </w:t>
      </w:r>
      <w:r w:rsidRPr="009C5B76">
        <w:rPr>
          <w:rFonts w:ascii="Book Antiqua" w:eastAsia="DengXian" w:hAnsi="Book Antiqua" w:cs="Times New Roman"/>
          <w:color w:val="auto"/>
          <w:kern w:val="2"/>
          <w:sz w:val="24"/>
          <w:szCs w:val="24"/>
          <w:lang w:val="en-US" w:eastAsia="zh-CN"/>
        </w:rPr>
        <w:lastRenderedPageBreak/>
        <w:t xml:space="preserve">inflammation in children with febrile urinary tract infection. </w:t>
      </w:r>
      <w:proofErr w:type="spellStart"/>
      <w:r w:rsidRPr="009C5B76">
        <w:rPr>
          <w:rFonts w:ascii="Book Antiqua" w:eastAsia="DengXian" w:hAnsi="Book Antiqua" w:cs="Times New Roman"/>
          <w:i/>
          <w:color w:val="auto"/>
          <w:kern w:val="2"/>
          <w:sz w:val="24"/>
          <w:szCs w:val="24"/>
          <w:lang w:val="en-US" w:eastAsia="zh-CN"/>
        </w:rPr>
        <w:t>Pediatr</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Nephrol</w:t>
      </w:r>
      <w:proofErr w:type="spellEnd"/>
      <w:r w:rsidRPr="009C5B76">
        <w:rPr>
          <w:rFonts w:ascii="Book Antiqua" w:eastAsia="DengXian" w:hAnsi="Book Antiqua" w:cs="Times New Roman"/>
          <w:color w:val="auto"/>
          <w:kern w:val="2"/>
          <w:sz w:val="24"/>
          <w:szCs w:val="24"/>
          <w:lang w:val="en-US" w:eastAsia="zh-CN"/>
        </w:rPr>
        <w:t xml:space="preserve"> 2012; </w:t>
      </w:r>
      <w:r w:rsidRPr="009C5B76">
        <w:rPr>
          <w:rFonts w:ascii="Book Antiqua" w:eastAsia="DengXian" w:hAnsi="Book Antiqua" w:cs="Times New Roman"/>
          <w:b/>
          <w:color w:val="auto"/>
          <w:kern w:val="2"/>
          <w:sz w:val="24"/>
          <w:szCs w:val="24"/>
          <w:lang w:val="en-US" w:eastAsia="zh-CN"/>
        </w:rPr>
        <w:t>27</w:t>
      </w:r>
      <w:r w:rsidRPr="009C5B76">
        <w:rPr>
          <w:rFonts w:ascii="Book Antiqua" w:eastAsia="DengXian" w:hAnsi="Book Antiqua" w:cs="Times New Roman"/>
          <w:color w:val="auto"/>
          <w:kern w:val="2"/>
          <w:sz w:val="24"/>
          <w:szCs w:val="24"/>
          <w:lang w:val="en-US" w:eastAsia="zh-CN"/>
        </w:rPr>
        <w:t>: 2261-2267 [PMID: 22847386 DOI: 10.1007/s00467-012-2267-9]</w:t>
      </w:r>
    </w:p>
    <w:p w14:paraId="053D6DEB"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23 </w:t>
      </w:r>
      <w:proofErr w:type="spellStart"/>
      <w:r w:rsidRPr="009C5B76">
        <w:rPr>
          <w:rFonts w:ascii="Book Antiqua" w:eastAsia="DengXian" w:hAnsi="Book Antiqua" w:cs="Times New Roman"/>
          <w:b/>
          <w:color w:val="auto"/>
          <w:kern w:val="2"/>
          <w:sz w:val="24"/>
          <w:szCs w:val="24"/>
          <w:lang w:val="en-US" w:eastAsia="zh-CN"/>
        </w:rPr>
        <w:t>Sakr</w:t>
      </w:r>
      <w:proofErr w:type="spellEnd"/>
      <w:r w:rsidRPr="009C5B76">
        <w:rPr>
          <w:rFonts w:ascii="Book Antiqua" w:eastAsia="DengXian" w:hAnsi="Book Antiqua" w:cs="Times New Roman"/>
          <w:b/>
          <w:color w:val="auto"/>
          <w:kern w:val="2"/>
          <w:sz w:val="24"/>
          <w:szCs w:val="24"/>
          <w:lang w:val="en-US" w:eastAsia="zh-CN"/>
        </w:rPr>
        <w:t xml:space="preserve"> Y</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Rother</w:t>
      </w:r>
      <w:proofErr w:type="spellEnd"/>
      <w:r w:rsidRPr="009C5B76">
        <w:rPr>
          <w:rFonts w:ascii="Book Antiqua" w:eastAsia="DengXian" w:hAnsi="Book Antiqua" w:cs="Times New Roman"/>
          <w:color w:val="auto"/>
          <w:kern w:val="2"/>
          <w:sz w:val="24"/>
          <w:szCs w:val="24"/>
          <w:lang w:val="en-US" w:eastAsia="zh-CN"/>
        </w:rPr>
        <w:t xml:space="preserve"> S, Ferreira AM, </w:t>
      </w:r>
      <w:proofErr w:type="spellStart"/>
      <w:r w:rsidRPr="009C5B76">
        <w:rPr>
          <w:rFonts w:ascii="Book Antiqua" w:eastAsia="DengXian" w:hAnsi="Book Antiqua" w:cs="Times New Roman"/>
          <w:color w:val="auto"/>
          <w:kern w:val="2"/>
          <w:sz w:val="24"/>
          <w:szCs w:val="24"/>
          <w:lang w:val="en-US" w:eastAsia="zh-CN"/>
        </w:rPr>
        <w:t>Ewald</w:t>
      </w:r>
      <w:proofErr w:type="spellEnd"/>
      <w:r w:rsidRPr="009C5B76">
        <w:rPr>
          <w:rFonts w:ascii="Book Antiqua" w:eastAsia="DengXian" w:hAnsi="Book Antiqua" w:cs="Times New Roman"/>
          <w:color w:val="auto"/>
          <w:kern w:val="2"/>
          <w:sz w:val="24"/>
          <w:szCs w:val="24"/>
          <w:lang w:val="en-US" w:eastAsia="zh-CN"/>
        </w:rPr>
        <w:t xml:space="preserve"> C, </w:t>
      </w:r>
      <w:proofErr w:type="spellStart"/>
      <w:r w:rsidRPr="009C5B76">
        <w:rPr>
          <w:rFonts w:ascii="Book Antiqua" w:eastAsia="DengXian" w:hAnsi="Book Antiqua" w:cs="Times New Roman"/>
          <w:color w:val="auto"/>
          <w:kern w:val="2"/>
          <w:sz w:val="24"/>
          <w:szCs w:val="24"/>
          <w:lang w:val="en-US" w:eastAsia="zh-CN"/>
        </w:rPr>
        <w:t>Dünisch</w:t>
      </w:r>
      <w:proofErr w:type="spellEnd"/>
      <w:r w:rsidRPr="009C5B76">
        <w:rPr>
          <w:rFonts w:ascii="Book Antiqua" w:eastAsia="DengXian" w:hAnsi="Book Antiqua" w:cs="Times New Roman"/>
          <w:color w:val="auto"/>
          <w:kern w:val="2"/>
          <w:sz w:val="24"/>
          <w:szCs w:val="24"/>
          <w:lang w:val="en-US" w:eastAsia="zh-CN"/>
        </w:rPr>
        <w:t xml:space="preserve"> P, </w:t>
      </w:r>
      <w:proofErr w:type="spellStart"/>
      <w:r w:rsidRPr="009C5B76">
        <w:rPr>
          <w:rFonts w:ascii="Book Antiqua" w:eastAsia="DengXian" w:hAnsi="Book Antiqua" w:cs="Times New Roman"/>
          <w:color w:val="auto"/>
          <w:kern w:val="2"/>
          <w:sz w:val="24"/>
          <w:szCs w:val="24"/>
          <w:lang w:val="en-US" w:eastAsia="zh-CN"/>
        </w:rPr>
        <w:t>Riedemmann</w:t>
      </w:r>
      <w:proofErr w:type="spellEnd"/>
      <w:r w:rsidRPr="009C5B76">
        <w:rPr>
          <w:rFonts w:ascii="Book Antiqua" w:eastAsia="DengXian" w:hAnsi="Book Antiqua" w:cs="Times New Roman"/>
          <w:color w:val="auto"/>
          <w:kern w:val="2"/>
          <w:sz w:val="24"/>
          <w:szCs w:val="24"/>
          <w:lang w:val="en-US" w:eastAsia="zh-CN"/>
        </w:rPr>
        <w:t xml:space="preserve"> N, Reinhart K. Fluctuations in serum sodium level are associated with an increased risk of death in surgical ICU patients. </w:t>
      </w:r>
      <w:proofErr w:type="spellStart"/>
      <w:r w:rsidRPr="009C5B76">
        <w:rPr>
          <w:rFonts w:ascii="Book Antiqua" w:eastAsia="DengXian" w:hAnsi="Book Antiqua" w:cs="Times New Roman"/>
          <w:i/>
          <w:color w:val="auto"/>
          <w:kern w:val="2"/>
          <w:sz w:val="24"/>
          <w:szCs w:val="24"/>
          <w:lang w:val="en-US" w:eastAsia="zh-CN"/>
        </w:rPr>
        <w:t>Crit</w:t>
      </w:r>
      <w:proofErr w:type="spellEnd"/>
      <w:r w:rsidRPr="009C5B76">
        <w:rPr>
          <w:rFonts w:ascii="Book Antiqua" w:eastAsia="DengXian" w:hAnsi="Book Antiqua" w:cs="Times New Roman"/>
          <w:i/>
          <w:color w:val="auto"/>
          <w:kern w:val="2"/>
          <w:sz w:val="24"/>
          <w:szCs w:val="24"/>
          <w:lang w:val="en-US" w:eastAsia="zh-CN"/>
        </w:rPr>
        <w:t xml:space="preserve"> Care Med</w:t>
      </w:r>
      <w:r w:rsidRPr="009C5B76">
        <w:rPr>
          <w:rFonts w:ascii="Book Antiqua" w:eastAsia="DengXian" w:hAnsi="Book Antiqua" w:cs="Times New Roman"/>
          <w:color w:val="auto"/>
          <w:kern w:val="2"/>
          <w:sz w:val="24"/>
          <w:szCs w:val="24"/>
          <w:lang w:val="en-US" w:eastAsia="zh-CN"/>
        </w:rPr>
        <w:t xml:space="preserve"> 2013; </w:t>
      </w:r>
      <w:r w:rsidRPr="009C5B76">
        <w:rPr>
          <w:rFonts w:ascii="Book Antiqua" w:eastAsia="DengXian" w:hAnsi="Book Antiqua" w:cs="Times New Roman"/>
          <w:b/>
          <w:color w:val="auto"/>
          <w:kern w:val="2"/>
          <w:sz w:val="24"/>
          <w:szCs w:val="24"/>
          <w:lang w:val="en-US" w:eastAsia="zh-CN"/>
        </w:rPr>
        <w:t>41</w:t>
      </w:r>
      <w:r w:rsidRPr="009C5B76">
        <w:rPr>
          <w:rFonts w:ascii="Book Antiqua" w:eastAsia="DengXian" w:hAnsi="Book Antiqua" w:cs="Times New Roman"/>
          <w:color w:val="auto"/>
          <w:kern w:val="2"/>
          <w:sz w:val="24"/>
          <w:szCs w:val="24"/>
          <w:lang w:val="en-US" w:eastAsia="zh-CN"/>
        </w:rPr>
        <w:t>: 133-142 [PMID: 23128383 DOI: 10.1097/CCM.0b013e318265f576]</w:t>
      </w:r>
    </w:p>
    <w:p w14:paraId="20AE7444"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24 </w:t>
      </w:r>
      <w:proofErr w:type="spellStart"/>
      <w:r w:rsidRPr="009C5B76">
        <w:rPr>
          <w:rFonts w:ascii="Book Antiqua" w:eastAsia="DengXian" w:hAnsi="Book Antiqua" w:cs="Times New Roman"/>
          <w:b/>
          <w:color w:val="auto"/>
          <w:kern w:val="2"/>
          <w:sz w:val="24"/>
          <w:szCs w:val="24"/>
          <w:lang w:val="en-US" w:eastAsia="zh-CN"/>
        </w:rPr>
        <w:t>Mc</w:t>
      </w:r>
      <w:proofErr w:type="spellEnd"/>
      <w:r w:rsidRPr="009C5B76">
        <w:rPr>
          <w:rFonts w:ascii="Book Antiqua" w:eastAsia="DengXian" w:hAnsi="Book Antiqua" w:cs="Times New Roman"/>
          <w:b/>
          <w:color w:val="auto"/>
          <w:kern w:val="2"/>
          <w:sz w:val="24"/>
          <w:szCs w:val="24"/>
          <w:lang w:val="en-US" w:eastAsia="zh-CN"/>
        </w:rPr>
        <w:t xml:space="preserve"> </w:t>
      </w:r>
      <w:proofErr w:type="spellStart"/>
      <w:r w:rsidRPr="009C5B76">
        <w:rPr>
          <w:rFonts w:ascii="Book Antiqua" w:eastAsia="DengXian" w:hAnsi="Book Antiqua" w:cs="Times New Roman"/>
          <w:b/>
          <w:color w:val="auto"/>
          <w:kern w:val="2"/>
          <w:sz w:val="24"/>
          <w:szCs w:val="24"/>
          <w:lang w:val="en-US" w:eastAsia="zh-CN"/>
        </w:rPr>
        <w:t>Causland</w:t>
      </w:r>
      <w:proofErr w:type="spellEnd"/>
      <w:r w:rsidRPr="009C5B76">
        <w:rPr>
          <w:rFonts w:ascii="Book Antiqua" w:eastAsia="DengXian" w:hAnsi="Book Antiqua" w:cs="Times New Roman"/>
          <w:b/>
          <w:color w:val="auto"/>
          <w:kern w:val="2"/>
          <w:sz w:val="24"/>
          <w:szCs w:val="24"/>
          <w:lang w:val="en-US" w:eastAsia="zh-CN"/>
        </w:rPr>
        <w:t xml:space="preserve"> FR</w:t>
      </w:r>
      <w:r w:rsidRPr="009C5B76">
        <w:rPr>
          <w:rFonts w:ascii="Book Antiqua" w:eastAsia="DengXian" w:hAnsi="Book Antiqua" w:cs="Times New Roman"/>
          <w:color w:val="auto"/>
          <w:kern w:val="2"/>
          <w:sz w:val="24"/>
          <w:szCs w:val="24"/>
          <w:lang w:val="en-US" w:eastAsia="zh-CN"/>
        </w:rPr>
        <w:t xml:space="preserve">, Wright J, </w:t>
      </w:r>
      <w:proofErr w:type="spellStart"/>
      <w:r w:rsidRPr="009C5B76">
        <w:rPr>
          <w:rFonts w:ascii="Book Antiqua" w:eastAsia="DengXian" w:hAnsi="Book Antiqua" w:cs="Times New Roman"/>
          <w:color w:val="auto"/>
          <w:kern w:val="2"/>
          <w:sz w:val="24"/>
          <w:szCs w:val="24"/>
          <w:lang w:val="en-US" w:eastAsia="zh-CN"/>
        </w:rPr>
        <w:t>Waikar</w:t>
      </w:r>
      <w:proofErr w:type="spellEnd"/>
      <w:r w:rsidRPr="009C5B76">
        <w:rPr>
          <w:rFonts w:ascii="Book Antiqua" w:eastAsia="DengXian" w:hAnsi="Book Antiqua" w:cs="Times New Roman"/>
          <w:color w:val="auto"/>
          <w:kern w:val="2"/>
          <w:sz w:val="24"/>
          <w:szCs w:val="24"/>
          <w:lang w:val="en-US" w:eastAsia="zh-CN"/>
        </w:rPr>
        <w:t xml:space="preserve"> SS. Association of serum sodium with morbidity and mortality in hospitalized patients undergoing major orthopedic surgery.</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J Hosp Med</w:t>
      </w:r>
      <w:r w:rsidRPr="009C5B76">
        <w:rPr>
          <w:rFonts w:ascii="Book Antiqua" w:eastAsia="DengXian" w:hAnsi="Book Antiqua" w:cs="Times New Roman"/>
          <w:color w:val="auto"/>
          <w:kern w:val="2"/>
          <w:sz w:val="24"/>
          <w:szCs w:val="24"/>
          <w:lang w:val="en-US" w:eastAsia="zh-CN"/>
        </w:rPr>
        <w:t xml:space="preserve"> 2014; </w:t>
      </w:r>
      <w:r w:rsidRPr="009C5B76">
        <w:rPr>
          <w:rFonts w:ascii="Book Antiqua" w:eastAsia="DengXian" w:hAnsi="Book Antiqua" w:cs="Times New Roman"/>
          <w:b/>
          <w:color w:val="auto"/>
          <w:kern w:val="2"/>
          <w:sz w:val="24"/>
          <w:szCs w:val="24"/>
          <w:lang w:val="en-US" w:eastAsia="zh-CN"/>
        </w:rPr>
        <w:t>9</w:t>
      </w:r>
      <w:r w:rsidRPr="009C5B76">
        <w:rPr>
          <w:rFonts w:ascii="Book Antiqua" w:eastAsia="DengXian" w:hAnsi="Book Antiqua" w:cs="Times New Roman"/>
          <w:color w:val="auto"/>
          <w:kern w:val="2"/>
          <w:sz w:val="24"/>
          <w:szCs w:val="24"/>
          <w:lang w:val="en-US" w:eastAsia="zh-CN"/>
        </w:rPr>
        <w:t>: 297-302 [PMID: 24523043 DOI: 10.1002/jhm.2168]</w:t>
      </w:r>
    </w:p>
    <w:p w14:paraId="5FAF0867"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25 </w:t>
      </w:r>
      <w:r w:rsidRPr="009C5B76">
        <w:rPr>
          <w:rFonts w:ascii="Book Antiqua" w:eastAsia="DengXian" w:hAnsi="Book Antiqua" w:cs="Times New Roman"/>
          <w:b/>
          <w:color w:val="auto"/>
          <w:kern w:val="2"/>
          <w:sz w:val="24"/>
          <w:szCs w:val="24"/>
          <w:lang w:val="en-US" w:eastAsia="zh-CN"/>
        </w:rPr>
        <w:t>Hackworth WA</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Heuman</w:t>
      </w:r>
      <w:proofErr w:type="spellEnd"/>
      <w:r w:rsidRPr="009C5B76">
        <w:rPr>
          <w:rFonts w:ascii="Book Antiqua" w:eastAsia="DengXian" w:hAnsi="Book Antiqua" w:cs="Times New Roman"/>
          <w:color w:val="auto"/>
          <w:kern w:val="2"/>
          <w:sz w:val="24"/>
          <w:szCs w:val="24"/>
          <w:lang w:val="en-US" w:eastAsia="zh-CN"/>
        </w:rPr>
        <w:t xml:space="preserve"> DM, </w:t>
      </w:r>
      <w:proofErr w:type="spellStart"/>
      <w:r w:rsidRPr="009C5B76">
        <w:rPr>
          <w:rFonts w:ascii="Book Antiqua" w:eastAsia="DengXian" w:hAnsi="Book Antiqua" w:cs="Times New Roman"/>
          <w:color w:val="auto"/>
          <w:kern w:val="2"/>
          <w:sz w:val="24"/>
          <w:szCs w:val="24"/>
          <w:lang w:val="en-US" w:eastAsia="zh-CN"/>
        </w:rPr>
        <w:t>Sanyal</w:t>
      </w:r>
      <w:proofErr w:type="spellEnd"/>
      <w:r w:rsidRPr="009C5B76">
        <w:rPr>
          <w:rFonts w:ascii="Book Antiqua" w:eastAsia="DengXian" w:hAnsi="Book Antiqua" w:cs="Times New Roman"/>
          <w:color w:val="auto"/>
          <w:kern w:val="2"/>
          <w:sz w:val="24"/>
          <w:szCs w:val="24"/>
          <w:lang w:val="en-US" w:eastAsia="zh-CN"/>
        </w:rPr>
        <w:t xml:space="preserve"> AJ, Fisher RA, Sterling RK, </w:t>
      </w:r>
      <w:proofErr w:type="spellStart"/>
      <w:r w:rsidRPr="009C5B76">
        <w:rPr>
          <w:rFonts w:ascii="Book Antiqua" w:eastAsia="DengXian" w:hAnsi="Book Antiqua" w:cs="Times New Roman"/>
          <w:color w:val="auto"/>
          <w:kern w:val="2"/>
          <w:sz w:val="24"/>
          <w:szCs w:val="24"/>
          <w:lang w:val="en-US" w:eastAsia="zh-CN"/>
        </w:rPr>
        <w:t>Luketic</w:t>
      </w:r>
      <w:proofErr w:type="spellEnd"/>
      <w:r w:rsidRPr="009C5B76">
        <w:rPr>
          <w:rFonts w:ascii="Book Antiqua" w:eastAsia="DengXian" w:hAnsi="Book Antiqua" w:cs="Times New Roman"/>
          <w:color w:val="auto"/>
          <w:kern w:val="2"/>
          <w:sz w:val="24"/>
          <w:szCs w:val="24"/>
          <w:lang w:val="en-US" w:eastAsia="zh-CN"/>
        </w:rPr>
        <w:t xml:space="preserve"> VA, </w:t>
      </w:r>
      <w:proofErr w:type="spellStart"/>
      <w:r w:rsidRPr="009C5B76">
        <w:rPr>
          <w:rFonts w:ascii="Book Antiqua" w:eastAsia="DengXian" w:hAnsi="Book Antiqua" w:cs="Times New Roman"/>
          <w:color w:val="auto"/>
          <w:kern w:val="2"/>
          <w:sz w:val="24"/>
          <w:szCs w:val="24"/>
          <w:lang w:val="en-US" w:eastAsia="zh-CN"/>
        </w:rPr>
        <w:t>Shiffman</w:t>
      </w:r>
      <w:proofErr w:type="spellEnd"/>
      <w:r w:rsidRPr="009C5B76">
        <w:rPr>
          <w:rFonts w:ascii="Book Antiqua" w:eastAsia="DengXian" w:hAnsi="Book Antiqua" w:cs="Times New Roman"/>
          <w:color w:val="auto"/>
          <w:kern w:val="2"/>
          <w:sz w:val="24"/>
          <w:szCs w:val="24"/>
          <w:lang w:val="en-US" w:eastAsia="zh-CN"/>
        </w:rPr>
        <w:t xml:space="preserve"> ML, </w:t>
      </w:r>
      <w:proofErr w:type="spellStart"/>
      <w:r w:rsidRPr="009C5B76">
        <w:rPr>
          <w:rFonts w:ascii="Book Antiqua" w:eastAsia="DengXian" w:hAnsi="Book Antiqua" w:cs="Times New Roman"/>
          <w:color w:val="auto"/>
          <w:kern w:val="2"/>
          <w:sz w:val="24"/>
          <w:szCs w:val="24"/>
          <w:lang w:val="en-US" w:eastAsia="zh-CN"/>
        </w:rPr>
        <w:t>Maluf</w:t>
      </w:r>
      <w:proofErr w:type="spellEnd"/>
      <w:r w:rsidRPr="009C5B76">
        <w:rPr>
          <w:rFonts w:ascii="Book Antiqua" w:eastAsia="DengXian" w:hAnsi="Book Antiqua" w:cs="Times New Roman"/>
          <w:color w:val="auto"/>
          <w:kern w:val="2"/>
          <w:sz w:val="24"/>
          <w:szCs w:val="24"/>
          <w:lang w:val="en-US" w:eastAsia="zh-CN"/>
        </w:rPr>
        <w:t xml:space="preserve"> DG, </w:t>
      </w:r>
      <w:proofErr w:type="spellStart"/>
      <w:r w:rsidRPr="009C5B76">
        <w:rPr>
          <w:rFonts w:ascii="Book Antiqua" w:eastAsia="DengXian" w:hAnsi="Book Antiqua" w:cs="Times New Roman"/>
          <w:color w:val="auto"/>
          <w:kern w:val="2"/>
          <w:sz w:val="24"/>
          <w:szCs w:val="24"/>
          <w:lang w:val="en-US" w:eastAsia="zh-CN"/>
        </w:rPr>
        <w:t>Cotterell</w:t>
      </w:r>
      <w:proofErr w:type="spellEnd"/>
      <w:r w:rsidRPr="009C5B76">
        <w:rPr>
          <w:rFonts w:ascii="Book Antiqua" w:eastAsia="DengXian" w:hAnsi="Book Antiqua" w:cs="Times New Roman"/>
          <w:color w:val="auto"/>
          <w:kern w:val="2"/>
          <w:sz w:val="24"/>
          <w:szCs w:val="24"/>
          <w:lang w:val="en-US" w:eastAsia="zh-CN"/>
        </w:rPr>
        <w:t xml:space="preserve"> AH, Posner MP, </w:t>
      </w:r>
      <w:proofErr w:type="spellStart"/>
      <w:r w:rsidRPr="009C5B76">
        <w:rPr>
          <w:rFonts w:ascii="Book Antiqua" w:eastAsia="DengXian" w:hAnsi="Book Antiqua" w:cs="Times New Roman"/>
          <w:color w:val="auto"/>
          <w:kern w:val="2"/>
          <w:sz w:val="24"/>
          <w:szCs w:val="24"/>
          <w:lang w:val="en-US" w:eastAsia="zh-CN"/>
        </w:rPr>
        <w:t>Stravitz</w:t>
      </w:r>
      <w:proofErr w:type="spellEnd"/>
      <w:r w:rsidRPr="009C5B76">
        <w:rPr>
          <w:rFonts w:ascii="Book Antiqua" w:eastAsia="DengXian" w:hAnsi="Book Antiqua" w:cs="Times New Roman"/>
          <w:color w:val="auto"/>
          <w:kern w:val="2"/>
          <w:sz w:val="24"/>
          <w:szCs w:val="24"/>
          <w:lang w:val="en-US" w:eastAsia="zh-CN"/>
        </w:rPr>
        <w:t xml:space="preserve"> RT. Effect of </w:t>
      </w:r>
      <w:proofErr w:type="spellStart"/>
      <w:r w:rsidRPr="009C5B76">
        <w:rPr>
          <w:rFonts w:ascii="Book Antiqua" w:eastAsia="DengXian" w:hAnsi="Book Antiqua" w:cs="Times New Roman"/>
          <w:color w:val="auto"/>
          <w:kern w:val="2"/>
          <w:sz w:val="24"/>
          <w:szCs w:val="24"/>
          <w:lang w:val="en-US" w:eastAsia="zh-CN"/>
        </w:rPr>
        <w:t>hyponatraemia</w:t>
      </w:r>
      <w:proofErr w:type="spellEnd"/>
      <w:r w:rsidRPr="009C5B76">
        <w:rPr>
          <w:rFonts w:ascii="Book Antiqua" w:eastAsia="DengXian" w:hAnsi="Book Antiqua" w:cs="Times New Roman"/>
          <w:color w:val="auto"/>
          <w:kern w:val="2"/>
          <w:sz w:val="24"/>
          <w:szCs w:val="24"/>
          <w:lang w:val="en-US" w:eastAsia="zh-CN"/>
        </w:rPr>
        <w:t xml:space="preserve"> on outcomes following orthotopic liver transplantation. </w:t>
      </w:r>
      <w:r w:rsidRPr="009C5B76">
        <w:rPr>
          <w:rFonts w:ascii="Book Antiqua" w:eastAsia="DengXian" w:hAnsi="Book Antiqua" w:cs="Times New Roman"/>
          <w:i/>
          <w:color w:val="auto"/>
          <w:kern w:val="2"/>
          <w:sz w:val="24"/>
          <w:szCs w:val="24"/>
          <w:lang w:val="en-US" w:eastAsia="zh-CN"/>
        </w:rPr>
        <w:t>Liver Int</w:t>
      </w:r>
      <w:r w:rsidRPr="009C5B76">
        <w:rPr>
          <w:rFonts w:ascii="Book Antiqua" w:eastAsia="DengXian" w:hAnsi="Book Antiqua" w:cs="Times New Roman"/>
          <w:color w:val="auto"/>
          <w:kern w:val="2"/>
          <w:sz w:val="24"/>
          <w:szCs w:val="24"/>
          <w:lang w:val="en-US" w:eastAsia="zh-CN"/>
        </w:rPr>
        <w:t xml:space="preserve"> 2009; </w:t>
      </w:r>
      <w:r w:rsidRPr="009C5B76">
        <w:rPr>
          <w:rFonts w:ascii="Book Antiqua" w:eastAsia="DengXian" w:hAnsi="Book Antiqua" w:cs="Times New Roman"/>
          <w:b/>
          <w:color w:val="auto"/>
          <w:kern w:val="2"/>
          <w:sz w:val="24"/>
          <w:szCs w:val="24"/>
          <w:lang w:val="en-US" w:eastAsia="zh-CN"/>
        </w:rPr>
        <w:t>29</w:t>
      </w:r>
      <w:r w:rsidRPr="009C5B76">
        <w:rPr>
          <w:rFonts w:ascii="Book Antiqua" w:eastAsia="DengXian" w:hAnsi="Book Antiqua" w:cs="Times New Roman"/>
          <w:color w:val="auto"/>
          <w:kern w:val="2"/>
          <w:sz w:val="24"/>
          <w:szCs w:val="24"/>
          <w:lang w:val="en-US" w:eastAsia="zh-CN"/>
        </w:rPr>
        <w:t>: 1071-1077 [PMID: 19302181 DOI: 10.1111/j.1478-3231.2009.01982.x]</w:t>
      </w:r>
    </w:p>
    <w:p w14:paraId="58E23DFE"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26 </w:t>
      </w:r>
      <w:r w:rsidRPr="009C5B76">
        <w:rPr>
          <w:rFonts w:ascii="Book Antiqua" w:eastAsia="DengXian" w:hAnsi="Book Antiqua" w:cs="Times New Roman"/>
          <w:b/>
          <w:color w:val="auto"/>
          <w:kern w:val="2"/>
          <w:sz w:val="24"/>
          <w:szCs w:val="24"/>
          <w:lang w:val="en-US" w:eastAsia="zh-CN"/>
        </w:rPr>
        <w:t>Yun BC</w:t>
      </w:r>
      <w:r w:rsidRPr="009C5B76">
        <w:rPr>
          <w:rFonts w:ascii="Book Antiqua" w:eastAsia="DengXian" w:hAnsi="Book Antiqua" w:cs="Times New Roman"/>
          <w:color w:val="auto"/>
          <w:kern w:val="2"/>
          <w:sz w:val="24"/>
          <w:szCs w:val="24"/>
          <w:lang w:val="en-US" w:eastAsia="zh-CN"/>
        </w:rPr>
        <w:t xml:space="preserve">, Kim WR, Benson JT, </w:t>
      </w:r>
      <w:proofErr w:type="spellStart"/>
      <w:r w:rsidRPr="009C5B76">
        <w:rPr>
          <w:rFonts w:ascii="Book Antiqua" w:eastAsia="DengXian" w:hAnsi="Book Antiqua" w:cs="Times New Roman"/>
          <w:color w:val="auto"/>
          <w:kern w:val="2"/>
          <w:sz w:val="24"/>
          <w:szCs w:val="24"/>
          <w:lang w:val="en-US" w:eastAsia="zh-CN"/>
        </w:rPr>
        <w:t>Biggins</w:t>
      </w:r>
      <w:proofErr w:type="spellEnd"/>
      <w:r w:rsidRPr="009C5B76">
        <w:rPr>
          <w:rFonts w:ascii="Book Antiqua" w:eastAsia="DengXian" w:hAnsi="Book Antiqua" w:cs="Times New Roman"/>
          <w:color w:val="auto"/>
          <w:kern w:val="2"/>
          <w:sz w:val="24"/>
          <w:szCs w:val="24"/>
          <w:lang w:val="en-US" w:eastAsia="zh-CN"/>
        </w:rPr>
        <w:t xml:space="preserve"> SW, </w:t>
      </w:r>
      <w:proofErr w:type="spellStart"/>
      <w:r w:rsidRPr="009C5B76">
        <w:rPr>
          <w:rFonts w:ascii="Book Antiqua" w:eastAsia="DengXian" w:hAnsi="Book Antiqua" w:cs="Times New Roman"/>
          <w:color w:val="auto"/>
          <w:kern w:val="2"/>
          <w:sz w:val="24"/>
          <w:szCs w:val="24"/>
          <w:lang w:val="en-US" w:eastAsia="zh-CN"/>
        </w:rPr>
        <w:t>Therneau</w:t>
      </w:r>
      <w:proofErr w:type="spellEnd"/>
      <w:r w:rsidRPr="009C5B76">
        <w:rPr>
          <w:rFonts w:ascii="Book Antiqua" w:eastAsia="DengXian" w:hAnsi="Book Antiqua" w:cs="Times New Roman"/>
          <w:color w:val="auto"/>
          <w:kern w:val="2"/>
          <w:sz w:val="24"/>
          <w:szCs w:val="24"/>
          <w:lang w:val="en-US" w:eastAsia="zh-CN"/>
        </w:rPr>
        <w:t xml:space="preserve"> TM, </w:t>
      </w:r>
      <w:proofErr w:type="spellStart"/>
      <w:r w:rsidRPr="009C5B76">
        <w:rPr>
          <w:rFonts w:ascii="Book Antiqua" w:eastAsia="DengXian" w:hAnsi="Book Antiqua" w:cs="Times New Roman"/>
          <w:color w:val="auto"/>
          <w:kern w:val="2"/>
          <w:sz w:val="24"/>
          <w:szCs w:val="24"/>
          <w:lang w:val="en-US" w:eastAsia="zh-CN"/>
        </w:rPr>
        <w:t>Kremers</w:t>
      </w:r>
      <w:proofErr w:type="spellEnd"/>
      <w:r w:rsidRPr="009C5B76">
        <w:rPr>
          <w:rFonts w:ascii="Book Antiqua" w:eastAsia="DengXian" w:hAnsi="Book Antiqua" w:cs="Times New Roman"/>
          <w:color w:val="auto"/>
          <w:kern w:val="2"/>
          <w:sz w:val="24"/>
          <w:szCs w:val="24"/>
          <w:lang w:val="en-US" w:eastAsia="zh-CN"/>
        </w:rPr>
        <w:t xml:space="preserve"> WK, Rosen CB, </w:t>
      </w:r>
      <w:proofErr w:type="spellStart"/>
      <w:r w:rsidRPr="009C5B76">
        <w:rPr>
          <w:rFonts w:ascii="Book Antiqua" w:eastAsia="DengXian" w:hAnsi="Book Antiqua" w:cs="Times New Roman"/>
          <w:color w:val="auto"/>
          <w:kern w:val="2"/>
          <w:sz w:val="24"/>
          <w:szCs w:val="24"/>
          <w:lang w:val="en-US" w:eastAsia="zh-CN"/>
        </w:rPr>
        <w:t>Klintmalm</w:t>
      </w:r>
      <w:proofErr w:type="spellEnd"/>
      <w:r w:rsidRPr="009C5B76">
        <w:rPr>
          <w:rFonts w:ascii="Book Antiqua" w:eastAsia="DengXian" w:hAnsi="Book Antiqua" w:cs="Times New Roman"/>
          <w:color w:val="auto"/>
          <w:kern w:val="2"/>
          <w:sz w:val="24"/>
          <w:szCs w:val="24"/>
          <w:lang w:val="en-US" w:eastAsia="zh-CN"/>
        </w:rPr>
        <w:t xml:space="preserve"> GB. </w:t>
      </w:r>
      <w:proofErr w:type="gramStart"/>
      <w:r w:rsidRPr="009C5B76">
        <w:rPr>
          <w:rFonts w:ascii="Book Antiqua" w:eastAsia="DengXian" w:hAnsi="Book Antiqua" w:cs="Times New Roman"/>
          <w:color w:val="auto"/>
          <w:kern w:val="2"/>
          <w:sz w:val="24"/>
          <w:szCs w:val="24"/>
          <w:lang w:val="en-US" w:eastAsia="zh-CN"/>
        </w:rPr>
        <w:t>Impact of pretransplant hyponatremia on outcome following liver transplantation.</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Hepatology</w:t>
      </w:r>
      <w:r w:rsidRPr="009C5B76">
        <w:rPr>
          <w:rFonts w:ascii="Book Antiqua" w:eastAsia="DengXian" w:hAnsi="Book Antiqua" w:cs="Times New Roman"/>
          <w:color w:val="auto"/>
          <w:kern w:val="2"/>
          <w:sz w:val="24"/>
          <w:szCs w:val="24"/>
          <w:lang w:val="en-US" w:eastAsia="zh-CN"/>
        </w:rPr>
        <w:t xml:space="preserve"> 2009; </w:t>
      </w:r>
      <w:r w:rsidRPr="009C5B76">
        <w:rPr>
          <w:rFonts w:ascii="Book Antiqua" w:eastAsia="DengXian" w:hAnsi="Book Antiqua" w:cs="Times New Roman"/>
          <w:b/>
          <w:color w:val="auto"/>
          <w:kern w:val="2"/>
          <w:sz w:val="24"/>
          <w:szCs w:val="24"/>
          <w:lang w:val="en-US" w:eastAsia="zh-CN"/>
        </w:rPr>
        <w:t>49</w:t>
      </w:r>
      <w:r w:rsidRPr="009C5B76">
        <w:rPr>
          <w:rFonts w:ascii="Book Antiqua" w:eastAsia="DengXian" w:hAnsi="Book Antiqua" w:cs="Times New Roman"/>
          <w:color w:val="auto"/>
          <w:kern w:val="2"/>
          <w:sz w:val="24"/>
          <w:szCs w:val="24"/>
          <w:lang w:val="en-US" w:eastAsia="zh-CN"/>
        </w:rPr>
        <w:t>: 1610-1615 [PMID: 19402063 DOI: 10.1002/hep.22846]</w:t>
      </w:r>
    </w:p>
    <w:p w14:paraId="7A712CA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27 </w:t>
      </w:r>
      <w:r w:rsidRPr="009C5B76">
        <w:rPr>
          <w:rFonts w:ascii="Book Antiqua" w:eastAsia="DengXian" w:hAnsi="Book Antiqua" w:cs="Times New Roman"/>
          <w:b/>
          <w:color w:val="auto"/>
          <w:kern w:val="2"/>
          <w:sz w:val="24"/>
          <w:szCs w:val="24"/>
          <w:lang w:val="en-US" w:eastAsia="zh-CN"/>
        </w:rPr>
        <w:t>Greenblatt DY</w:t>
      </w:r>
      <w:r w:rsidRPr="009C5B76">
        <w:rPr>
          <w:rFonts w:ascii="Book Antiqua" w:eastAsia="DengXian" w:hAnsi="Book Antiqua" w:cs="Times New Roman"/>
          <w:color w:val="auto"/>
          <w:kern w:val="2"/>
          <w:sz w:val="24"/>
          <w:szCs w:val="24"/>
          <w:lang w:val="en-US" w:eastAsia="zh-CN"/>
        </w:rPr>
        <w:t xml:space="preserve">, Rajamanickam V, Mell MW. </w:t>
      </w:r>
      <w:proofErr w:type="gramStart"/>
      <w:r w:rsidRPr="009C5B76">
        <w:rPr>
          <w:rFonts w:ascii="Book Antiqua" w:eastAsia="DengXian" w:hAnsi="Book Antiqua" w:cs="Times New Roman"/>
          <w:color w:val="auto"/>
          <w:kern w:val="2"/>
          <w:sz w:val="24"/>
          <w:szCs w:val="24"/>
          <w:lang w:val="en-US" w:eastAsia="zh-CN"/>
        </w:rPr>
        <w:t>Predictors of surgical site infection after open lower extremity revascularization.</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Vasc</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Surg</w:t>
      </w:r>
      <w:proofErr w:type="spellEnd"/>
      <w:r w:rsidRPr="009C5B76">
        <w:rPr>
          <w:rFonts w:ascii="Book Antiqua" w:eastAsia="DengXian" w:hAnsi="Book Antiqua" w:cs="Times New Roman"/>
          <w:color w:val="auto"/>
          <w:kern w:val="2"/>
          <w:sz w:val="24"/>
          <w:szCs w:val="24"/>
          <w:lang w:val="en-US" w:eastAsia="zh-CN"/>
        </w:rPr>
        <w:t xml:space="preserve"> 2011; </w:t>
      </w:r>
      <w:r w:rsidRPr="009C5B76">
        <w:rPr>
          <w:rFonts w:ascii="Book Antiqua" w:eastAsia="DengXian" w:hAnsi="Book Antiqua" w:cs="Times New Roman"/>
          <w:b/>
          <w:color w:val="auto"/>
          <w:kern w:val="2"/>
          <w:sz w:val="24"/>
          <w:szCs w:val="24"/>
          <w:lang w:val="en-US" w:eastAsia="zh-CN"/>
        </w:rPr>
        <w:t>54</w:t>
      </w:r>
      <w:r w:rsidRPr="009C5B76">
        <w:rPr>
          <w:rFonts w:ascii="Book Antiqua" w:eastAsia="DengXian" w:hAnsi="Book Antiqua" w:cs="Times New Roman"/>
          <w:color w:val="auto"/>
          <w:kern w:val="2"/>
          <w:sz w:val="24"/>
          <w:szCs w:val="24"/>
          <w:lang w:val="en-US" w:eastAsia="zh-CN"/>
        </w:rPr>
        <w:t>: 433-439 [PMID: 21458203 DOI: 10.1016/j.jvs.2011.01.034]</w:t>
      </w:r>
    </w:p>
    <w:p w14:paraId="62CB451B"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28 </w:t>
      </w:r>
      <w:proofErr w:type="spellStart"/>
      <w:r w:rsidRPr="009C5B76">
        <w:rPr>
          <w:rFonts w:ascii="Book Antiqua" w:eastAsia="DengXian" w:hAnsi="Book Antiqua" w:cs="Times New Roman"/>
          <w:b/>
          <w:color w:val="auto"/>
          <w:kern w:val="2"/>
          <w:sz w:val="24"/>
          <w:szCs w:val="24"/>
          <w:lang w:val="en-US" w:eastAsia="zh-CN"/>
        </w:rPr>
        <w:t>Mastorakos</w:t>
      </w:r>
      <w:proofErr w:type="spellEnd"/>
      <w:r w:rsidRPr="009C5B76">
        <w:rPr>
          <w:rFonts w:ascii="Book Antiqua" w:eastAsia="DengXian" w:hAnsi="Book Antiqua" w:cs="Times New Roman"/>
          <w:b/>
          <w:color w:val="auto"/>
          <w:kern w:val="2"/>
          <w:sz w:val="24"/>
          <w:szCs w:val="24"/>
          <w:lang w:val="en-US" w:eastAsia="zh-CN"/>
        </w:rPr>
        <w:t xml:space="preserve"> G</w:t>
      </w:r>
      <w:r w:rsidRPr="009C5B76">
        <w:rPr>
          <w:rFonts w:ascii="Book Antiqua" w:eastAsia="DengXian" w:hAnsi="Book Antiqua" w:cs="Times New Roman"/>
          <w:color w:val="auto"/>
          <w:kern w:val="2"/>
          <w:sz w:val="24"/>
          <w:szCs w:val="24"/>
          <w:lang w:val="en-US" w:eastAsia="zh-CN"/>
        </w:rPr>
        <w:t xml:space="preserve">, Weber JS, </w:t>
      </w:r>
      <w:proofErr w:type="spellStart"/>
      <w:r w:rsidRPr="009C5B76">
        <w:rPr>
          <w:rFonts w:ascii="Book Antiqua" w:eastAsia="DengXian" w:hAnsi="Book Antiqua" w:cs="Times New Roman"/>
          <w:color w:val="auto"/>
          <w:kern w:val="2"/>
          <w:sz w:val="24"/>
          <w:szCs w:val="24"/>
          <w:lang w:val="en-US" w:eastAsia="zh-CN"/>
        </w:rPr>
        <w:t>Magiakou</w:t>
      </w:r>
      <w:proofErr w:type="spellEnd"/>
      <w:r w:rsidRPr="009C5B76">
        <w:rPr>
          <w:rFonts w:ascii="Book Antiqua" w:eastAsia="DengXian" w:hAnsi="Book Antiqua" w:cs="Times New Roman"/>
          <w:color w:val="auto"/>
          <w:kern w:val="2"/>
          <w:sz w:val="24"/>
          <w:szCs w:val="24"/>
          <w:lang w:val="en-US" w:eastAsia="zh-CN"/>
        </w:rPr>
        <w:t xml:space="preserve"> MA, Gunn H, </w:t>
      </w:r>
      <w:proofErr w:type="spellStart"/>
      <w:r w:rsidRPr="009C5B76">
        <w:rPr>
          <w:rFonts w:ascii="Book Antiqua" w:eastAsia="DengXian" w:hAnsi="Book Antiqua" w:cs="Times New Roman"/>
          <w:color w:val="auto"/>
          <w:kern w:val="2"/>
          <w:sz w:val="24"/>
          <w:szCs w:val="24"/>
          <w:lang w:val="en-US" w:eastAsia="zh-CN"/>
        </w:rPr>
        <w:t>Chrousos</w:t>
      </w:r>
      <w:proofErr w:type="spellEnd"/>
      <w:r w:rsidRPr="009C5B76">
        <w:rPr>
          <w:rFonts w:ascii="Book Antiqua" w:eastAsia="DengXian" w:hAnsi="Book Antiqua" w:cs="Times New Roman"/>
          <w:color w:val="auto"/>
          <w:kern w:val="2"/>
          <w:sz w:val="24"/>
          <w:szCs w:val="24"/>
          <w:lang w:val="en-US" w:eastAsia="zh-CN"/>
        </w:rPr>
        <w:t xml:space="preserve"> GP.</w:t>
      </w:r>
      <w:proofErr w:type="gramEnd"/>
      <w:r w:rsidRPr="009C5B76">
        <w:rPr>
          <w:rFonts w:ascii="Book Antiqua" w:eastAsia="DengXian" w:hAnsi="Book Antiqua" w:cs="Times New Roman"/>
          <w:color w:val="auto"/>
          <w:kern w:val="2"/>
          <w:sz w:val="24"/>
          <w:szCs w:val="24"/>
          <w:lang w:val="en-US" w:eastAsia="zh-CN"/>
        </w:rPr>
        <w:t xml:space="preserve"> Hypothalamic-pituitary-adrenal axis activation and stimulation of systemic vasopressin secretion by recombinant interleukin-6 in humans: potential implications for the syndrome of inappropriate vasopressin secretion.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Clin</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Endocrinol</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Metab</w:t>
      </w:r>
      <w:proofErr w:type="spellEnd"/>
      <w:r w:rsidRPr="009C5B76">
        <w:rPr>
          <w:rFonts w:ascii="Book Antiqua" w:eastAsia="DengXian" w:hAnsi="Book Antiqua" w:cs="Times New Roman"/>
          <w:color w:val="auto"/>
          <w:kern w:val="2"/>
          <w:sz w:val="24"/>
          <w:szCs w:val="24"/>
          <w:lang w:val="en-US" w:eastAsia="zh-CN"/>
        </w:rPr>
        <w:t xml:space="preserve"> 1994; </w:t>
      </w:r>
      <w:r w:rsidRPr="009C5B76">
        <w:rPr>
          <w:rFonts w:ascii="Book Antiqua" w:eastAsia="DengXian" w:hAnsi="Book Antiqua" w:cs="Times New Roman"/>
          <w:b/>
          <w:color w:val="auto"/>
          <w:kern w:val="2"/>
          <w:sz w:val="24"/>
          <w:szCs w:val="24"/>
          <w:lang w:val="en-US" w:eastAsia="zh-CN"/>
        </w:rPr>
        <w:t>79</w:t>
      </w:r>
      <w:r w:rsidRPr="009C5B76">
        <w:rPr>
          <w:rFonts w:ascii="Book Antiqua" w:eastAsia="DengXian" w:hAnsi="Book Antiqua" w:cs="Times New Roman"/>
          <w:color w:val="auto"/>
          <w:kern w:val="2"/>
          <w:sz w:val="24"/>
          <w:szCs w:val="24"/>
          <w:lang w:val="en-US" w:eastAsia="zh-CN"/>
        </w:rPr>
        <w:t>: 934-939 [PMID: 7962300 DOI: 10.1210/jcem.79.4.7962300]</w:t>
      </w:r>
    </w:p>
    <w:p w14:paraId="2B270470"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29 </w:t>
      </w:r>
      <w:r w:rsidRPr="009C5B76">
        <w:rPr>
          <w:rFonts w:ascii="Book Antiqua" w:eastAsia="DengXian" w:hAnsi="Book Antiqua" w:cs="Times New Roman"/>
          <w:b/>
          <w:color w:val="auto"/>
          <w:kern w:val="2"/>
          <w:sz w:val="24"/>
          <w:szCs w:val="24"/>
          <w:lang w:val="en-US" w:eastAsia="zh-CN"/>
        </w:rPr>
        <w:t>Banks WA</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Kastin</w:t>
      </w:r>
      <w:proofErr w:type="spellEnd"/>
      <w:r w:rsidRPr="009C5B76">
        <w:rPr>
          <w:rFonts w:ascii="Book Antiqua" w:eastAsia="DengXian" w:hAnsi="Book Antiqua" w:cs="Times New Roman"/>
          <w:color w:val="auto"/>
          <w:kern w:val="2"/>
          <w:sz w:val="24"/>
          <w:szCs w:val="24"/>
          <w:lang w:val="en-US" w:eastAsia="zh-CN"/>
        </w:rPr>
        <w:t xml:space="preserve"> AJ, Gutierrez EG.</w:t>
      </w:r>
      <w:proofErr w:type="gramEnd"/>
      <w:r w:rsidRPr="009C5B76">
        <w:rPr>
          <w:rFonts w:ascii="Book Antiqua" w:eastAsia="DengXian" w:hAnsi="Book Antiqua" w:cs="Times New Roman"/>
          <w:color w:val="auto"/>
          <w:kern w:val="2"/>
          <w:sz w:val="24"/>
          <w:szCs w:val="24"/>
          <w:lang w:val="en-US" w:eastAsia="zh-CN"/>
        </w:rPr>
        <w:t xml:space="preserve"> </w:t>
      </w:r>
      <w:proofErr w:type="gramStart"/>
      <w:r w:rsidRPr="009C5B76">
        <w:rPr>
          <w:rFonts w:ascii="Book Antiqua" w:eastAsia="DengXian" w:hAnsi="Book Antiqua" w:cs="Times New Roman"/>
          <w:color w:val="auto"/>
          <w:kern w:val="2"/>
          <w:sz w:val="24"/>
          <w:szCs w:val="24"/>
          <w:lang w:val="en-US" w:eastAsia="zh-CN"/>
        </w:rPr>
        <w:t>Penetration of interleukin-6 across the murine blood-brain barrier.</w:t>
      </w:r>
      <w:proofErr w:type="gramEnd"/>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Neurosci</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Lett</w:t>
      </w:r>
      <w:proofErr w:type="spellEnd"/>
      <w:r w:rsidRPr="009C5B76">
        <w:rPr>
          <w:rFonts w:ascii="Book Antiqua" w:eastAsia="DengXian" w:hAnsi="Book Antiqua" w:cs="Times New Roman"/>
          <w:color w:val="auto"/>
          <w:kern w:val="2"/>
          <w:sz w:val="24"/>
          <w:szCs w:val="24"/>
          <w:lang w:val="en-US" w:eastAsia="zh-CN"/>
        </w:rPr>
        <w:t xml:space="preserve"> 1994; </w:t>
      </w:r>
      <w:r w:rsidRPr="009C5B76">
        <w:rPr>
          <w:rFonts w:ascii="Book Antiqua" w:eastAsia="DengXian" w:hAnsi="Book Antiqua" w:cs="Times New Roman"/>
          <w:b/>
          <w:color w:val="auto"/>
          <w:kern w:val="2"/>
          <w:sz w:val="24"/>
          <w:szCs w:val="24"/>
          <w:lang w:val="en-US" w:eastAsia="zh-CN"/>
        </w:rPr>
        <w:t>179</w:t>
      </w:r>
      <w:r w:rsidRPr="009C5B76">
        <w:rPr>
          <w:rFonts w:ascii="Book Antiqua" w:eastAsia="DengXian" w:hAnsi="Book Antiqua" w:cs="Times New Roman"/>
          <w:color w:val="auto"/>
          <w:kern w:val="2"/>
          <w:sz w:val="24"/>
          <w:szCs w:val="24"/>
          <w:lang w:val="en-US" w:eastAsia="zh-CN"/>
        </w:rPr>
        <w:t>: 53-56 [PMID: 7845624 DOI: 10.1016/0304-3940(94)90933-4]</w:t>
      </w:r>
    </w:p>
    <w:p w14:paraId="12E1F82F"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30 </w:t>
      </w:r>
      <w:r w:rsidRPr="009C5B76">
        <w:rPr>
          <w:rFonts w:ascii="Book Antiqua" w:eastAsia="DengXian" w:hAnsi="Book Antiqua" w:cs="Times New Roman"/>
          <w:b/>
          <w:color w:val="auto"/>
          <w:kern w:val="2"/>
          <w:sz w:val="24"/>
          <w:szCs w:val="24"/>
          <w:lang w:val="en-US" w:eastAsia="zh-CN"/>
        </w:rPr>
        <w:t>Schmidt C</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Höcherl</w:t>
      </w:r>
      <w:proofErr w:type="spellEnd"/>
      <w:r w:rsidRPr="009C5B76">
        <w:rPr>
          <w:rFonts w:ascii="Book Antiqua" w:eastAsia="DengXian" w:hAnsi="Book Antiqua" w:cs="Times New Roman"/>
          <w:color w:val="auto"/>
          <w:kern w:val="2"/>
          <w:sz w:val="24"/>
          <w:szCs w:val="24"/>
          <w:lang w:val="en-US" w:eastAsia="zh-CN"/>
        </w:rPr>
        <w:t xml:space="preserve"> K, </w:t>
      </w:r>
      <w:proofErr w:type="spellStart"/>
      <w:r w:rsidRPr="009C5B76">
        <w:rPr>
          <w:rFonts w:ascii="Book Antiqua" w:eastAsia="DengXian" w:hAnsi="Book Antiqua" w:cs="Times New Roman"/>
          <w:color w:val="auto"/>
          <w:kern w:val="2"/>
          <w:sz w:val="24"/>
          <w:szCs w:val="24"/>
          <w:lang w:val="en-US" w:eastAsia="zh-CN"/>
        </w:rPr>
        <w:t>Schweda</w:t>
      </w:r>
      <w:proofErr w:type="spellEnd"/>
      <w:r w:rsidRPr="009C5B76">
        <w:rPr>
          <w:rFonts w:ascii="Book Antiqua" w:eastAsia="DengXian" w:hAnsi="Book Antiqua" w:cs="Times New Roman"/>
          <w:color w:val="auto"/>
          <w:kern w:val="2"/>
          <w:sz w:val="24"/>
          <w:szCs w:val="24"/>
          <w:lang w:val="en-US" w:eastAsia="zh-CN"/>
        </w:rPr>
        <w:t xml:space="preserve"> F, Kurtz A, Bucher M. Regulation of renal sodium </w:t>
      </w:r>
      <w:r w:rsidRPr="009C5B76">
        <w:rPr>
          <w:rFonts w:ascii="Book Antiqua" w:eastAsia="DengXian" w:hAnsi="Book Antiqua" w:cs="Times New Roman"/>
          <w:color w:val="auto"/>
          <w:kern w:val="2"/>
          <w:sz w:val="24"/>
          <w:szCs w:val="24"/>
          <w:lang w:val="en-US" w:eastAsia="zh-CN"/>
        </w:rPr>
        <w:lastRenderedPageBreak/>
        <w:t xml:space="preserve">transporters during severe inflammation. </w:t>
      </w:r>
      <w:r w:rsidRPr="009C5B76">
        <w:rPr>
          <w:rFonts w:ascii="Book Antiqua" w:eastAsia="DengXian" w:hAnsi="Book Antiqua" w:cs="Times New Roman"/>
          <w:i/>
          <w:color w:val="auto"/>
          <w:kern w:val="2"/>
          <w:sz w:val="24"/>
          <w:szCs w:val="24"/>
          <w:lang w:val="en-US" w:eastAsia="zh-CN"/>
        </w:rPr>
        <w:t xml:space="preserve">J Am </w:t>
      </w:r>
      <w:proofErr w:type="spellStart"/>
      <w:r w:rsidRPr="009C5B76">
        <w:rPr>
          <w:rFonts w:ascii="Book Antiqua" w:eastAsia="DengXian" w:hAnsi="Book Antiqua" w:cs="Times New Roman"/>
          <w:i/>
          <w:color w:val="auto"/>
          <w:kern w:val="2"/>
          <w:sz w:val="24"/>
          <w:szCs w:val="24"/>
          <w:lang w:val="en-US" w:eastAsia="zh-CN"/>
        </w:rPr>
        <w:t>Soc</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Nephrol</w:t>
      </w:r>
      <w:proofErr w:type="spellEnd"/>
      <w:r w:rsidRPr="009C5B76">
        <w:rPr>
          <w:rFonts w:ascii="Book Antiqua" w:eastAsia="DengXian" w:hAnsi="Book Antiqua" w:cs="Times New Roman"/>
          <w:color w:val="auto"/>
          <w:kern w:val="2"/>
          <w:sz w:val="24"/>
          <w:szCs w:val="24"/>
          <w:lang w:val="en-US" w:eastAsia="zh-CN"/>
        </w:rPr>
        <w:t xml:space="preserve"> 2007; </w:t>
      </w:r>
      <w:r w:rsidRPr="009C5B76">
        <w:rPr>
          <w:rFonts w:ascii="Book Antiqua" w:eastAsia="DengXian" w:hAnsi="Book Antiqua" w:cs="Times New Roman"/>
          <w:b/>
          <w:color w:val="auto"/>
          <w:kern w:val="2"/>
          <w:sz w:val="24"/>
          <w:szCs w:val="24"/>
          <w:lang w:val="en-US" w:eastAsia="zh-CN"/>
        </w:rPr>
        <w:t>18</w:t>
      </w:r>
      <w:r w:rsidRPr="009C5B76">
        <w:rPr>
          <w:rFonts w:ascii="Book Antiqua" w:eastAsia="DengXian" w:hAnsi="Book Antiqua" w:cs="Times New Roman"/>
          <w:color w:val="auto"/>
          <w:kern w:val="2"/>
          <w:sz w:val="24"/>
          <w:szCs w:val="24"/>
          <w:lang w:val="en-US" w:eastAsia="zh-CN"/>
        </w:rPr>
        <w:t>: 1072-1083 [PMID: 17314327 DOI: 10.1681/ASN.2006050454]</w:t>
      </w:r>
    </w:p>
    <w:p w14:paraId="01FADF1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31 </w:t>
      </w:r>
      <w:proofErr w:type="spellStart"/>
      <w:r w:rsidRPr="009C5B76">
        <w:rPr>
          <w:rFonts w:ascii="Book Antiqua" w:eastAsia="DengXian" w:hAnsi="Book Antiqua" w:cs="Times New Roman"/>
          <w:b/>
          <w:color w:val="auto"/>
          <w:kern w:val="2"/>
          <w:sz w:val="24"/>
          <w:szCs w:val="24"/>
          <w:lang w:val="en-US" w:eastAsia="zh-CN"/>
        </w:rPr>
        <w:t>Hribar</w:t>
      </w:r>
      <w:proofErr w:type="spellEnd"/>
      <w:r w:rsidRPr="009C5B76">
        <w:rPr>
          <w:rFonts w:ascii="Book Antiqua" w:eastAsia="DengXian" w:hAnsi="Book Antiqua" w:cs="Times New Roman"/>
          <w:b/>
          <w:color w:val="auto"/>
          <w:kern w:val="2"/>
          <w:sz w:val="24"/>
          <w:szCs w:val="24"/>
          <w:lang w:val="en-US" w:eastAsia="zh-CN"/>
        </w:rPr>
        <w:t xml:space="preserve"> M</w:t>
      </w:r>
      <w:r w:rsidRPr="009C5B76">
        <w:rPr>
          <w:rFonts w:ascii="Book Antiqua" w:eastAsia="DengXian" w:hAnsi="Book Antiqua" w:cs="Times New Roman"/>
          <w:color w:val="auto"/>
          <w:kern w:val="2"/>
          <w:sz w:val="24"/>
          <w:szCs w:val="24"/>
          <w:lang w:val="en-US" w:eastAsia="zh-CN"/>
        </w:rPr>
        <w:t xml:space="preserve">, Bloc A, van der </w:t>
      </w:r>
      <w:proofErr w:type="spellStart"/>
      <w:r w:rsidRPr="009C5B76">
        <w:rPr>
          <w:rFonts w:ascii="Book Antiqua" w:eastAsia="DengXian" w:hAnsi="Book Antiqua" w:cs="Times New Roman"/>
          <w:color w:val="auto"/>
          <w:kern w:val="2"/>
          <w:sz w:val="24"/>
          <w:szCs w:val="24"/>
          <w:lang w:val="en-US" w:eastAsia="zh-CN"/>
        </w:rPr>
        <w:t>Goot</w:t>
      </w:r>
      <w:proofErr w:type="spellEnd"/>
      <w:r w:rsidRPr="009C5B76">
        <w:rPr>
          <w:rFonts w:ascii="Book Antiqua" w:eastAsia="DengXian" w:hAnsi="Book Antiqua" w:cs="Times New Roman"/>
          <w:color w:val="auto"/>
          <w:kern w:val="2"/>
          <w:sz w:val="24"/>
          <w:szCs w:val="24"/>
          <w:lang w:val="en-US" w:eastAsia="zh-CN"/>
        </w:rPr>
        <w:t xml:space="preserve"> FG, </w:t>
      </w:r>
      <w:proofErr w:type="spellStart"/>
      <w:r w:rsidRPr="009C5B76">
        <w:rPr>
          <w:rFonts w:ascii="Book Antiqua" w:eastAsia="DengXian" w:hAnsi="Book Antiqua" w:cs="Times New Roman"/>
          <w:color w:val="auto"/>
          <w:kern w:val="2"/>
          <w:sz w:val="24"/>
          <w:szCs w:val="24"/>
          <w:lang w:val="en-US" w:eastAsia="zh-CN"/>
        </w:rPr>
        <w:t>Fransen</w:t>
      </w:r>
      <w:proofErr w:type="spellEnd"/>
      <w:r w:rsidRPr="009C5B76">
        <w:rPr>
          <w:rFonts w:ascii="Book Antiqua" w:eastAsia="DengXian" w:hAnsi="Book Antiqua" w:cs="Times New Roman"/>
          <w:color w:val="auto"/>
          <w:kern w:val="2"/>
          <w:sz w:val="24"/>
          <w:szCs w:val="24"/>
          <w:lang w:val="en-US" w:eastAsia="zh-CN"/>
        </w:rPr>
        <w:t xml:space="preserve"> L, De </w:t>
      </w:r>
      <w:proofErr w:type="spellStart"/>
      <w:r w:rsidRPr="009C5B76">
        <w:rPr>
          <w:rFonts w:ascii="Book Antiqua" w:eastAsia="DengXian" w:hAnsi="Book Antiqua" w:cs="Times New Roman"/>
          <w:color w:val="auto"/>
          <w:kern w:val="2"/>
          <w:sz w:val="24"/>
          <w:szCs w:val="24"/>
          <w:lang w:val="en-US" w:eastAsia="zh-CN"/>
        </w:rPr>
        <w:t>Baetselier</w:t>
      </w:r>
      <w:proofErr w:type="spellEnd"/>
      <w:r w:rsidRPr="009C5B76">
        <w:rPr>
          <w:rFonts w:ascii="Book Antiqua" w:eastAsia="DengXian" w:hAnsi="Book Antiqua" w:cs="Times New Roman"/>
          <w:color w:val="auto"/>
          <w:kern w:val="2"/>
          <w:sz w:val="24"/>
          <w:szCs w:val="24"/>
          <w:lang w:val="en-US" w:eastAsia="zh-CN"/>
        </w:rPr>
        <w:t xml:space="preserve"> P, </w:t>
      </w:r>
      <w:proofErr w:type="spellStart"/>
      <w:r w:rsidRPr="009C5B76">
        <w:rPr>
          <w:rFonts w:ascii="Book Antiqua" w:eastAsia="DengXian" w:hAnsi="Book Antiqua" w:cs="Times New Roman"/>
          <w:color w:val="auto"/>
          <w:kern w:val="2"/>
          <w:sz w:val="24"/>
          <w:szCs w:val="24"/>
          <w:lang w:val="en-US" w:eastAsia="zh-CN"/>
        </w:rPr>
        <w:t>Grau</w:t>
      </w:r>
      <w:proofErr w:type="spellEnd"/>
      <w:r w:rsidRPr="009C5B76">
        <w:rPr>
          <w:rFonts w:ascii="Book Antiqua" w:eastAsia="DengXian" w:hAnsi="Book Antiqua" w:cs="Times New Roman"/>
          <w:color w:val="auto"/>
          <w:kern w:val="2"/>
          <w:sz w:val="24"/>
          <w:szCs w:val="24"/>
          <w:lang w:val="en-US" w:eastAsia="zh-CN"/>
        </w:rPr>
        <w:t xml:space="preserve"> GE, </w:t>
      </w:r>
      <w:proofErr w:type="spellStart"/>
      <w:r w:rsidRPr="009C5B76">
        <w:rPr>
          <w:rFonts w:ascii="Book Antiqua" w:eastAsia="DengXian" w:hAnsi="Book Antiqua" w:cs="Times New Roman"/>
          <w:color w:val="auto"/>
          <w:kern w:val="2"/>
          <w:sz w:val="24"/>
          <w:szCs w:val="24"/>
          <w:lang w:val="en-US" w:eastAsia="zh-CN"/>
        </w:rPr>
        <w:t>Bluethmann</w:t>
      </w:r>
      <w:proofErr w:type="spellEnd"/>
      <w:r w:rsidRPr="009C5B76">
        <w:rPr>
          <w:rFonts w:ascii="Book Antiqua" w:eastAsia="DengXian" w:hAnsi="Book Antiqua" w:cs="Times New Roman"/>
          <w:color w:val="auto"/>
          <w:kern w:val="2"/>
          <w:sz w:val="24"/>
          <w:szCs w:val="24"/>
          <w:lang w:val="en-US" w:eastAsia="zh-CN"/>
        </w:rPr>
        <w:t xml:space="preserve"> H, </w:t>
      </w:r>
      <w:proofErr w:type="spellStart"/>
      <w:r w:rsidRPr="009C5B76">
        <w:rPr>
          <w:rFonts w:ascii="Book Antiqua" w:eastAsia="DengXian" w:hAnsi="Book Antiqua" w:cs="Times New Roman"/>
          <w:color w:val="auto"/>
          <w:kern w:val="2"/>
          <w:sz w:val="24"/>
          <w:szCs w:val="24"/>
          <w:lang w:val="en-US" w:eastAsia="zh-CN"/>
        </w:rPr>
        <w:t>Matthay</w:t>
      </w:r>
      <w:proofErr w:type="spellEnd"/>
      <w:r w:rsidRPr="009C5B76">
        <w:rPr>
          <w:rFonts w:ascii="Book Antiqua" w:eastAsia="DengXian" w:hAnsi="Book Antiqua" w:cs="Times New Roman"/>
          <w:color w:val="auto"/>
          <w:kern w:val="2"/>
          <w:sz w:val="24"/>
          <w:szCs w:val="24"/>
          <w:lang w:val="en-US" w:eastAsia="zh-CN"/>
        </w:rPr>
        <w:t xml:space="preserve"> MA, Dunant Y, Pugin J, Lucas R. The lectin-like domain of tumor necrosis factor-alpha increases membrane conductance in microvascular endothelial cells and peritoneal macrophages. </w:t>
      </w:r>
      <w:r w:rsidRPr="009C5B76">
        <w:rPr>
          <w:rFonts w:ascii="Book Antiqua" w:eastAsia="DengXian" w:hAnsi="Book Antiqua" w:cs="Times New Roman"/>
          <w:i/>
          <w:color w:val="auto"/>
          <w:kern w:val="2"/>
          <w:sz w:val="24"/>
          <w:szCs w:val="24"/>
          <w:lang w:val="en-US" w:eastAsia="zh-CN"/>
        </w:rPr>
        <w:t>Eur J Immunol</w:t>
      </w:r>
      <w:r w:rsidRPr="009C5B76">
        <w:rPr>
          <w:rFonts w:ascii="Book Antiqua" w:eastAsia="DengXian" w:hAnsi="Book Antiqua" w:cs="Times New Roman"/>
          <w:color w:val="auto"/>
          <w:kern w:val="2"/>
          <w:sz w:val="24"/>
          <w:szCs w:val="24"/>
          <w:lang w:val="en-US" w:eastAsia="zh-CN"/>
        </w:rPr>
        <w:t xml:space="preserve"> 1999; </w:t>
      </w:r>
      <w:r w:rsidRPr="009C5B76">
        <w:rPr>
          <w:rFonts w:ascii="Book Antiqua" w:eastAsia="DengXian" w:hAnsi="Book Antiqua" w:cs="Times New Roman"/>
          <w:b/>
          <w:color w:val="auto"/>
          <w:kern w:val="2"/>
          <w:sz w:val="24"/>
          <w:szCs w:val="24"/>
          <w:lang w:val="en-US" w:eastAsia="zh-CN"/>
        </w:rPr>
        <w:t>29</w:t>
      </w:r>
      <w:r w:rsidRPr="009C5B76">
        <w:rPr>
          <w:rFonts w:ascii="Book Antiqua" w:eastAsia="DengXian" w:hAnsi="Book Antiqua" w:cs="Times New Roman"/>
          <w:color w:val="auto"/>
          <w:kern w:val="2"/>
          <w:sz w:val="24"/>
          <w:szCs w:val="24"/>
          <w:lang w:val="en-US" w:eastAsia="zh-CN"/>
        </w:rPr>
        <w:t>: 3105-3111 [PMID: 10540321 DOI: 10.1002</w:t>
      </w:r>
      <w:proofErr w:type="gramStart"/>
      <w:r w:rsidRPr="009C5B76">
        <w:rPr>
          <w:rFonts w:ascii="Book Antiqua" w:eastAsia="DengXian" w:hAnsi="Book Antiqua" w:cs="Times New Roman"/>
          <w:color w:val="auto"/>
          <w:kern w:val="2"/>
          <w:sz w:val="24"/>
          <w:szCs w:val="24"/>
          <w:lang w:val="en-US" w:eastAsia="zh-CN"/>
        </w:rPr>
        <w:t>/(</w:t>
      </w:r>
      <w:proofErr w:type="gramEnd"/>
      <w:r w:rsidRPr="009C5B76">
        <w:rPr>
          <w:rFonts w:ascii="Book Antiqua" w:eastAsia="DengXian" w:hAnsi="Book Antiqua" w:cs="Times New Roman"/>
          <w:color w:val="auto"/>
          <w:kern w:val="2"/>
          <w:sz w:val="24"/>
          <w:szCs w:val="24"/>
          <w:lang w:val="en-US" w:eastAsia="zh-CN"/>
        </w:rPr>
        <w:t>SICI)1521-4141(199910)29:10&lt;3105::AID-IMMU3105&gt;3.3.CO;2-1]</w:t>
      </w:r>
    </w:p>
    <w:p w14:paraId="104D6228"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32 </w:t>
      </w:r>
      <w:r w:rsidRPr="009C5B76">
        <w:rPr>
          <w:rFonts w:ascii="Book Antiqua" w:eastAsia="DengXian" w:hAnsi="Book Antiqua" w:cs="Times New Roman"/>
          <w:b/>
          <w:color w:val="auto"/>
          <w:kern w:val="2"/>
          <w:sz w:val="24"/>
          <w:szCs w:val="24"/>
          <w:lang w:val="en-US" w:eastAsia="zh-CN"/>
        </w:rPr>
        <w:t>Fukuda N</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Jayr</w:t>
      </w:r>
      <w:proofErr w:type="spellEnd"/>
      <w:r w:rsidRPr="009C5B76">
        <w:rPr>
          <w:rFonts w:ascii="Book Antiqua" w:eastAsia="DengXian" w:hAnsi="Book Antiqua" w:cs="Times New Roman"/>
          <w:color w:val="auto"/>
          <w:kern w:val="2"/>
          <w:sz w:val="24"/>
          <w:szCs w:val="24"/>
          <w:lang w:val="en-US" w:eastAsia="zh-CN"/>
        </w:rPr>
        <w:t xml:space="preserve"> C, </w:t>
      </w:r>
      <w:proofErr w:type="spellStart"/>
      <w:r w:rsidRPr="009C5B76">
        <w:rPr>
          <w:rFonts w:ascii="Book Antiqua" w:eastAsia="DengXian" w:hAnsi="Book Antiqua" w:cs="Times New Roman"/>
          <w:color w:val="auto"/>
          <w:kern w:val="2"/>
          <w:sz w:val="24"/>
          <w:szCs w:val="24"/>
          <w:lang w:val="en-US" w:eastAsia="zh-CN"/>
        </w:rPr>
        <w:t>Lazrak</w:t>
      </w:r>
      <w:proofErr w:type="spellEnd"/>
      <w:r w:rsidRPr="009C5B76">
        <w:rPr>
          <w:rFonts w:ascii="Book Antiqua" w:eastAsia="DengXian" w:hAnsi="Book Antiqua" w:cs="Times New Roman"/>
          <w:color w:val="auto"/>
          <w:kern w:val="2"/>
          <w:sz w:val="24"/>
          <w:szCs w:val="24"/>
          <w:lang w:val="en-US" w:eastAsia="zh-CN"/>
        </w:rPr>
        <w:t xml:space="preserve"> A, Wang Y, Lucas R, </w:t>
      </w:r>
      <w:proofErr w:type="spellStart"/>
      <w:r w:rsidRPr="009C5B76">
        <w:rPr>
          <w:rFonts w:ascii="Book Antiqua" w:eastAsia="DengXian" w:hAnsi="Book Antiqua" w:cs="Times New Roman"/>
          <w:color w:val="auto"/>
          <w:kern w:val="2"/>
          <w:sz w:val="24"/>
          <w:szCs w:val="24"/>
          <w:lang w:val="en-US" w:eastAsia="zh-CN"/>
        </w:rPr>
        <w:t>Matalon</w:t>
      </w:r>
      <w:proofErr w:type="spellEnd"/>
      <w:r w:rsidRPr="009C5B76">
        <w:rPr>
          <w:rFonts w:ascii="Book Antiqua" w:eastAsia="DengXian" w:hAnsi="Book Antiqua" w:cs="Times New Roman"/>
          <w:color w:val="auto"/>
          <w:kern w:val="2"/>
          <w:sz w:val="24"/>
          <w:szCs w:val="24"/>
          <w:lang w:val="en-US" w:eastAsia="zh-CN"/>
        </w:rPr>
        <w:t xml:space="preserve"> S, </w:t>
      </w:r>
      <w:proofErr w:type="spellStart"/>
      <w:r w:rsidRPr="009C5B76">
        <w:rPr>
          <w:rFonts w:ascii="Book Antiqua" w:eastAsia="DengXian" w:hAnsi="Book Antiqua" w:cs="Times New Roman"/>
          <w:color w:val="auto"/>
          <w:kern w:val="2"/>
          <w:sz w:val="24"/>
          <w:szCs w:val="24"/>
          <w:lang w:val="en-US" w:eastAsia="zh-CN"/>
        </w:rPr>
        <w:t>Matthay</w:t>
      </w:r>
      <w:proofErr w:type="spellEnd"/>
      <w:r w:rsidRPr="009C5B76">
        <w:rPr>
          <w:rFonts w:ascii="Book Antiqua" w:eastAsia="DengXian" w:hAnsi="Book Antiqua" w:cs="Times New Roman"/>
          <w:color w:val="auto"/>
          <w:kern w:val="2"/>
          <w:sz w:val="24"/>
          <w:szCs w:val="24"/>
          <w:lang w:val="en-US" w:eastAsia="zh-CN"/>
        </w:rPr>
        <w:t xml:space="preserve"> MA. Mechanisms of TNF-alpha stimulation of amiloride-sensitive sodium transport across alveolar epithelium. </w:t>
      </w:r>
      <w:r w:rsidRPr="009C5B76">
        <w:rPr>
          <w:rFonts w:ascii="Book Antiqua" w:eastAsia="DengXian" w:hAnsi="Book Antiqua" w:cs="Times New Roman"/>
          <w:i/>
          <w:color w:val="auto"/>
          <w:kern w:val="2"/>
          <w:sz w:val="24"/>
          <w:szCs w:val="24"/>
          <w:lang w:val="en-US" w:eastAsia="zh-CN"/>
        </w:rPr>
        <w:t xml:space="preserve">Am J </w:t>
      </w:r>
      <w:proofErr w:type="spellStart"/>
      <w:r w:rsidRPr="009C5B76">
        <w:rPr>
          <w:rFonts w:ascii="Book Antiqua" w:eastAsia="DengXian" w:hAnsi="Book Antiqua" w:cs="Times New Roman"/>
          <w:i/>
          <w:color w:val="auto"/>
          <w:kern w:val="2"/>
          <w:sz w:val="24"/>
          <w:szCs w:val="24"/>
          <w:lang w:val="en-US" w:eastAsia="zh-CN"/>
        </w:rPr>
        <w:t>Physiol</w:t>
      </w:r>
      <w:proofErr w:type="spellEnd"/>
      <w:r w:rsidRPr="009C5B76">
        <w:rPr>
          <w:rFonts w:ascii="Book Antiqua" w:eastAsia="DengXian" w:hAnsi="Book Antiqua" w:cs="Times New Roman"/>
          <w:i/>
          <w:color w:val="auto"/>
          <w:kern w:val="2"/>
          <w:sz w:val="24"/>
          <w:szCs w:val="24"/>
          <w:lang w:val="en-US" w:eastAsia="zh-CN"/>
        </w:rPr>
        <w:t xml:space="preserve"> Lung Cell </w:t>
      </w:r>
      <w:proofErr w:type="spellStart"/>
      <w:r w:rsidRPr="009C5B76">
        <w:rPr>
          <w:rFonts w:ascii="Book Antiqua" w:eastAsia="DengXian" w:hAnsi="Book Antiqua" w:cs="Times New Roman"/>
          <w:i/>
          <w:color w:val="auto"/>
          <w:kern w:val="2"/>
          <w:sz w:val="24"/>
          <w:szCs w:val="24"/>
          <w:lang w:val="en-US" w:eastAsia="zh-CN"/>
        </w:rPr>
        <w:t>Mol</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Physiol</w:t>
      </w:r>
      <w:proofErr w:type="spellEnd"/>
      <w:r w:rsidRPr="009C5B76">
        <w:rPr>
          <w:rFonts w:ascii="Book Antiqua" w:eastAsia="DengXian" w:hAnsi="Book Antiqua" w:cs="Times New Roman"/>
          <w:color w:val="auto"/>
          <w:kern w:val="2"/>
          <w:sz w:val="24"/>
          <w:szCs w:val="24"/>
          <w:lang w:val="en-US" w:eastAsia="zh-CN"/>
        </w:rPr>
        <w:t xml:space="preserve"> 2001; </w:t>
      </w:r>
      <w:r w:rsidRPr="009C5B76">
        <w:rPr>
          <w:rFonts w:ascii="Book Antiqua" w:eastAsia="DengXian" w:hAnsi="Book Antiqua" w:cs="Times New Roman"/>
          <w:b/>
          <w:color w:val="auto"/>
          <w:kern w:val="2"/>
          <w:sz w:val="24"/>
          <w:szCs w:val="24"/>
          <w:lang w:val="en-US" w:eastAsia="zh-CN"/>
        </w:rPr>
        <w:t>280</w:t>
      </w:r>
      <w:r w:rsidRPr="009C5B76">
        <w:rPr>
          <w:rFonts w:ascii="Book Antiqua" w:eastAsia="DengXian" w:hAnsi="Book Antiqua" w:cs="Times New Roman"/>
          <w:color w:val="auto"/>
          <w:kern w:val="2"/>
          <w:sz w:val="24"/>
          <w:szCs w:val="24"/>
          <w:lang w:val="en-US" w:eastAsia="zh-CN"/>
        </w:rPr>
        <w:t>: L1258-L1265 [PMID: 11350806 DOI: 10.1152/ajplung.2001.280.6.L1258]</w:t>
      </w:r>
    </w:p>
    <w:p w14:paraId="03BB421F"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33 </w:t>
      </w:r>
      <w:proofErr w:type="spellStart"/>
      <w:r w:rsidRPr="009C5B76">
        <w:rPr>
          <w:rFonts w:ascii="Book Antiqua" w:eastAsia="DengXian" w:hAnsi="Book Antiqua" w:cs="Times New Roman"/>
          <w:b/>
          <w:color w:val="auto"/>
          <w:kern w:val="2"/>
          <w:sz w:val="24"/>
          <w:szCs w:val="24"/>
          <w:lang w:val="en-US" w:eastAsia="zh-CN"/>
        </w:rPr>
        <w:t>Hazemi</w:t>
      </w:r>
      <w:proofErr w:type="spellEnd"/>
      <w:r w:rsidRPr="009C5B76">
        <w:rPr>
          <w:rFonts w:ascii="Book Antiqua" w:eastAsia="DengXian" w:hAnsi="Book Antiqua" w:cs="Times New Roman"/>
          <w:b/>
          <w:color w:val="auto"/>
          <w:kern w:val="2"/>
          <w:sz w:val="24"/>
          <w:szCs w:val="24"/>
          <w:lang w:val="en-US" w:eastAsia="zh-CN"/>
        </w:rPr>
        <w:t xml:space="preserve"> P</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Tzotzos</w:t>
      </w:r>
      <w:proofErr w:type="spellEnd"/>
      <w:r w:rsidRPr="009C5B76">
        <w:rPr>
          <w:rFonts w:ascii="Book Antiqua" w:eastAsia="DengXian" w:hAnsi="Book Antiqua" w:cs="Times New Roman"/>
          <w:color w:val="auto"/>
          <w:kern w:val="2"/>
          <w:sz w:val="24"/>
          <w:szCs w:val="24"/>
          <w:lang w:val="en-US" w:eastAsia="zh-CN"/>
        </w:rPr>
        <w:t xml:space="preserve"> SJ, Fischer B, </w:t>
      </w:r>
      <w:proofErr w:type="spellStart"/>
      <w:r w:rsidRPr="009C5B76">
        <w:rPr>
          <w:rFonts w:ascii="Book Antiqua" w:eastAsia="DengXian" w:hAnsi="Book Antiqua" w:cs="Times New Roman"/>
          <w:color w:val="auto"/>
          <w:kern w:val="2"/>
          <w:sz w:val="24"/>
          <w:szCs w:val="24"/>
          <w:lang w:val="en-US" w:eastAsia="zh-CN"/>
        </w:rPr>
        <w:t>Andavan</w:t>
      </w:r>
      <w:proofErr w:type="spellEnd"/>
      <w:r w:rsidRPr="009C5B76">
        <w:rPr>
          <w:rFonts w:ascii="Book Antiqua" w:eastAsia="DengXian" w:hAnsi="Book Antiqua" w:cs="Times New Roman"/>
          <w:color w:val="auto"/>
          <w:kern w:val="2"/>
          <w:sz w:val="24"/>
          <w:szCs w:val="24"/>
          <w:lang w:val="en-US" w:eastAsia="zh-CN"/>
        </w:rPr>
        <w:t xml:space="preserve"> GS, Fischer H, Pietschmann H, Lucas R, </w:t>
      </w:r>
      <w:proofErr w:type="spellStart"/>
      <w:r w:rsidRPr="009C5B76">
        <w:rPr>
          <w:rFonts w:ascii="Book Antiqua" w:eastAsia="DengXian" w:hAnsi="Book Antiqua" w:cs="Times New Roman"/>
          <w:color w:val="auto"/>
          <w:kern w:val="2"/>
          <w:sz w:val="24"/>
          <w:szCs w:val="24"/>
          <w:lang w:val="en-US" w:eastAsia="zh-CN"/>
        </w:rPr>
        <w:t>Lemmens</w:t>
      </w:r>
      <w:proofErr w:type="spellEnd"/>
      <w:r w:rsidRPr="009C5B76">
        <w:rPr>
          <w:rFonts w:ascii="Book Antiqua" w:eastAsia="DengXian" w:hAnsi="Book Antiqua" w:cs="Times New Roman"/>
          <w:color w:val="auto"/>
          <w:kern w:val="2"/>
          <w:sz w:val="24"/>
          <w:szCs w:val="24"/>
          <w:lang w:val="en-US" w:eastAsia="zh-CN"/>
        </w:rPr>
        <w:t xml:space="preserve">-Gruber R. Essential structural features of TNF-α lectin-like domain derived peptides for activation of amiloride-sensitive sodium current in A549 cells. </w:t>
      </w:r>
      <w:r w:rsidRPr="009C5B76">
        <w:rPr>
          <w:rFonts w:ascii="Book Antiqua" w:eastAsia="DengXian" w:hAnsi="Book Antiqua" w:cs="Times New Roman"/>
          <w:i/>
          <w:color w:val="auto"/>
          <w:kern w:val="2"/>
          <w:sz w:val="24"/>
          <w:szCs w:val="24"/>
          <w:lang w:val="en-US" w:eastAsia="zh-CN"/>
        </w:rPr>
        <w:t>J Med Chem</w:t>
      </w:r>
      <w:r w:rsidRPr="009C5B76">
        <w:rPr>
          <w:rFonts w:ascii="Book Antiqua" w:eastAsia="DengXian" w:hAnsi="Book Antiqua" w:cs="Times New Roman"/>
          <w:color w:val="auto"/>
          <w:kern w:val="2"/>
          <w:sz w:val="24"/>
          <w:szCs w:val="24"/>
          <w:lang w:val="en-US" w:eastAsia="zh-CN"/>
        </w:rPr>
        <w:t xml:space="preserve"> 2010; </w:t>
      </w:r>
      <w:r w:rsidRPr="009C5B76">
        <w:rPr>
          <w:rFonts w:ascii="Book Antiqua" w:eastAsia="DengXian" w:hAnsi="Book Antiqua" w:cs="Times New Roman"/>
          <w:b/>
          <w:color w:val="auto"/>
          <w:kern w:val="2"/>
          <w:sz w:val="24"/>
          <w:szCs w:val="24"/>
          <w:lang w:val="en-US" w:eastAsia="zh-CN"/>
        </w:rPr>
        <w:t>53</w:t>
      </w:r>
      <w:r w:rsidRPr="009C5B76">
        <w:rPr>
          <w:rFonts w:ascii="Book Antiqua" w:eastAsia="DengXian" w:hAnsi="Book Antiqua" w:cs="Times New Roman"/>
          <w:color w:val="auto"/>
          <w:kern w:val="2"/>
          <w:sz w:val="24"/>
          <w:szCs w:val="24"/>
          <w:lang w:val="en-US" w:eastAsia="zh-CN"/>
        </w:rPr>
        <w:t>: 8021-8029 [PMID: 20979368 DOI: 10.1021/jm100767p]</w:t>
      </w:r>
    </w:p>
    <w:p w14:paraId="41E4627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34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Smith AL, </w:t>
      </w:r>
      <w:proofErr w:type="spellStart"/>
      <w:r w:rsidRPr="009C5B76">
        <w:rPr>
          <w:rFonts w:ascii="Book Antiqua" w:eastAsia="DengXian" w:hAnsi="Book Antiqua" w:cs="Times New Roman"/>
          <w:color w:val="auto"/>
          <w:kern w:val="2"/>
          <w:sz w:val="24"/>
          <w:szCs w:val="24"/>
          <w:lang w:val="en-US" w:eastAsia="zh-CN"/>
        </w:rPr>
        <w:t>Pellegrini</w:t>
      </w:r>
      <w:proofErr w:type="spellEnd"/>
      <w:r w:rsidRPr="009C5B76">
        <w:rPr>
          <w:rFonts w:ascii="Book Antiqua" w:eastAsia="DengXian" w:hAnsi="Book Antiqua" w:cs="Times New Roman"/>
          <w:color w:val="auto"/>
          <w:kern w:val="2"/>
          <w:sz w:val="24"/>
          <w:szCs w:val="24"/>
          <w:lang w:val="en-US" w:eastAsia="zh-CN"/>
        </w:rPr>
        <w:t xml:space="preserve"> CA, </w:t>
      </w:r>
      <w:proofErr w:type="spellStart"/>
      <w:r w:rsidRPr="009C5B76">
        <w:rPr>
          <w:rFonts w:ascii="Book Antiqua" w:eastAsia="DengXian" w:hAnsi="Book Antiqua" w:cs="Times New Roman"/>
          <w:color w:val="auto"/>
          <w:kern w:val="2"/>
          <w:sz w:val="24"/>
          <w:szCs w:val="24"/>
          <w:lang w:val="en-US" w:eastAsia="zh-CN"/>
        </w:rPr>
        <w:t>Motson</w:t>
      </w:r>
      <w:proofErr w:type="spellEnd"/>
      <w:r w:rsidRPr="009C5B76">
        <w:rPr>
          <w:rFonts w:ascii="Book Antiqua" w:eastAsia="DengXian" w:hAnsi="Book Antiqua" w:cs="Times New Roman"/>
          <w:color w:val="auto"/>
          <w:kern w:val="2"/>
          <w:sz w:val="24"/>
          <w:szCs w:val="24"/>
          <w:lang w:val="en-US" w:eastAsia="zh-CN"/>
        </w:rPr>
        <w:t xml:space="preserve"> RW, Way LW. Pigment gallstones form as a composite of bacterial microcolonies and pigment solids. </w:t>
      </w:r>
      <w:r w:rsidRPr="009C5B76">
        <w:rPr>
          <w:rFonts w:ascii="Book Antiqua" w:eastAsia="DengXian" w:hAnsi="Book Antiqua" w:cs="Times New Roman"/>
          <w:i/>
          <w:color w:val="auto"/>
          <w:kern w:val="2"/>
          <w:sz w:val="24"/>
          <w:szCs w:val="24"/>
          <w:lang w:val="en-US" w:eastAsia="zh-CN"/>
        </w:rPr>
        <w:t>Ann Surg</w:t>
      </w:r>
      <w:r w:rsidRPr="009C5B76">
        <w:rPr>
          <w:rFonts w:ascii="Book Antiqua" w:eastAsia="DengXian" w:hAnsi="Book Antiqua" w:cs="Times New Roman"/>
          <w:color w:val="auto"/>
          <w:kern w:val="2"/>
          <w:sz w:val="24"/>
          <w:szCs w:val="24"/>
          <w:lang w:val="en-US" w:eastAsia="zh-CN"/>
        </w:rPr>
        <w:t xml:space="preserve"> 1987; </w:t>
      </w:r>
      <w:r w:rsidRPr="009C5B76">
        <w:rPr>
          <w:rFonts w:ascii="Book Antiqua" w:eastAsia="DengXian" w:hAnsi="Book Antiqua" w:cs="Times New Roman"/>
          <w:b/>
          <w:color w:val="auto"/>
          <w:kern w:val="2"/>
          <w:sz w:val="24"/>
          <w:szCs w:val="24"/>
          <w:lang w:val="en-US" w:eastAsia="zh-CN"/>
        </w:rPr>
        <w:t>206</w:t>
      </w:r>
      <w:r w:rsidRPr="009C5B76">
        <w:rPr>
          <w:rFonts w:ascii="Book Antiqua" w:eastAsia="DengXian" w:hAnsi="Book Antiqua" w:cs="Times New Roman"/>
          <w:color w:val="auto"/>
          <w:kern w:val="2"/>
          <w:sz w:val="24"/>
          <w:szCs w:val="24"/>
          <w:lang w:val="en-US" w:eastAsia="zh-CN"/>
        </w:rPr>
        <w:t>: 242-250 [PMID: 3632090 DOI: 10.1097/00000658-198709000-00002]</w:t>
      </w:r>
    </w:p>
    <w:p w14:paraId="71A2932C"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35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Oesterle</w:t>
      </w:r>
      <w:proofErr w:type="spellEnd"/>
      <w:r w:rsidRPr="009C5B76">
        <w:rPr>
          <w:rFonts w:ascii="Book Antiqua" w:eastAsia="DengXian" w:hAnsi="Book Antiqua" w:cs="Times New Roman"/>
          <w:color w:val="auto"/>
          <w:kern w:val="2"/>
          <w:sz w:val="24"/>
          <w:szCs w:val="24"/>
          <w:lang w:val="en-US" w:eastAsia="zh-CN"/>
        </w:rPr>
        <w:t xml:space="preserve"> AL, </w:t>
      </w:r>
      <w:proofErr w:type="spellStart"/>
      <w:r w:rsidRPr="009C5B76">
        <w:rPr>
          <w:rFonts w:ascii="Book Antiqua" w:eastAsia="DengXian" w:hAnsi="Book Antiqua" w:cs="Times New Roman"/>
          <w:color w:val="auto"/>
          <w:kern w:val="2"/>
          <w:sz w:val="24"/>
          <w:szCs w:val="24"/>
          <w:lang w:val="en-US" w:eastAsia="zh-CN"/>
        </w:rPr>
        <w:t>Erdan</w:t>
      </w:r>
      <w:proofErr w:type="spellEnd"/>
      <w:r w:rsidRPr="009C5B76">
        <w:rPr>
          <w:rFonts w:ascii="Book Antiqua" w:eastAsia="DengXian" w:hAnsi="Book Antiqua" w:cs="Times New Roman"/>
          <w:color w:val="auto"/>
          <w:kern w:val="2"/>
          <w:sz w:val="24"/>
          <w:szCs w:val="24"/>
          <w:lang w:val="en-US" w:eastAsia="zh-CN"/>
        </w:rPr>
        <w:t xml:space="preserve"> I, </w:t>
      </w:r>
      <w:proofErr w:type="spellStart"/>
      <w:r w:rsidRPr="009C5B76">
        <w:rPr>
          <w:rFonts w:ascii="Book Antiqua" w:eastAsia="DengXian" w:hAnsi="Book Antiqua" w:cs="Times New Roman"/>
          <w:color w:val="auto"/>
          <w:kern w:val="2"/>
          <w:sz w:val="24"/>
          <w:szCs w:val="24"/>
          <w:lang w:val="en-US" w:eastAsia="zh-CN"/>
        </w:rPr>
        <w:t>Griffiss</w:t>
      </w:r>
      <w:proofErr w:type="spellEnd"/>
      <w:r w:rsidRPr="009C5B76">
        <w:rPr>
          <w:rFonts w:ascii="Book Antiqua" w:eastAsia="DengXian" w:hAnsi="Book Antiqua" w:cs="Times New Roman"/>
          <w:color w:val="auto"/>
          <w:kern w:val="2"/>
          <w:sz w:val="24"/>
          <w:szCs w:val="24"/>
          <w:lang w:val="en-US" w:eastAsia="zh-CN"/>
        </w:rPr>
        <w:t xml:space="preserve"> JM, Way LW. Pathogenesis of pigment gallstones in Western societies: the central role of bacteria.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Gastrointest</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Surg</w:t>
      </w:r>
      <w:proofErr w:type="spellEnd"/>
      <w:r w:rsidRPr="009C5B76">
        <w:rPr>
          <w:rFonts w:ascii="Book Antiqua" w:eastAsia="DengXian" w:hAnsi="Book Antiqua" w:cs="Times New Roman"/>
          <w:color w:val="auto"/>
          <w:kern w:val="2"/>
          <w:sz w:val="24"/>
          <w:szCs w:val="24"/>
          <w:lang w:val="en-US" w:eastAsia="zh-CN"/>
        </w:rPr>
        <w:t xml:space="preserve"> 2002; </w:t>
      </w:r>
      <w:r w:rsidRPr="009C5B76">
        <w:rPr>
          <w:rFonts w:ascii="Book Antiqua" w:eastAsia="DengXian" w:hAnsi="Book Antiqua" w:cs="Times New Roman"/>
          <w:b/>
          <w:color w:val="auto"/>
          <w:kern w:val="2"/>
          <w:sz w:val="24"/>
          <w:szCs w:val="24"/>
          <w:lang w:val="en-US" w:eastAsia="zh-CN"/>
        </w:rPr>
        <w:t>6</w:t>
      </w:r>
      <w:r w:rsidRPr="009C5B76">
        <w:rPr>
          <w:rFonts w:ascii="Book Antiqua" w:eastAsia="DengXian" w:hAnsi="Book Antiqua" w:cs="Times New Roman"/>
          <w:color w:val="auto"/>
          <w:kern w:val="2"/>
          <w:sz w:val="24"/>
          <w:szCs w:val="24"/>
          <w:lang w:val="en-US" w:eastAsia="zh-CN"/>
        </w:rPr>
        <w:t>: 891-903; discussion 903-4 [PMID: 12504229 DOI: 10.1016/S1091-</w:t>
      </w:r>
      <w:proofErr w:type="gramStart"/>
      <w:r w:rsidRPr="009C5B76">
        <w:rPr>
          <w:rFonts w:ascii="Book Antiqua" w:eastAsia="DengXian" w:hAnsi="Book Antiqua" w:cs="Times New Roman"/>
          <w:color w:val="auto"/>
          <w:kern w:val="2"/>
          <w:sz w:val="24"/>
          <w:szCs w:val="24"/>
          <w:lang w:val="en-US" w:eastAsia="zh-CN"/>
        </w:rPr>
        <w:t>255X(</w:t>
      </w:r>
      <w:proofErr w:type="gramEnd"/>
      <w:r w:rsidRPr="009C5B76">
        <w:rPr>
          <w:rFonts w:ascii="Book Antiqua" w:eastAsia="DengXian" w:hAnsi="Book Antiqua" w:cs="Times New Roman"/>
          <w:color w:val="auto"/>
          <w:kern w:val="2"/>
          <w:sz w:val="24"/>
          <w:szCs w:val="24"/>
          <w:lang w:val="en-US" w:eastAsia="zh-CN"/>
        </w:rPr>
        <w:t>02)00035-5]</w:t>
      </w:r>
    </w:p>
    <w:p w14:paraId="04F4E950"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36 </w:t>
      </w:r>
      <w:r w:rsidRPr="009C5B76">
        <w:rPr>
          <w:rFonts w:ascii="Book Antiqua" w:eastAsia="DengXian" w:hAnsi="Book Antiqua" w:cs="Times New Roman"/>
          <w:b/>
          <w:color w:val="auto"/>
          <w:kern w:val="2"/>
          <w:sz w:val="24"/>
          <w:szCs w:val="24"/>
          <w:lang w:val="en-US" w:eastAsia="zh-CN"/>
        </w:rPr>
        <w:t>Smith AL</w:t>
      </w:r>
      <w:r w:rsidRPr="009C5B76">
        <w:rPr>
          <w:rFonts w:ascii="Book Antiqua" w:eastAsia="DengXian" w:hAnsi="Book Antiqua" w:cs="Times New Roman"/>
          <w:color w:val="auto"/>
          <w:kern w:val="2"/>
          <w:sz w:val="24"/>
          <w:szCs w:val="24"/>
          <w:lang w:val="en-US" w:eastAsia="zh-CN"/>
        </w:rPr>
        <w:t xml:space="preserve">, Stewart L, Fine R, Pellegrini CA, Way LW. </w:t>
      </w:r>
      <w:proofErr w:type="gramStart"/>
      <w:r w:rsidRPr="009C5B76">
        <w:rPr>
          <w:rFonts w:ascii="Book Antiqua" w:eastAsia="DengXian" w:hAnsi="Book Antiqua" w:cs="Times New Roman"/>
          <w:color w:val="auto"/>
          <w:kern w:val="2"/>
          <w:sz w:val="24"/>
          <w:szCs w:val="24"/>
          <w:lang w:val="en-US" w:eastAsia="zh-CN"/>
        </w:rPr>
        <w:t>Gallstone disease.</w:t>
      </w:r>
      <w:proofErr w:type="gramEnd"/>
      <w:r w:rsidRPr="009C5B76">
        <w:rPr>
          <w:rFonts w:ascii="Book Antiqua" w:eastAsia="DengXian" w:hAnsi="Book Antiqua" w:cs="Times New Roman"/>
          <w:color w:val="auto"/>
          <w:kern w:val="2"/>
          <w:sz w:val="24"/>
          <w:szCs w:val="24"/>
          <w:lang w:val="en-US" w:eastAsia="zh-CN"/>
        </w:rPr>
        <w:t xml:space="preserve"> </w:t>
      </w:r>
      <w:proofErr w:type="gramStart"/>
      <w:r w:rsidRPr="009C5B76">
        <w:rPr>
          <w:rFonts w:ascii="Book Antiqua" w:eastAsia="DengXian" w:hAnsi="Book Antiqua" w:cs="Times New Roman"/>
          <w:color w:val="auto"/>
          <w:kern w:val="2"/>
          <w:sz w:val="24"/>
          <w:szCs w:val="24"/>
          <w:lang w:val="en-US" w:eastAsia="zh-CN"/>
        </w:rPr>
        <w:t>The clinical manifestations of infectious stones.</w:t>
      </w:r>
      <w:proofErr w:type="gramEnd"/>
      <w:r w:rsidRPr="009C5B76">
        <w:rPr>
          <w:rFonts w:ascii="Book Antiqua" w:eastAsia="DengXian" w:hAnsi="Book Antiqua" w:cs="Times New Roman"/>
          <w:color w:val="auto"/>
          <w:kern w:val="2"/>
          <w:sz w:val="24"/>
          <w:szCs w:val="24"/>
          <w:lang w:val="en-US" w:eastAsia="zh-CN"/>
        </w:rPr>
        <w:t xml:space="preserve"> </w:t>
      </w:r>
      <w:r w:rsidRPr="009C5B76">
        <w:rPr>
          <w:rFonts w:ascii="Book Antiqua" w:eastAsia="DengXian" w:hAnsi="Book Antiqua" w:cs="Times New Roman"/>
          <w:i/>
          <w:color w:val="auto"/>
          <w:kern w:val="2"/>
          <w:sz w:val="24"/>
          <w:szCs w:val="24"/>
          <w:lang w:val="en-US" w:eastAsia="zh-CN"/>
        </w:rPr>
        <w:t>Arch Surg</w:t>
      </w:r>
      <w:r w:rsidRPr="009C5B76">
        <w:rPr>
          <w:rFonts w:ascii="Book Antiqua" w:eastAsia="DengXian" w:hAnsi="Book Antiqua" w:cs="Times New Roman"/>
          <w:color w:val="auto"/>
          <w:kern w:val="2"/>
          <w:sz w:val="24"/>
          <w:szCs w:val="24"/>
          <w:lang w:val="en-US" w:eastAsia="zh-CN"/>
        </w:rPr>
        <w:t xml:space="preserve"> 1989; </w:t>
      </w:r>
      <w:r w:rsidRPr="009C5B76">
        <w:rPr>
          <w:rFonts w:ascii="Book Antiqua" w:eastAsia="DengXian" w:hAnsi="Book Antiqua" w:cs="Times New Roman"/>
          <w:b/>
          <w:color w:val="auto"/>
          <w:kern w:val="2"/>
          <w:sz w:val="24"/>
          <w:szCs w:val="24"/>
          <w:lang w:val="en-US" w:eastAsia="zh-CN"/>
        </w:rPr>
        <w:t>124</w:t>
      </w:r>
      <w:r w:rsidRPr="009C5B76">
        <w:rPr>
          <w:rFonts w:ascii="Book Antiqua" w:eastAsia="DengXian" w:hAnsi="Book Antiqua" w:cs="Times New Roman"/>
          <w:color w:val="auto"/>
          <w:kern w:val="2"/>
          <w:sz w:val="24"/>
          <w:szCs w:val="24"/>
          <w:lang w:val="en-US" w:eastAsia="zh-CN"/>
        </w:rPr>
        <w:t>: 629-633 [PMID: 2712705 DOI: 10.1001/archsurg.1989.01410050119023]</w:t>
      </w:r>
    </w:p>
    <w:p w14:paraId="42A74BF3"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37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Griffiss</w:t>
      </w:r>
      <w:proofErr w:type="spellEnd"/>
      <w:r w:rsidRPr="009C5B76">
        <w:rPr>
          <w:rFonts w:ascii="Book Antiqua" w:eastAsia="DengXian" w:hAnsi="Book Antiqua" w:cs="Times New Roman"/>
          <w:color w:val="auto"/>
          <w:kern w:val="2"/>
          <w:sz w:val="24"/>
          <w:szCs w:val="24"/>
          <w:lang w:val="en-US" w:eastAsia="zh-CN"/>
        </w:rPr>
        <w:t xml:space="preserve"> JM, Way LW. Spectrum of gallstone disease in the </w:t>
      </w:r>
      <w:proofErr w:type="gramStart"/>
      <w:r w:rsidRPr="009C5B76">
        <w:rPr>
          <w:rFonts w:ascii="Book Antiqua" w:eastAsia="DengXian" w:hAnsi="Book Antiqua" w:cs="Times New Roman"/>
          <w:color w:val="auto"/>
          <w:kern w:val="2"/>
          <w:sz w:val="24"/>
          <w:szCs w:val="24"/>
          <w:lang w:val="en-US" w:eastAsia="zh-CN"/>
        </w:rPr>
        <w:t>veterans</w:t>
      </w:r>
      <w:proofErr w:type="gramEnd"/>
      <w:r w:rsidRPr="009C5B76">
        <w:rPr>
          <w:rFonts w:ascii="Book Antiqua" w:eastAsia="DengXian" w:hAnsi="Book Antiqua" w:cs="Times New Roman"/>
          <w:color w:val="auto"/>
          <w:kern w:val="2"/>
          <w:sz w:val="24"/>
          <w:szCs w:val="24"/>
          <w:lang w:val="en-US" w:eastAsia="zh-CN"/>
        </w:rPr>
        <w:t xml:space="preserve"> population. </w:t>
      </w:r>
      <w:r w:rsidRPr="009C5B76">
        <w:rPr>
          <w:rFonts w:ascii="Book Antiqua" w:eastAsia="DengXian" w:hAnsi="Book Antiqua" w:cs="Times New Roman"/>
          <w:i/>
          <w:color w:val="auto"/>
          <w:kern w:val="2"/>
          <w:sz w:val="24"/>
          <w:szCs w:val="24"/>
          <w:lang w:val="en-US" w:eastAsia="zh-CN"/>
        </w:rPr>
        <w:t>Am J Surg</w:t>
      </w:r>
      <w:r w:rsidRPr="009C5B76">
        <w:rPr>
          <w:rFonts w:ascii="Book Antiqua" w:eastAsia="DengXian" w:hAnsi="Book Antiqua" w:cs="Times New Roman"/>
          <w:color w:val="auto"/>
          <w:kern w:val="2"/>
          <w:sz w:val="24"/>
          <w:szCs w:val="24"/>
          <w:lang w:val="en-US" w:eastAsia="zh-CN"/>
        </w:rPr>
        <w:t xml:space="preserve"> 2005; </w:t>
      </w:r>
      <w:r w:rsidRPr="009C5B76">
        <w:rPr>
          <w:rFonts w:ascii="Book Antiqua" w:eastAsia="DengXian" w:hAnsi="Book Antiqua" w:cs="Times New Roman"/>
          <w:b/>
          <w:color w:val="auto"/>
          <w:kern w:val="2"/>
          <w:sz w:val="24"/>
          <w:szCs w:val="24"/>
          <w:lang w:val="en-US" w:eastAsia="zh-CN"/>
        </w:rPr>
        <w:t>190</w:t>
      </w:r>
      <w:r w:rsidRPr="009C5B76">
        <w:rPr>
          <w:rFonts w:ascii="Book Antiqua" w:eastAsia="DengXian" w:hAnsi="Book Antiqua" w:cs="Times New Roman"/>
          <w:color w:val="auto"/>
          <w:kern w:val="2"/>
          <w:sz w:val="24"/>
          <w:szCs w:val="24"/>
          <w:lang w:val="en-US" w:eastAsia="zh-CN"/>
        </w:rPr>
        <w:t>: 746-751 [PMID: 16226952 DOI: 10.1016/j.amjsurg.2005.07.014]</w:t>
      </w:r>
    </w:p>
    <w:p w14:paraId="2719715C"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proofErr w:type="gramStart"/>
      <w:r w:rsidRPr="009C5B76">
        <w:rPr>
          <w:rFonts w:ascii="Book Antiqua" w:eastAsia="DengXian" w:hAnsi="Book Antiqua" w:cs="Times New Roman"/>
          <w:color w:val="auto"/>
          <w:kern w:val="2"/>
          <w:sz w:val="24"/>
          <w:szCs w:val="24"/>
          <w:lang w:val="en-US" w:eastAsia="zh-CN"/>
        </w:rPr>
        <w:t xml:space="preserve">38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Ponce R, </w:t>
      </w:r>
      <w:proofErr w:type="spellStart"/>
      <w:r w:rsidRPr="009C5B76">
        <w:rPr>
          <w:rFonts w:ascii="Book Antiqua" w:eastAsia="DengXian" w:hAnsi="Book Antiqua" w:cs="Times New Roman"/>
          <w:color w:val="auto"/>
          <w:kern w:val="2"/>
          <w:sz w:val="24"/>
          <w:szCs w:val="24"/>
          <w:lang w:val="en-US" w:eastAsia="zh-CN"/>
        </w:rPr>
        <w:t>Oesterle</w:t>
      </w:r>
      <w:proofErr w:type="spellEnd"/>
      <w:r w:rsidRPr="009C5B76">
        <w:rPr>
          <w:rFonts w:ascii="Book Antiqua" w:eastAsia="DengXian" w:hAnsi="Book Antiqua" w:cs="Times New Roman"/>
          <w:color w:val="auto"/>
          <w:kern w:val="2"/>
          <w:sz w:val="24"/>
          <w:szCs w:val="24"/>
          <w:lang w:val="en-US" w:eastAsia="zh-CN"/>
        </w:rPr>
        <w:t xml:space="preserve"> AL, </w:t>
      </w:r>
      <w:proofErr w:type="spellStart"/>
      <w:r w:rsidRPr="009C5B76">
        <w:rPr>
          <w:rFonts w:ascii="Book Antiqua" w:eastAsia="DengXian" w:hAnsi="Book Antiqua" w:cs="Times New Roman"/>
          <w:color w:val="auto"/>
          <w:kern w:val="2"/>
          <w:sz w:val="24"/>
          <w:szCs w:val="24"/>
          <w:lang w:val="en-US" w:eastAsia="zh-CN"/>
        </w:rPr>
        <w:t>Griffiss</w:t>
      </w:r>
      <w:proofErr w:type="spellEnd"/>
      <w:r w:rsidRPr="009C5B76">
        <w:rPr>
          <w:rFonts w:ascii="Book Antiqua" w:eastAsia="DengXian" w:hAnsi="Book Antiqua" w:cs="Times New Roman"/>
          <w:color w:val="auto"/>
          <w:kern w:val="2"/>
          <w:sz w:val="24"/>
          <w:szCs w:val="24"/>
          <w:lang w:val="en-US" w:eastAsia="zh-CN"/>
        </w:rPr>
        <w:t xml:space="preserve"> JM, Way LW.</w:t>
      </w:r>
      <w:proofErr w:type="gramEnd"/>
      <w:r w:rsidRPr="009C5B76">
        <w:rPr>
          <w:rFonts w:ascii="Book Antiqua" w:eastAsia="DengXian" w:hAnsi="Book Antiqua" w:cs="Times New Roman"/>
          <w:color w:val="auto"/>
          <w:kern w:val="2"/>
          <w:sz w:val="24"/>
          <w:szCs w:val="24"/>
          <w:lang w:val="en-US" w:eastAsia="zh-CN"/>
        </w:rPr>
        <w:t xml:space="preserve"> Pigment gallstone pathogenesis: slime production by biliary bacteria is more important than beta-</w:t>
      </w:r>
      <w:r w:rsidRPr="009C5B76">
        <w:rPr>
          <w:rFonts w:ascii="Book Antiqua" w:eastAsia="DengXian" w:hAnsi="Book Antiqua" w:cs="Times New Roman"/>
          <w:color w:val="auto"/>
          <w:kern w:val="2"/>
          <w:sz w:val="24"/>
          <w:szCs w:val="24"/>
          <w:lang w:val="en-US" w:eastAsia="zh-CN"/>
        </w:rPr>
        <w:lastRenderedPageBreak/>
        <w:t xml:space="preserve">glucuronidase production.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Gastrointest</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Surg</w:t>
      </w:r>
      <w:proofErr w:type="spellEnd"/>
      <w:r w:rsidRPr="009C5B76">
        <w:rPr>
          <w:rFonts w:ascii="Book Antiqua" w:eastAsia="DengXian" w:hAnsi="Book Antiqua" w:cs="Times New Roman"/>
          <w:color w:val="auto"/>
          <w:kern w:val="2"/>
          <w:sz w:val="24"/>
          <w:szCs w:val="24"/>
          <w:lang w:val="en-US" w:eastAsia="zh-CN"/>
        </w:rPr>
        <w:t xml:space="preserve"> 2000; </w:t>
      </w:r>
      <w:r w:rsidRPr="009C5B76">
        <w:rPr>
          <w:rFonts w:ascii="Book Antiqua" w:eastAsia="DengXian" w:hAnsi="Book Antiqua" w:cs="Times New Roman"/>
          <w:b/>
          <w:color w:val="auto"/>
          <w:kern w:val="2"/>
          <w:sz w:val="24"/>
          <w:szCs w:val="24"/>
          <w:lang w:val="en-US" w:eastAsia="zh-CN"/>
        </w:rPr>
        <w:t>4</w:t>
      </w:r>
      <w:r w:rsidRPr="009C5B76">
        <w:rPr>
          <w:rFonts w:ascii="Book Antiqua" w:eastAsia="DengXian" w:hAnsi="Book Antiqua" w:cs="Times New Roman"/>
          <w:color w:val="auto"/>
          <w:kern w:val="2"/>
          <w:sz w:val="24"/>
          <w:szCs w:val="24"/>
          <w:lang w:val="en-US" w:eastAsia="zh-CN"/>
        </w:rPr>
        <w:t>: 547-553 [PMID: 11077333 DOI: 10.1016/S1091-</w:t>
      </w:r>
      <w:proofErr w:type="gramStart"/>
      <w:r w:rsidRPr="009C5B76">
        <w:rPr>
          <w:rFonts w:ascii="Book Antiqua" w:eastAsia="DengXian" w:hAnsi="Book Antiqua" w:cs="Times New Roman"/>
          <w:color w:val="auto"/>
          <w:kern w:val="2"/>
          <w:sz w:val="24"/>
          <w:szCs w:val="24"/>
          <w:lang w:val="en-US" w:eastAsia="zh-CN"/>
        </w:rPr>
        <w:t>255X(</w:t>
      </w:r>
      <w:proofErr w:type="gramEnd"/>
      <w:r w:rsidRPr="009C5B76">
        <w:rPr>
          <w:rFonts w:ascii="Book Antiqua" w:eastAsia="DengXian" w:hAnsi="Book Antiqua" w:cs="Times New Roman"/>
          <w:color w:val="auto"/>
          <w:kern w:val="2"/>
          <w:sz w:val="24"/>
          <w:szCs w:val="24"/>
          <w:lang w:val="en-US" w:eastAsia="zh-CN"/>
        </w:rPr>
        <w:t>00)80100-6]</w:t>
      </w:r>
    </w:p>
    <w:p w14:paraId="161EA63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39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Griffiss</w:t>
      </w:r>
      <w:proofErr w:type="spellEnd"/>
      <w:r w:rsidRPr="009C5B76">
        <w:rPr>
          <w:rFonts w:ascii="Book Antiqua" w:eastAsia="DengXian" w:hAnsi="Book Antiqua" w:cs="Times New Roman"/>
          <w:color w:val="auto"/>
          <w:kern w:val="2"/>
          <w:sz w:val="24"/>
          <w:szCs w:val="24"/>
          <w:lang w:val="en-US" w:eastAsia="zh-CN"/>
        </w:rPr>
        <w:t xml:space="preserve"> JM, Jarvis GA, Way LW. Gallstones containing bacteria are biofilms: bacterial slime production and ability to form pigment solids determines infection severity and bacteremia.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Gastrointest</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Surg</w:t>
      </w:r>
      <w:proofErr w:type="spellEnd"/>
      <w:r w:rsidRPr="009C5B76">
        <w:rPr>
          <w:rFonts w:ascii="Book Antiqua" w:eastAsia="DengXian" w:hAnsi="Book Antiqua" w:cs="Times New Roman"/>
          <w:color w:val="auto"/>
          <w:kern w:val="2"/>
          <w:sz w:val="24"/>
          <w:szCs w:val="24"/>
          <w:lang w:val="en-US" w:eastAsia="zh-CN"/>
        </w:rPr>
        <w:t xml:space="preserve"> 2007; </w:t>
      </w:r>
      <w:r w:rsidRPr="009C5B76">
        <w:rPr>
          <w:rFonts w:ascii="Book Antiqua" w:eastAsia="DengXian" w:hAnsi="Book Antiqua" w:cs="Times New Roman"/>
          <w:b/>
          <w:color w:val="auto"/>
          <w:kern w:val="2"/>
          <w:sz w:val="24"/>
          <w:szCs w:val="24"/>
          <w:lang w:val="en-US" w:eastAsia="zh-CN"/>
        </w:rPr>
        <w:t>11</w:t>
      </w:r>
      <w:r w:rsidRPr="009C5B76">
        <w:rPr>
          <w:rFonts w:ascii="Book Antiqua" w:eastAsia="DengXian" w:hAnsi="Book Antiqua" w:cs="Times New Roman"/>
          <w:color w:val="auto"/>
          <w:kern w:val="2"/>
          <w:sz w:val="24"/>
          <w:szCs w:val="24"/>
          <w:lang w:val="en-US" w:eastAsia="zh-CN"/>
        </w:rPr>
        <w:t>: 977-83; discussion 983-4 [PMID: 17546479 DOI: 10.1007/s11605-007-0168-1]</w:t>
      </w:r>
    </w:p>
    <w:p w14:paraId="30DB9D58"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40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Griffiss</w:t>
      </w:r>
      <w:proofErr w:type="spellEnd"/>
      <w:r w:rsidRPr="009C5B76">
        <w:rPr>
          <w:rFonts w:ascii="Book Antiqua" w:eastAsia="DengXian" w:hAnsi="Book Antiqua" w:cs="Times New Roman"/>
          <w:color w:val="auto"/>
          <w:kern w:val="2"/>
          <w:sz w:val="24"/>
          <w:szCs w:val="24"/>
          <w:lang w:val="en-US" w:eastAsia="zh-CN"/>
        </w:rPr>
        <w:t xml:space="preserve"> JM, Jarvis GA, Way LW. Bacteria entombed in the center of cholesterol gallstones induce fewer infectious manifestations than bacteria in the matrix of pigment stones.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Gastrointest</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Surg</w:t>
      </w:r>
      <w:proofErr w:type="spellEnd"/>
      <w:r w:rsidRPr="009C5B76">
        <w:rPr>
          <w:rFonts w:ascii="Book Antiqua" w:eastAsia="DengXian" w:hAnsi="Book Antiqua" w:cs="Times New Roman"/>
          <w:color w:val="auto"/>
          <w:kern w:val="2"/>
          <w:sz w:val="24"/>
          <w:szCs w:val="24"/>
          <w:lang w:val="en-US" w:eastAsia="zh-CN"/>
        </w:rPr>
        <w:t xml:space="preserve"> 2007; </w:t>
      </w:r>
      <w:r w:rsidRPr="009C5B76">
        <w:rPr>
          <w:rFonts w:ascii="Book Antiqua" w:eastAsia="DengXian" w:hAnsi="Book Antiqua" w:cs="Times New Roman"/>
          <w:b/>
          <w:color w:val="auto"/>
          <w:kern w:val="2"/>
          <w:sz w:val="24"/>
          <w:szCs w:val="24"/>
          <w:lang w:val="en-US" w:eastAsia="zh-CN"/>
        </w:rPr>
        <w:t>11</w:t>
      </w:r>
      <w:r w:rsidRPr="009C5B76">
        <w:rPr>
          <w:rFonts w:ascii="Book Antiqua" w:eastAsia="DengXian" w:hAnsi="Book Antiqua" w:cs="Times New Roman"/>
          <w:color w:val="auto"/>
          <w:kern w:val="2"/>
          <w:sz w:val="24"/>
          <w:szCs w:val="24"/>
          <w:lang w:val="en-US" w:eastAsia="zh-CN"/>
        </w:rPr>
        <w:t>: 1298-1308 [PMID: 17653596 DOI: 10.1007/s11605-007-0173-4]</w:t>
      </w:r>
    </w:p>
    <w:p w14:paraId="742FFB21"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41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Oesterle</w:t>
      </w:r>
      <w:proofErr w:type="spellEnd"/>
      <w:r w:rsidRPr="009C5B76">
        <w:rPr>
          <w:rFonts w:ascii="Book Antiqua" w:eastAsia="DengXian" w:hAnsi="Book Antiqua" w:cs="Times New Roman"/>
          <w:color w:val="auto"/>
          <w:kern w:val="2"/>
          <w:sz w:val="24"/>
          <w:szCs w:val="24"/>
          <w:lang w:val="en-US" w:eastAsia="zh-CN"/>
        </w:rPr>
        <w:t xml:space="preserve"> AL, </w:t>
      </w:r>
      <w:proofErr w:type="spellStart"/>
      <w:r w:rsidRPr="009C5B76">
        <w:rPr>
          <w:rFonts w:ascii="Book Antiqua" w:eastAsia="DengXian" w:hAnsi="Book Antiqua" w:cs="Times New Roman"/>
          <w:color w:val="auto"/>
          <w:kern w:val="2"/>
          <w:sz w:val="24"/>
          <w:szCs w:val="24"/>
          <w:lang w:val="en-US" w:eastAsia="zh-CN"/>
        </w:rPr>
        <w:t>Griffiss</w:t>
      </w:r>
      <w:proofErr w:type="spellEnd"/>
      <w:r w:rsidRPr="009C5B76">
        <w:rPr>
          <w:rFonts w:ascii="Book Antiqua" w:eastAsia="DengXian" w:hAnsi="Book Antiqua" w:cs="Times New Roman"/>
          <w:color w:val="auto"/>
          <w:kern w:val="2"/>
          <w:sz w:val="24"/>
          <w:szCs w:val="24"/>
          <w:lang w:val="en-US" w:eastAsia="zh-CN"/>
        </w:rPr>
        <w:t xml:space="preserve"> JM, Jarvis GA, </w:t>
      </w:r>
      <w:proofErr w:type="spellStart"/>
      <w:r w:rsidRPr="009C5B76">
        <w:rPr>
          <w:rFonts w:ascii="Book Antiqua" w:eastAsia="DengXian" w:hAnsi="Book Antiqua" w:cs="Times New Roman"/>
          <w:color w:val="auto"/>
          <w:kern w:val="2"/>
          <w:sz w:val="24"/>
          <w:szCs w:val="24"/>
          <w:lang w:val="en-US" w:eastAsia="zh-CN"/>
        </w:rPr>
        <w:t>Aagaard</w:t>
      </w:r>
      <w:proofErr w:type="spellEnd"/>
      <w:r w:rsidRPr="009C5B76">
        <w:rPr>
          <w:rFonts w:ascii="Book Antiqua" w:eastAsia="DengXian" w:hAnsi="Book Antiqua" w:cs="Times New Roman"/>
          <w:color w:val="auto"/>
          <w:kern w:val="2"/>
          <w:sz w:val="24"/>
          <w:szCs w:val="24"/>
          <w:lang w:val="en-US" w:eastAsia="zh-CN"/>
        </w:rPr>
        <w:t xml:space="preserve"> B, Way LW. Gram-negative bacteria killed by complement are associated with more severe biliary infections and produce more tumor necrosis factor-alpha in sera. </w:t>
      </w:r>
      <w:r w:rsidRPr="009C5B76">
        <w:rPr>
          <w:rFonts w:ascii="Book Antiqua" w:eastAsia="DengXian" w:hAnsi="Book Antiqua" w:cs="Times New Roman"/>
          <w:i/>
          <w:color w:val="auto"/>
          <w:kern w:val="2"/>
          <w:sz w:val="24"/>
          <w:szCs w:val="24"/>
          <w:lang w:val="en-US" w:eastAsia="zh-CN"/>
        </w:rPr>
        <w:t>Surgery</w:t>
      </w:r>
      <w:r w:rsidRPr="009C5B76">
        <w:rPr>
          <w:rFonts w:ascii="Book Antiqua" w:eastAsia="DengXian" w:hAnsi="Book Antiqua" w:cs="Times New Roman"/>
          <w:color w:val="auto"/>
          <w:kern w:val="2"/>
          <w:sz w:val="24"/>
          <w:szCs w:val="24"/>
          <w:lang w:val="en-US" w:eastAsia="zh-CN"/>
        </w:rPr>
        <w:t xml:space="preserve"> 2002; </w:t>
      </w:r>
      <w:r w:rsidRPr="009C5B76">
        <w:rPr>
          <w:rFonts w:ascii="Book Antiqua" w:eastAsia="DengXian" w:hAnsi="Book Antiqua" w:cs="Times New Roman"/>
          <w:b/>
          <w:color w:val="auto"/>
          <w:kern w:val="2"/>
          <w:sz w:val="24"/>
          <w:szCs w:val="24"/>
          <w:lang w:val="en-US" w:eastAsia="zh-CN"/>
        </w:rPr>
        <w:t>132</w:t>
      </w:r>
      <w:r w:rsidRPr="009C5B76">
        <w:rPr>
          <w:rFonts w:ascii="Book Antiqua" w:eastAsia="DengXian" w:hAnsi="Book Antiqua" w:cs="Times New Roman"/>
          <w:color w:val="auto"/>
          <w:kern w:val="2"/>
          <w:sz w:val="24"/>
          <w:szCs w:val="24"/>
          <w:lang w:val="en-US" w:eastAsia="zh-CN"/>
        </w:rPr>
        <w:t>: 408-414 [PMID: 12219042 DOI: 10.1067/msy.2002.127423]</w:t>
      </w:r>
    </w:p>
    <w:p w14:paraId="6FC209BC"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42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Oesterle</w:t>
      </w:r>
      <w:proofErr w:type="spellEnd"/>
      <w:r w:rsidRPr="009C5B76">
        <w:rPr>
          <w:rFonts w:ascii="Book Antiqua" w:eastAsia="DengXian" w:hAnsi="Book Antiqua" w:cs="Times New Roman"/>
          <w:color w:val="auto"/>
          <w:kern w:val="2"/>
          <w:sz w:val="24"/>
          <w:szCs w:val="24"/>
          <w:lang w:val="en-US" w:eastAsia="zh-CN"/>
        </w:rPr>
        <w:t xml:space="preserve"> AL, </w:t>
      </w:r>
      <w:proofErr w:type="spellStart"/>
      <w:r w:rsidRPr="009C5B76">
        <w:rPr>
          <w:rFonts w:ascii="Book Antiqua" w:eastAsia="DengXian" w:hAnsi="Book Antiqua" w:cs="Times New Roman"/>
          <w:color w:val="auto"/>
          <w:kern w:val="2"/>
          <w:sz w:val="24"/>
          <w:szCs w:val="24"/>
          <w:lang w:val="en-US" w:eastAsia="zh-CN"/>
        </w:rPr>
        <w:t>Grifiss</w:t>
      </w:r>
      <w:proofErr w:type="spellEnd"/>
      <w:r w:rsidRPr="009C5B76">
        <w:rPr>
          <w:rFonts w:ascii="Book Antiqua" w:eastAsia="DengXian" w:hAnsi="Book Antiqua" w:cs="Times New Roman"/>
          <w:color w:val="auto"/>
          <w:kern w:val="2"/>
          <w:sz w:val="24"/>
          <w:szCs w:val="24"/>
          <w:lang w:val="en-US" w:eastAsia="zh-CN"/>
        </w:rPr>
        <w:t xml:space="preserve"> JM, Jarvis GA, Way LW. Cholangitis: bacterial virulence factors that facilitate </w:t>
      </w:r>
      <w:proofErr w:type="spellStart"/>
      <w:r w:rsidRPr="009C5B76">
        <w:rPr>
          <w:rFonts w:ascii="Book Antiqua" w:eastAsia="DengXian" w:hAnsi="Book Antiqua" w:cs="Times New Roman"/>
          <w:color w:val="auto"/>
          <w:kern w:val="2"/>
          <w:sz w:val="24"/>
          <w:szCs w:val="24"/>
          <w:lang w:val="en-US" w:eastAsia="zh-CN"/>
        </w:rPr>
        <w:t>cholangiovenous</w:t>
      </w:r>
      <w:proofErr w:type="spellEnd"/>
      <w:r w:rsidRPr="009C5B76">
        <w:rPr>
          <w:rFonts w:ascii="Book Antiqua" w:eastAsia="DengXian" w:hAnsi="Book Antiqua" w:cs="Times New Roman"/>
          <w:color w:val="auto"/>
          <w:kern w:val="2"/>
          <w:sz w:val="24"/>
          <w:szCs w:val="24"/>
          <w:lang w:val="en-US" w:eastAsia="zh-CN"/>
        </w:rPr>
        <w:t xml:space="preserve"> reflux and tumor necrosis factor-alpha production. </w:t>
      </w:r>
      <w:r w:rsidRPr="009C5B76">
        <w:rPr>
          <w:rFonts w:ascii="Book Antiqua" w:eastAsia="DengXian" w:hAnsi="Book Antiqua" w:cs="Times New Roman"/>
          <w:i/>
          <w:color w:val="auto"/>
          <w:kern w:val="2"/>
          <w:sz w:val="24"/>
          <w:szCs w:val="24"/>
          <w:lang w:val="en-US" w:eastAsia="zh-CN"/>
        </w:rPr>
        <w:t xml:space="preserve">J </w:t>
      </w:r>
      <w:proofErr w:type="spellStart"/>
      <w:r w:rsidRPr="009C5B76">
        <w:rPr>
          <w:rFonts w:ascii="Book Antiqua" w:eastAsia="DengXian" w:hAnsi="Book Antiqua" w:cs="Times New Roman"/>
          <w:i/>
          <w:color w:val="auto"/>
          <w:kern w:val="2"/>
          <w:sz w:val="24"/>
          <w:szCs w:val="24"/>
          <w:lang w:val="en-US" w:eastAsia="zh-CN"/>
        </w:rPr>
        <w:t>Gastrointest</w:t>
      </w:r>
      <w:proofErr w:type="spellEnd"/>
      <w:r w:rsidRPr="009C5B76">
        <w:rPr>
          <w:rFonts w:ascii="Book Antiqua" w:eastAsia="DengXian" w:hAnsi="Book Antiqua" w:cs="Times New Roman"/>
          <w:i/>
          <w:color w:val="auto"/>
          <w:kern w:val="2"/>
          <w:sz w:val="24"/>
          <w:szCs w:val="24"/>
          <w:lang w:val="en-US" w:eastAsia="zh-CN"/>
        </w:rPr>
        <w:t xml:space="preserve"> </w:t>
      </w:r>
      <w:proofErr w:type="spellStart"/>
      <w:r w:rsidRPr="009C5B76">
        <w:rPr>
          <w:rFonts w:ascii="Book Antiqua" w:eastAsia="DengXian" w:hAnsi="Book Antiqua" w:cs="Times New Roman"/>
          <w:i/>
          <w:color w:val="auto"/>
          <w:kern w:val="2"/>
          <w:sz w:val="24"/>
          <w:szCs w:val="24"/>
          <w:lang w:val="en-US" w:eastAsia="zh-CN"/>
        </w:rPr>
        <w:t>Surg</w:t>
      </w:r>
      <w:proofErr w:type="spellEnd"/>
      <w:r w:rsidRPr="009C5B76">
        <w:rPr>
          <w:rFonts w:ascii="Book Antiqua" w:eastAsia="DengXian" w:hAnsi="Book Antiqua" w:cs="Times New Roman"/>
          <w:color w:val="auto"/>
          <w:kern w:val="2"/>
          <w:sz w:val="24"/>
          <w:szCs w:val="24"/>
          <w:lang w:val="en-US" w:eastAsia="zh-CN"/>
        </w:rPr>
        <w:t xml:space="preserve"> 2003; </w:t>
      </w:r>
      <w:r w:rsidRPr="009C5B76">
        <w:rPr>
          <w:rFonts w:ascii="Book Antiqua" w:eastAsia="DengXian" w:hAnsi="Book Antiqua" w:cs="Times New Roman"/>
          <w:b/>
          <w:color w:val="auto"/>
          <w:kern w:val="2"/>
          <w:sz w:val="24"/>
          <w:szCs w:val="24"/>
          <w:lang w:val="en-US" w:eastAsia="zh-CN"/>
        </w:rPr>
        <w:t>7</w:t>
      </w:r>
      <w:r w:rsidRPr="009C5B76">
        <w:rPr>
          <w:rFonts w:ascii="Book Antiqua" w:eastAsia="DengXian" w:hAnsi="Book Antiqua" w:cs="Times New Roman"/>
          <w:color w:val="auto"/>
          <w:kern w:val="2"/>
          <w:sz w:val="24"/>
          <w:szCs w:val="24"/>
          <w:lang w:val="en-US" w:eastAsia="zh-CN"/>
        </w:rPr>
        <w:t>: 191-8; discussion 198-9 [PMID: 12600443 DOI: 10.1016/S1091-</w:t>
      </w:r>
      <w:proofErr w:type="gramStart"/>
      <w:r w:rsidRPr="009C5B76">
        <w:rPr>
          <w:rFonts w:ascii="Book Antiqua" w:eastAsia="DengXian" w:hAnsi="Book Antiqua" w:cs="Times New Roman"/>
          <w:color w:val="auto"/>
          <w:kern w:val="2"/>
          <w:sz w:val="24"/>
          <w:szCs w:val="24"/>
          <w:lang w:val="en-US" w:eastAsia="zh-CN"/>
        </w:rPr>
        <w:t>255X(</w:t>
      </w:r>
      <w:proofErr w:type="gramEnd"/>
      <w:r w:rsidRPr="009C5B76">
        <w:rPr>
          <w:rFonts w:ascii="Book Antiqua" w:eastAsia="DengXian" w:hAnsi="Book Antiqua" w:cs="Times New Roman"/>
          <w:color w:val="auto"/>
          <w:kern w:val="2"/>
          <w:sz w:val="24"/>
          <w:szCs w:val="24"/>
          <w:lang w:val="en-US" w:eastAsia="zh-CN"/>
        </w:rPr>
        <w:t>02)00133-6]</w:t>
      </w:r>
    </w:p>
    <w:p w14:paraId="01FC6F1B" w14:textId="74B47F4C"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t xml:space="preserve">43 </w:t>
      </w:r>
      <w:r w:rsidRPr="009C5B76">
        <w:rPr>
          <w:rFonts w:ascii="Book Antiqua" w:eastAsia="DengXian" w:hAnsi="Book Antiqua" w:cs="Times New Roman"/>
          <w:b/>
          <w:color w:val="auto"/>
          <w:kern w:val="2"/>
          <w:sz w:val="24"/>
          <w:szCs w:val="24"/>
          <w:lang w:val="en-US" w:eastAsia="zh-CN"/>
        </w:rPr>
        <w:t>Stewart L</w:t>
      </w:r>
      <w:r w:rsidRPr="009C5B76">
        <w:rPr>
          <w:rFonts w:ascii="Book Antiqua" w:eastAsia="DengXian" w:hAnsi="Book Antiqua" w:cs="Times New Roman"/>
          <w:color w:val="auto"/>
          <w:kern w:val="2"/>
          <w:sz w:val="24"/>
          <w:szCs w:val="24"/>
          <w:lang w:val="en-US" w:eastAsia="zh-CN"/>
        </w:rPr>
        <w:t xml:space="preserve">, </w:t>
      </w:r>
      <w:proofErr w:type="spellStart"/>
      <w:r w:rsidRPr="009C5B76">
        <w:rPr>
          <w:rFonts w:ascii="Book Antiqua" w:eastAsia="DengXian" w:hAnsi="Book Antiqua" w:cs="Times New Roman"/>
          <w:color w:val="auto"/>
          <w:kern w:val="2"/>
          <w:sz w:val="24"/>
          <w:szCs w:val="24"/>
          <w:lang w:val="en-US" w:eastAsia="zh-CN"/>
        </w:rPr>
        <w:t>Grifiss</w:t>
      </w:r>
      <w:proofErr w:type="spellEnd"/>
      <w:r w:rsidRPr="009C5B76">
        <w:rPr>
          <w:rFonts w:ascii="Book Antiqua" w:eastAsia="DengXian" w:hAnsi="Book Antiqua" w:cs="Times New Roman"/>
          <w:color w:val="auto"/>
          <w:kern w:val="2"/>
          <w:sz w:val="24"/>
          <w:szCs w:val="24"/>
          <w:lang w:val="en-US" w:eastAsia="zh-CN"/>
        </w:rPr>
        <w:t xml:space="preserve"> JM, Jarvis GA, Way LW. Elderly patients have more severe biliary infections: influence of complement-killing and induction of </w:t>
      </w:r>
      <w:proofErr w:type="spellStart"/>
      <w:r w:rsidRPr="009C5B76">
        <w:rPr>
          <w:rFonts w:ascii="Book Antiqua" w:eastAsia="DengXian" w:hAnsi="Book Antiqua" w:cs="Times New Roman"/>
          <w:color w:val="auto"/>
          <w:kern w:val="2"/>
          <w:sz w:val="24"/>
          <w:szCs w:val="24"/>
          <w:lang w:val="en-US" w:eastAsia="zh-CN"/>
        </w:rPr>
        <w:t>TNFalpha</w:t>
      </w:r>
      <w:proofErr w:type="spellEnd"/>
      <w:r w:rsidRPr="009C5B76">
        <w:rPr>
          <w:rFonts w:ascii="Book Antiqua" w:eastAsia="DengXian" w:hAnsi="Book Antiqua" w:cs="Times New Roman"/>
          <w:color w:val="auto"/>
          <w:kern w:val="2"/>
          <w:sz w:val="24"/>
          <w:szCs w:val="24"/>
          <w:lang w:val="en-US" w:eastAsia="zh-CN"/>
        </w:rPr>
        <w:t xml:space="preserve"> production. </w:t>
      </w:r>
      <w:r w:rsidRPr="009C5B76">
        <w:rPr>
          <w:rFonts w:ascii="Book Antiqua" w:eastAsia="DengXian" w:hAnsi="Book Antiqua" w:cs="Times New Roman"/>
          <w:i/>
          <w:color w:val="auto"/>
          <w:kern w:val="2"/>
          <w:sz w:val="24"/>
          <w:szCs w:val="24"/>
          <w:lang w:val="en-US" w:eastAsia="zh-CN"/>
        </w:rPr>
        <w:t>Surgery</w:t>
      </w:r>
      <w:r w:rsidRPr="009C5B76">
        <w:rPr>
          <w:rFonts w:ascii="Book Antiqua" w:eastAsia="DengXian" w:hAnsi="Book Antiqua" w:cs="Times New Roman"/>
          <w:color w:val="auto"/>
          <w:kern w:val="2"/>
          <w:sz w:val="24"/>
          <w:szCs w:val="24"/>
          <w:lang w:val="en-US" w:eastAsia="zh-CN"/>
        </w:rPr>
        <w:t xml:space="preserve"> 2008; </w:t>
      </w:r>
      <w:r w:rsidRPr="009C5B76">
        <w:rPr>
          <w:rFonts w:ascii="Book Antiqua" w:eastAsia="DengXian" w:hAnsi="Book Antiqua" w:cs="Times New Roman"/>
          <w:b/>
          <w:color w:val="auto"/>
          <w:kern w:val="2"/>
          <w:sz w:val="24"/>
          <w:szCs w:val="24"/>
          <w:lang w:val="en-US" w:eastAsia="zh-CN"/>
        </w:rPr>
        <w:t>143</w:t>
      </w:r>
      <w:r w:rsidRPr="009C5B76">
        <w:rPr>
          <w:rFonts w:ascii="Book Antiqua" w:eastAsia="DengXian" w:hAnsi="Book Antiqua" w:cs="Times New Roman"/>
          <w:color w:val="auto"/>
          <w:kern w:val="2"/>
          <w:sz w:val="24"/>
          <w:szCs w:val="24"/>
          <w:lang w:val="en-US" w:eastAsia="zh-CN"/>
        </w:rPr>
        <w:t>: 103-112 [PMID: 18154938 DOI: 10.1016/j.surg.2007.06.035]</w:t>
      </w:r>
    </w:p>
    <w:p w14:paraId="4B848A1C" w14:textId="77777777" w:rsidR="007D515A" w:rsidRPr="009C5B76" w:rsidRDefault="007D515A">
      <w:pPr>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br w:type="page"/>
      </w:r>
    </w:p>
    <w:p w14:paraId="4878966F"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color w:val="auto"/>
          <w:kern w:val="2"/>
          <w:sz w:val="24"/>
          <w:szCs w:val="24"/>
          <w:lang w:val="en-US" w:eastAsia="ja-JP"/>
        </w:rPr>
      </w:pPr>
      <w:r w:rsidRPr="009C5B76">
        <w:rPr>
          <w:rFonts w:ascii="Book Antiqua" w:eastAsia="MS PMincho" w:hAnsi="Book Antiqua" w:cs="Times New Roman"/>
          <w:b/>
          <w:bCs/>
          <w:color w:val="auto"/>
          <w:kern w:val="2"/>
          <w:sz w:val="24"/>
          <w:szCs w:val="24"/>
          <w:lang w:val="en-US" w:eastAsia="ja-JP"/>
        </w:rPr>
        <w:lastRenderedPageBreak/>
        <w:t>Footnotes</w:t>
      </w:r>
    </w:p>
    <w:p w14:paraId="5E135AC7" w14:textId="6CE1B6EC" w:rsidR="007D515A" w:rsidRPr="009C5B76" w:rsidRDefault="007D515A" w:rsidP="007D515A">
      <w:pPr>
        <w:pStyle w:val="Normal1"/>
        <w:spacing w:line="360" w:lineRule="auto"/>
        <w:jc w:val="both"/>
        <w:rPr>
          <w:rFonts w:ascii="Book Antiqua" w:eastAsia="Times New Roman" w:hAnsi="Book Antiqua" w:cs="Times New Roman"/>
          <w:color w:val="auto"/>
          <w:sz w:val="24"/>
          <w:szCs w:val="24"/>
        </w:rPr>
      </w:pPr>
      <w:r w:rsidRPr="009C5B76">
        <w:rPr>
          <w:rFonts w:ascii="Book Antiqua" w:eastAsia="MS PMincho" w:hAnsi="Book Antiqua" w:cs="Times New Roman"/>
          <w:b/>
          <w:bCs/>
          <w:color w:val="auto"/>
          <w:kern w:val="2"/>
          <w:sz w:val="24"/>
          <w:szCs w:val="24"/>
          <w:lang w:val="en-US" w:eastAsia="ja-JP"/>
        </w:rPr>
        <w:t>Institutional review board statement</w:t>
      </w:r>
      <w:r w:rsidRPr="009C5B76">
        <w:rPr>
          <w:rFonts w:ascii="Book Antiqua" w:eastAsia="MS PMincho" w:hAnsi="Book Antiqua" w:cs="Times New Roman"/>
          <w:b/>
          <w:iCs/>
          <w:color w:val="auto"/>
          <w:sz w:val="24"/>
          <w:szCs w:val="24"/>
          <w:lang w:val="en-US" w:eastAsia="ja-JP"/>
        </w:rPr>
        <w:t>:</w:t>
      </w:r>
      <w:r w:rsidRPr="009C5B76">
        <w:rPr>
          <w:rFonts w:ascii="Book Antiqua" w:hAnsi="Book Antiqua" w:cs="Times New Roman" w:hint="eastAsia"/>
          <w:b/>
          <w:color w:val="auto"/>
          <w:sz w:val="24"/>
          <w:szCs w:val="24"/>
          <w:lang w:eastAsia="zh-CN"/>
        </w:rPr>
        <w:t xml:space="preserve"> </w:t>
      </w:r>
      <w:r w:rsidRPr="009C5B76">
        <w:rPr>
          <w:rFonts w:ascii="Book Antiqua" w:eastAsia="Times New Roman" w:hAnsi="Book Antiqua" w:cs="Times New Roman"/>
          <w:color w:val="auto"/>
          <w:sz w:val="24"/>
          <w:szCs w:val="24"/>
        </w:rPr>
        <w:t>This study was exempt from IRB approval as patient data was anonymously collected and not associated with any identifying information.</w:t>
      </w:r>
    </w:p>
    <w:p w14:paraId="2A337412" w14:textId="4B1215C7" w:rsidR="007D515A" w:rsidRPr="009C5B76" w:rsidRDefault="007D515A" w:rsidP="007D515A">
      <w:pPr>
        <w:pStyle w:val="Normal1"/>
        <w:spacing w:line="360" w:lineRule="auto"/>
        <w:jc w:val="both"/>
        <w:rPr>
          <w:rFonts w:ascii="Book Antiqua" w:eastAsia="Times New Roman" w:hAnsi="Book Antiqua" w:cs="Times New Roman"/>
          <w:b/>
          <w:color w:val="auto"/>
          <w:sz w:val="24"/>
          <w:szCs w:val="24"/>
        </w:rPr>
      </w:pPr>
    </w:p>
    <w:p w14:paraId="278E77C2" w14:textId="37C5A4BD" w:rsidR="007D515A" w:rsidRPr="009C5B76" w:rsidRDefault="007D515A" w:rsidP="007D515A">
      <w:pPr>
        <w:pStyle w:val="Normal1"/>
        <w:spacing w:line="360" w:lineRule="auto"/>
        <w:jc w:val="both"/>
        <w:rPr>
          <w:rFonts w:ascii="Book Antiqua" w:eastAsia="Times New Roman" w:hAnsi="Book Antiqua" w:cs="Times New Roman"/>
          <w:color w:val="auto"/>
          <w:sz w:val="24"/>
          <w:szCs w:val="24"/>
        </w:rPr>
      </w:pPr>
      <w:r w:rsidRPr="009C5B76">
        <w:rPr>
          <w:rFonts w:ascii="Book Antiqua" w:eastAsia="MS PMincho" w:hAnsi="Book Antiqua" w:cs="Times New Roman"/>
          <w:b/>
          <w:bCs/>
          <w:color w:val="auto"/>
          <w:kern w:val="2"/>
          <w:sz w:val="24"/>
          <w:szCs w:val="24"/>
          <w:lang w:val="en-US" w:eastAsia="ja-JP"/>
        </w:rPr>
        <w:t>Informed consent statement</w:t>
      </w:r>
      <w:r w:rsidRPr="009C5B76">
        <w:rPr>
          <w:rFonts w:ascii="Book Antiqua" w:eastAsia="MS PMincho" w:hAnsi="Book Antiqua" w:cs="Times New Roman"/>
          <w:b/>
          <w:iCs/>
          <w:color w:val="auto"/>
          <w:kern w:val="2"/>
          <w:sz w:val="24"/>
          <w:szCs w:val="24"/>
          <w:lang w:val="en-US" w:eastAsia="ja-JP"/>
        </w:rPr>
        <w:t>:</w:t>
      </w:r>
      <w:r w:rsidRPr="009C5B76">
        <w:rPr>
          <w:rFonts w:ascii="Book Antiqua" w:hAnsi="Book Antiqua" w:cs="Times New Roman" w:hint="eastAsia"/>
          <w:b/>
          <w:color w:val="auto"/>
          <w:sz w:val="24"/>
          <w:szCs w:val="24"/>
          <w:lang w:eastAsia="zh-CN"/>
        </w:rPr>
        <w:t xml:space="preserve"> </w:t>
      </w:r>
      <w:r w:rsidRPr="009C5B76">
        <w:rPr>
          <w:rFonts w:ascii="Book Antiqua" w:eastAsia="Times New Roman" w:hAnsi="Book Antiqua" w:cs="Times New Roman"/>
          <w:color w:val="auto"/>
          <w:sz w:val="24"/>
          <w:szCs w:val="24"/>
        </w:rPr>
        <w:t xml:space="preserve">No consent was needed for this study. </w:t>
      </w:r>
    </w:p>
    <w:p w14:paraId="344DB6AF" w14:textId="2466311E" w:rsidR="007D515A" w:rsidRPr="009C5B76" w:rsidRDefault="007D515A" w:rsidP="007D515A">
      <w:pPr>
        <w:pStyle w:val="Normal1"/>
        <w:spacing w:line="360" w:lineRule="auto"/>
        <w:jc w:val="both"/>
        <w:rPr>
          <w:rFonts w:ascii="Book Antiqua" w:eastAsia="Times New Roman" w:hAnsi="Book Antiqua" w:cs="Times New Roman"/>
          <w:color w:val="auto"/>
          <w:sz w:val="24"/>
          <w:szCs w:val="24"/>
        </w:rPr>
      </w:pPr>
    </w:p>
    <w:p w14:paraId="1F9523CC" w14:textId="04EDE01B" w:rsidR="007D515A" w:rsidRPr="009C5B76" w:rsidRDefault="007D515A" w:rsidP="007D515A">
      <w:pPr>
        <w:pStyle w:val="Normal1"/>
        <w:spacing w:line="360" w:lineRule="auto"/>
        <w:jc w:val="both"/>
        <w:rPr>
          <w:rFonts w:ascii="Book Antiqua" w:hAnsi="Book Antiqua" w:cs="Times New Roman"/>
          <w:color w:val="auto"/>
          <w:sz w:val="24"/>
          <w:szCs w:val="24"/>
        </w:rPr>
      </w:pPr>
      <w:r w:rsidRPr="009C5B76">
        <w:rPr>
          <w:rFonts w:ascii="Book Antiqua" w:eastAsia="MS PMincho" w:hAnsi="Book Antiqua" w:cs="Times New Roman"/>
          <w:b/>
          <w:bCs/>
          <w:color w:val="auto"/>
          <w:kern w:val="2"/>
          <w:sz w:val="24"/>
          <w:szCs w:val="24"/>
          <w:lang w:val="en-US" w:eastAsia="ja-JP"/>
        </w:rPr>
        <w:t>Conflict-of-interest statement</w:t>
      </w:r>
      <w:r w:rsidRPr="009C5B76">
        <w:rPr>
          <w:rFonts w:ascii="Book Antiqua" w:eastAsia="MS PMincho" w:hAnsi="Book Antiqua" w:cs="TimesNewRomanPS-BoldItalicMT"/>
          <w:b/>
          <w:iCs/>
          <w:color w:val="auto"/>
          <w:kern w:val="2"/>
          <w:sz w:val="24"/>
          <w:szCs w:val="24"/>
          <w:lang w:val="en-US" w:eastAsia="ja-JP"/>
        </w:rPr>
        <w:t xml:space="preserve">: </w:t>
      </w:r>
      <w:r w:rsidRPr="009C5B76">
        <w:rPr>
          <w:rFonts w:ascii="Book Antiqua" w:hAnsi="Book Antiqua" w:cs="Times New Roman"/>
          <w:color w:val="auto"/>
          <w:sz w:val="24"/>
          <w:szCs w:val="24"/>
        </w:rPr>
        <w:t>All the authors have no conflict of interest related to the manuscript.</w:t>
      </w:r>
    </w:p>
    <w:p w14:paraId="34BB2667" w14:textId="0ABD18E9" w:rsidR="007D515A" w:rsidRPr="009C5B76" w:rsidRDefault="007D515A" w:rsidP="007D515A">
      <w:pPr>
        <w:pStyle w:val="Normal1"/>
        <w:spacing w:line="360" w:lineRule="auto"/>
        <w:jc w:val="both"/>
        <w:rPr>
          <w:rFonts w:ascii="Book Antiqua" w:hAnsi="Book Antiqua" w:cs="Times New Roman"/>
          <w:color w:val="auto"/>
          <w:sz w:val="24"/>
          <w:szCs w:val="24"/>
        </w:rPr>
      </w:pPr>
    </w:p>
    <w:p w14:paraId="78CF44DE" w14:textId="77777777" w:rsidR="007D515A" w:rsidRPr="009C5B76"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宋体"/>
          <w:bCs/>
          <w:color w:val="auto"/>
          <w:sz w:val="24"/>
          <w:szCs w:val="24"/>
          <w:lang w:val="en-US" w:eastAsia="ja-JP"/>
        </w:rPr>
      </w:pPr>
      <w:r w:rsidRPr="009C5B76">
        <w:rPr>
          <w:rFonts w:ascii="Book Antiqua" w:eastAsia="MS PMincho" w:hAnsi="Book Antiqua" w:cs="Times New Roman"/>
          <w:b/>
          <w:bCs/>
          <w:color w:val="auto"/>
          <w:sz w:val="24"/>
          <w:szCs w:val="24"/>
          <w:lang w:val="en-US" w:eastAsia="ja-JP"/>
        </w:rPr>
        <w:t xml:space="preserve">Open-Access: </w:t>
      </w:r>
      <w:r w:rsidRPr="009C5B76">
        <w:rPr>
          <w:rFonts w:ascii="Book Antiqua" w:eastAsia="MS PMincho" w:hAnsi="Book Antiqua" w:cs="Times New Roman"/>
          <w:bCs/>
          <w:color w:val="auto"/>
          <w:sz w:val="24"/>
          <w:szCs w:val="24"/>
          <w:lang w:val="en-US" w:eastAsia="ja-JP"/>
        </w:rPr>
        <w:t xml:space="preserve">This is an </w:t>
      </w:r>
      <w:r w:rsidRPr="009C5B76">
        <w:rPr>
          <w:rFonts w:ascii="Book Antiqua" w:eastAsia="MS PMincho" w:hAnsi="Book Antiqua" w:cs="宋体"/>
          <w:bCs/>
          <w:color w:val="auto"/>
          <w:sz w:val="24"/>
          <w:szCs w:val="24"/>
          <w:lang w:val="en-US" w:eastAsia="ja-JP"/>
        </w:rPr>
        <w:t xml:space="preserve">open-access article that was </w:t>
      </w:r>
      <w:r w:rsidRPr="009C5B76">
        <w:rPr>
          <w:rFonts w:ascii="Book Antiqua" w:eastAsia="MS PMincho" w:hAnsi="Book Antiqua" w:cs="Times New Roman"/>
          <w:bCs/>
          <w:color w:val="auto"/>
          <w:sz w:val="24"/>
          <w:szCs w:val="24"/>
          <w:lang w:val="en-US" w:eastAsia="ja-JP"/>
        </w:rPr>
        <w:t xml:space="preserve">selected by an in-house editor and fully peer-reviewed by external reviewers. It is </w:t>
      </w:r>
      <w:r w:rsidRPr="009C5B76">
        <w:rPr>
          <w:rFonts w:ascii="Book Antiqua" w:eastAsia="MS PMincho" w:hAnsi="Book Antiqua" w:cs="宋体"/>
          <w:bCs/>
          <w:color w:val="auto"/>
          <w:sz w:val="24"/>
          <w:szCs w:val="24"/>
          <w:lang w:val="en-US" w:eastAsia="ja-JP"/>
        </w:rPr>
        <w:t xml:space="preserve">distributed in accordance with </w:t>
      </w:r>
      <w:r w:rsidRPr="009C5B76">
        <w:rPr>
          <w:rFonts w:ascii="Book Antiqua" w:eastAsia="MS PMincho" w:hAnsi="Book Antiqua" w:cs="Times New Roman"/>
          <w:bCs/>
          <w:color w:val="auto"/>
          <w:sz w:val="24"/>
          <w:szCs w:val="24"/>
          <w:lang w:val="en-US"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91F09C" w14:textId="77777777" w:rsidR="007D515A" w:rsidRPr="009C5B76"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Times New Roman"/>
          <w:bCs/>
          <w:color w:val="auto"/>
          <w:kern w:val="2"/>
          <w:sz w:val="24"/>
          <w:szCs w:val="24"/>
          <w:lang w:val="en-US" w:eastAsia="zh-CN"/>
        </w:rPr>
      </w:pPr>
    </w:p>
    <w:p w14:paraId="73C8632A"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color w:val="auto"/>
          <w:kern w:val="2"/>
          <w:sz w:val="24"/>
          <w:szCs w:val="24"/>
          <w:lang w:val="en-US" w:eastAsia="zh-CN"/>
        </w:rPr>
      </w:pPr>
      <w:r w:rsidRPr="009C5B76">
        <w:rPr>
          <w:rFonts w:ascii="Book Antiqua" w:eastAsia="MS PMincho" w:hAnsi="Book Antiqua" w:cs="Times New Roman"/>
          <w:b/>
          <w:bCs/>
          <w:color w:val="auto"/>
          <w:kern w:val="2"/>
          <w:sz w:val="24"/>
          <w:szCs w:val="24"/>
          <w:lang w:val="en-US" w:eastAsia="pl-PL"/>
        </w:rPr>
        <w:t>Manuscript source:</w:t>
      </w:r>
      <w:r w:rsidRPr="009C5B76">
        <w:rPr>
          <w:rFonts w:ascii="Book Antiqua" w:eastAsia="MS PMincho" w:hAnsi="Book Antiqua" w:cs="Times New Roman"/>
          <w:b/>
          <w:bCs/>
          <w:color w:val="auto"/>
          <w:kern w:val="2"/>
          <w:sz w:val="24"/>
          <w:szCs w:val="24"/>
          <w:lang w:val="en-US" w:eastAsia="zh-CN"/>
        </w:rPr>
        <w:t xml:space="preserve"> </w:t>
      </w:r>
      <w:r w:rsidRPr="009C5B76">
        <w:rPr>
          <w:rFonts w:ascii="Book Antiqua" w:eastAsia="MS PMincho" w:hAnsi="Book Antiqua" w:cs="Times New Roman"/>
          <w:bCs/>
          <w:color w:val="auto"/>
          <w:kern w:val="2"/>
          <w:sz w:val="24"/>
          <w:szCs w:val="24"/>
          <w:lang w:val="en-US" w:eastAsia="pl-PL"/>
        </w:rPr>
        <w:t>Unsolicited manuscript</w:t>
      </w:r>
    </w:p>
    <w:p w14:paraId="13714DCE" w14:textId="77777777" w:rsidR="007D515A" w:rsidRPr="009C5B76" w:rsidRDefault="007D515A" w:rsidP="007D515A">
      <w:pPr>
        <w:pStyle w:val="Normal1"/>
        <w:spacing w:line="360" w:lineRule="auto"/>
        <w:jc w:val="both"/>
        <w:rPr>
          <w:rFonts w:ascii="Book Antiqua" w:eastAsia="Times New Roman" w:hAnsi="Book Antiqua" w:cs="Times New Roman"/>
          <w:b/>
          <w:color w:val="auto"/>
          <w:sz w:val="24"/>
          <w:szCs w:val="24"/>
        </w:rPr>
      </w:pPr>
    </w:p>
    <w:p w14:paraId="144A69DD" w14:textId="5AE0A043" w:rsidR="007D515A" w:rsidRPr="009C5B76"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Times New Roman"/>
          <w:b/>
          <w:bCs/>
          <w:color w:val="auto"/>
          <w:kern w:val="2"/>
          <w:sz w:val="24"/>
          <w:szCs w:val="24"/>
          <w:lang w:val="en-US" w:eastAsia="zh-CN"/>
        </w:rPr>
      </w:pPr>
      <w:r w:rsidRPr="009C5B76">
        <w:rPr>
          <w:rFonts w:ascii="Book Antiqua" w:eastAsia="MS PMincho" w:hAnsi="Book Antiqua" w:cs="Times New Roman"/>
          <w:b/>
          <w:bCs/>
          <w:color w:val="auto"/>
          <w:kern w:val="2"/>
          <w:sz w:val="24"/>
          <w:szCs w:val="24"/>
          <w:lang w:val="en-US" w:eastAsia="ja-JP"/>
        </w:rPr>
        <w:t>Peer-review started:</w:t>
      </w:r>
      <w:r w:rsidRPr="009C5B76">
        <w:rPr>
          <w:rFonts w:ascii="Book Antiqua" w:eastAsia="宋体" w:hAnsi="Book Antiqua" w:cs="Times New Roman"/>
          <w:b/>
          <w:bCs/>
          <w:color w:val="auto"/>
          <w:kern w:val="2"/>
          <w:sz w:val="24"/>
          <w:szCs w:val="24"/>
          <w:lang w:val="en-US" w:eastAsia="zh-CN"/>
        </w:rPr>
        <w:t xml:space="preserve"> </w:t>
      </w:r>
      <w:r w:rsidRPr="009C5B76">
        <w:rPr>
          <w:rFonts w:ascii="Book Antiqua" w:eastAsia="MS PMincho" w:hAnsi="Book Antiqua" w:cs="Times New Roman"/>
          <w:bCs/>
          <w:color w:val="auto"/>
          <w:kern w:val="2"/>
          <w:sz w:val="24"/>
          <w:szCs w:val="24"/>
          <w:lang w:val="en-US" w:eastAsia="ja-JP"/>
        </w:rPr>
        <w:t>September</w:t>
      </w:r>
      <w:r w:rsidRPr="009C5B76">
        <w:rPr>
          <w:rFonts w:ascii="Book Antiqua" w:eastAsia="宋体" w:hAnsi="Book Antiqua" w:cs="Times New Roman"/>
          <w:bCs/>
          <w:color w:val="auto"/>
          <w:kern w:val="2"/>
          <w:sz w:val="24"/>
          <w:szCs w:val="24"/>
          <w:lang w:val="en-US" w:eastAsia="zh-CN"/>
        </w:rPr>
        <w:t xml:space="preserve"> 5, 2019</w:t>
      </w:r>
    </w:p>
    <w:p w14:paraId="05CBFEB5" w14:textId="1BCB6BDD" w:rsidR="007D515A" w:rsidRPr="009C5B76"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Times New Roman"/>
          <w:b/>
          <w:bCs/>
          <w:color w:val="auto"/>
          <w:kern w:val="2"/>
          <w:sz w:val="24"/>
          <w:szCs w:val="24"/>
          <w:lang w:val="en-US" w:eastAsia="zh-CN"/>
        </w:rPr>
      </w:pPr>
      <w:r w:rsidRPr="009C5B76">
        <w:rPr>
          <w:rFonts w:ascii="Book Antiqua" w:eastAsia="MS PMincho" w:hAnsi="Book Antiqua" w:cs="Times New Roman"/>
          <w:b/>
          <w:bCs/>
          <w:color w:val="auto"/>
          <w:kern w:val="2"/>
          <w:sz w:val="24"/>
          <w:szCs w:val="24"/>
          <w:lang w:val="en-US" w:eastAsia="ja-JP"/>
        </w:rPr>
        <w:t>First decision:</w:t>
      </w:r>
      <w:r w:rsidRPr="009C5B76">
        <w:rPr>
          <w:rFonts w:ascii="Book Antiqua" w:eastAsia="宋体" w:hAnsi="Book Antiqua" w:cs="Times New Roman"/>
          <w:b/>
          <w:bCs/>
          <w:color w:val="auto"/>
          <w:kern w:val="2"/>
          <w:sz w:val="24"/>
          <w:szCs w:val="24"/>
          <w:lang w:val="en-US" w:eastAsia="zh-CN"/>
        </w:rPr>
        <w:t xml:space="preserve"> </w:t>
      </w:r>
      <w:r w:rsidRPr="009C5B76">
        <w:rPr>
          <w:rFonts w:ascii="Book Antiqua" w:eastAsia="MS PMincho" w:hAnsi="Book Antiqua" w:cs="Times New Roman"/>
          <w:bCs/>
          <w:color w:val="auto"/>
          <w:kern w:val="2"/>
          <w:sz w:val="24"/>
          <w:szCs w:val="24"/>
          <w:lang w:val="en-US" w:eastAsia="ja-JP"/>
        </w:rPr>
        <w:t>October</w:t>
      </w:r>
      <w:r w:rsidRPr="009C5B76">
        <w:rPr>
          <w:rFonts w:ascii="Book Antiqua" w:eastAsia="宋体" w:hAnsi="Book Antiqua" w:cs="Times New Roman"/>
          <w:bCs/>
          <w:color w:val="auto"/>
          <w:kern w:val="2"/>
          <w:sz w:val="24"/>
          <w:szCs w:val="24"/>
          <w:lang w:val="en-US" w:eastAsia="zh-CN"/>
        </w:rPr>
        <w:t xml:space="preserve"> 13, 201</w:t>
      </w:r>
      <w:r w:rsidR="00B944C3" w:rsidRPr="009C5B76">
        <w:rPr>
          <w:rFonts w:ascii="Book Antiqua" w:eastAsia="宋体" w:hAnsi="Book Antiqua" w:cs="Times New Roman"/>
          <w:bCs/>
          <w:color w:val="auto"/>
          <w:kern w:val="2"/>
          <w:sz w:val="24"/>
          <w:szCs w:val="24"/>
          <w:lang w:val="en-US" w:eastAsia="zh-CN"/>
        </w:rPr>
        <w:t>9</w:t>
      </w:r>
    </w:p>
    <w:p w14:paraId="7DF71ACD" w14:textId="641356A3" w:rsidR="007D515A" w:rsidRPr="009C5B76"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color w:val="auto"/>
          <w:kern w:val="2"/>
          <w:sz w:val="24"/>
          <w:szCs w:val="24"/>
          <w:lang w:val="en-US" w:eastAsia="ja-JP"/>
        </w:rPr>
      </w:pPr>
      <w:r w:rsidRPr="009C5B76">
        <w:rPr>
          <w:rFonts w:ascii="Book Antiqua" w:eastAsia="MS PMincho" w:hAnsi="Book Antiqua" w:cs="Times New Roman"/>
          <w:b/>
          <w:bCs/>
          <w:color w:val="auto"/>
          <w:kern w:val="2"/>
          <w:sz w:val="24"/>
          <w:szCs w:val="24"/>
          <w:lang w:val="en-US" w:eastAsia="ja-JP"/>
        </w:rPr>
        <w:t>Article in press:</w:t>
      </w:r>
      <w:r w:rsidR="009C5B76" w:rsidRPr="009C5B76">
        <w:rPr>
          <w:rFonts w:ascii="Book Antiqua" w:eastAsia="MS PMincho" w:hAnsi="Book Antiqua" w:cs="Times New Roman"/>
          <w:bCs/>
          <w:color w:val="auto"/>
          <w:kern w:val="2"/>
          <w:sz w:val="24"/>
          <w:szCs w:val="24"/>
          <w:lang w:val="en-US" w:eastAsia="zh-CN"/>
        </w:rPr>
        <w:t xml:space="preserve"> </w:t>
      </w:r>
      <w:r w:rsidR="009C5B76" w:rsidRPr="009C5B76">
        <w:rPr>
          <w:rFonts w:ascii="Book Antiqua" w:eastAsia="MS PMincho" w:hAnsi="Book Antiqua" w:cs="Times New Roman"/>
          <w:bCs/>
          <w:color w:val="auto"/>
          <w:kern w:val="2"/>
          <w:sz w:val="24"/>
          <w:szCs w:val="24"/>
          <w:lang w:val="en-US" w:eastAsia="zh-CN"/>
        </w:rPr>
        <w:t>December 14, 2019</w:t>
      </w:r>
    </w:p>
    <w:p w14:paraId="0BCC1B65" w14:textId="77777777" w:rsidR="007D515A" w:rsidRPr="009C5B76"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Times New Roman"/>
          <w:bCs/>
          <w:color w:val="auto"/>
          <w:kern w:val="2"/>
          <w:sz w:val="24"/>
          <w:szCs w:val="24"/>
          <w:lang w:val="en-US" w:eastAsia="zh-CN"/>
        </w:rPr>
      </w:pPr>
    </w:p>
    <w:p w14:paraId="30439AFA"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微软雅黑" w:hAnsi="Book Antiqua" w:cs="宋体"/>
          <w:bCs/>
          <w:color w:val="auto"/>
          <w:kern w:val="2"/>
          <w:sz w:val="24"/>
          <w:szCs w:val="24"/>
          <w:lang w:val="en-US" w:eastAsia="zh-CN"/>
        </w:rPr>
      </w:pPr>
      <w:r w:rsidRPr="009C5B76">
        <w:rPr>
          <w:rFonts w:ascii="Book Antiqua" w:eastAsia="MS PMincho" w:hAnsi="Book Antiqua" w:cs="宋体"/>
          <w:b/>
          <w:bCs/>
          <w:color w:val="auto"/>
          <w:kern w:val="2"/>
          <w:sz w:val="24"/>
          <w:szCs w:val="24"/>
          <w:lang w:val="en-US" w:eastAsia="zh-CN"/>
        </w:rPr>
        <w:t xml:space="preserve">Specialty type: </w:t>
      </w:r>
      <w:r w:rsidRPr="009C5B76">
        <w:rPr>
          <w:rFonts w:ascii="Book Antiqua" w:eastAsia="微软雅黑" w:hAnsi="Book Antiqua" w:cs="宋体"/>
          <w:bCs/>
          <w:color w:val="auto"/>
          <w:kern w:val="2"/>
          <w:sz w:val="24"/>
          <w:szCs w:val="24"/>
          <w:lang w:val="en-US" w:eastAsia="zh-CN"/>
        </w:rPr>
        <w:t>Gastroenterology and hepatology</w:t>
      </w:r>
    </w:p>
    <w:p w14:paraId="2C9D45E2" w14:textId="2573864B"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宋体"/>
          <w:bCs/>
          <w:color w:val="auto"/>
          <w:kern w:val="2"/>
          <w:sz w:val="24"/>
          <w:szCs w:val="24"/>
          <w:lang w:val="en-US" w:eastAsia="zh-CN"/>
        </w:rPr>
      </w:pPr>
      <w:r w:rsidRPr="009C5B76">
        <w:rPr>
          <w:rFonts w:ascii="Book Antiqua" w:eastAsia="MS PMincho" w:hAnsi="Book Antiqua" w:cs="宋体"/>
          <w:b/>
          <w:bCs/>
          <w:color w:val="auto"/>
          <w:kern w:val="2"/>
          <w:sz w:val="24"/>
          <w:szCs w:val="24"/>
          <w:lang w:val="en-US" w:eastAsia="zh-CN"/>
        </w:rPr>
        <w:t xml:space="preserve">Country of origin: </w:t>
      </w:r>
      <w:r w:rsidRPr="009C5B76">
        <w:rPr>
          <w:rFonts w:ascii="Book Antiqua" w:eastAsia="宋体" w:hAnsi="Book Antiqua" w:cs="宋体"/>
          <w:bCs/>
          <w:color w:val="auto"/>
          <w:kern w:val="2"/>
          <w:sz w:val="24"/>
          <w:szCs w:val="24"/>
          <w:lang w:val="en-US" w:eastAsia="zh-CN"/>
        </w:rPr>
        <w:t>United States</w:t>
      </w:r>
    </w:p>
    <w:p w14:paraId="288EB982"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宋体"/>
          <w:b/>
          <w:bCs/>
          <w:color w:val="auto"/>
          <w:kern w:val="2"/>
          <w:sz w:val="24"/>
          <w:szCs w:val="24"/>
          <w:lang w:val="en-US" w:eastAsia="zh-CN"/>
        </w:rPr>
      </w:pPr>
      <w:r w:rsidRPr="009C5B76">
        <w:rPr>
          <w:rFonts w:ascii="Book Antiqua" w:eastAsia="MS PMincho" w:hAnsi="Book Antiqua" w:cs="宋体"/>
          <w:b/>
          <w:bCs/>
          <w:color w:val="auto"/>
          <w:kern w:val="2"/>
          <w:sz w:val="24"/>
          <w:szCs w:val="24"/>
          <w:lang w:val="en-US" w:eastAsia="zh-CN"/>
        </w:rPr>
        <w:t>Peer-review report classification</w:t>
      </w:r>
    </w:p>
    <w:p w14:paraId="066F71DE" w14:textId="314A1543"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宋体"/>
          <w:bCs/>
          <w:color w:val="auto"/>
          <w:kern w:val="2"/>
          <w:sz w:val="24"/>
          <w:szCs w:val="24"/>
          <w:lang w:val="en-US" w:eastAsia="zh-CN"/>
        </w:rPr>
      </w:pPr>
      <w:r w:rsidRPr="009C5B76">
        <w:rPr>
          <w:rFonts w:ascii="Book Antiqua" w:eastAsia="MS PMincho" w:hAnsi="Book Antiqua" w:cs="宋体"/>
          <w:bCs/>
          <w:color w:val="auto"/>
          <w:kern w:val="2"/>
          <w:sz w:val="24"/>
          <w:szCs w:val="24"/>
          <w:lang w:val="en-US" w:eastAsia="zh-CN"/>
        </w:rPr>
        <w:t>Grade </w:t>
      </w:r>
      <w:proofErr w:type="gramStart"/>
      <w:r w:rsidRPr="009C5B76">
        <w:rPr>
          <w:rFonts w:ascii="Book Antiqua" w:eastAsia="MS PMincho" w:hAnsi="Book Antiqua" w:cs="宋体"/>
          <w:bCs/>
          <w:color w:val="auto"/>
          <w:kern w:val="2"/>
          <w:sz w:val="24"/>
          <w:szCs w:val="24"/>
          <w:lang w:val="en-US" w:eastAsia="zh-CN"/>
        </w:rPr>
        <w:t>A</w:t>
      </w:r>
      <w:proofErr w:type="gramEnd"/>
      <w:r w:rsidRPr="009C5B76">
        <w:rPr>
          <w:rFonts w:ascii="Book Antiqua" w:eastAsia="MS PMincho" w:hAnsi="Book Antiqua" w:cs="宋体"/>
          <w:bCs/>
          <w:color w:val="auto"/>
          <w:kern w:val="2"/>
          <w:sz w:val="24"/>
          <w:szCs w:val="24"/>
          <w:lang w:val="en-US" w:eastAsia="zh-CN"/>
        </w:rPr>
        <w:t> (Excellent): 0</w:t>
      </w:r>
    </w:p>
    <w:p w14:paraId="7C70099E"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宋体" w:hAnsi="Book Antiqua" w:cs="宋体"/>
          <w:bCs/>
          <w:color w:val="auto"/>
          <w:kern w:val="2"/>
          <w:sz w:val="24"/>
          <w:szCs w:val="24"/>
          <w:lang w:val="en-US" w:eastAsia="zh-CN"/>
        </w:rPr>
      </w:pPr>
      <w:r w:rsidRPr="009C5B76">
        <w:rPr>
          <w:rFonts w:ascii="Book Antiqua" w:eastAsia="MS PMincho" w:hAnsi="Book Antiqua" w:cs="宋体"/>
          <w:bCs/>
          <w:color w:val="auto"/>
          <w:kern w:val="2"/>
          <w:sz w:val="24"/>
          <w:szCs w:val="24"/>
          <w:lang w:val="en-US" w:eastAsia="zh-CN"/>
        </w:rPr>
        <w:t xml:space="preserve">Grade B (Very good): </w:t>
      </w:r>
      <w:r w:rsidRPr="009C5B76">
        <w:rPr>
          <w:rFonts w:ascii="Book Antiqua" w:eastAsia="宋体" w:hAnsi="Book Antiqua" w:cs="宋体" w:hint="eastAsia"/>
          <w:bCs/>
          <w:color w:val="auto"/>
          <w:kern w:val="2"/>
          <w:sz w:val="24"/>
          <w:szCs w:val="24"/>
          <w:lang w:val="en-US" w:eastAsia="zh-CN"/>
        </w:rPr>
        <w:t>B</w:t>
      </w:r>
    </w:p>
    <w:p w14:paraId="712DE689"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宋体"/>
          <w:bCs/>
          <w:color w:val="auto"/>
          <w:kern w:val="2"/>
          <w:sz w:val="24"/>
          <w:szCs w:val="24"/>
          <w:lang w:val="en-US" w:eastAsia="zh-CN"/>
        </w:rPr>
      </w:pPr>
      <w:r w:rsidRPr="009C5B76">
        <w:rPr>
          <w:rFonts w:ascii="Book Antiqua" w:eastAsia="MS PMincho" w:hAnsi="Book Antiqua" w:cs="宋体"/>
          <w:bCs/>
          <w:color w:val="auto"/>
          <w:kern w:val="2"/>
          <w:sz w:val="24"/>
          <w:szCs w:val="24"/>
          <w:lang w:val="en-US" w:eastAsia="zh-CN"/>
        </w:rPr>
        <w:lastRenderedPageBreak/>
        <w:t>Grade C (Good): C</w:t>
      </w:r>
    </w:p>
    <w:p w14:paraId="08F20498"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宋体"/>
          <w:bCs/>
          <w:color w:val="auto"/>
          <w:kern w:val="2"/>
          <w:sz w:val="24"/>
          <w:szCs w:val="24"/>
          <w:lang w:val="en-US" w:eastAsia="zh-CN"/>
        </w:rPr>
      </w:pPr>
      <w:r w:rsidRPr="009C5B76">
        <w:rPr>
          <w:rFonts w:ascii="Book Antiqua" w:eastAsia="MS PMincho" w:hAnsi="Book Antiqua" w:cs="宋体"/>
          <w:bCs/>
          <w:color w:val="auto"/>
          <w:kern w:val="2"/>
          <w:sz w:val="24"/>
          <w:szCs w:val="24"/>
          <w:lang w:val="en-US" w:eastAsia="zh-CN"/>
        </w:rPr>
        <w:t>Grade D (Fair): 0</w:t>
      </w:r>
    </w:p>
    <w:p w14:paraId="47A6E135"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DengXian" w:hAnsi="Book Antiqua" w:cs="Times New Roman"/>
          <w:bCs/>
          <w:color w:val="auto"/>
          <w:kern w:val="2"/>
          <w:sz w:val="24"/>
          <w:szCs w:val="24"/>
          <w:lang w:val="hu-HU" w:eastAsia="zh-CN"/>
        </w:rPr>
      </w:pPr>
      <w:r w:rsidRPr="009C5B76">
        <w:rPr>
          <w:rFonts w:ascii="Book Antiqua" w:eastAsia="MS PMincho" w:hAnsi="Book Antiqua" w:cs="宋体"/>
          <w:bCs/>
          <w:color w:val="auto"/>
          <w:kern w:val="2"/>
          <w:sz w:val="24"/>
          <w:szCs w:val="24"/>
          <w:lang w:val="en-US" w:eastAsia="zh-CN"/>
        </w:rPr>
        <w:t>Grade E (Poor): 0</w:t>
      </w:r>
    </w:p>
    <w:p w14:paraId="681A8B9D" w14:textId="77777777"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Book Antiqua" w:eastAsia="宋体" w:hAnsi="Book Antiqua" w:cs="Times New Roman"/>
          <w:b/>
          <w:color w:val="auto"/>
          <w:kern w:val="2"/>
          <w:sz w:val="24"/>
          <w:szCs w:val="24"/>
          <w:lang w:val="hu-HU" w:eastAsia="zh-CN"/>
        </w:rPr>
      </w:pPr>
    </w:p>
    <w:p w14:paraId="73547C43" w14:textId="31CFD68A" w:rsidR="007D515A" w:rsidRPr="009C5B76"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Book Antiqua" w:hAnsi="Book Antiqua" w:cs="Times New Roman" w:hint="eastAsia"/>
          <w:b/>
          <w:color w:val="auto"/>
          <w:kern w:val="2"/>
          <w:sz w:val="24"/>
          <w:szCs w:val="24"/>
          <w:lang w:val="en-US" w:eastAsia="zh-CN"/>
        </w:rPr>
      </w:pPr>
      <w:r w:rsidRPr="009C5B76">
        <w:rPr>
          <w:rFonts w:ascii="Book Antiqua" w:eastAsia="MS PMincho" w:hAnsi="Book Antiqua" w:cs="Times New Roman"/>
          <w:b/>
          <w:color w:val="auto"/>
          <w:kern w:val="2"/>
          <w:sz w:val="24"/>
          <w:szCs w:val="24"/>
          <w:lang w:val="en-US" w:eastAsia="ja-JP"/>
        </w:rPr>
        <w:t xml:space="preserve">P-Reviewer: </w:t>
      </w:r>
      <w:r w:rsidRPr="009C5B76">
        <w:rPr>
          <w:rFonts w:ascii="Book Antiqua" w:eastAsia="MS PMincho" w:hAnsi="Book Antiqua" w:cs="Times New Roman"/>
          <w:bCs/>
          <w:color w:val="auto"/>
          <w:kern w:val="2"/>
          <w:sz w:val="24"/>
          <w:szCs w:val="24"/>
          <w:lang w:eastAsia="ja-JP"/>
        </w:rPr>
        <w:t>Kato J, Uhlmann D</w:t>
      </w:r>
      <w:r w:rsidRPr="009C5B76">
        <w:rPr>
          <w:rFonts w:ascii="Book Antiqua" w:eastAsia="MS PMincho" w:hAnsi="Book Antiqua" w:cs="Times New Roman"/>
          <w:b/>
          <w:color w:val="auto"/>
          <w:kern w:val="2"/>
          <w:sz w:val="24"/>
          <w:szCs w:val="24"/>
          <w:lang w:eastAsia="ja-JP"/>
        </w:rPr>
        <w:t xml:space="preserve"> </w:t>
      </w:r>
      <w:r w:rsidRPr="009C5B76">
        <w:rPr>
          <w:rFonts w:ascii="Book Antiqua" w:eastAsia="MS PMincho" w:hAnsi="Book Antiqua" w:cs="Times New Roman"/>
          <w:b/>
          <w:color w:val="auto"/>
          <w:kern w:val="2"/>
          <w:sz w:val="24"/>
          <w:szCs w:val="24"/>
          <w:lang w:val="en-US" w:eastAsia="ja-JP"/>
        </w:rPr>
        <w:t>S-Editor:</w:t>
      </w:r>
      <w:r w:rsidRPr="009C5B76">
        <w:rPr>
          <w:rFonts w:ascii="Book Antiqua" w:eastAsia="MS PMincho" w:hAnsi="Book Antiqua" w:cs="Times New Roman"/>
          <w:bCs/>
          <w:color w:val="auto"/>
          <w:kern w:val="2"/>
          <w:sz w:val="24"/>
          <w:szCs w:val="24"/>
          <w:lang w:val="en-US" w:eastAsia="ja-JP"/>
        </w:rPr>
        <w:t xml:space="preserve"> </w:t>
      </w:r>
      <w:r w:rsidRPr="009C5B76">
        <w:rPr>
          <w:rFonts w:ascii="Book Antiqua" w:eastAsia="宋体" w:hAnsi="Book Antiqua" w:cs="Times New Roman"/>
          <w:bCs/>
          <w:color w:val="auto"/>
          <w:kern w:val="2"/>
          <w:sz w:val="24"/>
          <w:szCs w:val="24"/>
          <w:lang w:val="en-US" w:eastAsia="zh-CN"/>
        </w:rPr>
        <w:t>Yan JP</w:t>
      </w:r>
      <w:r w:rsidRPr="009C5B76">
        <w:rPr>
          <w:rFonts w:ascii="Book Antiqua" w:eastAsia="MS PMincho" w:hAnsi="Book Antiqua" w:cs="Times New Roman"/>
          <w:bCs/>
          <w:color w:val="auto"/>
          <w:kern w:val="2"/>
          <w:sz w:val="24"/>
          <w:szCs w:val="24"/>
          <w:lang w:val="en-US" w:eastAsia="ja-JP"/>
        </w:rPr>
        <w:t xml:space="preserve"> </w:t>
      </w:r>
      <w:proofErr w:type="spellStart"/>
      <w:r w:rsidRPr="009C5B76">
        <w:rPr>
          <w:rFonts w:ascii="Book Antiqua" w:eastAsia="MS PMincho" w:hAnsi="Book Antiqua" w:cs="Times New Roman"/>
          <w:b/>
          <w:color w:val="auto"/>
          <w:kern w:val="2"/>
          <w:sz w:val="24"/>
          <w:szCs w:val="24"/>
          <w:lang w:val="en-US" w:eastAsia="ja-JP"/>
        </w:rPr>
        <w:t>L-Editor</w:t>
      </w:r>
      <w:proofErr w:type="gramStart"/>
      <w:r w:rsidRPr="009C5B76">
        <w:rPr>
          <w:rFonts w:ascii="Book Antiqua" w:eastAsia="MS PMincho" w:hAnsi="Book Antiqua" w:cs="Times New Roman"/>
          <w:b/>
          <w:color w:val="auto"/>
          <w:kern w:val="2"/>
          <w:sz w:val="24"/>
          <w:szCs w:val="24"/>
          <w:lang w:val="en-US" w:eastAsia="ja-JP"/>
        </w:rPr>
        <w:t>:</w:t>
      </w:r>
      <w:r w:rsidR="009C5B76">
        <w:rPr>
          <w:rFonts w:ascii="Book Antiqua" w:hAnsi="Book Antiqua" w:cs="Times New Roman" w:hint="eastAsia"/>
          <w:b/>
          <w:color w:val="auto"/>
          <w:kern w:val="2"/>
          <w:sz w:val="24"/>
          <w:szCs w:val="24"/>
          <w:lang w:val="en-US" w:eastAsia="zh-CN"/>
        </w:rPr>
        <w:t>A</w:t>
      </w:r>
      <w:proofErr w:type="spellEnd"/>
      <w:proofErr w:type="gramEnd"/>
      <w:r w:rsidR="009C5B76">
        <w:rPr>
          <w:rFonts w:ascii="Book Antiqua" w:hAnsi="Book Antiqua" w:cs="Times New Roman" w:hint="eastAsia"/>
          <w:b/>
          <w:color w:val="auto"/>
          <w:kern w:val="2"/>
          <w:sz w:val="24"/>
          <w:szCs w:val="24"/>
          <w:lang w:val="en-US" w:eastAsia="zh-CN"/>
        </w:rPr>
        <w:t xml:space="preserve"> </w:t>
      </w:r>
      <w:r w:rsidRPr="009C5B76">
        <w:rPr>
          <w:rFonts w:ascii="Book Antiqua" w:eastAsia="MS PMincho" w:hAnsi="Book Antiqua" w:cs="Times New Roman"/>
          <w:bCs/>
          <w:color w:val="auto"/>
          <w:kern w:val="2"/>
          <w:sz w:val="24"/>
          <w:szCs w:val="24"/>
          <w:lang w:val="en-US" w:eastAsia="ja-JP"/>
        </w:rPr>
        <w:t xml:space="preserve">   </w:t>
      </w:r>
      <w:r w:rsidRPr="009C5B76">
        <w:rPr>
          <w:rFonts w:ascii="Book Antiqua" w:eastAsia="MS PMincho" w:hAnsi="Book Antiqua" w:cs="Times New Roman"/>
          <w:b/>
          <w:color w:val="auto"/>
          <w:kern w:val="2"/>
          <w:sz w:val="24"/>
          <w:szCs w:val="24"/>
          <w:lang w:val="en-US" w:eastAsia="ja-JP"/>
        </w:rPr>
        <w:t>E-Editor:</w:t>
      </w:r>
      <w:r w:rsidR="009C5B76">
        <w:rPr>
          <w:rFonts w:ascii="Book Antiqua" w:hAnsi="Book Antiqua" w:cs="Times New Roman" w:hint="eastAsia"/>
          <w:b/>
          <w:color w:val="auto"/>
          <w:kern w:val="2"/>
          <w:sz w:val="24"/>
          <w:szCs w:val="24"/>
          <w:lang w:val="en-US" w:eastAsia="zh-CN"/>
        </w:rPr>
        <w:t xml:space="preserve"> Ma YJ</w:t>
      </w:r>
      <w:bookmarkStart w:id="20" w:name="_GoBack"/>
      <w:bookmarkEnd w:id="20"/>
    </w:p>
    <w:p w14:paraId="7F7B90BA" w14:textId="643CFFA2" w:rsidR="00070CAB" w:rsidRPr="009C5B76" w:rsidRDefault="007D515A" w:rsidP="00DF262A">
      <w:pPr>
        <w:rPr>
          <w:rFonts w:ascii="Book Antiqua" w:eastAsia="DengXian" w:hAnsi="Book Antiqua" w:cs="Times New Roman"/>
          <w:color w:val="auto"/>
          <w:kern w:val="2"/>
          <w:sz w:val="24"/>
          <w:szCs w:val="24"/>
          <w:lang w:val="en-US" w:eastAsia="zh-CN"/>
        </w:rPr>
      </w:pPr>
      <w:r w:rsidRPr="009C5B76">
        <w:rPr>
          <w:rFonts w:ascii="Book Antiqua" w:eastAsia="DengXian" w:hAnsi="Book Antiqua" w:cs="Times New Roman"/>
          <w:color w:val="auto"/>
          <w:kern w:val="2"/>
          <w:sz w:val="24"/>
          <w:szCs w:val="24"/>
          <w:lang w:val="en-US" w:eastAsia="zh-CN"/>
        </w:rPr>
        <w:br w:type="page"/>
      </w:r>
      <w:bookmarkStart w:id="21" w:name="_1fob9te" w:colFirst="0" w:colLast="0"/>
      <w:bookmarkStart w:id="22" w:name="_Hlk510628516"/>
      <w:bookmarkEnd w:id="21"/>
    </w:p>
    <w:bookmarkEnd w:id="22"/>
    <w:p w14:paraId="54C8A82E" w14:textId="3D2E31B8" w:rsidR="00F677CF" w:rsidRPr="009C5B76" w:rsidRDefault="00F677CF" w:rsidP="001E3E5B">
      <w:pPr>
        <w:spacing w:line="360" w:lineRule="auto"/>
        <w:jc w:val="both"/>
        <w:rPr>
          <w:rFonts w:ascii="Book Antiqua" w:eastAsia="Times New Roman" w:hAnsi="Book Antiqua" w:cs="Times New Roman"/>
          <w:color w:val="auto"/>
          <w:sz w:val="24"/>
          <w:szCs w:val="24"/>
        </w:rPr>
      </w:pPr>
      <w:r w:rsidRPr="009C5B76">
        <w:rPr>
          <w:rFonts w:ascii="Book Antiqua" w:eastAsia="MS PMincho" w:hAnsi="Book Antiqua" w:cs="Times New Roman"/>
          <w:b/>
          <w:bCs/>
          <w:color w:val="auto"/>
          <w:kern w:val="2"/>
          <w:sz w:val="24"/>
          <w:szCs w:val="24"/>
          <w:lang w:val="en-US" w:eastAsia="ja-JP"/>
        </w:rPr>
        <w:lastRenderedPageBreak/>
        <w:t>Figure Legends</w:t>
      </w:r>
    </w:p>
    <w:p w14:paraId="3E0231F9" w14:textId="002343E3" w:rsidR="00F677CF" w:rsidRPr="009C5B76" w:rsidRDefault="00F677CF" w:rsidP="00F677CF">
      <w:pPr>
        <w:pStyle w:val="Normal1"/>
        <w:keepNext/>
        <w:spacing w:line="360" w:lineRule="auto"/>
        <w:jc w:val="both"/>
        <w:rPr>
          <w:rFonts w:ascii="Book Antiqua" w:hAnsi="Book Antiqua"/>
          <w:color w:val="auto"/>
          <w:sz w:val="24"/>
          <w:szCs w:val="24"/>
        </w:rPr>
      </w:pPr>
      <w:r w:rsidRPr="009C5B76">
        <w:rPr>
          <w:rFonts w:ascii="Book Antiqua" w:hAnsi="Book Antiqua"/>
          <w:noProof/>
          <w:color w:val="auto"/>
          <w:sz w:val="24"/>
          <w:szCs w:val="24"/>
          <w:lang w:val="en-US" w:eastAsia="zh-CN"/>
        </w:rPr>
        <w:drawing>
          <wp:inline distT="0" distB="0" distL="0" distR="0" wp14:anchorId="63F01A1A" wp14:editId="0D2651F5">
            <wp:extent cx="4791075" cy="4143375"/>
            <wp:effectExtent l="0" t="0" r="9525" b="952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41433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5949CC" w:rsidRPr="009C5B76">
        <w:rPr>
          <w:rFonts w:ascii="Book Antiqua" w:eastAsia="Times New Roman" w:hAnsi="Book Antiqua" w:cs="Times New Roman"/>
          <w:noProof/>
          <w:color w:val="auto"/>
          <w:sz w:val="24"/>
          <w:szCs w:val="24"/>
          <w:lang w:val="en-US" w:eastAsia="zh-CN"/>
        </w:rPr>
        <mc:AlternateContent>
          <mc:Choice Requires="wps">
            <w:drawing>
              <wp:anchor distT="0" distB="0" distL="114300" distR="114300" simplePos="0" relativeHeight="251658752" behindDoc="0" locked="0" layoutInCell="1" allowOverlap="1" wp14:anchorId="2DF46B41" wp14:editId="19871F2D">
                <wp:simplePos x="0" y="0"/>
                <wp:positionH relativeFrom="column">
                  <wp:posOffset>552450</wp:posOffset>
                </wp:positionH>
                <wp:positionV relativeFrom="paragraph">
                  <wp:posOffset>132080</wp:posOffset>
                </wp:positionV>
                <wp:extent cx="3971925" cy="21907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B5ABE" id="Rectangle 3" o:spid="_x0000_s1026" style="position:absolute;margin-left:43.5pt;margin-top:10.4pt;width:312.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" stroked="f"/>
            </w:pict>
          </mc:Fallback>
        </mc:AlternateContent>
      </w:r>
    </w:p>
    <w:p w14:paraId="099F6D32" w14:textId="77777777" w:rsidR="00F677CF" w:rsidRPr="009C5B76" w:rsidRDefault="00F677CF" w:rsidP="00F677CF">
      <w:pPr>
        <w:pStyle w:val="Normal1"/>
        <w:keepNext/>
        <w:spacing w:line="360" w:lineRule="auto"/>
        <w:jc w:val="both"/>
        <w:rPr>
          <w:rFonts w:ascii="Book Antiqua" w:hAnsi="Book Antiqua"/>
          <w:color w:val="auto"/>
          <w:sz w:val="24"/>
          <w:szCs w:val="24"/>
        </w:rPr>
      </w:pPr>
    </w:p>
    <w:p w14:paraId="4A509D58" w14:textId="69265FD9" w:rsidR="00F677CF" w:rsidRPr="009C5B76" w:rsidRDefault="00F677CF" w:rsidP="00F677CF">
      <w:pPr>
        <w:spacing w:line="360" w:lineRule="auto"/>
        <w:jc w:val="both"/>
        <w:rPr>
          <w:rFonts w:ascii="Book Antiqua" w:eastAsia="Times New Roman" w:hAnsi="Book Antiqua" w:cs="Times New Roman"/>
          <w:color w:val="auto"/>
          <w:sz w:val="24"/>
          <w:szCs w:val="24"/>
        </w:rPr>
      </w:pPr>
      <w:proofErr w:type="gramStart"/>
      <w:r w:rsidRPr="009C5B76">
        <w:rPr>
          <w:rFonts w:ascii="Book Antiqua" w:eastAsia="Times New Roman" w:hAnsi="Book Antiqua" w:cs="Times New Roman"/>
          <w:b/>
          <w:bCs/>
          <w:color w:val="auto"/>
          <w:sz w:val="24"/>
          <w:szCs w:val="24"/>
        </w:rPr>
        <w:t>Figure 1 Sodium level - influence of ascending level of biliary bacteria.</w:t>
      </w:r>
      <w:proofErr w:type="gramEnd"/>
      <w:r w:rsidRPr="009C5B76">
        <w:rPr>
          <w:rFonts w:ascii="Book Antiqua" w:eastAsia="Times New Roman" w:hAnsi="Book Antiqua" w:cs="Times New Roman"/>
          <w:color w:val="auto"/>
          <w:sz w:val="24"/>
          <w:szCs w:val="24"/>
        </w:rPr>
        <w:t xml:space="preserve"> </w:t>
      </w:r>
      <w:r w:rsidR="007574E0" w:rsidRPr="009C5B76">
        <w:rPr>
          <w:rFonts w:ascii="Book Antiqua" w:eastAsia="Times New Roman" w:hAnsi="Book Antiqua" w:cs="Times New Roman"/>
          <w:color w:val="auto"/>
          <w:sz w:val="24"/>
          <w:szCs w:val="24"/>
        </w:rPr>
        <w:t>A higher level of bacterial infection is an independent predictor of lower sodium level,</w:t>
      </w:r>
      <w:r w:rsidR="007574E0" w:rsidRPr="009C5B76">
        <w:rPr>
          <w:rFonts w:ascii="Book Antiqua" w:eastAsia="Times New Roman" w:hAnsi="Book Antiqua" w:cs="Times New Roman"/>
          <w:i/>
          <w:iCs/>
          <w:color w:val="auto"/>
          <w:sz w:val="24"/>
          <w:szCs w:val="24"/>
        </w:rPr>
        <w:t xml:space="preserve"> </w:t>
      </w:r>
      <w:r w:rsidRPr="009C5B76">
        <w:rPr>
          <w:rFonts w:ascii="Book Antiqua" w:eastAsia="Times New Roman" w:hAnsi="Book Antiqua" w:cs="Times New Roman"/>
          <w:i/>
          <w:iCs/>
          <w:color w:val="auto"/>
          <w:sz w:val="24"/>
          <w:szCs w:val="24"/>
        </w:rPr>
        <w:t>P</w:t>
      </w:r>
      <w:r w:rsidRPr="009C5B76">
        <w:rPr>
          <w:rFonts w:ascii="Book Antiqua" w:eastAsia="Times New Roman" w:hAnsi="Book Antiqua" w:cs="Times New Roman"/>
          <w:color w:val="auto"/>
          <w:sz w:val="24"/>
          <w:szCs w:val="24"/>
        </w:rPr>
        <w:t xml:space="preserve"> &lt; 0.01.</w:t>
      </w:r>
    </w:p>
    <w:p w14:paraId="6493CFA3" w14:textId="7543EFBA" w:rsidR="00695DFA" w:rsidRPr="009C5B76" w:rsidRDefault="002775DD" w:rsidP="001E3E5B">
      <w:pPr>
        <w:pStyle w:val="Normal1"/>
        <w:spacing w:line="360" w:lineRule="auto"/>
        <w:jc w:val="both"/>
        <w:rPr>
          <w:rFonts w:ascii="Book Antiqua" w:hAnsi="Book Antiqua"/>
          <w:color w:val="auto"/>
          <w:sz w:val="24"/>
          <w:szCs w:val="24"/>
        </w:rPr>
      </w:pPr>
      <w:r w:rsidRPr="009C5B76">
        <w:rPr>
          <w:rFonts w:ascii="Book Antiqua" w:hAnsi="Book Antiqua"/>
          <w:color w:val="auto"/>
          <w:sz w:val="24"/>
          <w:szCs w:val="24"/>
        </w:rPr>
        <w:br w:type="page"/>
      </w:r>
    </w:p>
    <w:p w14:paraId="0BF27B02" w14:textId="04BD4EA7" w:rsidR="00695DFA" w:rsidRPr="009C5B76" w:rsidRDefault="007574E0" w:rsidP="001E3E5B">
      <w:pPr>
        <w:pStyle w:val="Normal1"/>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noProof/>
          <w:color w:val="auto"/>
          <w:sz w:val="24"/>
          <w:szCs w:val="24"/>
          <w:lang w:val="en-US" w:eastAsia="zh-CN"/>
        </w:rPr>
        <w:lastRenderedPageBreak/>
        <w:drawing>
          <wp:inline distT="0" distB="0" distL="0" distR="0" wp14:anchorId="6D7F20C6" wp14:editId="41195067">
            <wp:extent cx="4857750" cy="4200525"/>
            <wp:effectExtent l="19050" t="19050" r="19050" b="28575"/>
            <wp:docPr id="4097"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0" cy="4200525"/>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a:graphicData>
            </a:graphic>
          </wp:inline>
        </w:drawing>
      </w:r>
    </w:p>
    <w:p w14:paraId="2BC17BB9" w14:textId="77777777" w:rsidR="007574E0" w:rsidRPr="009C5B76" w:rsidRDefault="007574E0" w:rsidP="001E3E5B">
      <w:pPr>
        <w:pStyle w:val="Normal1"/>
        <w:spacing w:line="360" w:lineRule="auto"/>
        <w:jc w:val="both"/>
        <w:rPr>
          <w:rFonts w:ascii="Book Antiqua" w:eastAsia="Times New Roman" w:hAnsi="Book Antiqua" w:cs="Times New Roman"/>
          <w:color w:val="auto"/>
          <w:sz w:val="24"/>
          <w:szCs w:val="24"/>
        </w:rPr>
      </w:pPr>
    </w:p>
    <w:p w14:paraId="7065AD54" w14:textId="517DE27F" w:rsidR="00695DFA" w:rsidRPr="009C5B76" w:rsidRDefault="007574E0" w:rsidP="001E3E5B">
      <w:pPr>
        <w:pStyle w:val="Normal1"/>
        <w:spacing w:line="360" w:lineRule="auto"/>
        <w:jc w:val="both"/>
        <w:rPr>
          <w:rFonts w:ascii="Book Antiqua" w:eastAsia="Times New Roman" w:hAnsi="Book Antiqua" w:cs="Times New Roman"/>
          <w:color w:val="auto"/>
          <w:sz w:val="24"/>
          <w:szCs w:val="24"/>
        </w:rPr>
      </w:pPr>
      <w:proofErr w:type="gramStart"/>
      <w:r w:rsidRPr="009C5B76">
        <w:rPr>
          <w:rFonts w:ascii="Book Antiqua" w:eastAsia="Times New Roman" w:hAnsi="Book Antiqua" w:cs="Times New Roman"/>
          <w:b/>
          <w:bCs/>
          <w:color w:val="auto"/>
          <w:sz w:val="24"/>
          <w:szCs w:val="24"/>
        </w:rPr>
        <w:t xml:space="preserve">Figure 2 Sodium level – influence of illness severity and </w:t>
      </w:r>
      <w:proofErr w:type="spellStart"/>
      <w:r w:rsidRPr="009C5B76">
        <w:rPr>
          <w:rFonts w:ascii="Book Antiqua" w:eastAsia="Times New Roman" w:hAnsi="Book Antiqua" w:cs="Times New Roman"/>
          <w:b/>
          <w:bCs/>
          <w:color w:val="auto"/>
          <w:sz w:val="24"/>
          <w:szCs w:val="24"/>
        </w:rPr>
        <w:t>Charlson</w:t>
      </w:r>
      <w:proofErr w:type="spellEnd"/>
      <w:r w:rsidRPr="009C5B76">
        <w:rPr>
          <w:rFonts w:ascii="Book Antiqua" w:eastAsia="Times New Roman" w:hAnsi="Book Antiqua" w:cs="Times New Roman"/>
          <w:b/>
          <w:bCs/>
          <w:color w:val="auto"/>
          <w:sz w:val="24"/>
          <w:szCs w:val="24"/>
        </w:rPr>
        <w:t xml:space="preserve"> Comorbidity Index score.</w:t>
      </w:r>
      <w:proofErr w:type="gramEnd"/>
      <w:r w:rsidRPr="009C5B76">
        <w:rPr>
          <w:rFonts w:ascii="Book Antiqua" w:eastAsia="Times New Roman" w:hAnsi="Book Antiqua" w:cs="Times New Roman"/>
          <w:color w:val="auto"/>
          <w:sz w:val="24"/>
          <w:szCs w:val="24"/>
        </w:rPr>
        <w:t xml:space="preserve"> Illness severity and </w:t>
      </w:r>
      <w:proofErr w:type="spellStart"/>
      <w:r w:rsidRPr="009C5B76">
        <w:rPr>
          <w:rFonts w:ascii="Book Antiqua" w:eastAsia="Times New Roman" w:hAnsi="Book Antiqua" w:cs="Times New Roman"/>
          <w:color w:val="auto"/>
          <w:sz w:val="24"/>
          <w:szCs w:val="24"/>
        </w:rPr>
        <w:t>Charlson</w:t>
      </w:r>
      <w:proofErr w:type="spellEnd"/>
      <w:r w:rsidRPr="009C5B76">
        <w:rPr>
          <w:rFonts w:ascii="Book Antiqua" w:eastAsia="Times New Roman" w:hAnsi="Book Antiqua" w:cs="Times New Roman"/>
          <w:color w:val="auto"/>
          <w:sz w:val="24"/>
          <w:szCs w:val="24"/>
        </w:rPr>
        <w:t xml:space="preserve"> Comorbidity Index score (CCI) are both independent predictors of sodium level (Open circles - CCI 0-2; Closed circles - CCI 3-4; Closed squares - CCI 5 or higher). </w:t>
      </w:r>
      <w:r w:rsidRPr="009C5B76">
        <w:rPr>
          <w:rFonts w:ascii="Book Antiqua" w:eastAsia="Times New Roman" w:hAnsi="Book Antiqua" w:cs="Times New Roman"/>
          <w:i/>
          <w:iCs/>
          <w:color w:val="auto"/>
          <w:sz w:val="24"/>
          <w:szCs w:val="24"/>
        </w:rPr>
        <w:t>P</w:t>
      </w:r>
      <w:r w:rsidRPr="009C5B76">
        <w:rPr>
          <w:rFonts w:ascii="Book Antiqua" w:eastAsia="Times New Roman" w:hAnsi="Book Antiqua" w:cs="Times New Roman"/>
          <w:color w:val="auto"/>
          <w:sz w:val="24"/>
          <w:szCs w:val="24"/>
        </w:rPr>
        <w:t xml:space="preserve"> values significant (&lt; 0.01) for all. CCI: </w:t>
      </w:r>
      <w:proofErr w:type="spellStart"/>
      <w:r w:rsidRPr="009C5B76">
        <w:rPr>
          <w:rFonts w:ascii="Book Antiqua" w:eastAsia="Times New Roman" w:hAnsi="Book Antiqua" w:cs="Times New Roman"/>
          <w:color w:val="auto"/>
          <w:sz w:val="24"/>
          <w:szCs w:val="24"/>
        </w:rPr>
        <w:t>Charlson</w:t>
      </w:r>
      <w:proofErr w:type="spellEnd"/>
      <w:r w:rsidRPr="009C5B76">
        <w:rPr>
          <w:rFonts w:ascii="Book Antiqua" w:eastAsia="Times New Roman" w:hAnsi="Book Antiqua" w:cs="Times New Roman"/>
          <w:color w:val="auto"/>
          <w:sz w:val="24"/>
          <w:szCs w:val="24"/>
        </w:rPr>
        <w:t xml:space="preserve"> Comorbidity Index.</w:t>
      </w:r>
    </w:p>
    <w:p w14:paraId="07B752CD" w14:textId="77777777" w:rsidR="00695DFA" w:rsidRPr="009C5B76" w:rsidRDefault="002775DD" w:rsidP="001E3E5B">
      <w:pPr>
        <w:pStyle w:val="Normal1"/>
        <w:spacing w:line="360" w:lineRule="auto"/>
        <w:jc w:val="both"/>
        <w:rPr>
          <w:rFonts w:ascii="Book Antiqua" w:hAnsi="Book Antiqua"/>
          <w:color w:val="auto"/>
          <w:sz w:val="24"/>
          <w:szCs w:val="24"/>
        </w:rPr>
      </w:pPr>
      <w:r w:rsidRPr="009C5B76">
        <w:rPr>
          <w:rFonts w:ascii="Book Antiqua" w:hAnsi="Book Antiqua"/>
          <w:color w:val="auto"/>
          <w:sz w:val="24"/>
          <w:szCs w:val="24"/>
        </w:rPr>
        <w:br w:type="page"/>
      </w:r>
    </w:p>
    <w:p w14:paraId="2A7ADD6E" w14:textId="0829C9BC" w:rsidR="00695DFA" w:rsidRPr="009C5B76" w:rsidRDefault="00275E4A" w:rsidP="001E3E5B">
      <w:pPr>
        <w:pStyle w:val="Normal1"/>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Times New Roman" w:hAnsi="Book Antiqua" w:cs="Times New Roman"/>
          <w:color w:val="auto"/>
          <w:sz w:val="24"/>
          <w:szCs w:val="24"/>
        </w:rPr>
      </w:pPr>
      <w:r w:rsidRPr="009C5B76">
        <w:rPr>
          <w:rFonts w:ascii="Book Antiqua" w:eastAsia="Times New Roman" w:hAnsi="Book Antiqua" w:cs="Times New Roman"/>
          <w:noProof/>
          <w:color w:val="auto"/>
          <w:sz w:val="24"/>
          <w:szCs w:val="24"/>
          <w:lang w:val="en-US" w:eastAsia="zh-CN"/>
        </w:rPr>
        <w:lastRenderedPageBreak/>
        <w:drawing>
          <wp:inline distT="0" distB="0" distL="0" distR="0" wp14:anchorId="5794F321" wp14:editId="6D6948AA">
            <wp:extent cx="4619625" cy="3696335"/>
            <wp:effectExtent l="19050" t="19050" r="28575" b="18415"/>
            <wp:docPr id="10" name="Picture 10" descr="\\chla\chlafs\citrixprofiles\mzobel\Redirected_Data\Downloads\Serum Na_Level Bacteria_Gangrene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a\chlafs\citrixprofiles\mzobel\Redirected_Data\Downloads\Serum Na_Level Bacteria_Gangrene21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3696335"/>
                    </a:xfrm>
                    <a:prstGeom prst="rect">
                      <a:avLst/>
                    </a:prstGeom>
                    <a:noFill/>
                    <a:ln>
                      <a:solidFill>
                        <a:schemeClr val="tx1"/>
                      </a:solidFill>
                    </a:ln>
                  </pic:spPr>
                </pic:pic>
              </a:graphicData>
            </a:graphic>
          </wp:inline>
        </w:drawing>
      </w:r>
    </w:p>
    <w:p w14:paraId="462CF0C3" w14:textId="451D3CE9" w:rsidR="007574E0" w:rsidRPr="009C5B76" w:rsidRDefault="007574E0" w:rsidP="001E3E5B">
      <w:pPr>
        <w:pStyle w:val="Normal1"/>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Times New Roman" w:hAnsi="Book Antiqua" w:cs="Times New Roman"/>
          <w:color w:val="auto"/>
          <w:sz w:val="24"/>
          <w:szCs w:val="24"/>
        </w:rPr>
      </w:pPr>
    </w:p>
    <w:p w14:paraId="49C46D3B" w14:textId="480AC5E1" w:rsidR="00275E4A" w:rsidRPr="009C5B76" w:rsidRDefault="007574E0" w:rsidP="001E3E5B">
      <w:pPr>
        <w:pStyle w:val="Normal1"/>
        <w:spacing w:line="360" w:lineRule="auto"/>
        <w:jc w:val="both"/>
        <w:rPr>
          <w:rFonts w:ascii="Book Antiqua" w:eastAsia="Times New Roman" w:hAnsi="Book Antiqua" w:cs="Times New Roman"/>
          <w:b/>
          <w:bCs/>
          <w:snapToGrid w:val="0"/>
          <w:color w:val="auto"/>
          <w:w w:val="0"/>
          <w:sz w:val="24"/>
          <w:szCs w:val="24"/>
          <w:u w:color="000000"/>
          <w:bdr w:val="none" w:sz="0" w:space="0" w:color="000000"/>
          <w:shd w:val="clear" w:color="000000" w:fill="000000"/>
          <w:lang w:val="en-US" w:eastAsia="x-none" w:bidi="x-none"/>
        </w:rPr>
      </w:pPr>
      <w:r w:rsidRPr="009C5B76">
        <w:rPr>
          <w:rFonts w:ascii="Book Antiqua" w:eastAsia="Times New Roman" w:hAnsi="Book Antiqua" w:cs="Times New Roman"/>
          <w:b/>
          <w:bCs/>
          <w:color w:val="auto"/>
          <w:sz w:val="24"/>
          <w:szCs w:val="24"/>
        </w:rPr>
        <w:t xml:space="preserve">Figure 3 Sodium level – Influence of the level of bacterial infection and presence of gangrene. </w:t>
      </w:r>
      <w:r w:rsidRPr="009C5B76">
        <w:rPr>
          <w:rFonts w:ascii="Book Antiqua" w:hAnsi="Book Antiqua"/>
          <w:color w:val="auto"/>
          <w:sz w:val="24"/>
          <w:szCs w:val="24"/>
        </w:rPr>
        <w:t xml:space="preserve">A higher level of biliary infection and the presence of gangrene are both independent predictors of sodium level (Open circles - absence of gangrene; </w:t>
      </w:r>
      <w:proofErr w:type="gramStart"/>
      <w:r w:rsidRPr="009C5B76">
        <w:rPr>
          <w:rFonts w:ascii="Book Antiqua" w:hAnsi="Book Antiqua"/>
          <w:color w:val="auto"/>
          <w:sz w:val="24"/>
          <w:szCs w:val="24"/>
        </w:rPr>
        <w:t>Closed</w:t>
      </w:r>
      <w:proofErr w:type="gramEnd"/>
      <w:r w:rsidRPr="009C5B76">
        <w:rPr>
          <w:rFonts w:ascii="Book Antiqua" w:hAnsi="Book Antiqua"/>
          <w:color w:val="auto"/>
          <w:sz w:val="24"/>
          <w:szCs w:val="24"/>
        </w:rPr>
        <w:t xml:space="preserve"> circles - presence of gangrene). </w:t>
      </w:r>
      <w:r w:rsidRPr="009C5B76">
        <w:rPr>
          <w:rFonts w:ascii="Book Antiqua" w:hAnsi="Book Antiqua"/>
          <w:i/>
          <w:iCs/>
          <w:color w:val="auto"/>
          <w:sz w:val="24"/>
          <w:szCs w:val="24"/>
        </w:rPr>
        <w:t>P</w:t>
      </w:r>
      <w:r w:rsidRPr="009C5B76">
        <w:rPr>
          <w:rFonts w:ascii="Book Antiqua" w:hAnsi="Book Antiqua"/>
          <w:color w:val="auto"/>
          <w:sz w:val="24"/>
          <w:szCs w:val="24"/>
        </w:rPr>
        <w:t xml:space="preserve"> values significant (&lt; 0.01) for all parings.</w:t>
      </w:r>
    </w:p>
    <w:p w14:paraId="0F9F58F6" w14:textId="748EFE9E" w:rsidR="00695DFA" w:rsidRPr="009C5B76" w:rsidRDefault="002775DD" w:rsidP="001E3E5B">
      <w:pPr>
        <w:pStyle w:val="Normal1"/>
        <w:spacing w:line="360" w:lineRule="auto"/>
        <w:jc w:val="both"/>
        <w:rPr>
          <w:rFonts w:ascii="Book Antiqua" w:eastAsia="Times New Roman" w:hAnsi="Book Antiqua" w:cs="Times New Roman"/>
          <w:b/>
          <w:color w:val="auto"/>
          <w:sz w:val="24"/>
          <w:szCs w:val="24"/>
        </w:rPr>
      </w:pPr>
      <w:r w:rsidRPr="009C5B76">
        <w:rPr>
          <w:rFonts w:ascii="Book Antiqua" w:hAnsi="Book Antiqua"/>
          <w:color w:val="auto"/>
          <w:sz w:val="24"/>
          <w:szCs w:val="24"/>
        </w:rPr>
        <w:br w:type="page"/>
      </w:r>
    </w:p>
    <w:p w14:paraId="373FC755" w14:textId="389B9329" w:rsidR="00F677CF" w:rsidRPr="009C5B76" w:rsidRDefault="00F677CF" w:rsidP="007574E0">
      <w:pPr>
        <w:pStyle w:val="Normal1"/>
        <w:spacing w:line="360" w:lineRule="auto"/>
        <w:jc w:val="both"/>
        <w:rPr>
          <w:rFonts w:ascii="Book Antiqua" w:hAnsi="Book Antiqua"/>
          <w:b/>
          <w:bCs/>
          <w:color w:val="auto"/>
          <w:sz w:val="24"/>
          <w:szCs w:val="24"/>
        </w:rPr>
      </w:pPr>
      <w:r w:rsidRPr="009C5B76">
        <w:rPr>
          <w:rFonts w:ascii="Book Antiqua" w:eastAsia="Times New Roman" w:hAnsi="Book Antiqua" w:cs="Times New Roman"/>
          <w:b/>
          <w:bCs/>
          <w:color w:val="auto"/>
          <w:sz w:val="24"/>
          <w:szCs w:val="24"/>
        </w:rPr>
        <w:lastRenderedPageBreak/>
        <w:t xml:space="preserve">Table 1 Bivariate and </w:t>
      </w:r>
      <w:r w:rsidR="007574E0" w:rsidRPr="009C5B76">
        <w:rPr>
          <w:rFonts w:ascii="Book Antiqua" w:eastAsia="Times New Roman" w:hAnsi="Book Antiqua" w:cs="Times New Roman"/>
          <w:b/>
          <w:bCs/>
          <w:color w:val="auto"/>
          <w:sz w:val="24"/>
          <w:szCs w:val="24"/>
        </w:rPr>
        <w:t>multivariate analysis of sodium level and clinical factors</w:t>
      </w:r>
    </w:p>
    <w:tbl>
      <w:tblPr>
        <w:tblW w:w="9270" w:type="dxa"/>
        <w:tblInd w:w="85" w:type="dxa"/>
        <w:tblLayout w:type="fixed"/>
        <w:tblLook w:val="0400" w:firstRow="0" w:lastRow="0" w:firstColumn="0" w:lastColumn="0" w:noHBand="0" w:noVBand="1"/>
      </w:tblPr>
      <w:tblGrid>
        <w:gridCol w:w="1708"/>
        <w:gridCol w:w="2337"/>
        <w:gridCol w:w="1438"/>
        <w:gridCol w:w="1260"/>
        <w:gridCol w:w="1170"/>
        <w:gridCol w:w="1357"/>
      </w:tblGrid>
      <w:tr w:rsidR="009C5B76" w:rsidRPr="009C5B76" w14:paraId="5C96031C" w14:textId="77777777" w:rsidTr="007574E0">
        <w:tc>
          <w:tcPr>
            <w:tcW w:w="1708" w:type="dxa"/>
            <w:tcBorders>
              <w:top w:val="single" w:sz="4" w:space="0" w:color="auto"/>
              <w:bottom w:val="single" w:sz="4" w:space="0" w:color="auto"/>
            </w:tcBorders>
          </w:tcPr>
          <w:p w14:paraId="24CEC912"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tcBorders>
              <w:top w:val="single" w:sz="4" w:space="0" w:color="auto"/>
              <w:bottom w:val="single" w:sz="4" w:space="0" w:color="auto"/>
            </w:tcBorders>
          </w:tcPr>
          <w:p w14:paraId="2C046C11"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1438" w:type="dxa"/>
            <w:tcBorders>
              <w:top w:val="single" w:sz="4" w:space="0" w:color="auto"/>
              <w:bottom w:val="single" w:sz="4" w:space="0" w:color="auto"/>
            </w:tcBorders>
          </w:tcPr>
          <w:p w14:paraId="40B28851" w14:textId="3AE14C75" w:rsidR="00F677CF" w:rsidRPr="009C5B76" w:rsidRDefault="007574E0" w:rsidP="00AB5FFF">
            <w:pPr>
              <w:pStyle w:val="Normal1"/>
              <w:spacing w:line="360" w:lineRule="auto"/>
              <w:jc w:val="both"/>
              <w:rPr>
                <w:rFonts w:ascii="Book Antiqua" w:eastAsia="Cambria" w:hAnsi="Book Antiqua" w:cs="Cambria"/>
                <w:b/>
                <w:color w:val="auto"/>
                <w:sz w:val="24"/>
                <w:szCs w:val="24"/>
              </w:rPr>
            </w:pPr>
            <w:proofErr w:type="gramStart"/>
            <w:r w:rsidRPr="009C5B76">
              <w:rPr>
                <w:rFonts w:ascii="Book Antiqua" w:eastAsia="Cambria" w:hAnsi="Book Antiqua" w:cs="Cambria"/>
                <w:b/>
                <w:i/>
                <w:iCs/>
                <w:color w:val="auto"/>
                <w:sz w:val="24"/>
                <w:szCs w:val="24"/>
              </w:rPr>
              <w:t>n</w:t>
            </w:r>
            <w:proofErr w:type="gramEnd"/>
            <w:r w:rsidR="00F677CF" w:rsidRPr="009C5B76">
              <w:rPr>
                <w:rFonts w:ascii="Book Antiqua" w:eastAsia="Cambria" w:hAnsi="Book Antiqua" w:cs="Cambria"/>
                <w:b/>
                <w:color w:val="auto"/>
                <w:sz w:val="24"/>
                <w:szCs w:val="24"/>
              </w:rPr>
              <w:t xml:space="preserve"> (%)</w:t>
            </w:r>
          </w:p>
        </w:tc>
        <w:tc>
          <w:tcPr>
            <w:tcW w:w="1260" w:type="dxa"/>
            <w:tcBorders>
              <w:top w:val="single" w:sz="4" w:space="0" w:color="auto"/>
              <w:bottom w:val="single" w:sz="4" w:space="0" w:color="auto"/>
            </w:tcBorders>
          </w:tcPr>
          <w:p w14:paraId="3856D585" w14:textId="7E7EA857" w:rsidR="00F677CF" w:rsidRPr="009C5B76" w:rsidRDefault="00F677CF" w:rsidP="007574E0">
            <w:pPr>
              <w:pStyle w:val="Normal1"/>
              <w:spacing w:line="360" w:lineRule="auto"/>
              <w:jc w:val="both"/>
              <w:rPr>
                <w:rFonts w:ascii="Book Antiqua" w:eastAsia="Cambria" w:hAnsi="Book Antiqua" w:cs="Cambria"/>
                <w:b/>
                <w:color w:val="auto"/>
                <w:sz w:val="24"/>
                <w:szCs w:val="24"/>
              </w:rPr>
            </w:pPr>
            <w:r w:rsidRPr="009C5B76">
              <w:rPr>
                <w:rFonts w:ascii="Book Antiqua" w:eastAsia="Cambria" w:hAnsi="Book Antiqua" w:cs="Cambria"/>
                <w:b/>
                <w:color w:val="auto"/>
                <w:sz w:val="24"/>
                <w:szCs w:val="24"/>
              </w:rPr>
              <w:t>Na (</w:t>
            </w:r>
            <w:proofErr w:type="spellStart"/>
            <w:r w:rsidRPr="009C5B76">
              <w:rPr>
                <w:rFonts w:ascii="Book Antiqua" w:eastAsia="Cambria" w:hAnsi="Book Antiqua" w:cs="Cambria"/>
                <w:b/>
                <w:color w:val="auto"/>
                <w:sz w:val="24"/>
                <w:szCs w:val="24"/>
              </w:rPr>
              <w:t>mEq</w:t>
            </w:r>
            <w:proofErr w:type="spellEnd"/>
            <w:r w:rsidRPr="009C5B76">
              <w:rPr>
                <w:rFonts w:ascii="Book Antiqua" w:eastAsia="Cambria" w:hAnsi="Book Antiqua" w:cs="Cambria"/>
                <w:b/>
                <w:color w:val="auto"/>
                <w:sz w:val="24"/>
                <w:szCs w:val="24"/>
              </w:rPr>
              <w:t>/L)</w:t>
            </w:r>
          </w:p>
        </w:tc>
        <w:tc>
          <w:tcPr>
            <w:tcW w:w="1170" w:type="dxa"/>
            <w:tcBorders>
              <w:top w:val="single" w:sz="4" w:space="0" w:color="auto"/>
              <w:bottom w:val="single" w:sz="4" w:space="0" w:color="auto"/>
            </w:tcBorders>
          </w:tcPr>
          <w:p w14:paraId="1259A067" w14:textId="45E1B236" w:rsidR="00F677CF" w:rsidRPr="009C5B76" w:rsidRDefault="00F677CF" w:rsidP="007574E0">
            <w:pPr>
              <w:pStyle w:val="Normal1"/>
              <w:spacing w:line="360" w:lineRule="auto"/>
              <w:jc w:val="both"/>
              <w:rPr>
                <w:rFonts w:ascii="Book Antiqua" w:eastAsia="Cambria" w:hAnsi="Book Antiqua" w:cs="Cambria"/>
                <w:b/>
                <w:color w:val="auto"/>
                <w:sz w:val="24"/>
                <w:szCs w:val="24"/>
              </w:rPr>
            </w:pPr>
            <w:r w:rsidRPr="009C5B76">
              <w:rPr>
                <w:rFonts w:ascii="Book Antiqua" w:eastAsia="Cambria" w:hAnsi="Book Antiqua" w:cs="Cambria"/>
                <w:b/>
                <w:color w:val="auto"/>
                <w:sz w:val="24"/>
                <w:szCs w:val="24"/>
              </w:rPr>
              <w:t>Bivariate</w:t>
            </w:r>
            <w:r w:rsidR="007574E0" w:rsidRPr="009C5B76">
              <w:rPr>
                <w:rFonts w:ascii="Book Antiqua" w:eastAsia="Cambria" w:hAnsi="Book Antiqua" w:cs="Cambria"/>
                <w:b/>
                <w:color w:val="auto"/>
                <w:sz w:val="24"/>
                <w:szCs w:val="24"/>
              </w:rPr>
              <w:t xml:space="preserve"> (</w:t>
            </w:r>
            <w:r w:rsidRPr="009C5B76">
              <w:rPr>
                <w:rFonts w:ascii="Book Antiqua" w:eastAsia="Cambria" w:hAnsi="Book Antiqua" w:cs="Cambria"/>
                <w:b/>
                <w:i/>
                <w:iCs/>
                <w:color w:val="auto"/>
                <w:sz w:val="24"/>
                <w:szCs w:val="24"/>
              </w:rPr>
              <w:t>P</w:t>
            </w:r>
            <w:r w:rsidRPr="009C5B76">
              <w:rPr>
                <w:rFonts w:ascii="Book Antiqua" w:eastAsia="Cambria" w:hAnsi="Book Antiqua" w:cs="Cambria"/>
                <w:b/>
                <w:color w:val="auto"/>
                <w:sz w:val="24"/>
                <w:szCs w:val="24"/>
              </w:rPr>
              <w:t xml:space="preserve"> </w:t>
            </w:r>
            <w:r w:rsidR="007574E0" w:rsidRPr="009C5B76">
              <w:rPr>
                <w:rFonts w:ascii="Book Antiqua" w:eastAsia="Cambria" w:hAnsi="Book Antiqua" w:cs="Cambria"/>
                <w:b/>
                <w:color w:val="auto"/>
                <w:sz w:val="24"/>
                <w:szCs w:val="24"/>
              </w:rPr>
              <w:t>v</w:t>
            </w:r>
            <w:r w:rsidRPr="009C5B76">
              <w:rPr>
                <w:rFonts w:ascii="Book Antiqua" w:eastAsia="Cambria" w:hAnsi="Book Antiqua" w:cs="Cambria"/>
                <w:b/>
                <w:color w:val="auto"/>
                <w:sz w:val="24"/>
                <w:szCs w:val="24"/>
              </w:rPr>
              <w:t>alue</w:t>
            </w:r>
            <w:r w:rsidR="007574E0" w:rsidRPr="009C5B76">
              <w:rPr>
                <w:rFonts w:ascii="Book Antiqua" w:eastAsia="Cambria" w:hAnsi="Book Antiqua" w:cs="Cambria"/>
                <w:b/>
                <w:color w:val="auto"/>
                <w:sz w:val="24"/>
                <w:szCs w:val="24"/>
              </w:rPr>
              <w:t>)</w:t>
            </w:r>
          </w:p>
        </w:tc>
        <w:tc>
          <w:tcPr>
            <w:tcW w:w="1357" w:type="dxa"/>
            <w:tcBorders>
              <w:top w:val="single" w:sz="4" w:space="0" w:color="auto"/>
              <w:bottom w:val="single" w:sz="4" w:space="0" w:color="auto"/>
            </w:tcBorders>
          </w:tcPr>
          <w:p w14:paraId="142EA5A9" w14:textId="454E8514" w:rsidR="00F677CF" w:rsidRPr="009C5B76" w:rsidRDefault="00F677CF" w:rsidP="007574E0">
            <w:pPr>
              <w:pStyle w:val="Normal1"/>
              <w:spacing w:line="360" w:lineRule="auto"/>
              <w:jc w:val="both"/>
              <w:rPr>
                <w:rFonts w:ascii="Book Antiqua" w:eastAsia="Cambria" w:hAnsi="Book Antiqua" w:cs="Cambria"/>
                <w:b/>
                <w:color w:val="auto"/>
                <w:sz w:val="24"/>
                <w:szCs w:val="24"/>
              </w:rPr>
            </w:pPr>
            <w:r w:rsidRPr="009C5B76">
              <w:rPr>
                <w:rFonts w:ascii="Book Antiqua" w:eastAsia="Cambria" w:hAnsi="Book Antiqua" w:cs="Cambria"/>
                <w:b/>
                <w:color w:val="auto"/>
                <w:sz w:val="24"/>
                <w:szCs w:val="24"/>
              </w:rPr>
              <w:t>Multivariate</w:t>
            </w:r>
            <w:r w:rsidR="007574E0" w:rsidRPr="009C5B76">
              <w:rPr>
                <w:rFonts w:ascii="Book Antiqua" w:eastAsia="Cambria" w:hAnsi="Book Antiqua" w:cs="Cambria"/>
                <w:b/>
                <w:color w:val="auto"/>
                <w:sz w:val="24"/>
                <w:szCs w:val="24"/>
              </w:rPr>
              <w:t xml:space="preserve"> (</w:t>
            </w:r>
            <w:r w:rsidRPr="009C5B76">
              <w:rPr>
                <w:rFonts w:ascii="Book Antiqua" w:eastAsia="Cambria" w:hAnsi="Book Antiqua" w:cs="Cambria"/>
                <w:b/>
                <w:i/>
                <w:iCs/>
                <w:color w:val="auto"/>
                <w:sz w:val="24"/>
                <w:szCs w:val="24"/>
              </w:rPr>
              <w:t>P</w:t>
            </w:r>
            <w:r w:rsidRPr="009C5B76">
              <w:rPr>
                <w:rFonts w:ascii="Book Antiqua" w:eastAsia="Cambria" w:hAnsi="Book Antiqua" w:cs="Cambria"/>
                <w:b/>
                <w:color w:val="auto"/>
                <w:sz w:val="24"/>
                <w:szCs w:val="24"/>
              </w:rPr>
              <w:t xml:space="preserve"> </w:t>
            </w:r>
            <w:r w:rsidR="007574E0" w:rsidRPr="009C5B76">
              <w:rPr>
                <w:rFonts w:ascii="Book Antiqua" w:eastAsia="Cambria" w:hAnsi="Book Antiqua" w:cs="Cambria"/>
                <w:b/>
                <w:color w:val="auto"/>
                <w:sz w:val="24"/>
                <w:szCs w:val="24"/>
              </w:rPr>
              <w:t>v</w:t>
            </w:r>
            <w:r w:rsidRPr="009C5B76">
              <w:rPr>
                <w:rFonts w:ascii="Book Antiqua" w:eastAsia="Cambria" w:hAnsi="Book Antiqua" w:cs="Cambria"/>
                <w:b/>
                <w:color w:val="auto"/>
                <w:sz w:val="24"/>
                <w:szCs w:val="24"/>
              </w:rPr>
              <w:t>alue</w:t>
            </w:r>
            <w:r w:rsidR="007574E0" w:rsidRPr="009C5B76">
              <w:rPr>
                <w:rFonts w:ascii="Book Antiqua" w:eastAsia="Cambria" w:hAnsi="Book Antiqua" w:cs="Cambria"/>
                <w:b/>
                <w:color w:val="auto"/>
                <w:sz w:val="24"/>
                <w:szCs w:val="24"/>
              </w:rPr>
              <w:t>)</w:t>
            </w:r>
          </w:p>
        </w:tc>
      </w:tr>
      <w:tr w:rsidR="009C5B76" w:rsidRPr="009C5B76" w14:paraId="4FEED46A" w14:textId="77777777" w:rsidTr="007574E0">
        <w:tc>
          <w:tcPr>
            <w:tcW w:w="1708" w:type="dxa"/>
            <w:vMerge w:val="restart"/>
            <w:tcBorders>
              <w:top w:val="single" w:sz="4" w:space="0" w:color="auto"/>
            </w:tcBorders>
            <w:vAlign w:val="center"/>
          </w:tcPr>
          <w:p w14:paraId="0202244A" w14:textId="5C3BFA47" w:rsidR="00F677CF" w:rsidRPr="009C5B76" w:rsidRDefault="00F677CF" w:rsidP="00AB5FFF">
            <w:pPr>
              <w:pStyle w:val="Normal1"/>
              <w:spacing w:line="360" w:lineRule="auto"/>
              <w:jc w:val="both"/>
              <w:rPr>
                <w:rFonts w:ascii="Book Antiqua" w:eastAsia="Cambria" w:hAnsi="Book Antiqua" w:cs="Cambria"/>
                <w:b/>
                <w:color w:val="auto"/>
                <w:sz w:val="24"/>
                <w:szCs w:val="24"/>
                <w:vertAlign w:val="superscript"/>
              </w:rPr>
            </w:pPr>
            <w:r w:rsidRPr="009C5B76">
              <w:rPr>
                <w:rFonts w:ascii="Book Antiqua" w:eastAsia="Cambria" w:hAnsi="Book Antiqua" w:cs="Cambria"/>
                <w:b/>
                <w:color w:val="auto"/>
                <w:sz w:val="24"/>
                <w:szCs w:val="24"/>
              </w:rPr>
              <w:t>Age</w:t>
            </w:r>
            <w:r w:rsidR="007574E0" w:rsidRPr="009C5B76">
              <w:rPr>
                <w:rFonts w:ascii="Book Antiqua" w:eastAsia="Cambria" w:hAnsi="Book Antiqua" w:cs="Cambria"/>
                <w:b/>
                <w:color w:val="auto"/>
                <w:sz w:val="24"/>
                <w:szCs w:val="24"/>
                <w:vertAlign w:val="superscript"/>
              </w:rPr>
              <w:t>1</w:t>
            </w:r>
          </w:p>
        </w:tc>
        <w:tc>
          <w:tcPr>
            <w:tcW w:w="2337" w:type="dxa"/>
            <w:tcBorders>
              <w:top w:val="single" w:sz="4" w:space="0" w:color="auto"/>
            </w:tcBorders>
          </w:tcPr>
          <w:p w14:paraId="2736D991" w14:textId="0CD44F82"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 xml:space="preserve">&lt; 50 </w:t>
            </w:r>
            <w:proofErr w:type="spellStart"/>
            <w:r w:rsidRPr="009C5B76">
              <w:rPr>
                <w:rFonts w:ascii="Book Antiqua" w:eastAsia="Cambria" w:hAnsi="Book Antiqua" w:cs="Cambria"/>
                <w:color w:val="auto"/>
                <w:sz w:val="24"/>
                <w:szCs w:val="24"/>
              </w:rPr>
              <w:t>yr</w:t>
            </w:r>
            <w:proofErr w:type="spellEnd"/>
          </w:p>
        </w:tc>
        <w:tc>
          <w:tcPr>
            <w:tcW w:w="1438" w:type="dxa"/>
            <w:tcBorders>
              <w:top w:val="single" w:sz="4" w:space="0" w:color="auto"/>
            </w:tcBorders>
          </w:tcPr>
          <w:p w14:paraId="7E45495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150 (16)</w:t>
            </w:r>
          </w:p>
        </w:tc>
        <w:tc>
          <w:tcPr>
            <w:tcW w:w="1260" w:type="dxa"/>
            <w:tcBorders>
              <w:top w:val="single" w:sz="4" w:space="0" w:color="auto"/>
            </w:tcBorders>
          </w:tcPr>
          <w:p w14:paraId="431CAD1C"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138.3</w:t>
            </w:r>
          </w:p>
        </w:tc>
        <w:tc>
          <w:tcPr>
            <w:tcW w:w="1170" w:type="dxa"/>
            <w:vMerge w:val="restart"/>
            <w:tcBorders>
              <w:top w:val="single" w:sz="4" w:space="0" w:color="auto"/>
            </w:tcBorders>
            <w:vAlign w:val="center"/>
          </w:tcPr>
          <w:p w14:paraId="3E29DEB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0.0001</w:t>
            </w:r>
          </w:p>
        </w:tc>
        <w:tc>
          <w:tcPr>
            <w:tcW w:w="1357" w:type="dxa"/>
            <w:vMerge w:val="restart"/>
            <w:tcBorders>
              <w:top w:val="single" w:sz="4" w:space="0" w:color="auto"/>
            </w:tcBorders>
            <w:vAlign w:val="center"/>
          </w:tcPr>
          <w:p w14:paraId="6752009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0.821</w:t>
            </w:r>
          </w:p>
        </w:tc>
      </w:tr>
      <w:tr w:rsidR="009C5B76" w:rsidRPr="009C5B76" w14:paraId="7F66CD05" w14:textId="77777777" w:rsidTr="007574E0">
        <w:trPr>
          <w:trHeight w:val="170"/>
        </w:trPr>
        <w:tc>
          <w:tcPr>
            <w:tcW w:w="1708" w:type="dxa"/>
            <w:vMerge/>
            <w:vAlign w:val="center"/>
          </w:tcPr>
          <w:p w14:paraId="1857BBA1"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tcPr>
          <w:p w14:paraId="78C5D026" w14:textId="0007E3C3"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 xml:space="preserve">50-69 </w:t>
            </w:r>
            <w:proofErr w:type="spellStart"/>
            <w:r w:rsidRPr="009C5B76">
              <w:rPr>
                <w:rFonts w:ascii="Book Antiqua" w:eastAsia="Cambria" w:hAnsi="Book Antiqua" w:cs="Cambria"/>
                <w:color w:val="auto"/>
                <w:sz w:val="24"/>
                <w:szCs w:val="24"/>
              </w:rPr>
              <w:t>yr</w:t>
            </w:r>
            <w:proofErr w:type="spellEnd"/>
          </w:p>
        </w:tc>
        <w:tc>
          <w:tcPr>
            <w:tcW w:w="1438" w:type="dxa"/>
          </w:tcPr>
          <w:p w14:paraId="57CF38A4"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487 (53)</w:t>
            </w:r>
          </w:p>
        </w:tc>
        <w:tc>
          <w:tcPr>
            <w:tcW w:w="1260" w:type="dxa"/>
          </w:tcPr>
          <w:p w14:paraId="43BCC8B7"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136.6</w:t>
            </w:r>
          </w:p>
        </w:tc>
        <w:tc>
          <w:tcPr>
            <w:tcW w:w="1170" w:type="dxa"/>
            <w:vMerge/>
            <w:vAlign w:val="center"/>
          </w:tcPr>
          <w:p w14:paraId="3C6CE5DA"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38BAC013"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6F67779C"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6F648C4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676CE7B4" w14:textId="77777777" w:rsidTr="007574E0">
        <w:tc>
          <w:tcPr>
            <w:tcW w:w="1708" w:type="dxa"/>
            <w:vMerge/>
            <w:vAlign w:val="center"/>
          </w:tcPr>
          <w:p w14:paraId="25D42670"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tcPr>
          <w:p w14:paraId="56D366A3" w14:textId="61451C72" w:rsidR="00F677CF" w:rsidRPr="009C5B76" w:rsidRDefault="007574E0"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 xml:space="preserve">≥ </w:t>
            </w:r>
            <w:r w:rsidR="00F677CF" w:rsidRPr="009C5B76">
              <w:rPr>
                <w:rFonts w:ascii="Book Antiqua" w:eastAsia="Cambria" w:hAnsi="Book Antiqua" w:cs="Cambria"/>
                <w:color w:val="auto"/>
                <w:sz w:val="24"/>
                <w:szCs w:val="24"/>
              </w:rPr>
              <w:t xml:space="preserve">70 </w:t>
            </w:r>
            <w:proofErr w:type="spellStart"/>
            <w:r w:rsidR="00F677CF" w:rsidRPr="009C5B76">
              <w:rPr>
                <w:rFonts w:ascii="Book Antiqua" w:eastAsia="Cambria" w:hAnsi="Book Antiqua" w:cs="Cambria"/>
                <w:color w:val="auto"/>
                <w:sz w:val="24"/>
                <w:szCs w:val="24"/>
              </w:rPr>
              <w:t>yr</w:t>
            </w:r>
            <w:proofErr w:type="spellEnd"/>
          </w:p>
        </w:tc>
        <w:tc>
          <w:tcPr>
            <w:tcW w:w="1438" w:type="dxa"/>
          </w:tcPr>
          <w:p w14:paraId="07154DCA"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283 (31)</w:t>
            </w:r>
          </w:p>
        </w:tc>
        <w:tc>
          <w:tcPr>
            <w:tcW w:w="1260" w:type="dxa"/>
          </w:tcPr>
          <w:p w14:paraId="5755F84D"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135.8</w:t>
            </w:r>
          </w:p>
        </w:tc>
        <w:tc>
          <w:tcPr>
            <w:tcW w:w="1170" w:type="dxa"/>
            <w:vMerge/>
            <w:vAlign w:val="center"/>
          </w:tcPr>
          <w:p w14:paraId="18238B79"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26AA7135"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73C5C655"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0556A10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79A278A4" w14:textId="77777777" w:rsidTr="007574E0">
        <w:tc>
          <w:tcPr>
            <w:tcW w:w="1708" w:type="dxa"/>
            <w:vMerge w:val="restart"/>
            <w:shd w:val="clear" w:color="auto" w:fill="auto"/>
            <w:vAlign w:val="center"/>
          </w:tcPr>
          <w:p w14:paraId="5801D3E2" w14:textId="2CCA1324" w:rsidR="00F677CF" w:rsidRPr="009C5B76" w:rsidRDefault="00F677CF" w:rsidP="00AB5FFF">
            <w:pPr>
              <w:pStyle w:val="Normal1"/>
              <w:spacing w:line="360" w:lineRule="auto"/>
              <w:jc w:val="both"/>
              <w:rPr>
                <w:rFonts w:ascii="Book Antiqua" w:eastAsia="Cambria" w:hAnsi="Book Antiqua" w:cs="Cambria"/>
                <w:b/>
                <w:color w:val="auto"/>
                <w:sz w:val="24"/>
                <w:szCs w:val="24"/>
                <w:vertAlign w:val="superscript"/>
              </w:rPr>
            </w:pPr>
            <w:r w:rsidRPr="009C5B76">
              <w:rPr>
                <w:rFonts w:ascii="Book Antiqua" w:eastAsia="Cambria" w:hAnsi="Book Antiqua" w:cs="Cambria"/>
                <w:b/>
                <w:color w:val="auto"/>
                <w:sz w:val="24"/>
                <w:szCs w:val="24"/>
              </w:rPr>
              <w:t>Glucose</w:t>
            </w:r>
            <w:r w:rsidR="007574E0" w:rsidRPr="009C5B76">
              <w:rPr>
                <w:rFonts w:ascii="Book Antiqua" w:eastAsia="Cambria" w:hAnsi="Book Antiqua" w:cs="Cambria"/>
                <w:b/>
                <w:color w:val="auto"/>
                <w:sz w:val="24"/>
                <w:szCs w:val="24"/>
                <w:vertAlign w:val="superscript"/>
              </w:rPr>
              <w:t>1</w:t>
            </w:r>
          </w:p>
        </w:tc>
        <w:tc>
          <w:tcPr>
            <w:tcW w:w="2337" w:type="dxa"/>
            <w:vAlign w:val="center"/>
          </w:tcPr>
          <w:p w14:paraId="592A69B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Normal (&lt; 115 mg/dL)</w:t>
            </w:r>
          </w:p>
        </w:tc>
        <w:tc>
          <w:tcPr>
            <w:tcW w:w="1438" w:type="dxa"/>
          </w:tcPr>
          <w:p w14:paraId="4B27029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392 (44)</w:t>
            </w:r>
          </w:p>
        </w:tc>
        <w:tc>
          <w:tcPr>
            <w:tcW w:w="1260" w:type="dxa"/>
          </w:tcPr>
          <w:p w14:paraId="329B955A"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137.6</w:t>
            </w:r>
          </w:p>
        </w:tc>
        <w:tc>
          <w:tcPr>
            <w:tcW w:w="1170" w:type="dxa"/>
            <w:vMerge w:val="restart"/>
            <w:vAlign w:val="center"/>
          </w:tcPr>
          <w:p w14:paraId="15BD7B82"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0.0001</w:t>
            </w:r>
          </w:p>
        </w:tc>
        <w:tc>
          <w:tcPr>
            <w:tcW w:w="1357" w:type="dxa"/>
            <w:vMerge w:val="restart"/>
            <w:vAlign w:val="center"/>
          </w:tcPr>
          <w:p w14:paraId="2137ED97"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0.127</w:t>
            </w:r>
          </w:p>
        </w:tc>
      </w:tr>
      <w:tr w:rsidR="009C5B76" w:rsidRPr="009C5B76" w14:paraId="1B0D184C" w14:textId="77777777" w:rsidTr="007574E0">
        <w:tc>
          <w:tcPr>
            <w:tcW w:w="1708" w:type="dxa"/>
            <w:vMerge/>
            <w:shd w:val="clear" w:color="auto" w:fill="auto"/>
            <w:vAlign w:val="center"/>
          </w:tcPr>
          <w:p w14:paraId="68FB3405"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vAlign w:val="center"/>
          </w:tcPr>
          <w:p w14:paraId="08079B2E" w14:textId="51972EAB"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Elevated (</w:t>
            </w:r>
            <w:r w:rsidR="007574E0" w:rsidRPr="009C5B76">
              <w:rPr>
                <w:rFonts w:ascii="Book Antiqua" w:eastAsia="Cambria" w:hAnsi="Book Antiqua" w:cs="Cambria"/>
                <w:color w:val="auto"/>
                <w:sz w:val="24"/>
                <w:szCs w:val="24"/>
              </w:rPr>
              <w:t xml:space="preserve">≥ </w:t>
            </w:r>
            <w:r w:rsidRPr="009C5B76">
              <w:rPr>
                <w:rFonts w:ascii="Book Antiqua" w:eastAsia="Cambria" w:hAnsi="Book Antiqua" w:cs="Cambria"/>
                <w:color w:val="auto"/>
                <w:sz w:val="24"/>
                <w:szCs w:val="24"/>
              </w:rPr>
              <w:t>115 mg/dL)</w:t>
            </w:r>
          </w:p>
        </w:tc>
        <w:tc>
          <w:tcPr>
            <w:tcW w:w="1438" w:type="dxa"/>
          </w:tcPr>
          <w:p w14:paraId="26D8F4C0"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501 (56)</w:t>
            </w:r>
          </w:p>
        </w:tc>
        <w:tc>
          <w:tcPr>
            <w:tcW w:w="1260" w:type="dxa"/>
          </w:tcPr>
          <w:p w14:paraId="6C3236B3"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135.7</w:t>
            </w:r>
          </w:p>
        </w:tc>
        <w:tc>
          <w:tcPr>
            <w:tcW w:w="1170" w:type="dxa"/>
            <w:vMerge/>
            <w:vAlign w:val="center"/>
          </w:tcPr>
          <w:p w14:paraId="5D695FC5"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2E8BF464"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4A2B626A"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7D6B5E4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41CF50F8" w14:textId="77777777" w:rsidTr="007574E0">
        <w:tc>
          <w:tcPr>
            <w:tcW w:w="1708" w:type="dxa"/>
            <w:vMerge w:val="restart"/>
            <w:shd w:val="clear" w:color="auto" w:fill="auto"/>
            <w:vAlign w:val="center"/>
          </w:tcPr>
          <w:p w14:paraId="6069E629"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r w:rsidRPr="009C5B76">
              <w:rPr>
                <w:rFonts w:ascii="Book Antiqua" w:eastAsia="Cambria" w:hAnsi="Book Antiqua" w:cs="Cambria"/>
                <w:b/>
                <w:color w:val="auto"/>
                <w:sz w:val="24"/>
                <w:szCs w:val="24"/>
              </w:rPr>
              <w:t>Illness Severity</w:t>
            </w:r>
          </w:p>
        </w:tc>
        <w:tc>
          <w:tcPr>
            <w:tcW w:w="2337" w:type="dxa"/>
          </w:tcPr>
          <w:p w14:paraId="59AFA8D5" w14:textId="0F18314F"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 xml:space="preserve">No </w:t>
            </w:r>
            <w:r w:rsidR="007574E0" w:rsidRPr="009C5B76">
              <w:rPr>
                <w:rFonts w:ascii="Book Antiqua" w:eastAsia="Cambria" w:hAnsi="Book Antiqua" w:cs="Cambria"/>
                <w:color w:val="auto"/>
                <w:sz w:val="24"/>
                <w:szCs w:val="24"/>
              </w:rPr>
              <w:t>infectious manifestations</w:t>
            </w:r>
          </w:p>
        </w:tc>
        <w:tc>
          <w:tcPr>
            <w:tcW w:w="1438" w:type="dxa"/>
            <w:vAlign w:val="center"/>
          </w:tcPr>
          <w:p w14:paraId="42ECC97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403 (44)</w:t>
            </w:r>
          </w:p>
        </w:tc>
        <w:tc>
          <w:tcPr>
            <w:tcW w:w="1260" w:type="dxa"/>
            <w:vAlign w:val="center"/>
          </w:tcPr>
          <w:p w14:paraId="10F9F57C"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138.7</w:t>
            </w:r>
          </w:p>
        </w:tc>
        <w:tc>
          <w:tcPr>
            <w:tcW w:w="1170" w:type="dxa"/>
            <w:vMerge w:val="restart"/>
            <w:vAlign w:val="center"/>
          </w:tcPr>
          <w:p w14:paraId="604B574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0.0001</w:t>
            </w:r>
          </w:p>
        </w:tc>
        <w:tc>
          <w:tcPr>
            <w:tcW w:w="1357" w:type="dxa"/>
            <w:vMerge w:val="restart"/>
            <w:vAlign w:val="center"/>
          </w:tcPr>
          <w:p w14:paraId="4561538E"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0.0001</w:t>
            </w:r>
          </w:p>
        </w:tc>
      </w:tr>
      <w:tr w:rsidR="009C5B76" w:rsidRPr="009C5B76" w14:paraId="0EA57819" w14:textId="77777777" w:rsidTr="007574E0">
        <w:tc>
          <w:tcPr>
            <w:tcW w:w="1708" w:type="dxa"/>
            <w:vMerge/>
            <w:shd w:val="clear" w:color="auto" w:fill="auto"/>
            <w:vAlign w:val="center"/>
          </w:tcPr>
          <w:p w14:paraId="49620087"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tcPr>
          <w:p w14:paraId="4FBB0AFE"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SIRS</w:t>
            </w:r>
          </w:p>
        </w:tc>
        <w:tc>
          <w:tcPr>
            <w:tcW w:w="1438" w:type="dxa"/>
          </w:tcPr>
          <w:p w14:paraId="55A184D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196 (21)</w:t>
            </w:r>
          </w:p>
        </w:tc>
        <w:tc>
          <w:tcPr>
            <w:tcW w:w="1260" w:type="dxa"/>
          </w:tcPr>
          <w:p w14:paraId="307232C1"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136.7</w:t>
            </w:r>
          </w:p>
        </w:tc>
        <w:tc>
          <w:tcPr>
            <w:tcW w:w="1170" w:type="dxa"/>
            <w:vMerge/>
            <w:vAlign w:val="center"/>
          </w:tcPr>
          <w:p w14:paraId="2811D940"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4FC83C7F"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4FC5C295"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70C69DED"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2417810B" w14:textId="77777777" w:rsidTr="007574E0">
        <w:tc>
          <w:tcPr>
            <w:tcW w:w="1708" w:type="dxa"/>
            <w:vMerge/>
            <w:shd w:val="clear" w:color="auto" w:fill="auto"/>
            <w:vAlign w:val="center"/>
          </w:tcPr>
          <w:p w14:paraId="7CFD193E"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tcPr>
          <w:p w14:paraId="14BE4847" w14:textId="77777777" w:rsidR="00F677CF" w:rsidRPr="009C5B76" w:rsidRDefault="00F677CF" w:rsidP="00AB5FFF">
            <w:pPr>
              <w:pStyle w:val="Normal1"/>
              <w:spacing w:line="360" w:lineRule="auto"/>
              <w:jc w:val="both"/>
              <w:rPr>
                <w:rFonts w:ascii="Book Antiqua" w:eastAsia="Cambria" w:hAnsi="Book Antiqua" w:cs="Cambria"/>
                <w:color w:val="auto"/>
                <w:sz w:val="24"/>
                <w:szCs w:val="24"/>
                <w:vertAlign w:val="superscript"/>
              </w:rPr>
            </w:pPr>
            <w:r w:rsidRPr="009C5B76">
              <w:rPr>
                <w:rFonts w:ascii="Book Antiqua" w:eastAsia="Cambria" w:hAnsi="Book Antiqua" w:cs="Cambria"/>
                <w:color w:val="auto"/>
                <w:sz w:val="24"/>
                <w:szCs w:val="24"/>
              </w:rPr>
              <w:t>Severe</w:t>
            </w:r>
          </w:p>
        </w:tc>
        <w:tc>
          <w:tcPr>
            <w:tcW w:w="1438" w:type="dxa"/>
          </w:tcPr>
          <w:p w14:paraId="62E77CD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154 (17)</w:t>
            </w:r>
          </w:p>
        </w:tc>
        <w:tc>
          <w:tcPr>
            <w:tcW w:w="1260" w:type="dxa"/>
          </w:tcPr>
          <w:p w14:paraId="65AE4FE0"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134.7</w:t>
            </w:r>
          </w:p>
        </w:tc>
        <w:tc>
          <w:tcPr>
            <w:tcW w:w="1170" w:type="dxa"/>
            <w:vMerge/>
            <w:vAlign w:val="center"/>
          </w:tcPr>
          <w:p w14:paraId="6B3B2E8C"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58759975"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328D0D3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684116E0"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6CAA5BB6" w14:textId="77777777" w:rsidTr="007574E0">
        <w:tc>
          <w:tcPr>
            <w:tcW w:w="1708" w:type="dxa"/>
            <w:vMerge/>
            <w:shd w:val="clear" w:color="auto" w:fill="auto"/>
            <w:vAlign w:val="center"/>
          </w:tcPr>
          <w:p w14:paraId="34BE4B87"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tcPr>
          <w:p w14:paraId="03644D4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Sepsis/MODS</w:t>
            </w:r>
          </w:p>
        </w:tc>
        <w:tc>
          <w:tcPr>
            <w:tcW w:w="1438" w:type="dxa"/>
          </w:tcPr>
          <w:p w14:paraId="39F5E22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167 (18)</w:t>
            </w:r>
          </w:p>
        </w:tc>
        <w:tc>
          <w:tcPr>
            <w:tcW w:w="1260" w:type="dxa"/>
          </w:tcPr>
          <w:p w14:paraId="28F1DCF1"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133.2</w:t>
            </w:r>
          </w:p>
        </w:tc>
        <w:tc>
          <w:tcPr>
            <w:tcW w:w="1170" w:type="dxa"/>
            <w:vMerge/>
            <w:vAlign w:val="center"/>
          </w:tcPr>
          <w:p w14:paraId="61B5DD2B"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18F2AFBD"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314C9577"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620ECBB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60870260" w14:textId="77777777" w:rsidTr="007574E0">
        <w:tc>
          <w:tcPr>
            <w:tcW w:w="1708" w:type="dxa"/>
            <w:vMerge w:val="restart"/>
            <w:shd w:val="clear" w:color="auto" w:fill="auto"/>
            <w:vAlign w:val="center"/>
          </w:tcPr>
          <w:p w14:paraId="5E8D3759"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r w:rsidRPr="009C5B76">
              <w:rPr>
                <w:rFonts w:ascii="Book Antiqua" w:eastAsia="Cambria" w:hAnsi="Book Antiqua" w:cs="Cambria"/>
                <w:b/>
                <w:color w:val="auto"/>
                <w:sz w:val="24"/>
                <w:szCs w:val="24"/>
              </w:rPr>
              <w:t>Bacterial Location</w:t>
            </w:r>
          </w:p>
        </w:tc>
        <w:tc>
          <w:tcPr>
            <w:tcW w:w="2337" w:type="dxa"/>
            <w:vAlign w:val="center"/>
          </w:tcPr>
          <w:p w14:paraId="6A913044" w14:textId="5B073DA4"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None/</w:t>
            </w:r>
            <w:r w:rsidR="007574E0" w:rsidRPr="009C5B76">
              <w:rPr>
                <w:rFonts w:ascii="Book Antiqua" w:eastAsia="Cambria" w:hAnsi="Book Antiqua" w:cs="Cambria"/>
                <w:color w:val="auto"/>
                <w:sz w:val="24"/>
                <w:szCs w:val="24"/>
              </w:rPr>
              <w:t>s</w:t>
            </w:r>
            <w:r w:rsidRPr="009C5B76">
              <w:rPr>
                <w:rFonts w:ascii="Book Antiqua" w:eastAsia="Cambria" w:hAnsi="Book Antiqua" w:cs="Cambria"/>
                <w:color w:val="auto"/>
                <w:sz w:val="24"/>
                <w:szCs w:val="24"/>
              </w:rPr>
              <w:t>terile</w:t>
            </w:r>
          </w:p>
        </w:tc>
        <w:tc>
          <w:tcPr>
            <w:tcW w:w="1438" w:type="dxa"/>
          </w:tcPr>
          <w:p w14:paraId="5EF57FDC"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396 (45)</w:t>
            </w:r>
          </w:p>
        </w:tc>
        <w:tc>
          <w:tcPr>
            <w:tcW w:w="1260" w:type="dxa"/>
          </w:tcPr>
          <w:p w14:paraId="0B370EFD"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138.3</w:t>
            </w:r>
          </w:p>
        </w:tc>
        <w:tc>
          <w:tcPr>
            <w:tcW w:w="1170" w:type="dxa"/>
            <w:vMerge w:val="restart"/>
            <w:vAlign w:val="center"/>
          </w:tcPr>
          <w:p w14:paraId="5A46C13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0.0001</w:t>
            </w:r>
          </w:p>
        </w:tc>
        <w:tc>
          <w:tcPr>
            <w:tcW w:w="1357" w:type="dxa"/>
            <w:vMerge w:val="restart"/>
            <w:vAlign w:val="center"/>
          </w:tcPr>
          <w:p w14:paraId="677076B6"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0.023</w:t>
            </w:r>
          </w:p>
        </w:tc>
      </w:tr>
      <w:tr w:rsidR="009C5B76" w:rsidRPr="009C5B76" w14:paraId="77BFD0BD" w14:textId="77777777" w:rsidTr="007574E0">
        <w:tc>
          <w:tcPr>
            <w:tcW w:w="1708" w:type="dxa"/>
            <w:vMerge/>
            <w:shd w:val="clear" w:color="auto" w:fill="auto"/>
            <w:vAlign w:val="center"/>
          </w:tcPr>
          <w:p w14:paraId="36730A0C"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vAlign w:val="center"/>
          </w:tcPr>
          <w:p w14:paraId="76553AC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Gallstone only</w:t>
            </w:r>
          </w:p>
        </w:tc>
        <w:tc>
          <w:tcPr>
            <w:tcW w:w="1438" w:type="dxa"/>
          </w:tcPr>
          <w:p w14:paraId="3EBD155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60 (7)</w:t>
            </w:r>
          </w:p>
        </w:tc>
        <w:tc>
          <w:tcPr>
            <w:tcW w:w="1260" w:type="dxa"/>
          </w:tcPr>
          <w:p w14:paraId="76E8D98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137.2</w:t>
            </w:r>
          </w:p>
        </w:tc>
        <w:tc>
          <w:tcPr>
            <w:tcW w:w="1170" w:type="dxa"/>
            <w:vMerge/>
            <w:vAlign w:val="center"/>
          </w:tcPr>
          <w:p w14:paraId="5DEF482C"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3FB09853"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74D087E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7EFAD4BA"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07AE3837" w14:textId="77777777" w:rsidTr="007574E0">
        <w:tc>
          <w:tcPr>
            <w:tcW w:w="1708" w:type="dxa"/>
            <w:vMerge/>
            <w:shd w:val="clear" w:color="auto" w:fill="auto"/>
            <w:vAlign w:val="center"/>
          </w:tcPr>
          <w:p w14:paraId="14B7D587"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vAlign w:val="center"/>
          </w:tcPr>
          <w:p w14:paraId="6B87610D"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Bile</w:t>
            </w:r>
          </w:p>
        </w:tc>
        <w:tc>
          <w:tcPr>
            <w:tcW w:w="1438" w:type="dxa"/>
          </w:tcPr>
          <w:p w14:paraId="43A314BA"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338 (38)</w:t>
            </w:r>
          </w:p>
        </w:tc>
        <w:tc>
          <w:tcPr>
            <w:tcW w:w="1260" w:type="dxa"/>
          </w:tcPr>
          <w:p w14:paraId="625EF7B7"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135.4</w:t>
            </w:r>
          </w:p>
        </w:tc>
        <w:tc>
          <w:tcPr>
            <w:tcW w:w="1170" w:type="dxa"/>
            <w:vMerge/>
            <w:vAlign w:val="center"/>
          </w:tcPr>
          <w:p w14:paraId="705200A4"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14EF99A1"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46E56751"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69B9603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59916712" w14:textId="77777777" w:rsidTr="007574E0">
        <w:tc>
          <w:tcPr>
            <w:tcW w:w="1708" w:type="dxa"/>
            <w:vMerge/>
            <w:shd w:val="clear" w:color="auto" w:fill="auto"/>
            <w:vAlign w:val="center"/>
          </w:tcPr>
          <w:p w14:paraId="41AF5BF7"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rPr>
            </w:pPr>
          </w:p>
        </w:tc>
        <w:tc>
          <w:tcPr>
            <w:tcW w:w="2337" w:type="dxa"/>
            <w:vAlign w:val="center"/>
          </w:tcPr>
          <w:p w14:paraId="7F67DF3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Blood</w:t>
            </w:r>
          </w:p>
        </w:tc>
        <w:tc>
          <w:tcPr>
            <w:tcW w:w="1438" w:type="dxa"/>
          </w:tcPr>
          <w:p w14:paraId="4EEBC5B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85 (10)</w:t>
            </w:r>
          </w:p>
        </w:tc>
        <w:tc>
          <w:tcPr>
            <w:tcW w:w="1260" w:type="dxa"/>
          </w:tcPr>
          <w:p w14:paraId="460D74F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133.1</w:t>
            </w:r>
          </w:p>
        </w:tc>
        <w:tc>
          <w:tcPr>
            <w:tcW w:w="1170" w:type="dxa"/>
            <w:vMerge/>
            <w:vAlign w:val="center"/>
          </w:tcPr>
          <w:p w14:paraId="0D4D265D"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63C57036"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286EAAD3"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389C2703"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331A7A3B" w14:textId="77777777" w:rsidTr="007574E0">
        <w:trPr>
          <w:trHeight w:val="160"/>
        </w:trPr>
        <w:tc>
          <w:tcPr>
            <w:tcW w:w="1708" w:type="dxa"/>
            <w:vMerge w:val="restart"/>
            <w:shd w:val="clear" w:color="auto" w:fill="auto"/>
            <w:vAlign w:val="center"/>
          </w:tcPr>
          <w:p w14:paraId="3A2BF43B" w14:textId="77777777" w:rsidR="00F677CF" w:rsidRPr="009C5B76" w:rsidRDefault="00F677CF" w:rsidP="00AB5FFF">
            <w:pPr>
              <w:pStyle w:val="Normal1"/>
              <w:spacing w:line="360" w:lineRule="auto"/>
              <w:jc w:val="both"/>
              <w:rPr>
                <w:rFonts w:ascii="Book Antiqua" w:eastAsia="Cambria" w:hAnsi="Book Antiqua" w:cs="Cambria"/>
                <w:b/>
                <w:color w:val="auto"/>
                <w:sz w:val="24"/>
                <w:szCs w:val="24"/>
                <w:vertAlign w:val="superscript"/>
              </w:rPr>
            </w:pPr>
            <w:r w:rsidRPr="009C5B76">
              <w:rPr>
                <w:rFonts w:ascii="Book Antiqua" w:eastAsia="Cambria" w:hAnsi="Book Antiqua" w:cs="Cambria"/>
                <w:b/>
                <w:color w:val="auto"/>
                <w:sz w:val="24"/>
                <w:szCs w:val="24"/>
              </w:rPr>
              <w:t>Gangrenous Changes</w:t>
            </w:r>
          </w:p>
        </w:tc>
        <w:tc>
          <w:tcPr>
            <w:tcW w:w="2337" w:type="dxa"/>
          </w:tcPr>
          <w:p w14:paraId="43455B5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None</w:t>
            </w:r>
          </w:p>
        </w:tc>
        <w:tc>
          <w:tcPr>
            <w:tcW w:w="1438" w:type="dxa"/>
          </w:tcPr>
          <w:p w14:paraId="56CE05A0"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732 (80)</w:t>
            </w:r>
          </w:p>
        </w:tc>
        <w:tc>
          <w:tcPr>
            <w:tcW w:w="1260" w:type="dxa"/>
          </w:tcPr>
          <w:p w14:paraId="38BAAFF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137.3</w:t>
            </w:r>
          </w:p>
        </w:tc>
        <w:tc>
          <w:tcPr>
            <w:tcW w:w="1170" w:type="dxa"/>
            <w:vMerge w:val="restart"/>
            <w:vAlign w:val="center"/>
          </w:tcPr>
          <w:p w14:paraId="6CFDF664"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0.0001</w:t>
            </w:r>
          </w:p>
        </w:tc>
        <w:tc>
          <w:tcPr>
            <w:tcW w:w="1357" w:type="dxa"/>
            <w:vMerge w:val="restart"/>
            <w:vAlign w:val="center"/>
          </w:tcPr>
          <w:p w14:paraId="65E23BBC"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0.002</w:t>
            </w:r>
          </w:p>
        </w:tc>
      </w:tr>
      <w:tr w:rsidR="009C5B76" w:rsidRPr="009C5B76" w14:paraId="0BB99F19" w14:textId="77777777" w:rsidTr="007574E0">
        <w:tc>
          <w:tcPr>
            <w:tcW w:w="1708" w:type="dxa"/>
            <w:vMerge/>
            <w:shd w:val="clear" w:color="auto" w:fill="auto"/>
            <w:vAlign w:val="center"/>
          </w:tcPr>
          <w:p w14:paraId="19D0089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c>
          <w:tcPr>
            <w:tcW w:w="2337" w:type="dxa"/>
          </w:tcPr>
          <w:p w14:paraId="5CE67CE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Gangrene</w:t>
            </w:r>
          </w:p>
        </w:tc>
        <w:tc>
          <w:tcPr>
            <w:tcW w:w="1438" w:type="dxa"/>
          </w:tcPr>
          <w:p w14:paraId="11532B13"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188 (20)</w:t>
            </w:r>
          </w:p>
        </w:tc>
        <w:tc>
          <w:tcPr>
            <w:tcW w:w="1260" w:type="dxa"/>
          </w:tcPr>
          <w:p w14:paraId="3EA83A5D"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133.8</w:t>
            </w:r>
          </w:p>
        </w:tc>
        <w:tc>
          <w:tcPr>
            <w:tcW w:w="1170" w:type="dxa"/>
            <w:vMerge/>
            <w:vAlign w:val="center"/>
          </w:tcPr>
          <w:p w14:paraId="56D3E00B"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1946F32B"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51EB850C"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535C01B0"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63FCEF31" w14:textId="77777777" w:rsidTr="007574E0">
        <w:tc>
          <w:tcPr>
            <w:tcW w:w="1708" w:type="dxa"/>
            <w:vMerge w:val="restart"/>
            <w:shd w:val="clear" w:color="auto" w:fill="auto"/>
            <w:vAlign w:val="center"/>
          </w:tcPr>
          <w:p w14:paraId="6B19339B" w14:textId="28D4F22C" w:rsidR="00F677CF" w:rsidRPr="009C5B76" w:rsidRDefault="00F677CF" w:rsidP="00AB5FFF">
            <w:pPr>
              <w:pStyle w:val="Normal1"/>
              <w:spacing w:line="360" w:lineRule="auto"/>
              <w:jc w:val="both"/>
              <w:rPr>
                <w:rFonts w:ascii="Book Antiqua" w:eastAsia="Cambria" w:hAnsi="Book Antiqua" w:cs="Cambria"/>
                <w:b/>
                <w:color w:val="auto"/>
                <w:sz w:val="24"/>
                <w:szCs w:val="24"/>
                <w:vertAlign w:val="superscript"/>
              </w:rPr>
            </w:pPr>
            <w:proofErr w:type="spellStart"/>
            <w:r w:rsidRPr="009C5B76">
              <w:rPr>
                <w:rFonts w:ascii="Book Antiqua" w:eastAsia="Cambria" w:hAnsi="Book Antiqua" w:cs="Cambria"/>
                <w:b/>
                <w:color w:val="auto"/>
                <w:sz w:val="24"/>
                <w:szCs w:val="24"/>
              </w:rPr>
              <w:t>Charlson</w:t>
            </w:r>
            <w:proofErr w:type="spellEnd"/>
            <w:r w:rsidRPr="009C5B76">
              <w:rPr>
                <w:rFonts w:ascii="Book Antiqua" w:eastAsia="Cambria" w:hAnsi="Book Antiqua" w:cs="Cambria"/>
                <w:b/>
                <w:color w:val="auto"/>
                <w:sz w:val="24"/>
                <w:szCs w:val="24"/>
              </w:rPr>
              <w:t xml:space="preserve"> Co-Morbidity Index</w:t>
            </w:r>
            <w:r w:rsidR="007574E0" w:rsidRPr="009C5B76">
              <w:rPr>
                <w:rFonts w:ascii="Book Antiqua" w:eastAsia="Cambria" w:hAnsi="Book Antiqua" w:cs="Cambria"/>
                <w:b/>
                <w:color w:val="auto"/>
                <w:sz w:val="24"/>
                <w:szCs w:val="24"/>
                <w:vertAlign w:val="superscript"/>
              </w:rPr>
              <w:t>1</w:t>
            </w:r>
          </w:p>
        </w:tc>
        <w:tc>
          <w:tcPr>
            <w:tcW w:w="2337" w:type="dxa"/>
          </w:tcPr>
          <w:p w14:paraId="40DDC3FC"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0-2</w:t>
            </w:r>
          </w:p>
        </w:tc>
        <w:tc>
          <w:tcPr>
            <w:tcW w:w="1438" w:type="dxa"/>
          </w:tcPr>
          <w:p w14:paraId="16B46BFF"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518 (57)</w:t>
            </w:r>
          </w:p>
        </w:tc>
        <w:tc>
          <w:tcPr>
            <w:tcW w:w="1260" w:type="dxa"/>
          </w:tcPr>
          <w:p w14:paraId="229FDA20"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137.4</w:t>
            </w:r>
          </w:p>
        </w:tc>
        <w:tc>
          <w:tcPr>
            <w:tcW w:w="1170" w:type="dxa"/>
            <w:vMerge w:val="restart"/>
            <w:vAlign w:val="center"/>
          </w:tcPr>
          <w:p w14:paraId="697FB1D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0.0001</w:t>
            </w:r>
          </w:p>
        </w:tc>
        <w:tc>
          <w:tcPr>
            <w:tcW w:w="1357" w:type="dxa"/>
            <w:vMerge w:val="restart"/>
            <w:vAlign w:val="center"/>
          </w:tcPr>
          <w:p w14:paraId="62D6C2D2" w14:textId="5E6AD04A"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 xml:space="preserve"> 0.001</w:t>
            </w:r>
          </w:p>
        </w:tc>
      </w:tr>
      <w:tr w:rsidR="009C5B76" w:rsidRPr="009C5B76" w14:paraId="365FFB38" w14:textId="77777777" w:rsidTr="007574E0">
        <w:tc>
          <w:tcPr>
            <w:tcW w:w="1708" w:type="dxa"/>
            <w:vMerge/>
            <w:shd w:val="clear" w:color="auto" w:fill="auto"/>
            <w:vAlign w:val="center"/>
          </w:tcPr>
          <w:p w14:paraId="79712322"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c>
          <w:tcPr>
            <w:tcW w:w="2337" w:type="dxa"/>
          </w:tcPr>
          <w:p w14:paraId="045DC49E"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3-4</w:t>
            </w:r>
          </w:p>
        </w:tc>
        <w:tc>
          <w:tcPr>
            <w:tcW w:w="1438" w:type="dxa"/>
          </w:tcPr>
          <w:p w14:paraId="1C4C9F37"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261 (29)</w:t>
            </w:r>
          </w:p>
        </w:tc>
        <w:tc>
          <w:tcPr>
            <w:tcW w:w="1260" w:type="dxa"/>
          </w:tcPr>
          <w:p w14:paraId="4284D533"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136.2</w:t>
            </w:r>
          </w:p>
        </w:tc>
        <w:tc>
          <w:tcPr>
            <w:tcW w:w="1170" w:type="dxa"/>
            <w:vMerge/>
            <w:vAlign w:val="center"/>
          </w:tcPr>
          <w:p w14:paraId="7CF3E5A8"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vAlign w:val="center"/>
          </w:tcPr>
          <w:p w14:paraId="33BE5FF5"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297412A5"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64FC1935"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r w:rsidR="009C5B76" w:rsidRPr="009C5B76" w14:paraId="67D9E44F" w14:textId="77777777" w:rsidTr="007574E0">
        <w:tc>
          <w:tcPr>
            <w:tcW w:w="1708" w:type="dxa"/>
            <w:vMerge/>
            <w:tcBorders>
              <w:bottom w:val="single" w:sz="4" w:space="0" w:color="auto"/>
            </w:tcBorders>
            <w:shd w:val="clear" w:color="auto" w:fill="auto"/>
            <w:vAlign w:val="center"/>
          </w:tcPr>
          <w:p w14:paraId="1B355B94"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c>
          <w:tcPr>
            <w:tcW w:w="2337" w:type="dxa"/>
            <w:tcBorders>
              <w:bottom w:val="single" w:sz="4" w:space="0" w:color="auto"/>
            </w:tcBorders>
          </w:tcPr>
          <w:p w14:paraId="6906F423"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5 or more</w:t>
            </w:r>
          </w:p>
        </w:tc>
        <w:tc>
          <w:tcPr>
            <w:tcW w:w="1438" w:type="dxa"/>
            <w:tcBorders>
              <w:bottom w:val="single" w:sz="4" w:space="0" w:color="auto"/>
            </w:tcBorders>
          </w:tcPr>
          <w:p w14:paraId="4AD0C578"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140 (14)</w:t>
            </w:r>
          </w:p>
        </w:tc>
        <w:tc>
          <w:tcPr>
            <w:tcW w:w="1260" w:type="dxa"/>
            <w:tcBorders>
              <w:bottom w:val="single" w:sz="4" w:space="0" w:color="auto"/>
            </w:tcBorders>
          </w:tcPr>
          <w:p w14:paraId="463475DE"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r w:rsidRPr="009C5B76">
              <w:rPr>
                <w:rFonts w:ascii="Book Antiqua" w:eastAsia="Cambria" w:hAnsi="Book Antiqua" w:cs="Cambria"/>
                <w:color w:val="auto"/>
                <w:sz w:val="24"/>
                <w:szCs w:val="24"/>
              </w:rPr>
              <w:t>134.6</w:t>
            </w:r>
          </w:p>
        </w:tc>
        <w:tc>
          <w:tcPr>
            <w:tcW w:w="1170" w:type="dxa"/>
            <w:vMerge/>
            <w:tcBorders>
              <w:bottom w:val="single" w:sz="4" w:space="0" w:color="auto"/>
            </w:tcBorders>
            <w:vAlign w:val="center"/>
          </w:tcPr>
          <w:p w14:paraId="659AA75A"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tc>
        <w:tc>
          <w:tcPr>
            <w:tcW w:w="1357" w:type="dxa"/>
            <w:vMerge/>
            <w:tcBorders>
              <w:bottom w:val="single" w:sz="4" w:space="0" w:color="auto"/>
            </w:tcBorders>
            <w:vAlign w:val="center"/>
          </w:tcPr>
          <w:p w14:paraId="79132280" w14:textId="77777777" w:rsidR="00F677CF" w:rsidRPr="009C5B76" w:rsidRDefault="00F677CF" w:rsidP="00AB5FFF">
            <w:pPr>
              <w:pStyle w:val="Normal1"/>
              <w:widowControl w:val="0"/>
              <w:spacing w:line="360" w:lineRule="auto"/>
              <w:jc w:val="both"/>
              <w:rPr>
                <w:rFonts w:ascii="Book Antiqua" w:eastAsia="Cambria" w:hAnsi="Book Antiqua" w:cs="Cambria"/>
                <w:color w:val="auto"/>
                <w:sz w:val="24"/>
                <w:szCs w:val="24"/>
              </w:rPr>
            </w:pPr>
          </w:p>
          <w:p w14:paraId="6E1F7D89"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p w14:paraId="491FE67B" w14:textId="77777777" w:rsidR="00F677CF" w:rsidRPr="009C5B76" w:rsidRDefault="00F677CF" w:rsidP="00AB5FFF">
            <w:pPr>
              <w:pStyle w:val="Normal1"/>
              <w:spacing w:line="360" w:lineRule="auto"/>
              <w:jc w:val="both"/>
              <w:rPr>
                <w:rFonts w:ascii="Book Antiqua" w:eastAsia="Cambria" w:hAnsi="Book Antiqua" w:cs="Cambria"/>
                <w:color w:val="auto"/>
                <w:sz w:val="24"/>
                <w:szCs w:val="24"/>
              </w:rPr>
            </w:pPr>
          </w:p>
        </w:tc>
      </w:tr>
    </w:tbl>
    <w:p w14:paraId="4C03CBFF" w14:textId="78BD43C6" w:rsidR="00695DFA" w:rsidRPr="009C5B76" w:rsidRDefault="007574E0" w:rsidP="007574E0">
      <w:pPr>
        <w:spacing w:line="360" w:lineRule="auto"/>
        <w:jc w:val="both"/>
        <w:rPr>
          <w:rFonts w:ascii="Book Antiqua" w:eastAsia="Times New Roman" w:hAnsi="Book Antiqua" w:cs="Times New Roman"/>
          <w:color w:val="auto"/>
          <w:sz w:val="24"/>
          <w:szCs w:val="24"/>
        </w:rPr>
      </w:pPr>
      <w:proofErr w:type="gramStart"/>
      <w:r w:rsidRPr="009C5B76">
        <w:rPr>
          <w:rFonts w:ascii="Book Antiqua" w:eastAsia="Times New Roman" w:hAnsi="Book Antiqua" w:cs="Times New Roman"/>
          <w:color w:val="auto"/>
          <w:sz w:val="24"/>
          <w:szCs w:val="24"/>
          <w:vertAlign w:val="superscript"/>
        </w:rPr>
        <w:t>1</w:t>
      </w:r>
      <w:r w:rsidRPr="009C5B76">
        <w:rPr>
          <w:rFonts w:ascii="Book Antiqua" w:eastAsia="Times New Roman" w:hAnsi="Book Antiqua" w:cs="Times New Roman"/>
          <w:color w:val="auto"/>
          <w:sz w:val="24"/>
          <w:szCs w:val="24"/>
        </w:rPr>
        <w:t>Analyzed as a continuous variable.</w:t>
      </w:r>
      <w:proofErr w:type="gramEnd"/>
      <w:r w:rsidRPr="009C5B76">
        <w:rPr>
          <w:rFonts w:ascii="Book Antiqua" w:eastAsia="Times New Roman" w:hAnsi="Book Antiqua" w:cs="Times New Roman"/>
          <w:color w:val="auto"/>
          <w:sz w:val="24"/>
          <w:szCs w:val="24"/>
        </w:rPr>
        <w:t xml:space="preserve"> MODS: Multisystem organ dysfunction syndrome;</w:t>
      </w:r>
      <w:r w:rsidRPr="009C5B76">
        <w:rPr>
          <w:rFonts w:ascii="Book Antiqua" w:eastAsia="Cambria" w:hAnsi="Book Antiqua" w:cs="Cambria"/>
          <w:color w:val="auto"/>
          <w:sz w:val="24"/>
          <w:szCs w:val="24"/>
        </w:rPr>
        <w:t xml:space="preserve"> SIRS: </w:t>
      </w:r>
      <w:r w:rsidRPr="009C5B76">
        <w:rPr>
          <w:rFonts w:ascii="Book Antiqua" w:hAnsi="Book Antiqua" w:cs="Times New Roman"/>
          <w:color w:val="auto"/>
          <w:sz w:val="24"/>
          <w:szCs w:val="24"/>
        </w:rPr>
        <w:t>Systemic inflammatory response syndrome;</w:t>
      </w:r>
      <w:r w:rsidRPr="009C5B76">
        <w:rPr>
          <w:rFonts w:ascii="Book Antiqua" w:eastAsia="Times New Roman" w:hAnsi="Book Antiqua" w:cs="Times New Roman"/>
          <w:color w:val="auto"/>
          <w:sz w:val="24"/>
          <w:szCs w:val="24"/>
        </w:rPr>
        <w:t xml:space="preserve"> Gangrenous changes: Gangrenous cholecystitis, gallbladder perforation, abscess, necrotizing pancreatitis.</w:t>
      </w:r>
    </w:p>
    <w:sectPr w:rsidR="00695DFA" w:rsidRPr="009C5B76" w:rsidSect="00784D0C">
      <w:headerReference w:type="default" r:id="rId14"/>
      <w:type w:val="continuous"/>
      <w:pgSz w:w="12240" w:h="15840"/>
      <w:pgMar w:top="1440" w:right="1440" w:bottom="1440" w:left="1440" w:header="36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F2E4C" w14:textId="77777777" w:rsidR="00D25C43" w:rsidRDefault="00D25C43" w:rsidP="00695DFA">
      <w:pPr>
        <w:spacing w:line="240" w:lineRule="auto"/>
      </w:pPr>
      <w:r>
        <w:separator/>
      </w:r>
    </w:p>
  </w:endnote>
  <w:endnote w:type="continuationSeparator" w:id="0">
    <w:p w14:paraId="30B1E171" w14:textId="77777777" w:rsidR="00D25C43" w:rsidRDefault="00D25C43" w:rsidP="00695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75BEF" w14:textId="77777777" w:rsidR="00D25C43" w:rsidRDefault="00D25C43" w:rsidP="00695DFA">
      <w:pPr>
        <w:spacing w:line="240" w:lineRule="auto"/>
      </w:pPr>
      <w:r>
        <w:separator/>
      </w:r>
    </w:p>
  </w:footnote>
  <w:footnote w:type="continuationSeparator" w:id="0">
    <w:p w14:paraId="6A1EBD87" w14:textId="77777777" w:rsidR="00D25C43" w:rsidRDefault="00D25C43" w:rsidP="00695D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3994" w14:textId="067D6A07" w:rsidR="00CA0229" w:rsidRDefault="00CA0229">
    <w:pPr>
      <w:pStyle w:val="a8"/>
      <w:jc w:val="center"/>
    </w:pPr>
  </w:p>
  <w:p w14:paraId="1114B0C5" w14:textId="77777777" w:rsidR="00CA0229" w:rsidRDefault="00CA0229">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C95"/>
    <w:multiLevelType w:val="multilevel"/>
    <w:tmpl w:val="5B788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4E3062"/>
    <w:multiLevelType w:val="hybridMultilevel"/>
    <w:tmpl w:val="93B899F4"/>
    <w:lvl w:ilvl="0" w:tplc="A956C82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FA"/>
    <w:rsid w:val="000007FA"/>
    <w:rsid w:val="00002D63"/>
    <w:rsid w:val="00004B2B"/>
    <w:rsid w:val="00014711"/>
    <w:rsid w:val="00017DE9"/>
    <w:rsid w:val="00036296"/>
    <w:rsid w:val="000403AE"/>
    <w:rsid w:val="00045A16"/>
    <w:rsid w:val="0004648A"/>
    <w:rsid w:val="000467D6"/>
    <w:rsid w:val="000642AC"/>
    <w:rsid w:val="00070CAB"/>
    <w:rsid w:val="00072D1C"/>
    <w:rsid w:val="000743A1"/>
    <w:rsid w:val="00074D16"/>
    <w:rsid w:val="00091CD5"/>
    <w:rsid w:val="000A0EE2"/>
    <w:rsid w:val="000A70CC"/>
    <w:rsid w:val="000C5DCD"/>
    <w:rsid w:val="000C5FB3"/>
    <w:rsid w:val="000D5F5E"/>
    <w:rsid w:val="000E1942"/>
    <w:rsid w:val="000E39FC"/>
    <w:rsid w:val="000E5636"/>
    <w:rsid w:val="000F017C"/>
    <w:rsid w:val="000F0D88"/>
    <w:rsid w:val="000F5E86"/>
    <w:rsid w:val="001009D5"/>
    <w:rsid w:val="00104C80"/>
    <w:rsid w:val="00106368"/>
    <w:rsid w:val="001269B4"/>
    <w:rsid w:val="001329EF"/>
    <w:rsid w:val="00135BDB"/>
    <w:rsid w:val="00143DE1"/>
    <w:rsid w:val="00155877"/>
    <w:rsid w:val="00157C28"/>
    <w:rsid w:val="001621F2"/>
    <w:rsid w:val="00162D74"/>
    <w:rsid w:val="00167385"/>
    <w:rsid w:val="00176A06"/>
    <w:rsid w:val="001825DA"/>
    <w:rsid w:val="00192433"/>
    <w:rsid w:val="001934A4"/>
    <w:rsid w:val="00193C79"/>
    <w:rsid w:val="00196067"/>
    <w:rsid w:val="001B1DD1"/>
    <w:rsid w:val="001E3E5B"/>
    <w:rsid w:val="001E40EF"/>
    <w:rsid w:val="001F1DE2"/>
    <w:rsid w:val="00215247"/>
    <w:rsid w:val="00215A7C"/>
    <w:rsid w:val="0022253F"/>
    <w:rsid w:val="0022438C"/>
    <w:rsid w:val="00225216"/>
    <w:rsid w:val="00226C6F"/>
    <w:rsid w:val="00227B2F"/>
    <w:rsid w:val="002348DE"/>
    <w:rsid w:val="002429A7"/>
    <w:rsid w:val="00260EC7"/>
    <w:rsid w:val="00265368"/>
    <w:rsid w:val="00275E4A"/>
    <w:rsid w:val="002775DD"/>
    <w:rsid w:val="002816B5"/>
    <w:rsid w:val="002842CF"/>
    <w:rsid w:val="0028486B"/>
    <w:rsid w:val="00287C4B"/>
    <w:rsid w:val="002950C2"/>
    <w:rsid w:val="002A253F"/>
    <w:rsid w:val="002A31E8"/>
    <w:rsid w:val="002B3C82"/>
    <w:rsid w:val="002C251F"/>
    <w:rsid w:val="002C4E97"/>
    <w:rsid w:val="002D1AAC"/>
    <w:rsid w:val="002D2A7C"/>
    <w:rsid w:val="002E29D6"/>
    <w:rsid w:val="002F38ED"/>
    <w:rsid w:val="00305525"/>
    <w:rsid w:val="00310C96"/>
    <w:rsid w:val="00311762"/>
    <w:rsid w:val="00317F5D"/>
    <w:rsid w:val="00330254"/>
    <w:rsid w:val="00331B58"/>
    <w:rsid w:val="003340B5"/>
    <w:rsid w:val="003372E2"/>
    <w:rsid w:val="00337A3B"/>
    <w:rsid w:val="0034232C"/>
    <w:rsid w:val="003524D7"/>
    <w:rsid w:val="0035637D"/>
    <w:rsid w:val="00357CCD"/>
    <w:rsid w:val="003620EF"/>
    <w:rsid w:val="00372BD8"/>
    <w:rsid w:val="00373B74"/>
    <w:rsid w:val="00373FC3"/>
    <w:rsid w:val="00374E38"/>
    <w:rsid w:val="00381EED"/>
    <w:rsid w:val="00396EC3"/>
    <w:rsid w:val="003A39E1"/>
    <w:rsid w:val="003B258F"/>
    <w:rsid w:val="003D46CF"/>
    <w:rsid w:val="003F155D"/>
    <w:rsid w:val="00405681"/>
    <w:rsid w:val="00414B30"/>
    <w:rsid w:val="00423C54"/>
    <w:rsid w:val="00425DFE"/>
    <w:rsid w:val="004312F4"/>
    <w:rsid w:val="00441999"/>
    <w:rsid w:val="00445CD0"/>
    <w:rsid w:val="00451E94"/>
    <w:rsid w:val="00454B6B"/>
    <w:rsid w:val="00466BE6"/>
    <w:rsid w:val="00470D83"/>
    <w:rsid w:val="00474A39"/>
    <w:rsid w:val="004A40D9"/>
    <w:rsid w:val="004B0F5D"/>
    <w:rsid w:val="004B23AD"/>
    <w:rsid w:val="004B54A7"/>
    <w:rsid w:val="004C69B3"/>
    <w:rsid w:val="004E4CB2"/>
    <w:rsid w:val="004F2FBE"/>
    <w:rsid w:val="004F5FBD"/>
    <w:rsid w:val="00502647"/>
    <w:rsid w:val="00511208"/>
    <w:rsid w:val="0051448A"/>
    <w:rsid w:val="005211C8"/>
    <w:rsid w:val="005235F4"/>
    <w:rsid w:val="00530ACC"/>
    <w:rsid w:val="00556DFE"/>
    <w:rsid w:val="005620B5"/>
    <w:rsid w:val="005621F8"/>
    <w:rsid w:val="0057245E"/>
    <w:rsid w:val="00574479"/>
    <w:rsid w:val="00577C0E"/>
    <w:rsid w:val="00580CF9"/>
    <w:rsid w:val="00585ACD"/>
    <w:rsid w:val="00591C9C"/>
    <w:rsid w:val="005949CC"/>
    <w:rsid w:val="0059634A"/>
    <w:rsid w:val="005B0006"/>
    <w:rsid w:val="005B5770"/>
    <w:rsid w:val="005D6E7E"/>
    <w:rsid w:val="005D7730"/>
    <w:rsid w:val="005E2B11"/>
    <w:rsid w:val="005E3AE8"/>
    <w:rsid w:val="005E7411"/>
    <w:rsid w:val="00601E93"/>
    <w:rsid w:val="00613C8E"/>
    <w:rsid w:val="00615332"/>
    <w:rsid w:val="006259F9"/>
    <w:rsid w:val="006306BE"/>
    <w:rsid w:val="00634204"/>
    <w:rsid w:val="00653CBA"/>
    <w:rsid w:val="00661585"/>
    <w:rsid w:val="006657DD"/>
    <w:rsid w:val="00667B68"/>
    <w:rsid w:val="006914DA"/>
    <w:rsid w:val="00695DFA"/>
    <w:rsid w:val="006A3D27"/>
    <w:rsid w:val="006B4324"/>
    <w:rsid w:val="006C0BCC"/>
    <w:rsid w:val="006C7A3B"/>
    <w:rsid w:val="006F5D41"/>
    <w:rsid w:val="006F77C5"/>
    <w:rsid w:val="00701536"/>
    <w:rsid w:val="00702A41"/>
    <w:rsid w:val="00710494"/>
    <w:rsid w:val="00722D89"/>
    <w:rsid w:val="00722F3E"/>
    <w:rsid w:val="00737928"/>
    <w:rsid w:val="00737947"/>
    <w:rsid w:val="00743F23"/>
    <w:rsid w:val="007574E0"/>
    <w:rsid w:val="00762FAC"/>
    <w:rsid w:val="00763AFC"/>
    <w:rsid w:val="0076524F"/>
    <w:rsid w:val="007667CA"/>
    <w:rsid w:val="00781C25"/>
    <w:rsid w:val="00784877"/>
    <w:rsid w:val="00784D0C"/>
    <w:rsid w:val="00793CB0"/>
    <w:rsid w:val="007A0C67"/>
    <w:rsid w:val="007A7831"/>
    <w:rsid w:val="007B32E9"/>
    <w:rsid w:val="007C4A7B"/>
    <w:rsid w:val="007C69C0"/>
    <w:rsid w:val="007C7183"/>
    <w:rsid w:val="007D123E"/>
    <w:rsid w:val="007D2503"/>
    <w:rsid w:val="007D515A"/>
    <w:rsid w:val="007D5906"/>
    <w:rsid w:val="007E033E"/>
    <w:rsid w:val="007F0295"/>
    <w:rsid w:val="00805836"/>
    <w:rsid w:val="00813B3F"/>
    <w:rsid w:val="00824AF7"/>
    <w:rsid w:val="00830948"/>
    <w:rsid w:val="00840D77"/>
    <w:rsid w:val="008422C5"/>
    <w:rsid w:val="00842738"/>
    <w:rsid w:val="00845F8F"/>
    <w:rsid w:val="00856584"/>
    <w:rsid w:val="00877401"/>
    <w:rsid w:val="0089643A"/>
    <w:rsid w:val="008A1D84"/>
    <w:rsid w:val="008A20C9"/>
    <w:rsid w:val="008B2A9B"/>
    <w:rsid w:val="008B47F3"/>
    <w:rsid w:val="008B4FCF"/>
    <w:rsid w:val="008C42E8"/>
    <w:rsid w:val="008C508B"/>
    <w:rsid w:val="008C6BEF"/>
    <w:rsid w:val="008D220E"/>
    <w:rsid w:val="008D4C81"/>
    <w:rsid w:val="008E1FC8"/>
    <w:rsid w:val="008F08CF"/>
    <w:rsid w:val="009057A4"/>
    <w:rsid w:val="009222C1"/>
    <w:rsid w:val="0092712D"/>
    <w:rsid w:val="00935AF2"/>
    <w:rsid w:val="009445A1"/>
    <w:rsid w:val="0094670A"/>
    <w:rsid w:val="00951A45"/>
    <w:rsid w:val="009605F9"/>
    <w:rsid w:val="00980DB8"/>
    <w:rsid w:val="0098273E"/>
    <w:rsid w:val="00994394"/>
    <w:rsid w:val="00995CA6"/>
    <w:rsid w:val="009C5B76"/>
    <w:rsid w:val="009D189D"/>
    <w:rsid w:val="009D275C"/>
    <w:rsid w:val="009D53F2"/>
    <w:rsid w:val="009E0AA6"/>
    <w:rsid w:val="009F12ED"/>
    <w:rsid w:val="00A03EC8"/>
    <w:rsid w:val="00A13D5B"/>
    <w:rsid w:val="00A2726A"/>
    <w:rsid w:val="00A302B2"/>
    <w:rsid w:val="00A306BD"/>
    <w:rsid w:val="00A42663"/>
    <w:rsid w:val="00A502FC"/>
    <w:rsid w:val="00A50D35"/>
    <w:rsid w:val="00A530E7"/>
    <w:rsid w:val="00A617FF"/>
    <w:rsid w:val="00A71237"/>
    <w:rsid w:val="00A80A08"/>
    <w:rsid w:val="00A8191C"/>
    <w:rsid w:val="00A96712"/>
    <w:rsid w:val="00AA487D"/>
    <w:rsid w:val="00AA7911"/>
    <w:rsid w:val="00AB0244"/>
    <w:rsid w:val="00AB5E93"/>
    <w:rsid w:val="00AC1D6E"/>
    <w:rsid w:val="00AE31E8"/>
    <w:rsid w:val="00AE366C"/>
    <w:rsid w:val="00AF1340"/>
    <w:rsid w:val="00AF2371"/>
    <w:rsid w:val="00AF61D8"/>
    <w:rsid w:val="00B0678C"/>
    <w:rsid w:val="00B145E9"/>
    <w:rsid w:val="00B15B53"/>
    <w:rsid w:val="00B21427"/>
    <w:rsid w:val="00B23C5C"/>
    <w:rsid w:val="00B30A07"/>
    <w:rsid w:val="00B32274"/>
    <w:rsid w:val="00B32290"/>
    <w:rsid w:val="00B37F7B"/>
    <w:rsid w:val="00B458E2"/>
    <w:rsid w:val="00B51627"/>
    <w:rsid w:val="00B5635B"/>
    <w:rsid w:val="00B73F89"/>
    <w:rsid w:val="00B76CE9"/>
    <w:rsid w:val="00B7789C"/>
    <w:rsid w:val="00B91B80"/>
    <w:rsid w:val="00B923CD"/>
    <w:rsid w:val="00B92E9D"/>
    <w:rsid w:val="00B944C3"/>
    <w:rsid w:val="00BA132A"/>
    <w:rsid w:val="00BA4EF5"/>
    <w:rsid w:val="00BB2D22"/>
    <w:rsid w:val="00BB7BE9"/>
    <w:rsid w:val="00BD3979"/>
    <w:rsid w:val="00BD757D"/>
    <w:rsid w:val="00BE3A43"/>
    <w:rsid w:val="00BE53A4"/>
    <w:rsid w:val="00C00410"/>
    <w:rsid w:val="00C123AD"/>
    <w:rsid w:val="00C25CD7"/>
    <w:rsid w:val="00C26163"/>
    <w:rsid w:val="00C51AA6"/>
    <w:rsid w:val="00C541CB"/>
    <w:rsid w:val="00C5692A"/>
    <w:rsid w:val="00C60B4A"/>
    <w:rsid w:val="00C612A1"/>
    <w:rsid w:val="00C70323"/>
    <w:rsid w:val="00C74110"/>
    <w:rsid w:val="00C85EEC"/>
    <w:rsid w:val="00C9037B"/>
    <w:rsid w:val="00C939F8"/>
    <w:rsid w:val="00CA0229"/>
    <w:rsid w:val="00CC2D4B"/>
    <w:rsid w:val="00CD1D98"/>
    <w:rsid w:val="00CD23EC"/>
    <w:rsid w:val="00CD2402"/>
    <w:rsid w:val="00CD35D3"/>
    <w:rsid w:val="00CD39CC"/>
    <w:rsid w:val="00CE099D"/>
    <w:rsid w:val="00CE345B"/>
    <w:rsid w:val="00CE4789"/>
    <w:rsid w:val="00CF12BE"/>
    <w:rsid w:val="00CF73B4"/>
    <w:rsid w:val="00D15D09"/>
    <w:rsid w:val="00D20844"/>
    <w:rsid w:val="00D2312D"/>
    <w:rsid w:val="00D25C43"/>
    <w:rsid w:val="00D32181"/>
    <w:rsid w:val="00D70461"/>
    <w:rsid w:val="00D72785"/>
    <w:rsid w:val="00D72EA6"/>
    <w:rsid w:val="00D8129C"/>
    <w:rsid w:val="00DA06D4"/>
    <w:rsid w:val="00DB0716"/>
    <w:rsid w:val="00DC45DA"/>
    <w:rsid w:val="00DD6AB9"/>
    <w:rsid w:val="00DE1D95"/>
    <w:rsid w:val="00DE3ADF"/>
    <w:rsid w:val="00DF262A"/>
    <w:rsid w:val="00DF7C3C"/>
    <w:rsid w:val="00E001A7"/>
    <w:rsid w:val="00E05094"/>
    <w:rsid w:val="00E07A91"/>
    <w:rsid w:val="00E10162"/>
    <w:rsid w:val="00E41FD7"/>
    <w:rsid w:val="00E46804"/>
    <w:rsid w:val="00E50EB8"/>
    <w:rsid w:val="00E51E24"/>
    <w:rsid w:val="00E53A19"/>
    <w:rsid w:val="00E66FF9"/>
    <w:rsid w:val="00E7313A"/>
    <w:rsid w:val="00E77895"/>
    <w:rsid w:val="00E80811"/>
    <w:rsid w:val="00E92021"/>
    <w:rsid w:val="00E92757"/>
    <w:rsid w:val="00E959B9"/>
    <w:rsid w:val="00EA24BA"/>
    <w:rsid w:val="00EA318A"/>
    <w:rsid w:val="00EE0BE2"/>
    <w:rsid w:val="00EE518A"/>
    <w:rsid w:val="00EF3E6F"/>
    <w:rsid w:val="00EF4BD4"/>
    <w:rsid w:val="00F04765"/>
    <w:rsid w:val="00F058A0"/>
    <w:rsid w:val="00F0677F"/>
    <w:rsid w:val="00F119D5"/>
    <w:rsid w:val="00F22DA4"/>
    <w:rsid w:val="00F24C7D"/>
    <w:rsid w:val="00F30E00"/>
    <w:rsid w:val="00F42F3F"/>
    <w:rsid w:val="00F4686B"/>
    <w:rsid w:val="00F46D54"/>
    <w:rsid w:val="00F52730"/>
    <w:rsid w:val="00F65ACF"/>
    <w:rsid w:val="00F66FD1"/>
    <w:rsid w:val="00F677CF"/>
    <w:rsid w:val="00F716F1"/>
    <w:rsid w:val="00F7390B"/>
    <w:rsid w:val="00F75C75"/>
    <w:rsid w:val="00F973FA"/>
    <w:rsid w:val="00FA0CE8"/>
    <w:rsid w:val="00FA485B"/>
    <w:rsid w:val="00FB1596"/>
    <w:rsid w:val="00FB308E"/>
    <w:rsid w:val="00FC016A"/>
    <w:rsid w:val="00FC3374"/>
    <w:rsid w:val="00FC55E6"/>
    <w:rsid w:val="00FC5AAB"/>
    <w:rsid w:val="00FF4102"/>
    <w:rsid w:val="00FF5155"/>
    <w:rsid w:val="00FF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rsid w:val="00695DFA"/>
    <w:pPr>
      <w:keepNext/>
      <w:keepLines/>
      <w:spacing w:before="400" w:after="120"/>
      <w:outlineLvl w:val="0"/>
    </w:pPr>
    <w:rPr>
      <w:sz w:val="40"/>
      <w:szCs w:val="40"/>
    </w:rPr>
  </w:style>
  <w:style w:type="paragraph" w:styleId="2">
    <w:name w:val="heading 2"/>
    <w:basedOn w:val="Normal1"/>
    <w:next w:val="Normal1"/>
    <w:rsid w:val="00695DFA"/>
    <w:pPr>
      <w:keepNext/>
      <w:keepLines/>
      <w:spacing w:before="360" w:after="120"/>
      <w:outlineLvl w:val="1"/>
    </w:pPr>
    <w:rPr>
      <w:sz w:val="32"/>
      <w:szCs w:val="32"/>
    </w:rPr>
  </w:style>
  <w:style w:type="paragraph" w:styleId="3">
    <w:name w:val="heading 3"/>
    <w:basedOn w:val="Normal1"/>
    <w:next w:val="Normal1"/>
    <w:rsid w:val="00695DFA"/>
    <w:pPr>
      <w:keepNext/>
      <w:keepLines/>
      <w:spacing w:before="320" w:after="80"/>
      <w:outlineLvl w:val="2"/>
    </w:pPr>
    <w:rPr>
      <w:color w:val="434343"/>
      <w:sz w:val="28"/>
      <w:szCs w:val="28"/>
    </w:rPr>
  </w:style>
  <w:style w:type="paragraph" w:styleId="4">
    <w:name w:val="heading 4"/>
    <w:basedOn w:val="Normal1"/>
    <w:next w:val="Normal1"/>
    <w:rsid w:val="00695DFA"/>
    <w:pPr>
      <w:keepNext/>
      <w:keepLines/>
      <w:spacing w:before="280" w:after="80"/>
      <w:outlineLvl w:val="3"/>
    </w:pPr>
    <w:rPr>
      <w:color w:val="666666"/>
      <w:sz w:val="24"/>
      <w:szCs w:val="24"/>
    </w:rPr>
  </w:style>
  <w:style w:type="paragraph" w:styleId="5">
    <w:name w:val="heading 5"/>
    <w:basedOn w:val="Normal1"/>
    <w:next w:val="Normal1"/>
    <w:rsid w:val="00695DFA"/>
    <w:pPr>
      <w:keepNext/>
      <w:keepLines/>
      <w:spacing w:before="240" w:after="80"/>
      <w:outlineLvl w:val="4"/>
    </w:pPr>
    <w:rPr>
      <w:color w:val="666666"/>
    </w:rPr>
  </w:style>
  <w:style w:type="paragraph" w:styleId="6">
    <w:name w:val="heading 6"/>
    <w:basedOn w:val="Normal1"/>
    <w:next w:val="Normal1"/>
    <w:rsid w:val="00695DF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95DFA"/>
  </w:style>
  <w:style w:type="paragraph" w:styleId="a3">
    <w:name w:val="Title"/>
    <w:basedOn w:val="Normal1"/>
    <w:next w:val="Normal1"/>
    <w:rsid w:val="00695DFA"/>
    <w:pPr>
      <w:keepNext/>
      <w:keepLines/>
      <w:spacing w:after="60"/>
    </w:pPr>
    <w:rPr>
      <w:sz w:val="52"/>
      <w:szCs w:val="52"/>
    </w:rPr>
  </w:style>
  <w:style w:type="paragraph" w:styleId="a4">
    <w:name w:val="Subtitle"/>
    <w:basedOn w:val="Normal1"/>
    <w:next w:val="Normal1"/>
    <w:rsid w:val="00695DFA"/>
    <w:pPr>
      <w:keepNext/>
      <w:keepLines/>
      <w:spacing w:after="320"/>
    </w:pPr>
    <w:rPr>
      <w:color w:val="666666"/>
      <w:sz w:val="30"/>
      <w:szCs w:val="30"/>
    </w:rPr>
  </w:style>
  <w:style w:type="table" w:customStyle="1" w:styleId="a5">
    <w:basedOn w:val="a1"/>
    <w:rsid w:val="00695DFA"/>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a6">
    <w:name w:val="Balloon Text"/>
    <w:basedOn w:val="a"/>
    <w:link w:val="Char"/>
    <w:uiPriority w:val="99"/>
    <w:semiHidden/>
    <w:unhideWhenUsed/>
    <w:rsid w:val="00D32181"/>
    <w:pPr>
      <w:spacing w:line="240" w:lineRule="auto"/>
    </w:pPr>
    <w:rPr>
      <w:rFonts w:ascii="Tahoma" w:hAnsi="Tahoma" w:cs="Tahoma"/>
      <w:sz w:val="16"/>
      <w:szCs w:val="16"/>
    </w:rPr>
  </w:style>
  <w:style w:type="character" w:customStyle="1" w:styleId="Char">
    <w:name w:val="批注框文本 Char"/>
    <w:basedOn w:val="a0"/>
    <w:link w:val="a6"/>
    <w:uiPriority w:val="99"/>
    <w:semiHidden/>
    <w:rsid w:val="00D32181"/>
    <w:rPr>
      <w:rFonts w:ascii="Tahoma" w:hAnsi="Tahoma" w:cs="Tahoma"/>
      <w:sz w:val="16"/>
      <w:szCs w:val="16"/>
    </w:rPr>
  </w:style>
  <w:style w:type="paragraph" w:styleId="a7">
    <w:name w:val="caption"/>
    <w:basedOn w:val="a"/>
    <w:next w:val="a"/>
    <w:uiPriority w:val="35"/>
    <w:unhideWhenUsed/>
    <w:qFormat/>
    <w:rsid w:val="00D32181"/>
    <w:pPr>
      <w:spacing w:after="200" w:line="240" w:lineRule="auto"/>
    </w:pPr>
    <w:rPr>
      <w:b/>
      <w:bCs/>
      <w:color w:val="4F81BD" w:themeColor="accent1"/>
      <w:sz w:val="18"/>
      <w:szCs w:val="18"/>
    </w:rPr>
  </w:style>
  <w:style w:type="paragraph" w:styleId="a8">
    <w:name w:val="header"/>
    <w:basedOn w:val="a"/>
    <w:link w:val="Char0"/>
    <w:uiPriority w:val="99"/>
    <w:unhideWhenUsed/>
    <w:rsid w:val="00AE366C"/>
    <w:pPr>
      <w:tabs>
        <w:tab w:val="center" w:pos="4680"/>
        <w:tab w:val="right" w:pos="9360"/>
      </w:tabs>
      <w:spacing w:line="240" w:lineRule="auto"/>
    </w:pPr>
  </w:style>
  <w:style w:type="character" w:customStyle="1" w:styleId="Char0">
    <w:name w:val="页眉 Char"/>
    <w:basedOn w:val="a0"/>
    <w:link w:val="a8"/>
    <w:uiPriority w:val="99"/>
    <w:rsid w:val="00AE366C"/>
  </w:style>
  <w:style w:type="paragraph" w:styleId="a9">
    <w:name w:val="footer"/>
    <w:basedOn w:val="a"/>
    <w:link w:val="Char1"/>
    <w:uiPriority w:val="99"/>
    <w:unhideWhenUsed/>
    <w:rsid w:val="00AE366C"/>
    <w:pPr>
      <w:tabs>
        <w:tab w:val="center" w:pos="4680"/>
        <w:tab w:val="right" w:pos="9360"/>
      </w:tabs>
      <w:spacing w:line="240" w:lineRule="auto"/>
    </w:pPr>
  </w:style>
  <w:style w:type="character" w:customStyle="1" w:styleId="Char1">
    <w:name w:val="页脚 Char"/>
    <w:basedOn w:val="a0"/>
    <w:link w:val="a9"/>
    <w:uiPriority w:val="99"/>
    <w:rsid w:val="00AE366C"/>
  </w:style>
  <w:style w:type="character" w:styleId="aa">
    <w:name w:val="line number"/>
    <w:basedOn w:val="a0"/>
    <w:uiPriority w:val="99"/>
    <w:semiHidden/>
    <w:unhideWhenUsed/>
    <w:rsid w:val="00A2726A"/>
  </w:style>
  <w:style w:type="character" w:styleId="ab">
    <w:name w:val="Hyperlink"/>
    <w:basedOn w:val="a0"/>
    <w:uiPriority w:val="99"/>
    <w:unhideWhenUsed/>
    <w:rsid w:val="0076524F"/>
    <w:rPr>
      <w:color w:val="0000FF" w:themeColor="hyperlink"/>
      <w:u w:val="single"/>
    </w:rPr>
  </w:style>
  <w:style w:type="paragraph" w:customStyle="1" w:styleId="paragraph">
    <w:name w:val="paragraph"/>
    <w:basedOn w:val="a"/>
    <w:rsid w:val="00BE53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a0"/>
    <w:rsid w:val="00BE53A4"/>
  </w:style>
  <w:style w:type="character" w:customStyle="1" w:styleId="eop">
    <w:name w:val="eop"/>
    <w:basedOn w:val="a0"/>
    <w:rsid w:val="00BE53A4"/>
  </w:style>
  <w:style w:type="paragraph" w:styleId="ac">
    <w:name w:val="List Paragraph"/>
    <w:basedOn w:val="a"/>
    <w:uiPriority w:val="34"/>
    <w:qFormat/>
    <w:rsid w:val="00F7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rsid w:val="00695DFA"/>
    <w:pPr>
      <w:keepNext/>
      <w:keepLines/>
      <w:spacing w:before="400" w:after="120"/>
      <w:outlineLvl w:val="0"/>
    </w:pPr>
    <w:rPr>
      <w:sz w:val="40"/>
      <w:szCs w:val="40"/>
    </w:rPr>
  </w:style>
  <w:style w:type="paragraph" w:styleId="2">
    <w:name w:val="heading 2"/>
    <w:basedOn w:val="Normal1"/>
    <w:next w:val="Normal1"/>
    <w:rsid w:val="00695DFA"/>
    <w:pPr>
      <w:keepNext/>
      <w:keepLines/>
      <w:spacing w:before="360" w:after="120"/>
      <w:outlineLvl w:val="1"/>
    </w:pPr>
    <w:rPr>
      <w:sz w:val="32"/>
      <w:szCs w:val="32"/>
    </w:rPr>
  </w:style>
  <w:style w:type="paragraph" w:styleId="3">
    <w:name w:val="heading 3"/>
    <w:basedOn w:val="Normal1"/>
    <w:next w:val="Normal1"/>
    <w:rsid w:val="00695DFA"/>
    <w:pPr>
      <w:keepNext/>
      <w:keepLines/>
      <w:spacing w:before="320" w:after="80"/>
      <w:outlineLvl w:val="2"/>
    </w:pPr>
    <w:rPr>
      <w:color w:val="434343"/>
      <w:sz w:val="28"/>
      <w:szCs w:val="28"/>
    </w:rPr>
  </w:style>
  <w:style w:type="paragraph" w:styleId="4">
    <w:name w:val="heading 4"/>
    <w:basedOn w:val="Normal1"/>
    <w:next w:val="Normal1"/>
    <w:rsid w:val="00695DFA"/>
    <w:pPr>
      <w:keepNext/>
      <w:keepLines/>
      <w:spacing w:before="280" w:after="80"/>
      <w:outlineLvl w:val="3"/>
    </w:pPr>
    <w:rPr>
      <w:color w:val="666666"/>
      <w:sz w:val="24"/>
      <w:szCs w:val="24"/>
    </w:rPr>
  </w:style>
  <w:style w:type="paragraph" w:styleId="5">
    <w:name w:val="heading 5"/>
    <w:basedOn w:val="Normal1"/>
    <w:next w:val="Normal1"/>
    <w:rsid w:val="00695DFA"/>
    <w:pPr>
      <w:keepNext/>
      <w:keepLines/>
      <w:spacing w:before="240" w:after="80"/>
      <w:outlineLvl w:val="4"/>
    </w:pPr>
    <w:rPr>
      <w:color w:val="666666"/>
    </w:rPr>
  </w:style>
  <w:style w:type="paragraph" w:styleId="6">
    <w:name w:val="heading 6"/>
    <w:basedOn w:val="Normal1"/>
    <w:next w:val="Normal1"/>
    <w:rsid w:val="00695DF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95DFA"/>
  </w:style>
  <w:style w:type="paragraph" w:styleId="a3">
    <w:name w:val="Title"/>
    <w:basedOn w:val="Normal1"/>
    <w:next w:val="Normal1"/>
    <w:rsid w:val="00695DFA"/>
    <w:pPr>
      <w:keepNext/>
      <w:keepLines/>
      <w:spacing w:after="60"/>
    </w:pPr>
    <w:rPr>
      <w:sz w:val="52"/>
      <w:szCs w:val="52"/>
    </w:rPr>
  </w:style>
  <w:style w:type="paragraph" w:styleId="a4">
    <w:name w:val="Subtitle"/>
    <w:basedOn w:val="Normal1"/>
    <w:next w:val="Normal1"/>
    <w:rsid w:val="00695DFA"/>
    <w:pPr>
      <w:keepNext/>
      <w:keepLines/>
      <w:spacing w:after="320"/>
    </w:pPr>
    <w:rPr>
      <w:color w:val="666666"/>
      <w:sz w:val="30"/>
      <w:szCs w:val="30"/>
    </w:rPr>
  </w:style>
  <w:style w:type="table" w:customStyle="1" w:styleId="a5">
    <w:basedOn w:val="a1"/>
    <w:rsid w:val="00695DFA"/>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a6">
    <w:name w:val="Balloon Text"/>
    <w:basedOn w:val="a"/>
    <w:link w:val="Char"/>
    <w:uiPriority w:val="99"/>
    <w:semiHidden/>
    <w:unhideWhenUsed/>
    <w:rsid w:val="00D32181"/>
    <w:pPr>
      <w:spacing w:line="240" w:lineRule="auto"/>
    </w:pPr>
    <w:rPr>
      <w:rFonts w:ascii="Tahoma" w:hAnsi="Tahoma" w:cs="Tahoma"/>
      <w:sz w:val="16"/>
      <w:szCs w:val="16"/>
    </w:rPr>
  </w:style>
  <w:style w:type="character" w:customStyle="1" w:styleId="Char">
    <w:name w:val="批注框文本 Char"/>
    <w:basedOn w:val="a0"/>
    <w:link w:val="a6"/>
    <w:uiPriority w:val="99"/>
    <w:semiHidden/>
    <w:rsid w:val="00D32181"/>
    <w:rPr>
      <w:rFonts w:ascii="Tahoma" w:hAnsi="Tahoma" w:cs="Tahoma"/>
      <w:sz w:val="16"/>
      <w:szCs w:val="16"/>
    </w:rPr>
  </w:style>
  <w:style w:type="paragraph" w:styleId="a7">
    <w:name w:val="caption"/>
    <w:basedOn w:val="a"/>
    <w:next w:val="a"/>
    <w:uiPriority w:val="35"/>
    <w:unhideWhenUsed/>
    <w:qFormat/>
    <w:rsid w:val="00D32181"/>
    <w:pPr>
      <w:spacing w:after="200" w:line="240" w:lineRule="auto"/>
    </w:pPr>
    <w:rPr>
      <w:b/>
      <w:bCs/>
      <w:color w:val="4F81BD" w:themeColor="accent1"/>
      <w:sz w:val="18"/>
      <w:szCs w:val="18"/>
    </w:rPr>
  </w:style>
  <w:style w:type="paragraph" w:styleId="a8">
    <w:name w:val="header"/>
    <w:basedOn w:val="a"/>
    <w:link w:val="Char0"/>
    <w:uiPriority w:val="99"/>
    <w:unhideWhenUsed/>
    <w:rsid w:val="00AE366C"/>
    <w:pPr>
      <w:tabs>
        <w:tab w:val="center" w:pos="4680"/>
        <w:tab w:val="right" w:pos="9360"/>
      </w:tabs>
      <w:spacing w:line="240" w:lineRule="auto"/>
    </w:pPr>
  </w:style>
  <w:style w:type="character" w:customStyle="1" w:styleId="Char0">
    <w:name w:val="页眉 Char"/>
    <w:basedOn w:val="a0"/>
    <w:link w:val="a8"/>
    <w:uiPriority w:val="99"/>
    <w:rsid w:val="00AE366C"/>
  </w:style>
  <w:style w:type="paragraph" w:styleId="a9">
    <w:name w:val="footer"/>
    <w:basedOn w:val="a"/>
    <w:link w:val="Char1"/>
    <w:uiPriority w:val="99"/>
    <w:unhideWhenUsed/>
    <w:rsid w:val="00AE366C"/>
    <w:pPr>
      <w:tabs>
        <w:tab w:val="center" w:pos="4680"/>
        <w:tab w:val="right" w:pos="9360"/>
      </w:tabs>
      <w:spacing w:line="240" w:lineRule="auto"/>
    </w:pPr>
  </w:style>
  <w:style w:type="character" w:customStyle="1" w:styleId="Char1">
    <w:name w:val="页脚 Char"/>
    <w:basedOn w:val="a0"/>
    <w:link w:val="a9"/>
    <w:uiPriority w:val="99"/>
    <w:rsid w:val="00AE366C"/>
  </w:style>
  <w:style w:type="character" w:styleId="aa">
    <w:name w:val="line number"/>
    <w:basedOn w:val="a0"/>
    <w:uiPriority w:val="99"/>
    <w:semiHidden/>
    <w:unhideWhenUsed/>
    <w:rsid w:val="00A2726A"/>
  </w:style>
  <w:style w:type="character" w:styleId="ab">
    <w:name w:val="Hyperlink"/>
    <w:basedOn w:val="a0"/>
    <w:uiPriority w:val="99"/>
    <w:unhideWhenUsed/>
    <w:rsid w:val="0076524F"/>
    <w:rPr>
      <w:color w:val="0000FF" w:themeColor="hyperlink"/>
      <w:u w:val="single"/>
    </w:rPr>
  </w:style>
  <w:style w:type="paragraph" w:customStyle="1" w:styleId="paragraph">
    <w:name w:val="paragraph"/>
    <w:basedOn w:val="a"/>
    <w:rsid w:val="00BE53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a0"/>
    <w:rsid w:val="00BE53A4"/>
  </w:style>
  <w:style w:type="character" w:customStyle="1" w:styleId="eop">
    <w:name w:val="eop"/>
    <w:basedOn w:val="a0"/>
    <w:rsid w:val="00BE53A4"/>
  </w:style>
  <w:style w:type="paragraph" w:styleId="ac">
    <w:name w:val="List Paragraph"/>
    <w:basedOn w:val="a"/>
    <w:uiPriority w:val="34"/>
    <w:qFormat/>
    <w:rsid w:val="00F7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4203">
      <w:bodyDiv w:val="1"/>
      <w:marLeft w:val="0"/>
      <w:marRight w:val="0"/>
      <w:marTop w:val="0"/>
      <w:marBottom w:val="0"/>
      <w:divBdr>
        <w:top w:val="none" w:sz="0" w:space="0" w:color="auto"/>
        <w:left w:val="none" w:sz="0" w:space="0" w:color="auto"/>
        <w:bottom w:val="none" w:sz="0" w:space="0" w:color="auto"/>
        <w:right w:val="none" w:sz="0" w:space="0" w:color="auto"/>
      </w:divBdr>
    </w:div>
    <w:div w:id="314384206">
      <w:bodyDiv w:val="1"/>
      <w:marLeft w:val="0"/>
      <w:marRight w:val="0"/>
      <w:marTop w:val="0"/>
      <w:marBottom w:val="0"/>
      <w:divBdr>
        <w:top w:val="none" w:sz="0" w:space="0" w:color="auto"/>
        <w:left w:val="none" w:sz="0" w:space="0" w:color="auto"/>
        <w:bottom w:val="none" w:sz="0" w:space="0" w:color="auto"/>
        <w:right w:val="none" w:sz="0" w:space="0" w:color="auto"/>
      </w:divBdr>
    </w:div>
    <w:div w:id="318466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904">
          <w:marLeft w:val="0"/>
          <w:marRight w:val="0"/>
          <w:marTop w:val="0"/>
          <w:marBottom w:val="0"/>
          <w:divBdr>
            <w:top w:val="none" w:sz="0" w:space="0" w:color="auto"/>
            <w:left w:val="none" w:sz="0" w:space="0" w:color="auto"/>
            <w:bottom w:val="none" w:sz="0" w:space="0" w:color="auto"/>
            <w:right w:val="none" w:sz="0" w:space="0" w:color="auto"/>
          </w:divBdr>
        </w:div>
        <w:div w:id="56975594">
          <w:marLeft w:val="0"/>
          <w:marRight w:val="0"/>
          <w:marTop w:val="0"/>
          <w:marBottom w:val="0"/>
          <w:divBdr>
            <w:top w:val="none" w:sz="0" w:space="0" w:color="auto"/>
            <w:left w:val="none" w:sz="0" w:space="0" w:color="auto"/>
            <w:bottom w:val="none" w:sz="0" w:space="0" w:color="auto"/>
            <w:right w:val="none" w:sz="0" w:space="0" w:color="auto"/>
          </w:divBdr>
        </w:div>
        <w:div w:id="398401392">
          <w:marLeft w:val="0"/>
          <w:marRight w:val="0"/>
          <w:marTop w:val="0"/>
          <w:marBottom w:val="0"/>
          <w:divBdr>
            <w:top w:val="none" w:sz="0" w:space="0" w:color="auto"/>
            <w:left w:val="none" w:sz="0" w:space="0" w:color="auto"/>
            <w:bottom w:val="none" w:sz="0" w:space="0" w:color="auto"/>
            <w:right w:val="none" w:sz="0" w:space="0" w:color="auto"/>
          </w:divBdr>
        </w:div>
      </w:divsChild>
    </w:div>
    <w:div w:id="442386821">
      <w:bodyDiv w:val="1"/>
      <w:marLeft w:val="0"/>
      <w:marRight w:val="0"/>
      <w:marTop w:val="0"/>
      <w:marBottom w:val="0"/>
      <w:divBdr>
        <w:top w:val="none" w:sz="0" w:space="0" w:color="auto"/>
        <w:left w:val="none" w:sz="0" w:space="0" w:color="auto"/>
        <w:bottom w:val="none" w:sz="0" w:space="0" w:color="auto"/>
        <w:right w:val="none" w:sz="0" w:space="0" w:color="auto"/>
      </w:divBdr>
    </w:div>
    <w:div w:id="476385881">
      <w:bodyDiv w:val="1"/>
      <w:marLeft w:val="0"/>
      <w:marRight w:val="0"/>
      <w:marTop w:val="0"/>
      <w:marBottom w:val="0"/>
      <w:divBdr>
        <w:top w:val="none" w:sz="0" w:space="0" w:color="auto"/>
        <w:left w:val="none" w:sz="0" w:space="0" w:color="auto"/>
        <w:bottom w:val="none" w:sz="0" w:space="0" w:color="auto"/>
        <w:right w:val="none" w:sz="0" w:space="0" w:color="auto"/>
      </w:divBdr>
    </w:div>
    <w:div w:id="543754048">
      <w:bodyDiv w:val="1"/>
      <w:marLeft w:val="0"/>
      <w:marRight w:val="0"/>
      <w:marTop w:val="0"/>
      <w:marBottom w:val="0"/>
      <w:divBdr>
        <w:top w:val="none" w:sz="0" w:space="0" w:color="auto"/>
        <w:left w:val="none" w:sz="0" w:space="0" w:color="auto"/>
        <w:bottom w:val="none" w:sz="0" w:space="0" w:color="auto"/>
        <w:right w:val="none" w:sz="0" w:space="0" w:color="auto"/>
      </w:divBdr>
    </w:div>
    <w:div w:id="640156665">
      <w:bodyDiv w:val="1"/>
      <w:marLeft w:val="0"/>
      <w:marRight w:val="0"/>
      <w:marTop w:val="0"/>
      <w:marBottom w:val="0"/>
      <w:divBdr>
        <w:top w:val="none" w:sz="0" w:space="0" w:color="auto"/>
        <w:left w:val="none" w:sz="0" w:space="0" w:color="auto"/>
        <w:bottom w:val="none" w:sz="0" w:space="0" w:color="auto"/>
        <w:right w:val="none" w:sz="0" w:space="0" w:color="auto"/>
      </w:divBdr>
    </w:div>
    <w:div w:id="690423100">
      <w:bodyDiv w:val="1"/>
      <w:marLeft w:val="0"/>
      <w:marRight w:val="0"/>
      <w:marTop w:val="0"/>
      <w:marBottom w:val="0"/>
      <w:divBdr>
        <w:top w:val="none" w:sz="0" w:space="0" w:color="auto"/>
        <w:left w:val="none" w:sz="0" w:space="0" w:color="auto"/>
        <w:bottom w:val="none" w:sz="0" w:space="0" w:color="auto"/>
        <w:right w:val="none" w:sz="0" w:space="0" w:color="auto"/>
      </w:divBdr>
    </w:div>
    <w:div w:id="753938015">
      <w:bodyDiv w:val="1"/>
      <w:marLeft w:val="0"/>
      <w:marRight w:val="0"/>
      <w:marTop w:val="0"/>
      <w:marBottom w:val="0"/>
      <w:divBdr>
        <w:top w:val="none" w:sz="0" w:space="0" w:color="auto"/>
        <w:left w:val="none" w:sz="0" w:space="0" w:color="auto"/>
        <w:bottom w:val="none" w:sz="0" w:space="0" w:color="auto"/>
        <w:right w:val="none" w:sz="0" w:space="0" w:color="auto"/>
      </w:divBdr>
    </w:div>
    <w:div w:id="846138410">
      <w:bodyDiv w:val="1"/>
      <w:marLeft w:val="0"/>
      <w:marRight w:val="0"/>
      <w:marTop w:val="0"/>
      <w:marBottom w:val="0"/>
      <w:divBdr>
        <w:top w:val="none" w:sz="0" w:space="0" w:color="auto"/>
        <w:left w:val="none" w:sz="0" w:space="0" w:color="auto"/>
        <w:bottom w:val="none" w:sz="0" w:space="0" w:color="auto"/>
        <w:right w:val="none" w:sz="0" w:space="0" w:color="auto"/>
      </w:divBdr>
    </w:div>
    <w:div w:id="1360011855">
      <w:bodyDiv w:val="1"/>
      <w:marLeft w:val="0"/>
      <w:marRight w:val="0"/>
      <w:marTop w:val="0"/>
      <w:marBottom w:val="0"/>
      <w:divBdr>
        <w:top w:val="none" w:sz="0" w:space="0" w:color="auto"/>
        <w:left w:val="none" w:sz="0" w:space="0" w:color="auto"/>
        <w:bottom w:val="none" w:sz="0" w:space="0" w:color="auto"/>
        <w:right w:val="none" w:sz="0" w:space="0" w:color="auto"/>
      </w:divBdr>
    </w:div>
    <w:div w:id="1398288072">
      <w:bodyDiv w:val="1"/>
      <w:marLeft w:val="0"/>
      <w:marRight w:val="0"/>
      <w:marTop w:val="0"/>
      <w:marBottom w:val="0"/>
      <w:divBdr>
        <w:top w:val="none" w:sz="0" w:space="0" w:color="auto"/>
        <w:left w:val="none" w:sz="0" w:space="0" w:color="auto"/>
        <w:bottom w:val="none" w:sz="0" w:space="0" w:color="auto"/>
        <w:right w:val="none" w:sz="0" w:space="0" w:color="auto"/>
      </w:divBdr>
    </w:div>
    <w:div w:id="1514341152">
      <w:bodyDiv w:val="1"/>
      <w:marLeft w:val="0"/>
      <w:marRight w:val="0"/>
      <w:marTop w:val="0"/>
      <w:marBottom w:val="0"/>
      <w:divBdr>
        <w:top w:val="none" w:sz="0" w:space="0" w:color="auto"/>
        <w:left w:val="none" w:sz="0" w:space="0" w:color="auto"/>
        <w:bottom w:val="none" w:sz="0" w:space="0" w:color="auto"/>
        <w:right w:val="none" w:sz="0" w:space="0" w:color="auto"/>
      </w:divBdr>
    </w:div>
    <w:div w:id="1520583267">
      <w:bodyDiv w:val="1"/>
      <w:marLeft w:val="0"/>
      <w:marRight w:val="0"/>
      <w:marTop w:val="0"/>
      <w:marBottom w:val="0"/>
      <w:divBdr>
        <w:top w:val="none" w:sz="0" w:space="0" w:color="auto"/>
        <w:left w:val="none" w:sz="0" w:space="0" w:color="auto"/>
        <w:bottom w:val="none" w:sz="0" w:space="0" w:color="auto"/>
        <w:right w:val="none" w:sz="0" w:space="0" w:color="auto"/>
      </w:divBdr>
    </w:div>
    <w:div w:id="1537697904">
      <w:bodyDiv w:val="1"/>
      <w:marLeft w:val="0"/>
      <w:marRight w:val="0"/>
      <w:marTop w:val="0"/>
      <w:marBottom w:val="0"/>
      <w:divBdr>
        <w:top w:val="none" w:sz="0" w:space="0" w:color="auto"/>
        <w:left w:val="none" w:sz="0" w:space="0" w:color="auto"/>
        <w:bottom w:val="none" w:sz="0" w:space="0" w:color="auto"/>
        <w:right w:val="none" w:sz="0" w:space="0" w:color="auto"/>
      </w:divBdr>
    </w:div>
    <w:div w:id="1596280488">
      <w:bodyDiv w:val="1"/>
      <w:marLeft w:val="0"/>
      <w:marRight w:val="0"/>
      <w:marTop w:val="0"/>
      <w:marBottom w:val="0"/>
      <w:divBdr>
        <w:top w:val="none" w:sz="0" w:space="0" w:color="auto"/>
        <w:left w:val="none" w:sz="0" w:space="0" w:color="auto"/>
        <w:bottom w:val="none" w:sz="0" w:space="0" w:color="auto"/>
        <w:right w:val="none" w:sz="0" w:space="0" w:color="auto"/>
      </w:divBdr>
    </w:div>
    <w:div w:id="1813325517">
      <w:bodyDiv w:val="1"/>
      <w:marLeft w:val="0"/>
      <w:marRight w:val="0"/>
      <w:marTop w:val="0"/>
      <w:marBottom w:val="0"/>
      <w:divBdr>
        <w:top w:val="none" w:sz="0" w:space="0" w:color="auto"/>
        <w:left w:val="none" w:sz="0" w:space="0" w:color="auto"/>
        <w:bottom w:val="none" w:sz="0" w:space="0" w:color="auto"/>
        <w:right w:val="none" w:sz="0" w:space="0" w:color="auto"/>
      </w:divBdr>
    </w:div>
    <w:div w:id="1815104920">
      <w:bodyDiv w:val="1"/>
      <w:marLeft w:val="0"/>
      <w:marRight w:val="0"/>
      <w:marTop w:val="0"/>
      <w:marBottom w:val="0"/>
      <w:divBdr>
        <w:top w:val="none" w:sz="0" w:space="0" w:color="auto"/>
        <w:left w:val="none" w:sz="0" w:space="0" w:color="auto"/>
        <w:bottom w:val="none" w:sz="0" w:space="0" w:color="auto"/>
        <w:right w:val="none" w:sz="0" w:space="0" w:color="auto"/>
      </w:divBdr>
    </w:div>
    <w:div w:id="1836258361">
      <w:bodyDiv w:val="1"/>
      <w:marLeft w:val="0"/>
      <w:marRight w:val="0"/>
      <w:marTop w:val="0"/>
      <w:marBottom w:val="0"/>
      <w:divBdr>
        <w:top w:val="none" w:sz="0" w:space="0" w:color="auto"/>
        <w:left w:val="none" w:sz="0" w:space="0" w:color="auto"/>
        <w:bottom w:val="none" w:sz="0" w:space="0" w:color="auto"/>
        <w:right w:val="none" w:sz="0" w:space="0" w:color="auto"/>
      </w:divBdr>
    </w:div>
    <w:div w:id="1856000104">
      <w:bodyDiv w:val="1"/>
      <w:marLeft w:val="0"/>
      <w:marRight w:val="0"/>
      <w:marTop w:val="0"/>
      <w:marBottom w:val="0"/>
      <w:divBdr>
        <w:top w:val="none" w:sz="0" w:space="0" w:color="auto"/>
        <w:left w:val="none" w:sz="0" w:space="0" w:color="auto"/>
        <w:bottom w:val="none" w:sz="0" w:space="0" w:color="auto"/>
        <w:right w:val="none" w:sz="0" w:space="0" w:color="auto"/>
      </w:divBdr>
    </w:div>
    <w:div w:id="194645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jgnet.com/1948-9366/full/v12/i2/45.htm" TargetMode="External"/><Relationship Id="rId4" Type="http://schemas.microsoft.com/office/2007/relationships/stylesWithEffects" Target="stylesWithEffects.xml"/><Relationship Id="rId9" Type="http://schemas.openxmlformats.org/officeDocument/2006/relationships/hyperlink" Target="mailto:lygia.stewart@v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F63611B-6A48-47C8-BE0E-861E62C3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Zobel</dc:creator>
  <cp:lastModifiedBy>8613716430021</cp:lastModifiedBy>
  <cp:revision>5</cp:revision>
  <dcterms:created xsi:type="dcterms:W3CDTF">2019-12-14T22:26:00Z</dcterms:created>
  <dcterms:modified xsi:type="dcterms:W3CDTF">2020-01-10T11:23:00Z</dcterms:modified>
</cp:coreProperties>
</file>